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12692" w14:textId="571B6705" w:rsidR="0078595D" w:rsidRDefault="004331DC">
      <w:r>
        <w:t xml:space="preserve">Verity Wilson </w:t>
      </w:r>
    </w:p>
    <w:p w14:paraId="514BFEF6" w14:textId="4B4B3E78" w:rsidR="004331DC" w:rsidRDefault="004331DC">
      <w:r>
        <w:t>PC 2272 Gwent Police</w:t>
      </w:r>
    </w:p>
    <w:p w14:paraId="20A85FDB" w14:textId="05A48439" w:rsidR="004331DC" w:rsidRDefault="004331DC">
      <w:r>
        <w:t>Student No: 2023985</w:t>
      </w:r>
    </w:p>
    <w:p w14:paraId="1371200E" w14:textId="4163E687" w:rsidR="004331DC" w:rsidRDefault="004331DC">
      <w:r>
        <w:t>Exam 2- 01/06/2021</w:t>
      </w:r>
    </w:p>
    <w:p w14:paraId="308F9E9D" w14:textId="10C4B126" w:rsidR="00783277" w:rsidRDefault="00783277"/>
    <w:p w14:paraId="64CCB68D" w14:textId="7D4E06CA" w:rsidR="00783277" w:rsidRDefault="00783277" w:rsidP="00783277">
      <w:pPr>
        <w:pStyle w:val="ListParagraph"/>
        <w:numPr>
          <w:ilvl w:val="0"/>
          <w:numId w:val="1"/>
        </w:numPr>
      </w:pPr>
      <w:r>
        <w:t xml:space="preserve">A person driving a mechanically propelled vehicle on a road or other public place must stop their vehicle on being required to do so by a constable in uniform or traffic officer. A person riding a cycle on a road or other public place must stop their cycle on being required to do so by a constable in uniform or traffic officer. </w:t>
      </w:r>
    </w:p>
    <w:p w14:paraId="35676D71" w14:textId="72BAF0C4" w:rsidR="00783277" w:rsidRDefault="005B5065" w:rsidP="00783277">
      <w:pPr>
        <w:pStyle w:val="ListParagraph"/>
        <w:numPr>
          <w:ilvl w:val="0"/>
          <w:numId w:val="1"/>
        </w:numPr>
      </w:pPr>
      <w:r>
        <w:t xml:space="preserve">A constable has the power to require a preliminary test of a driver to determine whether they were under the influence of alcohol or drugs </w:t>
      </w:r>
      <w:r w:rsidR="00ED1CC7">
        <w:t xml:space="preserve">when </w:t>
      </w:r>
      <w:r>
        <w:t>they have committed an offence whilst driving</w:t>
      </w:r>
      <w:r w:rsidR="005C4121">
        <w:t>.</w:t>
      </w:r>
      <w:r w:rsidR="006535C5">
        <w:t xml:space="preserve"> Here, an officer can ask a driver to provide a breath test to confirm or deny suspicions. </w:t>
      </w:r>
      <w:r w:rsidR="005C4121">
        <w:t xml:space="preserve"> </w:t>
      </w:r>
    </w:p>
    <w:p w14:paraId="21B84C3B" w14:textId="3DF93C6E" w:rsidR="00ED1CC7" w:rsidRDefault="00ED1CC7" w:rsidP="00ED1CC7">
      <w:pPr>
        <w:pStyle w:val="ListParagraph"/>
        <w:numPr>
          <w:ilvl w:val="0"/>
          <w:numId w:val="1"/>
        </w:numPr>
      </w:pPr>
      <w:r>
        <w:t xml:space="preserve">A person driving a mechanically propelled vehicle on a road or public place without due care and attention or without reasonable consideration for other </w:t>
      </w:r>
      <w:r w:rsidR="00B470D1">
        <w:t>persons using the road or other place</w:t>
      </w:r>
      <w:r>
        <w:t xml:space="preserve"> is guilty of an offence. </w:t>
      </w:r>
    </w:p>
    <w:p w14:paraId="2B273309" w14:textId="0E191622" w:rsidR="00ED1CC7" w:rsidRDefault="004F4172" w:rsidP="00ED1CC7">
      <w:pPr>
        <w:pStyle w:val="ListParagraph"/>
        <w:numPr>
          <w:ilvl w:val="0"/>
          <w:numId w:val="1"/>
        </w:numPr>
      </w:pPr>
      <w:r>
        <w:t xml:space="preserve">With an effective use of roads policing power, the unlawful activity of wider criminals can be reduced. Policing the roads, allows for officers to identify and stop vehicles that have been noted across the force as being suspicious. This vehicle could potentially be involved in county lines which by stopping, prevents the further criminal activity of distributing drugs. Furthermore, the powers allow officers to prevent further incidents from occurring on the roads through things such as the fatal five e.g. speeding, careless and inconsiderate driving. </w:t>
      </w:r>
    </w:p>
    <w:p w14:paraId="475E228B" w14:textId="20BD8DCF" w:rsidR="00ED1CC7" w:rsidRDefault="00ED1CC7" w:rsidP="00ED1CC7">
      <w:pPr>
        <w:pStyle w:val="ListParagraph"/>
        <w:numPr>
          <w:ilvl w:val="0"/>
          <w:numId w:val="1"/>
        </w:numPr>
      </w:pPr>
      <w:r>
        <w:t xml:space="preserve">If a constable has reasonable grounds to believe that a motor vehicle was being driven with no insurance; or was being driven without a licence/ driving otherwise than in accordance with a licence; or a person has failed to stop their vehicle when being required to do so and there are reasonable grounds to believe any of the above, then a vehicle can be seized. </w:t>
      </w:r>
    </w:p>
    <w:p w14:paraId="22F5F81F" w14:textId="4029BB00" w:rsidR="00ED1CC7" w:rsidRDefault="00ED1CC7" w:rsidP="00ED1CC7">
      <w:pPr>
        <w:pStyle w:val="ListParagraph"/>
        <w:numPr>
          <w:ilvl w:val="0"/>
          <w:numId w:val="1"/>
        </w:numPr>
      </w:pPr>
      <w:r>
        <w:t xml:space="preserve">Owing to the presence of a mechanically propelled vehicle (MPV) on a road or other public place, an accident occurs whereby: personal injury is caused to a person (other than the driver of that MPV); damage is caused to a vehicle (other than the MPV or any trailer drawn by it); damage is caused to an animal (other than one in or on the MPV or any trailer drawn by it); damage is caused to property that has been constructed on, fixed to, or growing in land that the road of public place in question is situated or land that is adjacent to such land. </w:t>
      </w:r>
    </w:p>
    <w:p w14:paraId="1BF7C9BE" w14:textId="35940DCC" w:rsidR="00ED1CC7" w:rsidRDefault="00ED1CC7" w:rsidP="00ED1CC7">
      <w:pPr>
        <w:pStyle w:val="ListParagraph"/>
        <w:numPr>
          <w:ilvl w:val="0"/>
          <w:numId w:val="1"/>
        </w:numPr>
      </w:pPr>
      <w:r>
        <w:t>F</w:t>
      </w:r>
      <w:r w:rsidR="00B46642">
        <w:t xml:space="preserve">atalities on the roads can often be upsetting experiences not just for the emergency services in attendance at a scene, but more so for family members of those who were involved. Family Liaison Officers are vital in such incidents. The occupy various roles in order to provide a smooth deliverance of bad news to victim’s families. Firstly, a Family Liaison Officer (FLO) will ensure that the identification of a victim is correct in order to find out their family member(s) details. Following this, the FLO will assist the officer </w:t>
      </w:r>
      <w:r w:rsidR="00845670">
        <w:t xml:space="preserve">on the scene in delivering the death message to the victim’s family. This is a hard and upsetting experience for all involved. A FLO ensures a smooth deliverance of the message and is there to provide support to the family during their time of mourning. As an investigation occurs into how the fatality occurred on the road, a FLO will provide the family with updates and offer more support. They are our lifeline in ensuring the family are provided with all the support they require such as charities that are focused on road fatalities. </w:t>
      </w:r>
    </w:p>
    <w:p w14:paraId="372BEAED" w14:textId="4E86E9BD" w:rsidR="00ED1CC7" w:rsidRDefault="00ED1CC7" w:rsidP="00ED1CC7">
      <w:pPr>
        <w:pStyle w:val="ListParagraph"/>
        <w:numPr>
          <w:ilvl w:val="0"/>
          <w:numId w:val="1"/>
        </w:numPr>
      </w:pPr>
      <w:r>
        <w:lastRenderedPageBreak/>
        <w:t xml:space="preserve">If a person driving a mechanically propelled vehicle on a road or other public place is involved in an accident that is a reportable road traffic collision, then they have a range of responsibilities. If the person who is responsible has caused personal injury to an individual, then they are required to provide their insurance documents in order for claims to </w:t>
      </w:r>
      <w:r w:rsidR="00BA1E8B">
        <w:t xml:space="preserve">be </w:t>
      </w:r>
      <w:r>
        <w:t>processed for themselves and the injured individual. However, with regards to damage to vehicles, animals or property, it is not the law for the responsible driver to provide their insurance details, despite common perceptions of road traffic collisions. Moving on, by law, the police must be phoned and notified of the road traffic collision regardless of how minor it is. This allows for health and safety of the roads to be evaluated by the Highway</w:t>
      </w:r>
      <w:r w:rsidR="00BA1E8B">
        <w:t xml:space="preserve">s and whether any preventative measures need to implemented such as speed bumps, speed cameras, average speed check etc. </w:t>
      </w:r>
    </w:p>
    <w:p w14:paraId="496D1077" w14:textId="536A63C6" w:rsidR="008372C8" w:rsidRDefault="008372C8" w:rsidP="00ED1CC7">
      <w:pPr>
        <w:pStyle w:val="ListParagraph"/>
        <w:numPr>
          <w:ilvl w:val="0"/>
          <w:numId w:val="1"/>
        </w:numPr>
      </w:pPr>
      <w:r>
        <w:t xml:space="preserve">A constable may enter a property if they have reasonable grounds to believe that a person who committed an offence whilst driving over the prescribed limit. Whilst this power of entry does not come under the Police and Criminal Evidence Act, it provides constables with another power of entry if they believe the following has occurred: a person is in the house who was driving at the time an accident occurred and therefore they are required to give a preliminary breath test in order to identify whether they were over the prescribed limit or now. If it is some time after the accident occurred, then a breath test would not be sufficient enough and therefore blood or urine tests would need to be considered. </w:t>
      </w:r>
      <w:r w:rsidR="00E947C3">
        <w:t>A constable may also enter if a person has tested positive during a preliminary breath test and they need to be arrested for the offence. Finally, the power of entry outlines that an officer may enter a premise if a person has refused to give a preliminary breath test when requested to do so by the police during an accident. Overall Section 6E of the Road Traffic Act 1988, gives officers the ability to enter a premise if it is believed</w:t>
      </w:r>
      <w:r w:rsidR="00735725">
        <w:t xml:space="preserve"> that</w:t>
      </w:r>
      <w:r w:rsidR="00E947C3">
        <w:t xml:space="preserve"> an individual </w:t>
      </w:r>
      <w:r w:rsidR="00735725">
        <w:t xml:space="preserve">residing in the premise </w:t>
      </w:r>
      <w:r w:rsidR="00E947C3">
        <w:t xml:space="preserve">was involved in a road traffic collision and was under the influence at the time it occurred. </w:t>
      </w:r>
    </w:p>
    <w:p w14:paraId="48272792" w14:textId="7152849E" w:rsidR="00E947C3" w:rsidRDefault="00E16D06" w:rsidP="00ED1CC7">
      <w:pPr>
        <w:pStyle w:val="ListParagraph"/>
        <w:numPr>
          <w:ilvl w:val="0"/>
          <w:numId w:val="1"/>
        </w:numPr>
      </w:pPr>
      <w:r>
        <w:t xml:space="preserve">A person who causes the death of another person by driving a mechanically propelled vehicle on a road or other public place dangerously, is guilty of an offence. </w:t>
      </w:r>
    </w:p>
    <w:p w14:paraId="05B684AF" w14:textId="6389B608" w:rsidR="00E16D06" w:rsidRDefault="00E16D06" w:rsidP="00ED1CC7">
      <w:pPr>
        <w:pStyle w:val="ListParagraph"/>
        <w:numPr>
          <w:ilvl w:val="0"/>
          <w:numId w:val="1"/>
        </w:numPr>
      </w:pPr>
      <w:r>
        <w:t xml:space="preserve">The national prescribed limits for drink/driving offences are as follows: 35 milligrams in breath; 80 milligrams in blood; and 107 milligrams in urine. </w:t>
      </w:r>
    </w:p>
    <w:p w14:paraId="35194F16" w14:textId="2D7A571E" w:rsidR="00E16D06" w:rsidRDefault="004E70E4" w:rsidP="00ED1CC7">
      <w:pPr>
        <w:pStyle w:val="ListParagraph"/>
        <w:numPr>
          <w:ilvl w:val="0"/>
          <w:numId w:val="1"/>
        </w:numPr>
      </w:pPr>
      <w:r>
        <w:t xml:space="preserve">During </w:t>
      </w:r>
      <w:r w:rsidR="008E55EF">
        <w:t xml:space="preserve">suspect interviews, </w:t>
      </w:r>
      <w:r>
        <w:t xml:space="preserve">other ‘relevant’ people may/will be present. A solicitor should always be present during a suspect interview, unless the suspect has refused free legal and independent advice. The role of the solicitor is to advise their client on the offence they have been arrest on suspicion for, advising them how they should answer questions or if they should exorcise their right to remain silent. Solicitors during an interview will not speak, unless they feel that an officer is asking questions which they do not deem relevant to the case or if an officer has suddenly become oppressive. The role of a solicitor during an interview is to just advise their client when needed and breaks are given for this exchange to occur. Solicitors do not answer the questions for their client, and if they do, an officer is in their right to remind them of their role during the interview. Additionally, solicitors provide officers with documents such as a prepared statement which is a statement the suspect has written prior to the interview. Another person who could be present during a suspect interview is an appropriate adult. This person is more relevant for any suspects under the age of 18 or those who have health issues such as a learning disability. The role of the appropriate adult is not to answer the questions for the suspect, but rather they are there to explain certain questions which the suspect might not understand. This allows the suspect the opportunity to answer the question rather than refuse. Furthermore, an appropriate adult acts as a supporting mechanism for suspects who require the extra support during an </w:t>
      </w:r>
      <w:r>
        <w:lastRenderedPageBreak/>
        <w:t xml:space="preserve">interview. Like the solicitor, </w:t>
      </w:r>
      <w:r w:rsidR="00B253E9">
        <w:t xml:space="preserve">appropriate adults </w:t>
      </w:r>
      <w:bookmarkStart w:id="0" w:name="_GoBack"/>
      <w:bookmarkEnd w:id="0"/>
      <w:r>
        <w:t xml:space="preserve">are prohibited from answering the questions themselves. </w:t>
      </w:r>
    </w:p>
    <w:p w14:paraId="5E4442BE" w14:textId="5A3045D5" w:rsidR="004E70E4" w:rsidRDefault="002E27A4" w:rsidP="00ED1CC7">
      <w:pPr>
        <w:pStyle w:val="ListParagraph"/>
        <w:numPr>
          <w:ilvl w:val="0"/>
          <w:numId w:val="1"/>
        </w:numPr>
      </w:pPr>
      <w:r>
        <w:t xml:space="preserve">The police interviewing model is based on the PEACE model. P represents the planning and preparation stage; this is where officers prepare prior to the interview starting. E represents the stage of Engage and Explain, here if a witness interview, the officer will follow the GRRR pneumonic, where they will greet the witness and explain the process of the interview. </w:t>
      </w:r>
      <w:r w:rsidR="003B7B50">
        <w:t xml:space="preserve">It is important that the officer notifies the witness that the crime they are reporting may go to court and require their attendance. </w:t>
      </w:r>
      <w:r>
        <w:t xml:space="preserve">During this stage the officer explains that eye contact may be lost and that they will confer with their colleague at times. This stage is important as it allows for a rapport to be gained. </w:t>
      </w:r>
      <w:r w:rsidR="003B7B50">
        <w:t xml:space="preserve">Moving on, the next stage of the police interviewing model is the account and clarification stage. Within this stage the officer asks the witness/suspect a range of questions that vary from open, probing or closed in order to gain information surrounding the event(s) that occurred. However, firstly the officer will ask the witness/suspect for their first account. After this, the officer will identify topics to ask the individual about. When this stage is completed and the topics have been exhausted, an officer must close the interview, if it is witness interview, the officer must inform the witness of the next stage of the investigation and what they plan to do. Also, it is important that the officer provides the witness with a date for their next update. Lastly, after every interview, an officer must evaluate what happened, they must assess what went well, and at times what did not go well. This allows for constant improvement in the officer’s interviewing technique. </w:t>
      </w:r>
    </w:p>
    <w:p w14:paraId="08F3D579" w14:textId="72B0813B" w:rsidR="00215E96" w:rsidRDefault="00215E96" w:rsidP="00ED1CC7">
      <w:pPr>
        <w:pStyle w:val="ListParagraph"/>
        <w:numPr>
          <w:ilvl w:val="0"/>
          <w:numId w:val="1"/>
        </w:numPr>
      </w:pPr>
      <w:r>
        <w:t xml:space="preserve">A person (A) commits an offence if: the person ‘A’ repeatedly or continuously engages in behaviour towards ‘B’ that is coercive or controlling; at the time of the behaviour ‘A’ and ‘B’ are personally connected; The behaviour has a serious effect on ‘B’ and ‘A’ knows or ought to know that behaviour will have a serious effect on ‘B’. </w:t>
      </w:r>
    </w:p>
    <w:p w14:paraId="785A9B9B" w14:textId="59E8AD8E" w:rsidR="00F71E09" w:rsidRDefault="00F71E09" w:rsidP="00ED1CC7">
      <w:pPr>
        <w:pStyle w:val="ListParagraph"/>
        <w:numPr>
          <w:ilvl w:val="0"/>
          <w:numId w:val="1"/>
        </w:numPr>
      </w:pPr>
      <w:r>
        <w:t xml:space="preserve">The new offence of ‘coercive control’ is important as previously, if one individual in a relationship was preventing another from engaging in activities such as seeing friends or socialising, it was not perceived as an offence. Despite the emotional and mental strain this had on the latter individual, the individual who engaged in the behaviour could not be prosecuted for it. This new offence allows the police to spot such control and coercion during domestic abuse/violence investigations and allows for the appropriate support and prosecution to occur. </w:t>
      </w:r>
    </w:p>
    <w:p w14:paraId="2478B4F8" w14:textId="18337847" w:rsidR="00F71E09" w:rsidRDefault="00F71E09" w:rsidP="00ED1CC7">
      <w:pPr>
        <w:pStyle w:val="ListParagraph"/>
        <w:numPr>
          <w:ilvl w:val="0"/>
          <w:numId w:val="1"/>
        </w:numPr>
      </w:pPr>
      <w:r>
        <w:t xml:space="preserve">Significant harm with regards to a child </w:t>
      </w:r>
      <w:r w:rsidR="00A165B3">
        <w:t xml:space="preserve">and their circumstances can refer to a range of incidents. For example, a child can suffer or be at risk of significant harm if they are in an environment where domestic abuse/violence occurs, within this environment a child can become the victim of such abuse/violence. Furthermore, the witnessing of such events has a drastic effect on the child’s development. In order to ensure a child’s safety, if an officer has reasonable grounds to believe that a child could suffer significant harm due to their circumstances, they have the power to remove the child to a place of safety.  To do this, an officer can take a child to a police station, if there are no available foster homes during the time, this is a temporary measure however, and a child cannot stay in a police station for more than 72 hours. At times, an officer such as myself, may need to take the child to a hospital in order for medical examinations to take place to ensure that the child is well and healthy. This power provided to officers under Section 46 of the Children Act 1989, also allows officers to prevent the removal of a child from a place of safety such as a hospital, if they believe that the child will suffer significant harm by returning to their home environment. Overall, as an officer, it is our duty to ensure a child’s safety, and this power provided by the Children’s Act, allows us to implement procedures in place in order to </w:t>
      </w:r>
      <w:r w:rsidR="00A165B3">
        <w:lastRenderedPageBreak/>
        <w:t xml:space="preserve">protect them. Following this removal, a PPN should be filled and submitted in order to protect the child further. </w:t>
      </w:r>
    </w:p>
    <w:p w14:paraId="0999F3EB" w14:textId="6426952D" w:rsidR="00A165B3" w:rsidRDefault="00F3191A" w:rsidP="00ED1CC7">
      <w:pPr>
        <w:pStyle w:val="ListParagraph"/>
        <w:numPr>
          <w:ilvl w:val="0"/>
          <w:numId w:val="1"/>
        </w:numPr>
      </w:pPr>
      <w:r>
        <w:t xml:space="preserve">A person who is of 16 years or older and is responsible for a child at the time an incident occurs whereby a child is physically injured, and this injury could have been prevented if proper care and attention were given; a child is neglected by being left on this own; is not fed or provided with basic needs under the responsible person, is guilty of child cruelty. </w:t>
      </w:r>
    </w:p>
    <w:p w14:paraId="02160E7B" w14:textId="0A3D9FCC" w:rsidR="009C5F11" w:rsidRDefault="009C5F11" w:rsidP="00ED1CC7">
      <w:pPr>
        <w:pStyle w:val="ListParagraph"/>
        <w:numPr>
          <w:ilvl w:val="0"/>
          <w:numId w:val="1"/>
        </w:numPr>
      </w:pPr>
      <w:r>
        <w:t xml:space="preserve">In relation to domestic abuse incidents a Domestic Abuse, Stalking and Harassment (DASH) form needs to be filled in. This form contains a range of questions which allows officers to identify the level of risk the individual is at from the perpetrator. From filling in a DASH form, an officer can proportion their response according to the level of risk the individual is at. There are 3 levels of risk: High risk, where an individual is in immediate danger of suffering further abuse; Medium risk, the risk is there, but there is no immediate danger; and Low risk, there has been an incident but the likelihood of it occurring again is very low. </w:t>
      </w:r>
    </w:p>
    <w:p w14:paraId="79281D30" w14:textId="2CC907CD" w:rsidR="009C5F11" w:rsidRDefault="0039290A" w:rsidP="00ED1CC7">
      <w:pPr>
        <w:pStyle w:val="ListParagraph"/>
        <w:numPr>
          <w:ilvl w:val="0"/>
          <w:numId w:val="1"/>
        </w:numPr>
      </w:pPr>
      <w:r>
        <w:t xml:space="preserve">With a Public Protection Notification (PPN), it is a form that must be filled in for incidents where children, vulnerable adults or repeat victims are involved. A PPN allows for other external agencies, such as social services, to provide support and help to those who require it. The process of a PPN requires an officer to submit a form during every single domestic abuse, child neglect etc, case. </w:t>
      </w:r>
      <w:r w:rsidR="00BF0587">
        <w:t xml:space="preserve">A PPN must be submitted on Niche and added to an occurrence, this allows any officers who attend further incidents to be aware of a PPN that was or is in place. </w:t>
      </w:r>
    </w:p>
    <w:p w14:paraId="041A4C57" w14:textId="4A0255CC" w:rsidR="0039290A" w:rsidRDefault="0039290A" w:rsidP="00ED1CC7">
      <w:pPr>
        <w:pStyle w:val="ListParagraph"/>
        <w:numPr>
          <w:ilvl w:val="0"/>
          <w:numId w:val="1"/>
        </w:numPr>
      </w:pPr>
      <w:r>
        <w:t xml:space="preserve">A DVPN is a Domestic Violence Protection Notice. A DVPN provides emergency protection for victims of domestic abuse/violence if an offender is not arrested or charged with an offence. A DVPN includes prohibitions where a perpetrator cannot return to an address if the victim resides there also; prevents the perpetrator from excluding or evicting the victim from an address; and it also stops the perpetrator from coming within a specified distance of the premise. Once the DVPN has been filled by a constable, then the form must be submitted to an Authorising Officer (AO) for approval. The AO must be of superintendent rank or above.  During the process the AO ensures that the perpetrator is of 18 years or older in order for the DVPN to be approved. </w:t>
      </w:r>
      <w:r w:rsidR="00D7623F">
        <w:t xml:space="preserve">Following this, the AO must believe that there are reasonable grounds to believe that there has been the threat of violence or violence at the time. The DVPN is necessary in order to protect the victim from future threats of violence and violence. It is a victimless process which does not require the victim’s consent; therefore, it prevents the victim from becoming emotionally distressed by the process. Once the DVPN has been approved by the AO, only a constable can serve the DVPN in person and in writing to the perpetrator. At the end of the process, a PPN must filled and submitted to Niche, and PNC must be updated. </w:t>
      </w:r>
    </w:p>
    <w:p w14:paraId="56A23E69" w14:textId="7FFFFDAE" w:rsidR="00AA115A" w:rsidRDefault="00AA115A" w:rsidP="00ED1CC7">
      <w:pPr>
        <w:pStyle w:val="ListParagraph"/>
        <w:numPr>
          <w:ilvl w:val="0"/>
          <w:numId w:val="1"/>
        </w:numPr>
      </w:pPr>
      <w:r>
        <w:t xml:space="preserve">Child Sexual Exploitation is a form of child sexual abuse. It involves an individual or group of people who take advantage of an imbalance of power to deceive a child or person under the age of 18 into sexual activity. In order to deceive the child/person, they offer sexual activity in exchange for something which the victim needs or wants, and/or provide increased finances or status for the perpetrator or facilitator. Child Sexual Exploitation is not a simple process, but one where children or young people are ‘groomed’ by an individual. Grooming is where a child/young person is provided with a lavish lifestyle, usually by an older male individual. This allows the victim to trust and potentially develop feelings for the perpetrator. Once this stage is completed, the perpetrator will introduce the victim to their friends/strangers, where sexual acts are performed. Often, victims of Child Sexual Exploitation develop a dependency on substances such as drugs and alcohol, and therefore cannot leave the perpetrator due to them supplying such substances. Child Sexual </w:t>
      </w:r>
      <w:r>
        <w:lastRenderedPageBreak/>
        <w:t xml:space="preserve">Exploitation rings target individuals that come from ‘broken homes’, for example, children/young people in foster care are of high risk of being targeted. </w:t>
      </w:r>
      <w:r w:rsidR="00AB02B6">
        <w:t>This vulnerability</w:t>
      </w:r>
      <w:r>
        <w:t xml:space="preserve"> makes it easier for the grooming process to occur. </w:t>
      </w:r>
      <w:r w:rsidR="00AB02B6">
        <w:t xml:space="preserve">Victims of child sexual exploitation have limited contact with their friends and family, and the signs of it can either be visible or hidden. </w:t>
      </w:r>
    </w:p>
    <w:p w14:paraId="1AB406AE" w14:textId="38B82FFC" w:rsidR="001A55C7" w:rsidRDefault="001A55C7" w:rsidP="00ED1CC7">
      <w:pPr>
        <w:pStyle w:val="ListParagraph"/>
        <w:numPr>
          <w:ilvl w:val="0"/>
          <w:numId w:val="1"/>
        </w:numPr>
      </w:pPr>
      <w:r>
        <w:t xml:space="preserve">The CSODS is a scheme whereby, child sexual offenders are disclosed to an individual who requests information about another. This information is only given if the individuals are in an intimate relationship, and there are children involved. This provides an individual with crucial information in terms of whether the individual in question has been involved in any child sexual exploitation offences etc. This disclosure is also applicable to employment, where, for example, if a child sexual offender was to apply for a job that at times involves contact with children, a company can request information regarding an individual. </w:t>
      </w:r>
    </w:p>
    <w:p w14:paraId="0D15ABF8" w14:textId="637D3D09" w:rsidR="001A55C7" w:rsidRDefault="00BC310C" w:rsidP="00ED1CC7">
      <w:pPr>
        <w:pStyle w:val="ListParagraph"/>
        <w:numPr>
          <w:ilvl w:val="0"/>
          <w:numId w:val="1"/>
        </w:numPr>
      </w:pPr>
      <w:r>
        <w:t xml:space="preserve">Firstly, consent refers to a choice made by a male/female who has the freedom and capacity to make that choice. Evidential presumptions a court can make with regards to consent can be seen in R v B, where an individual who tested positive for HIV did not disclose the information to the </w:t>
      </w:r>
      <w:r w:rsidR="00142986">
        <w:t>individual,</w:t>
      </w:r>
      <w:r>
        <w:t xml:space="preserve"> they were about to have sex with. The court agreed that this </w:t>
      </w:r>
      <w:r w:rsidR="00142986">
        <w:t>was</w:t>
      </w:r>
      <w:r>
        <w:t xml:space="preserve"> rape, as when the victim was asked whether they would have consented if they had been informed about the HIV status, they responded that they would not have given consent to the intercourse to occur.</w:t>
      </w:r>
      <w:r w:rsidR="00142986">
        <w:t xml:space="preserve"> Further evidential presumptions a court can make with regards to section 75(a) and (b) of the Sexual Offences Act 2003, is that it is rape if an individual who for example, suffers with a learning disability, does not consent to the sex, and yet an individual continues, this is deemed as rape regardless of how the individual with a learning disability refused. </w:t>
      </w:r>
    </w:p>
    <w:p w14:paraId="569B5FDB" w14:textId="29E695BB" w:rsidR="009F7204" w:rsidRDefault="00F86020" w:rsidP="00ED1CC7">
      <w:pPr>
        <w:pStyle w:val="ListParagraph"/>
        <w:numPr>
          <w:ilvl w:val="0"/>
          <w:numId w:val="1"/>
        </w:numPr>
      </w:pPr>
      <w:r>
        <w:t xml:space="preserve">Overriding objectives are as follows: </w:t>
      </w:r>
      <w:r w:rsidR="009F7204">
        <w:t xml:space="preserve">Present evidence of the case; hear any witness accounts; hear the suspect’s account; if a jury is present, they must be </w:t>
      </w:r>
      <w:r>
        <w:t>selected fairly</w:t>
      </w:r>
      <w:r w:rsidR="009F7204">
        <w:t xml:space="preserve"> and not be in contempt; must be a fair and just trial; </w:t>
      </w:r>
      <w:r>
        <w:t xml:space="preserve">all aspects of the investigation must be heard; individuals who testify must swear by oath. </w:t>
      </w:r>
    </w:p>
    <w:p w14:paraId="1E6A77CC" w14:textId="4D5D7D97" w:rsidR="009F7204" w:rsidRDefault="009F7204" w:rsidP="00ED1CC7">
      <w:pPr>
        <w:pStyle w:val="ListParagraph"/>
        <w:numPr>
          <w:ilvl w:val="0"/>
          <w:numId w:val="1"/>
        </w:numPr>
      </w:pPr>
      <w:r>
        <w:t xml:space="preserve">The full code test is where </w:t>
      </w:r>
      <w:r w:rsidR="004B21F3">
        <w:t xml:space="preserve">a possible prosecution has passed two stages. These stages are that the case has been fully completed and investigated, with a case file appropriately completed. The second stage is where it is assessed whether the case is </w:t>
      </w:r>
      <w:r w:rsidR="008C14AF">
        <w:t xml:space="preserve">fit to be trialled in court or whether it can be resolved another way. </w:t>
      </w:r>
      <w:r w:rsidR="004B21F3">
        <w:t xml:space="preserve"> </w:t>
      </w:r>
    </w:p>
    <w:sectPr w:rsidR="009F72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30504" w14:textId="77777777" w:rsidR="00300CCD" w:rsidRDefault="00300CCD" w:rsidP="004331DC">
      <w:pPr>
        <w:spacing w:after="0" w:line="240" w:lineRule="auto"/>
      </w:pPr>
      <w:r>
        <w:separator/>
      </w:r>
    </w:p>
  </w:endnote>
  <w:endnote w:type="continuationSeparator" w:id="0">
    <w:p w14:paraId="27C5D29C" w14:textId="77777777" w:rsidR="00300CCD" w:rsidRDefault="00300CCD" w:rsidP="004331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DBBF51" w14:textId="77777777" w:rsidR="00300CCD" w:rsidRDefault="00300CCD" w:rsidP="004331DC">
      <w:pPr>
        <w:spacing w:after="0" w:line="240" w:lineRule="auto"/>
      </w:pPr>
      <w:r>
        <w:separator/>
      </w:r>
    </w:p>
  </w:footnote>
  <w:footnote w:type="continuationSeparator" w:id="0">
    <w:p w14:paraId="4FD4C76B" w14:textId="77777777" w:rsidR="00300CCD" w:rsidRDefault="00300CCD" w:rsidP="004331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3F1731"/>
    <w:multiLevelType w:val="hybridMultilevel"/>
    <w:tmpl w:val="25E422C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1DC"/>
    <w:rsid w:val="00142986"/>
    <w:rsid w:val="001A55C7"/>
    <w:rsid w:val="00215E96"/>
    <w:rsid w:val="002E27A4"/>
    <w:rsid w:val="00300CCD"/>
    <w:rsid w:val="0039290A"/>
    <w:rsid w:val="003B7B50"/>
    <w:rsid w:val="004331DC"/>
    <w:rsid w:val="004B21F3"/>
    <w:rsid w:val="004E70E4"/>
    <w:rsid w:val="004F4172"/>
    <w:rsid w:val="005B5065"/>
    <w:rsid w:val="005C4121"/>
    <w:rsid w:val="006535C5"/>
    <w:rsid w:val="00735725"/>
    <w:rsid w:val="00783277"/>
    <w:rsid w:val="008372C8"/>
    <w:rsid w:val="00845670"/>
    <w:rsid w:val="008C14AF"/>
    <w:rsid w:val="008E55EF"/>
    <w:rsid w:val="009C5F11"/>
    <w:rsid w:val="009F7204"/>
    <w:rsid w:val="00A1358A"/>
    <w:rsid w:val="00A165B3"/>
    <w:rsid w:val="00AA115A"/>
    <w:rsid w:val="00AB02B6"/>
    <w:rsid w:val="00B253E9"/>
    <w:rsid w:val="00B46642"/>
    <w:rsid w:val="00B470D1"/>
    <w:rsid w:val="00BA1E8B"/>
    <w:rsid w:val="00BC310C"/>
    <w:rsid w:val="00BF0587"/>
    <w:rsid w:val="00C54BF9"/>
    <w:rsid w:val="00D7623F"/>
    <w:rsid w:val="00E16D06"/>
    <w:rsid w:val="00E606DC"/>
    <w:rsid w:val="00E947C3"/>
    <w:rsid w:val="00ED1CC7"/>
    <w:rsid w:val="00F3191A"/>
    <w:rsid w:val="00F71E09"/>
    <w:rsid w:val="00F86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2E4B97"/>
  <w15:chartTrackingRefBased/>
  <w15:docId w15:val="{9FF6BA68-C0ED-4F71-9A8F-E1A882309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2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5</Pages>
  <Words>2762</Words>
  <Characters>15745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Verity</dc:creator>
  <cp:keywords/>
  <dc:description/>
  <cp:lastModifiedBy>Wilson, Verity</cp:lastModifiedBy>
  <cp:revision>28</cp:revision>
  <dcterms:created xsi:type="dcterms:W3CDTF">2021-06-01T07:52:00Z</dcterms:created>
  <dcterms:modified xsi:type="dcterms:W3CDTF">2021-06-01T09:56:00Z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2021-06-01T07:54:36Z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c8fe11d4-67ac-422b-8a03-e0020f4e7cb7</vt:lpwstr>
  </property>
  <property fmtid="{D5CDD505-2E9C-101B-9397-08002B2CF9AE}" pid="8" name="MSIP_Label_f2acd28b-79a3-4a0f-b0ff-4b75658b1549_ContentBits">
    <vt:lpwstr>0</vt:lpwstr>
  </property>
</Properties>
</file>