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4C87B" w14:textId="77777777" w:rsidR="00871D31" w:rsidRDefault="00871D31" w:rsidP="00871D31">
      <w:pPr>
        <w:rPr>
          <w:b/>
          <w:bCs/>
        </w:rPr>
      </w:pPr>
      <w:r>
        <w:rPr>
          <w:noProof/>
          <w:sz w:val="20"/>
          <w:lang w:eastAsia="en-GB"/>
        </w:rPr>
        <w:drawing>
          <wp:anchor distT="0" distB="0" distL="114300" distR="114300" simplePos="0" relativeHeight="251659264" behindDoc="0" locked="0" layoutInCell="1" allowOverlap="1" wp14:anchorId="1953D7EE" wp14:editId="408F74E4">
            <wp:simplePos x="0" y="0"/>
            <wp:positionH relativeFrom="margin">
              <wp:align>left</wp:align>
            </wp:positionH>
            <wp:positionV relativeFrom="paragraph">
              <wp:posOffset>0</wp:posOffset>
            </wp:positionV>
            <wp:extent cx="1708150" cy="566387"/>
            <wp:effectExtent l="0" t="0" r="6350" b="5715"/>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2452" cy="567814"/>
                    </a:xfrm>
                    <a:prstGeom prst="rect">
                      <a:avLst/>
                    </a:prstGeom>
                  </pic:spPr>
                </pic:pic>
              </a:graphicData>
            </a:graphic>
            <wp14:sizeRelH relativeFrom="margin">
              <wp14:pctWidth>0</wp14:pctWidth>
            </wp14:sizeRelH>
            <wp14:sizeRelV relativeFrom="margin">
              <wp14:pctHeight>0</wp14:pctHeight>
            </wp14:sizeRelV>
          </wp:anchor>
        </w:drawing>
      </w:r>
    </w:p>
    <w:p w14:paraId="5AABF28B" w14:textId="77777777" w:rsidR="00871D31" w:rsidRDefault="00871D31" w:rsidP="00871D31">
      <w:pPr>
        <w:rPr>
          <w:b/>
          <w:bCs/>
        </w:rPr>
      </w:pPr>
    </w:p>
    <w:p w14:paraId="1184B2DD" w14:textId="77777777" w:rsidR="00871D31" w:rsidRDefault="00871D31" w:rsidP="00871D31">
      <w:pPr>
        <w:jc w:val="center"/>
        <w:rPr>
          <w:b/>
          <w:bCs/>
        </w:rPr>
      </w:pPr>
    </w:p>
    <w:p w14:paraId="2ACE7F22" w14:textId="77777777" w:rsidR="00871D31" w:rsidRDefault="00871D31" w:rsidP="00871D31">
      <w:pPr>
        <w:jc w:val="center"/>
        <w:rPr>
          <w:b/>
          <w:bCs/>
        </w:rPr>
      </w:pPr>
    </w:p>
    <w:p w14:paraId="4EF013B1" w14:textId="77777777" w:rsidR="00871D31" w:rsidRDefault="00871D31" w:rsidP="00871D31">
      <w:pPr>
        <w:jc w:val="center"/>
        <w:rPr>
          <w:b/>
          <w:bCs/>
        </w:rPr>
      </w:pPr>
    </w:p>
    <w:p w14:paraId="6B304D0F" w14:textId="77777777" w:rsidR="00871D31" w:rsidRDefault="00871D31" w:rsidP="00871D31">
      <w:pPr>
        <w:jc w:val="center"/>
        <w:rPr>
          <w:b/>
          <w:bCs/>
        </w:rPr>
      </w:pPr>
    </w:p>
    <w:p w14:paraId="37091789" w14:textId="77777777" w:rsidR="00871D31" w:rsidRDefault="00871D31" w:rsidP="00871D31">
      <w:pPr>
        <w:jc w:val="center"/>
        <w:rPr>
          <w:b/>
          <w:bCs/>
        </w:rPr>
      </w:pPr>
    </w:p>
    <w:p w14:paraId="72D8A993" w14:textId="77777777" w:rsidR="00871D31" w:rsidRPr="008051B3" w:rsidRDefault="00871D31" w:rsidP="00871D31">
      <w:pPr>
        <w:spacing w:line="276" w:lineRule="auto"/>
        <w:jc w:val="center"/>
        <w:rPr>
          <w:b/>
          <w:bCs/>
          <w:sz w:val="32"/>
          <w:szCs w:val="28"/>
        </w:rPr>
      </w:pPr>
      <w:r w:rsidRPr="008051B3">
        <w:rPr>
          <w:b/>
          <w:bCs/>
          <w:sz w:val="32"/>
          <w:szCs w:val="28"/>
        </w:rPr>
        <w:t>LCBB 6015</w:t>
      </w:r>
    </w:p>
    <w:p w14:paraId="7CEE5F30" w14:textId="77777777" w:rsidR="00871D31" w:rsidRPr="008051B3" w:rsidRDefault="00871D31" w:rsidP="00871D31">
      <w:pPr>
        <w:spacing w:line="276" w:lineRule="auto"/>
        <w:jc w:val="center"/>
        <w:rPr>
          <w:b/>
          <w:bCs/>
          <w:sz w:val="32"/>
          <w:szCs w:val="28"/>
        </w:rPr>
      </w:pPr>
      <w:r w:rsidRPr="008051B3">
        <w:rPr>
          <w:b/>
          <w:bCs/>
          <w:sz w:val="32"/>
          <w:szCs w:val="28"/>
        </w:rPr>
        <w:t>Strategic Management and Sustainability</w:t>
      </w:r>
    </w:p>
    <w:p w14:paraId="5FC6BF21" w14:textId="77777777" w:rsidR="00871D31" w:rsidRPr="008051B3" w:rsidRDefault="00871D31" w:rsidP="00871D31">
      <w:pPr>
        <w:spacing w:line="276" w:lineRule="auto"/>
        <w:jc w:val="center"/>
        <w:rPr>
          <w:b/>
          <w:bCs/>
          <w:sz w:val="28"/>
          <w:szCs w:val="24"/>
        </w:rPr>
      </w:pPr>
      <w:r w:rsidRPr="008051B3">
        <w:rPr>
          <w:b/>
          <w:bCs/>
          <w:sz w:val="28"/>
          <w:szCs w:val="24"/>
        </w:rPr>
        <w:t>Component 2</w:t>
      </w:r>
    </w:p>
    <w:p w14:paraId="669F3738" w14:textId="77777777" w:rsidR="00871D31" w:rsidRDefault="00871D31" w:rsidP="00871D31"/>
    <w:p w14:paraId="05163E35" w14:textId="77777777" w:rsidR="00871D31" w:rsidRDefault="00871D31" w:rsidP="00871D31"/>
    <w:p w14:paraId="415D2915" w14:textId="77777777" w:rsidR="00871D31" w:rsidRDefault="00871D31" w:rsidP="00871D31"/>
    <w:p w14:paraId="2DFDDC74" w14:textId="77777777" w:rsidR="00871D31" w:rsidRDefault="00871D31" w:rsidP="00871D31"/>
    <w:p w14:paraId="7EFF0F1A" w14:textId="3677821F" w:rsidR="00871D31" w:rsidRPr="00EE0516" w:rsidRDefault="00871D31" w:rsidP="00871D31">
      <w:pPr>
        <w:rPr>
          <w:b/>
          <w:bCs/>
        </w:rPr>
      </w:pPr>
      <w:r w:rsidRPr="00EE0516">
        <w:rPr>
          <w:b/>
          <w:bCs/>
        </w:rPr>
        <w:t>Student Name:</w:t>
      </w:r>
      <w:r w:rsidR="00DF32F8">
        <w:rPr>
          <w:b/>
          <w:bCs/>
        </w:rPr>
        <w:t xml:space="preserve"> Iuliana Gorgan</w:t>
      </w:r>
    </w:p>
    <w:p w14:paraId="19F344CB" w14:textId="6D23C790" w:rsidR="00871D31" w:rsidRPr="00EE0516" w:rsidRDefault="00871D31" w:rsidP="00871D31">
      <w:pPr>
        <w:rPr>
          <w:b/>
          <w:bCs/>
        </w:rPr>
      </w:pPr>
      <w:r w:rsidRPr="00EE0516">
        <w:rPr>
          <w:b/>
          <w:bCs/>
        </w:rPr>
        <w:t xml:space="preserve">Student ID: </w:t>
      </w:r>
      <w:r w:rsidR="00DF32F8">
        <w:rPr>
          <w:b/>
          <w:bCs/>
        </w:rPr>
        <w:t>2210792</w:t>
      </w:r>
    </w:p>
    <w:p w14:paraId="037BD3C1" w14:textId="77B67E01" w:rsidR="00871D31" w:rsidRPr="00FB082D" w:rsidRDefault="00871D31" w:rsidP="00FB082D">
      <w:pPr>
        <w:rPr>
          <w:lang w:val="en-US"/>
        </w:rPr>
      </w:pPr>
      <w:r w:rsidRPr="00EE0516">
        <w:rPr>
          <w:b/>
          <w:bCs/>
        </w:rPr>
        <w:t>Word Count:</w:t>
      </w:r>
      <w:r w:rsidRPr="0030692B">
        <w:t xml:space="preserve"> </w:t>
      </w:r>
      <w:r w:rsidR="0030692B" w:rsidRPr="0030692B">
        <w:t>2093</w:t>
      </w:r>
      <w:r>
        <w:rPr>
          <w:b/>
          <w:bCs/>
        </w:rPr>
        <w:br w:type="page"/>
      </w:r>
    </w:p>
    <w:p w14:paraId="1EBA0572" w14:textId="4BA286D6" w:rsidR="006B6786" w:rsidRPr="006B6786" w:rsidRDefault="006B6786" w:rsidP="00871D31">
      <w:pPr>
        <w:pStyle w:val="Heading1"/>
      </w:pPr>
      <w:bookmarkStart w:id="0" w:name="_Toc223222119"/>
      <w:r w:rsidRPr="006B6786">
        <w:lastRenderedPageBreak/>
        <w:t>Executive Summary</w:t>
      </w:r>
      <w:bookmarkEnd w:id="0"/>
    </w:p>
    <w:p w14:paraId="616F96AB" w14:textId="32CEC1B3" w:rsidR="006B6786" w:rsidRPr="006B6786" w:rsidRDefault="006B6786" w:rsidP="006B6786">
      <w:r w:rsidRPr="006B6786">
        <w:t xml:space="preserve">The report constructs a strategic plan of the Toyota Motor Corporation depending on the prevailing trends in the international automobile market. The sector is evolving rapidly due to the emergence of electric vehicles, digital technology, stringent environmental regulations, and high competition with Tesla and BYD among other firms. The Toyota Company has a great brand, a hybrid, and an effective Toyota Production System that makes it one of the top car producers in the world. The company is, however, struggling in the electric vehicle market and software-based mobility services. </w:t>
      </w:r>
      <w:r w:rsidR="00055A2C" w:rsidRPr="00055A2C">
        <w:t>The report analyses the external environment of Toyota and uses it to analyse the Five forces, PESTEL and the internal environment using SWOT, VRIO, and value chain. The findings show that Toyota has excellent resources, global supply chains, and customer trust, but needs faster electric cars and digitalisation. This analysis indicates that the report recommends Toyota increase investment in EVs, establish business relationships with technological firms, increase flexible production, and focus on sustainable mobility services</w:t>
      </w:r>
      <w:r w:rsidRPr="006B6786">
        <w:t>. The strategies can enable Toyota to maintain its position as a leader all over the world, enhance its competitiveness, and realise long-term growth in a highly evolving car market.</w:t>
      </w:r>
    </w:p>
    <w:p w14:paraId="2A93D760" w14:textId="77777777" w:rsidR="00871D31" w:rsidRDefault="00871D31">
      <w:pPr>
        <w:spacing w:line="276" w:lineRule="auto"/>
        <w:jc w:val="left"/>
        <w:rPr>
          <w:b/>
          <w:bCs/>
          <w:szCs w:val="20"/>
        </w:rPr>
      </w:pPr>
      <w:r>
        <w:rPr>
          <w:b/>
          <w:bCs/>
          <w:szCs w:val="20"/>
        </w:rPr>
        <w:br w:type="page"/>
      </w:r>
    </w:p>
    <w:sdt>
      <w:sdtPr>
        <w:rPr>
          <w:rFonts w:asciiTheme="minorHAnsi" w:eastAsiaTheme="minorHAnsi" w:hAnsiTheme="minorHAnsi" w:cstheme="minorBidi"/>
          <w:color w:val="auto"/>
          <w:kern w:val="2"/>
          <w:sz w:val="24"/>
          <w:szCs w:val="22"/>
          <w:lang w:val="en-GB"/>
          <w14:ligatures w14:val="standardContextual"/>
        </w:rPr>
        <w:id w:val="1069698687"/>
        <w:docPartObj>
          <w:docPartGallery w:val="Table of Contents"/>
          <w:docPartUnique/>
        </w:docPartObj>
      </w:sdtPr>
      <w:sdtEndPr>
        <w:rPr>
          <w:b/>
          <w:bCs/>
          <w:noProof/>
        </w:rPr>
      </w:sdtEndPr>
      <w:sdtContent>
        <w:p w14:paraId="6F2A3FB6" w14:textId="364C157F" w:rsidR="00315609" w:rsidRPr="00315609" w:rsidRDefault="00315609" w:rsidP="00315609">
          <w:pPr>
            <w:pStyle w:val="TOCHeading"/>
            <w:jc w:val="center"/>
            <w:rPr>
              <w:rFonts w:ascii="Calibri" w:hAnsi="Calibri" w:cs="Calibri"/>
            </w:rPr>
          </w:pPr>
          <w:r w:rsidRPr="00315609">
            <w:rPr>
              <w:rFonts w:ascii="Calibri" w:hAnsi="Calibri" w:cs="Calibri"/>
            </w:rPr>
            <w:t>Contents</w:t>
          </w:r>
        </w:p>
        <w:p w14:paraId="1509358B" w14:textId="5F6188AE" w:rsidR="00937B31" w:rsidRDefault="00315609">
          <w:pPr>
            <w:pStyle w:val="TOC1"/>
            <w:tabs>
              <w:tab w:val="right" w:leader="dot" w:pos="9016"/>
            </w:tabs>
            <w:rPr>
              <w:rFonts w:eastAsiaTheme="minorEastAsia"/>
              <w:noProof/>
              <w:szCs w:val="24"/>
              <w:lang w:eastAsia="en-GB"/>
            </w:rPr>
          </w:pPr>
          <w:r>
            <w:fldChar w:fldCharType="begin"/>
          </w:r>
          <w:r>
            <w:instrText xml:space="preserve"> TOC \o "1-3" \h \z \u </w:instrText>
          </w:r>
          <w:r>
            <w:fldChar w:fldCharType="separate"/>
          </w:r>
          <w:hyperlink w:anchor="_Toc223222119" w:history="1">
            <w:r w:rsidR="00937B31" w:rsidRPr="003170B8">
              <w:rPr>
                <w:rStyle w:val="Hyperlink"/>
                <w:noProof/>
              </w:rPr>
              <w:t>Executive Summary</w:t>
            </w:r>
            <w:r w:rsidR="00937B31">
              <w:rPr>
                <w:noProof/>
                <w:webHidden/>
              </w:rPr>
              <w:tab/>
            </w:r>
            <w:r w:rsidR="00937B31">
              <w:rPr>
                <w:noProof/>
                <w:webHidden/>
              </w:rPr>
              <w:fldChar w:fldCharType="begin"/>
            </w:r>
            <w:r w:rsidR="00937B31">
              <w:rPr>
                <w:noProof/>
                <w:webHidden/>
              </w:rPr>
              <w:instrText xml:space="preserve"> PAGEREF _Toc223222119 \h </w:instrText>
            </w:r>
            <w:r w:rsidR="00937B31">
              <w:rPr>
                <w:noProof/>
                <w:webHidden/>
              </w:rPr>
            </w:r>
            <w:r w:rsidR="00937B31">
              <w:rPr>
                <w:noProof/>
                <w:webHidden/>
              </w:rPr>
              <w:fldChar w:fldCharType="separate"/>
            </w:r>
            <w:r w:rsidR="00937B31">
              <w:rPr>
                <w:noProof/>
                <w:webHidden/>
              </w:rPr>
              <w:t>2</w:t>
            </w:r>
            <w:r w:rsidR="00937B31">
              <w:rPr>
                <w:noProof/>
                <w:webHidden/>
              </w:rPr>
              <w:fldChar w:fldCharType="end"/>
            </w:r>
          </w:hyperlink>
        </w:p>
        <w:p w14:paraId="1D57C72D" w14:textId="21086F99" w:rsidR="00937B31" w:rsidRDefault="00937B31">
          <w:pPr>
            <w:pStyle w:val="TOC1"/>
            <w:tabs>
              <w:tab w:val="right" w:leader="dot" w:pos="9016"/>
            </w:tabs>
            <w:rPr>
              <w:rFonts w:eastAsiaTheme="minorEastAsia"/>
              <w:noProof/>
              <w:szCs w:val="24"/>
              <w:lang w:eastAsia="en-GB"/>
            </w:rPr>
          </w:pPr>
          <w:hyperlink w:anchor="_Toc223222120" w:history="1">
            <w:r w:rsidRPr="003170B8">
              <w:rPr>
                <w:rStyle w:val="Hyperlink"/>
                <w:noProof/>
              </w:rPr>
              <w:t>Introduction to the Strategy</w:t>
            </w:r>
            <w:r>
              <w:rPr>
                <w:noProof/>
                <w:webHidden/>
              </w:rPr>
              <w:tab/>
            </w:r>
            <w:r>
              <w:rPr>
                <w:noProof/>
                <w:webHidden/>
              </w:rPr>
              <w:fldChar w:fldCharType="begin"/>
            </w:r>
            <w:r>
              <w:rPr>
                <w:noProof/>
                <w:webHidden/>
              </w:rPr>
              <w:instrText xml:space="preserve"> PAGEREF _Toc223222120 \h </w:instrText>
            </w:r>
            <w:r>
              <w:rPr>
                <w:noProof/>
                <w:webHidden/>
              </w:rPr>
            </w:r>
            <w:r>
              <w:rPr>
                <w:noProof/>
                <w:webHidden/>
              </w:rPr>
              <w:fldChar w:fldCharType="separate"/>
            </w:r>
            <w:r>
              <w:rPr>
                <w:noProof/>
                <w:webHidden/>
              </w:rPr>
              <w:t>4</w:t>
            </w:r>
            <w:r>
              <w:rPr>
                <w:noProof/>
                <w:webHidden/>
              </w:rPr>
              <w:fldChar w:fldCharType="end"/>
            </w:r>
          </w:hyperlink>
        </w:p>
        <w:p w14:paraId="4B80CD3B" w14:textId="3D336135" w:rsidR="00937B31" w:rsidRDefault="00937B31">
          <w:pPr>
            <w:pStyle w:val="TOC1"/>
            <w:tabs>
              <w:tab w:val="right" w:leader="dot" w:pos="9016"/>
            </w:tabs>
            <w:rPr>
              <w:rFonts w:eastAsiaTheme="minorEastAsia"/>
              <w:noProof/>
              <w:szCs w:val="24"/>
              <w:lang w:eastAsia="en-GB"/>
            </w:rPr>
          </w:pPr>
          <w:hyperlink w:anchor="_Toc223222121" w:history="1">
            <w:r w:rsidRPr="003170B8">
              <w:rPr>
                <w:rStyle w:val="Hyperlink"/>
                <w:noProof/>
              </w:rPr>
              <w:t>Background</w:t>
            </w:r>
            <w:r>
              <w:rPr>
                <w:noProof/>
                <w:webHidden/>
              </w:rPr>
              <w:tab/>
            </w:r>
            <w:r>
              <w:rPr>
                <w:noProof/>
                <w:webHidden/>
              </w:rPr>
              <w:fldChar w:fldCharType="begin"/>
            </w:r>
            <w:r>
              <w:rPr>
                <w:noProof/>
                <w:webHidden/>
              </w:rPr>
              <w:instrText xml:space="preserve"> PAGEREF _Toc223222121 \h </w:instrText>
            </w:r>
            <w:r>
              <w:rPr>
                <w:noProof/>
                <w:webHidden/>
              </w:rPr>
            </w:r>
            <w:r>
              <w:rPr>
                <w:noProof/>
                <w:webHidden/>
              </w:rPr>
              <w:fldChar w:fldCharType="separate"/>
            </w:r>
            <w:r>
              <w:rPr>
                <w:noProof/>
                <w:webHidden/>
              </w:rPr>
              <w:t>4</w:t>
            </w:r>
            <w:r>
              <w:rPr>
                <w:noProof/>
                <w:webHidden/>
              </w:rPr>
              <w:fldChar w:fldCharType="end"/>
            </w:r>
          </w:hyperlink>
        </w:p>
        <w:p w14:paraId="274E4001" w14:textId="5F83F71E" w:rsidR="00937B31" w:rsidRDefault="00937B31">
          <w:pPr>
            <w:pStyle w:val="TOC1"/>
            <w:tabs>
              <w:tab w:val="right" w:leader="dot" w:pos="9016"/>
            </w:tabs>
            <w:rPr>
              <w:rFonts w:eastAsiaTheme="minorEastAsia"/>
              <w:noProof/>
              <w:szCs w:val="24"/>
              <w:lang w:eastAsia="en-GB"/>
            </w:rPr>
          </w:pPr>
          <w:hyperlink w:anchor="_Toc223222122" w:history="1">
            <w:r w:rsidRPr="003170B8">
              <w:rPr>
                <w:rStyle w:val="Hyperlink"/>
                <w:noProof/>
              </w:rPr>
              <w:t>Strategic Intent</w:t>
            </w:r>
            <w:r>
              <w:rPr>
                <w:noProof/>
                <w:webHidden/>
              </w:rPr>
              <w:tab/>
            </w:r>
            <w:r>
              <w:rPr>
                <w:noProof/>
                <w:webHidden/>
              </w:rPr>
              <w:fldChar w:fldCharType="begin"/>
            </w:r>
            <w:r>
              <w:rPr>
                <w:noProof/>
                <w:webHidden/>
              </w:rPr>
              <w:instrText xml:space="preserve"> PAGEREF _Toc223222122 \h </w:instrText>
            </w:r>
            <w:r>
              <w:rPr>
                <w:noProof/>
                <w:webHidden/>
              </w:rPr>
            </w:r>
            <w:r>
              <w:rPr>
                <w:noProof/>
                <w:webHidden/>
              </w:rPr>
              <w:fldChar w:fldCharType="separate"/>
            </w:r>
            <w:r>
              <w:rPr>
                <w:noProof/>
                <w:webHidden/>
              </w:rPr>
              <w:t>5</w:t>
            </w:r>
            <w:r>
              <w:rPr>
                <w:noProof/>
                <w:webHidden/>
              </w:rPr>
              <w:fldChar w:fldCharType="end"/>
            </w:r>
          </w:hyperlink>
        </w:p>
        <w:p w14:paraId="7FFA2B98" w14:textId="3B5DEA3A" w:rsidR="00937B31" w:rsidRDefault="00937B31">
          <w:pPr>
            <w:pStyle w:val="TOC1"/>
            <w:tabs>
              <w:tab w:val="right" w:leader="dot" w:pos="9016"/>
            </w:tabs>
            <w:rPr>
              <w:rFonts w:eastAsiaTheme="minorEastAsia"/>
              <w:noProof/>
              <w:szCs w:val="24"/>
              <w:lang w:eastAsia="en-GB"/>
            </w:rPr>
          </w:pPr>
          <w:hyperlink w:anchor="_Toc223222123" w:history="1">
            <w:r w:rsidRPr="003170B8">
              <w:rPr>
                <w:rStyle w:val="Hyperlink"/>
                <w:noProof/>
              </w:rPr>
              <w:t>The Current Performance of the Company</w:t>
            </w:r>
            <w:r>
              <w:rPr>
                <w:noProof/>
                <w:webHidden/>
              </w:rPr>
              <w:tab/>
            </w:r>
            <w:r>
              <w:rPr>
                <w:noProof/>
                <w:webHidden/>
              </w:rPr>
              <w:fldChar w:fldCharType="begin"/>
            </w:r>
            <w:r>
              <w:rPr>
                <w:noProof/>
                <w:webHidden/>
              </w:rPr>
              <w:instrText xml:space="preserve"> PAGEREF _Toc223222123 \h </w:instrText>
            </w:r>
            <w:r>
              <w:rPr>
                <w:noProof/>
                <w:webHidden/>
              </w:rPr>
            </w:r>
            <w:r>
              <w:rPr>
                <w:noProof/>
                <w:webHidden/>
              </w:rPr>
              <w:fldChar w:fldCharType="separate"/>
            </w:r>
            <w:r>
              <w:rPr>
                <w:noProof/>
                <w:webHidden/>
              </w:rPr>
              <w:t>6</w:t>
            </w:r>
            <w:r>
              <w:rPr>
                <w:noProof/>
                <w:webHidden/>
              </w:rPr>
              <w:fldChar w:fldCharType="end"/>
            </w:r>
          </w:hyperlink>
        </w:p>
        <w:p w14:paraId="3B676021" w14:textId="2A0C7A34" w:rsidR="00937B31" w:rsidRDefault="00937B31">
          <w:pPr>
            <w:pStyle w:val="TOC1"/>
            <w:tabs>
              <w:tab w:val="right" w:leader="dot" w:pos="9016"/>
            </w:tabs>
            <w:rPr>
              <w:rFonts w:eastAsiaTheme="minorEastAsia"/>
              <w:noProof/>
              <w:szCs w:val="24"/>
              <w:lang w:eastAsia="en-GB"/>
            </w:rPr>
          </w:pPr>
          <w:hyperlink w:anchor="_Toc223222124" w:history="1">
            <w:r w:rsidRPr="003170B8">
              <w:rPr>
                <w:rStyle w:val="Hyperlink"/>
                <w:noProof/>
              </w:rPr>
              <w:t>Strategy Analysis</w:t>
            </w:r>
            <w:r>
              <w:rPr>
                <w:noProof/>
                <w:webHidden/>
              </w:rPr>
              <w:tab/>
            </w:r>
            <w:r>
              <w:rPr>
                <w:noProof/>
                <w:webHidden/>
              </w:rPr>
              <w:fldChar w:fldCharType="begin"/>
            </w:r>
            <w:r>
              <w:rPr>
                <w:noProof/>
                <w:webHidden/>
              </w:rPr>
              <w:instrText xml:space="preserve"> PAGEREF _Toc223222124 \h </w:instrText>
            </w:r>
            <w:r>
              <w:rPr>
                <w:noProof/>
                <w:webHidden/>
              </w:rPr>
            </w:r>
            <w:r>
              <w:rPr>
                <w:noProof/>
                <w:webHidden/>
              </w:rPr>
              <w:fldChar w:fldCharType="separate"/>
            </w:r>
            <w:r>
              <w:rPr>
                <w:noProof/>
                <w:webHidden/>
              </w:rPr>
              <w:t>6</w:t>
            </w:r>
            <w:r>
              <w:rPr>
                <w:noProof/>
                <w:webHidden/>
              </w:rPr>
              <w:fldChar w:fldCharType="end"/>
            </w:r>
          </w:hyperlink>
        </w:p>
        <w:p w14:paraId="07DF99D9" w14:textId="3CE1EF07" w:rsidR="00937B31" w:rsidRDefault="00937B31">
          <w:pPr>
            <w:pStyle w:val="TOC2"/>
            <w:tabs>
              <w:tab w:val="right" w:leader="dot" w:pos="9016"/>
            </w:tabs>
            <w:rPr>
              <w:rFonts w:eastAsiaTheme="minorEastAsia"/>
              <w:noProof/>
              <w:szCs w:val="24"/>
              <w:lang w:eastAsia="en-GB"/>
            </w:rPr>
          </w:pPr>
          <w:hyperlink w:anchor="_Toc223222125" w:history="1">
            <w:r w:rsidRPr="003170B8">
              <w:rPr>
                <w:rStyle w:val="Hyperlink"/>
                <w:noProof/>
              </w:rPr>
              <w:t>External Environmental Audit</w:t>
            </w:r>
            <w:r>
              <w:rPr>
                <w:noProof/>
                <w:webHidden/>
              </w:rPr>
              <w:tab/>
            </w:r>
            <w:r>
              <w:rPr>
                <w:noProof/>
                <w:webHidden/>
              </w:rPr>
              <w:fldChar w:fldCharType="begin"/>
            </w:r>
            <w:r>
              <w:rPr>
                <w:noProof/>
                <w:webHidden/>
              </w:rPr>
              <w:instrText xml:space="preserve"> PAGEREF _Toc223222125 \h </w:instrText>
            </w:r>
            <w:r>
              <w:rPr>
                <w:noProof/>
                <w:webHidden/>
              </w:rPr>
            </w:r>
            <w:r>
              <w:rPr>
                <w:noProof/>
                <w:webHidden/>
              </w:rPr>
              <w:fldChar w:fldCharType="separate"/>
            </w:r>
            <w:r>
              <w:rPr>
                <w:noProof/>
                <w:webHidden/>
              </w:rPr>
              <w:t>7</w:t>
            </w:r>
            <w:r>
              <w:rPr>
                <w:noProof/>
                <w:webHidden/>
              </w:rPr>
              <w:fldChar w:fldCharType="end"/>
            </w:r>
          </w:hyperlink>
        </w:p>
        <w:p w14:paraId="281DD4BA" w14:textId="69520B39" w:rsidR="00937B31" w:rsidRDefault="00937B31">
          <w:pPr>
            <w:pStyle w:val="TOC2"/>
            <w:tabs>
              <w:tab w:val="right" w:leader="dot" w:pos="9016"/>
            </w:tabs>
            <w:rPr>
              <w:rFonts w:eastAsiaTheme="minorEastAsia"/>
              <w:noProof/>
              <w:szCs w:val="24"/>
              <w:lang w:eastAsia="en-GB"/>
            </w:rPr>
          </w:pPr>
          <w:hyperlink w:anchor="_Toc223222126" w:history="1">
            <w:r w:rsidRPr="003170B8">
              <w:rPr>
                <w:rStyle w:val="Hyperlink"/>
                <w:noProof/>
              </w:rPr>
              <w:t>Internal Environmental Audit</w:t>
            </w:r>
            <w:r>
              <w:rPr>
                <w:noProof/>
                <w:webHidden/>
              </w:rPr>
              <w:tab/>
            </w:r>
            <w:r>
              <w:rPr>
                <w:noProof/>
                <w:webHidden/>
              </w:rPr>
              <w:fldChar w:fldCharType="begin"/>
            </w:r>
            <w:r>
              <w:rPr>
                <w:noProof/>
                <w:webHidden/>
              </w:rPr>
              <w:instrText xml:space="preserve"> PAGEREF _Toc223222126 \h </w:instrText>
            </w:r>
            <w:r>
              <w:rPr>
                <w:noProof/>
                <w:webHidden/>
              </w:rPr>
            </w:r>
            <w:r>
              <w:rPr>
                <w:noProof/>
                <w:webHidden/>
              </w:rPr>
              <w:fldChar w:fldCharType="separate"/>
            </w:r>
            <w:r>
              <w:rPr>
                <w:noProof/>
                <w:webHidden/>
              </w:rPr>
              <w:t>9</w:t>
            </w:r>
            <w:r>
              <w:rPr>
                <w:noProof/>
                <w:webHidden/>
              </w:rPr>
              <w:fldChar w:fldCharType="end"/>
            </w:r>
          </w:hyperlink>
        </w:p>
        <w:p w14:paraId="1B76B492" w14:textId="1987A9AB" w:rsidR="00937B31" w:rsidRDefault="00937B31">
          <w:pPr>
            <w:pStyle w:val="TOC1"/>
            <w:tabs>
              <w:tab w:val="right" w:leader="dot" w:pos="9016"/>
            </w:tabs>
            <w:rPr>
              <w:rFonts w:eastAsiaTheme="minorEastAsia"/>
              <w:noProof/>
              <w:szCs w:val="24"/>
              <w:lang w:eastAsia="en-GB"/>
            </w:rPr>
          </w:pPr>
          <w:hyperlink w:anchor="_Toc223222127" w:history="1">
            <w:r w:rsidRPr="003170B8">
              <w:rPr>
                <w:rStyle w:val="Hyperlink"/>
                <w:noProof/>
              </w:rPr>
              <w:t>Strategy Formulation</w:t>
            </w:r>
            <w:r>
              <w:rPr>
                <w:noProof/>
                <w:webHidden/>
              </w:rPr>
              <w:tab/>
            </w:r>
            <w:r>
              <w:rPr>
                <w:noProof/>
                <w:webHidden/>
              </w:rPr>
              <w:fldChar w:fldCharType="begin"/>
            </w:r>
            <w:r>
              <w:rPr>
                <w:noProof/>
                <w:webHidden/>
              </w:rPr>
              <w:instrText xml:space="preserve"> PAGEREF _Toc223222127 \h </w:instrText>
            </w:r>
            <w:r>
              <w:rPr>
                <w:noProof/>
                <w:webHidden/>
              </w:rPr>
            </w:r>
            <w:r>
              <w:rPr>
                <w:noProof/>
                <w:webHidden/>
              </w:rPr>
              <w:fldChar w:fldCharType="separate"/>
            </w:r>
            <w:r>
              <w:rPr>
                <w:noProof/>
                <w:webHidden/>
              </w:rPr>
              <w:t>11</w:t>
            </w:r>
            <w:r>
              <w:rPr>
                <w:noProof/>
                <w:webHidden/>
              </w:rPr>
              <w:fldChar w:fldCharType="end"/>
            </w:r>
          </w:hyperlink>
        </w:p>
        <w:p w14:paraId="33FA0614" w14:textId="759035E3" w:rsidR="00937B31" w:rsidRDefault="00937B31">
          <w:pPr>
            <w:pStyle w:val="TOC1"/>
            <w:tabs>
              <w:tab w:val="right" w:leader="dot" w:pos="9016"/>
            </w:tabs>
            <w:rPr>
              <w:rFonts w:eastAsiaTheme="minorEastAsia"/>
              <w:noProof/>
              <w:szCs w:val="24"/>
              <w:lang w:eastAsia="en-GB"/>
            </w:rPr>
          </w:pPr>
          <w:hyperlink w:anchor="_Toc223222128" w:history="1">
            <w:r w:rsidRPr="003170B8">
              <w:rPr>
                <w:rStyle w:val="Hyperlink"/>
                <w:noProof/>
              </w:rPr>
              <w:t>Conclusion and Recommendation</w:t>
            </w:r>
            <w:r>
              <w:rPr>
                <w:noProof/>
                <w:webHidden/>
              </w:rPr>
              <w:tab/>
            </w:r>
            <w:r>
              <w:rPr>
                <w:noProof/>
                <w:webHidden/>
              </w:rPr>
              <w:fldChar w:fldCharType="begin"/>
            </w:r>
            <w:r>
              <w:rPr>
                <w:noProof/>
                <w:webHidden/>
              </w:rPr>
              <w:instrText xml:space="preserve"> PAGEREF _Toc223222128 \h </w:instrText>
            </w:r>
            <w:r>
              <w:rPr>
                <w:noProof/>
                <w:webHidden/>
              </w:rPr>
            </w:r>
            <w:r>
              <w:rPr>
                <w:noProof/>
                <w:webHidden/>
              </w:rPr>
              <w:fldChar w:fldCharType="separate"/>
            </w:r>
            <w:r>
              <w:rPr>
                <w:noProof/>
                <w:webHidden/>
              </w:rPr>
              <w:t>12</w:t>
            </w:r>
            <w:r>
              <w:rPr>
                <w:noProof/>
                <w:webHidden/>
              </w:rPr>
              <w:fldChar w:fldCharType="end"/>
            </w:r>
          </w:hyperlink>
        </w:p>
        <w:p w14:paraId="19C7FA38" w14:textId="420032FA" w:rsidR="00937B31" w:rsidRDefault="00937B31">
          <w:pPr>
            <w:pStyle w:val="TOC1"/>
            <w:tabs>
              <w:tab w:val="right" w:leader="dot" w:pos="9016"/>
            </w:tabs>
            <w:rPr>
              <w:rFonts w:eastAsiaTheme="minorEastAsia"/>
              <w:noProof/>
              <w:szCs w:val="24"/>
              <w:lang w:eastAsia="en-GB"/>
            </w:rPr>
          </w:pPr>
          <w:hyperlink w:anchor="_Toc223222129" w:history="1">
            <w:r w:rsidRPr="003170B8">
              <w:rPr>
                <w:rStyle w:val="Hyperlink"/>
                <w:noProof/>
              </w:rPr>
              <w:t>References</w:t>
            </w:r>
            <w:r>
              <w:rPr>
                <w:noProof/>
                <w:webHidden/>
              </w:rPr>
              <w:tab/>
            </w:r>
            <w:r>
              <w:rPr>
                <w:noProof/>
                <w:webHidden/>
              </w:rPr>
              <w:fldChar w:fldCharType="begin"/>
            </w:r>
            <w:r>
              <w:rPr>
                <w:noProof/>
                <w:webHidden/>
              </w:rPr>
              <w:instrText xml:space="preserve"> PAGEREF _Toc223222129 \h </w:instrText>
            </w:r>
            <w:r>
              <w:rPr>
                <w:noProof/>
                <w:webHidden/>
              </w:rPr>
            </w:r>
            <w:r>
              <w:rPr>
                <w:noProof/>
                <w:webHidden/>
              </w:rPr>
              <w:fldChar w:fldCharType="separate"/>
            </w:r>
            <w:r>
              <w:rPr>
                <w:noProof/>
                <w:webHidden/>
              </w:rPr>
              <w:t>13</w:t>
            </w:r>
            <w:r>
              <w:rPr>
                <w:noProof/>
                <w:webHidden/>
              </w:rPr>
              <w:fldChar w:fldCharType="end"/>
            </w:r>
          </w:hyperlink>
        </w:p>
        <w:p w14:paraId="42DB177D" w14:textId="27D6FEBA" w:rsidR="00315609" w:rsidRDefault="00315609">
          <w:r>
            <w:rPr>
              <w:b/>
              <w:bCs/>
              <w:noProof/>
            </w:rPr>
            <w:fldChar w:fldCharType="end"/>
          </w:r>
        </w:p>
      </w:sdtContent>
    </w:sdt>
    <w:p w14:paraId="7A9606BA" w14:textId="77777777" w:rsidR="00871D31" w:rsidRDefault="00871D31">
      <w:pPr>
        <w:spacing w:line="276" w:lineRule="auto"/>
        <w:jc w:val="left"/>
        <w:rPr>
          <w:b/>
          <w:bCs/>
          <w:szCs w:val="20"/>
        </w:rPr>
      </w:pPr>
      <w:r>
        <w:rPr>
          <w:b/>
          <w:bCs/>
          <w:szCs w:val="20"/>
        </w:rPr>
        <w:br w:type="page"/>
      </w:r>
    </w:p>
    <w:p w14:paraId="3B89D798" w14:textId="04BA4FDA" w:rsidR="00871D31" w:rsidRPr="00871D31" w:rsidRDefault="00871D31" w:rsidP="00871D31">
      <w:pPr>
        <w:pStyle w:val="Heading1"/>
      </w:pPr>
      <w:bookmarkStart w:id="1" w:name="_Toc223222120"/>
      <w:r w:rsidRPr="00871D31">
        <w:lastRenderedPageBreak/>
        <w:t>Introduction to the Strategy</w:t>
      </w:r>
      <w:bookmarkEnd w:id="1"/>
      <w:r w:rsidRPr="00871D31">
        <w:t xml:space="preserve"> </w:t>
      </w:r>
    </w:p>
    <w:p w14:paraId="7A59EB96" w14:textId="2EE8FEF5" w:rsidR="006B6786" w:rsidRPr="006B6786" w:rsidRDefault="006B6786" w:rsidP="006B6786">
      <w:r w:rsidRPr="006B6786">
        <w:t xml:space="preserve">Strategic management entails an analysis of the environment of an organisation, formulation of objectives, and designing measures to ensure long-term success. It is relevant </w:t>
      </w:r>
      <w:proofErr w:type="gramStart"/>
      <w:r w:rsidRPr="006B6786">
        <w:t>due to the fact that</w:t>
      </w:r>
      <w:proofErr w:type="gramEnd"/>
      <w:r w:rsidRPr="006B6786">
        <w:t xml:space="preserve"> businesses exist in competitive and dynamic markets, where a good strategy is one factor that enables businesses to survive and grow. Strategic management enables business organisations to leverage their competitive advantages, minimise risks, and react to emerging opportunities like technological revolution and demand (Johnson et al., 2023). Strategy</w:t>
      </w:r>
      <w:proofErr w:type="gramStart"/>
      <w:r w:rsidRPr="006B6786">
        <w:t>, in particular, is</w:t>
      </w:r>
      <w:proofErr w:type="gramEnd"/>
      <w:r w:rsidRPr="006B6786">
        <w:t xml:space="preserve"> of particular importance in the automotive industry due to the presence of stricter environmental regulations, the fast pace of electric and autonomous vehicle creativity, and intense competition globally. Firms can also fail to achieve market share or satisfy the expectations of the customers without clear strategic planning. This report aims to analyse the current strategic position of Toyota Motor Corporation and formulate appropriate strategies for its future growth. The report will incorporate the background and strategic intent of Toyota first before comparing its present performance. External and internal strategic analyses will be discussed after that. Lastly, new strategy recommendations and conclusions will be given.</w:t>
      </w:r>
    </w:p>
    <w:p w14:paraId="66AFE455" w14:textId="3828365B" w:rsidR="006B6786" w:rsidRPr="006B6786" w:rsidRDefault="006B6786" w:rsidP="00871D31">
      <w:pPr>
        <w:pStyle w:val="Heading1"/>
      </w:pPr>
      <w:bookmarkStart w:id="2" w:name="_Toc223222121"/>
      <w:r w:rsidRPr="006B6786">
        <w:t>Background</w:t>
      </w:r>
      <w:bookmarkEnd w:id="2"/>
    </w:p>
    <w:p w14:paraId="04D7810D" w14:textId="7DEF71D9" w:rsidR="006B6786" w:rsidRDefault="006B6786" w:rsidP="006B6786">
      <w:r w:rsidRPr="006B6786">
        <w:t>Toyota Motor Corporation is a worldwide automobile manufacturer that was established in 1937 in Japan by Kiichiro Toyoda. It is a company that is based in Toyota City, Aichi, Japan and deals in the manufacturing industry of automobiles. Toyota manufactures a diverse portfolio of cars, such as passenger and sport utility cars (SUVs), pick-up auto trucks, vans, electric cars on a hybrid platform, and all-electric ones. The popular models are the Corolla, the Prius, the Camry, the RAV4 and the Hilux. Toyota is also considered a hybrid technology innovator around the globe due to its initial success in the Prius and its significant investment in low-emission cars (Toyota, 2024). Toyota markets its cars in over 170 countries, the key ones being in the United States, Europe, China, and Asia. The organisation provides financial services, leasing of vehicles, and after-sales services as well, via its global dealer network (Statista, 2024). The good reputation that Toyota has gained regarding quality, reliability, and efficient production</w:t>
      </w:r>
      <w:proofErr w:type="gramStart"/>
      <w:r w:rsidRPr="006B6786">
        <w:t>, and in particular,</w:t>
      </w:r>
      <w:proofErr w:type="gramEnd"/>
      <w:r w:rsidRPr="006B6786">
        <w:t xml:space="preserve"> the Toyota Production System, has served to keep the company among the largest motor vehicle manufacturers in the world </w:t>
      </w:r>
      <w:r w:rsidR="009C5EAB" w:rsidRPr="009C5EAB">
        <w:t>(Liker, 2020)</w:t>
      </w:r>
      <w:r w:rsidRPr="006B6786">
        <w:t>.</w:t>
      </w:r>
    </w:p>
    <w:p w14:paraId="619892F2" w14:textId="77777777" w:rsidR="007A09BC" w:rsidRDefault="007A09BC" w:rsidP="007A09BC">
      <w:pPr>
        <w:keepNext/>
        <w:jc w:val="center"/>
      </w:pPr>
      <w:r>
        <w:rPr>
          <w:noProof/>
        </w:rPr>
        <w:lastRenderedPageBreak/>
        <w:drawing>
          <wp:inline distT="0" distB="0" distL="0" distR="0" wp14:anchorId="01DF370B" wp14:editId="7A64DB7E">
            <wp:extent cx="4296454" cy="2819400"/>
            <wp:effectExtent l="0" t="0" r="8890" b="0"/>
            <wp:docPr id="14664712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71238" name="Picture 1466471238"/>
                    <pic:cNvPicPr/>
                  </pic:nvPicPr>
                  <pic:blipFill>
                    <a:blip r:embed="rId9">
                      <a:extLst>
                        <a:ext uri="{28A0092B-C50C-407E-A947-70E740481C1C}">
                          <a14:useLocalDpi xmlns:a14="http://schemas.microsoft.com/office/drawing/2010/main" val="0"/>
                        </a:ext>
                      </a:extLst>
                    </a:blip>
                    <a:stretch>
                      <a:fillRect/>
                    </a:stretch>
                  </pic:blipFill>
                  <pic:spPr>
                    <a:xfrm>
                      <a:off x="0" y="0"/>
                      <a:ext cx="4303927" cy="2824304"/>
                    </a:xfrm>
                    <a:prstGeom prst="rect">
                      <a:avLst/>
                    </a:prstGeom>
                  </pic:spPr>
                </pic:pic>
              </a:graphicData>
            </a:graphic>
          </wp:inline>
        </w:drawing>
      </w:r>
    </w:p>
    <w:p w14:paraId="256545A1" w14:textId="2EBCEBE2" w:rsidR="007A09BC" w:rsidRPr="006B6786" w:rsidRDefault="007A09BC" w:rsidP="007A09BC">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7A09BC">
        <w:t>Toyota Motor Corporation</w:t>
      </w:r>
      <w:r w:rsidR="009C5EAB">
        <w:t xml:space="preserve"> </w:t>
      </w:r>
      <w:r w:rsidR="009C5EAB" w:rsidRPr="009C5EAB">
        <w:t>(Toyota, 2024)</w:t>
      </w:r>
    </w:p>
    <w:p w14:paraId="5A7E7FFA" w14:textId="1F5CEB7E" w:rsidR="006B6786" w:rsidRPr="006B6786" w:rsidRDefault="006B6786" w:rsidP="00871D31">
      <w:pPr>
        <w:pStyle w:val="Heading1"/>
      </w:pPr>
      <w:bookmarkStart w:id="3" w:name="_Toc223222122"/>
      <w:r w:rsidRPr="006B6786">
        <w:t>Strategic Intent</w:t>
      </w:r>
      <w:bookmarkEnd w:id="3"/>
    </w:p>
    <w:p w14:paraId="420072C3" w14:textId="17B547EE" w:rsidR="006B6786" w:rsidRPr="006B6786" w:rsidRDefault="006B6786" w:rsidP="006B6786">
      <w:r w:rsidRPr="006B6786">
        <w:t xml:space="preserve">The Toyota strategic intention is informed by the long-term vision of the company, namely, Mobility for All, which implies offering safety, affordable, and eco-friendly transportation to individuals across all societies. The company's mission is to manufacture quality cars, enhance road safety, and promote sustainable development through innovation and responsible business activities. According to Toyota, it strives to make its customers happy by providing them with reliable products and progressive mobility solutions (Toyota, 2024a). Toyota has also developed strategic goals that it aims to achieve in the future. To start with, the company has intentions of diversifying the electric vehicle manufacturing and batteries alongside the hybrid and hydrogen vehicles. Second, Toyota will be carbon neutral in its global business and in the life cycle of its vehicles by 2050 by means of cleaner production, use of renewable energy and low-emission technologies. Third, Toyota plans to achieve high levels of market share in the global market through enhancing digital services, supply-chain resilience, and customer experience. </w:t>
      </w:r>
      <w:r w:rsidR="00315609" w:rsidRPr="00315609">
        <w:t>These targets reflect the effort of the company to be innovative and to be sustainable and have long-term competitive advantage in the global automotive industry</w:t>
      </w:r>
      <w:r w:rsidR="009C5EAB">
        <w:t xml:space="preserve"> </w:t>
      </w:r>
      <w:r w:rsidR="009C5EAB" w:rsidRPr="006B6786">
        <w:t>(Toyota, 2024)</w:t>
      </w:r>
      <w:r w:rsidRPr="006B6786">
        <w:t>.</w:t>
      </w:r>
    </w:p>
    <w:p w14:paraId="263F6D9F" w14:textId="6E32E223" w:rsidR="006B6786" w:rsidRPr="006B6786" w:rsidRDefault="006B6786" w:rsidP="00871D31">
      <w:pPr>
        <w:pStyle w:val="Heading1"/>
      </w:pPr>
      <w:bookmarkStart w:id="4" w:name="_Toc223222123"/>
      <w:r w:rsidRPr="006B6786">
        <w:lastRenderedPageBreak/>
        <w:t>The Current Performance of the Company</w:t>
      </w:r>
      <w:bookmarkEnd w:id="4"/>
    </w:p>
    <w:p w14:paraId="6A5D2AE0" w14:textId="629A13D1" w:rsidR="006B6786" w:rsidRPr="006B6786" w:rsidRDefault="006B6786" w:rsidP="006B6786">
      <w:r w:rsidRPr="006B6786">
        <w:t xml:space="preserve">Toyota is also performing well on a global basis in the automotive industry. In 2024, Toyota sold approximately 10.8 million automobiles across the globe, and the company has remained the largest car manufacturer in the world for </w:t>
      </w:r>
      <w:proofErr w:type="gramStart"/>
      <w:r w:rsidRPr="006B6786">
        <w:t>a number of</w:t>
      </w:r>
      <w:proofErr w:type="gramEnd"/>
      <w:r w:rsidRPr="006B6786">
        <w:t xml:space="preserve"> years. The firm also displayed good financial performance and annual revenues and net profits of approximately £230 billion and £26 billion respectively, having been boosted by the high demand for hybrid cars and favourable exchange rates </w:t>
      </w:r>
      <w:r w:rsidR="009C5EAB">
        <w:t>(</w:t>
      </w:r>
      <w:r w:rsidRPr="006B6786">
        <w:t>Statista, 2025). These findings demonstrate that Toyota is in a good position in the market and operates efficiently compared to most of its competitors.</w:t>
      </w:r>
    </w:p>
    <w:p w14:paraId="1342C379" w14:textId="77777777" w:rsidR="006B6786" w:rsidRPr="006B6786" w:rsidRDefault="006B6786" w:rsidP="006B6786">
      <w:r w:rsidRPr="006B6786">
        <w:t>Hybrid vehicle models like Prius and Corolla Hybrid are the major successes of Toyota cars that are still in demand in the USA and Europe. The hybrid cars have assisted Toyota in boosting profit when most companies are yet to face the high price of producing electric vehicles (International Energy Agency, 2024). Nevertheless, Tesla and BYD are developing at a more impressive pace, which is why Toyota has some problems in the electric vehicle market. To illustrate, in 2024, BYD sold over 4 million vehicles, and Tesla supplied approximately 1.79 million electric vehicles, indicating that the two companies are highly competitive in the international EV market (Reuters, 2025).</w:t>
      </w:r>
    </w:p>
    <w:p w14:paraId="0351A23F" w14:textId="77777777" w:rsidR="006B6786" w:rsidRPr="006B6786" w:rsidRDefault="006B6786" w:rsidP="006B6786">
      <w:proofErr w:type="gramStart"/>
      <w:r w:rsidRPr="006B6786">
        <w:t>In spite of</w:t>
      </w:r>
      <w:proofErr w:type="gramEnd"/>
      <w:r w:rsidRPr="006B6786">
        <w:t xml:space="preserve"> this pressure, Toyota continues to enjoy its benefits as it has a very strong supply chain, a huge network of dealers around the world, and a reputation as a reliable and quality brand. It has a flexible production system that assists in dealing with shortages and saving. </w:t>
      </w:r>
      <w:proofErr w:type="gramStart"/>
      <w:r w:rsidRPr="006B6786">
        <w:t>On the whole</w:t>
      </w:r>
      <w:proofErr w:type="gramEnd"/>
      <w:r w:rsidRPr="006B6786">
        <w:t>, the performance of Toyota is good, yet more rapid investment into EVs will be required to remain competitive in the future car market.</w:t>
      </w:r>
    </w:p>
    <w:p w14:paraId="6DCA0195" w14:textId="1FBB6CE9" w:rsidR="006B6786" w:rsidRPr="006B6786" w:rsidRDefault="006B6786" w:rsidP="00871D31">
      <w:pPr>
        <w:pStyle w:val="Heading1"/>
      </w:pPr>
      <w:bookmarkStart w:id="5" w:name="_Toc223222124"/>
      <w:r w:rsidRPr="006B6786">
        <w:t>Strategy Analysis</w:t>
      </w:r>
      <w:bookmarkEnd w:id="5"/>
    </w:p>
    <w:p w14:paraId="486ECD32" w14:textId="75CCB186" w:rsidR="006B6786" w:rsidRDefault="006B6786" w:rsidP="006B6786">
      <w:r w:rsidRPr="006B6786">
        <w:t>The Toyota Company works in a very competitive world marketplace of automobiles that is influenced by the blistering technological change, stringent environmental regulations and evolving consumer demands. Strategic analysis can be used to evaluate the impact of the external and internal forces on the performance of Toyota and its future strategy (Johnson et al., 2023).</w:t>
      </w:r>
      <w:r w:rsidR="00871D31">
        <w:t xml:space="preserve"> </w:t>
      </w:r>
      <w:r w:rsidRPr="006B6786">
        <w:t>The study will focus on the external auditory environment audit related to Apple Inc.</w:t>
      </w:r>
    </w:p>
    <w:p w14:paraId="69E0F036" w14:textId="3018F541" w:rsidR="00871D31" w:rsidRPr="006B6786" w:rsidRDefault="00871D31" w:rsidP="00871D31">
      <w:pPr>
        <w:pStyle w:val="Heading2"/>
      </w:pPr>
      <w:bookmarkStart w:id="6" w:name="_Toc223222125"/>
      <w:r w:rsidRPr="000467D8">
        <w:lastRenderedPageBreak/>
        <w:t>External Environmental</w:t>
      </w:r>
      <w:r>
        <w:t xml:space="preserve"> </w:t>
      </w:r>
      <w:r w:rsidRPr="000467D8">
        <w:rPr>
          <w:szCs w:val="20"/>
        </w:rPr>
        <w:t>Audit</w:t>
      </w:r>
      <w:bookmarkEnd w:id="6"/>
    </w:p>
    <w:p w14:paraId="31A59B0C" w14:textId="5DE1CAA5" w:rsidR="00775E81" w:rsidRDefault="006B6786" w:rsidP="006B6786">
      <w:pPr>
        <w:rPr>
          <w:b/>
          <w:bCs/>
        </w:rPr>
      </w:pPr>
      <w:r w:rsidRPr="006B6786">
        <w:rPr>
          <w:b/>
          <w:bCs/>
        </w:rPr>
        <w:t>PESTEL Analysis</w:t>
      </w:r>
    </w:p>
    <w:p w14:paraId="59A5FDEE" w14:textId="77777777" w:rsidR="007A09BC" w:rsidRDefault="007A09BC" w:rsidP="007A09BC">
      <w:pPr>
        <w:keepNext/>
        <w:jc w:val="center"/>
      </w:pPr>
      <w:r>
        <w:rPr>
          <w:noProof/>
        </w:rPr>
        <w:drawing>
          <wp:inline distT="0" distB="0" distL="0" distR="0" wp14:anchorId="3DF9CB0F" wp14:editId="141AFDE0">
            <wp:extent cx="5080000" cy="2223133"/>
            <wp:effectExtent l="0" t="0" r="6350" b="6350"/>
            <wp:docPr id="2709065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06581" name="Picture 270906581"/>
                    <pic:cNvPicPr/>
                  </pic:nvPicPr>
                  <pic:blipFill rotWithShape="1">
                    <a:blip r:embed="rId10">
                      <a:extLst>
                        <a:ext uri="{28A0092B-C50C-407E-A947-70E740481C1C}">
                          <a14:useLocalDpi xmlns:a14="http://schemas.microsoft.com/office/drawing/2010/main" val="0"/>
                        </a:ext>
                      </a:extLst>
                    </a:blip>
                    <a:srcRect b="21875"/>
                    <a:stretch>
                      <a:fillRect/>
                    </a:stretch>
                  </pic:blipFill>
                  <pic:spPr bwMode="auto">
                    <a:xfrm>
                      <a:off x="0" y="0"/>
                      <a:ext cx="5088286" cy="2226759"/>
                    </a:xfrm>
                    <a:prstGeom prst="rect">
                      <a:avLst/>
                    </a:prstGeom>
                    <a:ln>
                      <a:noFill/>
                    </a:ln>
                    <a:extLst>
                      <a:ext uri="{53640926-AAD7-44D8-BBD7-CCE9431645EC}">
                        <a14:shadowObscured xmlns:a14="http://schemas.microsoft.com/office/drawing/2010/main"/>
                      </a:ext>
                    </a:extLst>
                  </pic:spPr>
                </pic:pic>
              </a:graphicData>
            </a:graphic>
          </wp:inline>
        </w:drawing>
      </w:r>
    </w:p>
    <w:p w14:paraId="13E779AD" w14:textId="7CF236E8" w:rsidR="007A09BC" w:rsidRPr="006C6758" w:rsidRDefault="007A09BC" w:rsidP="007A09BC">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7A09BC">
        <w:t>PESTEL Analysis</w:t>
      </w:r>
      <w:r w:rsidR="00AA2F57">
        <w:t xml:space="preserve"> </w:t>
      </w:r>
      <w:r w:rsidR="00BA7029" w:rsidRPr="00BA7029">
        <w:t>(Amason and Ward, 2020)</w:t>
      </w:r>
    </w:p>
    <w:tbl>
      <w:tblPr>
        <w:tblStyle w:val="TableGrid"/>
        <w:tblW w:w="0" w:type="auto"/>
        <w:tblLook w:val="04A0" w:firstRow="1" w:lastRow="0" w:firstColumn="1" w:lastColumn="0" w:noHBand="0" w:noVBand="1"/>
      </w:tblPr>
      <w:tblGrid>
        <w:gridCol w:w="1673"/>
        <w:gridCol w:w="7343"/>
      </w:tblGrid>
      <w:tr w:rsidR="00775E81" w:rsidRPr="00775E81" w14:paraId="592EC5BD" w14:textId="77777777" w:rsidTr="00775E81">
        <w:tc>
          <w:tcPr>
            <w:tcW w:w="0" w:type="auto"/>
            <w:hideMark/>
          </w:tcPr>
          <w:p w14:paraId="3939EDC8" w14:textId="77777777" w:rsidR="00775E81" w:rsidRPr="00775E81" w:rsidRDefault="00775E81" w:rsidP="00775E81">
            <w:pPr>
              <w:spacing w:after="200"/>
              <w:rPr>
                <w:b/>
                <w:bCs/>
              </w:rPr>
            </w:pPr>
            <w:r w:rsidRPr="00775E81">
              <w:rPr>
                <w:b/>
                <w:bCs/>
              </w:rPr>
              <w:t>Factor</w:t>
            </w:r>
          </w:p>
        </w:tc>
        <w:tc>
          <w:tcPr>
            <w:tcW w:w="0" w:type="auto"/>
            <w:hideMark/>
          </w:tcPr>
          <w:p w14:paraId="7E63E400" w14:textId="77777777" w:rsidR="00775E81" w:rsidRPr="00775E81" w:rsidRDefault="00775E81" w:rsidP="00775E81">
            <w:pPr>
              <w:spacing w:after="200"/>
              <w:rPr>
                <w:b/>
                <w:bCs/>
              </w:rPr>
            </w:pPr>
            <w:r w:rsidRPr="00775E81">
              <w:rPr>
                <w:b/>
                <w:bCs/>
              </w:rPr>
              <w:t>Impact on Toyota</w:t>
            </w:r>
          </w:p>
        </w:tc>
      </w:tr>
      <w:tr w:rsidR="00871D31" w:rsidRPr="00775E81" w14:paraId="60C05D69" w14:textId="77777777" w:rsidTr="006C6758">
        <w:tc>
          <w:tcPr>
            <w:tcW w:w="0" w:type="auto"/>
            <w:hideMark/>
          </w:tcPr>
          <w:p w14:paraId="7264D9AB" w14:textId="77777777" w:rsidR="00871D31" w:rsidRPr="00775E81" w:rsidRDefault="00871D31" w:rsidP="00871D31">
            <w:pPr>
              <w:spacing w:after="200"/>
            </w:pPr>
            <w:r w:rsidRPr="00775E81">
              <w:rPr>
                <w:b/>
                <w:bCs/>
              </w:rPr>
              <w:t>Political</w:t>
            </w:r>
          </w:p>
        </w:tc>
        <w:tc>
          <w:tcPr>
            <w:tcW w:w="0" w:type="auto"/>
          </w:tcPr>
          <w:p w14:paraId="21FF788C" w14:textId="14A99374" w:rsidR="00871D31" w:rsidRPr="00775E81" w:rsidRDefault="00871D31" w:rsidP="00871D31">
            <w:pPr>
              <w:spacing w:after="200"/>
            </w:pPr>
            <w:r w:rsidRPr="00851A4E">
              <w:t>In the world, Toyota's product manufacturing and pricing are influenced by government policies on EV incentives, tariffs, and trade limitations (OECD, 2024).</w:t>
            </w:r>
          </w:p>
        </w:tc>
      </w:tr>
      <w:tr w:rsidR="00871D31" w:rsidRPr="00775E81" w14:paraId="699449BB" w14:textId="77777777" w:rsidTr="006C6758">
        <w:tc>
          <w:tcPr>
            <w:tcW w:w="0" w:type="auto"/>
            <w:hideMark/>
          </w:tcPr>
          <w:p w14:paraId="4ECC7B15" w14:textId="77777777" w:rsidR="00871D31" w:rsidRPr="00775E81" w:rsidRDefault="00871D31" w:rsidP="00871D31">
            <w:pPr>
              <w:spacing w:after="200"/>
            </w:pPr>
            <w:r w:rsidRPr="00775E81">
              <w:rPr>
                <w:b/>
                <w:bCs/>
              </w:rPr>
              <w:t>Economic</w:t>
            </w:r>
          </w:p>
        </w:tc>
        <w:tc>
          <w:tcPr>
            <w:tcW w:w="0" w:type="auto"/>
          </w:tcPr>
          <w:p w14:paraId="159AAAB9" w14:textId="63077ECF" w:rsidR="00871D31" w:rsidRPr="00775E81" w:rsidRDefault="00871D31" w:rsidP="00871D31">
            <w:pPr>
              <w:spacing w:after="200"/>
            </w:pPr>
            <w:r w:rsidRPr="00851A4E">
              <w:t>The costs of supply-chain, car demand, and supply are affected by inflation, currency fluctuations, and elevated interest rates.</w:t>
            </w:r>
          </w:p>
        </w:tc>
      </w:tr>
      <w:tr w:rsidR="00871D31" w:rsidRPr="00775E81" w14:paraId="7F64F65D" w14:textId="77777777" w:rsidTr="006C6758">
        <w:tc>
          <w:tcPr>
            <w:tcW w:w="0" w:type="auto"/>
            <w:hideMark/>
          </w:tcPr>
          <w:p w14:paraId="78DD728E" w14:textId="77777777" w:rsidR="00871D31" w:rsidRPr="00775E81" w:rsidRDefault="00871D31" w:rsidP="00871D31">
            <w:pPr>
              <w:spacing w:after="200"/>
            </w:pPr>
            <w:r w:rsidRPr="00775E81">
              <w:rPr>
                <w:b/>
                <w:bCs/>
              </w:rPr>
              <w:t>Social</w:t>
            </w:r>
          </w:p>
        </w:tc>
        <w:tc>
          <w:tcPr>
            <w:tcW w:w="0" w:type="auto"/>
          </w:tcPr>
          <w:p w14:paraId="6280B9CE" w14:textId="0573B8B6" w:rsidR="00871D31" w:rsidRPr="00775E81" w:rsidRDefault="00871D31" w:rsidP="00871D31">
            <w:pPr>
              <w:spacing w:after="200"/>
            </w:pPr>
            <w:r w:rsidRPr="00851A4E">
              <w:t>Consumers will like connected and green cars, and the rise in hybrids and EVs will be demanded (IEA, 2024).</w:t>
            </w:r>
          </w:p>
        </w:tc>
      </w:tr>
      <w:tr w:rsidR="00871D31" w:rsidRPr="00775E81" w14:paraId="2D061F3E" w14:textId="77777777" w:rsidTr="006C6758">
        <w:tc>
          <w:tcPr>
            <w:tcW w:w="0" w:type="auto"/>
            <w:hideMark/>
          </w:tcPr>
          <w:p w14:paraId="5F4C4884" w14:textId="77777777" w:rsidR="00871D31" w:rsidRPr="00775E81" w:rsidRDefault="00871D31" w:rsidP="00871D31">
            <w:pPr>
              <w:spacing w:after="200"/>
            </w:pPr>
            <w:r w:rsidRPr="00775E81">
              <w:rPr>
                <w:b/>
                <w:bCs/>
              </w:rPr>
              <w:t>Technological</w:t>
            </w:r>
          </w:p>
        </w:tc>
        <w:tc>
          <w:tcPr>
            <w:tcW w:w="0" w:type="auto"/>
          </w:tcPr>
          <w:p w14:paraId="0C86DE2D" w14:textId="4381C767" w:rsidR="00871D31" w:rsidRPr="00775E81" w:rsidRDefault="00871D31" w:rsidP="00871D31">
            <w:pPr>
              <w:spacing w:after="200"/>
            </w:pPr>
            <w:r w:rsidRPr="00851A4E">
              <w:t>The battery technology, AI, and autonomous driving are rapidly expanding, which requires a large amount of R&amp;D.</w:t>
            </w:r>
          </w:p>
        </w:tc>
      </w:tr>
      <w:tr w:rsidR="00871D31" w:rsidRPr="00775E81" w14:paraId="47548ECC" w14:textId="77777777" w:rsidTr="006C6758">
        <w:tc>
          <w:tcPr>
            <w:tcW w:w="0" w:type="auto"/>
            <w:hideMark/>
          </w:tcPr>
          <w:p w14:paraId="5EE95E85" w14:textId="77777777" w:rsidR="00871D31" w:rsidRPr="00775E81" w:rsidRDefault="00871D31" w:rsidP="00871D31">
            <w:pPr>
              <w:spacing w:after="200"/>
            </w:pPr>
            <w:r w:rsidRPr="00775E81">
              <w:rPr>
                <w:b/>
                <w:bCs/>
              </w:rPr>
              <w:t>Environmental</w:t>
            </w:r>
          </w:p>
        </w:tc>
        <w:tc>
          <w:tcPr>
            <w:tcW w:w="0" w:type="auto"/>
          </w:tcPr>
          <w:p w14:paraId="39DBFBB8" w14:textId="64CB977A" w:rsidR="00871D31" w:rsidRPr="00775E81" w:rsidRDefault="00871D31" w:rsidP="00871D31">
            <w:pPr>
              <w:spacing w:after="200"/>
            </w:pPr>
            <w:r w:rsidRPr="00851A4E">
              <w:t>In Europe, the UK, and other parts of the world, carbon-reduction legislation directs Toyota towards electric and hydrogen cars (European Commission, 2024).</w:t>
            </w:r>
          </w:p>
        </w:tc>
      </w:tr>
      <w:tr w:rsidR="00871D31" w:rsidRPr="00775E81" w14:paraId="226C1B25" w14:textId="77777777" w:rsidTr="006C6758">
        <w:tc>
          <w:tcPr>
            <w:tcW w:w="0" w:type="auto"/>
            <w:hideMark/>
          </w:tcPr>
          <w:p w14:paraId="11F6F07E" w14:textId="77777777" w:rsidR="00871D31" w:rsidRPr="00775E81" w:rsidRDefault="00871D31" w:rsidP="00871D31">
            <w:pPr>
              <w:spacing w:after="200"/>
            </w:pPr>
            <w:r w:rsidRPr="00775E81">
              <w:rPr>
                <w:b/>
                <w:bCs/>
              </w:rPr>
              <w:t>Legal</w:t>
            </w:r>
          </w:p>
        </w:tc>
        <w:tc>
          <w:tcPr>
            <w:tcW w:w="0" w:type="auto"/>
          </w:tcPr>
          <w:p w14:paraId="4974D715" w14:textId="717F1416" w:rsidR="00871D31" w:rsidRPr="00775E81" w:rsidRDefault="00871D31" w:rsidP="00871D31">
            <w:pPr>
              <w:spacing w:after="200"/>
            </w:pPr>
            <w:r w:rsidRPr="00851A4E">
              <w:t>The compliance costs are augmented by safety standards and emission regulations, which, at the same time, enhance the quality of products.</w:t>
            </w:r>
          </w:p>
        </w:tc>
      </w:tr>
    </w:tbl>
    <w:p w14:paraId="78037D30" w14:textId="77777777" w:rsidR="006B6786" w:rsidRDefault="006B6786" w:rsidP="006B6786"/>
    <w:p w14:paraId="46FCC6E2" w14:textId="333277FE" w:rsidR="00D77EA3" w:rsidRDefault="006B6786" w:rsidP="006B6786">
      <w:pPr>
        <w:rPr>
          <w:b/>
          <w:bCs/>
        </w:rPr>
      </w:pPr>
      <w:bookmarkStart w:id="7" w:name="_Hlk223220972"/>
      <w:r w:rsidRPr="006B6786">
        <w:rPr>
          <w:b/>
          <w:bCs/>
        </w:rPr>
        <w:lastRenderedPageBreak/>
        <w:t>Porter's Five Forces Analysis</w:t>
      </w:r>
    </w:p>
    <w:bookmarkEnd w:id="7"/>
    <w:p w14:paraId="6E535E9C" w14:textId="77777777" w:rsidR="00B96AC5" w:rsidRDefault="00B96AC5" w:rsidP="00B96AC5">
      <w:pPr>
        <w:keepNext/>
        <w:jc w:val="center"/>
      </w:pPr>
      <w:r>
        <w:rPr>
          <w:noProof/>
        </w:rPr>
        <w:drawing>
          <wp:inline distT="0" distB="0" distL="0" distR="0" wp14:anchorId="3BABE6BA" wp14:editId="5CBC2D44">
            <wp:extent cx="3638550" cy="1902721"/>
            <wp:effectExtent l="0" t="0" r="0" b="2540"/>
            <wp:docPr id="5324922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92298" name="Picture 53249229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44288" cy="1905721"/>
                    </a:xfrm>
                    <a:prstGeom prst="rect">
                      <a:avLst/>
                    </a:prstGeom>
                  </pic:spPr>
                </pic:pic>
              </a:graphicData>
            </a:graphic>
          </wp:inline>
        </w:drawing>
      </w:r>
    </w:p>
    <w:p w14:paraId="638681F2" w14:textId="2CF81458" w:rsidR="00B96AC5" w:rsidRPr="006C6758" w:rsidRDefault="00B96AC5" w:rsidP="00B96AC5">
      <w:pPr>
        <w:pStyle w:val="Caption"/>
        <w:jc w:val="center"/>
      </w:pPr>
      <w:r>
        <w:t xml:space="preserve">Figure </w:t>
      </w:r>
      <w:r>
        <w:fldChar w:fldCharType="begin"/>
      </w:r>
      <w:r>
        <w:instrText xml:space="preserve"> SEQ Figure \* ARABIC </w:instrText>
      </w:r>
      <w:r>
        <w:fldChar w:fldCharType="separate"/>
      </w:r>
      <w:r w:rsidR="007A09BC">
        <w:rPr>
          <w:noProof/>
        </w:rPr>
        <w:t>3</w:t>
      </w:r>
      <w:r>
        <w:fldChar w:fldCharType="end"/>
      </w:r>
      <w:r>
        <w:t xml:space="preserve">: </w:t>
      </w:r>
      <w:r w:rsidRPr="00B96AC5">
        <w:t>Porter's Five Forces Analysis</w:t>
      </w:r>
      <w:r w:rsidR="00AA2F57">
        <w:t xml:space="preserve"> </w:t>
      </w:r>
      <w:r w:rsidR="00AA2F57" w:rsidRPr="00AA2F57">
        <w:t>(Hill and Schilling, 2023)</w:t>
      </w:r>
    </w:p>
    <w:tbl>
      <w:tblPr>
        <w:tblStyle w:val="TableGrid"/>
        <w:tblW w:w="0" w:type="auto"/>
        <w:tblLook w:val="04A0" w:firstRow="1" w:lastRow="0" w:firstColumn="1" w:lastColumn="0" w:noHBand="0" w:noVBand="1"/>
      </w:tblPr>
      <w:tblGrid>
        <w:gridCol w:w="1575"/>
        <w:gridCol w:w="1289"/>
        <w:gridCol w:w="6152"/>
      </w:tblGrid>
      <w:tr w:rsidR="00D77EA3" w:rsidRPr="00D77EA3" w14:paraId="04A18F23" w14:textId="77777777" w:rsidTr="00D77EA3">
        <w:tc>
          <w:tcPr>
            <w:tcW w:w="0" w:type="auto"/>
            <w:hideMark/>
          </w:tcPr>
          <w:p w14:paraId="6A669F32" w14:textId="77777777" w:rsidR="00D77EA3" w:rsidRPr="00D77EA3" w:rsidRDefault="00D77EA3" w:rsidP="00D77EA3">
            <w:pPr>
              <w:spacing w:after="200"/>
              <w:rPr>
                <w:b/>
                <w:bCs/>
              </w:rPr>
            </w:pPr>
            <w:r w:rsidRPr="00D77EA3">
              <w:rPr>
                <w:b/>
                <w:bCs/>
              </w:rPr>
              <w:t>Force</w:t>
            </w:r>
          </w:p>
        </w:tc>
        <w:tc>
          <w:tcPr>
            <w:tcW w:w="0" w:type="auto"/>
            <w:hideMark/>
          </w:tcPr>
          <w:p w14:paraId="7DF62BDC" w14:textId="77777777" w:rsidR="00D77EA3" w:rsidRPr="00D77EA3" w:rsidRDefault="00D77EA3" w:rsidP="00D77EA3">
            <w:pPr>
              <w:spacing w:after="200"/>
              <w:rPr>
                <w:b/>
                <w:bCs/>
              </w:rPr>
            </w:pPr>
            <w:r w:rsidRPr="00D77EA3">
              <w:rPr>
                <w:b/>
                <w:bCs/>
              </w:rPr>
              <w:t>Level</w:t>
            </w:r>
          </w:p>
        </w:tc>
        <w:tc>
          <w:tcPr>
            <w:tcW w:w="0" w:type="auto"/>
            <w:hideMark/>
          </w:tcPr>
          <w:p w14:paraId="67FD89EF" w14:textId="77777777" w:rsidR="00D77EA3" w:rsidRPr="00D77EA3" w:rsidRDefault="00D77EA3" w:rsidP="00D77EA3">
            <w:pPr>
              <w:spacing w:after="200"/>
              <w:rPr>
                <w:b/>
                <w:bCs/>
              </w:rPr>
            </w:pPr>
            <w:r w:rsidRPr="00D77EA3">
              <w:rPr>
                <w:b/>
                <w:bCs/>
              </w:rPr>
              <w:t>Explanation</w:t>
            </w:r>
          </w:p>
        </w:tc>
      </w:tr>
      <w:tr w:rsidR="00871D31" w:rsidRPr="00D77EA3" w14:paraId="762F3576" w14:textId="77777777" w:rsidTr="006C6758">
        <w:tc>
          <w:tcPr>
            <w:tcW w:w="0" w:type="auto"/>
            <w:hideMark/>
          </w:tcPr>
          <w:p w14:paraId="44FCE81D" w14:textId="77777777" w:rsidR="00871D31" w:rsidRPr="00D77EA3" w:rsidRDefault="00871D31" w:rsidP="00871D31">
            <w:pPr>
              <w:spacing w:after="200"/>
            </w:pPr>
            <w:r w:rsidRPr="00D77EA3">
              <w:rPr>
                <w:b/>
                <w:bCs/>
              </w:rPr>
              <w:t>Industry Rivalry</w:t>
            </w:r>
          </w:p>
        </w:tc>
        <w:tc>
          <w:tcPr>
            <w:tcW w:w="0" w:type="auto"/>
            <w:hideMark/>
          </w:tcPr>
          <w:p w14:paraId="3561756E" w14:textId="77777777" w:rsidR="00871D31" w:rsidRPr="00D77EA3" w:rsidRDefault="00871D31" w:rsidP="00871D31">
            <w:pPr>
              <w:spacing w:after="200"/>
            </w:pPr>
            <w:r w:rsidRPr="00D77EA3">
              <w:t>Very High</w:t>
            </w:r>
          </w:p>
        </w:tc>
        <w:tc>
          <w:tcPr>
            <w:tcW w:w="0" w:type="auto"/>
          </w:tcPr>
          <w:p w14:paraId="76E2CF14" w14:textId="257DBFC4" w:rsidR="00871D31" w:rsidRPr="00D77EA3" w:rsidRDefault="00871D31" w:rsidP="00871D31">
            <w:pPr>
              <w:spacing w:after="200"/>
            </w:pPr>
            <w:r w:rsidRPr="004606C7">
              <w:t xml:space="preserve">Tesla, BYD, Volkswagen and Hyundai all compete closely with Toyota and </w:t>
            </w:r>
            <w:proofErr w:type="gramStart"/>
            <w:r w:rsidRPr="004606C7">
              <w:t>in particular in</w:t>
            </w:r>
            <w:proofErr w:type="gramEnd"/>
            <w:r w:rsidRPr="004606C7">
              <w:t xml:space="preserve"> the fast-evolving EV market. The companies are putting excessive amounts of investment in technology and price rivalry </w:t>
            </w:r>
            <w:r w:rsidR="00AA2F57" w:rsidRPr="00AA2F57">
              <w:t>(McKinsey &amp; Company, 2025)</w:t>
            </w:r>
            <w:r w:rsidRPr="004606C7">
              <w:t>.</w:t>
            </w:r>
          </w:p>
        </w:tc>
      </w:tr>
      <w:tr w:rsidR="00871D31" w:rsidRPr="00D77EA3" w14:paraId="5FDF2B85" w14:textId="77777777" w:rsidTr="006C6758">
        <w:tc>
          <w:tcPr>
            <w:tcW w:w="0" w:type="auto"/>
            <w:hideMark/>
          </w:tcPr>
          <w:p w14:paraId="0C22F22C" w14:textId="77777777" w:rsidR="00871D31" w:rsidRPr="00D77EA3" w:rsidRDefault="00871D31" w:rsidP="00871D31">
            <w:pPr>
              <w:spacing w:after="200"/>
            </w:pPr>
            <w:r w:rsidRPr="00D77EA3">
              <w:rPr>
                <w:b/>
                <w:bCs/>
              </w:rPr>
              <w:t>Supplier Power</w:t>
            </w:r>
          </w:p>
        </w:tc>
        <w:tc>
          <w:tcPr>
            <w:tcW w:w="0" w:type="auto"/>
            <w:hideMark/>
          </w:tcPr>
          <w:p w14:paraId="33B130AA" w14:textId="77777777" w:rsidR="00871D31" w:rsidRPr="00D77EA3" w:rsidRDefault="00871D31" w:rsidP="00871D31">
            <w:pPr>
              <w:spacing w:after="200"/>
            </w:pPr>
            <w:r w:rsidRPr="00D77EA3">
              <w:t>Medium–High</w:t>
            </w:r>
          </w:p>
        </w:tc>
        <w:tc>
          <w:tcPr>
            <w:tcW w:w="0" w:type="auto"/>
          </w:tcPr>
          <w:p w14:paraId="2FA4C9D1" w14:textId="15036353" w:rsidR="00871D31" w:rsidRPr="00D77EA3" w:rsidRDefault="00871D31" w:rsidP="00871D31">
            <w:pPr>
              <w:spacing w:after="200"/>
            </w:pPr>
            <w:r w:rsidRPr="004606C7">
              <w:t>Toyota relies on the use of semiconductor and battery suppliers. The world chip shortage and shortage of battery materials add leverage to the suppliers in terms of cost and production.</w:t>
            </w:r>
          </w:p>
        </w:tc>
      </w:tr>
      <w:tr w:rsidR="00871D31" w:rsidRPr="00D77EA3" w14:paraId="3CAF1709" w14:textId="77777777" w:rsidTr="006C6758">
        <w:tc>
          <w:tcPr>
            <w:tcW w:w="0" w:type="auto"/>
            <w:hideMark/>
          </w:tcPr>
          <w:p w14:paraId="0F9569EE" w14:textId="77777777" w:rsidR="00871D31" w:rsidRPr="00D77EA3" w:rsidRDefault="00871D31" w:rsidP="00871D31">
            <w:pPr>
              <w:spacing w:after="200"/>
            </w:pPr>
            <w:r w:rsidRPr="00D77EA3">
              <w:rPr>
                <w:b/>
                <w:bCs/>
              </w:rPr>
              <w:t>Buyer Power</w:t>
            </w:r>
          </w:p>
        </w:tc>
        <w:tc>
          <w:tcPr>
            <w:tcW w:w="0" w:type="auto"/>
            <w:hideMark/>
          </w:tcPr>
          <w:p w14:paraId="720D966A" w14:textId="77777777" w:rsidR="00871D31" w:rsidRPr="00D77EA3" w:rsidRDefault="00871D31" w:rsidP="00871D31">
            <w:pPr>
              <w:spacing w:after="200"/>
            </w:pPr>
            <w:r w:rsidRPr="00D77EA3">
              <w:t>Increasing</w:t>
            </w:r>
          </w:p>
        </w:tc>
        <w:tc>
          <w:tcPr>
            <w:tcW w:w="0" w:type="auto"/>
          </w:tcPr>
          <w:p w14:paraId="0E50613D" w14:textId="7F0A43AE" w:rsidR="00871D31" w:rsidRPr="00D77EA3" w:rsidRDefault="00871D31" w:rsidP="00871D31">
            <w:pPr>
              <w:spacing w:after="200"/>
            </w:pPr>
            <w:r w:rsidRPr="004606C7">
              <w:t xml:space="preserve">Customers have easy access to price, technology and reviews over the </w:t>
            </w:r>
            <w:r w:rsidR="00AA2F57" w:rsidRPr="004606C7">
              <w:t>internet;</w:t>
            </w:r>
            <w:r w:rsidRPr="004606C7">
              <w:t xml:space="preserve"> hence they demand quality products, features and reduced prices.</w:t>
            </w:r>
          </w:p>
        </w:tc>
      </w:tr>
      <w:tr w:rsidR="00871D31" w:rsidRPr="00D77EA3" w14:paraId="1E8CA895" w14:textId="77777777" w:rsidTr="006C6758">
        <w:tc>
          <w:tcPr>
            <w:tcW w:w="0" w:type="auto"/>
            <w:hideMark/>
          </w:tcPr>
          <w:p w14:paraId="24137EC0" w14:textId="77777777" w:rsidR="00871D31" w:rsidRPr="00D77EA3" w:rsidRDefault="00871D31" w:rsidP="00871D31">
            <w:pPr>
              <w:spacing w:after="200"/>
            </w:pPr>
            <w:r w:rsidRPr="00D77EA3">
              <w:rPr>
                <w:b/>
                <w:bCs/>
              </w:rPr>
              <w:t>Threat of Substitutes</w:t>
            </w:r>
          </w:p>
        </w:tc>
        <w:tc>
          <w:tcPr>
            <w:tcW w:w="0" w:type="auto"/>
            <w:hideMark/>
          </w:tcPr>
          <w:p w14:paraId="1AF2545C" w14:textId="77777777" w:rsidR="00871D31" w:rsidRPr="00D77EA3" w:rsidRDefault="00871D31" w:rsidP="00871D31">
            <w:pPr>
              <w:spacing w:after="200"/>
            </w:pPr>
            <w:r w:rsidRPr="00D77EA3">
              <w:t>Moderate</w:t>
            </w:r>
          </w:p>
        </w:tc>
        <w:tc>
          <w:tcPr>
            <w:tcW w:w="0" w:type="auto"/>
          </w:tcPr>
          <w:p w14:paraId="5D9B0145" w14:textId="0B0D461B" w:rsidR="00871D31" w:rsidRPr="00D77EA3" w:rsidRDefault="00871D31" w:rsidP="00871D31">
            <w:pPr>
              <w:spacing w:after="200"/>
            </w:pPr>
            <w:r w:rsidRPr="004606C7">
              <w:t xml:space="preserve">In certain cities, personal cars are no longer in demand due to the existence of public transport, </w:t>
            </w:r>
            <w:proofErr w:type="gramStart"/>
            <w:r w:rsidRPr="004606C7">
              <w:t>ride-sharing</w:t>
            </w:r>
            <w:proofErr w:type="gramEnd"/>
            <w:r w:rsidRPr="004606C7">
              <w:t>, and mobility-as-a-service options.</w:t>
            </w:r>
          </w:p>
        </w:tc>
      </w:tr>
      <w:tr w:rsidR="00871D31" w:rsidRPr="00D77EA3" w14:paraId="46D80077" w14:textId="77777777" w:rsidTr="006C6758">
        <w:tc>
          <w:tcPr>
            <w:tcW w:w="0" w:type="auto"/>
            <w:hideMark/>
          </w:tcPr>
          <w:p w14:paraId="152C20EB" w14:textId="77777777" w:rsidR="00871D31" w:rsidRPr="00D77EA3" w:rsidRDefault="00871D31" w:rsidP="00871D31">
            <w:pPr>
              <w:spacing w:after="200"/>
            </w:pPr>
            <w:r w:rsidRPr="00D77EA3">
              <w:rPr>
                <w:b/>
                <w:bCs/>
              </w:rPr>
              <w:t>Threat of New Entrants</w:t>
            </w:r>
          </w:p>
        </w:tc>
        <w:tc>
          <w:tcPr>
            <w:tcW w:w="0" w:type="auto"/>
            <w:hideMark/>
          </w:tcPr>
          <w:p w14:paraId="58F7811B" w14:textId="77777777" w:rsidR="00871D31" w:rsidRPr="00D77EA3" w:rsidRDefault="00871D31" w:rsidP="00871D31">
            <w:pPr>
              <w:spacing w:after="200"/>
            </w:pPr>
            <w:r w:rsidRPr="00D77EA3">
              <w:t>Growing</w:t>
            </w:r>
          </w:p>
        </w:tc>
        <w:tc>
          <w:tcPr>
            <w:tcW w:w="0" w:type="auto"/>
          </w:tcPr>
          <w:p w14:paraId="2A20C951" w14:textId="17471DED" w:rsidR="00871D31" w:rsidRPr="00D77EA3" w:rsidRDefault="00871D31" w:rsidP="00871D31">
            <w:pPr>
              <w:spacing w:after="200"/>
            </w:pPr>
            <w:r w:rsidRPr="004606C7">
              <w:t>Start-ups in new EVs have received government support and are getting involved in technologies.</w:t>
            </w:r>
          </w:p>
        </w:tc>
      </w:tr>
    </w:tbl>
    <w:p w14:paraId="71071FCD" w14:textId="77777777" w:rsidR="00871D31" w:rsidRDefault="00871D31" w:rsidP="006B6786"/>
    <w:p w14:paraId="54FF1CC0" w14:textId="006D028A" w:rsidR="006B6786" w:rsidRPr="006B6786" w:rsidRDefault="006B6786" w:rsidP="006B6786">
      <w:r w:rsidRPr="006B6786">
        <w:lastRenderedPageBreak/>
        <w:t xml:space="preserve">This discussion indicates that Toyota is experiencing intense competition, and it </w:t>
      </w:r>
      <w:proofErr w:type="gramStart"/>
      <w:r w:rsidRPr="006B6786">
        <w:t>has to</w:t>
      </w:r>
      <w:proofErr w:type="gramEnd"/>
      <w:r w:rsidRPr="006B6786">
        <w:t xml:space="preserve"> keep innovating and stay cost-effective to retain its dominant status in the world.</w:t>
      </w:r>
    </w:p>
    <w:p w14:paraId="59FEE01E" w14:textId="1CA1C24C" w:rsidR="006B6786" w:rsidRPr="006B6786" w:rsidRDefault="006B6786" w:rsidP="00871D31">
      <w:pPr>
        <w:pStyle w:val="Heading2"/>
      </w:pPr>
      <w:bookmarkStart w:id="8" w:name="_Toc223222126"/>
      <w:r w:rsidRPr="006B6786">
        <w:t>Internal Environmental</w:t>
      </w:r>
      <w:r w:rsidR="00871D31">
        <w:t xml:space="preserve"> </w:t>
      </w:r>
      <w:r w:rsidR="00871D31" w:rsidRPr="00871D31">
        <w:t>Audit</w:t>
      </w:r>
      <w:bookmarkEnd w:id="8"/>
    </w:p>
    <w:p w14:paraId="22AB3D24" w14:textId="1E53D5B5" w:rsidR="006C6758" w:rsidRDefault="006B6786" w:rsidP="006B6786">
      <w:pPr>
        <w:rPr>
          <w:b/>
          <w:bCs/>
        </w:rPr>
      </w:pPr>
      <w:r w:rsidRPr="006B6786">
        <w:rPr>
          <w:b/>
          <w:bCs/>
        </w:rPr>
        <w:t>SWOT Analysis</w:t>
      </w:r>
    </w:p>
    <w:p w14:paraId="70C3F1F0" w14:textId="77777777" w:rsidR="00B96AC5" w:rsidRDefault="00B96AC5" w:rsidP="00B96AC5">
      <w:pPr>
        <w:keepNext/>
        <w:jc w:val="center"/>
      </w:pPr>
      <w:r>
        <w:rPr>
          <w:noProof/>
        </w:rPr>
        <w:drawing>
          <wp:inline distT="0" distB="0" distL="0" distR="0" wp14:anchorId="5967C58B" wp14:editId="01B6B19E">
            <wp:extent cx="3606800" cy="2066737"/>
            <wp:effectExtent l="0" t="0" r="0" b="0"/>
            <wp:docPr id="1217822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22469" name="Picture 1217822469"/>
                    <pic:cNvPicPr/>
                  </pic:nvPicPr>
                  <pic:blipFill>
                    <a:blip r:embed="rId12">
                      <a:extLst>
                        <a:ext uri="{28A0092B-C50C-407E-A947-70E740481C1C}">
                          <a14:useLocalDpi xmlns:a14="http://schemas.microsoft.com/office/drawing/2010/main" val="0"/>
                        </a:ext>
                      </a:extLst>
                    </a:blip>
                    <a:stretch>
                      <a:fillRect/>
                    </a:stretch>
                  </pic:blipFill>
                  <pic:spPr>
                    <a:xfrm>
                      <a:off x="0" y="0"/>
                      <a:ext cx="3613475" cy="2070562"/>
                    </a:xfrm>
                    <a:prstGeom prst="rect">
                      <a:avLst/>
                    </a:prstGeom>
                  </pic:spPr>
                </pic:pic>
              </a:graphicData>
            </a:graphic>
          </wp:inline>
        </w:drawing>
      </w:r>
    </w:p>
    <w:p w14:paraId="195A7F83" w14:textId="622AB205" w:rsidR="00B96AC5" w:rsidRPr="006C6758" w:rsidRDefault="00B96AC5" w:rsidP="00B96AC5">
      <w:pPr>
        <w:pStyle w:val="Caption"/>
        <w:jc w:val="center"/>
      </w:pPr>
      <w:r>
        <w:t xml:space="preserve">Figure </w:t>
      </w:r>
      <w:r>
        <w:fldChar w:fldCharType="begin"/>
      </w:r>
      <w:r>
        <w:instrText xml:space="preserve"> SEQ Figure \* ARABIC </w:instrText>
      </w:r>
      <w:r>
        <w:fldChar w:fldCharType="separate"/>
      </w:r>
      <w:r w:rsidR="007A09BC">
        <w:rPr>
          <w:noProof/>
        </w:rPr>
        <w:t>4</w:t>
      </w:r>
      <w:r>
        <w:fldChar w:fldCharType="end"/>
      </w:r>
      <w:r>
        <w:t xml:space="preserve">: </w:t>
      </w:r>
      <w:r w:rsidRPr="00B96AC5">
        <w:t>SWOT Analysis</w:t>
      </w:r>
      <w:r w:rsidR="00BA7029">
        <w:t xml:space="preserve"> </w:t>
      </w:r>
      <w:r w:rsidR="00BA7029" w:rsidRPr="00BA7029">
        <w:t>(</w:t>
      </w:r>
      <w:proofErr w:type="spellStart"/>
      <w:r w:rsidR="00BA7029" w:rsidRPr="00BA7029">
        <w:t>Krzakiewicz</w:t>
      </w:r>
      <w:proofErr w:type="spellEnd"/>
      <w:r w:rsidR="00BA7029" w:rsidRPr="00BA7029">
        <w:t xml:space="preserve"> and </w:t>
      </w:r>
      <w:proofErr w:type="spellStart"/>
      <w:r w:rsidR="00BA7029" w:rsidRPr="00BA7029">
        <w:t>Cyfert</w:t>
      </w:r>
      <w:proofErr w:type="spellEnd"/>
      <w:r w:rsidR="00BA7029" w:rsidRPr="00BA7029">
        <w:t>, 2017)</w:t>
      </w:r>
    </w:p>
    <w:tbl>
      <w:tblPr>
        <w:tblStyle w:val="TableGrid"/>
        <w:tblW w:w="0" w:type="auto"/>
        <w:tblLook w:val="04A0" w:firstRow="1" w:lastRow="0" w:firstColumn="1" w:lastColumn="0" w:noHBand="0" w:noVBand="1"/>
      </w:tblPr>
      <w:tblGrid>
        <w:gridCol w:w="3578"/>
        <w:gridCol w:w="4899"/>
      </w:tblGrid>
      <w:tr w:rsidR="00775E81" w:rsidRPr="00775E81" w14:paraId="4743D7C6" w14:textId="77777777" w:rsidTr="00871D31">
        <w:tc>
          <w:tcPr>
            <w:tcW w:w="0" w:type="auto"/>
            <w:shd w:val="clear" w:color="auto" w:fill="F2DBDB" w:themeFill="accent2" w:themeFillTint="33"/>
            <w:hideMark/>
          </w:tcPr>
          <w:p w14:paraId="0D0133ED" w14:textId="77777777" w:rsidR="00775E81" w:rsidRPr="00775E81" w:rsidRDefault="00775E81" w:rsidP="00871D31">
            <w:pPr>
              <w:jc w:val="center"/>
            </w:pPr>
            <w:r w:rsidRPr="00775E81">
              <w:t>Strengths</w:t>
            </w:r>
          </w:p>
        </w:tc>
        <w:tc>
          <w:tcPr>
            <w:tcW w:w="0" w:type="auto"/>
            <w:shd w:val="clear" w:color="auto" w:fill="F2DBDB" w:themeFill="accent2" w:themeFillTint="33"/>
            <w:hideMark/>
          </w:tcPr>
          <w:p w14:paraId="0231B044" w14:textId="77777777" w:rsidR="00775E81" w:rsidRPr="00775E81" w:rsidRDefault="00775E81" w:rsidP="00871D31">
            <w:pPr>
              <w:jc w:val="center"/>
            </w:pPr>
            <w:r w:rsidRPr="00775E81">
              <w:t>Weaknesses</w:t>
            </w:r>
          </w:p>
        </w:tc>
      </w:tr>
      <w:tr w:rsidR="00775E81" w:rsidRPr="00775E81" w14:paraId="63EFD287" w14:textId="77777777" w:rsidTr="00775E81">
        <w:tc>
          <w:tcPr>
            <w:tcW w:w="0" w:type="auto"/>
            <w:hideMark/>
          </w:tcPr>
          <w:p w14:paraId="10B9B42E" w14:textId="77777777" w:rsidR="00775E81" w:rsidRPr="00775E81" w:rsidRDefault="00775E81" w:rsidP="00871D31">
            <w:pPr>
              <w:jc w:val="center"/>
            </w:pPr>
            <w:r w:rsidRPr="00775E81">
              <w:t>Strong global brand reputation</w:t>
            </w:r>
          </w:p>
        </w:tc>
        <w:tc>
          <w:tcPr>
            <w:tcW w:w="0" w:type="auto"/>
            <w:hideMark/>
          </w:tcPr>
          <w:p w14:paraId="3F420CBF" w14:textId="77777777" w:rsidR="00775E81" w:rsidRPr="00775E81" w:rsidRDefault="00775E81" w:rsidP="00871D31">
            <w:pPr>
              <w:jc w:val="center"/>
            </w:pPr>
            <w:r w:rsidRPr="00775E81">
              <w:t>Slow start in full EV market</w:t>
            </w:r>
          </w:p>
        </w:tc>
      </w:tr>
      <w:tr w:rsidR="00775E81" w:rsidRPr="00775E81" w14:paraId="28846E70" w14:textId="77777777" w:rsidTr="00775E81">
        <w:tc>
          <w:tcPr>
            <w:tcW w:w="0" w:type="auto"/>
            <w:hideMark/>
          </w:tcPr>
          <w:p w14:paraId="026C6867" w14:textId="77777777" w:rsidR="00775E81" w:rsidRPr="00775E81" w:rsidRDefault="00775E81" w:rsidP="00871D31">
            <w:pPr>
              <w:jc w:val="center"/>
            </w:pPr>
            <w:r w:rsidRPr="00775E81">
              <w:t>Leader in hybrid technology</w:t>
            </w:r>
          </w:p>
        </w:tc>
        <w:tc>
          <w:tcPr>
            <w:tcW w:w="0" w:type="auto"/>
            <w:hideMark/>
          </w:tcPr>
          <w:p w14:paraId="13EDE55A" w14:textId="77777777" w:rsidR="00775E81" w:rsidRPr="00775E81" w:rsidRDefault="00775E81" w:rsidP="00871D31">
            <w:pPr>
              <w:jc w:val="center"/>
            </w:pPr>
            <w:r w:rsidRPr="00775E81">
              <w:t>High production costs in some regions</w:t>
            </w:r>
          </w:p>
        </w:tc>
      </w:tr>
      <w:tr w:rsidR="00775E81" w:rsidRPr="00775E81" w14:paraId="3A25F1DC" w14:textId="77777777" w:rsidTr="00775E81">
        <w:tc>
          <w:tcPr>
            <w:tcW w:w="0" w:type="auto"/>
            <w:hideMark/>
          </w:tcPr>
          <w:p w14:paraId="7B8D86C4" w14:textId="77777777" w:rsidR="00775E81" w:rsidRPr="00775E81" w:rsidRDefault="00775E81" w:rsidP="00871D31">
            <w:pPr>
              <w:jc w:val="center"/>
            </w:pPr>
            <w:r w:rsidRPr="00775E81">
              <w:t>Efficient Toyota Production System</w:t>
            </w:r>
          </w:p>
        </w:tc>
        <w:tc>
          <w:tcPr>
            <w:tcW w:w="0" w:type="auto"/>
            <w:hideMark/>
          </w:tcPr>
          <w:p w14:paraId="7F78035D" w14:textId="77777777" w:rsidR="00775E81" w:rsidRPr="00775E81" w:rsidRDefault="00775E81" w:rsidP="00871D31">
            <w:pPr>
              <w:jc w:val="center"/>
            </w:pPr>
            <w:r w:rsidRPr="00775E81">
              <w:t>Limited software capability compared with Tesla</w:t>
            </w:r>
          </w:p>
        </w:tc>
      </w:tr>
      <w:tr w:rsidR="00775E81" w:rsidRPr="00775E81" w14:paraId="191E1741" w14:textId="77777777" w:rsidTr="00775E81">
        <w:tc>
          <w:tcPr>
            <w:tcW w:w="0" w:type="auto"/>
            <w:hideMark/>
          </w:tcPr>
          <w:p w14:paraId="5CBC4E20" w14:textId="77777777" w:rsidR="00775E81" w:rsidRPr="00775E81" w:rsidRDefault="00775E81" w:rsidP="00871D31">
            <w:pPr>
              <w:jc w:val="center"/>
            </w:pPr>
            <w:r w:rsidRPr="00775E81">
              <w:t>Strong supply chain network</w:t>
            </w:r>
          </w:p>
        </w:tc>
        <w:tc>
          <w:tcPr>
            <w:tcW w:w="0" w:type="auto"/>
            <w:hideMark/>
          </w:tcPr>
          <w:p w14:paraId="3F0E0D39" w14:textId="77777777" w:rsidR="00775E81" w:rsidRPr="00775E81" w:rsidRDefault="00775E81" w:rsidP="00871D31">
            <w:pPr>
              <w:jc w:val="center"/>
            </w:pPr>
            <w:r w:rsidRPr="00775E81">
              <w:t>Dependence on external battery suppliers</w:t>
            </w:r>
          </w:p>
        </w:tc>
      </w:tr>
      <w:tr w:rsidR="00775E81" w:rsidRPr="00775E81" w14:paraId="74C8F6F8" w14:textId="77777777" w:rsidTr="00871D31">
        <w:tc>
          <w:tcPr>
            <w:tcW w:w="0" w:type="auto"/>
            <w:shd w:val="clear" w:color="auto" w:fill="F2DBDB" w:themeFill="accent2" w:themeFillTint="33"/>
            <w:vAlign w:val="center"/>
          </w:tcPr>
          <w:p w14:paraId="78EE5CB4" w14:textId="763C050C" w:rsidR="00775E81" w:rsidRPr="00775E81" w:rsidRDefault="00775E81" w:rsidP="00871D31">
            <w:pPr>
              <w:jc w:val="center"/>
            </w:pPr>
            <w:r w:rsidRPr="00775E81">
              <w:t>Opportunities</w:t>
            </w:r>
          </w:p>
        </w:tc>
        <w:tc>
          <w:tcPr>
            <w:tcW w:w="0" w:type="auto"/>
            <w:shd w:val="clear" w:color="auto" w:fill="F2DBDB" w:themeFill="accent2" w:themeFillTint="33"/>
            <w:vAlign w:val="center"/>
          </w:tcPr>
          <w:p w14:paraId="6B674B84" w14:textId="779A983D" w:rsidR="00775E81" w:rsidRPr="00775E81" w:rsidRDefault="00775E81" w:rsidP="00871D31">
            <w:pPr>
              <w:jc w:val="center"/>
            </w:pPr>
            <w:r w:rsidRPr="00775E81">
              <w:t>Threats</w:t>
            </w:r>
          </w:p>
        </w:tc>
      </w:tr>
      <w:tr w:rsidR="00775E81" w:rsidRPr="00775E81" w14:paraId="1906A11F" w14:textId="77777777" w:rsidTr="00EC3121">
        <w:tc>
          <w:tcPr>
            <w:tcW w:w="0" w:type="auto"/>
            <w:vAlign w:val="center"/>
          </w:tcPr>
          <w:p w14:paraId="4A2D623E" w14:textId="00CF582C" w:rsidR="00775E81" w:rsidRPr="00775E81" w:rsidRDefault="00775E81" w:rsidP="00871D31">
            <w:pPr>
              <w:jc w:val="center"/>
            </w:pPr>
            <w:r w:rsidRPr="00775E81">
              <w:t>Growth in EV demand</w:t>
            </w:r>
          </w:p>
        </w:tc>
        <w:tc>
          <w:tcPr>
            <w:tcW w:w="0" w:type="auto"/>
            <w:vAlign w:val="center"/>
          </w:tcPr>
          <w:p w14:paraId="4A1EC209" w14:textId="2D7634C7" w:rsidR="00775E81" w:rsidRPr="00775E81" w:rsidRDefault="00775E81" w:rsidP="00871D31">
            <w:pPr>
              <w:jc w:val="center"/>
            </w:pPr>
            <w:r w:rsidRPr="00775E81">
              <w:t>Fast growth of BYD and Tesla</w:t>
            </w:r>
          </w:p>
        </w:tc>
      </w:tr>
      <w:tr w:rsidR="00775E81" w:rsidRPr="00775E81" w14:paraId="3E696577" w14:textId="77777777" w:rsidTr="00EC3121">
        <w:tc>
          <w:tcPr>
            <w:tcW w:w="0" w:type="auto"/>
            <w:vAlign w:val="center"/>
          </w:tcPr>
          <w:p w14:paraId="23CDBD55" w14:textId="2AD370E4" w:rsidR="00775E81" w:rsidRPr="00775E81" w:rsidRDefault="00775E81" w:rsidP="00871D31">
            <w:pPr>
              <w:jc w:val="center"/>
            </w:pPr>
            <w:r w:rsidRPr="00775E81">
              <w:t>Partnerships in battery and AI tech</w:t>
            </w:r>
          </w:p>
        </w:tc>
        <w:tc>
          <w:tcPr>
            <w:tcW w:w="0" w:type="auto"/>
            <w:vAlign w:val="center"/>
          </w:tcPr>
          <w:p w14:paraId="26E51BD4" w14:textId="0C9E9B75" w:rsidR="00775E81" w:rsidRPr="00775E81" w:rsidRDefault="00775E81" w:rsidP="00871D31">
            <w:pPr>
              <w:jc w:val="center"/>
            </w:pPr>
            <w:r w:rsidRPr="00775E81">
              <w:t>Changing government policies</w:t>
            </w:r>
          </w:p>
        </w:tc>
      </w:tr>
      <w:tr w:rsidR="00775E81" w:rsidRPr="00775E81" w14:paraId="0BA6AD65" w14:textId="77777777" w:rsidTr="00EC3121">
        <w:tc>
          <w:tcPr>
            <w:tcW w:w="0" w:type="auto"/>
            <w:vAlign w:val="center"/>
          </w:tcPr>
          <w:p w14:paraId="2A6B11A4" w14:textId="3BBE9150" w:rsidR="00775E81" w:rsidRPr="00775E81" w:rsidRDefault="00775E81" w:rsidP="00871D31">
            <w:pPr>
              <w:jc w:val="center"/>
            </w:pPr>
            <w:r w:rsidRPr="00775E81">
              <w:t>Emerging Asian markets</w:t>
            </w:r>
          </w:p>
        </w:tc>
        <w:tc>
          <w:tcPr>
            <w:tcW w:w="0" w:type="auto"/>
            <w:vAlign w:val="center"/>
          </w:tcPr>
          <w:p w14:paraId="68908762" w14:textId="18D975EE" w:rsidR="00775E81" w:rsidRPr="00775E81" w:rsidRDefault="00775E81" w:rsidP="00871D31">
            <w:pPr>
              <w:jc w:val="center"/>
            </w:pPr>
            <w:r w:rsidRPr="00775E81">
              <w:t>Economic downturns</w:t>
            </w:r>
          </w:p>
        </w:tc>
      </w:tr>
    </w:tbl>
    <w:p w14:paraId="326EE065" w14:textId="77777777" w:rsidR="00775E81" w:rsidRDefault="00775E81" w:rsidP="00775E81"/>
    <w:p w14:paraId="5D691C7D" w14:textId="77777777" w:rsidR="006B6786" w:rsidRPr="006B6786" w:rsidRDefault="006B6786" w:rsidP="006B6786">
      <w:r w:rsidRPr="006B6786">
        <w:t>The strengths in quality and efficiency contribute to the success of Toyota in the long term, and weaknesses, such as the software and battery capacity of EVs, should be addressed.</w:t>
      </w:r>
    </w:p>
    <w:p w14:paraId="6066F40E" w14:textId="19B1B04B" w:rsidR="00775E81" w:rsidRDefault="006B6786" w:rsidP="006B6786">
      <w:pPr>
        <w:rPr>
          <w:b/>
          <w:bCs/>
        </w:rPr>
      </w:pPr>
      <w:r w:rsidRPr="006B6786">
        <w:rPr>
          <w:b/>
          <w:bCs/>
        </w:rPr>
        <w:t>VRIO Analysis</w:t>
      </w:r>
    </w:p>
    <w:p w14:paraId="241ED505" w14:textId="77777777" w:rsidR="00B96AC5" w:rsidRDefault="00B96AC5" w:rsidP="00B96AC5">
      <w:pPr>
        <w:keepNext/>
        <w:jc w:val="center"/>
      </w:pPr>
      <w:r>
        <w:rPr>
          <w:noProof/>
        </w:rPr>
        <w:lastRenderedPageBreak/>
        <w:drawing>
          <wp:inline distT="0" distB="0" distL="0" distR="0" wp14:anchorId="6C6DE43D" wp14:editId="66F8B53D">
            <wp:extent cx="2565400" cy="1622321"/>
            <wp:effectExtent l="0" t="0" r="6350" b="0"/>
            <wp:docPr id="1101951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51610" name="Picture 1101951610"/>
                    <pic:cNvPicPr/>
                  </pic:nvPicPr>
                  <pic:blipFill>
                    <a:blip r:embed="rId13">
                      <a:extLst>
                        <a:ext uri="{28A0092B-C50C-407E-A947-70E740481C1C}">
                          <a14:useLocalDpi xmlns:a14="http://schemas.microsoft.com/office/drawing/2010/main" val="0"/>
                        </a:ext>
                      </a:extLst>
                    </a:blip>
                    <a:stretch>
                      <a:fillRect/>
                    </a:stretch>
                  </pic:blipFill>
                  <pic:spPr>
                    <a:xfrm>
                      <a:off x="0" y="0"/>
                      <a:ext cx="2570500" cy="1625546"/>
                    </a:xfrm>
                    <a:prstGeom prst="rect">
                      <a:avLst/>
                    </a:prstGeom>
                  </pic:spPr>
                </pic:pic>
              </a:graphicData>
            </a:graphic>
          </wp:inline>
        </w:drawing>
      </w:r>
    </w:p>
    <w:p w14:paraId="27D185B5" w14:textId="1BCCA4AA" w:rsidR="00B96AC5" w:rsidRPr="006C6758" w:rsidRDefault="00B96AC5" w:rsidP="00B96AC5">
      <w:pPr>
        <w:pStyle w:val="Caption"/>
        <w:jc w:val="center"/>
      </w:pPr>
      <w:r>
        <w:t xml:space="preserve">Figure </w:t>
      </w:r>
      <w:r>
        <w:fldChar w:fldCharType="begin"/>
      </w:r>
      <w:r>
        <w:instrText xml:space="preserve"> SEQ Figure \* ARABIC </w:instrText>
      </w:r>
      <w:r>
        <w:fldChar w:fldCharType="separate"/>
      </w:r>
      <w:r w:rsidR="007A09BC">
        <w:rPr>
          <w:noProof/>
        </w:rPr>
        <w:t>5</w:t>
      </w:r>
      <w:r>
        <w:fldChar w:fldCharType="end"/>
      </w:r>
      <w:r>
        <w:t xml:space="preserve">: </w:t>
      </w:r>
      <w:r w:rsidRPr="00B96AC5">
        <w:t>VRIO Framework</w:t>
      </w:r>
      <w:r w:rsidR="00BA7029">
        <w:t xml:space="preserve"> </w:t>
      </w:r>
      <w:r w:rsidR="00BA7029" w:rsidRPr="00BA7029">
        <w:t>(Lin et al., 2020)</w:t>
      </w:r>
    </w:p>
    <w:tbl>
      <w:tblPr>
        <w:tblStyle w:val="TableGrid"/>
        <w:tblW w:w="0" w:type="auto"/>
        <w:tblLook w:val="04A0" w:firstRow="1" w:lastRow="0" w:firstColumn="1" w:lastColumn="0" w:noHBand="0" w:noVBand="1"/>
      </w:tblPr>
      <w:tblGrid>
        <w:gridCol w:w="2223"/>
        <w:gridCol w:w="1078"/>
        <w:gridCol w:w="674"/>
        <w:gridCol w:w="1526"/>
        <w:gridCol w:w="1223"/>
        <w:gridCol w:w="2292"/>
      </w:tblGrid>
      <w:tr w:rsidR="00775E81" w:rsidRPr="00775E81" w14:paraId="66B077FD" w14:textId="77777777" w:rsidTr="00871D31">
        <w:tc>
          <w:tcPr>
            <w:tcW w:w="0" w:type="auto"/>
            <w:shd w:val="clear" w:color="auto" w:fill="F2DBDB" w:themeFill="accent2" w:themeFillTint="33"/>
            <w:hideMark/>
          </w:tcPr>
          <w:p w14:paraId="68ADA7B5" w14:textId="77777777" w:rsidR="00775E81" w:rsidRPr="00775E81" w:rsidRDefault="00775E81" w:rsidP="00871D31">
            <w:pPr>
              <w:spacing w:after="200"/>
              <w:jc w:val="center"/>
              <w:rPr>
                <w:b/>
                <w:bCs/>
              </w:rPr>
            </w:pPr>
            <w:r w:rsidRPr="00775E81">
              <w:rPr>
                <w:b/>
                <w:bCs/>
              </w:rPr>
              <w:t>Resource / Capability</w:t>
            </w:r>
          </w:p>
        </w:tc>
        <w:tc>
          <w:tcPr>
            <w:tcW w:w="0" w:type="auto"/>
            <w:shd w:val="clear" w:color="auto" w:fill="F2DBDB" w:themeFill="accent2" w:themeFillTint="33"/>
            <w:hideMark/>
          </w:tcPr>
          <w:p w14:paraId="6907B6CC" w14:textId="77777777" w:rsidR="00775E81" w:rsidRPr="00775E81" w:rsidRDefault="00775E81" w:rsidP="00871D31">
            <w:pPr>
              <w:spacing w:after="200"/>
              <w:jc w:val="center"/>
              <w:rPr>
                <w:b/>
                <w:bCs/>
              </w:rPr>
            </w:pPr>
            <w:r w:rsidRPr="00775E81">
              <w:rPr>
                <w:b/>
                <w:bCs/>
              </w:rPr>
              <w:t>Valuable</w:t>
            </w:r>
          </w:p>
        </w:tc>
        <w:tc>
          <w:tcPr>
            <w:tcW w:w="0" w:type="auto"/>
            <w:shd w:val="clear" w:color="auto" w:fill="F2DBDB" w:themeFill="accent2" w:themeFillTint="33"/>
            <w:hideMark/>
          </w:tcPr>
          <w:p w14:paraId="67FCAD76" w14:textId="77777777" w:rsidR="00775E81" w:rsidRPr="00775E81" w:rsidRDefault="00775E81" w:rsidP="00871D31">
            <w:pPr>
              <w:spacing w:after="200"/>
              <w:jc w:val="center"/>
              <w:rPr>
                <w:b/>
                <w:bCs/>
              </w:rPr>
            </w:pPr>
            <w:r w:rsidRPr="00775E81">
              <w:rPr>
                <w:b/>
                <w:bCs/>
              </w:rPr>
              <w:t>Rare</w:t>
            </w:r>
          </w:p>
        </w:tc>
        <w:tc>
          <w:tcPr>
            <w:tcW w:w="0" w:type="auto"/>
            <w:shd w:val="clear" w:color="auto" w:fill="F2DBDB" w:themeFill="accent2" w:themeFillTint="33"/>
            <w:hideMark/>
          </w:tcPr>
          <w:p w14:paraId="639783A6" w14:textId="77777777" w:rsidR="00775E81" w:rsidRPr="00775E81" w:rsidRDefault="00775E81" w:rsidP="00871D31">
            <w:pPr>
              <w:spacing w:after="200"/>
              <w:jc w:val="center"/>
              <w:rPr>
                <w:b/>
                <w:bCs/>
              </w:rPr>
            </w:pPr>
            <w:r w:rsidRPr="00775E81">
              <w:rPr>
                <w:b/>
                <w:bCs/>
              </w:rPr>
              <w:t>Difficult to Copy</w:t>
            </w:r>
          </w:p>
        </w:tc>
        <w:tc>
          <w:tcPr>
            <w:tcW w:w="0" w:type="auto"/>
            <w:shd w:val="clear" w:color="auto" w:fill="F2DBDB" w:themeFill="accent2" w:themeFillTint="33"/>
            <w:hideMark/>
          </w:tcPr>
          <w:p w14:paraId="46A253D7" w14:textId="77777777" w:rsidR="00775E81" w:rsidRPr="00775E81" w:rsidRDefault="00775E81" w:rsidP="00871D31">
            <w:pPr>
              <w:spacing w:after="200"/>
              <w:jc w:val="center"/>
              <w:rPr>
                <w:b/>
                <w:bCs/>
              </w:rPr>
            </w:pPr>
            <w:r w:rsidRPr="00775E81">
              <w:rPr>
                <w:b/>
                <w:bCs/>
              </w:rPr>
              <w:t>Organised</w:t>
            </w:r>
          </w:p>
        </w:tc>
        <w:tc>
          <w:tcPr>
            <w:tcW w:w="0" w:type="auto"/>
            <w:shd w:val="clear" w:color="auto" w:fill="F2DBDB" w:themeFill="accent2" w:themeFillTint="33"/>
            <w:hideMark/>
          </w:tcPr>
          <w:p w14:paraId="5C774575" w14:textId="77777777" w:rsidR="00775E81" w:rsidRPr="00775E81" w:rsidRDefault="00775E81" w:rsidP="00871D31">
            <w:pPr>
              <w:spacing w:after="200"/>
              <w:jc w:val="center"/>
              <w:rPr>
                <w:b/>
                <w:bCs/>
              </w:rPr>
            </w:pPr>
            <w:r w:rsidRPr="00775E81">
              <w:rPr>
                <w:b/>
                <w:bCs/>
              </w:rPr>
              <w:t>Result</w:t>
            </w:r>
          </w:p>
        </w:tc>
      </w:tr>
      <w:tr w:rsidR="00775E81" w:rsidRPr="00775E81" w14:paraId="2BCDACDC" w14:textId="77777777" w:rsidTr="00775E81">
        <w:tc>
          <w:tcPr>
            <w:tcW w:w="0" w:type="auto"/>
            <w:hideMark/>
          </w:tcPr>
          <w:p w14:paraId="1AF800A0" w14:textId="77777777" w:rsidR="00775E81" w:rsidRPr="00775E81" w:rsidRDefault="00775E81" w:rsidP="00871D31">
            <w:pPr>
              <w:spacing w:after="200"/>
              <w:jc w:val="center"/>
            </w:pPr>
            <w:r w:rsidRPr="00775E81">
              <w:t>Toyota brand reputation</w:t>
            </w:r>
          </w:p>
        </w:tc>
        <w:tc>
          <w:tcPr>
            <w:tcW w:w="0" w:type="auto"/>
            <w:hideMark/>
          </w:tcPr>
          <w:p w14:paraId="373CBA31"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2FBFA8E4"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66BF0A6B"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49FF91AC"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6C84556A" w14:textId="77777777" w:rsidR="00775E81" w:rsidRPr="00775E81" w:rsidRDefault="00775E81" w:rsidP="00775E81">
            <w:pPr>
              <w:spacing w:after="200"/>
            </w:pPr>
            <w:r w:rsidRPr="00775E81">
              <w:t>Sustained advantage</w:t>
            </w:r>
          </w:p>
        </w:tc>
      </w:tr>
      <w:tr w:rsidR="00775E81" w:rsidRPr="00775E81" w14:paraId="7AB2E018" w14:textId="77777777" w:rsidTr="00775E81">
        <w:tc>
          <w:tcPr>
            <w:tcW w:w="0" w:type="auto"/>
            <w:hideMark/>
          </w:tcPr>
          <w:p w14:paraId="0C6D3663" w14:textId="77777777" w:rsidR="00775E81" w:rsidRPr="00775E81" w:rsidRDefault="00775E81" w:rsidP="00871D31">
            <w:pPr>
              <w:spacing w:after="200"/>
              <w:jc w:val="center"/>
            </w:pPr>
            <w:r w:rsidRPr="00775E81">
              <w:t>Global dealer network</w:t>
            </w:r>
          </w:p>
        </w:tc>
        <w:tc>
          <w:tcPr>
            <w:tcW w:w="0" w:type="auto"/>
            <w:hideMark/>
          </w:tcPr>
          <w:p w14:paraId="54CC2BDC"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37BB8418"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2FC75926"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0DB3C4C6"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44909BB9" w14:textId="77777777" w:rsidR="00775E81" w:rsidRPr="00775E81" w:rsidRDefault="00775E81" w:rsidP="00775E81">
            <w:pPr>
              <w:spacing w:after="200"/>
            </w:pPr>
            <w:r w:rsidRPr="00775E81">
              <w:t>Strong market reach</w:t>
            </w:r>
          </w:p>
        </w:tc>
      </w:tr>
      <w:tr w:rsidR="00775E81" w:rsidRPr="00775E81" w14:paraId="775F884B" w14:textId="77777777" w:rsidTr="00775E81">
        <w:tc>
          <w:tcPr>
            <w:tcW w:w="0" w:type="auto"/>
            <w:hideMark/>
          </w:tcPr>
          <w:p w14:paraId="3B4BFB65" w14:textId="77777777" w:rsidR="00775E81" w:rsidRPr="00775E81" w:rsidRDefault="00775E81" w:rsidP="00871D31">
            <w:pPr>
              <w:spacing w:after="200"/>
              <w:jc w:val="center"/>
            </w:pPr>
            <w:r w:rsidRPr="00775E81">
              <w:t>Toyota Production System</w:t>
            </w:r>
          </w:p>
        </w:tc>
        <w:tc>
          <w:tcPr>
            <w:tcW w:w="0" w:type="auto"/>
            <w:hideMark/>
          </w:tcPr>
          <w:p w14:paraId="6CF82323"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0668E091"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007BCF0E"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28C2FE4A"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5BA22B2F" w14:textId="77777777" w:rsidR="00775E81" w:rsidRPr="00775E81" w:rsidRDefault="00775E81" w:rsidP="00775E81">
            <w:pPr>
              <w:spacing w:after="200"/>
            </w:pPr>
            <w:r w:rsidRPr="00775E81">
              <w:t>Cost and quality leadership</w:t>
            </w:r>
          </w:p>
        </w:tc>
      </w:tr>
      <w:tr w:rsidR="00775E81" w:rsidRPr="00775E81" w14:paraId="47D25F57" w14:textId="77777777" w:rsidTr="00775E81">
        <w:tc>
          <w:tcPr>
            <w:tcW w:w="0" w:type="auto"/>
            <w:hideMark/>
          </w:tcPr>
          <w:p w14:paraId="26FCA214" w14:textId="77777777" w:rsidR="00775E81" w:rsidRPr="00775E81" w:rsidRDefault="00775E81" w:rsidP="00871D31">
            <w:pPr>
              <w:spacing w:after="200"/>
              <w:jc w:val="center"/>
            </w:pPr>
            <w:r w:rsidRPr="00775E81">
              <w:t>EV software capability</w:t>
            </w:r>
          </w:p>
        </w:tc>
        <w:tc>
          <w:tcPr>
            <w:tcW w:w="0" w:type="auto"/>
            <w:hideMark/>
          </w:tcPr>
          <w:p w14:paraId="44E2A46B"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45CA7DD4"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044A0982" w14:textId="77777777" w:rsidR="00775E81" w:rsidRPr="00775E81" w:rsidRDefault="00775E81" w:rsidP="00775E81">
            <w:pPr>
              <w:spacing w:after="200"/>
            </w:pPr>
            <w:r w:rsidRPr="00775E81">
              <w:rPr>
                <w:rFonts w:ascii="Segoe UI Symbol" w:hAnsi="Segoe UI Symbol" w:cs="Segoe UI Symbol"/>
              </w:rPr>
              <w:t>✖</w:t>
            </w:r>
          </w:p>
        </w:tc>
        <w:tc>
          <w:tcPr>
            <w:tcW w:w="0" w:type="auto"/>
            <w:hideMark/>
          </w:tcPr>
          <w:p w14:paraId="275B6B63" w14:textId="77777777" w:rsidR="00775E81" w:rsidRPr="00775E81" w:rsidRDefault="00775E81" w:rsidP="00775E81">
            <w:pPr>
              <w:spacing w:after="200"/>
            </w:pPr>
            <w:r w:rsidRPr="00775E81">
              <w:t>Partial</w:t>
            </w:r>
          </w:p>
        </w:tc>
        <w:tc>
          <w:tcPr>
            <w:tcW w:w="0" w:type="auto"/>
            <w:hideMark/>
          </w:tcPr>
          <w:p w14:paraId="7933806A" w14:textId="77777777" w:rsidR="00775E81" w:rsidRPr="00775E81" w:rsidRDefault="00775E81" w:rsidP="00775E81">
            <w:pPr>
              <w:spacing w:after="200"/>
            </w:pPr>
            <w:r w:rsidRPr="00775E81">
              <w:t>Temporary weakness</w:t>
            </w:r>
          </w:p>
        </w:tc>
      </w:tr>
    </w:tbl>
    <w:p w14:paraId="69FA38FE" w14:textId="77777777" w:rsidR="00775E81" w:rsidRDefault="00775E81" w:rsidP="00775E81"/>
    <w:p w14:paraId="6CE96E86" w14:textId="77600EE5" w:rsidR="006B6786" w:rsidRPr="006B6786" w:rsidRDefault="006B6786" w:rsidP="006B6786">
      <w:r w:rsidRPr="006B6786">
        <w:t xml:space="preserve">High brand image, extensive network of dealers, and efficient Toyota Production System have a long-term competitive advantage since it is difficult to follow </w:t>
      </w:r>
      <w:r w:rsidR="00AA2F57" w:rsidRPr="00AA2F57">
        <w:t>(</w:t>
      </w:r>
      <w:proofErr w:type="spellStart"/>
      <w:r w:rsidR="00AA2F57" w:rsidRPr="00AA2F57">
        <w:t>Krzakiewicz</w:t>
      </w:r>
      <w:proofErr w:type="spellEnd"/>
      <w:r w:rsidR="00AA2F57" w:rsidRPr="00AA2F57">
        <w:t xml:space="preserve"> and </w:t>
      </w:r>
      <w:proofErr w:type="spellStart"/>
      <w:r w:rsidR="00AA2F57" w:rsidRPr="00AA2F57">
        <w:t>Cyfert</w:t>
      </w:r>
      <w:proofErr w:type="spellEnd"/>
      <w:r w:rsidR="00AA2F57" w:rsidRPr="00AA2F57">
        <w:t>, 2017)</w:t>
      </w:r>
      <w:r w:rsidRPr="006B6786">
        <w:t>. Nevertheless, Toyota is in the process of creating innovative EV software in contrast to Tesla and other digitally oriented firms.</w:t>
      </w:r>
    </w:p>
    <w:p w14:paraId="52420809" w14:textId="77777777" w:rsidR="006B6786" w:rsidRPr="006B6786" w:rsidRDefault="006B6786" w:rsidP="006B6786">
      <w:r w:rsidRPr="006B6786">
        <w:rPr>
          <w:b/>
          <w:bCs/>
        </w:rPr>
        <w:t>Value Chain Insight</w:t>
      </w:r>
    </w:p>
    <w:p w14:paraId="4A3B16C3" w14:textId="3B28660C" w:rsidR="006B6786" w:rsidRPr="006B6786" w:rsidRDefault="006B6786" w:rsidP="006B6786">
      <w:r w:rsidRPr="006B6786">
        <w:t xml:space="preserve">Toyota has a good value chain of sourcing to after-sales service. The company collaborates with the suppliers, and this assists the firm in minimising costs and enhancing the product quality. Its just-in-time production and lean system of manufacturing cuts down wastage and enhances efficiency. Kaizen is the culture of continuous improvement, which is practised at </w:t>
      </w:r>
      <w:r w:rsidRPr="006B6786">
        <w:lastRenderedPageBreak/>
        <w:t>Toyota and helps the company to achieve innovation, increased productivity, and enhanced customer satisfaction. The company also adds value through dependable servicing, warranty, provision of spare parts, and an efficient international logistical network. Such activities enhance customer trust, brand loyalty and provide Toyota with a competitive advantage in the long-term in the global automotive industry (Johnson et al., 2023).</w:t>
      </w:r>
    </w:p>
    <w:p w14:paraId="57E51A58" w14:textId="50C4EAD6" w:rsidR="006B6786" w:rsidRPr="006B6786" w:rsidRDefault="006B6786" w:rsidP="00871D31">
      <w:pPr>
        <w:pStyle w:val="Heading1"/>
      </w:pPr>
      <w:bookmarkStart w:id="9" w:name="_Toc223222127"/>
      <w:r w:rsidRPr="006B6786">
        <w:t>Strategy Formulation</w:t>
      </w:r>
      <w:bookmarkEnd w:id="9"/>
    </w:p>
    <w:p w14:paraId="0B308434" w14:textId="01F65EE1" w:rsidR="006B6786" w:rsidRPr="006B6786" w:rsidRDefault="006B6786" w:rsidP="006B6786">
      <w:r w:rsidRPr="006B6786">
        <w:t xml:space="preserve">According to the external and internal analysis, Toyota needs to change its approach in order not to lose its competitive position in the rapidly evolving automotive world. The global transition to electric and software-defined vehicles is the main strategic concern. Although Toyota has competitive hybrid technology and supply-chain management, the company needs to enhance its electric vehicle (EV) and digitalisation to compete with such companies as Tesla and BYD </w:t>
      </w:r>
      <w:r w:rsidR="00AA2F57" w:rsidRPr="00AA2F57">
        <w:t>(McKinsey &amp; Company, 2025)</w:t>
      </w:r>
      <w:r w:rsidRPr="006B6786">
        <w:t>.</w:t>
      </w:r>
    </w:p>
    <w:p w14:paraId="5F4C7763" w14:textId="5FDC1809" w:rsidR="006B6786" w:rsidRPr="006B6786" w:rsidRDefault="006B6786" w:rsidP="006B6786">
      <w:r w:rsidRPr="006B6786">
        <w:t xml:space="preserve">To begin with, Toyota ought to make more investments in high battery technology and more affordable EV models. The presence of local EV factories in Europe and North America will allow lowering costs, preventing trade barriers, and enhancing resilience to supply chains </w:t>
      </w:r>
      <w:r w:rsidR="00AA2F57" w:rsidRPr="00AA2F57">
        <w:t>(Amason and Ward, 2020)</w:t>
      </w:r>
      <w:r w:rsidRPr="006B6786">
        <w:t xml:space="preserve">. Second, Toyota needs to establish strategic collaborations with software and artificial intelligence firms to establish superior self-driving systems, connected car services, and over-the-air updates. Through cooperation, the cost of development will be lowered, and innovation will be faster </w:t>
      </w:r>
      <w:r w:rsidR="00AA2F57" w:rsidRPr="00AA2F57">
        <w:t>(Lin et al., 2020)</w:t>
      </w:r>
      <w:r w:rsidRPr="006B6786">
        <w:t xml:space="preserve">. Third, Toyota can enhance its competitive edge through its Toyota Production System to develop flexible factories to manufacture hybrid, electric, and hydrogen vehicles on a single platform. This will enable the company to react fast to dynamic customer demand and environmental regulations (Liker, 2023). Fourth, Toyota ought to increase mobility (e.g. </w:t>
      </w:r>
      <w:proofErr w:type="gramStart"/>
      <w:r w:rsidRPr="006B6786">
        <w:t>car-sharing</w:t>
      </w:r>
      <w:proofErr w:type="gramEnd"/>
      <w:r w:rsidRPr="006B6786">
        <w:t>, subscriptions and intelligent fleet management) in large cities. This sustains new sources of revenue and enhances client experience.</w:t>
      </w:r>
    </w:p>
    <w:p w14:paraId="138CE929" w14:textId="3D5AD0CE" w:rsidR="006B6786" w:rsidRPr="006B6786" w:rsidRDefault="006B6786" w:rsidP="006B6786">
      <w:r w:rsidRPr="006B6786">
        <w:t xml:space="preserve">Lastly, Toyota is advised to invest further in sustainability </w:t>
      </w:r>
      <w:proofErr w:type="gramStart"/>
      <w:r w:rsidRPr="006B6786">
        <w:t>through the use of</w:t>
      </w:r>
      <w:proofErr w:type="gramEnd"/>
      <w:r w:rsidRPr="006B6786">
        <w:t xml:space="preserve"> renewable energy in the factories and recycling of EV batteries. </w:t>
      </w:r>
      <w:r w:rsidR="00315609" w:rsidRPr="00315609">
        <w:t>It supports carbon-neutral goal and improves the brand image by these means (Toyota, 2024)</w:t>
      </w:r>
      <w:r w:rsidRPr="006B6786">
        <w:t xml:space="preserve">. All in all, the implementation of the EV innovation-oriented strategy, partnership with the digital world, flexible production, and </w:t>
      </w:r>
      <w:r w:rsidRPr="006B6786">
        <w:lastRenderedPageBreak/>
        <w:t>sustainable mobility will ensure the long-term competitive advantage and global leadership of Toyota.</w:t>
      </w:r>
    </w:p>
    <w:p w14:paraId="1FD9755B" w14:textId="5B4F7296" w:rsidR="006B6786" w:rsidRPr="006B6786" w:rsidRDefault="006B6786" w:rsidP="00871D31">
      <w:pPr>
        <w:pStyle w:val="Heading1"/>
      </w:pPr>
      <w:bookmarkStart w:id="10" w:name="_Toc223222128"/>
      <w:r w:rsidRPr="006B6786">
        <w:t>Conclusion and Recommendation</w:t>
      </w:r>
      <w:bookmarkEnd w:id="10"/>
    </w:p>
    <w:p w14:paraId="7477E505" w14:textId="77777777" w:rsidR="006B6786" w:rsidRPr="006B6786" w:rsidRDefault="006B6786" w:rsidP="006B6786">
      <w:r w:rsidRPr="006B6786">
        <w:t>In this report, Toyota's strategic positioning in the contemporary automotive industry was discussed. The analysis demonstrated a solid strength of Toyota, such as a reputable global brand, an effective production system and hybrid technology leadership. These are the strengths that have assisted the company in maintaining high sales and profit margins. Nonetheless, the external analysis revealed that Tesla, BYD, and other companies with an EV focus were very intense competitors, and environmental standards and rapid technological development were strict. It was also revealed that Toyota needs to enhance its electric vehicle software capacity and allocate more funds to battery manufacturing in an internal analysis.</w:t>
      </w:r>
    </w:p>
    <w:p w14:paraId="3699DD2A" w14:textId="77777777" w:rsidR="006B6786" w:rsidRPr="006B6786" w:rsidRDefault="006B6786" w:rsidP="006B6786">
      <w:r w:rsidRPr="006B6786">
        <w:t>Toyota needs to aim at four key activities to stay competitive. To start with, the company needs to invest more in inexpensive electric cars and domestic EV manufacturing. Second, Toyota needs to establish cooperation with technological companies and enhance digital services and AV systems. Third, flexible manufacturing needs to be increased to address the uncertain demand in the market. Lastly, Toyota ought to reinforce the sustainability-related practices and battery recycling to achieve carbon neutrality. These recommendations can help Toyota to defend its market dominance and grow in the future mobility industry.</w:t>
      </w:r>
    </w:p>
    <w:p w14:paraId="672175D9" w14:textId="19B19F2B" w:rsidR="00871D31" w:rsidRDefault="00871D31">
      <w:pPr>
        <w:spacing w:line="276" w:lineRule="auto"/>
        <w:jc w:val="left"/>
      </w:pPr>
      <w:r>
        <w:br w:type="page"/>
      </w:r>
    </w:p>
    <w:p w14:paraId="4E33E433" w14:textId="6CA723C5" w:rsidR="00D77EA3" w:rsidRDefault="00871D31" w:rsidP="00871D31">
      <w:pPr>
        <w:pStyle w:val="Heading1"/>
      </w:pPr>
      <w:bookmarkStart w:id="11" w:name="_Toc223222129"/>
      <w:r>
        <w:lastRenderedPageBreak/>
        <w:t>References</w:t>
      </w:r>
      <w:bookmarkEnd w:id="11"/>
    </w:p>
    <w:p w14:paraId="252690E7" w14:textId="77777777" w:rsidR="00B96AC5" w:rsidRPr="00B96AC5" w:rsidRDefault="00B96AC5" w:rsidP="00B96AC5">
      <w:r w:rsidRPr="00B96AC5">
        <w:t xml:space="preserve">Amason, A.C. and Ward, A. (2020) </w:t>
      </w:r>
      <w:r w:rsidRPr="00B96AC5">
        <w:rPr>
          <w:i/>
          <w:iCs/>
        </w:rPr>
        <w:t>Strategic Management: From Theory to Practice</w:t>
      </w:r>
      <w:r w:rsidRPr="00B96AC5">
        <w:t>. London: Routledge.</w:t>
      </w:r>
    </w:p>
    <w:p w14:paraId="5391A9C9" w14:textId="734184DE" w:rsidR="00B96AC5" w:rsidRPr="00B96AC5" w:rsidRDefault="00B96AC5" w:rsidP="00B96AC5">
      <w:r w:rsidRPr="00B96AC5">
        <w:t xml:space="preserve">European Commission (2024) </w:t>
      </w:r>
      <w:r w:rsidRPr="00B96AC5">
        <w:rPr>
          <w:i/>
          <w:iCs/>
        </w:rPr>
        <w:t>Revision of the CO₂ standards for cars and vans: Questions &amp; Answers</w:t>
      </w:r>
      <w:r w:rsidRPr="00B96AC5">
        <w:t xml:space="preserve">. Available at: </w:t>
      </w:r>
      <w:hyperlink r:id="rId14" w:tgtFrame="_new" w:history="1">
        <w:r w:rsidRPr="00B96AC5">
          <w:rPr>
            <w:rStyle w:val="Hyperlink"/>
          </w:rPr>
          <w:t>https://climate.ec.europa.eu/system/files/2021-07/eu-climate-action_delivering_vehicles_qa_co2_standards_en.pdf</w:t>
        </w:r>
      </w:hyperlink>
      <w:r w:rsidRPr="00B96AC5">
        <w:t xml:space="preserve"> (Accessed: 27 February 2026).</w:t>
      </w:r>
    </w:p>
    <w:p w14:paraId="162B62E2" w14:textId="03DF82E9" w:rsidR="00B96AC5" w:rsidRPr="00B96AC5" w:rsidRDefault="00B96AC5" w:rsidP="00B96AC5">
      <w:r w:rsidRPr="00B96AC5">
        <w:t xml:space="preserve">Hill, C.W.L. and Schilling, M.A. (2023) </w:t>
      </w:r>
      <w:r w:rsidRPr="00B96AC5">
        <w:rPr>
          <w:i/>
          <w:iCs/>
        </w:rPr>
        <w:t>Strategic Management</w:t>
      </w:r>
      <w:r w:rsidRPr="00B96AC5">
        <w:t>. Boston: Cengage Learning.</w:t>
      </w:r>
    </w:p>
    <w:p w14:paraId="197D29EE" w14:textId="62E0B05B" w:rsidR="00B96AC5" w:rsidRPr="00B96AC5" w:rsidRDefault="00B96AC5" w:rsidP="00B96AC5">
      <w:r w:rsidRPr="00B96AC5">
        <w:t xml:space="preserve">International Energy Agency (IEA) (2024) </w:t>
      </w:r>
      <w:r w:rsidRPr="00B96AC5">
        <w:rPr>
          <w:i/>
          <w:iCs/>
        </w:rPr>
        <w:t>Global EV Outlook 2024</w:t>
      </w:r>
      <w:r w:rsidRPr="00B96AC5">
        <w:t xml:space="preserve">. Paris: IEA. Available at: </w:t>
      </w:r>
      <w:hyperlink r:id="rId15" w:tgtFrame="_new" w:history="1">
        <w:r w:rsidRPr="00B96AC5">
          <w:rPr>
            <w:rStyle w:val="Hyperlink"/>
          </w:rPr>
          <w:t>https://www.iea.org/reports/global-ev-outlook-2024</w:t>
        </w:r>
      </w:hyperlink>
      <w:r w:rsidRPr="00B96AC5">
        <w:t xml:space="preserve"> (Accessed: 27 February 2026).</w:t>
      </w:r>
    </w:p>
    <w:p w14:paraId="71BE6148" w14:textId="4A89D497" w:rsidR="00B96AC5" w:rsidRPr="00B96AC5" w:rsidRDefault="00B96AC5" w:rsidP="00B96AC5">
      <w:r w:rsidRPr="00B96AC5">
        <w:t xml:space="preserve">Johnson, G., Whittington, R., Scholes, K., Angwin, D. and </w:t>
      </w:r>
      <w:proofErr w:type="spellStart"/>
      <w:r w:rsidRPr="00B96AC5">
        <w:t>Regnér</w:t>
      </w:r>
      <w:proofErr w:type="spellEnd"/>
      <w:r w:rsidRPr="00B96AC5">
        <w:t xml:space="preserve">, P. (2023) </w:t>
      </w:r>
      <w:r w:rsidRPr="00B96AC5">
        <w:rPr>
          <w:i/>
          <w:iCs/>
        </w:rPr>
        <w:t>Exploring Strategy</w:t>
      </w:r>
      <w:r w:rsidRPr="00B96AC5">
        <w:t>. Harlow: Pearson.</w:t>
      </w:r>
    </w:p>
    <w:p w14:paraId="2FA6EE7C" w14:textId="25A18F3B" w:rsidR="00B96AC5" w:rsidRPr="00B96AC5" w:rsidRDefault="00B96AC5" w:rsidP="00B96AC5">
      <w:proofErr w:type="spellStart"/>
      <w:r w:rsidRPr="00B96AC5">
        <w:t>Krzakiewicz</w:t>
      </w:r>
      <w:proofErr w:type="spellEnd"/>
      <w:r w:rsidRPr="00B96AC5">
        <w:t xml:space="preserve">, K. and </w:t>
      </w:r>
      <w:proofErr w:type="spellStart"/>
      <w:r w:rsidRPr="00B96AC5">
        <w:t>Cyfert</w:t>
      </w:r>
      <w:proofErr w:type="spellEnd"/>
      <w:r w:rsidRPr="00B96AC5">
        <w:t xml:space="preserve">, S. (2017) ‘Dynamic capabilities in strategic choice processes within organisations’, </w:t>
      </w:r>
      <w:r w:rsidRPr="00B96AC5">
        <w:rPr>
          <w:i/>
          <w:iCs/>
        </w:rPr>
        <w:t>Management</w:t>
      </w:r>
      <w:r w:rsidRPr="00B96AC5">
        <w:t>, 21(1), pp. 7–19.</w:t>
      </w:r>
    </w:p>
    <w:p w14:paraId="3217D11B" w14:textId="7A736E96" w:rsidR="00B96AC5" w:rsidRPr="00B96AC5" w:rsidRDefault="00B96AC5" w:rsidP="00B96AC5">
      <w:r w:rsidRPr="00B96AC5">
        <w:t xml:space="preserve">Lin, W.L., Ho, J.A., Lee, C. and Ng, S.I. (2020) ‘Impact of positive and negative corporate social responsibility on automotive firms’ financial performance: A market-based asset perspective’, </w:t>
      </w:r>
      <w:r w:rsidRPr="00B96AC5">
        <w:rPr>
          <w:i/>
          <w:iCs/>
        </w:rPr>
        <w:t>Corporate Social Responsibility and Environmental Management</w:t>
      </w:r>
      <w:r w:rsidRPr="00B96AC5">
        <w:t>, 27(4), pp. 1761–1773.</w:t>
      </w:r>
    </w:p>
    <w:p w14:paraId="56BDCC47" w14:textId="3D581EFE" w:rsidR="00B96AC5" w:rsidRPr="00B96AC5" w:rsidRDefault="00B96AC5" w:rsidP="00B96AC5">
      <w:r w:rsidRPr="00B96AC5">
        <w:t xml:space="preserve">Liker, J.K. (2020) </w:t>
      </w:r>
      <w:r w:rsidRPr="00B96AC5">
        <w:rPr>
          <w:i/>
          <w:iCs/>
        </w:rPr>
        <w:t>The Toyota Way: 14 Management Principles from the World’s Greatest Manufacturer</w:t>
      </w:r>
      <w:r w:rsidRPr="00B96AC5">
        <w:t>. New York: McGraw-Hill.</w:t>
      </w:r>
    </w:p>
    <w:p w14:paraId="4A52A6F8" w14:textId="044BE88C" w:rsidR="00B96AC5" w:rsidRPr="00B96AC5" w:rsidRDefault="00B96AC5" w:rsidP="00B96AC5">
      <w:r w:rsidRPr="00B96AC5">
        <w:t xml:space="preserve">McKinsey &amp; Company (2025) </w:t>
      </w:r>
      <w:r w:rsidRPr="00B96AC5">
        <w:rPr>
          <w:i/>
          <w:iCs/>
        </w:rPr>
        <w:t>A New ‘ERA’: An Action Plan for the European Automotive Industry</w:t>
      </w:r>
      <w:r w:rsidRPr="00B96AC5">
        <w:t xml:space="preserve">. Available at: </w:t>
      </w:r>
      <w:hyperlink r:id="rId16" w:tgtFrame="_new" w:history="1">
        <w:r w:rsidRPr="00B96AC5">
          <w:rPr>
            <w:rStyle w:val="Hyperlink"/>
          </w:rPr>
          <w:t>https://www.mckinsey.com</w:t>
        </w:r>
      </w:hyperlink>
      <w:r w:rsidRPr="00B96AC5">
        <w:t xml:space="preserve"> (Accessed: 27 February 2026).</w:t>
      </w:r>
    </w:p>
    <w:p w14:paraId="5FDC5680" w14:textId="7A04C8B3" w:rsidR="00B96AC5" w:rsidRPr="00B96AC5" w:rsidRDefault="00B96AC5" w:rsidP="00B96AC5">
      <w:r w:rsidRPr="00B96AC5">
        <w:t xml:space="preserve">OECD (2024) </w:t>
      </w:r>
      <w:r w:rsidRPr="00B96AC5">
        <w:rPr>
          <w:i/>
          <w:iCs/>
        </w:rPr>
        <w:t>The Future of the Automotive Value Chain: Implications for FDI-SME Linkages</w:t>
      </w:r>
      <w:r w:rsidRPr="00B96AC5">
        <w:t xml:space="preserve">. Paris: OECD Publishing. Available at: </w:t>
      </w:r>
      <w:hyperlink r:id="rId17" w:tgtFrame="_new" w:history="1">
        <w:r w:rsidRPr="00B96AC5">
          <w:rPr>
            <w:rStyle w:val="Hyperlink"/>
          </w:rPr>
          <w:t>https://www.oecd.org</w:t>
        </w:r>
      </w:hyperlink>
      <w:r w:rsidRPr="00B96AC5">
        <w:t xml:space="preserve"> (Accessed: 27 February 2026).</w:t>
      </w:r>
    </w:p>
    <w:p w14:paraId="22EF679C" w14:textId="577FEA24" w:rsidR="00B96AC5" w:rsidRPr="00B96AC5" w:rsidRDefault="00B96AC5" w:rsidP="00B96AC5">
      <w:r w:rsidRPr="00B96AC5">
        <w:t>Reuters</w:t>
      </w:r>
      <w:r w:rsidR="009C5EAB">
        <w:t xml:space="preserve"> </w:t>
      </w:r>
      <w:r w:rsidRPr="00B96AC5">
        <w:t xml:space="preserve">(2026) ‘Toyota retains top auto crown in 2025 with record sales’, </w:t>
      </w:r>
      <w:r w:rsidRPr="00B96AC5">
        <w:rPr>
          <w:i/>
          <w:iCs/>
        </w:rPr>
        <w:t>Reuters</w:t>
      </w:r>
      <w:r w:rsidRPr="00B96AC5">
        <w:t xml:space="preserve">, 29 January. Available at: </w:t>
      </w:r>
      <w:hyperlink r:id="rId18" w:tgtFrame="_new" w:history="1">
        <w:r w:rsidRPr="00B96AC5">
          <w:rPr>
            <w:rStyle w:val="Hyperlink"/>
          </w:rPr>
          <w:t>https://www.reuters.com</w:t>
        </w:r>
      </w:hyperlink>
      <w:r w:rsidRPr="00B96AC5">
        <w:t xml:space="preserve"> (Accessed: 27 February 2026).</w:t>
      </w:r>
    </w:p>
    <w:p w14:paraId="55668FDB" w14:textId="7C79997B" w:rsidR="00B96AC5" w:rsidRPr="00B96AC5" w:rsidRDefault="00B96AC5" w:rsidP="00B96AC5">
      <w:r w:rsidRPr="00B96AC5">
        <w:t xml:space="preserve">Statista (2024) </w:t>
      </w:r>
      <w:r w:rsidRPr="00B96AC5">
        <w:rPr>
          <w:i/>
          <w:iCs/>
        </w:rPr>
        <w:t>Toyota vehicle sales figures worldwide</w:t>
      </w:r>
      <w:r w:rsidRPr="00B96AC5">
        <w:t xml:space="preserve">. Available at: </w:t>
      </w:r>
      <w:hyperlink r:id="rId19" w:tgtFrame="_new" w:history="1">
        <w:r w:rsidRPr="00B96AC5">
          <w:rPr>
            <w:rStyle w:val="Hyperlink"/>
          </w:rPr>
          <w:t>https://www.statista.com</w:t>
        </w:r>
      </w:hyperlink>
      <w:r w:rsidRPr="00B96AC5">
        <w:t xml:space="preserve"> (Accessed: 28 February 2026).</w:t>
      </w:r>
    </w:p>
    <w:p w14:paraId="5AA9A9A3" w14:textId="6D6B4EAF" w:rsidR="00B96AC5" w:rsidRPr="00B96AC5" w:rsidRDefault="00B96AC5" w:rsidP="00B96AC5">
      <w:r w:rsidRPr="00B96AC5">
        <w:lastRenderedPageBreak/>
        <w:t xml:space="preserve">Toyota (2024) </w:t>
      </w:r>
      <w:r w:rsidRPr="00B96AC5">
        <w:rPr>
          <w:i/>
          <w:iCs/>
        </w:rPr>
        <w:t>New Cars, Trucks, SUVs &amp; Hybrids</w:t>
      </w:r>
      <w:r w:rsidRPr="00B96AC5">
        <w:t xml:space="preserve">. Available at: </w:t>
      </w:r>
      <w:hyperlink r:id="rId20" w:tgtFrame="_new" w:history="1">
        <w:r w:rsidRPr="00B96AC5">
          <w:rPr>
            <w:rStyle w:val="Hyperlink"/>
          </w:rPr>
          <w:t>https://www.toyota.com</w:t>
        </w:r>
      </w:hyperlink>
      <w:r w:rsidRPr="00B96AC5">
        <w:t xml:space="preserve"> (Accessed: 28 February 2026).</w:t>
      </w:r>
    </w:p>
    <w:p w14:paraId="27A6404B" w14:textId="77777777" w:rsidR="00B96AC5" w:rsidRPr="00871D31" w:rsidRDefault="00B96AC5" w:rsidP="00B96AC5"/>
    <w:sectPr w:rsidR="00B96AC5" w:rsidRPr="00871D31" w:rsidSect="001F24FE">
      <w:footerReference w:type="default" r:id="rId2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B20F5" w14:textId="77777777" w:rsidR="002C60F6" w:rsidRDefault="002C60F6" w:rsidP="001F24FE">
      <w:pPr>
        <w:spacing w:after="0" w:line="240" w:lineRule="auto"/>
      </w:pPr>
      <w:r>
        <w:separator/>
      </w:r>
    </w:p>
  </w:endnote>
  <w:endnote w:type="continuationSeparator" w:id="0">
    <w:p w14:paraId="4CFF3136" w14:textId="77777777" w:rsidR="002C60F6" w:rsidRDefault="002C60F6" w:rsidP="001F2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822066"/>
      <w:docPartObj>
        <w:docPartGallery w:val="Page Numbers (Bottom of Page)"/>
        <w:docPartUnique/>
      </w:docPartObj>
    </w:sdtPr>
    <w:sdtEndPr>
      <w:rPr>
        <w:noProof/>
      </w:rPr>
    </w:sdtEndPr>
    <w:sdtContent>
      <w:p w14:paraId="5E73A68A" w14:textId="5E0D6C94" w:rsidR="001F24FE" w:rsidRDefault="001F24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00C94" w14:textId="77777777" w:rsidR="001F24FE" w:rsidRDefault="001F2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4BE19" w14:textId="77777777" w:rsidR="002C60F6" w:rsidRDefault="002C60F6" w:rsidP="001F24FE">
      <w:pPr>
        <w:spacing w:after="0" w:line="240" w:lineRule="auto"/>
      </w:pPr>
      <w:r>
        <w:separator/>
      </w:r>
    </w:p>
  </w:footnote>
  <w:footnote w:type="continuationSeparator" w:id="0">
    <w:p w14:paraId="24F30F8D" w14:textId="77777777" w:rsidR="002C60F6" w:rsidRDefault="002C60F6" w:rsidP="001F2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BE6C6B"/>
    <w:multiLevelType w:val="multilevel"/>
    <w:tmpl w:val="149AB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F90B3C"/>
    <w:multiLevelType w:val="hybridMultilevel"/>
    <w:tmpl w:val="966E72B0"/>
    <w:lvl w:ilvl="0" w:tplc="0809000F">
      <w:start w:val="1"/>
      <w:numFmt w:val="decimal"/>
      <w:lvlText w:val="%1."/>
      <w:lvlJc w:val="left"/>
      <w:pPr>
        <w:ind w:left="720" w:hanging="360"/>
      </w:pPr>
    </w:lvl>
    <w:lvl w:ilvl="1" w:tplc="2F484420">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D16D1"/>
    <w:multiLevelType w:val="hybridMultilevel"/>
    <w:tmpl w:val="178CD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C4AFA"/>
    <w:multiLevelType w:val="hybridMultilevel"/>
    <w:tmpl w:val="3B6E4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587050">
    <w:abstractNumId w:val="0"/>
  </w:num>
  <w:num w:numId="2" w16cid:durableId="592132224">
    <w:abstractNumId w:val="2"/>
  </w:num>
  <w:num w:numId="3" w16cid:durableId="2114204580">
    <w:abstractNumId w:val="1"/>
  </w:num>
  <w:num w:numId="4" w16cid:durableId="1012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E81"/>
    <w:rsid w:val="00055A2C"/>
    <w:rsid w:val="000C5F6B"/>
    <w:rsid w:val="00185917"/>
    <w:rsid w:val="001F24FE"/>
    <w:rsid w:val="00271C14"/>
    <w:rsid w:val="0027271E"/>
    <w:rsid w:val="002B4E4A"/>
    <w:rsid w:val="002C60F6"/>
    <w:rsid w:val="0030692B"/>
    <w:rsid w:val="00315609"/>
    <w:rsid w:val="0041344F"/>
    <w:rsid w:val="004E1255"/>
    <w:rsid w:val="004F675A"/>
    <w:rsid w:val="0052682C"/>
    <w:rsid w:val="00527EC5"/>
    <w:rsid w:val="005860D6"/>
    <w:rsid w:val="006B6786"/>
    <w:rsid w:val="006C6758"/>
    <w:rsid w:val="007013B9"/>
    <w:rsid w:val="00775E81"/>
    <w:rsid w:val="007A09BC"/>
    <w:rsid w:val="008057E8"/>
    <w:rsid w:val="00871D31"/>
    <w:rsid w:val="00937B31"/>
    <w:rsid w:val="009C5EAB"/>
    <w:rsid w:val="009E4DC3"/>
    <w:rsid w:val="00AA2F57"/>
    <w:rsid w:val="00B76BB9"/>
    <w:rsid w:val="00B96AC5"/>
    <w:rsid w:val="00BA7029"/>
    <w:rsid w:val="00BF649A"/>
    <w:rsid w:val="00C24A53"/>
    <w:rsid w:val="00CE0BE1"/>
    <w:rsid w:val="00D32297"/>
    <w:rsid w:val="00D77EA3"/>
    <w:rsid w:val="00DF32F8"/>
    <w:rsid w:val="00E82507"/>
    <w:rsid w:val="00EA4D7F"/>
    <w:rsid w:val="00FB08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A28F5"/>
  <w15:chartTrackingRefBased/>
  <w15:docId w15:val="{037ADEE5-11F7-4CD0-92D6-00C4E0A8F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E81"/>
    <w:pPr>
      <w:spacing w:line="360" w:lineRule="auto"/>
      <w:jc w:val="both"/>
    </w:pPr>
    <w:rPr>
      <w:sz w:val="24"/>
      <w:lang w:val="en-GB"/>
    </w:rPr>
  </w:style>
  <w:style w:type="paragraph" w:styleId="Heading1">
    <w:name w:val="heading 1"/>
    <w:basedOn w:val="Normal"/>
    <w:next w:val="Normal"/>
    <w:link w:val="Heading1Char"/>
    <w:uiPriority w:val="9"/>
    <w:qFormat/>
    <w:rsid w:val="00871D31"/>
    <w:pPr>
      <w:keepNext/>
      <w:keepLines/>
      <w:spacing w:before="360" w:after="80"/>
      <w:outlineLvl w:val="0"/>
    </w:pPr>
    <w:rPr>
      <w:rFonts w:ascii="Calibri" w:eastAsiaTheme="majorEastAsia" w:hAnsi="Calibri" w:cstheme="majorBidi"/>
      <w:b/>
      <w:sz w:val="32"/>
      <w:szCs w:val="40"/>
    </w:rPr>
  </w:style>
  <w:style w:type="paragraph" w:styleId="Heading2">
    <w:name w:val="heading 2"/>
    <w:basedOn w:val="Normal"/>
    <w:next w:val="Normal"/>
    <w:link w:val="Heading2Char"/>
    <w:uiPriority w:val="9"/>
    <w:unhideWhenUsed/>
    <w:qFormat/>
    <w:rsid w:val="00871D31"/>
    <w:pPr>
      <w:keepNext/>
      <w:keepLines/>
      <w:spacing w:before="160" w:after="80"/>
      <w:outlineLvl w:val="1"/>
    </w:pPr>
    <w:rPr>
      <w:rFonts w:ascii="Calibri" w:eastAsiaTheme="majorEastAsia" w:hAnsi="Calibri" w:cstheme="majorBidi"/>
      <w:b/>
      <w:sz w:val="28"/>
      <w:szCs w:val="32"/>
    </w:rPr>
  </w:style>
  <w:style w:type="paragraph" w:styleId="Heading3">
    <w:name w:val="heading 3"/>
    <w:basedOn w:val="Normal"/>
    <w:next w:val="Normal"/>
    <w:link w:val="Heading3Char"/>
    <w:uiPriority w:val="9"/>
    <w:semiHidden/>
    <w:unhideWhenUsed/>
    <w:qFormat/>
    <w:rsid w:val="00775E8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75E8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75E8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75E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E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E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E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D31"/>
    <w:rPr>
      <w:rFonts w:ascii="Calibri" w:eastAsiaTheme="majorEastAsia" w:hAnsi="Calibri" w:cstheme="majorBidi"/>
      <w:b/>
      <w:sz w:val="32"/>
      <w:szCs w:val="40"/>
      <w:lang w:val="en-GB"/>
    </w:rPr>
  </w:style>
  <w:style w:type="character" w:customStyle="1" w:styleId="Heading2Char">
    <w:name w:val="Heading 2 Char"/>
    <w:basedOn w:val="DefaultParagraphFont"/>
    <w:link w:val="Heading2"/>
    <w:uiPriority w:val="9"/>
    <w:rsid w:val="00871D31"/>
    <w:rPr>
      <w:rFonts w:ascii="Calibri" w:eastAsiaTheme="majorEastAsia" w:hAnsi="Calibri" w:cstheme="majorBidi"/>
      <w:b/>
      <w:sz w:val="28"/>
      <w:szCs w:val="32"/>
      <w:lang w:val="en-GB"/>
    </w:rPr>
  </w:style>
  <w:style w:type="character" w:customStyle="1" w:styleId="Heading3Char">
    <w:name w:val="Heading 3 Char"/>
    <w:basedOn w:val="DefaultParagraphFont"/>
    <w:link w:val="Heading3"/>
    <w:uiPriority w:val="9"/>
    <w:semiHidden/>
    <w:rsid w:val="00775E81"/>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775E81"/>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775E81"/>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775E8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75E8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75E8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75E8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75E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E8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75E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E8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75E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5E81"/>
    <w:rPr>
      <w:i/>
      <w:iCs/>
      <w:color w:val="404040" w:themeColor="text1" w:themeTint="BF"/>
      <w:lang w:val="en-GB"/>
    </w:rPr>
  </w:style>
  <w:style w:type="paragraph" w:styleId="ListParagraph">
    <w:name w:val="List Paragraph"/>
    <w:basedOn w:val="Normal"/>
    <w:uiPriority w:val="34"/>
    <w:qFormat/>
    <w:rsid w:val="00775E81"/>
    <w:pPr>
      <w:ind w:left="720"/>
      <w:contextualSpacing/>
    </w:pPr>
  </w:style>
  <w:style w:type="character" w:styleId="IntenseEmphasis">
    <w:name w:val="Intense Emphasis"/>
    <w:basedOn w:val="DefaultParagraphFont"/>
    <w:uiPriority w:val="21"/>
    <w:qFormat/>
    <w:rsid w:val="00775E81"/>
    <w:rPr>
      <w:i/>
      <w:iCs/>
      <w:color w:val="365F91" w:themeColor="accent1" w:themeShade="BF"/>
    </w:rPr>
  </w:style>
  <w:style w:type="paragraph" w:styleId="IntenseQuote">
    <w:name w:val="Intense Quote"/>
    <w:basedOn w:val="Normal"/>
    <w:next w:val="Normal"/>
    <w:link w:val="IntenseQuoteChar"/>
    <w:uiPriority w:val="30"/>
    <w:qFormat/>
    <w:rsid w:val="00775E8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75E81"/>
    <w:rPr>
      <w:i/>
      <w:iCs/>
      <w:color w:val="365F91" w:themeColor="accent1" w:themeShade="BF"/>
      <w:lang w:val="en-GB"/>
    </w:rPr>
  </w:style>
  <w:style w:type="character" w:styleId="IntenseReference">
    <w:name w:val="Intense Reference"/>
    <w:basedOn w:val="DefaultParagraphFont"/>
    <w:uiPriority w:val="32"/>
    <w:qFormat/>
    <w:rsid w:val="00775E81"/>
    <w:rPr>
      <w:b/>
      <w:bCs/>
      <w:smallCaps/>
      <w:color w:val="365F91" w:themeColor="accent1" w:themeShade="BF"/>
      <w:spacing w:val="5"/>
    </w:rPr>
  </w:style>
  <w:style w:type="table" w:styleId="TableGrid">
    <w:name w:val="Table Grid"/>
    <w:basedOn w:val="TableNormal"/>
    <w:uiPriority w:val="59"/>
    <w:rsid w:val="00775E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2297"/>
    <w:rPr>
      <w:color w:val="0000FF" w:themeColor="hyperlink"/>
      <w:u w:val="single"/>
    </w:rPr>
  </w:style>
  <w:style w:type="character" w:styleId="UnresolvedMention">
    <w:name w:val="Unresolved Mention"/>
    <w:basedOn w:val="DefaultParagraphFont"/>
    <w:uiPriority w:val="99"/>
    <w:semiHidden/>
    <w:unhideWhenUsed/>
    <w:rsid w:val="00B96AC5"/>
    <w:rPr>
      <w:color w:val="605E5C"/>
      <w:shd w:val="clear" w:color="auto" w:fill="E1DFDD"/>
    </w:rPr>
  </w:style>
  <w:style w:type="paragraph" w:styleId="Caption">
    <w:name w:val="caption"/>
    <w:basedOn w:val="Normal"/>
    <w:next w:val="Normal"/>
    <w:uiPriority w:val="35"/>
    <w:unhideWhenUsed/>
    <w:qFormat/>
    <w:rsid w:val="00B96AC5"/>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315609"/>
    <w:pPr>
      <w:spacing w:before="240" w:after="0" w:line="259" w:lineRule="auto"/>
      <w:jc w:val="left"/>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315609"/>
    <w:pPr>
      <w:spacing w:after="100"/>
    </w:pPr>
  </w:style>
  <w:style w:type="paragraph" w:styleId="TOC2">
    <w:name w:val="toc 2"/>
    <w:basedOn w:val="Normal"/>
    <w:next w:val="Normal"/>
    <w:autoRedefine/>
    <w:uiPriority w:val="39"/>
    <w:unhideWhenUsed/>
    <w:rsid w:val="00315609"/>
    <w:pPr>
      <w:spacing w:after="100"/>
      <w:ind w:left="240"/>
    </w:pPr>
  </w:style>
  <w:style w:type="paragraph" w:styleId="Header">
    <w:name w:val="header"/>
    <w:basedOn w:val="Normal"/>
    <w:link w:val="HeaderChar"/>
    <w:uiPriority w:val="99"/>
    <w:unhideWhenUsed/>
    <w:rsid w:val="001F2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4FE"/>
    <w:rPr>
      <w:sz w:val="24"/>
      <w:lang w:val="en-GB"/>
    </w:rPr>
  </w:style>
  <w:style w:type="paragraph" w:styleId="Footer">
    <w:name w:val="footer"/>
    <w:basedOn w:val="Normal"/>
    <w:link w:val="FooterChar"/>
    <w:uiPriority w:val="99"/>
    <w:unhideWhenUsed/>
    <w:rsid w:val="001F2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4FE"/>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uters.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ecd.org" TargetMode="External"/><Relationship Id="rId2" Type="http://schemas.openxmlformats.org/officeDocument/2006/relationships/numbering" Target="numbering.xml"/><Relationship Id="rId16" Type="http://schemas.openxmlformats.org/officeDocument/2006/relationships/hyperlink" Target="https://www.mckinsey.com" TargetMode="External"/><Relationship Id="rId20" Type="http://schemas.openxmlformats.org/officeDocument/2006/relationships/hyperlink" Target="https://www.toyo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ea.org/reports/global-ev-outlook-2024"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limate.ec.europa.eu/system/files/2021-07/eu-climate-action_delivering_vehicles_qa_co2_standards_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0DF61-FA9C-41CA-9826-CC999E63F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Alex Andrei</cp:lastModifiedBy>
  <cp:revision>2</cp:revision>
  <dcterms:created xsi:type="dcterms:W3CDTF">2026-04-01T17:13:00Z</dcterms:created>
  <dcterms:modified xsi:type="dcterms:W3CDTF">2026-04-01T17:13:00Z</dcterms:modified>
</cp:coreProperties>
</file>