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2E4026" w14:textId="77777777" w:rsidR="000D68F3" w:rsidRPr="007D13F7" w:rsidRDefault="000D68F3">
      <w:pPr>
        <w:pStyle w:val="Normal1"/>
        <w:pBdr>
          <w:top w:val="nil"/>
          <w:left w:val="nil"/>
          <w:bottom w:val="nil"/>
          <w:right w:val="nil"/>
          <w:between w:val="nil"/>
        </w:pBdr>
        <w:spacing w:line="360" w:lineRule="auto"/>
        <w:jc w:val="center"/>
        <w:rPr>
          <w:b/>
          <w:bCs/>
          <w:noProof/>
          <w:color w:val="000000"/>
          <w:sz w:val="32"/>
          <w:szCs w:val="32"/>
          <w:lang w:val="en-GB"/>
        </w:rPr>
      </w:pPr>
    </w:p>
    <w:p w14:paraId="405FB2B1" w14:textId="77777777" w:rsidR="000D68F3" w:rsidRPr="007D13F7" w:rsidRDefault="000D68F3">
      <w:pPr>
        <w:pStyle w:val="Normal1"/>
        <w:pBdr>
          <w:top w:val="nil"/>
          <w:left w:val="nil"/>
          <w:bottom w:val="nil"/>
          <w:right w:val="nil"/>
          <w:between w:val="nil"/>
        </w:pBdr>
        <w:spacing w:line="360" w:lineRule="auto"/>
        <w:jc w:val="center"/>
        <w:rPr>
          <w:b/>
          <w:bCs/>
          <w:noProof/>
          <w:color w:val="000000"/>
          <w:sz w:val="32"/>
          <w:szCs w:val="32"/>
          <w:lang w:val="en-GB"/>
        </w:rPr>
      </w:pPr>
    </w:p>
    <w:p w14:paraId="325715AE" w14:textId="77777777" w:rsidR="000D68F3" w:rsidRPr="007D13F7" w:rsidRDefault="0054283B">
      <w:pPr>
        <w:pStyle w:val="Normal1"/>
        <w:pBdr>
          <w:top w:val="nil"/>
          <w:left w:val="nil"/>
          <w:bottom w:val="nil"/>
          <w:right w:val="nil"/>
          <w:between w:val="nil"/>
        </w:pBdr>
        <w:spacing w:line="360" w:lineRule="auto"/>
        <w:jc w:val="center"/>
        <w:rPr>
          <w:b/>
          <w:bCs/>
          <w:noProof/>
          <w:color w:val="000000"/>
          <w:sz w:val="32"/>
          <w:szCs w:val="32"/>
          <w:lang w:val="en-GB"/>
        </w:rPr>
      </w:pPr>
      <w:r w:rsidRPr="007D13F7">
        <w:rPr>
          <w:b/>
          <w:bCs/>
          <w:noProof/>
          <w:color w:val="000000"/>
          <w:sz w:val="32"/>
          <w:szCs w:val="32"/>
        </w:rPr>
        <w:drawing>
          <wp:inline distT="114300" distB="114300" distL="114300" distR="114300" wp14:anchorId="266DE759" wp14:editId="61511639">
            <wp:extent cx="2638425" cy="102870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38425" cy="1028700"/>
                    </a:xfrm>
                    <a:prstGeom prst="rect">
                      <a:avLst/>
                    </a:prstGeom>
                    <a:ln/>
                  </pic:spPr>
                </pic:pic>
              </a:graphicData>
            </a:graphic>
          </wp:inline>
        </w:drawing>
      </w:r>
    </w:p>
    <w:p w14:paraId="51E784D5" w14:textId="77777777" w:rsidR="000D68F3" w:rsidRPr="007D13F7" w:rsidRDefault="0054283B">
      <w:pPr>
        <w:pStyle w:val="Normal1"/>
        <w:pBdr>
          <w:top w:val="nil"/>
          <w:left w:val="nil"/>
          <w:bottom w:val="nil"/>
          <w:right w:val="nil"/>
          <w:between w:val="nil"/>
        </w:pBdr>
        <w:spacing w:line="360" w:lineRule="auto"/>
        <w:jc w:val="center"/>
        <w:rPr>
          <w:b/>
          <w:bCs/>
          <w:noProof/>
          <w:color w:val="000000"/>
          <w:sz w:val="32"/>
          <w:szCs w:val="32"/>
          <w:lang w:val="en-GB"/>
        </w:rPr>
      </w:pPr>
      <w:r w:rsidRPr="007D13F7">
        <w:rPr>
          <w:b/>
          <w:bCs/>
          <w:noProof/>
          <w:color w:val="000000"/>
          <w:sz w:val="32"/>
          <w:szCs w:val="32"/>
          <w:lang w:val="en-GB"/>
        </w:rPr>
        <w:t>LCHS7003 MSC PUBLIC HEALTH AND SOCIAL CARE IN PRACTICE</w:t>
      </w:r>
    </w:p>
    <w:p w14:paraId="39DFCA4D" w14:textId="77777777" w:rsidR="000D68F3" w:rsidRPr="007D13F7" w:rsidRDefault="000D68F3">
      <w:pPr>
        <w:pStyle w:val="Normal1"/>
        <w:pBdr>
          <w:top w:val="nil"/>
          <w:left w:val="nil"/>
          <w:bottom w:val="nil"/>
          <w:right w:val="nil"/>
          <w:between w:val="nil"/>
        </w:pBdr>
        <w:spacing w:line="360" w:lineRule="auto"/>
        <w:jc w:val="center"/>
        <w:rPr>
          <w:b/>
          <w:bCs/>
          <w:noProof/>
          <w:color w:val="000000"/>
          <w:sz w:val="32"/>
          <w:szCs w:val="32"/>
          <w:lang w:val="en-GB"/>
        </w:rPr>
      </w:pPr>
    </w:p>
    <w:p w14:paraId="5960CD87" w14:textId="77777777" w:rsidR="000D68F3" w:rsidRPr="007D13F7" w:rsidRDefault="0054283B">
      <w:pPr>
        <w:pStyle w:val="Normal1"/>
        <w:pBdr>
          <w:top w:val="nil"/>
          <w:left w:val="nil"/>
          <w:bottom w:val="nil"/>
          <w:right w:val="nil"/>
          <w:between w:val="nil"/>
        </w:pBdr>
        <w:spacing w:line="360" w:lineRule="auto"/>
        <w:jc w:val="center"/>
        <w:rPr>
          <w:b/>
          <w:bCs/>
          <w:noProof/>
          <w:color w:val="000000"/>
          <w:sz w:val="32"/>
          <w:szCs w:val="32"/>
          <w:lang w:val="en-GB"/>
        </w:rPr>
      </w:pPr>
      <w:r w:rsidRPr="007D13F7">
        <w:rPr>
          <w:b/>
          <w:bCs/>
          <w:noProof/>
          <w:color w:val="000000"/>
          <w:sz w:val="32"/>
          <w:szCs w:val="32"/>
          <w:lang w:val="en-GB"/>
        </w:rPr>
        <w:t>NAME: MD. AL ZAKARIA</w:t>
      </w:r>
    </w:p>
    <w:p w14:paraId="71B9A0E9" w14:textId="77777777" w:rsidR="000D68F3" w:rsidRPr="007D13F7" w:rsidRDefault="0054283B">
      <w:pPr>
        <w:pStyle w:val="Normal1"/>
        <w:pBdr>
          <w:top w:val="nil"/>
          <w:left w:val="nil"/>
          <w:bottom w:val="nil"/>
          <w:right w:val="nil"/>
          <w:between w:val="nil"/>
        </w:pBdr>
        <w:spacing w:line="360" w:lineRule="auto"/>
        <w:jc w:val="center"/>
        <w:rPr>
          <w:b/>
          <w:bCs/>
          <w:noProof/>
          <w:color w:val="000000"/>
          <w:sz w:val="32"/>
          <w:szCs w:val="32"/>
          <w:lang w:val="en-GB"/>
        </w:rPr>
      </w:pPr>
      <w:r w:rsidRPr="007D13F7">
        <w:rPr>
          <w:b/>
          <w:bCs/>
          <w:noProof/>
          <w:color w:val="000000"/>
          <w:sz w:val="32"/>
          <w:szCs w:val="32"/>
          <w:lang w:val="en-GB"/>
        </w:rPr>
        <w:t>UNIVERSITY OF WALES TRINITY SAINT DAVID (LONDON CAMPUS)</w:t>
      </w:r>
    </w:p>
    <w:p w14:paraId="795F07EC" w14:textId="77777777" w:rsidR="000D68F3" w:rsidRPr="007D13F7" w:rsidRDefault="0054283B">
      <w:pPr>
        <w:pStyle w:val="Normal1"/>
        <w:pBdr>
          <w:top w:val="nil"/>
          <w:left w:val="nil"/>
          <w:bottom w:val="nil"/>
          <w:right w:val="nil"/>
          <w:between w:val="nil"/>
        </w:pBdr>
        <w:spacing w:line="360" w:lineRule="auto"/>
        <w:jc w:val="center"/>
        <w:rPr>
          <w:b/>
          <w:bCs/>
          <w:noProof/>
          <w:color w:val="000000"/>
          <w:sz w:val="32"/>
          <w:szCs w:val="32"/>
          <w:lang w:val="en-GB"/>
        </w:rPr>
      </w:pPr>
      <w:r w:rsidRPr="007D13F7">
        <w:rPr>
          <w:b/>
          <w:bCs/>
          <w:noProof/>
          <w:color w:val="000000"/>
          <w:sz w:val="32"/>
          <w:szCs w:val="32"/>
          <w:lang w:val="en-GB"/>
        </w:rPr>
        <w:t>STUDENT ID: 2511048</w:t>
      </w:r>
    </w:p>
    <w:p w14:paraId="4DBFDD8C" w14:textId="77777777" w:rsidR="000D68F3" w:rsidRPr="007D13F7" w:rsidRDefault="000D68F3">
      <w:pPr>
        <w:pStyle w:val="Normal1"/>
        <w:pBdr>
          <w:top w:val="nil"/>
          <w:left w:val="nil"/>
          <w:bottom w:val="nil"/>
          <w:right w:val="nil"/>
          <w:between w:val="nil"/>
        </w:pBdr>
        <w:spacing w:line="360" w:lineRule="auto"/>
        <w:jc w:val="center"/>
        <w:rPr>
          <w:b/>
          <w:bCs/>
          <w:noProof/>
          <w:color w:val="000000"/>
          <w:sz w:val="32"/>
          <w:szCs w:val="32"/>
          <w:lang w:val="en-GB"/>
        </w:rPr>
      </w:pPr>
    </w:p>
    <w:p w14:paraId="54A32497" w14:textId="77777777" w:rsidR="000D68F3" w:rsidRPr="007D13F7" w:rsidRDefault="0054283B">
      <w:pPr>
        <w:pStyle w:val="Normal1"/>
        <w:pBdr>
          <w:top w:val="nil"/>
          <w:left w:val="nil"/>
          <w:bottom w:val="nil"/>
          <w:right w:val="nil"/>
          <w:between w:val="nil"/>
        </w:pBdr>
        <w:spacing w:line="360" w:lineRule="auto"/>
        <w:jc w:val="center"/>
        <w:rPr>
          <w:b/>
          <w:bCs/>
          <w:noProof/>
          <w:color w:val="000000"/>
          <w:sz w:val="32"/>
          <w:szCs w:val="32"/>
          <w:lang w:val="en-GB"/>
        </w:rPr>
      </w:pPr>
      <w:r w:rsidRPr="007D13F7">
        <w:rPr>
          <w:b/>
          <w:bCs/>
          <w:noProof/>
          <w:color w:val="000000"/>
          <w:sz w:val="32"/>
          <w:szCs w:val="32"/>
          <w:lang w:val="en-GB"/>
        </w:rPr>
        <w:t>ASSIGNMENT TITLE: COMPONENT 1 INFORMATION BOOKLET OF LONG-TERM CONDITION MANAGEMENT</w:t>
      </w:r>
    </w:p>
    <w:p w14:paraId="11BFA1CE" w14:textId="77777777" w:rsidR="000D68F3" w:rsidRPr="007D13F7" w:rsidRDefault="0054283B">
      <w:pPr>
        <w:pStyle w:val="Normal1"/>
        <w:pBdr>
          <w:top w:val="nil"/>
          <w:left w:val="nil"/>
          <w:bottom w:val="nil"/>
          <w:right w:val="nil"/>
          <w:between w:val="nil"/>
        </w:pBdr>
        <w:spacing w:line="360" w:lineRule="auto"/>
        <w:jc w:val="center"/>
        <w:rPr>
          <w:b/>
          <w:bCs/>
          <w:noProof/>
          <w:color w:val="000000"/>
          <w:sz w:val="32"/>
          <w:szCs w:val="32"/>
          <w:lang w:val="en-GB"/>
        </w:rPr>
      </w:pPr>
      <w:r w:rsidRPr="007D13F7">
        <w:rPr>
          <w:b/>
          <w:bCs/>
          <w:noProof/>
          <w:color w:val="000000"/>
          <w:sz w:val="32"/>
          <w:szCs w:val="32"/>
          <w:lang w:val="en-GB"/>
        </w:rPr>
        <w:t>TOPIC: MENTAL HEALTH</w:t>
      </w:r>
    </w:p>
    <w:p w14:paraId="7FAF135B" w14:textId="77777777" w:rsidR="000D68F3" w:rsidRPr="007D13F7" w:rsidRDefault="000D68F3">
      <w:pPr>
        <w:pStyle w:val="Normal1"/>
        <w:pBdr>
          <w:top w:val="nil"/>
          <w:left w:val="nil"/>
          <w:bottom w:val="nil"/>
          <w:right w:val="nil"/>
          <w:between w:val="nil"/>
        </w:pBdr>
        <w:spacing w:line="360" w:lineRule="auto"/>
        <w:jc w:val="center"/>
        <w:rPr>
          <w:b/>
          <w:bCs/>
          <w:noProof/>
          <w:color w:val="000000"/>
          <w:sz w:val="32"/>
          <w:szCs w:val="32"/>
          <w:lang w:val="en-GB"/>
        </w:rPr>
      </w:pPr>
    </w:p>
    <w:p w14:paraId="7A867ABF" w14:textId="77777777" w:rsidR="000D68F3" w:rsidRPr="007D13F7" w:rsidRDefault="009636B3">
      <w:pPr>
        <w:pStyle w:val="Normal1"/>
        <w:pBdr>
          <w:top w:val="nil"/>
          <w:left w:val="nil"/>
          <w:bottom w:val="nil"/>
          <w:right w:val="nil"/>
          <w:between w:val="nil"/>
        </w:pBdr>
        <w:spacing w:line="360" w:lineRule="auto"/>
        <w:jc w:val="center"/>
        <w:rPr>
          <w:b/>
          <w:bCs/>
          <w:noProof/>
          <w:color w:val="000000"/>
          <w:sz w:val="32"/>
          <w:szCs w:val="32"/>
          <w:lang w:val="en-GB"/>
        </w:rPr>
      </w:pPr>
      <w:r>
        <w:rPr>
          <w:b/>
          <w:bCs/>
          <w:noProof/>
          <w:color w:val="000000"/>
          <w:sz w:val="32"/>
          <w:szCs w:val="32"/>
          <w:lang w:val="en-GB"/>
        </w:rPr>
        <w:t>WORD COUNT: 3056</w:t>
      </w:r>
    </w:p>
    <w:p w14:paraId="141FF8C9" w14:textId="77777777" w:rsidR="000D68F3" w:rsidRPr="007D13F7" w:rsidRDefault="0054283B">
      <w:pPr>
        <w:pStyle w:val="Normal1"/>
        <w:rPr>
          <w:b/>
          <w:bCs/>
          <w:noProof/>
          <w:sz w:val="32"/>
          <w:szCs w:val="32"/>
          <w:lang w:val="en-GB"/>
        </w:rPr>
      </w:pPr>
      <w:r w:rsidRPr="007D13F7">
        <w:rPr>
          <w:noProof/>
          <w:lang w:val="en-GB"/>
        </w:rPr>
        <w:br w:type="page"/>
      </w:r>
    </w:p>
    <w:sdt>
      <w:sdtPr>
        <w:rPr>
          <w:b/>
          <w:bCs/>
          <w:noProof/>
          <w:color w:val="000000"/>
          <w:lang w:val="en-GB"/>
        </w:rPr>
        <w:id w:val="809136314"/>
        <w:docPartObj>
          <w:docPartGallery w:val="Table of Contents"/>
          <w:docPartUnique/>
        </w:docPartObj>
      </w:sdtPr>
      <w:sdtEndPr>
        <w:rPr>
          <w:b w:val="0"/>
          <w:bCs w:val="0"/>
          <w:color w:val="auto"/>
        </w:rPr>
      </w:sdtEndPr>
      <w:sdtContent>
        <w:p w14:paraId="6E725B04" w14:textId="09C09F9A" w:rsidR="000D68F3" w:rsidRPr="007D13F7" w:rsidRDefault="00E645A2">
          <w:pPr>
            <w:pStyle w:val="Normal1"/>
            <w:widowControl w:val="0"/>
            <w:tabs>
              <w:tab w:val="right" w:leader="dot" w:pos="12000"/>
            </w:tabs>
            <w:spacing w:before="60" w:line="240" w:lineRule="auto"/>
            <w:rPr>
              <w:b/>
              <w:bCs/>
              <w:noProof/>
              <w:color w:val="000000"/>
              <w:lang w:val="en-GB"/>
            </w:rPr>
          </w:pPr>
        </w:p>
      </w:sdtContent>
    </w:sdt>
    <w:p w14:paraId="341A903B" w14:textId="77777777" w:rsidR="000D68F3" w:rsidRPr="007D13F7" w:rsidRDefault="000D68F3">
      <w:pPr>
        <w:pStyle w:val="Normal1"/>
        <w:pBdr>
          <w:top w:val="nil"/>
          <w:left w:val="nil"/>
          <w:bottom w:val="nil"/>
          <w:right w:val="nil"/>
          <w:between w:val="nil"/>
        </w:pBdr>
        <w:spacing w:line="360" w:lineRule="auto"/>
        <w:jc w:val="both"/>
        <w:rPr>
          <w:b/>
          <w:bCs/>
          <w:noProof/>
          <w:color w:val="000000"/>
          <w:sz w:val="24"/>
          <w:szCs w:val="24"/>
          <w:lang w:val="en-GB"/>
        </w:rPr>
      </w:pPr>
    </w:p>
    <w:p w14:paraId="1142A67C" w14:textId="77777777" w:rsidR="00D00754" w:rsidRDefault="00D00754" w:rsidP="005468E9">
      <w:pPr>
        <w:pStyle w:val="Normal1"/>
        <w:keepNext/>
        <w:keepLines/>
        <w:pBdr>
          <w:top w:val="nil"/>
          <w:left w:val="nil"/>
          <w:bottom w:val="nil"/>
          <w:right w:val="nil"/>
          <w:between w:val="nil"/>
        </w:pBdr>
        <w:spacing w:before="480" w:line="360" w:lineRule="auto"/>
        <w:jc w:val="center"/>
        <w:rPr>
          <w:b/>
          <w:bCs/>
          <w:noProof/>
          <w:color w:val="000000"/>
          <w:sz w:val="24"/>
          <w:szCs w:val="24"/>
          <w:lang w:val="en-GB"/>
        </w:rPr>
        <w:sectPr w:rsidR="00D00754" w:rsidSect="000A27D4">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pPr>
    </w:p>
    <w:p w14:paraId="4557C070" w14:textId="46965B8A" w:rsidR="005468E9" w:rsidRDefault="005468E9" w:rsidP="005468E9">
      <w:pPr>
        <w:pStyle w:val="Normal1"/>
        <w:keepNext/>
        <w:keepLines/>
        <w:pBdr>
          <w:top w:val="nil"/>
          <w:left w:val="nil"/>
          <w:bottom w:val="nil"/>
          <w:right w:val="nil"/>
          <w:between w:val="nil"/>
        </w:pBdr>
        <w:spacing w:before="480" w:line="360" w:lineRule="auto"/>
        <w:jc w:val="center"/>
        <w:rPr>
          <w:b/>
          <w:bCs/>
          <w:noProof/>
          <w:color w:val="000000"/>
          <w:sz w:val="24"/>
          <w:szCs w:val="24"/>
          <w:lang w:val="en-GB"/>
        </w:rPr>
      </w:pPr>
      <w:r w:rsidRPr="007D13F7">
        <w:rPr>
          <w:b/>
          <w:bCs/>
          <w:noProof/>
          <w:color w:val="000000"/>
          <w:sz w:val="24"/>
          <w:szCs w:val="24"/>
          <w:lang w:val="en-GB"/>
        </w:rPr>
        <w:t>Table of Contents</w:t>
      </w:r>
    </w:p>
    <w:p w14:paraId="1018E301" w14:textId="77777777" w:rsidR="00D00754" w:rsidRPr="007D13F7" w:rsidRDefault="00D00754" w:rsidP="005468E9">
      <w:pPr>
        <w:pStyle w:val="Normal1"/>
        <w:keepNext/>
        <w:keepLines/>
        <w:pBdr>
          <w:top w:val="nil"/>
          <w:left w:val="nil"/>
          <w:bottom w:val="nil"/>
          <w:right w:val="nil"/>
          <w:between w:val="nil"/>
        </w:pBdr>
        <w:spacing w:before="480" w:line="360" w:lineRule="auto"/>
        <w:jc w:val="center"/>
        <w:rPr>
          <w:b/>
          <w:bCs/>
          <w:noProof/>
          <w:color w:val="000000"/>
          <w:sz w:val="24"/>
          <w:szCs w:val="24"/>
          <w:lang w:val="en-GB"/>
        </w:rPr>
      </w:pPr>
    </w:p>
    <w:p w14:paraId="315B0EFB" w14:textId="5A6EA1B1" w:rsidR="005468E9" w:rsidRPr="00D00754" w:rsidRDefault="005468E9" w:rsidP="00D00754">
      <w:pPr>
        <w:pStyle w:val="TOC1"/>
      </w:pPr>
      <w:r w:rsidRPr="00D00754">
        <w:t>1. Introduction</w:t>
      </w:r>
    </w:p>
    <w:p w14:paraId="0D5A750D" w14:textId="1582E1BE" w:rsidR="005468E9" w:rsidRPr="00D00754" w:rsidRDefault="005468E9" w:rsidP="00D00754">
      <w:pPr>
        <w:pStyle w:val="TOC1"/>
        <w:numPr>
          <w:ilvl w:val="1"/>
          <w:numId w:val="18"/>
        </w:numPr>
        <w:rPr>
          <w:b w:val="0"/>
        </w:rPr>
      </w:pPr>
      <w:r w:rsidRPr="00D00754">
        <w:rPr>
          <w:b w:val="0"/>
        </w:rPr>
        <w:t>Definition of mental health as a long-term condition</w:t>
      </w:r>
    </w:p>
    <w:p w14:paraId="62491A3C" w14:textId="384F88AC" w:rsidR="005468E9" w:rsidRPr="00D00754" w:rsidRDefault="005468E9" w:rsidP="00D00754">
      <w:pPr>
        <w:pStyle w:val="TOC1"/>
        <w:numPr>
          <w:ilvl w:val="1"/>
          <w:numId w:val="18"/>
        </w:numPr>
        <w:rPr>
          <w:b w:val="0"/>
        </w:rPr>
      </w:pPr>
      <w:r w:rsidRPr="00D00754">
        <w:rPr>
          <w:b w:val="0"/>
        </w:rPr>
        <w:t>Prevalence/ burden of mental health as per worldwide and UK statistics</w:t>
      </w:r>
    </w:p>
    <w:p w14:paraId="29805793" w14:textId="5EA20591" w:rsidR="005468E9" w:rsidRPr="00D00754" w:rsidRDefault="005468E9" w:rsidP="00D00754">
      <w:pPr>
        <w:pStyle w:val="TOC1"/>
        <w:numPr>
          <w:ilvl w:val="1"/>
          <w:numId w:val="18"/>
        </w:numPr>
        <w:rPr>
          <w:b w:val="0"/>
        </w:rPr>
      </w:pPr>
      <w:r w:rsidRPr="00D00754">
        <w:rPr>
          <w:b w:val="0"/>
        </w:rPr>
        <w:t>Risk factors/ aetiology of mental health</w:t>
      </w:r>
    </w:p>
    <w:p w14:paraId="3BAC6BD5" w14:textId="77777777" w:rsidR="005468E9" w:rsidRPr="005468E9" w:rsidRDefault="005468E9" w:rsidP="00D00754">
      <w:pPr>
        <w:pStyle w:val="TOC1"/>
      </w:pPr>
      <w:r w:rsidRPr="005468E9">
        <w:t>2. Main body</w:t>
      </w:r>
    </w:p>
    <w:p w14:paraId="60B1A484" w14:textId="19FD480B" w:rsidR="005468E9" w:rsidRDefault="005468E9" w:rsidP="00D00754">
      <w:pPr>
        <w:pStyle w:val="TOC1"/>
        <w:numPr>
          <w:ilvl w:val="1"/>
          <w:numId w:val="15"/>
        </w:numPr>
        <w:rPr>
          <w:b w:val="0"/>
        </w:rPr>
      </w:pPr>
      <w:r w:rsidRPr="00D00754">
        <w:rPr>
          <w:b w:val="0"/>
        </w:rPr>
        <w:t>Impact of mental health focusing on physical, psychological and social implications</w:t>
      </w:r>
    </w:p>
    <w:p w14:paraId="25C95736" w14:textId="77777777" w:rsidR="00D00754" w:rsidRDefault="00D00754" w:rsidP="00D00754">
      <w:pPr>
        <w:pStyle w:val="Normal1"/>
        <w:rPr>
          <w:lang w:val="en-GB"/>
        </w:rPr>
      </w:pPr>
    </w:p>
    <w:p w14:paraId="38236EC9" w14:textId="77777777" w:rsidR="00D00754" w:rsidRDefault="00D00754" w:rsidP="00D00754">
      <w:pPr>
        <w:pStyle w:val="Normal1"/>
        <w:rPr>
          <w:lang w:val="en-GB"/>
        </w:rPr>
      </w:pPr>
    </w:p>
    <w:p w14:paraId="27CF6909" w14:textId="77777777" w:rsidR="00D00754" w:rsidRPr="00D00754" w:rsidRDefault="00D00754" w:rsidP="00D00754">
      <w:pPr>
        <w:pStyle w:val="Normal1"/>
        <w:rPr>
          <w:lang w:val="en-GB"/>
        </w:rPr>
      </w:pPr>
    </w:p>
    <w:p w14:paraId="0C6B100E" w14:textId="77777777" w:rsidR="00D00754" w:rsidRDefault="00D00754" w:rsidP="00D00754">
      <w:pPr>
        <w:pStyle w:val="Normal1"/>
        <w:rPr>
          <w:lang w:val="en-GB"/>
        </w:rPr>
      </w:pPr>
    </w:p>
    <w:p w14:paraId="02539154" w14:textId="77777777" w:rsidR="00D00754" w:rsidRDefault="00D00754" w:rsidP="00D00754">
      <w:pPr>
        <w:pStyle w:val="Normal1"/>
        <w:rPr>
          <w:lang w:val="en-GB"/>
        </w:rPr>
      </w:pPr>
    </w:p>
    <w:p w14:paraId="5AFAE562" w14:textId="663EBE56" w:rsidR="00D00754" w:rsidRPr="00D00754" w:rsidRDefault="00D00754" w:rsidP="00D00754">
      <w:pPr>
        <w:pStyle w:val="Normal1"/>
        <w:rPr>
          <w:lang w:val="en-GB"/>
        </w:rPr>
      </w:pPr>
      <w:r>
        <w:rPr>
          <w:lang w:val="en-GB"/>
        </w:rPr>
        <w:t xml:space="preserve"> </w:t>
      </w:r>
    </w:p>
    <w:p w14:paraId="1A014980" w14:textId="3F603597" w:rsidR="005468E9" w:rsidRPr="00D00754" w:rsidRDefault="005468E9" w:rsidP="00D00754">
      <w:pPr>
        <w:pStyle w:val="TOC1"/>
        <w:numPr>
          <w:ilvl w:val="1"/>
          <w:numId w:val="15"/>
        </w:numPr>
        <w:rPr>
          <w:b w:val="0"/>
        </w:rPr>
      </w:pPr>
      <w:r w:rsidRPr="00D00754">
        <w:rPr>
          <w:b w:val="0"/>
        </w:rPr>
        <w:t>Suitable treatments in the UK</w:t>
      </w:r>
    </w:p>
    <w:p w14:paraId="3E6D7C68" w14:textId="0E0C3C79" w:rsidR="005468E9" w:rsidRPr="00D00754" w:rsidRDefault="005468E9" w:rsidP="00D00754">
      <w:pPr>
        <w:pStyle w:val="TOC1"/>
        <w:numPr>
          <w:ilvl w:val="1"/>
          <w:numId w:val="15"/>
        </w:numPr>
        <w:rPr>
          <w:b w:val="0"/>
        </w:rPr>
      </w:pPr>
      <w:r w:rsidRPr="00D00754">
        <w:rPr>
          <w:b w:val="0"/>
        </w:rPr>
        <w:t>Theoretical perspectives for improved outcomes for mental health patients</w:t>
      </w:r>
    </w:p>
    <w:p w14:paraId="094A7182" w14:textId="40762586" w:rsidR="005468E9" w:rsidRPr="00D00754" w:rsidRDefault="005468E9" w:rsidP="00D00754">
      <w:pPr>
        <w:pStyle w:val="TOC1"/>
        <w:numPr>
          <w:ilvl w:val="1"/>
          <w:numId w:val="15"/>
        </w:numPr>
        <w:rPr>
          <w:b w:val="0"/>
        </w:rPr>
      </w:pPr>
      <w:r w:rsidRPr="00D00754">
        <w:rPr>
          <w:b w:val="0"/>
        </w:rPr>
        <w:t>Implementation of local and national political agendas</w:t>
      </w:r>
    </w:p>
    <w:p w14:paraId="07F145E5" w14:textId="10490A9A" w:rsidR="005468E9" w:rsidRPr="00D00754" w:rsidRDefault="005468E9" w:rsidP="00D00754">
      <w:pPr>
        <w:pStyle w:val="TOC1"/>
        <w:numPr>
          <w:ilvl w:val="1"/>
          <w:numId w:val="15"/>
        </w:numPr>
        <w:rPr>
          <w:b w:val="0"/>
        </w:rPr>
      </w:pPr>
      <w:r w:rsidRPr="00D00754">
        <w:rPr>
          <w:b w:val="0"/>
        </w:rPr>
        <w:t>Recommendations for improvement considering person-centered care</w:t>
      </w:r>
    </w:p>
    <w:p w14:paraId="4E132879" w14:textId="77777777" w:rsidR="005468E9" w:rsidRPr="005468E9" w:rsidRDefault="005468E9" w:rsidP="00D00754">
      <w:pPr>
        <w:pStyle w:val="TOC1"/>
      </w:pPr>
      <w:r w:rsidRPr="005468E9">
        <w:t>3. Conclusion</w:t>
      </w:r>
    </w:p>
    <w:p w14:paraId="38498ABF" w14:textId="77777777" w:rsidR="00D00754" w:rsidRDefault="005468E9" w:rsidP="00D00754">
      <w:pPr>
        <w:pStyle w:val="TOC1"/>
        <w:numPr>
          <w:ilvl w:val="0"/>
          <w:numId w:val="17"/>
        </w:numPr>
        <w:rPr>
          <w:b w:val="0"/>
        </w:rPr>
        <w:sectPr w:rsidR="00D00754" w:rsidSect="00D00754">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num="2" w:sep="1" w:space="720"/>
        </w:sectPr>
      </w:pPr>
      <w:r w:rsidRPr="00D00754">
        <w:rPr>
          <w:b w:val="0"/>
        </w:rPr>
        <w:t>References</w:t>
      </w:r>
    </w:p>
    <w:p w14:paraId="7A1BF0EF" w14:textId="44F9A55C" w:rsidR="000D68F3" w:rsidRPr="00D00754" w:rsidRDefault="0054283B" w:rsidP="00D00754">
      <w:pPr>
        <w:pStyle w:val="TOC1"/>
        <w:numPr>
          <w:ilvl w:val="0"/>
          <w:numId w:val="17"/>
        </w:numPr>
        <w:rPr>
          <w:b w:val="0"/>
          <w:bCs/>
          <w:color w:val="000000"/>
          <w:sz w:val="24"/>
          <w:szCs w:val="24"/>
        </w:rPr>
      </w:pPr>
      <w:r w:rsidRPr="00D00754">
        <w:rPr>
          <w:b w:val="0"/>
        </w:rPr>
        <w:br w:type="page"/>
      </w:r>
    </w:p>
    <w:p w14:paraId="14870100" w14:textId="77777777" w:rsidR="00497CC8" w:rsidRDefault="00497CC8">
      <w:pPr>
        <w:pStyle w:val="Heading1"/>
        <w:rPr>
          <w:noProof/>
          <w:lang w:val="en-GB"/>
        </w:rPr>
        <w:sectPr w:rsidR="00497CC8" w:rsidSect="00D00754">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pPr>
      <w:bookmarkStart w:id="0" w:name="_Toc213831920"/>
    </w:p>
    <w:p w14:paraId="1CF7084C" w14:textId="053D1CD0" w:rsidR="000D68F3" w:rsidRPr="007D13F7" w:rsidRDefault="0054283B" w:rsidP="00497CC8">
      <w:pPr>
        <w:pStyle w:val="Heading1"/>
        <w:shd w:val="clear" w:color="auto" w:fill="00B0F0"/>
        <w:rPr>
          <w:noProof/>
          <w:lang w:val="en-GB"/>
        </w:rPr>
      </w:pPr>
      <w:r w:rsidRPr="007D13F7">
        <w:rPr>
          <w:noProof/>
          <w:lang w:val="en-GB"/>
        </w:rPr>
        <w:t>1. Introduction</w:t>
      </w:r>
      <w:bookmarkEnd w:id="0"/>
      <w:r w:rsidRPr="007D13F7">
        <w:rPr>
          <w:noProof/>
          <w:lang w:val="en-GB"/>
        </w:rPr>
        <w:t xml:space="preserve"> </w:t>
      </w:r>
    </w:p>
    <w:p w14:paraId="4C060EAB" w14:textId="77777777" w:rsidR="000D68F3" w:rsidRPr="007D13F7" w:rsidRDefault="0054283B">
      <w:pPr>
        <w:pStyle w:val="Normal1"/>
        <w:pBdr>
          <w:top w:val="nil"/>
          <w:left w:val="nil"/>
          <w:bottom w:val="nil"/>
          <w:right w:val="nil"/>
          <w:between w:val="nil"/>
        </w:pBdr>
        <w:spacing w:line="360" w:lineRule="auto"/>
        <w:rPr>
          <w:b/>
          <w:bCs/>
          <w:noProof/>
          <w:sz w:val="24"/>
          <w:szCs w:val="24"/>
          <w:lang w:val="en-GB"/>
        </w:rPr>
      </w:pPr>
      <w:r w:rsidRPr="007D13F7">
        <w:rPr>
          <w:b/>
          <w:bCs/>
          <w:noProof/>
          <w:sz w:val="24"/>
          <w:szCs w:val="24"/>
          <w:lang w:val="en-GB"/>
        </w:rPr>
        <w:t xml:space="preserve">Title: Understanding mental health to live a better life </w:t>
      </w:r>
    </w:p>
    <w:p w14:paraId="1F6DA5C4"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Management of long-term conditions in healthcare is important for improving the quality of life of individuals affected by it through offering coordinated care. Long-term condition management in healthcare helps to ensure better outcomes by empowering patients through providing integrated care (Huebner and Flessa, 2022). The purpose of this assignment is to develop an information booklet of</w:t>
      </w:r>
      <w:r w:rsidRPr="007D13F7">
        <w:rPr>
          <w:b/>
          <w:bCs/>
          <w:i/>
          <w:iCs/>
          <w:noProof/>
          <w:sz w:val="24"/>
          <w:szCs w:val="24"/>
          <w:lang w:val="en-GB"/>
        </w:rPr>
        <w:t xml:space="preserve"> mental health</w:t>
      </w:r>
      <w:r w:rsidRPr="007D13F7">
        <w:rPr>
          <w:noProof/>
          <w:sz w:val="24"/>
          <w:szCs w:val="24"/>
          <w:lang w:val="en-GB"/>
        </w:rPr>
        <w:t xml:space="preserve"> as a long-term condition for managing its prevalence for worldwide and UK </w:t>
      </w:r>
      <w:r w:rsidRPr="007D13F7">
        <w:rPr>
          <w:b/>
          <w:bCs/>
          <w:i/>
          <w:iCs/>
          <w:noProof/>
          <w:sz w:val="24"/>
          <w:szCs w:val="24"/>
          <w:lang w:val="en-GB"/>
        </w:rPr>
        <w:t>adult people</w:t>
      </w:r>
      <w:r w:rsidRPr="007D13F7">
        <w:rPr>
          <w:noProof/>
          <w:sz w:val="24"/>
          <w:szCs w:val="24"/>
          <w:lang w:val="en-GB"/>
        </w:rPr>
        <w:t xml:space="preserve">. The information booklet further examines physical, social and psychological implications of mental health challenges on people by outlining evidence-based treatments by NHS UK. Theories and models for improving patient outcomes will be also used here to promote developmental initiatives for managing mental health.  </w:t>
      </w:r>
    </w:p>
    <w:p w14:paraId="4C7D1C68" w14:textId="77777777" w:rsidR="000D68F3" w:rsidRPr="007D13F7" w:rsidRDefault="0054283B">
      <w:pPr>
        <w:pStyle w:val="Heading2"/>
        <w:rPr>
          <w:noProof/>
          <w:lang w:val="en-GB"/>
        </w:rPr>
      </w:pPr>
      <w:bookmarkStart w:id="1" w:name="_Toc213831921"/>
      <w:r w:rsidRPr="007D13F7">
        <w:rPr>
          <w:noProof/>
          <w:lang w:val="en-GB"/>
        </w:rPr>
        <w:t>1.1 Definition of mental health a</w:t>
      </w:r>
      <w:sdt>
        <w:sdtPr>
          <w:rPr>
            <w:noProof/>
            <w:lang w:val="en-GB"/>
          </w:rPr>
          <w:tag w:val="goog_rdk_0"/>
          <w:id w:val="-255425110"/>
        </w:sdtPr>
        <w:sdtEndPr/>
        <w:sdtContent/>
      </w:sdt>
      <w:r w:rsidRPr="007D13F7">
        <w:rPr>
          <w:noProof/>
          <w:lang w:val="en-GB"/>
        </w:rPr>
        <w:t>s a long-term condition</w:t>
      </w:r>
      <w:bookmarkEnd w:id="1"/>
      <w:r w:rsidRPr="007D13F7">
        <w:rPr>
          <w:noProof/>
          <w:lang w:val="en-GB"/>
        </w:rPr>
        <w:t xml:space="preserve"> </w:t>
      </w:r>
    </w:p>
    <w:p w14:paraId="76B79134"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Long-term mental health conditions are defined as psychological or emotional disorders which consistently impact an individual’s feelings, thoughts, thoughts and behaviour, with </w:t>
      </w:r>
      <w:r w:rsidR="007D13F7" w:rsidRPr="007D13F7">
        <w:rPr>
          <w:noProof/>
          <w:sz w:val="24"/>
          <w:szCs w:val="24"/>
          <w:lang w:val="en-GB"/>
        </w:rPr>
        <w:t>duration</w:t>
      </w:r>
      <w:r w:rsidRPr="007D13F7">
        <w:rPr>
          <w:noProof/>
          <w:sz w:val="24"/>
          <w:szCs w:val="24"/>
          <w:lang w:val="en-GB"/>
        </w:rPr>
        <w:t xml:space="preserve"> of months to years. A mental disorder is defined as clinically significant disturbance to cognition, emotional regulation or behaviour of each person (WHO 2025). It is usually associated with distress or impairment of important functional areas of an individual. Long-term psychological disorders such as bipolar disorder, schizophrenia, chronic anxiety disorders, and depression have varying intensity, course and time course, but virtually all require continuing support treatment and management. Mental health problems may have temporary effects or long-lasting effects or there may be more than one mental health disorder present at the same time (Mayo Clinic, 2025). Depending upon the intervention, including medication therapy, social support, psychological intervention, and lifestyle changes, it is possible for many people with long-term conditions to lead productive and meaningful lives with stability. This includes substantial emphasis on long-term health, well-being, effective recovery, and well-established resilience.   </w:t>
      </w:r>
    </w:p>
    <w:p w14:paraId="7B4A6668" w14:textId="77777777" w:rsidR="000D68F3" w:rsidRPr="007D13F7" w:rsidRDefault="0054283B">
      <w:pPr>
        <w:pStyle w:val="Heading2"/>
        <w:rPr>
          <w:noProof/>
          <w:lang w:val="en-GB"/>
        </w:rPr>
      </w:pPr>
      <w:bookmarkStart w:id="2" w:name="_Toc213831922"/>
      <w:r w:rsidRPr="007D13F7">
        <w:rPr>
          <w:noProof/>
          <w:lang w:val="en-GB"/>
        </w:rPr>
        <w:t>1.2 Prevalence/ burden of mental health as per w</w:t>
      </w:r>
      <w:sdt>
        <w:sdtPr>
          <w:rPr>
            <w:noProof/>
            <w:lang w:val="en-GB"/>
          </w:rPr>
          <w:tag w:val="goog_rdk_1"/>
          <w:id w:val="-1231027006"/>
        </w:sdtPr>
        <w:sdtEndPr/>
        <w:sdtContent/>
      </w:sdt>
      <w:r w:rsidRPr="007D13F7">
        <w:rPr>
          <w:noProof/>
          <w:lang w:val="en-GB"/>
        </w:rPr>
        <w:t>orldwide and UK statistics</w:t>
      </w:r>
      <w:bookmarkEnd w:id="2"/>
      <w:r w:rsidRPr="007D13F7">
        <w:rPr>
          <w:noProof/>
          <w:lang w:val="en-GB"/>
        </w:rPr>
        <w:t xml:space="preserve"> </w:t>
      </w:r>
    </w:p>
    <w:p w14:paraId="7047A0FC" w14:textId="7713C574" w:rsidR="000D68F3" w:rsidRPr="007D13F7" w:rsidRDefault="00497CC8">
      <w:pPr>
        <w:pStyle w:val="Normal1"/>
        <w:pBdr>
          <w:top w:val="nil"/>
          <w:left w:val="nil"/>
          <w:bottom w:val="nil"/>
          <w:right w:val="nil"/>
          <w:between w:val="nil"/>
        </w:pBdr>
        <w:spacing w:line="360" w:lineRule="auto"/>
        <w:jc w:val="both"/>
        <w:rPr>
          <w:noProof/>
          <w:sz w:val="24"/>
          <w:szCs w:val="24"/>
          <w:lang w:val="en-GB"/>
        </w:rPr>
      </w:pPr>
      <w:r w:rsidRPr="007D13F7">
        <w:rPr>
          <w:noProof/>
        </w:rPr>
        <w:drawing>
          <wp:anchor distT="114300" distB="114300" distL="114300" distR="114300" simplePos="0" relativeHeight="251641344" behindDoc="1" locked="0" layoutInCell="1" allowOverlap="1" wp14:anchorId="7ECE8130" wp14:editId="1E8AFF82">
            <wp:simplePos x="0" y="0"/>
            <wp:positionH relativeFrom="column">
              <wp:posOffset>-42757</wp:posOffset>
            </wp:positionH>
            <wp:positionV relativeFrom="paragraph">
              <wp:posOffset>5051213</wp:posOffset>
            </wp:positionV>
            <wp:extent cx="2886710" cy="1286510"/>
            <wp:effectExtent l="19050" t="19050" r="8890" b="8890"/>
            <wp:wrapTight wrapText="bothSides">
              <wp:wrapPolygon edited="0">
                <wp:start x="-143" y="-320"/>
                <wp:lineTo x="-143" y="21749"/>
                <wp:lineTo x="21667" y="21749"/>
                <wp:lineTo x="21667" y="-320"/>
                <wp:lineTo x="-143" y="-320"/>
              </wp:wrapPolygon>
            </wp:wrapTight>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cstate="print"/>
                    <a:srcRect/>
                    <a:stretch>
                      <a:fillRect/>
                    </a:stretch>
                  </pic:blipFill>
                  <pic:spPr>
                    <a:xfrm>
                      <a:off x="0" y="0"/>
                      <a:ext cx="2886710" cy="1286510"/>
                    </a:xfrm>
                    <a:prstGeom prst="rect">
                      <a:avLst/>
                    </a:prstGeom>
                    <a:ln w="25400">
                      <a:solidFill>
                        <a:srgbClr val="000000"/>
                      </a:solidFill>
                      <a:prstDash val="solid"/>
                    </a:ln>
                  </pic:spPr>
                </pic:pic>
              </a:graphicData>
            </a:graphic>
            <wp14:sizeRelH relativeFrom="margin">
              <wp14:pctWidth>0</wp14:pctWidth>
            </wp14:sizeRelH>
            <wp14:sizeRelV relativeFrom="margin">
              <wp14:pctHeight>0</wp14:pctHeight>
            </wp14:sizeRelV>
          </wp:anchor>
        </w:drawing>
      </w:r>
      <w:r w:rsidR="0054283B" w:rsidRPr="007D13F7">
        <w:rPr>
          <w:noProof/>
          <w:sz w:val="24"/>
          <w:szCs w:val="24"/>
          <w:lang w:val="en-GB"/>
        </w:rPr>
        <w:t xml:space="preserve">More than 1 billion people live with mental health problems and diseases such as anxiety and depression result in staggering human and economic costs (WHO 2025). Although many countries have improved their mental health policies and programmes, there is increasing need for investment and action on a worldwide scale to implement services to protect and promote people’s mental health. Mental illnesses such as anxiety and depression are very common in all the countries and communities of the world, and in both sexes of all ages and incomes (WHO 2025). It is also the second most prevalent cause of long term disability which results in people not enjoying a healthy life. </w:t>
      </w:r>
    </w:p>
    <w:p w14:paraId="06F7D178" w14:textId="0A505A3C" w:rsidR="000D68F3" w:rsidRPr="007D13F7" w:rsidRDefault="000D68F3">
      <w:pPr>
        <w:pStyle w:val="Normal1"/>
        <w:pBdr>
          <w:top w:val="nil"/>
          <w:left w:val="nil"/>
          <w:bottom w:val="nil"/>
          <w:right w:val="nil"/>
          <w:between w:val="nil"/>
        </w:pBdr>
        <w:spacing w:line="360" w:lineRule="auto"/>
        <w:jc w:val="center"/>
        <w:rPr>
          <w:noProof/>
          <w:sz w:val="24"/>
          <w:szCs w:val="24"/>
          <w:lang w:val="en-GB"/>
        </w:rPr>
      </w:pPr>
    </w:p>
    <w:p w14:paraId="6C2BAE0D" w14:textId="585AD74D" w:rsidR="000D68F3" w:rsidRPr="007D13F7" w:rsidRDefault="000D68F3">
      <w:pPr>
        <w:pStyle w:val="Normal1"/>
        <w:pBdr>
          <w:top w:val="nil"/>
          <w:left w:val="nil"/>
          <w:bottom w:val="nil"/>
          <w:right w:val="nil"/>
          <w:between w:val="nil"/>
        </w:pBdr>
        <w:spacing w:line="360" w:lineRule="auto"/>
        <w:jc w:val="center"/>
        <w:rPr>
          <w:b/>
          <w:bCs/>
          <w:noProof/>
          <w:sz w:val="24"/>
          <w:szCs w:val="24"/>
          <w:lang w:val="en-GB"/>
        </w:rPr>
      </w:pPr>
    </w:p>
    <w:p w14:paraId="62C1112C" w14:textId="77777777" w:rsidR="000D68F3" w:rsidRPr="007D13F7" w:rsidRDefault="000D68F3">
      <w:pPr>
        <w:pStyle w:val="Normal1"/>
        <w:pBdr>
          <w:top w:val="nil"/>
          <w:left w:val="nil"/>
          <w:bottom w:val="nil"/>
          <w:right w:val="nil"/>
          <w:between w:val="nil"/>
        </w:pBdr>
        <w:spacing w:line="360" w:lineRule="auto"/>
        <w:jc w:val="center"/>
        <w:rPr>
          <w:b/>
          <w:bCs/>
          <w:noProof/>
          <w:sz w:val="24"/>
          <w:szCs w:val="24"/>
          <w:lang w:val="en-GB"/>
        </w:rPr>
      </w:pPr>
    </w:p>
    <w:p w14:paraId="7EAA0B87" w14:textId="77777777" w:rsidR="000D68F3" w:rsidRPr="007D13F7" w:rsidRDefault="0054283B" w:rsidP="00497CC8">
      <w:pPr>
        <w:pStyle w:val="Normal1"/>
        <w:pBdr>
          <w:top w:val="nil"/>
          <w:left w:val="nil"/>
          <w:bottom w:val="nil"/>
          <w:right w:val="nil"/>
          <w:between w:val="nil"/>
        </w:pBdr>
        <w:spacing w:line="360" w:lineRule="auto"/>
        <w:rPr>
          <w:b/>
          <w:bCs/>
          <w:noProof/>
          <w:sz w:val="24"/>
          <w:szCs w:val="24"/>
          <w:lang w:val="en-GB"/>
        </w:rPr>
      </w:pPr>
      <w:r w:rsidRPr="007D13F7">
        <w:rPr>
          <w:b/>
          <w:bCs/>
          <w:noProof/>
          <w:sz w:val="24"/>
          <w:szCs w:val="24"/>
          <w:lang w:val="en-GB"/>
        </w:rPr>
        <w:t xml:space="preserve">Figure 1: Common Mental Disorders in UK </w:t>
      </w:r>
    </w:p>
    <w:p w14:paraId="5C894568" w14:textId="77777777" w:rsidR="000D68F3" w:rsidRPr="007D13F7" w:rsidRDefault="0054283B">
      <w:pPr>
        <w:pStyle w:val="Normal1"/>
        <w:pBdr>
          <w:top w:val="nil"/>
          <w:left w:val="nil"/>
          <w:bottom w:val="nil"/>
          <w:right w:val="nil"/>
          <w:between w:val="nil"/>
        </w:pBdr>
        <w:spacing w:line="360" w:lineRule="auto"/>
        <w:jc w:val="center"/>
        <w:rPr>
          <w:noProof/>
          <w:sz w:val="24"/>
          <w:szCs w:val="24"/>
          <w:lang w:val="en-GB"/>
        </w:rPr>
      </w:pPr>
      <w:r w:rsidRPr="007D13F7">
        <w:rPr>
          <w:noProof/>
          <w:sz w:val="24"/>
          <w:szCs w:val="24"/>
          <w:lang w:val="en-GB"/>
        </w:rPr>
        <w:t>(Source: Baker and Kirk-Wade, 2024)</w:t>
      </w:r>
    </w:p>
    <w:p w14:paraId="1938A14B" w14:textId="6CB501D2"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This disability causes increased costs of health care to the individuals and families suffering them while it causes enormous social and economic losses on a worldwide basis. The 2014 results of the </w:t>
      </w:r>
      <w:r w:rsidRPr="007D13F7">
        <w:rPr>
          <w:i/>
          <w:iCs/>
          <w:noProof/>
          <w:sz w:val="24"/>
          <w:szCs w:val="24"/>
          <w:lang w:val="en-GB"/>
        </w:rPr>
        <w:t>Mental Health and Wellbeing Survey</w:t>
      </w:r>
      <w:r w:rsidRPr="007D13F7">
        <w:rPr>
          <w:noProof/>
          <w:sz w:val="24"/>
          <w:szCs w:val="24"/>
          <w:lang w:val="en-GB"/>
        </w:rPr>
        <w:t xml:space="preserve"> in England showed that 1 in 6 persons aged 16+ reported symptoms of a common mental disorder such as anxiety or depression in the last week (Baker and Kirk-Wade, 2024). Women were more likely than men to suffer from a common mental disorder; with a rise in the prevalence since 1993. 2% of respondents stated that they had suffered from bipolar disorder, while 0.7% had experienced psychotic disorder during the past year (Baker and Kirk-Wade, 2024). Furthermore, 4.4% of respondents screened positively for post traumatic stress disorder and just over 5% of respondents stated that they had had suicidal thoughts in the past year.</w:t>
      </w:r>
    </w:p>
    <w:p w14:paraId="2C906D0D" w14:textId="77777777" w:rsidR="000D68F3" w:rsidRPr="007D13F7" w:rsidRDefault="0054283B">
      <w:pPr>
        <w:pStyle w:val="Heading2"/>
        <w:rPr>
          <w:noProof/>
          <w:lang w:val="en-GB"/>
        </w:rPr>
      </w:pPr>
      <w:bookmarkStart w:id="3" w:name="_Toc213831923"/>
      <w:r w:rsidRPr="007D13F7">
        <w:rPr>
          <w:noProof/>
          <w:lang w:val="en-GB"/>
        </w:rPr>
        <w:t>1.3 Risk factors/ aetiology of m</w:t>
      </w:r>
      <w:sdt>
        <w:sdtPr>
          <w:rPr>
            <w:noProof/>
            <w:lang w:val="en-GB"/>
          </w:rPr>
          <w:tag w:val="goog_rdk_2"/>
          <w:id w:val="2042037624"/>
        </w:sdtPr>
        <w:sdtEndPr/>
        <w:sdtContent/>
      </w:sdt>
      <w:r w:rsidRPr="007D13F7">
        <w:rPr>
          <w:noProof/>
          <w:lang w:val="en-GB"/>
        </w:rPr>
        <w:t>ental health</w:t>
      </w:r>
      <w:bookmarkEnd w:id="3"/>
    </w:p>
    <w:p w14:paraId="3BB4450B" w14:textId="16447E71"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In the UK, the aetiology and risk factors of mental health problems are </w:t>
      </w:r>
      <w:r w:rsidR="00497CC8" w:rsidRPr="007D13F7">
        <w:rPr>
          <w:noProof/>
          <w:sz w:val="24"/>
          <w:szCs w:val="24"/>
        </w:rPr>
        <w:drawing>
          <wp:anchor distT="0" distB="0" distL="114300" distR="114300" simplePos="0" relativeHeight="251671040" behindDoc="1" locked="0" layoutInCell="1" allowOverlap="1" wp14:anchorId="5578EB7A" wp14:editId="7EBB7D4A">
            <wp:simplePos x="0" y="0"/>
            <wp:positionH relativeFrom="column">
              <wp:posOffset>3143250</wp:posOffset>
            </wp:positionH>
            <wp:positionV relativeFrom="paragraph">
              <wp:posOffset>57150</wp:posOffset>
            </wp:positionV>
            <wp:extent cx="2952750" cy="2279650"/>
            <wp:effectExtent l="19050" t="19050" r="0" b="6350"/>
            <wp:wrapTight wrapText="bothSides">
              <wp:wrapPolygon edited="0">
                <wp:start x="-139" y="-181"/>
                <wp:lineTo x="-139" y="21660"/>
                <wp:lineTo x="21600" y="21660"/>
                <wp:lineTo x="21600" y="-181"/>
                <wp:lineTo x="-139" y="-181"/>
              </wp:wrapPolygon>
            </wp:wrapTight>
            <wp:docPr id="1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extLst>
                        <a:ext uri="{28A0092B-C50C-407E-A947-70E740481C1C}">
                          <a14:useLocalDpi xmlns:a14="http://schemas.microsoft.com/office/drawing/2010/main" val="0"/>
                        </a:ext>
                      </a:extLst>
                    </a:blip>
                    <a:srcRect/>
                    <a:stretch>
                      <a:fillRect/>
                    </a:stretch>
                  </pic:blipFill>
                  <pic:spPr>
                    <a:xfrm>
                      <a:off x="0" y="0"/>
                      <a:ext cx="2952750" cy="2279650"/>
                    </a:xfrm>
                    <a:prstGeom prst="rect">
                      <a:avLst/>
                    </a:prstGeom>
                    <a:ln w="25400">
                      <a:solidFill>
                        <a:srgbClr val="000000"/>
                      </a:solidFill>
                      <a:prstDash val="solid"/>
                    </a:ln>
                  </pic:spPr>
                </pic:pic>
              </a:graphicData>
            </a:graphic>
            <wp14:sizeRelH relativeFrom="margin">
              <wp14:pctWidth>0</wp14:pctWidth>
            </wp14:sizeRelH>
            <wp14:sizeRelV relativeFrom="margin">
              <wp14:pctHeight>0</wp14:pctHeight>
            </wp14:sizeRelV>
          </wp:anchor>
        </w:drawing>
      </w:r>
      <w:r w:rsidRPr="007D13F7">
        <w:rPr>
          <w:noProof/>
          <w:sz w:val="24"/>
          <w:szCs w:val="24"/>
          <w:lang w:val="en-GB"/>
        </w:rPr>
        <w:t xml:space="preserve">understood as complex interactions between biological, psychological and social factors. Biological factors include genetic predisposition, family history of mental disorder, neurochemical disturbance and long-term physical health problems like cardiovascular diseases. Psychological factors include exposure to trauma, an adverse childhood experience, bereavement, chronic stress, nor low self-worth. </w:t>
      </w:r>
      <w:r w:rsidRPr="007D13F7">
        <w:rPr>
          <w:noProof/>
          <w:sz w:val="24"/>
          <w:szCs w:val="24"/>
          <w:highlight w:val="white"/>
          <w:lang w:val="en-GB"/>
        </w:rPr>
        <w:t xml:space="preserve">Campanile et al. </w:t>
      </w:r>
      <w:r w:rsidRPr="007D13F7">
        <w:rPr>
          <w:noProof/>
          <w:sz w:val="24"/>
          <w:szCs w:val="24"/>
          <w:lang w:val="en-GB"/>
        </w:rPr>
        <w:t>(2022) opined that epigenetic factors like DNA methylation and stress are among major risk factors driving distinct psychiatric conditions. The social determinants, which predominate in the UK, include poverty, unemployment, insecure housing, discrimination, social isolation, exposure to violence and/or abuse. Additionally, environmental pressures from academic demands, work stress and ill health from a cost of living crisis further compound mental health difficulties (</w:t>
      </w:r>
      <w:r w:rsidRPr="007D13F7">
        <w:rPr>
          <w:noProof/>
          <w:sz w:val="24"/>
          <w:szCs w:val="24"/>
          <w:highlight w:val="white"/>
          <w:lang w:val="en-GB"/>
        </w:rPr>
        <w:t>Campbell et al. 2025; NHS, 2023; MHF, 2025</w:t>
      </w:r>
      <w:r w:rsidRPr="007D13F7">
        <w:rPr>
          <w:noProof/>
          <w:sz w:val="24"/>
          <w:szCs w:val="24"/>
          <w:lang w:val="en-GB"/>
        </w:rPr>
        <w:t xml:space="preserve">). Certain groups such as migrants, ethnic minorities and LGBTQ+ may face additional stresses resulting from stigma, cultural dislocation or inadequate access to service provision. </w:t>
      </w:r>
    </w:p>
    <w:p w14:paraId="0DC98F1D" w14:textId="4046E061" w:rsidR="000D68F3" w:rsidRPr="007D13F7" w:rsidRDefault="000D68F3">
      <w:pPr>
        <w:pStyle w:val="Normal1"/>
        <w:pBdr>
          <w:top w:val="nil"/>
          <w:left w:val="nil"/>
          <w:bottom w:val="nil"/>
          <w:right w:val="nil"/>
          <w:between w:val="nil"/>
        </w:pBdr>
        <w:spacing w:line="360" w:lineRule="auto"/>
        <w:jc w:val="center"/>
        <w:rPr>
          <w:noProof/>
          <w:sz w:val="24"/>
          <w:szCs w:val="24"/>
          <w:lang w:val="en-GB"/>
        </w:rPr>
      </w:pPr>
    </w:p>
    <w:p w14:paraId="08841664" w14:textId="0F10E597" w:rsidR="000D68F3" w:rsidRPr="007D13F7" w:rsidRDefault="0054283B">
      <w:pPr>
        <w:pStyle w:val="Normal1"/>
        <w:spacing w:line="360" w:lineRule="auto"/>
        <w:jc w:val="center"/>
        <w:rPr>
          <w:b/>
          <w:bCs/>
          <w:noProof/>
          <w:sz w:val="24"/>
          <w:szCs w:val="24"/>
          <w:lang w:val="en-GB"/>
        </w:rPr>
      </w:pPr>
      <w:r w:rsidRPr="007D13F7">
        <w:rPr>
          <w:b/>
          <w:bCs/>
          <w:noProof/>
          <w:sz w:val="24"/>
          <w:szCs w:val="24"/>
          <w:lang w:val="en-GB"/>
        </w:rPr>
        <w:t xml:space="preserve">Figure 2: Mental Health Staff Vacancy in UK </w:t>
      </w:r>
    </w:p>
    <w:p w14:paraId="4E5BBF69" w14:textId="56AF1D51" w:rsidR="000D68F3" w:rsidRPr="007D13F7" w:rsidRDefault="0054283B">
      <w:pPr>
        <w:pStyle w:val="Normal1"/>
        <w:spacing w:line="360" w:lineRule="auto"/>
        <w:jc w:val="center"/>
        <w:rPr>
          <w:noProof/>
          <w:sz w:val="24"/>
          <w:szCs w:val="24"/>
          <w:lang w:val="en-GB"/>
        </w:rPr>
      </w:pPr>
      <w:r w:rsidRPr="007D13F7">
        <w:rPr>
          <w:noProof/>
          <w:sz w:val="24"/>
          <w:szCs w:val="24"/>
          <w:lang w:val="en-GB"/>
        </w:rPr>
        <w:t>(Source: BMA 2025)</w:t>
      </w:r>
    </w:p>
    <w:p w14:paraId="30CB0B1E" w14:textId="08774DAB"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Substance misuse such as alcohol and drugs on either hand is a cause and effect of poor mental health. Inequalities of access to mental health services in the UK and the long waiting times and varying availability of community support can aggravate these conditions (</w:t>
      </w:r>
      <w:r w:rsidRPr="007D13F7">
        <w:rPr>
          <w:noProof/>
          <w:sz w:val="24"/>
          <w:szCs w:val="24"/>
          <w:highlight w:val="white"/>
          <w:lang w:val="en-GB"/>
        </w:rPr>
        <w:t>Lowther-Payne et al. 2023; Rethink Mental Illness, 2025</w:t>
      </w:r>
      <w:r w:rsidRPr="007D13F7">
        <w:rPr>
          <w:noProof/>
          <w:sz w:val="24"/>
          <w:szCs w:val="24"/>
          <w:lang w:val="en-GB"/>
        </w:rPr>
        <w:t xml:space="preserve">). On the whole, the aetiology of mental health problems represents multifactorial interactions between biological vulnerability, experience and the broader social and economic conditions in which the subjects of these disorders find themselves. According to Bourmistrova et al. (2022), the cost of poor mental health, before the COVID-19 pandemic, was £105 billion per annum in economic and social results, in England. After 18 months from the first reporting of cases, the direct impact of COVID-19 upon mental health, has only just begun to manifest </w:t>
      </w:r>
      <w:r w:rsidR="007D13F7" w:rsidRPr="007D13F7">
        <w:rPr>
          <w:noProof/>
          <w:sz w:val="24"/>
          <w:szCs w:val="24"/>
          <w:lang w:val="en-GB"/>
        </w:rPr>
        <w:t>it</w:t>
      </w:r>
      <w:r w:rsidRPr="007D13F7">
        <w:rPr>
          <w:noProof/>
          <w:sz w:val="24"/>
          <w:szCs w:val="24"/>
          <w:lang w:val="en-GB"/>
        </w:rPr>
        <w:t>. Moreover, the mental health service is not keeping pace with, either, the present population need or the anticipated increase in needs of the service. The overall NHS England vacancy factor for doctors, in NHS mental health services, is high, with 12.6% vacancies FTE presently (BMA 2025). This is even lower in NHS mental health nursing, with a vacancy factor of 10.2% on average throughout England which is compounded by inadequate funding.</w:t>
      </w:r>
    </w:p>
    <w:p w14:paraId="78764DEB" w14:textId="77777777" w:rsidR="000D68F3" w:rsidRPr="007D13F7" w:rsidRDefault="0054283B" w:rsidP="00497CC8">
      <w:pPr>
        <w:pStyle w:val="Heading1"/>
        <w:shd w:val="clear" w:color="auto" w:fill="00B0F0"/>
        <w:rPr>
          <w:noProof/>
          <w:lang w:val="en-GB"/>
        </w:rPr>
      </w:pPr>
      <w:bookmarkStart w:id="4" w:name="_Toc213831924"/>
      <w:r w:rsidRPr="007D13F7">
        <w:rPr>
          <w:noProof/>
          <w:lang w:val="en-GB"/>
        </w:rPr>
        <w:t>2. Main body</w:t>
      </w:r>
      <w:bookmarkEnd w:id="4"/>
      <w:r w:rsidRPr="007D13F7">
        <w:rPr>
          <w:noProof/>
          <w:lang w:val="en-GB"/>
        </w:rPr>
        <w:t xml:space="preserve"> </w:t>
      </w:r>
    </w:p>
    <w:p w14:paraId="6D983045" w14:textId="77777777" w:rsidR="000D68F3" w:rsidRPr="007D13F7" w:rsidRDefault="0054283B">
      <w:pPr>
        <w:pStyle w:val="Heading2"/>
        <w:rPr>
          <w:noProof/>
          <w:lang w:val="en-GB"/>
        </w:rPr>
      </w:pPr>
      <w:bookmarkStart w:id="5" w:name="_Toc213831925"/>
      <w:r w:rsidRPr="007D13F7">
        <w:rPr>
          <w:noProof/>
          <w:lang w:val="en-GB"/>
        </w:rPr>
        <w:t>2.1 I</w:t>
      </w:r>
      <w:sdt>
        <w:sdtPr>
          <w:rPr>
            <w:noProof/>
            <w:lang w:val="en-GB"/>
          </w:rPr>
          <w:tag w:val="goog_rdk_3"/>
          <w:id w:val="779544514"/>
        </w:sdtPr>
        <w:sdtEndPr/>
        <w:sdtContent/>
      </w:sdt>
      <w:r w:rsidRPr="007D13F7">
        <w:rPr>
          <w:noProof/>
          <w:lang w:val="en-GB"/>
        </w:rPr>
        <w:t>mpact of mental health focusing on physical, psychological and social implications</w:t>
      </w:r>
      <w:bookmarkEnd w:id="5"/>
    </w:p>
    <w:p w14:paraId="0280C9AC" w14:textId="77777777" w:rsidR="000D68F3" w:rsidRPr="007D13F7" w:rsidRDefault="0054283B">
      <w:pPr>
        <w:pStyle w:val="Normal1"/>
        <w:numPr>
          <w:ilvl w:val="0"/>
          <w:numId w:val="1"/>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 xml:space="preserve">Physical implications </w:t>
      </w:r>
    </w:p>
    <w:p w14:paraId="21C56FAD"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Mental health as a long-term condition has psychological impact on individuals by increasing stress levels that can lead to increased risks of hypertension due to cardiovascular disease. As stated by Thomson et al., (2022) poor mental health can result in dysregulation of stress functions in the body that can create a risk of hypertension. Apart from this, mental illness can impact lifestyles of adults by reducing motivation to engage in physical activity that can also worsen dietary plans resulting in increased fat in the body. </w:t>
      </w:r>
    </w:p>
    <w:p w14:paraId="2E5A0F6D"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Sleep disturbance is another physical implication of mental illness among adults as it can lead to insomnia that can result in declined immunity power (Palagini et al., 2022). Mental illness on a long-term basis mainly affects adults by increasing the possibility of insomnia due to sleep disorders. For example, it is observed that 10 to 30% of adults face insomnia due to poor mental illness that can also reach 50 to 60% sometimes based on the condition (Pradhan and Saikia, 2024). Thus, mental health showcases </w:t>
      </w:r>
      <w:r w:rsidR="007D13F7" w:rsidRPr="007D13F7">
        <w:rPr>
          <w:noProof/>
          <w:sz w:val="24"/>
          <w:szCs w:val="24"/>
          <w:lang w:val="en-GB"/>
        </w:rPr>
        <w:t>wide-spread physical implications</w:t>
      </w:r>
      <w:r w:rsidRPr="007D13F7">
        <w:rPr>
          <w:noProof/>
          <w:sz w:val="24"/>
          <w:szCs w:val="24"/>
          <w:lang w:val="en-GB"/>
        </w:rPr>
        <w:t xml:space="preserve"> for adults that requires proper medication process to reduce consequences.      </w:t>
      </w:r>
    </w:p>
    <w:p w14:paraId="500E8F54" w14:textId="77777777" w:rsidR="000D68F3" w:rsidRPr="007D13F7" w:rsidRDefault="0054283B">
      <w:pPr>
        <w:pStyle w:val="Normal1"/>
        <w:numPr>
          <w:ilvl w:val="0"/>
          <w:numId w:val="1"/>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Psychological implications</w:t>
      </w:r>
    </w:p>
    <w:p w14:paraId="599D7556"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Mental health showcases a long-term physical implication for adults as it can affect individuals by lowering self-esteem that can further result in increased hopelessness. Merino et al., (2024) denoted that low self-esteem is observed as a direct physical impact of mental illness leading to increased loss of identity. On the other hand, mental illness among adults can also reduce emotional stability by increasing persistent anxiety that can lower capacity to cope up with mood fluctuations. Cognitive impairment is another key physical consequence of mental illness that can create difficulties for adults to concentrate (Morozova et al., 2022). Beside this, social stigma can also discourage individual adults in seeking treatment for mental health conditions that can enhance emotional strain. The psychological implication of mental health can also negatively affect families by increasing emotional and role strain due to hopelessness. Therefore, it is necessary to focus on reducing psychological implication of mental health to enhance mental strengths of adult patients.   </w:t>
      </w:r>
    </w:p>
    <w:p w14:paraId="08AB4CB2" w14:textId="77777777" w:rsidR="000D68F3" w:rsidRPr="007D13F7" w:rsidRDefault="0054283B">
      <w:pPr>
        <w:pStyle w:val="Normal1"/>
        <w:numPr>
          <w:ilvl w:val="0"/>
          <w:numId w:val="1"/>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 xml:space="preserve">Social implications on individuals and families </w:t>
      </w:r>
    </w:p>
    <w:p w14:paraId="2EAA0415"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The long-term mental health condition shows social impacts on individual adults by increasing social isolation as loss of confidence can influence withdrawal from any social circle. Brandt et al., (2022) denoted that social isolation is a key negative consequence of mental illness resulting in increased mental distress. Moreover, it can also negatively affect employment as difficulty to maintain mental health can reduce confidence in work that can reduce overall productivity. Mental health can also reduce quality of life for adults by disrupting leisure time and relationships due to forgetfulness. Hachuła et al., (2023) mentioned that long-term illness might affect individuals by discriminating in a healthcare setting by offering inadequate treatment. In this context, a long-term plan by NHS UK can benefit UK adults to enhance mental conditions for boosting quality of life by strengthening social connections.</w:t>
      </w:r>
    </w:p>
    <w:p w14:paraId="4B6B750B"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Social implication can also negatively affect families of affected people through imposing financial pressure as treatment costs for mental health illness is high in the UK. Supporting this, the total costs for mental health illness in the UK is around £70 to 100 billion per year that is equivalent to 4.5% of GDP (Mental Health Foundation, 2024). It is clear that financial burden is a key negative impact on families, however social withdrawal is another issue due to lack of understanding. Hence, a mental health illness patient needs an excellent family dynamic to get emotional support that can help in developing mental stability. </w:t>
      </w:r>
    </w:p>
    <w:p w14:paraId="7475F18C" w14:textId="708BE2BC" w:rsidR="000D68F3" w:rsidRPr="007D13F7" w:rsidRDefault="005468E9">
      <w:pPr>
        <w:pStyle w:val="Heading2"/>
        <w:rPr>
          <w:noProof/>
          <w:lang w:val="en-GB"/>
        </w:rPr>
      </w:pPr>
      <w:bookmarkStart w:id="6" w:name="_Toc213831926"/>
      <w:r w:rsidRPr="007D13F7">
        <w:rPr>
          <w:b w:val="0"/>
          <w:bCs w:val="0"/>
          <w:noProof/>
        </w:rPr>
        <w:drawing>
          <wp:anchor distT="0" distB="0" distL="114300" distR="114300" simplePos="0" relativeHeight="251678208" behindDoc="1" locked="0" layoutInCell="1" allowOverlap="1" wp14:anchorId="73FFED18" wp14:editId="76B8C177">
            <wp:simplePos x="0" y="0"/>
            <wp:positionH relativeFrom="column">
              <wp:posOffset>3162300</wp:posOffset>
            </wp:positionH>
            <wp:positionV relativeFrom="paragraph">
              <wp:posOffset>411480</wp:posOffset>
            </wp:positionV>
            <wp:extent cx="2952750" cy="2114550"/>
            <wp:effectExtent l="0" t="0" r="0" b="0"/>
            <wp:wrapTight wrapText="bothSides">
              <wp:wrapPolygon edited="0">
                <wp:start x="0" y="0"/>
                <wp:lineTo x="0" y="21405"/>
                <wp:lineTo x="21461" y="21405"/>
                <wp:lineTo x="21461" y="0"/>
                <wp:lineTo x="0" y="0"/>
              </wp:wrapPolygon>
            </wp:wrapTight>
            <wp:docPr id="1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extLst>
                        <a:ext uri="{28A0092B-C50C-407E-A947-70E740481C1C}">
                          <a14:useLocalDpi xmlns:a14="http://schemas.microsoft.com/office/drawing/2010/main" val="0"/>
                        </a:ext>
                      </a:extLst>
                    </a:blip>
                    <a:srcRect/>
                    <a:stretch>
                      <a:fillRect/>
                    </a:stretch>
                  </pic:blipFill>
                  <pic:spPr>
                    <a:xfrm>
                      <a:off x="0" y="0"/>
                      <a:ext cx="2952750" cy="2114550"/>
                    </a:xfrm>
                    <a:prstGeom prst="rect">
                      <a:avLst/>
                    </a:prstGeom>
                    <a:ln/>
                  </pic:spPr>
                </pic:pic>
              </a:graphicData>
            </a:graphic>
            <wp14:sizeRelH relativeFrom="margin">
              <wp14:pctWidth>0</wp14:pctWidth>
            </wp14:sizeRelH>
            <wp14:sizeRelV relativeFrom="margin">
              <wp14:pctHeight>0</wp14:pctHeight>
            </wp14:sizeRelV>
          </wp:anchor>
        </w:drawing>
      </w:r>
      <w:r w:rsidR="0054283B" w:rsidRPr="007D13F7">
        <w:rPr>
          <w:noProof/>
          <w:lang w:val="en-GB"/>
        </w:rPr>
        <w:t>2.2 Suitable treatments in</w:t>
      </w:r>
      <w:sdt>
        <w:sdtPr>
          <w:rPr>
            <w:noProof/>
            <w:lang w:val="en-GB"/>
          </w:rPr>
          <w:tag w:val="goog_rdk_4"/>
          <w:id w:val="1787712219"/>
        </w:sdtPr>
        <w:sdtEndPr/>
        <w:sdtContent/>
      </w:sdt>
      <w:r w:rsidR="0054283B" w:rsidRPr="007D13F7">
        <w:rPr>
          <w:noProof/>
          <w:lang w:val="en-GB"/>
        </w:rPr>
        <w:t xml:space="preserve"> the UK</w:t>
      </w:r>
      <w:bookmarkEnd w:id="6"/>
    </w:p>
    <w:p w14:paraId="6BC07DCB" w14:textId="05659D8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The UK government focuses on increasing spending on healthcare to manage financial stability for poor economic people to prevent mental illness and live a healthy life. The UK government has increased its healthcare spending by 19.7% to manage prevalence of chronic diseases that costs £269 billion based on its GDP growth (Martin, 2021). The UK government puts emphasis on increasing care excellence for managing mental health illness among adults by increasing its healthcare expenditure. </w:t>
      </w:r>
      <w:r w:rsidRPr="007D13F7">
        <w:rPr>
          <w:b/>
          <w:bCs/>
          <w:i/>
          <w:iCs/>
          <w:noProof/>
          <w:sz w:val="24"/>
          <w:szCs w:val="24"/>
          <w:lang w:val="en-GB"/>
        </w:rPr>
        <w:t>Interpersonal therapy</w:t>
      </w:r>
      <w:r w:rsidRPr="007D13F7">
        <w:rPr>
          <w:noProof/>
          <w:sz w:val="24"/>
          <w:szCs w:val="24"/>
          <w:lang w:val="en-GB"/>
        </w:rPr>
        <w:t xml:space="preserve"> is a common treatment used in the UK to manage depression among patients by focusing on moods and relationship-building. Similarly, </w:t>
      </w:r>
      <w:r w:rsidRPr="007D13F7">
        <w:rPr>
          <w:b/>
          <w:bCs/>
          <w:i/>
          <w:iCs/>
          <w:noProof/>
          <w:sz w:val="24"/>
          <w:szCs w:val="24"/>
          <w:lang w:val="en-GB"/>
        </w:rPr>
        <w:t>cognitive behavioural therapy</w:t>
      </w:r>
      <w:r w:rsidRPr="007D13F7">
        <w:rPr>
          <w:noProof/>
          <w:sz w:val="24"/>
          <w:szCs w:val="24"/>
          <w:lang w:val="en-GB"/>
        </w:rPr>
        <w:t xml:space="preserve"> (CBT) is also effective for understanding changes in thinking and behaviour among adults for boosting mental health. NHS’s</w:t>
      </w:r>
      <w:r w:rsidRPr="007D13F7">
        <w:rPr>
          <w:b/>
          <w:bCs/>
          <w:i/>
          <w:iCs/>
          <w:noProof/>
          <w:sz w:val="24"/>
          <w:szCs w:val="24"/>
          <w:lang w:val="en-GB"/>
        </w:rPr>
        <w:t xml:space="preserve"> ICSs</w:t>
      </w:r>
      <w:r w:rsidRPr="007D13F7">
        <w:rPr>
          <w:noProof/>
          <w:sz w:val="24"/>
          <w:szCs w:val="24"/>
          <w:lang w:val="en-GB"/>
        </w:rPr>
        <w:t xml:space="preserve"> also helps to offer specialist theories to patients having mental illness by emphasising on offering peer support (NHS, 2025). Therefore, focusing on CBT, ICSs and IPT can be key treatments of mental health illness for offering better mental conditions to adults in the UK.    </w:t>
      </w:r>
    </w:p>
    <w:p w14:paraId="52A6D15A" w14:textId="0BCDC85A" w:rsidR="000D68F3" w:rsidRPr="007D13F7" w:rsidRDefault="000D68F3">
      <w:pPr>
        <w:pStyle w:val="Normal1"/>
        <w:pBdr>
          <w:top w:val="nil"/>
          <w:left w:val="nil"/>
          <w:bottom w:val="nil"/>
          <w:right w:val="nil"/>
          <w:between w:val="nil"/>
        </w:pBdr>
        <w:spacing w:line="360" w:lineRule="auto"/>
        <w:jc w:val="center"/>
        <w:rPr>
          <w:b/>
          <w:bCs/>
          <w:noProof/>
          <w:sz w:val="24"/>
          <w:szCs w:val="24"/>
          <w:lang w:val="en-GB"/>
        </w:rPr>
      </w:pPr>
    </w:p>
    <w:p w14:paraId="64BA463B" w14:textId="440773A9" w:rsidR="000D68F3" w:rsidRPr="007D13F7" w:rsidRDefault="0054283B">
      <w:pPr>
        <w:pStyle w:val="Normal1"/>
        <w:pBdr>
          <w:top w:val="nil"/>
          <w:left w:val="nil"/>
          <w:bottom w:val="nil"/>
          <w:right w:val="nil"/>
          <w:between w:val="nil"/>
        </w:pBdr>
        <w:spacing w:line="360" w:lineRule="auto"/>
        <w:jc w:val="center"/>
        <w:rPr>
          <w:b/>
          <w:bCs/>
          <w:noProof/>
          <w:sz w:val="24"/>
          <w:szCs w:val="24"/>
          <w:lang w:val="en-GB"/>
        </w:rPr>
      </w:pPr>
      <w:r w:rsidRPr="007D13F7">
        <w:rPr>
          <w:b/>
          <w:bCs/>
          <w:noProof/>
          <w:sz w:val="24"/>
          <w:szCs w:val="24"/>
          <w:lang w:val="en-GB"/>
        </w:rPr>
        <w:t xml:space="preserve">Figure 3: UK healthcare expenditure </w:t>
      </w:r>
    </w:p>
    <w:p w14:paraId="59252BC9" w14:textId="15A7BC2D" w:rsidR="000D68F3" w:rsidRPr="007D13F7" w:rsidRDefault="0054283B">
      <w:pPr>
        <w:pStyle w:val="Normal1"/>
        <w:pBdr>
          <w:top w:val="nil"/>
          <w:left w:val="nil"/>
          <w:bottom w:val="nil"/>
          <w:right w:val="nil"/>
          <w:between w:val="nil"/>
        </w:pBdr>
        <w:spacing w:line="360" w:lineRule="auto"/>
        <w:jc w:val="center"/>
        <w:rPr>
          <w:noProof/>
          <w:sz w:val="24"/>
          <w:szCs w:val="24"/>
          <w:lang w:val="en-GB"/>
        </w:rPr>
      </w:pPr>
      <w:r w:rsidRPr="007D13F7">
        <w:rPr>
          <w:noProof/>
          <w:sz w:val="24"/>
          <w:szCs w:val="24"/>
          <w:lang w:val="en-GB"/>
        </w:rPr>
        <w:t>(Source: Martin, 2021)</w:t>
      </w:r>
    </w:p>
    <w:p w14:paraId="020D9C82" w14:textId="77777777" w:rsidR="000D68F3" w:rsidRPr="007D13F7" w:rsidRDefault="0054283B">
      <w:pPr>
        <w:pStyle w:val="Heading2"/>
        <w:rPr>
          <w:noProof/>
          <w:lang w:val="en-GB"/>
        </w:rPr>
      </w:pPr>
      <w:bookmarkStart w:id="7" w:name="_Toc213831927"/>
      <w:r w:rsidRPr="007D13F7">
        <w:rPr>
          <w:noProof/>
          <w:lang w:val="en-GB"/>
        </w:rPr>
        <w:t>2.3 Theoretical perspectives for improved outcomes for mental health patients</w:t>
      </w:r>
      <w:bookmarkEnd w:id="7"/>
      <w:r w:rsidRPr="007D13F7">
        <w:rPr>
          <w:noProof/>
          <w:lang w:val="en-GB"/>
        </w:rPr>
        <w:t xml:space="preserve"> </w:t>
      </w:r>
    </w:p>
    <w:p w14:paraId="5F39DC93" w14:textId="77777777" w:rsidR="000D68F3" w:rsidRPr="007D13F7" w:rsidRDefault="0054283B">
      <w:pPr>
        <w:pStyle w:val="Normal1"/>
        <w:numPr>
          <w:ilvl w:val="0"/>
          <w:numId w:val="2"/>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NHS and social care model</w:t>
      </w:r>
    </w:p>
    <w:p w14:paraId="49CFD9D5" w14:textId="506462F8" w:rsidR="000D68F3" w:rsidRPr="007D13F7" w:rsidRDefault="0054283B">
      <w:pPr>
        <w:pStyle w:val="Normal1"/>
        <w:pBdr>
          <w:top w:val="nil"/>
          <w:left w:val="nil"/>
          <w:bottom w:val="nil"/>
          <w:right w:val="nil"/>
          <w:between w:val="nil"/>
        </w:pBdr>
        <w:spacing w:line="360" w:lineRule="auto"/>
        <w:jc w:val="both"/>
        <w:rPr>
          <w:b/>
          <w:bCs/>
          <w:noProof/>
          <w:sz w:val="24"/>
          <w:szCs w:val="24"/>
          <w:lang w:val="en-GB"/>
        </w:rPr>
      </w:pPr>
      <w:r w:rsidRPr="007D13F7">
        <w:rPr>
          <w:noProof/>
          <w:sz w:val="24"/>
          <w:szCs w:val="24"/>
          <w:lang w:val="en-GB"/>
        </w:rPr>
        <w:t>Based on the theoretical perspective on managing mental health among adults, the</w:t>
      </w:r>
      <w:r w:rsidRPr="007D13F7">
        <w:rPr>
          <w:b/>
          <w:bCs/>
          <w:i/>
          <w:iCs/>
          <w:noProof/>
          <w:sz w:val="24"/>
          <w:szCs w:val="24"/>
          <w:lang w:val="en-GB"/>
        </w:rPr>
        <w:t xml:space="preserve"> NHS social care model</w:t>
      </w:r>
      <w:r w:rsidRPr="007D13F7">
        <w:rPr>
          <w:noProof/>
          <w:sz w:val="24"/>
          <w:szCs w:val="24"/>
          <w:lang w:val="en-GB"/>
        </w:rPr>
        <w:t xml:space="preserve"> (SCM) can be used to enhance positive outcomes for affected patients. Durand et al., (2025) narrated that the social care model outlines ways for providing adequate care to people with long-term conditions based on key needs. Moreover, this SCM model can help expert patients to develop self-management for mentally challenged patients and guide healthcare specialists to support adults in managing complexity. The application of SCM can further guide healthcare workers to work collaboratively for increasing mental stability of diagnosed patients in the UK. Jefferies et al., (2024) mentioned that strong public support, dedicated workforce and central leadership are key strengths of using social care models. Infrastructure, delivery systems and better outcomes are key factors related to this model that helps to empower patients in making better decisions. However, prior to applying this model, the UK government needs to focus on weaknesses including </w:t>
      </w:r>
      <w:r w:rsidR="007D13F7" w:rsidRPr="007D13F7">
        <w:rPr>
          <w:noProof/>
          <w:sz w:val="24"/>
          <w:szCs w:val="24"/>
          <w:lang w:val="en-GB"/>
        </w:rPr>
        <w:t>fragmentation;</w:t>
      </w:r>
      <w:r w:rsidRPr="007D13F7">
        <w:rPr>
          <w:noProof/>
          <w:sz w:val="24"/>
          <w:szCs w:val="24"/>
          <w:lang w:val="en-GB"/>
        </w:rPr>
        <w:t xml:space="preserve"> underfunding and poor integration to manage positive health outcomes for mentally challenged patients.        </w:t>
      </w:r>
    </w:p>
    <w:p w14:paraId="45E49679" w14:textId="3635A7C0" w:rsidR="000D68F3" w:rsidRPr="007D13F7" w:rsidRDefault="005468E9">
      <w:pPr>
        <w:pStyle w:val="Normal1"/>
        <w:pBdr>
          <w:top w:val="nil"/>
          <w:left w:val="nil"/>
          <w:bottom w:val="nil"/>
          <w:right w:val="nil"/>
          <w:between w:val="nil"/>
        </w:pBdr>
        <w:spacing w:line="360" w:lineRule="auto"/>
        <w:jc w:val="center"/>
        <w:rPr>
          <w:b/>
          <w:bCs/>
          <w:noProof/>
          <w:sz w:val="24"/>
          <w:szCs w:val="24"/>
          <w:lang w:val="en-GB"/>
        </w:rPr>
      </w:pPr>
      <w:r w:rsidRPr="007D13F7">
        <w:rPr>
          <w:b/>
          <w:bCs/>
          <w:noProof/>
          <w:sz w:val="24"/>
          <w:szCs w:val="24"/>
        </w:rPr>
        <w:drawing>
          <wp:anchor distT="0" distB="0" distL="114300" distR="114300" simplePos="0" relativeHeight="251684352" behindDoc="1" locked="0" layoutInCell="1" allowOverlap="1" wp14:anchorId="3E135888" wp14:editId="1D03F6EB">
            <wp:simplePos x="0" y="0"/>
            <wp:positionH relativeFrom="column">
              <wp:posOffset>21590</wp:posOffset>
            </wp:positionH>
            <wp:positionV relativeFrom="paragraph">
              <wp:posOffset>236220</wp:posOffset>
            </wp:positionV>
            <wp:extent cx="2786380" cy="2111375"/>
            <wp:effectExtent l="19050" t="19050" r="0" b="3175"/>
            <wp:wrapTight wrapText="bothSides">
              <wp:wrapPolygon edited="0">
                <wp:start x="-148" y="-195"/>
                <wp:lineTo x="-148" y="21632"/>
                <wp:lineTo x="21561" y="21632"/>
                <wp:lineTo x="21561" y="-195"/>
                <wp:lineTo x="-148" y="-195"/>
              </wp:wrapPolygon>
            </wp:wrapTight>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extLst>
                        <a:ext uri="{28A0092B-C50C-407E-A947-70E740481C1C}">
                          <a14:useLocalDpi xmlns:a14="http://schemas.microsoft.com/office/drawing/2010/main" val="0"/>
                        </a:ext>
                      </a:extLst>
                    </a:blip>
                    <a:srcRect/>
                    <a:stretch>
                      <a:fillRect/>
                    </a:stretch>
                  </pic:blipFill>
                  <pic:spPr>
                    <a:xfrm>
                      <a:off x="0" y="0"/>
                      <a:ext cx="2786380" cy="2111375"/>
                    </a:xfrm>
                    <a:prstGeom prst="rect">
                      <a:avLst/>
                    </a:prstGeom>
                    <a:ln w="12700">
                      <a:solidFill>
                        <a:srgbClr val="000000"/>
                      </a:solidFill>
                      <a:prstDash val="solid"/>
                    </a:ln>
                  </pic:spPr>
                </pic:pic>
              </a:graphicData>
            </a:graphic>
            <wp14:sizeRelH relativeFrom="margin">
              <wp14:pctWidth>0</wp14:pctWidth>
            </wp14:sizeRelH>
            <wp14:sizeRelV relativeFrom="margin">
              <wp14:pctHeight>0</wp14:pctHeight>
            </wp14:sizeRelV>
          </wp:anchor>
        </w:drawing>
      </w:r>
    </w:p>
    <w:p w14:paraId="6D6D6E7B" w14:textId="2E4D4DF0" w:rsidR="000D68F3" w:rsidRPr="007D13F7" w:rsidRDefault="0054283B">
      <w:pPr>
        <w:pStyle w:val="Normal1"/>
        <w:pBdr>
          <w:top w:val="nil"/>
          <w:left w:val="nil"/>
          <w:bottom w:val="nil"/>
          <w:right w:val="nil"/>
          <w:between w:val="nil"/>
        </w:pBdr>
        <w:spacing w:line="360" w:lineRule="auto"/>
        <w:jc w:val="center"/>
        <w:rPr>
          <w:b/>
          <w:bCs/>
          <w:noProof/>
          <w:sz w:val="24"/>
          <w:szCs w:val="24"/>
          <w:lang w:val="en-GB"/>
        </w:rPr>
      </w:pPr>
      <w:r w:rsidRPr="007D13F7">
        <w:rPr>
          <w:b/>
          <w:bCs/>
          <w:noProof/>
          <w:sz w:val="24"/>
          <w:szCs w:val="24"/>
          <w:lang w:val="en-GB"/>
        </w:rPr>
        <w:t xml:space="preserve">Figure 4: NHS social care model </w:t>
      </w:r>
    </w:p>
    <w:p w14:paraId="1A344C50" w14:textId="77777777" w:rsidR="000D68F3" w:rsidRPr="007D13F7" w:rsidRDefault="0054283B">
      <w:pPr>
        <w:pStyle w:val="Normal1"/>
        <w:pBdr>
          <w:top w:val="nil"/>
          <w:left w:val="nil"/>
          <w:bottom w:val="nil"/>
          <w:right w:val="nil"/>
          <w:between w:val="nil"/>
        </w:pBdr>
        <w:spacing w:line="360" w:lineRule="auto"/>
        <w:jc w:val="center"/>
        <w:rPr>
          <w:noProof/>
          <w:sz w:val="24"/>
          <w:szCs w:val="24"/>
          <w:lang w:val="en-GB"/>
        </w:rPr>
      </w:pPr>
      <w:r w:rsidRPr="007D13F7">
        <w:rPr>
          <w:noProof/>
          <w:sz w:val="24"/>
          <w:szCs w:val="24"/>
          <w:lang w:val="en-GB"/>
        </w:rPr>
        <w:t>(Source: Week 3 Lecture note, Slide 60)</w:t>
      </w:r>
    </w:p>
    <w:p w14:paraId="636054A1" w14:textId="77777777" w:rsidR="000D68F3" w:rsidRPr="007D13F7" w:rsidRDefault="0054283B">
      <w:pPr>
        <w:pStyle w:val="Normal1"/>
        <w:numPr>
          <w:ilvl w:val="0"/>
          <w:numId w:val="3"/>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 xml:space="preserve">Chronic care model </w:t>
      </w:r>
    </w:p>
    <w:p w14:paraId="019B8DD7" w14:textId="64FB6A92"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The CC model plays a notable role in enhancing clinical outcomes for offering a quality life to mentally challenged patients by focusing on reducing implications of cardiovascular disease. Al‐Qahtani (2024) mentioned that the CC model was developed by Edward Wagner at MacColl Institute for supporting healthcare innovation to improve chronic disease. The CC model provides self-management support, decision support and clinical information to improve healthcare services for adults with mental health issues. This CC model is used by healthcare professionals globally to manage chronic diseases by offering decision support to healthcare professionals (Simmons et al., 2024). It also can help to develop a proactive team for informing active mentally retarded patients to improve health conditions by developing healthcare management through making informed decisions. Therefore, the CC model can help to foster productive interactions between mentally challenged patients and nurses to gain positive outcomes through faster </w:t>
      </w:r>
      <w:r w:rsidR="005468E9" w:rsidRPr="007D13F7">
        <w:rPr>
          <w:b/>
          <w:bCs/>
          <w:noProof/>
          <w:sz w:val="24"/>
          <w:szCs w:val="24"/>
        </w:rPr>
        <w:drawing>
          <wp:anchor distT="0" distB="0" distL="114300" distR="114300" simplePos="0" relativeHeight="251685376" behindDoc="1" locked="0" layoutInCell="1" allowOverlap="1" wp14:anchorId="3C24512A" wp14:editId="10AFB8A8">
            <wp:simplePos x="0" y="0"/>
            <wp:positionH relativeFrom="column">
              <wp:posOffset>10795</wp:posOffset>
            </wp:positionH>
            <wp:positionV relativeFrom="paragraph">
              <wp:posOffset>533400</wp:posOffset>
            </wp:positionV>
            <wp:extent cx="2786380" cy="2045970"/>
            <wp:effectExtent l="19050" t="19050" r="0" b="0"/>
            <wp:wrapTight wrapText="bothSides">
              <wp:wrapPolygon edited="0">
                <wp:start x="-148" y="-201"/>
                <wp:lineTo x="-148" y="21520"/>
                <wp:lineTo x="21561" y="21520"/>
                <wp:lineTo x="21561" y="-201"/>
                <wp:lineTo x="-148" y="-201"/>
              </wp:wrapPolygon>
            </wp:wrapTight>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cstate="print">
                      <a:extLst>
                        <a:ext uri="{28A0092B-C50C-407E-A947-70E740481C1C}">
                          <a14:useLocalDpi xmlns:a14="http://schemas.microsoft.com/office/drawing/2010/main" val="0"/>
                        </a:ext>
                      </a:extLst>
                    </a:blip>
                    <a:srcRect/>
                    <a:stretch>
                      <a:fillRect/>
                    </a:stretch>
                  </pic:blipFill>
                  <pic:spPr>
                    <a:xfrm>
                      <a:off x="0" y="0"/>
                      <a:ext cx="2786380" cy="2045970"/>
                    </a:xfrm>
                    <a:prstGeom prst="rect">
                      <a:avLst/>
                    </a:prstGeom>
                    <a:ln w="12700">
                      <a:solidFill>
                        <a:srgbClr val="000000"/>
                      </a:solidFill>
                      <a:prstDash val="solid"/>
                    </a:ln>
                  </pic:spPr>
                </pic:pic>
              </a:graphicData>
            </a:graphic>
            <wp14:sizeRelH relativeFrom="margin">
              <wp14:pctWidth>0</wp14:pctWidth>
            </wp14:sizeRelH>
            <wp14:sizeRelV relativeFrom="margin">
              <wp14:pctHeight>0</wp14:pctHeight>
            </wp14:sizeRelV>
          </wp:anchor>
        </w:drawing>
      </w:r>
      <w:r w:rsidRPr="007D13F7">
        <w:rPr>
          <w:noProof/>
          <w:sz w:val="24"/>
          <w:szCs w:val="24"/>
          <w:lang w:val="en-GB"/>
        </w:rPr>
        <w:t xml:space="preserve">recovery. </w:t>
      </w:r>
    </w:p>
    <w:p w14:paraId="479D336B" w14:textId="4A276931" w:rsidR="000D68F3" w:rsidRPr="007D13F7" w:rsidRDefault="000D68F3">
      <w:pPr>
        <w:pStyle w:val="Normal1"/>
        <w:pBdr>
          <w:top w:val="nil"/>
          <w:left w:val="nil"/>
          <w:bottom w:val="nil"/>
          <w:right w:val="nil"/>
          <w:between w:val="nil"/>
        </w:pBdr>
        <w:spacing w:line="360" w:lineRule="auto"/>
        <w:jc w:val="center"/>
        <w:rPr>
          <w:b/>
          <w:bCs/>
          <w:noProof/>
          <w:sz w:val="24"/>
          <w:szCs w:val="24"/>
          <w:lang w:val="en-GB"/>
        </w:rPr>
      </w:pPr>
    </w:p>
    <w:p w14:paraId="74CA6031" w14:textId="77777777" w:rsidR="000D68F3" w:rsidRPr="007D13F7" w:rsidRDefault="0054283B">
      <w:pPr>
        <w:pStyle w:val="Normal1"/>
        <w:pBdr>
          <w:top w:val="nil"/>
          <w:left w:val="nil"/>
          <w:bottom w:val="nil"/>
          <w:right w:val="nil"/>
          <w:between w:val="nil"/>
        </w:pBdr>
        <w:spacing w:line="360" w:lineRule="auto"/>
        <w:jc w:val="center"/>
        <w:rPr>
          <w:b/>
          <w:bCs/>
          <w:noProof/>
          <w:sz w:val="24"/>
          <w:szCs w:val="24"/>
          <w:lang w:val="en-GB"/>
        </w:rPr>
      </w:pPr>
      <w:r w:rsidRPr="007D13F7">
        <w:rPr>
          <w:b/>
          <w:bCs/>
          <w:noProof/>
          <w:sz w:val="24"/>
          <w:szCs w:val="24"/>
          <w:lang w:val="en-GB"/>
        </w:rPr>
        <w:t xml:space="preserve">Figure 5: Chronic care model </w:t>
      </w:r>
    </w:p>
    <w:p w14:paraId="12D938AE" w14:textId="77777777" w:rsidR="000D68F3" w:rsidRPr="007D13F7" w:rsidRDefault="0054283B">
      <w:pPr>
        <w:pStyle w:val="Normal1"/>
        <w:pBdr>
          <w:top w:val="nil"/>
          <w:left w:val="nil"/>
          <w:bottom w:val="nil"/>
          <w:right w:val="nil"/>
          <w:between w:val="nil"/>
        </w:pBdr>
        <w:spacing w:line="360" w:lineRule="auto"/>
        <w:jc w:val="center"/>
        <w:rPr>
          <w:noProof/>
          <w:sz w:val="24"/>
          <w:szCs w:val="24"/>
          <w:lang w:val="en-GB"/>
        </w:rPr>
      </w:pPr>
      <w:r w:rsidRPr="007D13F7">
        <w:rPr>
          <w:noProof/>
          <w:sz w:val="24"/>
          <w:szCs w:val="24"/>
          <w:lang w:val="en-GB"/>
        </w:rPr>
        <w:t>(Source: Week 3 Lecture note, Slide 70)</w:t>
      </w:r>
    </w:p>
    <w:p w14:paraId="32602EDF" w14:textId="77777777" w:rsidR="000D68F3" w:rsidRPr="007D13F7" w:rsidRDefault="0054283B">
      <w:pPr>
        <w:pStyle w:val="Heading2"/>
        <w:rPr>
          <w:noProof/>
          <w:lang w:val="en-GB"/>
        </w:rPr>
      </w:pPr>
      <w:bookmarkStart w:id="8" w:name="_Toc213831928"/>
      <w:r w:rsidRPr="007D13F7">
        <w:rPr>
          <w:noProof/>
          <w:lang w:val="en-GB"/>
        </w:rPr>
        <w:t>2.4 Implementation of local and national political agendas</w:t>
      </w:r>
      <w:bookmarkEnd w:id="8"/>
      <w:r w:rsidRPr="007D13F7">
        <w:rPr>
          <w:noProof/>
          <w:lang w:val="en-GB"/>
        </w:rPr>
        <w:t xml:space="preserve"> </w:t>
      </w:r>
    </w:p>
    <w:p w14:paraId="2EF2FBAD" w14:textId="0EC20FF7" w:rsidR="000D68F3" w:rsidRPr="007D13F7" w:rsidRDefault="005468E9">
      <w:pPr>
        <w:pStyle w:val="Normal1"/>
        <w:pBdr>
          <w:top w:val="nil"/>
          <w:left w:val="nil"/>
          <w:bottom w:val="nil"/>
          <w:right w:val="nil"/>
          <w:between w:val="nil"/>
        </w:pBdr>
        <w:spacing w:line="360" w:lineRule="auto"/>
        <w:jc w:val="both"/>
        <w:rPr>
          <w:noProof/>
          <w:sz w:val="24"/>
          <w:szCs w:val="24"/>
          <w:lang w:val="en-GB"/>
        </w:rPr>
      </w:pPr>
      <w:r w:rsidRPr="007D13F7">
        <w:rPr>
          <w:b/>
          <w:bCs/>
          <w:noProof/>
          <w:sz w:val="24"/>
          <w:szCs w:val="24"/>
        </w:rPr>
        <w:drawing>
          <wp:anchor distT="0" distB="0" distL="114300" distR="114300" simplePos="0" relativeHeight="251656704" behindDoc="0" locked="0" layoutInCell="1" allowOverlap="1" wp14:anchorId="6DD172ED" wp14:editId="2FB9B7DE">
            <wp:simplePos x="0" y="0"/>
            <wp:positionH relativeFrom="column">
              <wp:posOffset>3232785</wp:posOffset>
            </wp:positionH>
            <wp:positionV relativeFrom="paragraph">
              <wp:posOffset>1245870</wp:posOffset>
            </wp:positionV>
            <wp:extent cx="2906395" cy="2502535"/>
            <wp:effectExtent l="19050" t="19050" r="8255" b="0"/>
            <wp:wrapSquare wrapText="bothSides"/>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extLst>
                        <a:ext uri="{28A0092B-C50C-407E-A947-70E740481C1C}">
                          <a14:useLocalDpi xmlns:a14="http://schemas.microsoft.com/office/drawing/2010/main" val="0"/>
                        </a:ext>
                      </a:extLst>
                    </a:blip>
                    <a:srcRect/>
                    <a:stretch>
                      <a:fillRect/>
                    </a:stretch>
                  </pic:blipFill>
                  <pic:spPr>
                    <a:xfrm>
                      <a:off x="0" y="0"/>
                      <a:ext cx="2906395" cy="2502535"/>
                    </a:xfrm>
                    <a:prstGeom prst="rect">
                      <a:avLst/>
                    </a:prstGeom>
                    <a:ln w="12700">
                      <a:solidFill>
                        <a:srgbClr val="000000"/>
                      </a:solidFill>
                      <a:prstDash val="solid"/>
                    </a:ln>
                  </pic:spPr>
                </pic:pic>
              </a:graphicData>
            </a:graphic>
            <wp14:sizeRelH relativeFrom="margin">
              <wp14:pctWidth>0</wp14:pctWidth>
            </wp14:sizeRelH>
            <wp14:sizeRelV relativeFrom="margin">
              <wp14:pctHeight>0</wp14:pctHeight>
            </wp14:sizeRelV>
          </wp:anchor>
        </w:drawing>
      </w:r>
      <w:r w:rsidR="0054283B" w:rsidRPr="007D13F7">
        <w:rPr>
          <w:noProof/>
          <w:sz w:val="24"/>
          <w:szCs w:val="24"/>
          <w:lang w:val="en-GB"/>
        </w:rPr>
        <w:t xml:space="preserve">Implementation of social care agendas based on local and national level is important for improving developmental initiatives on mental health for offering a better life.  </w:t>
      </w:r>
    </w:p>
    <w:p w14:paraId="3AADED72" w14:textId="0F8B1A30" w:rsidR="000D68F3" w:rsidRPr="007D13F7" w:rsidRDefault="0054283B">
      <w:pPr>
        <w:pStyle w:val="Normal1"/>
        <w:numPr>
          <w:ilvl w:val="0"/>
          <w:numId w:val="8"/>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 xml:space="preserve">National political health agendas </w:t>
      </w:r>
    </w:p>
    <w:p w14:paraId="3D7B00D6" w14:textId="0BC8D1E3"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The </w:t>
      </w:r>
      <w:r w:rsidRPr="007D13F7">
        <w:rPr>
          <w:b/>
          <w:bCs/>
          <w:i/>
          <w:iCs/>
          <w:noProof/>
          <w:sz w:val="24"/>
          <w:szCs w:val="24"/>
          <w:lang w:val="en-GB"/>
        </w:rPr>
        <w:t>NHS's integrated care systems (ICSs)</w:t>
      </w:r>
      <w:r w:rsidRPr="007D13F7">
        <w:rPr>
          <w:noProof/>
          <w:sz w:val="24"/>
          <w:szCs w:val="24"/>
          <w:lang w:val="en-GB"/>
        </w:rPr>
        <w:t xml:space="preserve"> can be a significant social care agenda that showcases a key focus on increasing access to healthcare interventions, developing integrated mental wellness paths. NHS’s ICSs provides a collaborative effort to bring local health and providers of social care together for improving mental health (NHS, 2025). Yet again, inadequate access to healthcare and poor ability to address social determinants are key limitations to manage mental illness among adults. The use of </w:t>
      </w:r>
      <w:r w:rsidRPr="007D13F7">
        <w:rPr>
          <w:b/>
          <w:bCs/>
          <w:i/>
          <w:iCs/>
          <w:noProof/>
          <w:sz w:val="24"/>
          <w:szCs w:val="24"/>
          <w:lang w:val="en-GB"/>
        </w:rPr>
        <w:t xml:space="preserve">Health and Social Care Act 2012 </w:t>
      </w:r>
      <w:r w:rsidRPr="007D13F7">
        <w:rPr>
          <w:noProof/>
          <w:sz w:val="24"/>
          <w:szCs w:val="24"/>
          <w:lang w:val="en-GB"/>
        </w:rPr>
        <w:t xml:space="preserve">can be significant for offering integrated services to ensure continuity of care for patients (Legislation, 2025). UK’s </w:t>
      </w:r>
      <w:r w:rsidRPr="007D13F7">
        <w:rPr>
          <w:b/>
          <w:bCs/>
          <w:i/>
          <w:iCs/>
          <w:noProof/>
          <w:sz w:val="24"/>
          <w:szCs w:val="24"/>
          <w:lang w:val="en-GB"/>
        </w:rPr>
        <w:t xml:space="preserve">Clinical Commissioning Groups (CCGs) </w:t>
      </w:r>
      <w:r w:rsidRPr="007D13F7">
        <w:rPr>
          <w:noProof/>
          <w:sz w:val="24"/>
          <w:szCs w:val="24"/>
          <w:lang w:val="en-GB"/>
        </w:rPr>
        <w:t xml:space="preserve">is also an important agenda involved with improving care regarding mental health issues like depression and anxiety by offering specialist services. Hence, efforts from national healthcare agendas can be significant for developing healthcare initiatives for preventing mental health issues like depression and anxiety among adults. </w:t>
      </w:r>
    </w:p>
    <w:p w14:paraId="32DBE417" w14:textId="4E8CE88C" w:rsidR="000D68F3" w:rsidRPr="007D13F7" w:rsidRDefault="000D68F3">
      <w:pPr>
        <w:pStyle w:val="Normal1"/>
        <w:pBdr>
          <w:top w:val="nil"/>
          <w:left w:val="nil"/>
          <w:bottom w:val="nil"/>
          <w:right w:val="nil"/>
          <w:between w:val="nil"/>
        </w:pBdr>
        <w:spacing w:line="360" w:lineRule="auto"/>
        <w:jc w:val="center"/>
        <w:rPr>
          <w:b/>
          <w:bCs/>
          <w:noProof/>
          <w:sz w:val="24"/>
          <w:szCs w:val="24"/>
          <w:lang w:val="en-GB"/>
        </w:rPr>
      </w:pPr>
    </w:p>
    <w:p w14:paraId="38CA11BC" w14:textId="1CAEFE7F" w:rsidR="000D68F3" w:rsidRPr="007D13F7" w:rsidRDefault="0054283B">
      <w:pPr>
        <w:pStyle w:val="Normal1"/>
        <w:pBdr>
          <w:top w:val="nil"/>
          <w:left w:val="nil"/>
          <w:bottom w:val="nil"/>
          <w:right w:val="nil"/>
          <w:between w:val="nil"/>
        </w:pBdr>
        <w:spacing w:line="360" w:lineRule="auto"/>
        <w:jc w:val="center"/>
        <w:rPr>
          <w:b/>
          <w:bCs/>
          <w:noProof/>
          <w:sz w:val="24"/>
          <w:szCs w:val="24"/>
          <w:lang w:val="en-GB"/>
        </w:rPr>
      </w:pPr>
      <w:r w:rsidRPr="007D13F7">
        <w:rPr>
          <w:b/>
          <w:bCs/>
          <w:noProof/>
          <w:sz w:val="24"/>
          <w:szCs w:val="24"/>
          <w:lang w:val="en-GB"/>
        </w:rPr>
        <w:t xml:space="preserve">Figure 6: NHS’s mental health prevention programme </w:t>
      </w:r>
    </w:p>
    <w:p w14:paraId="3B1728CC" w14:textId="2036D9AA" w:rsidR="000D68F3" w:rsidRPr="007D13F7" w:rsidRDefault="0054283B">
      <w:pPr>
        <w:pStyle w:val="Normal1"/>
        <w:pBdr>
          <w:top w:val="nil"/>
          <w:left w:val="nil"/>
          <w:bottom w:val="nil"/>
          <w:right w:val="nil"/>
          <w:between w:val="nil"/>
        </w:pBdr>
        <w:spacing w:line="360" w:lineRule="auto"/>
        <w:jc w:val="center"/>
        <w:rPr>
          <w:noProof/>
          <w:sz w:val="24"/>
          <w:szCs w:val="24"/>
          <w:lang w:val="en-GB"/>
        </w:rPr>
      </w:pPr>
      <w:r w:rsidRPr="007D13F7">
        <w:rPr>
          <w:noProof/>
          <w:sz w:val="24"/>
          <w:szCs w:val="24"/>
          <w:lang w:val="en-GB"/>
        </w:rPr>
        <w:t>(Source: NHS, 2025)</w:t>
      </w:r>
    </w:p>
    <w:p w14:paraId="0284E93D" w14:textId="7D0767F3" w:rsidR="000D68F3" w:rsidRPr="007D13F7" w:rsidRDefault="0054283B">
      <w:pPr>
        <w:pStyle w:val="Normal1"/>
        <w:numPr>
          <w:ilvl w:val="0"/>
          <w:numId w:val="8"/>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 xml:space="preserve">Local health and social care agendas </w:t>
      </w:r>
    </w:p>
    <w:p w14:paraId="3FF47571"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Local governments show a high influence on prevention of mental health issues by doing nutrition programmes, offering </w:t>
      </w:r>
      <w:r w:rsidRPr="007D13F7">
        <w:rPr>
          <w:b/>
          <w:bCs/>
          <w:i/>
          <w:iCs/>
          <w:noProof/>
          <w:sz w:val="24"/>
          <w:szCs w:val="24"/>
          <w:lang w:val="en-GB"/>
        </w:rPr>
        <w:t>integrated care systems (ICSs)</w:t>
      </w:r>
      <w:r w:rsidRPr="007D13F7">
        <w:rPr>
          <w:noProof/>
          <w:sz w:val="24"/>
          <w:szCs w:val="24"/>
          <w:lang w:val="en-GB"/>
        </w:rPr>
        <w:t xml:space="preserve"> and healthy living centers to address root causes. NHS offers ICSc to develop joined-up plans for offering developmental initiatives on preventing chronic diseases in the UK (NHS, 2025). Moreover, digital transformation through NHS apps, virtual clinics and remote monitoring can be also significant for strengthening equality in health services for preventing mental deteriorations. For example, NHS’s intervention plans and a support of £1 billion has driven scope for about 370,000 adults to have greater control and choice over their care annually (NHS, 2024). Apart from this, development of virtual clinics by the NHS also helps to maintain equality in healthcare access that guides adults to get adequate care for managing mental health. Therefore, mental health management showcases a less intersection with social care, however offering personalised care can be significant for offering self-management support to patients.  </w:t>
      </w:r>
    </w:p>
    <w:tbl>
      <w:tblPr>
        <w:tblStyle w:val="a0"/>
        <w:tblpPr w:leftFromText="180" w:rightFromText="180" w:vertAnchor="text" w:horzAnchor="page" w:tblpX="618" w:tblpY="785"/>
        <w:tblW w:w="55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61"/>
        <w:gridCol w:w="1909"/>
        <w:gridCol w:w="1720"/>
      </w:tblGrid>
      <w:tr w:rsidR="005468E9" w:rsidRPr="005468E9" w14:paraId="6B7BB6CD" w14:textId="77777777" w:rsidTr="005468E9">
        <w:trPr>
          <w:cantSplit/>
          <w:trHeight w:val="744"/>
          <w:tblHeader/>
        </w:trPr>
        <w:tc>
          <w:tcPr>
            <w:tcW w:w="1961" w:type="dxa"/>
            <w:shd w:val="clear" w:color="auto" w:fill="F4CCCC"/>
            <w:tcMar>
              <w:top w:w="100" w:type="dxa"/>
              <w:left w:w="100" w:type="dxa"/>
              <w:bottom w:w="100" w:type="dxa"/>
              <w:right w:w="100" w:type="dxa"/>
            </w:tcMar>
          </w:tcPr>
          <w:p w14:paraId="7CA63483" w14:textId="77777777" w:rsidR="00497CC8" w:rsidRPr="005468E9" w:rsidRDefault="00497CC8" w:rsidP="005468E9">
            <w:pPr>
              <w:pStyle w:val="Normal1"/>
              <w:pBdr>
                <w:top w:val="nil"/>
                <w:left w:val="nil"/>
                <w:bottom w:val="nil"/>
                <w:right w:val="nil"/>
                <w:between w:val="nil"/>
              </w:pBdr>
              <w:spacing w:line="360" w:lineRule="auto"/>
              <w:jc w:val="both"/>
              <w:rPr>
                <w:noProof/>
                <w:szCs w:val="24"/>
                <w:lang w:val="en-GB"/>
              </w:rPr>
            </w:pPr>
            <w:bookmarkStart w:id="9" w:name="_Toc213831929"/>
            <w:r w:rsidRPr="005468E9">
              <w:rPr>
                <w:b/>
                <w:bCs/>
                <w:noProof/>
                <w:szCs w:val="24"/>
                <w:lang w:val="en-GB"/>
              </w:rPr>
              <w:t>Enhancement of self-management support through education</w:t>
            </w:r>
          </w:p>
        </w:tc>
        <w:tc>
          <w:tcPr>
            <w:tcW w:w="1909" w:type="dxa"/>
            <w:shd w:val="clear" w:color="auto" w:fill="F4CCCC"/>
            <w:tcMar>
              <w:top w:w="100" w:type="dxa"/>
              <w:left w:w="100" w:type="dxa"/>
              <w:bottom w:w="100" w:type="dxa"/>
              <w:right w:w="100" w:type="dxa"/>
            </w:tcMar>
          </w:tcPr>
          <w:p w14:paraId="0F399036" w14:textId="77777777" w:rsidR="00497CC8" w:rsidRPr="005468E9" w:rsidRDefault="00497CC8" w:rsidP="005468E9">
            <w:pPr>
              <w:pStyle w:val="Normal1"/>
              <w:pBdr>
                <w:top w:val="nil"/>
                <w:left w:val="nil"/>
                <w:bottom w:val="nil"/>
                <w:right w:val="nil"/>
                <w:between w:val="nil"/>
              </w:pBdr>
              <w:spacing w:line="360" w:lineRule="auto"/>
              <w:jc w:val="both"/>
              <w:rPr>
                <w:noProof/>
                <w:szCs w:val="24"/>
                <w:lang w:val="en-GB"/>
              </w:rPr>
            </w:pPr>
            <w:r w:rsidRPr="005468E9">
              <w:rPr>
                <w:b/>
                <w:bCs/>
                <w:noProof/>
                <w:szCs w:val="24"/>
                <w:lang w:val="en-GB"/>
              </w:rPr>
              <w:t xml:space="preserve">Emphasising on person-centered care in mental health management </w:t>
            </w:r>
          </w:p>
        </w:tc>
        <w:tc>
          <w:tcPr>
            <w:tcW w:w="1720" w:type="dxa"/>
            <w:shd w:val="clear" w:color="auto" w:fill="F4CCCC"/>
            <w:tcMar>
              <w:top w:w="100" w:type="dxa"/>
              <w:left w:w="100" w:type="dxa"/>
              <w:bottom w:w="100" w:type="dxa"/>
              <w:right w:w="100" w:type="dxa"/>
            </w:tcMar>
          </w:tcPr>
          <w:p w14:paraId="2E5E1C98" w14:textId="77777777" w:rsidR="00497CC8" w:rsidRPr="005468E9" w:rsidRDefault="00497CC8" w:rsidP="005468E9">
            <w:pPr>
              <w:pStyle w:val="Normal1"/>
              <w:pBdr>
                <w:top w:val="nil"/>
                <w:left w:val="nil"/>
                <w:bottom w:val="nil"/>
                <w:right w:val="nil"/>
                <w:between w:val="nil"/>
              </w:pBdr>
              <w:spacing w:line="360" w:lineRule="auto"/>
              <w:jc w:val="both"/>
              <w:rPr>
                <w:noProof/>
                <w:szCs w:val="24"/>
                <w:lang w:val="en-GB"/>
              </w:rPr>
            </w:pPr>
            <w:r w:rsidRPr="005468E9">
              <w:rPr>
                <w:b/>
                <w:bCs/>
                <w:noProof/>
                <w:szCs w:val="24"/>
                <w:lang w:val="en-GB"/>
              </w:rPr>
              <w:t>End-of-life (EoL) care with advance care planning</w:t>
            </w:r>
          </w:p>
        </w:tc>
      </w:tr>
      <w:tr w:rsidR="005468E9" w:rsidRPr="005468E9" w14:paraId="0C96BA4D" w14:textId="77777777" w:rsidTr="005468E9">
        <w:trPr>
          <w:cantSplit/>
          <w:trHeight w:val="1118"/>
          <w:tblHeader/>
        </w:trPr>
        <w:tc>
          <w:tcPr>
            <w:tcW w:w="1961" w:type="dxa"/>
            <w:shd w:val="clear" w:color="auto" w:fill="auto"/>
            <w:tcMar>
              <w:top w:w="100" w:type="dxa"/>
              <w:left w:w="100" w:type="dxa"/>
              <w:bottom w:w="100" w:type="dxa"/>
              <w:right w:w="100" w:type="dxa"/>
            </w:tcMar>
          </w:tcPr>
          <w:p w14:paraId="0420D089" w14:textId="77777777" w:rsidR="00497CC8" w:rsidRPr="005468E9" w:rsidRDefault="00497CC8" w:rsidP="005468E9">
            <w:pPr>
              <w:pStyle w:val="Normal1"/>
              <w:widowControl w:val="0"/>
              <w:numPr>
                <w:ilvl w:val="0"/>
                <w:numId w:val="9"/>
              </w:numPr>
              <w:pBdr>
                <w:top w:val="nil"/>
                <w:left w:val="nil"/>
                <w:bottom w:val="nil"/>
                <w:right w:val="nil"/>
                <w:between w:val="nil"/>
              </w:pBdr>
              <w:spacing w:line="360" w:lineRule="auto"/>
              <w:rPr>
                <w:noProof/>
                <w:szCs w:val="24"/>
                <w:lang w:val="en-GB"/>
              </w:rPr>
            </w:pPr>
            <w:r w:rsidRPr="005468E9">
              <w:rPr>
                <w:noProof/>
                <w:szCs w:val="24"/>
                <w:lang w:val="en-GB"/>
              </w:rPr>
              <w:t xml:space="preserve">Professional development training </w:t>
            </w:r>
          </w:p>
          <w:p w14:paraId="79ECC732" w14:textId="77777777" w:rsidR="00497CC8" w:rsidRPr="005468E9" w:rsidRDefault="00497CC8" w:rsidP="005468E9">
            <w:pPr>
              <w:pStyle w:val="Normal1"/>
              <w:widowControl w:val="0"/>
              <w:numPr>
                <w:ilvl w:val="0"/>
                <w:numId w:val="9"/>
              </w:numPr>
              <w:pBdr>
                <w:top w:val="nil"/>
                <w:left w:val="nil"/>
                <w:bottom w:val="nil"/>
                <w:right w:val="nil"/>
                <w:between w:val="nil"/>
              </w:pBdr>
              <w:spacing w:line="360" w:lineRule="auto"/>
              <w:rPr>
                <w:noProof/>
                <w:szCs w:val="24"/>
                <w:lang w:val="en-GB"/>
              </w:rPr>
            </w:pPr>
            <w:r w:rsidRPr="005468E9">
              <w:rPr>
                <w:noProof/>
                <w:szCs w:val="24"/>
                <w:lang w:val="en-GB"/>
              </w:rPr>
              <w:t xml:space="preserve">Feedback mechanism </w:t>
            </w:r>
          </w:p>
          <w:p w14:paraId="0BA2C88C" w14:textId="77777777" w:rsidR="00497CC8" w:rsidRPr="005468E9" w:rsidRDefault="00497CC8" w:rsidP="005468E9">
            <w:pPr>
              <w:pStyle w:val="Normal1"/>
              <w:widowControl w:val="0"/>
              <w:numPr>
                <w:ilvl w:val="0"/>
                <w:numId w:val="9"/>
              </w:numPr>
              <w:pBdr>
                <w:top w:val="nil"/>
                <w:left w:val="nil"/>
                <w:bottom w:val="nil"/>
                <w:right w:val="nil"/>
                <w:between w:val="nil"/>
              </w:pBdr>
              <w:spacing w:line="360" w:lineRule="auto"/>
              <w:rPr>
                <w:noProof/>
                <w:szCs w:val="24"/>
                <w:lang w:val="en-GB"/>
              </w:rPr>
            </w:pPr>
            <w:r w:rsidRPr="005468E9">
              <w:rPr>
                <w:noProof/>
                <w:szCs w:val="24"/>
                <w:lang w:val="en-GB"/>
              </w:rPr>
              <w:t xml:space="preserve">Engagement of community health workers </w:t>
            </w:r>
          </w:p>
        </w:tc>
        <w:tc>
          <w:tcPr>
            <w:tcW w:w="1909" w:type="dxa"/>
            <w:shd w:val="clear" w:color="auto" w:fill="auto"/>
            <w:tcMar>
              <w:top w:w="100" w:type="dxa"/>
              <w:left w:w="100" w:type="dxa"/>
              <w:bottom w:w="100" w:type="dxa"/>
              <w:right w:w="100" w:type="dxa"/>
            </w:tcMar>
          </w:tcPr>
          <w:p w14:paraId="7EF44E3D" w14:textId="77777777" w:rsidR="00497CC8" w:rsidRPr="005468E9" w:rsidRDefault="00497CC8" w:rsidP="005468E9">
            <w:pPr>
              <w:pStyle w:val="Normal1"/>
              <w:widowControl w:val="0"/>
              <w:numPr>
                <w:ilvl w:val="0"/>
                <w:numId w:val="6"/>
              </w:numPr>
              <w:pBdr>
                <w:top w:val="nil"/>
                <w:left w:val="nil"/>
                <w:bottom w:val="nil"/>
                <w:right w:val="nil"/>
                <w:between w:val="nil"/>
              </w:pBdr>
              <w:spacing w:line="360" w:lineRule="auto"/>
              <w:rPr>
                <w:noProof/>
                <w:szCs w:val="24"/>
                <w:lang w:val="en-GB"/>
              </w:rPr>
            </w:pPr>
            <w:r w:rsidRPr="005468E9">
              <w:rPr>
                <w:noProof/>
                <w:szCs w:val="24"/>
                <w:lang w:val="en-GB"/>
              </w:rPr>
              <w:t xml:space="preserve">Co-create care plans </w:t>
            </w:r>
          </w:p>
          <w:p w14:paraId="7D6A80E1" w14:textId="77777777" w:rsidR="00497CC8" w:rsidRPr="005468E9" w:rsidRDefault="00497CC8" w:rsidP="005468E9">
            <w:pPr>
              <w:pStyle w:val="Normal1"/>
              <w:widowControl w:val="0"/>
              <w:numPr>
                <w:ilvl w:val="0"/>
                <w:numId w:val="6"/>
              </w:numPr>
              <w:pBdr>
                <w:top w:val="nil"/>
                <w:left w:val="nil"/>
                <w:bottom w:val="nil"/>
                <w:right w:val="nil"/>
                <w:between w:val="nil"/>
              </w:pBdr>
              <w:spacing w:line="360" w:lineRule="auto"/>
              <w:rPr>
                <w:noProof/>
                <w:szCs w:val="24"/>
                <w:lang w:val="en-GB"/>
              </w:rPr>
            </w:pPr>
            <w:r w:rsidRPr="005468E9">
              <w:rPr>
                <w:noProof/>
                <w:szCs w:val="24"/>
                <w:lang w:val="en-GB"/>
              </w:rPr>
              <w:t xml:space="preserve">Regular review </w:t>
            </w:r>
          </w:p>
          <w:p w14:paraId="79DF285A" w14:textId="77777777" w:rsidR="00497CC8" w:rsidRPr="005468E9" w:rsidRDefault="00497CC8" w:rsidP="005468E9">
            <w:pPr>
              <w:pStyle w:val="Normal1"/>
              <w:widowControl w:val="0"/>
              <w:numPr>
                <w:ilvl w:val="0"/>
                <w:numId w:val="6"/>
              </w:numPr>
              <w:pBdr>
                <w:top w:val="nil"/>
                <w:left w:val="nil"/>
                <w:bottom w:val="nil"/>
                <w:right w:val="nil"/>
                <w:between w:val="nil"/>
              </w:pBdr>
              <w:spacing w:line="360" w:lineRule="auto"/>
              <w:rPr>
                <w:noProof/>
                <w:szCs w:val="24"/>
                <w:lang w:val="en-GB"/>
              </w:rPr>
            </w:pPr>
            <w:r w:rsidRPr="005468E9">
              <w:rPr>
                <w:noProof/>
                <w:szCs w:val="24"/>
                <w:lang w:val="en-GB"/>
              </w:rPr>
              <w:t xml:space="preserve">Adaptation of care plans </w:t>
            </w:r>
          </w:p>
        </w:tc>
        <w:tc>
          <w:tcPr>
            <w:tcW w:w="1720" w:type="dxa"/>
            <w:shd w:val="clear" w:color="auto" w:fill="auto"/>
            <w:tcMar>
              <w:top w:w="100" w:type="dxa"/>
              <w:left w:w="100" w:type="dxa"/>
              <w:bottom w:w="100" w:type="dxa"/>
              <w:right w:w="100" w:type="dxa"/>
            </w:tcMar>
          </w:tcPr>
          <w:p w14:paraId="011C0534" w14:textId="714CA247" w:rsidR="00497CC8" w:rsidRPr="005468E9" w:rsidRDefault="005468E9" w:rsidP="005468E9">
            <w:pPr>
              <w:pStyle w:val="Normal1"/>
              <w:widowControl w:val="0"/>
              <w:numPr>
                <w:ilvl w:val="0"/>
                <w:numId w:val="6"/>
              </w:numPr>
              <w:pBdr>
                <w:top w:val="nil"/>
                <w:left w:val="nil"/>
                <w:bottom w:val="nil"/>
                <w:right w:val="nil"/>
                <w:between w:val="nil"/>
              </w:pBdr>
              <w:spacing w:line="360" w:lineRule="auto"/>
              <w:jc w:val="both"/>
              <w:rPr>
                <w:noProof/>
                <w:szCs w:val="24"/>
                <w:lang w:val="en-GB"/>
              </w:rPr>
            </w:pPr>
            <w:r>
              <w:rPr>
                <w:noProof/>
                <w:szCs w:val="24"/>
                <w:lang w:val="en-GB"/>
              </w:rPr>
              <w:t xml:space="preserve">Open communication </w:t>
            </w:r>
            <w:r w:rsidR="00497CC8" w:rsidRPr="005468E9">
              <w:rPr>
                <w:noProof/>
                <w:szCs w:val="24"/>
                <w:lang w:val="en-GB"/>
              </w:rPr>
              <w:t xml:space="preserve">with patients </w:t>
            </w:r>
          </w:p>
          <w:p w14:paraId="2B003CC9" w14:textId="77777777" w:rsidR="00497CC8" w:rsidRPr="005468E9" w:rsidRDefault="00497CC8" w:rsidP="005468E9">
            <w:pPr>
              <w:pStyle w:val="Normal1"/>
              <w:widowControl w:val="0"/>
              <w:numPr>
                <w:ilvl w:val="0"/>
                <w:numId w:val="6"/>
              </w:numPr>
              <w:pBdr>
                <w:top w:val="nil"/>
                <w:left w:val="nil"/>
                <w:bottom w:val="nil"/>
                <w:right w:val="nil"/>
                <w:between w:val="nil"/>
              </w:pBdr>
              <w:spacing w:line="360" w:lineRule="auto"/>
              <w:jc w:val="both"/>
              <w:rPr>
                <w:noProof/>
                <w:szCs w:val="24"/>
                <w:lang w:val="en-GB"/>
              </w:rPr>
            </w:pPr>
            <w:r w:rsidRPr="005468E9">
              <w:rPr>
                <w:noProof/>
                <w:szCs w:val="24"/>
                <w:lang w:val="en-GB"/>
              </w:rPr>
              <w:t xml:space="preserve">Mental stability </w:t>
            </w:r>
            <w:r w:rsidRPr="005468E9">
              <w:rPr>
                <w:noProof/>
                <w:szCs w:val="24"/>
                <w:lang w:val="en-GB"/>
              </w:rPr>
              <w:tab/>
            </w:r>
          </w:p>
          <w:p w14:paraId="4328BAE5" w14:textId="77777777" w:rsidR="00497CC8" w:rsidRPr="005468E9" w:rsidRDefault="00497CC8" w:rsidP="005468E9">
            <w:pPr>
              <w:pStyle w:val="Normal1"/>
              <w:widowControl w:val="0"/>
              <w:numPr>
                <w:ilvl w:val="0"/>
                <w:numId w:val="6"/>
              </w:numPr>
              <w:pBdr>
                <w:top w:val="nil"/>
                <w:left w:val="nil"/>
                <w:bottom w:val="nil"/>
                <w:right w:val="nil"/>
                <w:between w:val="nil"/>
              </w:pBdr>
              <w:spacing w:line="360" w:lineRule="auto"/>
              <w:jc w:val="both"/>
              <w:rPr>
                <w:noProof/>
                <w:szCs w:val="24"/>
                <w:lang w:val="en-GB"/>
              </w:rPr>
            </w:pPr>
            <w:r w:rsidRPr="005468E9">
              <w:rPr>
                <w:noProof/>
                <w:szCs w:val="24"/>
                <w:lang w:val="en-GB"/>
              </w:rPr>
              <w:t xml:space="preserve">Focus on patients comfort </w:t>
            </w:r>
          </w:p>
        </w:tc>
      </w:tr>
    </w:tbl>
    <w:p w14:paraId="204A574E" w14:textId="77777777" w:rsidR="000D68F3" w:rsidRPr="007D13F7" w:rsidRDefault="0054283B">
      <w:pPr>
        <w:pStyle w:val="Heading2"/>
        <w:rPr>
          <w:noProof/>
          <w:lang w:val="en-GB"/>
        </w:rPr>
      </w:pPr>
      <w:r w:rsidRPr="007D13F7">
        <w:rPr>
          <w:noProof/>
          <w:lang w:val="en-GB"/>
        </w:rPr>
        <w:t>2.5 Recommendations for improvement con</w:t>
      </w:r>
      <w:sdt>
        <w:sdtPr>
          <w:rPr>
            <w:noProof/>
            <w:lang w:val="en-GB"/>
          </w:rPr>
          <w:tag w:val="goog_rdk_5"/>
          <w:id w:val="-1225925776"/>
        </w:sdtPr>
        <w:sdtEndPr/>
        <w:sdtContent/>
      </w:sdt>
      <w:sdt>
        <w:sdtPr>
          <w:rPr>
            <w:noProof/>
            <w:lang w:val="en-GB"/>
          </w:rPr>
          <w:tag w:val="goog_rdk_6"/>
          <w:id w:val="323123391"/>
        </w:sdtPr>
        <w:sdtEndPr/>
        <w:sdtContent/>
      </w:sdt>
      <w:r w:rsidRPr="007D13F7">
        <w:rPr>
          <w:noProof/>
          <w:lang w:val="en-GB"/>
        </w:rPr>
        <w:t>sidering person-centered care</w:t>
      </w:r>
      <w:bookmarkEnd w:id="9"/>
      <w:r w:rsidRPr="007D13F7">
        <w:rPr>
          <w:noProof/>
          <w:lang w:val="en-GB"/>
        </w:rPr>
        <w:t xml:space="preserve"> </w:t>
      </w:r>
    </w:p>
    <w:p w14:paraId="3BDD962D" w14:textId="77777777" w:rsidR="000D68F3" w:rsidRPr="007D13F7" w:rsidRDefault="0054283B">
      <w:pPr>
        <w:pStyle w:val="Normal1"/>
        <w:pBdr>
          <w:top w:val="nil"/>
          <w:left w:val="nil"/>
          <w:bottom w:val="nil"/>
          <w:right w:val="nil"/>
          <w:between w:val="nil"/>
        </w:pBdr>
        <w:spacing w:line="360" w:lineRule="auto"/>
        <w:jc w:val="center"/>
        <w:rPr>
          <w:b/>
          <w:bCs/>
          <w:noProof/>
          <w:sz w:val="24"/>
          <w:szCs w:val="24"/>
          <w:lang w:val="en-GB"/>
        </w:rPr>
      </w:pPr>
      <w:r w:rsidRPr="007D13F7">
        <w:rPr>
          <w:b/>
          <w:bCs/>
          <w:noProof/>
          <w:sz w:val="24"/>
          <w:szCs w:val="24"/>
          <w:lang w:val="en-GB"/>
        </w:rPr>
        <w:t xml:space="preserve">Table 1: Recommendations </w:t>
      </w:r>
    </w:p>
    <w:p w14:paraId="3ED70747" w14:textId="77777777" w:rsidR="000D68F3" w:rsidRPr="007D13F7" w:rsidRDefault="0054283B">
      <w:pPr>
        <w:pStyle w:val="Normal1"/>
        <w:pBdr>
          <w:top w:val="nil"/>
          <w:left w:val="nil"/>
          <w:bottom w:val="nil"/>
          <w:right w:val="nil"/>
          <w:between w:val="nil"/>
        </w:pBdr>
        <w:spacing w:line="360" w:lineRule="auto"/>
        <w:jc w:val="center"/>
        <w:rPr>
          <w:b/>
          <w:bCs/>
          <w:i/>
          <w:iCs/>
          <w:noProof/>
          <w:sz w:val="24"/>
          <w:szCs w:val="24"/>
          <w:lang w:val="en-GB"/>
        </w:rPr>
      </w:pPr>
      <w:r w:rsidRPr="007D13F7">
        <w:rPr>
          <w:noProof/>
          <w:sz w:val="24"/>
          <w:szCs w:val="24"/>
          <w:lang w:val="en-GB"/>
        </w:rPr>
        <w:t>(Source: Self-developed)</w:t>
      </w:r>
    </w:p>
    <w:p w14:paraId="5A3EFAD8" w14:textId="77777777" w:rsidR="000D68F3" w:rsidRPr="007D13F7" w:rsidRDefault="0054283B">
      <w:pPr>
        <w:pStyle w:val="Normal1"/>
        <w:numPr>
          <w:ilvl w:val="0"/>
          <w:numId w:val="4"/>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 xml:space="preserve">Self-management </w:t>
      </w:r>
    </w:p>
    <w:p w14:paraId="3D2A1852"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The NHS UK is recommended to provide self-management support to increase education levels of healthcare professionals as it would help to build self-efficacy of patients. Koontalay et al., (2024) denoted that self-management support is important for increasing mental health outcomes by increasing confidence and reducing costs of diagnosis. In this context, motivational interviewing of patients can help healthcare professionals to better understand mental health status for making key medication decisions. The use of telehealth and guided support groups can be also significant for offering self-management support that can increase collaboration between patients and families (Sharma et al., 2024). Hence, self-management support can be a crucial element for providing emotional support to mentally retarded patients for improved empowerment and quality of life  </w:t>
      </w:r>
    </w:p>
    <w:p w14:paraId="12F3D231" w14:textId="77777777" w:rsidR="000D68F3" w:rsidRPr="007D13F7" w:rsidRDefault="0054283B">
      <w:pPr>
        <w:pStyle w:val="Normal1"/>
        <w:numPr>
          <w:ilvl w:val="0"/>
          <w:numId w:val="7"/>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 xml:space="preserve">Person-centered care </w:t>
      </w:r>
    </w:p>
    <w:p w14:paraId="2ED35175"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Healthcare professionals are suggested to utilise a person-centered care approach as it can help in coordinating care by involving mentally unstable patients into their own care plan. Watson et al., (2024) mentioned that a person-centered care helps healthcare professionals to improve overall well-being of patients by supporting interdependence. It can also provide individualised support for supporting collaboration and respecting values for patients in order to stay informed about medication. Supporting this, NHS UK emphasises person-centered care for mentally challenged patients by underpinning existing mental health, learning disabilities, end-of-life care, and dementia core skills framework (NHS, 2024). Therefore, focus on person-centered care can be significant for reducing risky behaviours, boosting self-efficacy, and enhancing empowerment among mentally challenged patients.    </w:t>
      </w:r>
    </w:p>
    <w:p w14:paraId="7BE8BD0F" w14:textId="77777777" w:rsidR="000D68F3" w:rsidRPr="007D13F7" w:rsidRDefault="0054283B">
      <w:pPr>
        <w:pStyle w:val="Normal1"/>
        <w:numPr>
          <w:ilvl w:val="0"/>
          <w:numId w:val="5"/>
        </w:numPr>
        <w:pBdr>
          <w:top w:val="nil"/>
          <w:left w:val="nil"/>
          <w:bottom w:val="nil"/>
          <w:right w:val="nil"/>
          <w:between w:val="nil"/>
        </w:pBdr>
        <w:spacing w:line="360" w:lineRule="auto"/>
        <w:jc w:val="both"/>
        <w:rPr>
          <w:b/>
          <w:bCs/>
          <w:i/>
          <w:iCs/>
          <w:noProof/>
          <w:sz w:val="24"/>
          <w:szCs w:val="24"/>
          <w:lang w:val="en-GB"/>
        </w:rPr>
      </w:pPr>
      <w:r w:rsidRPr="007D13F7">
        <w:rPr>
          <w:b/>
          <w:bCs/>
          <w:i/>
          <w:iCs/>
          <w:noProof/>
          <w:sz w:val="24"/>
          <w:szCs w:val="24"/>
          <w:lang w:val="en-GB"/>
        </w:rPr>
        <w:t>End-of-life care</w:t>
      </w:r>
    </w:p>
    <w:p w14:paraId="2AA9D433"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The EoL initiative plays a notable role in offering medication based on preferences of patients to enhance progress and emphasising psychological suffering like depression and anxiety. As mentioned by Aker et al., (2024), the EoL approach provides practical support to healthcare </w:t>
      </w:r>
      <w:bookmarkStart w:id="10" w:name="_GoBack"/>
      <w:bookmarkEnd w:id="10"/>
      <w:r w:rsidRPr="007D13F7">
        <w:rPr>
          <w:noProof/>
          <w:sz w:val="24"/>
          <w:szCs w:val="24"/>
          <w:lang w:val="en-GB"/>
        </w:rPr>
        <w:t>professionals for managing symptoms and modifying care to enhance quality of life. Offering practical support to patients can help in complication prevention by developing advance care plans, improving medication processes and stressing spiritual well-being. For example, the UK government provided £2.3 billion for mental health development in 2019 and it engaged 2 million appointments in 2023 to 2024 (BMA, 2025). Therefore, the EoL initiative can work as a key success factor for handling mental health by providing psychological support and increasing patient engagement.</w:t>
      </w:r>
    </w:p>
    <w:p w14:paraId="503E63CC" w14:textId="77777777" w:rsidR="000D68F3" w:rsidRPr="007D13F7" w:rsidRDefault="0054283B" w:rsidP="00497CC8">
      <w:pPr>
        <w:pStyle w:val="Heading1"/>
        <w:shd w:val="clear" w:color="auto" w:fill="00B0F0"/>
        <w:rPr>
          <w:noProof/>
          <w:lang w:val="en-GB"/>
        </w:rPr>
      </w:pPr>
      <w:bookmarkStart w:id="11" w:name="_Toc213831930"/>
      <w:r w:rsidRPr="007D13F7">
        <w:rPr>
          <w:noProof/>
          <w:lang w:val="en-GB"/>
        </w:rPr>
        <w:t>3. Conclusion</w:t>
      </w:r>
      <w:bookmarkEnd w:id="11"/>
      <w:r w:rsidRPr="007D13F7">
        <w:rPr>
          <w:noProof/>
          <w:lang w:val="en-GB"/>
        </w:rPr>
        <w:t xml:space="preserve"> </w:t>
      </w:r>
    </w:p>
    <w:p w14:paraId="04875697"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 xml:space="preserve">It can be concluded that prevention of mental instability is an important aspect for developing health outcomes of adults by offering adequate access to healthcare services. Mental deterioration shows a high relevance among adults due to its detrimental effects by increasing mortality rate due to inadequate healthcare infrastructure and stigma. In this context, the </w:t>
      </w:r>
      <w:r w:rsidRPr="007D13F7">
        <w:rPr>
          <w:b/>
          <w:bCs/>
          <w:i/>
          <w:iCs/>
          <w:noProof/>
          <w:sz w:val="24"/>
          <w:szCs w:val="24"/>
          <w:lang w:val="en-GB"/>
        </w:rPr>
        <w:t>NHS's integrated care systems (ICSs)</w:t>
      </w:r>
      <w:r w:rsidRPr="007D13F7">
        <w:rPr>
          <w:noProof/>
          <w:sz w:val="24"/>
          <w:szCs w:val="24"/>
          <w:lang w:val="en-GB"/>
        </w:rPr>
        <w:t xml:space="preserve"> can work as a significant initiative to foster positive signs in developing mental health of adults by increasing prevention accuracy. </w:t>
      </w:r>
    </w:p>
    <w:p w14:paraId="57118B49" w14:textId="77777777" w:rsidR="000D68F3" w:rsidRPr="007D13F7" w:rsidRDefault="0054283B">
      <w:pPr>
        <w:pStyle w:val="Normal1"/>
        <w:pBdr>
          <w:top w:val="nil"/>
          <w:left w:val="nil"/>
          <w:bottom w:val="nil"/>
          <w:right w:val="nil"/>
          <w:between w:val="nil"/>
        </w:pBdr>
        <w:spacing w:line="360" w:lineRule="auto"/>
        <w:jc w:val="both"/>
        <w:rPr>
          <w:noProof/>
          <w:sz w:val="24"/>
          <w:szCs w:val="24"/>
          <w:lang w:val="en-GB"/>
        </w:rPr>
      </w:pPr>
      <w:r w:rsidRPr="007D13F7">
        <w:rPr>
          <w:noProof/>
          <w:sz w:val="24"/>
          <w:szCs w:val="24"/>
          <w:lang w:val="en-GB"/>
        </w:rPr>
        <w:t>As per recommendations, focus on self-management, person-centered care and end-of-life practice can be significant for managing mental wellness among adults. The use of CC model and NHS SCM model can be significant for preventing mental deterioration by making key decisions on increasing awareness among adults to focus on measurable improvement. Therefore, the information booklet on preventing mental conditions among ad</w:t>
      </w:r>
      <w:sdt>
        <w:sdtPr>
          <w:rPr>
            <w:noProof/>
            <w:lang w:val="en-GB"/>
          </w:rPr>
          <w:tag w:val="goog_rdk_7"/>
          <w:id w:val="-1113485536"/>
        </w:sdtPr>
        <w:sdtEndPr/>
        <w:sdtContent/>
      </w:sdt>
      <w:r w:rsidRPr="007D13F7">
        <w:rPr>
          <w:noProof/>
          <w:sz w:val="24"/>
          <w:szCs w:val="24"/>
          <w:lang w:val="en-GB"/>
        </w:rPr>
        <w:t xml:space="preserve">ults can positively contribute to reduction in long-term implications to ensure continuity of care.     </w:t>
      </w:r>
      <w:r w:rsidRPr="007D13F7">
        <w:rPr>
          <w:noProof/>
          <w:lang w:val="en-GB"/>
        </w:rPr>
        <w:br w:type="page"/>
      </w:r>
    </w:p>
    <w:p w14:paraId="5C9D2C60" w14:textId="77777777" w:rsidR="00497CC8" w:rsidRDefault="00497CC8">
      <w:pPr>
        <w:pStyle w:val="Heading1"/>
        <w:rPr>
          <w:noProof/>
          <w:lang w:val="en-GB"/>
        </w:rPr>
        <w:sectPr w:rsidR="00497CC8" w:rsidSect="00497CC8">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num="2" w:sep="1" w:space="720"/>
        </w:sectPr>
      </w:pPr>
      <w:bookmarkStart w:id="12" w:name="_Toc213831931"/>
    </w:p>
    <w:p w14:paraId="571964B5" w14:textId="1A3E21A3" w:rsidR="000D68F3" w:rsidRPr="007D13F7" w:rsidRDefault="0054283B">
      <w:pPr>
        <w:pStyle w:val="Heading1"/>
        <w:rPr>
          <w:noProof/>
          <w:lang w:val="en-GB"/>
        </w:rPr>
      </w:pPr>
      <w:r w:rsidRPr="007D13F7">
        <w:rPr>
          <w:noProof/>
          <w:lang w:val="en-GB"/>
        </w:rPr>
        <w:t>References</w:t>
      </w:r>
      <w:bookmarkEnd w:id="12"/>
    </w:p>
    <w:p w14:paraId="043950E5" w14:textId="77777777" w:rsidR="00CB57A0" w:rsidRPr="007D13F7" w:rsidRDefault="00CB57A0">
      <w:pPr>
        <w:pStyle w:val="Normal1"/>
        <w:pBdr>
          <w:top w:val="nil"/>
          <w:left w:val="nil"/>
          <w:bottom w:val="nil"/>
          <w:right w:val="nil"/>
          <w:between w:val="nil"/>
        </w:pBdr>
        <w:spacing w:before="240" w:after="240" w:line="360" w:lineRule="auto"/>
        <w:jc w:val="both"/>
        <w:rPr>
          <w:noProof/>
          <w:color w:val="1155CC"/>
          <w:sz w:val="24"/>
          <w:szCs w:val="24"/>
          <w:u w:val="single"/>
          <w:lang w:val="en-GB"/>
        </w:rPr>
      </w:pPr>
      <w:r w:rsidRPr="007D13F7">
        <w:rPr>
          <w:noProof/>
          <w:color w:val="000000"/>
          <w:sz w:val="24"/>
          <w:szCs w:val="24"/>
          <w:lang w:val="en-GB"/>
        </w:rPr>
        <w:t xml:space="preserve">Aker, N., Griffiths, S., Kupeli, N., Frost, R., Nair, P., Walters, K., Melo, L.J. and Davies, N. (2024) ‘Experiences and access of palliative and end of life care for older people from minority ethnic groups: a scoping review’. </w:t>
      </w:r>
      <w:r w:rsidRPr="007D13F7">
        <w:rPr>
          <w:i/>
          <w:iCs/>
          <w:noProof/>
          <w:color w:val="000000"/>
          <w:sz w:val="24"/>
          <w:szCs w:val="24"/>
          <w:lang w:val="en-GB"/>
        </w:rPr>
        <w:t>BMC Palliative Care</w:t>
      </w:r>
      <w:r w:rsidRPr="007D13F7">
        <w:rPr>
          <w:noProof/>
          <w:color w:val="000000"/>
          <w:sz w:val="24"/>
          <w:szCs w:val="24"/>
          <w:lang w:val="en-GB"/>
        </w:rPr>
        <w:t xml:space="preserve">, </w:t>
      </w:r>
      <w:r w:rsidRPr="007D13F7">
        <w:rPr>
          <w:i/>
          <w:iCs/>
          <w:noProof/>
          <w:color w:val="000000"/>
          <w:sz w:val="24"/>
          <w:szCs w:val="24"/>
          <w:lang w:val="en-GB"/>
        </w:rPr>
        <w:t>23</w:t>
      </w:r>
      <w:r w:rsidRPr="007D13F7">
        <w:rPr>
          <w:noProof/>
          <w:color w:val="000000"/>
          <w:sz w:val="24"/>
          <w:szCs w:val="24"/>
          <w:lang w:val="en-GB"/>
        </w:rPr>
        <w:t>(1), p.228. Available at:</w:t>
      </w:r>
      <w:hyperlink r:id="rId16">
        <w:r w:rsidRPr="007D13F7">
          <w:rPr>
            <w:noProof/>
            <w:color w:val="000000"/>
            <w:sz w:val="24"/>
            <w:szCs w:val="24"/>
            <w:lang w:val="en-GB"/>
          </w:rPr>
          <w:t xml:space="preserve"> </w:t>
        </w:r>
      </w:hyperlink>
      <w:hyperlink r:id="rId17">
        <w:r w:rsidRPr="007D13F7">
          <w:rPr>
            <w:noProof/>
            <w:color w:val="1155CC"/>
            <w:sz w:val="24"/>
            <w:szCs w:val="24"/>
            <w:u w:val="single"/>
            <w:lang w:val="en-GB"/>
          </w:rPr>
          <w:t>https://doi.org/10.1186/s12904-024-01555-8</w:t>
        </w:r>
      </w:hyperlink>
    </w:p>
    <w:p w14:paraId="25E10C34" w14:textId="77777777" w:rsidR="00CB57A0" w:rsidRPr="007D13F7" w:rsidRDefault="00CB57A0">
      <w:pPr>
        <w:pStyle w:val="Normal1"/>
        <w:pBdr>
          <w:top w:val="nil"/>
          <w:left w:val="nil"/>
          <w:bottom w:val="nil"/>
          <w:right w:val="nil"/>
          <w:between w:val="nil"/>
        </w:pBdr>
        <w:spacing w:before="240" w:after="240" w:line="360" w:lineRule="auto"/>
        <w:jc w:val="both"/>
        <w:rPr>
          <w:noProof/>
          <w:color w:val="1155CC"/>
          <w:sz w:val="24"/>
          <w:szCs w:val="24"/>
          <w:u w:val="single"/>
          <w:lang w:val="en-GB"/>
        </w:rPr>
      </w:pPr>
      <w:r w:rsidRPr="007D13F7">
        <w:rPr>
          <w:noProof/>
          <w:color w:val="000000"/>
          <w:sz w:val="24"/>
          <w:szCs w:val="24"/>
          <w:lang w:val="en-GB"/>
        </w:rPr>
        <w:t>Al‐Qahtani, A.A. (20</w:t>
      </w:r>
      <w:r w:rsidR="00C042EB">
        <w:rPr>
          <w:noProof/>
          <w:color w:val="000000"/>
          <w:sz w:val="24"/>
          <w:szCs w:val="24"/>
          <w:lang w:val="en-GB"/>
        </w:rPr>
        <w:t xml:space="preserve">24) ‘Improving outcomes of </w:t>
      </w:r>
      <w:r w:rsidRPr="007D13F7">
        <w:rPr>
          <w:noProof/>
          <w:color w:val="000000"/>
          <w:sz w:val="24"/>
          <w:szCs w:val="24"/>
          <w:lang w:val="en-GB"/>
        </w:rPr>
        <w:t xml:space="preserve">mellitus patients in primary care with Chronic Care Model: A narrative review’. </w:t>
      </w:r>
      <w:r w:rsidRPr="007D13F7">
        <w:rPr>
          <w:i/>
          <w:iCs/>
          <w:noProof/>
          <w:color w:val="000000"/>
          <w:sz w:val="24"/>
          <w:szCs w:val="24"/>
          <w:lang w:val="en-GB"/>
        </w:rPr>
        <w:t>Journal of General and Family Medicine</w:t>
      </w:r>
      <w:r w:rsidRPr="007D13F7">
        <w:rPr>
          <w:noProof/>
          <w:color w:val="000000"/>
          <w:sz w:val="24"/>
          <w:szCs w:val="24"/>
          <w:lang w:val="en-GB"/>
        </w:rPr>
        <w:t xml:space="preserve">, </w:t>
      </w:r>
      <w:r w:rsidRPr="007D13F7">
        <w:rPr>
          <w:i/>
          <w:iCs/>
          <w:noProof/>
          <w:color w:val="000000"/>
          <w:sz w:val="24"/>
          <w:szCs w:val="24"/>
          <w:lang w:val="en-GB"/>
        </w:rPr>
        <w:t>25</w:t>
      </w:r>
      <w:r w:rsidRPr="007D13F7">
        <w:rPr>
          <w:noProof/>
          <w:color w:val="000000"/>
          <w:sz w:val="24"/>
          <w:szCs w:val="24"/>
          <w:lang w:val="en-GB"/>
        </w:rPr>
        <w:t>(4), pp.171-178. Available at:</w:t>
      </w:r>
      <w:hyperlink r:id="rId18">
        <w:r w:rsidRPr="007D13F7">
          <w:rPr>
            <w:noProof/>
            <w:color w:val="000000"/>
            <w:sz w:val="24"/>
            <w:szCs w:val="24"/>
            <w:lang w:val="en-GB"/>
          </w:rPr>
          <w:t xml:space="preserve"> </w:t>
        </w:r>
      </w:hyperlink>
      <w:hyperlink r:id="rId19">
        <w:r w:rsidRPr="007D13F7">
          <w:rPr>
            <w:noProof/>
            <w:color w:val="1155CC"/>
            <w:sz w:val="24"/>
            <w:szCs w:val="24"/>
            <w:u w:val="single"/>
            <w:lang w:val="en-GB"/>
          </w:rPr>
          <w:t>https://doi.org/10.1002/jgf2.659</w:t>
        </w:r>
      </w:hyperlink>
    </w:p>
    <w:p w14:paraId="459DE468" w14:textId="77777777" w:rsidR="00CB57A0" w:rsidRPr="007D13F7" w:rsidRDefault="00CB57A0">
      <w:pPr>
        <w:pStyle w:val="Normal1"/>
        <w:pBdr>
          <w:top w:val="nil"/>
          <w:left w:val="nil"/>
          <w:bottom w:val="nil"/>
          <w:right w:val="nil"/>
          <w:between w:val="nil"/>
        </w:pBdr>
        <w:spacing w:before="240" w:after="240" w:line="360" w:lineRule="auto"/>
        <w:jc w:val="both"/>
        <w:rPr>
          <w:noProof/>
          <w:sz w:val="24"/>
          <w:szCs w:val="24"/>
          <w:lang w:val="en-GB"/>
        </w:rPr>
      </w:pPr>
      <w:r w:rsidRPr="007D13F7">
        <w:rPr>
          <w:noProof/>
          <w:sz w:val="24"/>
          <w:szCs w:val="24"/>
          <w:lang w:val="en-GB"/>
        </w:rPr>
        <w:t xml:space="preserve">Baker, C. and Kirk-Wade, E. (2024). </w:t>
      </w:r>
      <w:r w:rsidRPr="007D13F7">
        <w:rPr>
          <w:i/>
          <w:iCs/>
          <w:noProof/>
          <w:sz w:val="24"/>
          <w:szCs w:val="24"/>
          <w:lang w:val="en-GB"/>
        </w:rPr>
        <w:t>Mental health statistics: prevalence, services and funding in England</w:t>
      </w:r>
      <w:r w:rsidRPr="007D13F7">
        <w:rPr>
          <w:noProof/>
          <w:sz w:val="24"/>
          <w:szCs w:val="24"/>
          <w:lang w:val="en-GB"/>
        </w:rPr>
        <w:t xml:space="preserve">. Available at: </w:t>
      </w:r>
      <w:hyperlink r:id="rId20">
        <w:r w:rsidRPr="007D13F7">
          <w:rPr>
            <w:noProof/>
            <w:color w:val="1155CC"/>
            <w:sz w:val="24"/>
            <w:szCs w:val="24"/>
            <w:u w:val="single"/>
            <w:lang w:val="en-GB"/>
          </w:rPr>
          <w:t>https://commonslibrary.parliament.uk/research-briefings/sn06988/</w:t>
        </w:r>
      </w:hyperlink>
      <w:r w:rsidRPr="007D13F7">
        <w:rPr>
          <w:noProof/>
          <w:sz w:val="24"/>
          <w:szCs w:val="24"/>
          <w:lang w:val="en-GB"/>
        </w:rPr>
        <w:t xml:space="preserve"> (Accessed: 1 November 2025).</w:t>
      </w:r>
    </w:p>
    <w:p w14:paraId="5550487D" w14:textId="77777777" w:rsidR="00CB57A0" w:rsidRPr="007D13F7" w:rsidRDefault="00CB57A0">
      <w:pPr>
        <w:pStyle w:val="Normal1"/>
        <w:pBdr>
          <w:top w:val="nil"/>
          <w:left w:val="nil"/>
          <w:bottom w:val="nil"/>
          <w:right w:val="nil"/>
          <w:between w:val="nil"/>
        </w:pBdr>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BMA (2025). </w:t>
      </w:r>
      <w:r w:rsidRPr="007D13F7">
        <w:rPr>
          <w:i/>
          <w:iCs/>
          <w:noProof/>
          <w:color w:val="222222"/>
          <w:sz w:val="24"/>
          <w:szCs w:val="24"/>
          <w:highlight w:val="white"/>
          <w:lang w:val="en-GB"/>
        </w:rPr>
        <w:t>Mental health pressures in England</w:t>
      </w:r>
      <w:r w:rsidRPr="007D13F7">
        <w:rPr>
          <w:noProof/>
          <w:color w:val="222222"/>
          <w:sz w:val="24"/>
          <w:szCs w:val="24"/>
          <w:highlight w:val="white"/>
          <w:lang w:val="en-GB"/>
        </w:rPr>
        <w:t xml:space="preserve">. Available at: </w:t>
      </w:r>
      <w:hyperlink r:id="rId21">
        <w:r w:rsidRPr="007D13F7">
          <w:rPr>
            <w:noProof/>
            <w:color w:val="1155CC"/>
            <w:sz w:val="24"/>
            <w:szCs w:val="24"/>
            <w:highlight w:val="white"/>
            <w:u w:val="single"/>
            <w:lang w:val="en-GB"/>
          </w:rPr>
          <w:t>https://www.bma.org.uk/advice-and-support/nhs-delivery-and-workforce/pressures/mental-health-pressures-data-analysis</w:t>
        </w:r>
      </w:hyperlink>
      <w:r w:rsidRPr="007D13F7">
        <w:rPr>
          <w:noProof/>
          <w:color w:val="222222"/>
          <w:sz w:val="24"/>
          <w:szCs w:val="24"/>
          <w:highlight w:val="white"/>
          <w:lang w:val="en-GB"/>
        </w:rPr>
        <w:t xml:space="preserve"> </w:t>
      </w:r>
      <w:r w:rsidRPr="007D13F7">
        <w:rPr>
          <w:noProof/>
          <w:sz w:val="24"/>
          <w:szCs w:val="24"/>
          <w:lang w:val="en-GB"/>
        </w:rPr>
        <w:t>(Accessed: 1 November 2025).</w:t>
      </w:r>
    </w:p>
    <w:p w14:paraId="03F9D408" w14:textId="2A80C46D" w:rsidR="00CB57A0" w:rsidRPr="007D13F7" w:rsidRDefault="00CB57A0">
      <w:pPr>
        <w:pStyle w:val="Normal1"/>
        <w:pBdr>
          <w:top w:val="nil"/>
          <w:left w:val="nil"/>
          <w:bottom w:val="nil"/>
          <w:right w:val="nil"/>
          <w:between w:val="nil"/>
        </w:pBdr>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Bourmistrova, N.W., Solomon, T., Braude, P., Strawbridge, R. and Carter, B., (2022). </w:t>
      </w:r>
      <w:r w:rsidR="0033253E">
        <w:rPr>
          <w:noProof/>
          <w:color w:val="222222"/>
          <w:sz w:val="24"/>
          <w:szCs w:val="24"/>
          <w:highlight w:val="white"/>
          <w:lang w:val="en-GB"/>
        </w:rPr>
        <w:t>‘</w:t>
      </w:r>
      <w:r w:rsidRPr="007D13F7">
        <w:rPr>
          <w:noProof/>
          <w:color w:val="222222"/>
          <w:sz w:val="24"/>
          <w:szCs w:val="24"/>
          <w:highlight w:val="white"/>
          <w:lang w:val="en-GB"/>
        </w:rPr>
        <w:t>Long-term effects of COVID-19 on mental health: A systematic review</w:t>
      </w:r>
      <w:r w:rsidR="0033253E">
        <w:rPr>
          <w:noProof/>
          <w:color w:val="222222"/>
          <w:sz w:val="24"/>
          <w:szCs w:val="24"/>
          <w:highlight w:val="white"/>
          <w:lang w:val="en-GB"/>
        </w:rPr>
        <w:t>’</w:t>
      </w:r>
      <w:r w:rsidRPr="007D13F7">
        <w:rPr>
          <w:noProof/>
          <w:color w:val="222222"/>
          <w:sz w:val="24"/>
          <w:szCs w:val="24"/>
          <w:highlight w:val="white"/>
          <w:lang w:val="en-GB"/>
        </w:rPr>
        <w:t xml:space="preserve">. </w:t>
      </w:r>
      <w:r w:rsidRPr="007D13F7">
        <w:rPr>
          <w:i/>
          <w:iCs/>
          <w:noProof/>
          <w:color w:val="222222"/>
          <w:sz w:val="24"/>
          <w:szCs w:val="24"/>
          <w:highlight w:val="white"/>
          <w:lang w:val="en-GB"/>
        </w:rPr>
        <w:t>Journal of affective disorders</w:t>
      </w:r>
      <w:r w:rsidRPr="007D13F7">
        <w:rPr>
          <w:noProof/>
          <w:color w:val="222222"/>
          <w:sz w:val="24"/>
          <w:szCs w:val="24"/>
          <w:highlight w:val="white"/>
          <w:lang w:val="en-GB"/>
        </w:rPr>
        <w:t xml:space="preserve">, </w:t>
      </w:r>
      <w:r w:rsidRPr="007D13F7">
        <w:rPr>
          <w:i/>
          <w:iCs/>
          <w:noProof/>
          <w:color w:val="222222"/>
          <w:sz w:val="24"/>
          <w:szCs w:val="24"/>
          <w:highlight w:val="white"/>
          <w:lang w:val="en-GB"/>
        </w:rPr>
        <w:t>299</w:t>
      </w:r>
      <w:r w:rsidRPr="007D13F7">
        <w:rPr>
          <w:noProof/>
          <w:color w:val="222222"/>
          <w:sz w:val="24"/>
          <w:szCs w:val="24"/>
          <w:highlight w:val="white"/>
          <w:lang w:val="en-GB"/>
        </w:rPr>
        <w:t xml:space="preserve">, pp.118-125. </w:t>
      </w:r>
      <w:hyperlink r:id="rId22">
        <w:r w:rsidRPr="007D13F7">
          <w:rPr>
            <w:noProof/>
            <w:color w:val="1155CC"/>
            <w:sz w:val="24"/>
            <w:szCs w:val="24"/>
            <w:highlight w:val="white"/>
            <w:u w:val="single"/>
            <w:lang w:val="en-GB"/>
          </w:rPr>
          <w:t>https://doi.org/10.1016/j.jad.2021.11.031</w:t>
        </w:r>
      </w:hyperlink>
      <w:r w:rsidRPr="007D13F7">
        <w:rPr>
          <w:noProof/>
          <w:color w:val="222222"/>
          <w:sz w:val="24"/>
          <w:szCs w:val="24"/>
          <w:highlight w:val="white"/>
          <w:lang w:val="en-GB"/>
        </w:rPr>
        <w:t xml:space="preserve"> </w:t>
      </w:r>
    </w:p>
    <w:p w14:paraId="2247EA9C" w14:textId="77777777" w:rsidR="00CB57A0" w:rsidRPr="007D13F7" w:rsidRDefault="00CB57A0">
      <w:pPr>
        <w:pStyle w:val="Normal1"/>
        <w:spacing w:before="240" w:after="240" w:line="360" w:lineRule="auto"/>
        <w:jc w:val="both"/>
        <w:rPr>
          <w:noProof/>
          <w:color w:val="1155CC"/>
          <w:sz w:val="24"/>
          <w:szCs w:val="24"/>
          <w:highlight w:val="white"/>
          <w:u w:val="single"/>
          <w:lang w:val="en-GB"/>
        </w:rPr>
      </w:pPr>
      <w:r w:rsidRPr="007D13F7">
        <w:rPr>
          <w:noProof/>
          <w:color w:val="222222"/>
          <w:sz w:val="24"/>
          <w:szCs w:val="24"/>
          <w:highlight w:val="white"/>
          <w:lang w:val="en-GB"/>
        </w:rPr>
        <w:t xml:space="preserve">Brandt, L., Liu, S., Heim, C. and Heinz, A. (2022) ‘The effects of social isolation stress and discrimination on mental health’. </w:t>
      </w:r>
      <w:r w:rsidRPr="007D13F7">
        <w:rPr>
          <w:i/>
          <w:iCs/>
          <w:noProof/>
          <w:color w:val="222222"/>
          <w:sz w:val="24"/>
          <w:szCs w:val="24"/>
          <w:highlight w:val="white"/>
          <w:lang w:val="en-GB"/>
        </w:rPr>
        <w:t>Translational psychiatry</w:t>
      </w:r>
      <w:r w:rsidRPr="007D13F7">
        <w:rPr>
          <w:noProof/>
          <w:color w:val="222222"/>
          <w:sz w:val="24"/>
          <w:szCs w:val="24"/>
          <w:highlight w:val="white"/>
          <w:lang w:val="en-GB"/>
        </w:rPr>
        <w:t xml:space="preserve">, </w:t>
      </w:r>
      <w:r w:rsidRPr="007D13F7">
        <w:rPr>
          <w:i/>
          <w:iCs/>
          <w:noProof/>
          <w:color w:val="222222"/>
          <w:sz w:val="24"/>
          <w:szCs w:val="24"/>
          <w:highlight w:val="white"/>
          <w:lang w:val="en-GB"/>
        </w:rPr>
        <w:t>12</w:t>
      </w:r>
      <w:r w:rsidRPr="007D13F7">
        <w:rPr>
          <w:noProof/>
          <w:color w:val="222222"/>
          <w:sz w:val="24"/>
          <w:szCs w:val="24"/>
          <w:highlight w:val="white"/>
          <w:lang w:val="en-GB"/>
        </w:rPr>
        <w:t>(1), p.398. Available at:</w:t>
      </w:r>
      <w:hyperlink r:id="rId23">
        <w:r w:rsidRPr="007D13F7">
          <w:rPr>
            <w:noProof/>
            <w:color w:val="222222"/>
            <w:sz w:val="24"/>
            <w:szCs w:val="24"/>
            <w:highlight w:val="white"/>
            <w:lang w:val="en-GB"/>
          </w:rPr>
          <w:t xml:space="preserve"> </w:t>
        </w:r>
      </w:hyperlink>
      <w:hyperlink r:id="rId24">
        <w:r w:rsidRPr="007D13F7">
          <w:rPr>
            <w:noProof/>
            <w:color w:val="1155CC"/>
            <w:sz w:val="24"/>
            <w:szCs w:val="24"/>
            <w:highlight w:val="white"/>
            <w:u w:val="single"/>
            <w:lang w:val="en-GB"/>
          </w:rPr>
          <w:t>https://doi.org/10.1038/s41398-022-02178-4</w:t>
        </w:r>
      </w:hyperlink>
    </w:p>
    <w:p w14:paraId="3C0022E3" w14:textId="029D0106" w:rsidR="00CB57A0" w:rsidRPr="007D13F7" w:rsidRDefault="00CB57A0">
      <w:pPr>
        <w:pStyle w:val="Normal1"/>
        <w:pBdr>
          <w:top w:val="nil"/>
          <w:left w:val="nil"/>
          <w:bottom w:val="nil"/>
          <w:right w:val="nil"/>
          <w:between w:val="nil"/>
        </w:pBdr>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Campanile, G., Fanelli, G., Fabbri, C., Serretti, A., Mendlewicz, J., Bhugra, D., Moussaoui, D. and Craig, T.J., (2022). </w:t>
      </w:r>
      <w:r w:rsidR="0033253E">
        <w:rPr>
          <w:noProof/>
          <w:color w:val="222222"/>
          <w:sz w:val="24"/>
          <w:szCs w:val="24"/>
          <w:highlight w:val="white"/>
          <w:lang w:val="en-GB"/>
        </w:rPr>
        <w:t>‘</w:t>
      </w:r>
      <w:r w:rsidRPr="007D13F7">
        <w:rPr>
          <w:noProof/>
          <w:color w:val="222222"/>
          <w:sz w:val="24"/>
          <w:szCs w:val="24"/>
          <w:highlight w:val="white"/>
          <w:lang w:val="en-GB"/>
        </w:rPr>
        <w:t>Epigenetics and aetiology of mental illness</w:t>
      </w:r>
      <w:r w:rsidR="0033253E">
        <w:rPr>
          <w:noProof/>
          <w:color w:val="222222"/>
          <w:sz w:val="24"/>
          <w:szCs w:val="24"/>
          <w:highlight w:val="white"/>
          <w:lang w:val="en-GB"/>
        </w:rPr>
        <w:t>’</w:t>
      </w:r>
      <w:r w:rsidRPr="007D13F7">
        <w:rPr>
          <w:noProof/>
          <w:color w:val="222222"/>
          <w:sz w:val="24"/>
          <w:szCs w:val="24"/>
          <w:highlight w:val="white"/>
          <w:lang w:val="en-GB"/>
        </w:rPr>
        <w:t xml:space="preserve">. </w:t>
      </w:r>
      <w:r w:rsidRPr="007D13F7">
        <w:rPr>
          <w:i/>
          <w:iCs/>
          <w:noProof/>
          <w:color w:val="222222"/>
          <w:sz w:val="24"/>
          <w:szCs w:val="24"/>
          <w:highlight w:val="white"/>
          <w:lang w:val="en-GB"/>
        </w:rPr>
        <w:t>Oxford textbook of social psychiatry</w:t>
      </w:r>
      <w:r w:rsidRPr="007D13F7">
        <w:rPr>
          <w:noProof/>
          <w:color w:val="222222"/>
          <w:sz w:val="24"/>
          <w:szCs w:val="24"/>
          <w:highlight w:val="white"/>
          <w:lang w:val="en-GB"/>
        </w:rPr>
        <w:t xml:space="preserve">, pp.41-48. </w:t>
      </w:r>
      <w:hyperlink r:id="rId25">
        <w:r w:rsidRPr="007D13F7">
          <w:rPr>
            <w:noProof/>
            <w:color w:val="1155CC"/>
            <w:sz w:val="24"/>
            <w:szCs w:val="24"/>
            <w:highlight w:val="white"/>
            <w:u w:val="single"/>
            <w:lang w:val="en-GB"/>
          </w:rPr>
          <w:t>https://books.google.com/books?hl=en&amp;lr=&amp;id=jlt9EAAAQBAJ&amp;oi=fnd&amp;pg=PA41&amp;dq=aetiology+of+mental+health&amp;ots=Fo4dFlQAPT&amp;sig=rWSSUxufu_BPodwbqr5-UuJDc2g</w:t>
        </w:r>
      </w:hyperlink>
      <w:r w:rsidRPr="007D13F7">
        <w:rPr>
          <w:noProof/>
          <w:color w:val="222222"/>
          <w:sz w:val="24"/>
          <w:szCs w:val="24"/>
          <w:highlight w:val="white"/>
          <w:lang w:val="en-GB"/>
        </w:rPr>
        <w:t xml:space="preserve"> </w:t>
      </w:r>
    </w:p>
    <w:p w14:paraId="6C472B7D" w14:textId="0D859406" w:rsidR="00CB57A0" w:rsidRPr="007D13F7" w:rsidRDefault="00CB57A0">
      <w:pPr>
        <w:pStyle w:val="Normal1"/>
        <w:pBdr>
          <w:top w:val="nil"/>
          <w:left w:val="nil"/>
          <w:bottom w:val="nil"/>
          <w:right w:val="nil"/>
          <w:between w:val="nil"/>
        </w:pBdr>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Campbell, F., Blank, L., Cantrell, A., Baxter, S., Blackmore, C., Dixon, J. and Goyder, E., (2022). </w:t>
      </w:r>
      <w:r w:rsidR="0033253E">
        <w:rPr>
          <w:noProof/>
          <w:color w:val="222222"/>
          <w:sz w:val="24"/>
          <w:szCs w:val="24"/>
          <w:highlight w:val="white"/>
          <w:lang w:val="en-GB"/>
        </w:rPr>
        <w:t>‘</w:t>
      </w:r>
      <w:r w:rsidRPr="007D13F7">
        <w:rPr>
          <w:noProof/>
          <w:color w:val="222222"/>
          <w:sz w:val="24"/>
          <w:szCs w:val="24"/>
          <w:highlight w:val="white"/>
          <w:lang w:val="en-GB"/>
        </w:rPr>
        <w:t>Factors that influence mental health of university and college students in the UK: A rapid review</w:t>
      </w:r>
      <w:r w:rsidR="0033253E">
        <w:rPr>
          <w:noProof/>
          <w:color w:val="222222"/>
          <w:sz w:val="24"/>
          <w:szCs w:val="24"/>
          <w:highlight w:val="white"/>
          <w:lang w:val="en-GB"/>
        </w:rPr>
        <w:t>’</w:t>
      </w:r>
      <w:r w:rsidRPr="007D13F7">
        <w:rPr>
          <w:noProof/>
          <w:color w:val="222222"/>
          <w:sz w:val="24"/>
          <w:szCs w:val="24"/>
          <w:highlight w:val="white"/>
          <w:lang w:val="en-GB"/>
        </w:rPr>
        <w:t xml:space="preserve">. </w:t>
      </w:r>
      <w:r w:rsidRPr="007D13F7">
        <w:rPr>
          <w:i/>
          <w:iCs/>
          <w:noProof/>
          <w:color w:val="222222"/>
          <w:sz w:val="24"/>
          <w:szCs w:val="24"/>
          <w:highlight w:val="white"/>
          <w:lang w:val="en-GB"/>
        </w:rPr>
        <w:t>BMC Public Health</w:t>
      </w:r>
      <w:r w:rsidRPr="007D13F7">
        <w:rPr>
          <w:noProof/>
          <w:color w:val="222222"/>
          <w:sz w:val="24"/>
          <w:szCs w:val="24"/>
          <w:highlight w:val="white"/>
          <w:lang w:val="en-GB"/>
        </w:rPr>
        <w:t xml:space="preserve">, </w:t>
      </w:r>
      <w:r w:rsidRPr="007D13F7">
        <w:rPr>
          <w:i/>
          <w:iCs/>
          <w:noProof/>
          <w:color w:val="222222"/>
          <w:sz w:val="24"/>
          <w:szCs w:val="24"/>
          <w:highlight w:val="white"/>
          <w:lang w:val="en-GB"/>
        </w:rPr>
        <w:t>22</w:t>
      </w:r>
      <w:r w:rsidRPr="007D13F7">
        <w:rPr>
          <w:noProof/>
          <w:color w:val="222222"/>
          <w:sz w:val="24"/>
          <w:szCs w:val="24"/>
          <w:highlight w:val="white"/>
          <w:lang w:val="en-GB"/>
        </w:rPr>
        <w:t xml:space="preserve">, 1778 (2022). </w:t>
      </w:r>
      <w:hyperlink r:id="rId26">
        <w:r w:rsidRPr="007D13F7">
          <w:rPr>
            <w:noProof/>
            <w:color w:val="1155CC"/>
            <w:sz w:val="24"/>
            <w:szCs w:val="24"/>
            <w:highlight w:val="white"/>
            <w:u w:val="single"/>
            <w:lang w:val="en-GB"/>
          </w:rPr>
          <w:t>https://doi.org/10.1186/s12889-022-13943-x</w:t>
        </w:r>
      </w:hyperlink>
      <w:r w:rsidRPr="007D13F7">
        <w:rPr>
          <w:noProof/>
          <w:color w:val="222222"/>
          <w:sz w:val="24"/>
          <w:szCs w:val="24"/>
          <w:highlight w:val="white"/>
          <w:lang w:val="en-GB"/>
        </w:rPr>
        <w:t xml:space="preserve"> </w:t>
      </w:r>
    </w:p>
    <w:p w14:paraId="015C5020" w14:textId="77777777" w:rsidR="00CB57A0" w:rsidRPr="007D13F7" w:rsidRDefault="00CB57A0">
      <w:pPr>
        <w:pStyle w:val="Normal1"/>
        <w:pBdr>
          <w:top w:val="nil"/>
          <w:left w:val="nil"/>
          <w:bottom w:val="nil"/>
          <w:right w:val="nil"/>
          <w:between w:val="nil"/>
        </w:pBdr>
        <w:spacing w:before="240" w:after="240" w:line="360" w:lineRule="auto"/>
        <w:jc w:val="both"/>
        <w:rPr>
          <w:noProof/>
          <w:color w:val="1155CC"/>
          <w:sz w:val="24"/>
          <w:szCs w:val="24"/>
          <w:u w:val="single"/>
          <w:lang w:val="en-GB"/>
        </w:rPr>
      </w:pPr>
      <w:r w:rsidRPr="007D13F7">
        <w:rPr>
          <w:noProof/>
          <w:color w:val="000000"/>
          <w:sz w:val="24"/>
          <w:szCs w:val="24"/>
          <w:lang w:val="en-GB"/>
        </w:rPr>
        <w:t xml:space="preserve">Durand, M.A., Wistow, G., Al Haboubi, M., Douglas, N., Erens, B., Hoomans, T., Manacorda, T., Miller, R., Pacho, A., Rehackova, L. and Smith, J. (2025) ‘Evaluating the role of community-based multi-disciplinary teams in integrated health and social care in England: overview of findings from the Pioneer evaluation and their implications for health and social care integration’. </w:t>
      </w:r>
      <w:r w:rsidRPr="007D13F7">
        <w:rPr>
          <w:i/>
          <w:iCs/>
          <w:noProof/>
          <w:color w:val="000000"/>
          <w:sz w:val="24"/>
          <w:szCs w:val="24"/>
          <w:lang w:val="en-GB"/>
        </w:rPr>
        <w:t>Journal of Health Services Research &amp; Policy</w:t>
      </w:r>
      <w:r w:rsidRPr="007D13F7">
        <w:rPr>
          <w:noProof/>
          <w:color w:val="000000"/>
          <w:sz w:val="24"/>
          <w:szCs w:val="24"/>
          <w:lang w:val="en-GB"/>
        </w:rPr>
        <w:t xml:space="preserve">, </w:t>
      </w:r>
      <w:r w:rsidRPr="007D13F7">
        <w:rPr>
          <w:i/>
          <w:iCs/>
          <w:noProof/>
          <w:color w:val="000000"/>
          <w:sz w:val="24"/>
          <w:szCs w:val="24"/>
          <w:lang w:val="en-GB"/>
        </w:rPr>
        <w:t>30</w:t>
      </w:r>
      <w:r w:rsidRPr="007D13F7">
        <w:rPr>
          <w:noProof/>
          <w:color w:val="000000"/>
          <w:sz w:val="24"/>
          <w:szCs w:val="24"/>
          <w:lang w:val="en-GB"/>
        </w:rPr>
        <w:t>(1_suppl), pp.69-81. Available at:</w:t>
      </w:r>
      <w:hyperlink r:id="rId27">
        <w:r w:rsidRPr="007D13F7">
          <w:rPr>
            <w:noProof/>
            <w:color w:val="000000"/>
            <w:sz w:val="24"/>
            <w:szCs w:val="24"/>
            <w:lang w:val="en-GB"/>
          </w:rPr>
          <w:t xml:space="preserve"> </w:t>
        </w:r>
      </w:hyperlink>
      <w:hyperlink r:id="rId28">
        <w:r w:rsidRPr="007D13F7">
          <w:rPr>
            <w:noProof/>
            <w:color w:val="1155CC"/>
            <w:sz w:val="24"/>
            <w:szCs w:val="24"/>
            <w:u w:val="single"/>
            <w:lang w:val="en-GB"/>
          </w:rPr>
          <w:t>https://doi.org/10.1177/13558196251349398</w:t>
        </w:r>
      </w:hyperlink>
    </w:p>
    <w:p w14:paraId="4D7A9CE3" w14:textId="77777777" w:rsidR="00CB57A0" w:rsidRPr="007D13F7" w:rsidRDefault="00CB57A0">
      <w:pPr>
        <w:pStyle w:val="Normal1"/>
        <w:spacing w:before="240" w:after="240" w:line="360" w:lineRule="auto"/>
        <w:jc w:val="both"/>
        <w:rPr>
          <w:noProof/>
          <w:color w:val="1155CC"/>
          <w:sz w:val="24"/>
          <w:szCs w:val="24"/>
          <w:highlight w:val="white"/>
          <w:u w:val="single"/>
          <w:lang w:val="en-GB"/>
        </w:rPr>
      </w:pPr>
      <w:r w:rsidRPr="007D13F7">
        <w:rPr>
          <w:noProof/>
          <w:color w:val="222222"/>
          <w:sz w:val="24"/>
          <w:szCs w:val="24"/>
          <w:highlight w:val="white"/>
          <w:lang w:val="en-GB"/>
        </w:rPr>
        <w:t xml:space="preserve">Hachuła, M., Kosowski, M., Zielańska, K., Basiak, M. and Okopień, B. (2023) ‘The impact of various methods of obesity treatment on the quality of life and mental health—a narrative review’. </w:t>
      </w:r>
      <w:r w:rsidRPr="007D13F7">
        <w:rPr>
          <w:i/>
          <w:iCs/>
          <w:noProof/>
          <w:color w:val="222222"/>
          <w:sz w:val="24"/>
          <w:szCs w:val="24"/>
          <w:highlight w:val="white"/>
          <w:lang w:val="en-GB"/>
        </w:rPr>
        <w:t>International journal of environmental research and public health</w:t>
      </w:r>
      <w:r w:rsidRPr="007D13F7">
        <w:rPr>
          <w:noProof/>
          <w:color w:val="222222"/>
          <w:sz w:val="24"/>
          <w:szCs w:val="24"/>
          <w:highlight w:val="white"/>
          <w:lang w:val="en-GB"/>
        </w:rPr>
        <w:t xml:space="preserve">, </w:t>
      </w:r>
      <w:r w:rsidRPr="007D13F7">
        <w:rPr>
          <w:i/>
          <w:iCs/>
          <w:noProof/>
          <w:color w:val="222222"/>
          <w:sz w:val="24"/>
          <w:szCs w:val="24"/>
          <w:highlight w:val="white"/>
          <w:lang w:val="en-GB"/>
        </w:rPr>
        <w:t>20</w:t>
      </w:r>
      <w:r w:rsidRPr="007D13F7">
        <w:rPr>
          <w:noProof/>
          <w:color w:val="222222"/>
          <w:sz w:val="24"/>
          <w:szCs w:val="24"/>
          <w:highlight w:val="white"/>
          <w:lang w:val="en-GB"/>
        </w:rPr>
        <w:t>(3), p.2122. Available at:</w:t>
      </w:r>
      <w:hyperlink r:id="rId29">
        <w:r w:rsidRPr="007D13F7">
          <w:rPr>
            <w:noProof/>
            <w:color w:val="222222"/>
            <w:sz w:val="24"/>
            <w:szCs w:val="24"/>
            <w:highlight w:val="white"/>
            <w:lang w:val="en-GB"/>
          </w:rPr>
          <w:t xml:space="preserve"> </w:t>
        </w:r>
      </w:hyperlink>
      <w:hyperlink r:id="rId30">
        <w:r w:rsidRPr="007D13F7">
          <w:rPr>
            <w:noProof/>
            <w:color w:val="1155CC"/>
            <w:sz w:val="24"/>
            <w:szCs w:val="24"/>
            <w:highlight w:val="white"/>
            <w:u w:val="single"/>
            <w:lang w:val="en-GB"/>
          </w:rPr>
          <w:t>https://doi.org/10.3390/ijerph20032122</w:t>
        </w:r>
      </w:hyperlink>
    </w:p>
    <w:p w14:paraId="73E19252" w14:textId="77777777" w:rsidR="00CB57A0" w:rsidRPr="007D13F7" w:rsidRDefault="00CB57A0">
      <w:pPr>
        <w:pStyle w:val="Normal1"/>
        <w:pBdr>
          <w:top w:val="nil"/>
          <w:left w:val="nil"/>
          <w:bottom w:val="nil"/>
          <w:right w:val="nil"/>
          <w:between w:val="nil"/>
        </w:pBdr>
        <w:spacing w:before="240" w:after="240" w:line="360" w:lineRule="auto"/>
        <w:jc w:val="both"/>
        <w:rPr>
          <w:noProof/>
          <w:color w:val="1155CC"/>
          <w:sz w:val="24"/>
          <w:szCs w:val="24"/>
          <w:u w:val="single"/>
          <w:lang w:val="en-GB"/>
        </w:rPr>
      </w:pPr>
      <w:r w:rsidRPr="007D13F7">
        <w:rPr>
          <w:noProof/>
          <w:color w:val="000000"/>
          <w:sz w:val="24"/>
          <w:szCs w:val="24"/>
          <w:lang w:val="en-GB"/>
        </w:rPr>
        <w:t xml:space="preserve">Huebner, C. and Flessa, S. (2022) ‘Strategic management in healthcare: a call for long-term and systems-thinking in an uncertain system’. </w:t>
      </w:r>
      <w:r w:rsidRPr="007D13F7">
        <w:rPr>
          <w:i/>
          <w:iCs/>
          <w:noProof/>
          <w:color w:val="000000"/>
          <w:sz w:val="24"/>
          <w:szCs w:val="24"/>
          <w:lang w:val="en-GB"/>
        </w:rPr>
        <w:t>International journal of environmental research and public health</w:t>
      </w:r>
      <w:r w:rsidRPr="007D13F7">
        <w:rPr>
          <w:noProof/>
          <w:color w:val="000000"/>
          <w:sz w:val="24"/>
          <w:szCs w:val="24"/>
          <w:lang w:val="en-GB"/>
        </w:rPr>
        <w:t xml:space="preserve">, </w:t>
      </w:r>
      <w:r w:rsidRPr="007D13F7">
        <w:rPr>
          <w:i/>
          <w:iCs/>
          <w:noProof/>
          <w:color w:val="000000"/>
          <w:sz w:val="24"/>
          <w:szCs w:val="24"/>
          <w:lang w:val="en-GB"/>
        </w:rPr>
        <w:t>19</w:t>
      </w:r>
      <w:r w:rsidRPr="007D13F7">
        <w:rPr>
          <w:noProof/>
          <w:color w:val="000000"/>
          <w:sz w:val="24"/>
          <w:szCs w:val="24"/>
          <w:lang w:val="en-GB"/>
        </w:rPr>
        <w:t>(14), p.8617. Available at:</w:t>
      </w:r>
      <w:hyperlink r:id="rId31">
        <w:r w:rsidRPr="007D13F7">
          <w:rPr>
            <w:noProof/>
            <w:color w:val="000000"/>
            <w:sz w:val="24"/>
            <w:szCs w:val="24"/>
            <w:lang w:val="en-GB"/>
          </w:rPr>
          <w:t xml:space="preserve"> </w:t>
        </w:r>
      </w:hyperlink>
      <w:hyperlink r:id="rId32">
        <w:r w:rsidRPr="007D13F7">
          <w:rPr>
            <w:noProof/>
            <w:color w:val="1155CC"/>
            <w:sz w:val="24"/>
            <w:szCs w:val="24"/>
            <w:u w:val="single"/>
            <w:lang w:val="en-GB"/>
          </w:rPr>
          <w:t>https://doi.org/10.3390/i</w:t>
        </w:r>
      </w:hyperlink>
      <w:hyperlink r:id="rId33">
        <w:r w:rsidRPr="007D13F7">
          <w:rPr>
            <w:noProof/>
            <w:color w:val="1155CC"/>
            <w:sz w:val="24"/>
            <w:szCs w:val="24"/>
            <w:u w:val="single"/>
            <w:lang w:val="en-GB"/>
          </w:rPr>
          <w:t>jerph19148617</w:t>
        </w:r>
      </w:hyperlink>
    </w:p>
    <w:p w14:paraId="2FB741A3" w14:textId="77777777" w:rsidR="00CB57A0" w:rsidRPr="007D13F7" w:rsidRDefault="00CB57A0">
      <w:pPr>
        <w:pStyle w:val="Normal1"/>
        <w:pBdr>
          <w:top w:val="nil"/>
          <w:left w:val="nil"/>
          <w:bottom w:val="nil"/>
          <w:right w:val="nil"/>
          <w:between w:val="nil"/>
        </w:pBdr>
        <w:spacing w:before="240" w:after="240" w:line="360" w:lineRule="auto"/>
        <w:jc w:val="both"/>
        <w:rPr>
          <w:noProof/>
          <w:color w:val="1155CC"/>
          <w:sz w:val="24"/>
          <w:szCs w:val="24"/>
          <w:u w:val="single"/>
          <w:lang w:val="en-GB"/>
        </w:rPr>
      </w:pPr>
      <w:r w:rsidRPr="007D13F7">
        <w:rPr>
          <w:noProof/>
          <w:color w:val="000000"/>
          <w:sz w:val="24"/>
          <w:szCs w:val="24"/>
          <w:lang w:val="en-GB"/>
        </w:rPr>
        <w:t xml:space="preserve">Jefferies, D., Wellings, D., Morris, J., Dayan, M. and Lobont, C. (2024) ‘Public satisfaction with the NHS and social care in 2023’. </w:t>
      </w:r>
      <w:r w:rsidRPr="007D13F7">
        <w:rPr>
          <w:i/>
          <w:iCs/>
          <w:noProof/>
          <w:color w:val="000000"/>
          <w:sz w:val="24"/>
          <w:szCs w:val="24"/>
          <w:lang w:val="en-GB"/>
        </w:rPr>
        <w:t>Results from the British Social Attitudes Survey. London: The King’s Fund and Nuffield Trust</w:t>
      </w:r>
      <w:r w:rsidRPr="007D13F7">
        <w:rPr>
          <w:noProof/>
          <w:color w:val="000000"/>
          <w:sz w:val="24"/>
          <w:szCs w:val="24"/>
          <w:lang w:val="en-GB"/>
        </w:rPr>
        <w:t>. Available at:</w:t>
      </w:r>
      <w:hyperlink r:id="rId34">
        <w:r w:rsidRPr="007D13F7">
          <w:rPr>
            <w:noProof/>
            <w:color w:val="000000"/>
            <w:sz w:val="24"/>
            <w:szCs w:val="24"/>
            <w:lang w:val="en-GB"/>
          </w:rPr>
          <w:t xml:space="preserve"> </w:t>
        </w:r>
      </w:hyperlink>
      <w:hyperlink r:id="rId35">
        <w:r w:rsidRPr="007D13F7">
          <w:rPr>
            <w:noProof/>
            <w:color w:val="1155CC"/>
            <w:sz w:val="24"/>
            <w:szCs w:val="24"/>
            <w:u w:val="single"/>
            <w:lang w:val="en-GB"/>
          </w:rPr>
          <w:t>https://www.nuffieldtrust.org.uk/sites/default/files/2024-03/BSA%20Survey%202023_FINAL.pdf</w:t>
        </w:r>
      </w:hyperlink>
    </w:p>
    <w:p w14:paraId="245DC8C8" w14:textId="77777777" w:rsidR="00CB57A0" w:rsidRPr="007D13F7" w:rsidRDefault="00CB57A0">
      <w:pPr>
        <w:pStyle w:val="Normal1"/>
        <w:pBdr>
          <w:top w:val="nil"/>
          <w:left w:val="nil"/>
          <w:bottom w:val="nil"/>
          <w:right w:val="nil"/>
          <w:between w:val="nil"/>
        </w:pBdr>
        <w:spacing w:before="240" w:after="240" w:line="360" w:lineRule="auto"/>
        <w:jc w:val="both"/>
        <w:rPr>
          <w:noProof/>
          <w:color w:val="1155CC"/>
          <w:sz w:val="24"/>
          <w:szCs w:val="24"/>
          <w:u w:val="single"/>
          <w:lang w:val="en-GB"/>
        </w:rPr>
      </w:pPr>
      <w:r w:rsidRPr="007D13F7">
        <w:rPr>
          <w:noProof/>
          <w:color w:val="000000"/>
          <w:sz w:val="24"/>
          <w:szCs w:val="24"/>
          <w:lang w:val="en-GB"/>
        </w:rPr>
        <w:t xml:space="preserve">Koontalay, A., Botti, M. and Hutchinson, A. (2024) ‘Narrative synthesis of the effectiveness and characteristics of heart failure disease self‐management support programmes’. </w:t>
      </w:r>
      <w:r w:rsidRPr="007D13F7">
        <w:rPr>
          <w:i/>
          <w:iCs/>
          <w:noProof/>
          <w:color w:val="000000"/>
          <w:sz w:val="24"/>
          <w:szCs w:val="24"/>
          <w:lang w:val="en-GB"/>
        </w:rPr>
        <w:t>ESC heart failure</w:t>
      </w:r>
      <w:r w:rsidRPr="007D13F7">
        <w:rPr>
          <w:noProof/>
          <w:color w:val="000000"/>
          <w:sz w:val="24"/>
          <w:szCs w:val="24"/>
          <w:lang w:val="en-GB"/>
        </w:rPr>
        <w:t xml:space="preserve">, </w:t>
      </w:r>
      <w:r w:rsidRPr="007D13F7">
        <w:rPr>
          <w:i/>
          <w:iCs/>
          <w:noProof/>
          <w:color w:val="000000"/>
          <w:sz w:val="24"/>
          <w:szCs w:val="24"/>
          <w:lang w:val="en-GB"/>
        </w:rPr>
        <w:t>11</w:t>
      </w:r>
      <w:r w:rsidRPr="007D13F7">
        <w:rPr>
          <w:noProof/>
          <w:color w:val="000000"/>
          <w:sz w:val="24"/>
          <w:szCs w:val="24"/>
          <w:lang w:val="en-GB"/>
        </w:rPr>
        <w:t>(3), pp.1329-1340. Available at:</w:t>
      </w:r>
      <w:hyperlink r:id="rId36">
        <w:r w:rsidRPr="007D13F7">
          <w:rPr>
            <w:noProof/>
            <w:color w:val="000000"/>
            <w:sz w:val="24"/>
            <w:szCs w:val="24"/>
            <w:lang w:val="en-GB"/>
          </w:rPr>
          <w:t xml:space="preserve"> </w:t>
        </w:r>
      </w:hyperlink>
      <w:hyperlink r:id="rId37">
        <w:r w:rsidRPr="007D13F7">
          <w:rPr>
            <w:noProof/>
            <w:color w:val="1155CC"/>
            <w:sz w:val="24"/>
            <w:szCs w:val="24"/>
            <w:u w:val="single"/>
            <w:lang w:val="en-GB"/>
          </w:rPr>
          <w:t>https://doi.org/10.1002/ehf2.14701</w:t>
        </w:r>
      </w:hyperlink>
    </w:p>
    <w:p w14:paraId="3CEC6DD5" w14:textId="77777777" w:rsidR="00CB57A0" w:rsidRPr="007D13F7" w:rsidRDefault="00CB57A0">
      <w:pPr>
        <w:pStyle w:val="Normal1"/>
        <w:pBdr>
          <w:top w:val="nil"/>
          <w:left w:val="nil"/>
          <w:bottom w:val="nil"/>
          <w:right w:val="nil"/>
          <w:between w:val="nil"/>
        </w:pBdr>
        <w:spacing w:before="240" w:after="240" w:line="360" w:lineRule="auto"/>
        <w:jc w:val="both"/>
        <w:rPr>
          <w:noProof/>
          <w:color w:val="000000"/>
          <w:sz w:val="24"/>
          <w:szCs w:val="24"/>
          <w:lang w:val="en-GB"/>
        </w:rPr>
      </w:pPr>
      <w:r w:rsidRPr="007D13F7">
        <w:rPr>
          <w:noProof/>
          <w:color w:val="000000"/>
          <w:sz w:val="24"/>
          <w:szCs w:val="24"/>
          <w:lang w:val="en-GB"/>
        </w:rPr>
        <w:t xml:space="preserve">Legislation (2025) </w:t>
      </w:r>
      <w:r w:rsidRPr="007D13F7">
        <w:rPr>
          <w:i/>
          <w:iCs/>
          <w:noProof/>
          <w:color w:val="000000"/>
          <w:sz w:val="24"/>
          <w:szCs w:val="24"/>
          <w:lang w:val="en-GB"/>
        </w:rPr>
        <w:t>Health and Social Care Act 2012</w:t>
      </w:r>
      <w:r w:rsidRPr="007D13F7">
        <w:rPr>
          <w:noProof/>
          <w:color w:val="000000"/>
          <w:sz w:val="24"/>
          <w:szCs w:val="24"/>
          <w:lang w:val="en-GB"/>
        </w:rPr>
        <w:t>. Available at:</w:t>
      </w:r>
      <w:hyperlink r:id="rId38">
        <w:r w:rsidRPr="007D13F7">
          <w:rPr>
            <w:noProof/>
            <w:color w:val="000000"/>
            <w:sz w:val="24"/>
            <w:szCs w:val="24"/>
            <w:lang w:val="en-GB"/>
          </w:rPr>
          <w:t xml:space="preserve"> </w:t>
        </w:r>
      </w:hyperlink>
      <w:hyperlink r:id="rId39">
        <w:r w:rsidRPr="007D13F7">
          <w:rPr>
            <w:noProof/>
            <w:color w:val="1155CC"/>
            <w:sz w:val="24"/>
            <w:szCs w:val="24"/>
            <w:u w:val="single"/>
            <w:lang w:val="en-GB"/>
          </w:rPr>
          <w:t>https://www.legislation.gov.uk/id/ukpga/2012/7</w:t>
        </w:r>
      </w:hyperlink>
      <w:r w:rsidRPr="007D13F7">
        <w:rPr>
          <w:noProof/>
          <w:color w:val="000000"/>
          <w:sz w:val="24"/>
          <w:szCs w:val="24"/>
          <w:lang w:val="en-GB"/>
        </w:rPr>
        <w:t xml:space="preserve"> (Accessed: 7 November 2025).</w:t>
      </w:r>
    </w:p>
    <w:p w14:paraId="553E61AA" w14:textId="7D875ED8" w:rsidR="00CB57A0" w:rsidRPr="007D13F7" w:rsidRDefault="00CB57A0">
      <w:pPr>
        <w:pStyle w:val="Normal1"/>
        <w:pBdr>
          <w:top w:val="nil"/>
          <w:left w:val="nil"/>
          <w:bottom w:val="nil"/>
          <w:right w:val="nil"/>
          <w:between w:val="nil"/>
        </w:pBdr>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Lowther-Payne, H.J., Ushakova, A., Beckwith, A., Liberty, C., Edge, R. and Lobban, F., (2023). </w:t>
      </w:r>
      <w:r w:rsidR="0033253E">
        <w:rPr>
          <w:noProof/>
          <w:color w:val="222222"/>
          <w:sz w:val="24"/>
          <w:szCs w:val="24"/>
          <w:highlight w:val="white"/>
          <w:lang w:val="en-GB"/>
        </w:rPr>
        <w:t>‘</w:t>
      </w:r>
      <w:r w:rsidRPr="007D13F7">
        <w:rPr>
          <w:noProof/>
          <w:color w:val="222222"/>
          <w:sz w:val="24"/>
          <w:szCs w:val="24"/>
          <w:highlight w:val="white"/>
          <w:lang w:val="en-GB"/>
        </w:rPr>
        <w:t>Understanding inequalities in access to adult mental health services in the UK: a systematic mapping review</w:t>
      </w:r>
      <w:r w:rsidR="0033253E">
        <w:rPr>
          <w:noProof/>
          <w:color w:val="222222"/>
          <w:sz w:val="24"/>
          <w:szCs w:val="24"/>
          <w:highlight w:val="white"/>
          <w:lang w:val="en-GB"/>
        </w:rPr>
        <w:t>’</w:t>
      </w:r>
      <w:r w:rsidRPr="007D13F7">
        <w:rPr>
          <w:noProof/>
          <w:color w:val="222222"/>
          <w:sz w:val="24"/>
          <w:szCs w:val="24"/>
          <w:highlight w:val="white"/>
          <w:lang w:val="en-GB"/>
        </w:rPr>
        <w:t xml:space="preserve">. </w:t>
      </w:r>
      <w:r w:rsidRPr="007D13F7">
        <w:rPr>
          <w:i/>
          <w:iCs/>
          <w:noProof/>
          <w:color w:val="222222"/>
          <w:sz w:val="24"/>
          <w:szCs w:val="24"/>
          <w:highlight w:val="white"/>
          <w:lang w:val="en-GB"/>
        </w:rPr>
        <w:t>BMC health services research</w:t>
      </w:r>
      <w:r w:rsidRPr="007D13F7">
        <w:rPr>
          <w:noProof/>
          <w:color w:val="222222"/>
          <w:sz w:val="24"/>
          <w:szCs w:val="24"/>
          <w:highlight w:val="white"/>
          <w:lang w:val="en-GB"/>
        </w:rPr>
        <w:t xml:space="preserve">, </w:t>
      </w:r>
      <w:r w:rsidRPr="007D13F7">
        <w:rPr>
          <w:i/>
          <w:iCs/>
          <w:noProof/>
          <w:color w:val="222222"/>
          <w:sz w:val="24"/>
          <w:szCs w:val="24"/>
          <w:highlight w:val="white"/>
          <w:lang w:val="en-GB"/>
        </w:rPr>
        <w:t>23</w:t>
      </w:r>
      <w:r w:rsidRPr="007D13F7">
        <w:rPr>
          <w:noProof/>
          <w:color w:val="222222"/>
          <w:sz w:val="24"/>
          <w:szCs w:val="24"/>
          <w:highlight w:val="white"/>
          <w:lang w:val="en-GB"/>
        </w:rPr>
        <w:t xml:space="preserve">(1), p.1042. </w:t>
      </w:r>
      <w:hyperlink r:id="rId40">
        <w:r w:rsidRPr="007D13F7">
          <w:rPr>
            <w:noProof/>
            <w:color w:val="1155CC"/>
            <w:sz w:val="24"/>
            <w:szCs w:val="24"/>
            <w:highlight w:val="white"/>
            <w:u w:val="single"/>
            <w:lang w:val="en-GB"/>
          </w:rPr>
          <w:t>https://doi.org/10.1186/s12913-023-10030-8</w:t>
        </w:r>
      </w:hyperlink>
      <w:r w:rsidRPr="007D13F7">
        <w:rPr>
          <w:noProof/>
          <w:color w:val="222222"/>
          <w:sz w:val="24"/>
          <w:szCs w:val="24"/>
          <w:highlight w:val="white"/>
          <w:lang w:val="en-GB"/>
        </w:rPr>
        <w:t xml:space="preserve"> </w:t>
      </w:r>
    </w:p>
    <w:p w14:paraId="55359611" w14:textId="77777777" w:rsidR="00CB57A0" w:rsidRPr="007D13F7" w:rsidRDefault="00CB57A0">
      <w:pPr>
        <w:pStyle w:val="Normal1"/>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Martin, A. (2021) </w:t>
      </w:r>
      <w:r w:rsidRPr="007D13F7">
        <w:rPr>
          <w:i/>
          <w:iCs/>
          <w:noProof/>
          <w:color w:val="222222"/>
          <w:sz w:val="24"/>
          <w:szCs w:val="24"/>
          <w:highlight w:val="white"/>
          <w:lang w:val="en-GB"/>
        </w:rPr>
        <w:t>UK healthcare expenditure spiked in 2020</w:t>
      </w:r>
      <w:r w:rsidRPr="007D13F7">
        <w:rPr>
          <w:noProof/>
          <w:color w:val="222222"/>
          <w:sz w:val="24"/>
          <w:szCs w:val="24"/>
          <w:highlight w:val="white"/>
          <w:lang w:val="en-GB"/>
        </w:rPr>
        <w:t>. Available at:</w:t>
      </w:r>
      <w:hyperlink r:id="rId41">
        <w:r w:rsidRPr="007D13F7">
          <w:rPr>
            <w:noProof/>
            <w:color w:val="222222"/>
            <w:sz w:val="24"/>
            <w:szCs w:val="24"/>
            <w:highlight w:val="white"/>
            <w:lang w:val="en-GB"/>
          </w:rPr>
          <w:t xml:space="preserve"> </w:t>
        </w:r>
      </w:hyperlink>
      <w:hyperlink r:id="rId42">
        <w:r w:rsidRPr="007D13F7">
          <w:rPr>
            <w:noProof/>
            <w:color w:val="1155CC"/>
            <w:sz w:val="24"/>
            <w:szCs w:val="24"/>
            <w:highlight w:val="white"/>
            <w:u w:val="single"/>
            <w:lang w:val="en-GB"/>
          </w:rPr>
          <w:t>https://www.statista.com/chart/24994/uk-health-expenditure-annual-growth/?srsltid=AfmBOoptXA6Mtxbf9vJMLoEgBZZHRvdWYTvRF6-nSruj2KLNgxwwooaU</w:t>
        </w:r>
      </w:hyperlink>
      <w:r w:rsidRPr="007D13F7">
        <w:rPr>
          <w:noProof/>
          <w:color w:val="222222"/>
          <w:sz w:val="24"/>
          <w:szCs w:val="24"/>
          <w:highlight w:val="white"/>
          <w:lang w:val="en-GB"/>
        </w:rPr>
        <w:t xml:space="preserve"> (Accessed: 7 November 2025).</w:t>
      </w:r>
    </w:p>
    <w:p w14:paraId="03CAE5D1" w14:textId="77777777" w:rsidR="00CB57A0" w:rsidRPr="007D13F7" w:rsidRDefault="00CB57A0">
      <w:pPr>
        <w:pStyle w:val="Normal1"/>
        <w:pBdr>
          <w:top w:val="nil"/>
          <w:left w:val="nil"/>
          <w:bottom w:val="nil"/>
          <w:right w:val="nil"/>
          <w:between w:val="nil"/>
        </w:pBdr>
        <w:spacing w:before="240" w:after="240" w:line="360" w:lineRule="auto"/>
        <w:jc w:val="both"/>
        <w:rPr>
          <w:noProof/>
          <w:sz w:val="24"/>
          <w:szCs w:val="24"/>
          <w:lang w:val="en-GB"/>
        </w:rPr>
      </w:pPr>
      <w:r w:rsidRPr="007D13F7">
        <w:rPr>
          <w:noProof/>
          <w:sz w:val="24"/>
          <w:szCs w:val="24"/>
          <w:lang w:val="en-GB"/>
        </w:rPr>
        <w:t xml:space="preserve">Mayo Clinic (2025). </w:t>
      </w:r>
      <w:r w:rsidRPr="007D13F7">
        <w:rPr>
          <w:i/>
          <w:iCs/>
          <w:noProof/>
          <w:sz w:val="24"/>
          <w:szCs w:val="24"/>
          <w:lang w:val="en-GB"/>
        </w:rPr>
        <w:t>Mental Illness</w:t>
      </w:r>
      <w:r w:rsidRPr="007D13F7">
        <w:rPr>
          <w:noProof/>
          <w:sz w:val="24"/>
          <w:szCs w:val="24"/>
          <w:lang w:val="en-GB"/>
        </w:rPr>
        <w:t xml:space="preserve">. Available at: </w:t>
      </w:r>
      <w:hyperlink r:id="rId43">
        <w:r w:rsidRPr="007D13F7">
          <w:rPr>
            <w:noProof/>
            <w:color w:val="1155CC"/>
            <w:sz w:val="24"/>
            <w:szCs w:val="24"/>
            <w:u w:val="single"/>
            <w:lang w:val="en-GB"/>
          </w:rPr>
          <w:t>https://www.mayoclinic.org/diseases-conditions/mental-illness/symptoms-causes/syc-20374968</w:t>
        </w:r>
      </w:hyperlink>
      <w:r w:rsidRPr="007D13F7">
        <w:rPr>
          <w:noProof/>
          <w:sz w:val="24"/>
          <w:szCs w:val="24"/>
          <w:lang w:val="en-GB"/>
        </w:rPr>
        <w:t xml:space="preserve"> (Accessed: 1 November 2025).</w:t>
      </w:r>
    </w:p>
    <w:p w14:paraId="19DF3C06" w14:textId="77777777" w:rsidR="00CB57A0" w:rsidRPr="007D13F7" w:rsidRDefault="00CB57A0">
      <w:pPr>
        <w:pStyle w:val="Normal1"/>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Mental Health Foundation (2024) </w:t>
      </w:r>
      <w:r w:rsidRPr="007D13F7">
        <w:rPr>
          <w:i/>
          <w:iCs/>
          <w:noProof/>
          <w:color w:val="222222"/>
          <w:sz w:val="24"/>
          <w:szCs w:val="24"/>
          <w:highlight w:val="white"/>
          <w:lang w:val="en-GB"/>
        </w:rPr>
        <w:t>The cost of diagnosed mental health conditions: statistics</w:t>
      </w:r>
      <w:r w:rsidRPr="007D13F7">
        <w:rPr>
          <w:noProof/>
          <w:color w:val="222222"/>
          <w:sz w:val="24"/>
          <w:szCs w:val="24"/>
          <w:highlight w:val="white"/>
          <w:lang w:val="en-GB"/>
        </w:rPr>
        <w:t>. Available at:</w:t>
      </w:r>
      <w:hyperlink r:id="rId44">
        <w:r w:rsidRPr="007D13F7">
          <w:rPr>
            <w:noProof/>
            <w:color w:val="222222"/>
            <w:sz w:val="24"/>
            <w:szCs w:val="24"/>
            <w:highlight w:val="white"/>
            <w:lang w:val="en-GB"/>
          </w:rPr>
          <w:t xml:space="preserve"> </w:t>
        </w:r>
      </w:hyperlink>
      <w:hyperlink r:id="rId45">
        <w:r w:rsidRPr="007D13F7">
          <w:rPr>
            <w:noProof/>
            <w:color w:val="1155CC"/>
            <w:sz w:val="24"/>
            <w:szCs w:val="24"/>
            <w:highlight w:val="white"/>
            <w:u w:val="single"/>
            <w:lang w:val="en-GB"/>
          </w:rPr>
          <w:t>https://www.mentalhealth.org.uk/explore-mental-health/statistics/cost-diagnosed-mental-health-conditions-statistics</w:t>
        </w:r>
      </w:hyperlink>
      <w:r w:rsidRPr="007D13F7">
        <w:rPr>
          <w:noProof/>
          <w:color w:val="222222"/>
          <w:sz w:val="24"/>
          <w:szCs w:val="24"/>
          <w:highlight w:val="white"/>
          <w:lang w:val="en-GB"/>
        </w:rPr>
        <w:t xml:space="preserve"> (Accessed: 7 November 2025).</w:t>
      </w:r>
    </w:p>
    <w:p w14:paraId="240E7564" w14:textId="77777777" w:rsidR="00CB57A0" w:rsidRPr="007D13F7" w:rsidRDefault="00CB57A0">
      <w:pPr>
        <w:pStyle w:val="Normal1"/>
        <w:spacing w:before="240" w:after="240" w:line="360" w:lineRule="auto"/>
        <w:jc w:val="both"/>
        <w:rPr>
          <w:noProof/>
          <w:color w:val="1155CC"/>
          <w:sz w:val="24"/>
          <w:szCs w:val="24"/>
          <w:highlight w:val="white"/>
          <w:u w:val="single"/>
          <w:lang w:val="en-GB"/>
        </w:rPr>
      </w:pPr>
      <w:r w:rsidRPr="007D13F7">
        <w:rPr>
          <w:noProof/>
          <w:color w:val="222222"/>
          <w:sz w:val="24"/>
          <w:szCs w:val="24"/>
          <w:highlight w:val="white"/>
          <w:lang w:val="en-GB"/>
        </w:rPr>
        <w:t xml:space="preserve">Merino, M., Tornero-Aguilera, J.F., Rubio-Zarapuz, A., Villanueva-Tobaldo, C.V., Martín-Rodríguez, A. and Clemente-Suárez, V.J. (2024) ‘Body perceptions and psychological well-being: a review of the impact of social media and physical measurements on self-esteem and mental health with a focus on body image satisfaction and its relationship with cultural and gender factors’. In </w:t>
      </w:r>
      <w:r w:rsidRPr="007D13F7">
        <w:rPr>
          <w:i/>
          <w:iCs/>
          <w:noProof/>
          <w:color w:val="222222"/>
          <w:sz w:val="24"/>
          <w:szCs w:val="24"/>
          <w:highlight w:val="white"/>
          <w:lang w:val="en-GB"/>
        </w:rPr>
        <w:t>Healthcare</w:t>
      </w:r>
      <w:r w:rsidRPr="007D13F7">
        <w:rPr>
          <w:noProof/>
          <w:color w:val="222222"/>
          <w:sz w:val="24"/>
          <w:szCs w:val="24"/>
          <w:highlight w:val="white"/>
          <w:lang w:val="en-GB"/>
        </w:rPr>
        <w:t xml:space="preserve"> (Vol. 12, No. 14, p. 1396). MDPI. Available at:</w:t>
      </w:r>
      <w:hyperlink r:id="rId46">
        <w:r w:rsidRPr="007D13F7">
          <w:rPr>
            <w:noProof/>
            <w:color w:val="222222"/>
            <w:sz w:val="24"/>
            <w:szCs w:val="24"/>
            <w:highlight w:val="white"/>
            <w:lang w:val="en-GB"/>
          </w:rPr>
          <w:t xml:space="preserve"> </w:t>
        </w:r>
      </w:hyperlink>
      <w:hyperlink r:id="rId47">
        <w:r w:rsidRPr="007D13F7">
          <w:rPr>
            <w:noProof/>
            <w:color w:val="1155CC"/>
            <w:sz w:val="24"/>
            <w:szCs w:val="24"/>
            <w:highlight w:val="white"/>
            <w:u w:val="single"/>
            <w:lang w:val="en-GB"/>
          </w:rPr>
          <w:t>https://doi.org/10.3390/healthcare12141396</w:t>
        </w:r>
      </w:hyperlink>
    </w:p>
    <w:p w14:paraId="59BA548B" w14:textId="77777777" w:rsidR="00CB57A0" w:rsidRPr="007D13F7" w:rsidRDefault="00CB57A0">
      <w:pPr>
        <w:pStyle w:val="Normal1"/>
        <w:pBdr>
          <w:top w:val="nil"/>
          <w:left w:val="nil"/>
          <w:bottom w:val="nil"/>
          <w:right w:val="nil"/>
          <w:between w:val="nil"/>
        </w:pBdr>
        <w:spacing w:before="240" w:after="240" w:line="360" w:lineRule="auto"/>
        <w:jc w:val="both"/>
        <w:rPr>
          <w:noProof/>
          <w:sz w:val="24"/>
          <w:szCs w:val="24"/>
          <w:lang w:val="en-GB"/>
        </w:rPr>
      </w:pPr>
      <w:r w:rsidRPr="007D13F7">
        <w:rPr>
          <w:noProof/>
          <w:color w:val="222222"/>
          <w:sz w:val="24"/>
          <w:szCs w:val="24"/>
          <w:highlight w:val="white"/>
          <w:lang w:val="en-GB"/>
        </w:rPr>
        <w:t xml:space="preserve">MHF (2025). </w:t>
      </w:r>
      <w:r w:rsidRPr="007D13F7">
        <w:rPr>
          <w:i/>
          <w:iCs/>
          <w:noProof/>
          <w:color w:val="222222"/>
          <w:sz w:val="24"/>
          <w:szCs w:val="24"/>
          <w:highlight w:val="white"/>
          <w:lang w:val="en-GB"/>
        </w:rPr>
        <w:t>Cost-of-living and mental health</w:t>
      </w:r>
      <w:r w:rsidRPr="007D13F7">
        <w:rPr>
          <w:noProof/>
          <w:color w:val="222222"/>
          <w:sz w:val="24"/>
          <w:szCs w:val="24"/>
          <w:highlight w:val="white"/>
          <w:lang w:val="en-GB"/>
        </w:rPr>
        <w:t xml:space="preserve">. Available at: </w:t>
      </w:r>
      <w:hyperlink r:id="rId48">
        <w:r w:rsidRPr="007D13F7">
          <w:rPr>
            <w:noProof/>
            <w:color w:val="1155CC"/>
            <w:sz w:val="24"/>
            <w:szCs w:val="24"/>
            <w:highlight w:val="white"/>
            <w:u w:val="single"/>
            <w:lang w:val="en-GB"/>
          </w:rPr>
          <w:t>https://www.mentalhealth.org.uk/explore-mental-health/cost-of-living</w:t>
        </w:r>
      </w:hyperlink>
      <w:r w:rsidRPr="007D13F7">
        <w:rPr>
          <w:noProof/>
          <w:color w:val="222222"/>
          <w:sz w:val="24"/>
          <w:szCs w:val="24"/>
          <w:highlight w:val="white"/>
          <w:lang w:val="en-GB"/>
        </w:rPr>
        <w:t xml:space="preserve"> </w:t>
      </w:r>
      <w:r w:rsidRPr="007D13F7">
        <w:rPr>
          <w:noProof/>
          <w:sz w:val="24"/>
          <w:szCs w:val="24"/>
          <w:lang w:val="en-GB"/>
        </w:rPr>
        <w:t>(Accessed: 1 November 2025).</w:t>
      </w:r>
    </w:p>
    <w:p w14:paraId="5C4A42D1" w14:textId="77777777" w:rsidR="00CB57A0" w:rsidRPr="007D13F7" w:rsidRDefault="00CB57A0">
      <w:pPr>
        <w:pStyle w:val="Normal1"/>
        <w:spacing w:before="240" w:after="240" w:line="360" w:lineRule="auto"/>
        <w:jc w:val="both"/>
        <w:rPr>
          <w:noProof/>
          <w:color w:val="1155CC"/>
          <w:sz w:val="24"/>
          <w:szCs w:val="24"/>
          <w:highlight w:val="white"/>
          <w:u w:val="single"/>
          <w:lang w:val="en-GB"/>
        </w:rPr>
      </w:pPr>
      <w:r w:rsidRPr="007D13F7">
        <w:rPr>
          <w:noProof/>
          <w:color w:val="222222"/>
          <w:sz w:val="24"/>
          <w:szCs w:val="24"/>
          <w:highlight w:val="white"/>
          <w:lang w:val="en-GB"/>
        </w:rPr>
        <w:t xml:space="preserve">Morozova, A., Zorkina, Y., Abramova, O., Pavlova, O., Pavlov, K., Soloveva, K., Volkova, M., Alekseeva, P., Andryshchenko, A., Kostyuk, G. and Gurina, O. (2022) ‘Neurobiological highlights of cognitive impairment in psychiatric disorders’. </w:t>
      </w:r>
      <w:r w:rsidRPr="007D13F7">
        <w:rPr>
          <w:i/>
          <w:iCs/>
          <w:noProof/>
          <w:color w:val="222222"/>
          <w:sz w:val="24"/>
          <w:szCs w:val="24"/>
          <w:highlight w:val="white"/>
          <w:lang w:val="en-GB"/>
        </w:rPr>
        <w:t>International Journal of Molecular Sciences</w:t>
      </w:r>
      <w:r w:rsidRPr="007D13F7">
        <w:rPr>
          <w:noProof/>
          <w:color w:val="222222"/>
          <w:sz w:val="24"/>
          <w:szCs w:val="24"/>
          <w:highlight w:val="white"/>
          <w:lang w:val="en-GB"/>
        </w:rPr>
        <w:t xml:space="preserve">, </w:t>
      </w:r>
      <w:r w:rsidRPr="007D13F7">
        <w:rPr>
          <w:i/>
          <w:iCs/>
          <w:noProof/>
          <w:color w:val="222222"/>
          <w:sz w:val="24"/>
          <w:szCs w:val="24"/>
          <w:highlight w:val="white"/>
          <w:lang w:val="en-GB"/>
        </w:rPr>
        <w:t>23</w:t>
      </w:r>
      <w:r w:rsidRPr="007D13F7">
        <w:rPr>
          <w:noProof/>
          <w:color w:val="222222"/>
          <w:sz w:val="24"/>
          <w:szCs w:val="24"/>
          <w:highlight w:val="white"/>
          <w:lang w:val="en-GB"/>
        </w:rPr>
        <w:t>(3), p.1217. Available at:</w:t>
      </w:r>
      <w:hyperlink r:id="rId49">
        <w:r w:rsidRPr="007D13F7">
          <w:rPr>
            <w:noProof/>
            <w:color w:val="222222"/>
            <w:sz w:val="24"/>
            <w:szCs w:val="24"/>
            <w:highlight w:val="white"/>
            <w:lang w:val="en-GB"/>
          </w:rPr>
          <w:t xml:space="preserve"> </w:t>
        </w:r>
      </w:hyperlink>
      <w:hyperlink r:id="rId50">
        <w:r w:rsidRPr="007D13F7">
          <w:rPr>
            <w:noProof/>
            <w:color w:val="1155CC"/>
            <w:sz w:val="24"/>
            <w:szCs w:val="24"/>
            <w:highlight w:val="white"/>
            <w:u w:val="single"/>
            <w:lang w:val="en-GB"/>
          </w:rPr>
          <w:t>https://doi.org/10.3390/ijms23031217</w:t>
        </w:r>
      </w:hyperlink>
    </w:p>
    <w:p w14:paraId="27F24277" w14:textId="77777777" w:rsidR="00CB57A0" w:rsidRPr="007D13F7" w:rsidRDefault="00CB57A0">
      <w:pPr>
        <w:pStyle w:val="Normal1"/>
        <w:pBdr>
          <w:top w:val="nil"/>
          <w:left w:val="nil"/>
          <w:bottom w:val="nil"/>
          <w:right w:val="nil"/>
          <w:between w:val="nil"/>
        </w:pBdr>
        <w:spacing w:before="240" w:after="240" w:line="360" w:lineRule="auto"/>
        <w:jc w:val="both"/>
        <w:rPr>
          <w:noProof/>
          <w:sz w:val="24"/>
          <w:szCs w:val="24"/>
          <w:lang w:val="en-GB"/>
        </w:rPr>
      </w:pPr>
      <w:r w:rsidRPr="007D13F7">
        <w:rPr>
          <w:noProof/>
          <w:color w:val="222222"/>
          <w:sz w:val="24"/>
          <w:szCs w:val="24"/>
          <w:highlight w:val="white"/>
          <w:lang w:val="en-GB"/>
        </w:rPr>
        <w:t xml:space="preserve">NHS (2023). </w:t>
      </w:r>
      <w:r w:rsidRPr="007D13F7">
        <w:rPr>
          <w:i/>
          <w:iCs/>
          <w:noProof/>
          <w:color w:val="222222"/>
          <w:sz w:val="24"/>
          <w:szCs w:val="24"/>
          <w:highlight w:val="white"/>
          <w:lang w:val="en-GB"/>
        </w:rPr>
        <w:t>Work-related stress</w:t>
      </w:r>
      <w:r w:rsidRPr="007D13F7">
        <w:rPr>
          <w:noProof/>
          <w:color w:val="222222"/>
          <w:sz w:val="24"/>
          <w:szCs w:val="24"/>
          <w:highlight w:val="white"/>
          <w:lang w:val="en-GB"/>
        </w:rPr>
        <w:t xml:space="preserve">. Available at: </w:t>
      </w:r>
      <w:hyperlink r:id="rId51">
        <w:r w:rsidRPr="007D13F7">
          <w:rPr>
            <w:noProof/>
            <w:color w:val="1155CC"/>
            <w:sz w:val="24"/>
            <w:szCs w:val="24"/>
            <w:highlight w:val="white"/>
            <w:u w:val="single"/>
            <w:lang w:val="en-GB"/>
          </w:rPr>
          <w:t>https://www.nhs.uk/every-mind-matters/lifes-challenges/work-related-stress/</w:t>
        </w:r>
      </w:hyperlink>
      <w:r w:rsidRPr="007D13F7">
        <w:rPr>
          <w:noProof/>
          <w:color w:val="222222"/>
          <w:sz w:val="24"/>
          <w:szCs w:val="24"/>
          <w:highlight w:val="white"/>
          <w:lang w:val="en-GB"/>
        </w:rPr>
        <w:t xml:space="preserve"> </w:t>
      </w:r>
      <w:r w:rsidRPr="007D13F7">
        <w:rPr>
          <w:noProof/>
          <w:sz w:val="24"/>
          <w:szCs w:val="24"/>
          <w:lang w:val="en-GB"/>
        </w:rPr>
        <w:t>(Accessed: 1 November 2025).</w:t>
      </w:r>
    </w:p>
    <w:p w14:paraId="13EC9059" w14:textId="77777777" w:rsidR="00CB57A0" w:rsidRPr="007D13F7" w:rsidRDefault="00CB57A0">
      <w:pPr>
        <w:pStyle w:val="Normal1"/>
        <w:pBdr>
          <w:top w:val="nil"/>
          <w:left w:val="nil"/>
          <w:bottom w:val="nil"/>
          <w:right w:val="nil"/>
          <w:between w:val="nil"/>
        </w:pBdr>
        <w:spacing w:before="240" w:after="240" w:line="360" w:lineRule="auto"/>
        <w:jc w:val="both"/>
        <w:rPr>
          <w:noProof/>
          <w:color w:val="000000"/>
          <w:sz w:val="24"/>
          <w:szCs w:val="24"/>
          <w:lang w:val="en-GB"/>
        </w:rPr>
      </w:pPr>
      <w:r w:rsidRPr="007D13F7">
        <w:rPr>
          <w:noProof/>
          <w:sz w:val="24"/>
          <w:szCs w:val="24"/>
          <w:lang w:val="en-GB"/>
        </w:rPr>
        <w:t>NHS</w:t>
      </w:r>
      <w:r w:rsidRPr="007D13F7">
        <w:rPr>
          <w:noProof/>
          <w:color w:val="000000"/>
          <w:sz w:val="24"/>
          <w:szCs w:val="24"/>
          <w:lang w:val="en-GB"/>
        </w:rPr>
        <w:t xml:space="preserve"> (202</w:t>
      </w:r>
      <w:r w:rsidRPr="007D13F7">
        <w:rPr>
          <w:noProof/>
          <w:sz w:val="24"/>
          <w:szCs w:val="24"/>
          <w:lang w:val="en-GB"/>
        </w:rPr>
        <w:t>4</w:t>
      </w:r>
      <w:r w:rsidRPr="007D13F7">
        <w:rPr>
          <w:noProof/>
          <w:color w:val="000000"/>
          <w:sz w:val="24"/>
          <w:szCs w:val="24"/>
          <w:lang w:val="en-GB"/>
        </w:rPr>
        <w:t xml:space="preserve">) </w:t>
      </w:r>
      <w:r w:rsidRPr="007D13F7">
        <w:rPr>
          <w:i/>
          <w:iCs/>
          <w:noProof/>
          <w:sz w:val="24"/>
          <w:szCs w:val="24"/>
          <w:lang w:val="en-GB"/>
        </w:rPr>
        <w:t>Community mental health services</w:t>
      </w:r>
      <w:r w:rsidRPr="007D13F7">
        <w:rPr>
          <w:noProof/>
          <w:color w:val="000000"/>
          <w:sz w:val="24"/>
          <w:szCs w:val="24"/>
          <w:lang w:val="en-GB"/>
        </w:rPr>
        <w:t>. Available at:</w:t>
      </w:r>
      <w:hyperlink r:id="rId52">
        <w:r w:rsidRPr="007D13F7">
          <w:rPr>
            <w:noProof/>
            <w:color w:val="000000"/>
            <w:sz w:val="24"/>
            <w:szCs w:val="24"/>
            <w:lang w:val="en-GB"/>
          </w:rPr>
          <w:t xml:space="preserve"> </w:t>
        </w:r>
      </w:hyperlink>
      <w:hyperlink r:id="rId53">
        <w:r w:rsidRPr="007D13F7">
          <w:rPr>
            <w:noProof/>
            <w:color w:val="1155CC"/>
            <w:sz w:val="24"/>
            <w:szCs w:val="24"/>
            <w:u w:val="single"/>
            <w:lang w:val="en-GB"/>
          </w:rPr>
          <w:t>https://www.england.nhs.uk/mental-health/adults/cmhs/</w:t>
        </w:r>
      </w:hyperlink>
      <w:r w:rsidRPr="007D13F7">
        <w:rPr>
          <w:noProof/>
          <w:sz w:val="24"/>
          <w:szCs w:val="24"/>
          <w:lang w:val="en-GB"/>
        </w:rPr>
        <w:t xml:space="preserve"> </w:t>
      </w:r>
      <w:r w:rsidRPr="007D13F7">
        <w:rPr>
          <w:noProof/>
          <w:color w:val="000000"/>
          <w:sz w:val="24"/>
          <w:szCs w:val="24"/>
          <w:lang w:val="en-GB"/>
        </w:rPr>
        <w:t>(Accessed: 7 November 2025).</w:t>
      </w:r>
    </w:p>
    <w:p w14:paraId="756A53E3" w14:textId="77777777" w:rsidR="00CB57A0" w:rsidRPr="007D13F7" w:rsidRDefault="00CB57A0">
      <w:pPr>
        <w:pStyle w:val="Normal1"/>
        <w:spacing w:before="240" w:after="240" w:line="360" w:lineRule="auto"/>
        <w:jc w:val="both"/>
        <w:rPr>
          <w:noProof/>
          <w:sz w:val="24"/>
          <w:szCs w:val="24"/>
          <w:lang w:val="en-GB"/>
        </w:rPr>
      </w:pPr>
      <w:r w:rsidRPr="007D13F7">
        <w:rPr>
          <w:noProof/>
          <w:sz w:val="24"/>
          <w:szCs w:val="24"/>
          <w:lang w:val="en-GB"/>
        </w:rPr>
        <w:t xml:space="preserve">NHS (2024) </w:t>
      </w:r>
      <w:r w:rsidRPr="007D13F7">
        <w:rPr>
          <w:i/>
          <w:iCs/>
          <w:noProof/>
          <w:sz w:val="24"/>
          <w:szCs w:val="24"/>
          <w:lang w:val="en-GB"/>
        </w:rPr>
        <w:t>Person-centred care</w:t>
      </w:r>
      <w:r w:rsidRPr="007D13F7">
        <w:rPr>
          <w:noProof/>
          <w:sz w:val="24"/>
          <w:szCs w:val="24"/>
          <w:lang w:val="en-GB"/>
        </w:rPr>
        <w:t>. Available at:</w:t>
      </w:r>
      <w:hyperlink r:id="rId54">
        <w:r w:rsidRPr="007D13F7">
          <w:rPr>
            <w:noProof/>
            <w:sz w:val="24"/>
            <w:szCs w:val="24"/>
            <w:lang w:val="en-GB"/>
          </w:rPr>
          <w:t xml:space="preserve"> </w:t>
        </w:r>
      </w:hyperlink>
      <w:hyperlink r:id="rId55">
        <w:r w:rsidRPr="007D13F7">
          <w:rPr>
            <w:noProof/>
            <w:color w:val="1155CC"/>
            <w:sz w:val="24"/>
            <w:szCs w:val="24"/>
            <w:u w:val="single"/>
            <w:lang w:val="en-GB"/>
          </w:rPr>
          <w:t>https://www.hee.nhs.uk/our-work/person-centred-care</w:t>
        </w:r>
      </w:hyperlink>
      <w:r w:rsidRPr="007D13F7">
        <w:rPr>
          <w:noProof/>
          <w:sz w:val="24"/>
          <w:szCs w:val="24"/>
          <w:lang w:val="en-GB"/>
        </w:rPr>
        <w:t xml:space="preserve"> (Accessed: 7 November 2025).</w:t>
      </w:r>
    </w:p>
    <w:p w14:paraId="0B211617" w14:textId="77777777" w:rsidR="00CB57A0" w:rsidRPr="00CB57A0" w:rsidRDefault="00CB57A0" w:rsidP="00CB57A0">
      <w:pPr>
        <w:pStyle w:val="Normal1"/>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NHS (2025) </w:t>
      </w:r>
      <w:r w:rsidRPr="007D13F7">
        <w:rPr>
          <w:i/>
          <w:iCs/>
          <w:noProof/>
          <w:color w:val="222222"/>
          <w:sz w:val="24"/>
          <w:szCs w:val="24"/>
          <w:highlight w:val="white"/>
          <w:lang w:val="en-GB"/>
        </w:rPr>
        <w:t>Integrated care in action – mental health</w:t>
      </w:r>
      <w:r w:rsidRPr="007D13F7">
        <w:rPr>
          <w:noProof/>
          <w:color w:val="222222"/>
          <w:sz w:val="24"/>
          <w:szCs w:val="24"/>
          <w:highlight w:val="white"/>
          <w:lang w:val="en-GB"/>
        </w:rPr>
        <w:t>. Available at:</w:t>
      </w:r>
      <w:hyperlink r:id="rId56">
        <w:r w:rsidRPr="007D13F7">
          <w:rPr>
            <w:noProof/>
            <w:color w:val="222222"/>
            <w:sz w:val="24"/>
            <w:szCs w:val="24"/>
            <w:highlight w:val="white"/>
            <w:lang w:val="en-GB"/>
          </w:rPr>
          <w:t xml:space="preserve"> </w:t>
        </w:r>
      </w:hyperlink>
      <w:hyperlink r:id="rId57">
        <w:r w:rsidRPr="007D13F7">
          <w:rPr>
            <w:noProof/>
            <w:color w:val="1155CC"/>
            <w:sz w:val="24"/>
            <w:szCs w:val="24"/>
            <w:highlight w:val="white"/>
            <w:u w:val="single"/>
            <w:lang w:val="en-GB"/>
          </w:rPr>
          <w:t>https://www.england.nhs.uk/integratedcare/resources/case-studies/integrated-care-in-action-mental-health/</w:t>
        </w:r>
      </w:hyperlink>
      <w:r w:rsidRPr="007D13F7">
        <w:rPr>
          <w:noProof/>
          <w:color w:val="222222"/>
          <w:sz w:val="24"/>
          <w:szCs w:val="24"/>
          <w:highlight w:val="white"/>
          <w:lang w:val="en-GB"/>
        </w:rPr>
        <w:t xml:space="preserve"> (Accessed: 7 November 2025).</w:t>
      </w:r>
    </w:p>
    <w:p w14:paraId="0F59361E" w14:textId="77777777" w:rsidR="00CB57A0" w:rsidRPr="007D13F7" w:rsidRDefault="00CB57A0">
      <w:pPr>
        <w:pStyle w:val="Normal1"/>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NHS (2025) </w:t>
      </w:r>
      <w:r w:rsidRPr="007D13F7">
        <w:rPr>
          <w:i/>
          <w:iCs/>
          <w:noProof/>
          <w:color w:val="222222"/>
          <w:sz w:val="24"/>
          <w:szCs w:val="24"/>
          <w:highlight w:val="white"/>
          <w:lang w:val="en-GB"/>
        </w:rPr>
        <w:t>NHS mental health</w:t>
      </w:r>
      <w:r w:rsidRPr="007D13F7">
        <w:rPr>
          <w:noProof/>
          <w:color w:val="222222"/>
          <w:sz w:val="24"/>
          <w:szCs w:val="24"/>
          <w:highlight w:val="white"/>
          <w:lang w:val="en-GB"/>
        </w:rPr>
        <w:t>. Available at:</w:t>
      </w:r>
      <w:hyperlink r:id="rId58">
        <w:r w:rsidRPr="007D13F7">
          <w:rPr>
            <w:noProof/>
            <w:color w:val="222222"/>
            <w:sz w:val="24"/>
            <w:szCs w:val="24"/>
            <w:highlight w:val="white"/>
            <w:lang w:val="en-GB"/>
          </w:rPr>
          <w:t xml:space="preserve"> </w:t>
        </w:r>
      </w:hyperlink>
      <w:hyperlink r:id="rId59">
        <w:r w:rsidRPr="007D13F7">
          <w:rPr>
            <w:noProof/>
            <w:color w:val="1155CC"/>
            <w:sz w:val="24"/>
            <w:szCs w:val="24"/>
            <w:highlight w:val="white"/>
            <w:u w:val="single"/>
            <w:lang w:val="en-GB"/>
          </w:rPr>
          <w:t>https://www.england.nhs.uk/long-read/going-further-for-winter-mental-health-supporting-resources/</w:t>
        </w:r>
      </w:hyperlink>
      <w:r w:rsidRPr="007D13F7">
        <w:rPr>
          <w:noProof/>
          <w:color w:val="222222"/>
          <w:sz w:val="24"/>
          <w:szCs w:val="24"/>
          <w:highlight w:val="white"/>
          <w:lang w:val="en-GB"/>
        </w:rPr>
        <w:t xml:space="preserve"> (Accessed: 7 November 2025).</w:t>
      </w:r>
    </w:p>
    <w:p w14:paraId="6C7DD47E" w14:textId="77777777" w:rsidR="00CB57A0" w:rsidRPr="007D13F7" w:rsidRDefault="00CB57A0">
      <w:pPr>
        <w:pStyle w:val="Normal1"/>
        <w:pBdr>
          <w:top w:val="nil"/>
          <w:left w:val="nil"/>
          <w:bottom w:val="nil"/>
          <w:right w:val="nil"/>
          <w:between w:val="nil"/>
        </w:pBdr>
        <w:spacing w:before="240" w:after="240" w:line="360" w:lineRule="auto"/>
        <w:jc w:val="both"/>
        <w:rPr>
          <w:noProof/>
          <w:color w:val="000000"/>
          <w:sz w:val="24"/>
          <w:szCs w:val="24"/>
          <w:lang w:val="en-GB"/>
        </w:rPr>
      </w:pPr>
      <w:r w:rsidRPr="007D13F7">
        <w:rPr>
          <w:noProof/>
          <w:color w:val="000000"/>
          <w:sz w:val="24"/>
          <w:szCs w:val="24"/>
          <w:lang w:val="en-GB"/>
        </w:rPr>
        <w:t xml:space="preserve">NHS (2025) </w:t>
      </w:r>
      <w:r w:rsidRPr="007D13F7">
        <w:rPr>
          <w:i/>
          <w:iCs/>
          <w:noProof/>
          <w:color w:val="000000"/>
          <w:sz w:val="24"/>
          <w:szCs w:val="24"/>
          <w:lang w:val="en-GB"/>
        </w:rPr>
        <w:t>What are integrated care systems?</w:t>
      </w:r>
      <w:r w:rsidRPr="007D13F7">
        <w:rPr>
          <w:noProof/>
          <w:color w:val="000000"/>
          <w:sz w:val="24"/>
          <w:szCs w:val="24"/>
          <w:lang w:val="en-GB"/>
        </w:rPr>
        <w:t xml:space="preserve"> Available at:</w:t>
      </w:r>
      <w:hyperlink r:id="rId60">
        <w:r w:rsidRPr="007D13F7">
          <w:rPr>
            <w:noProof/>
            <w:color w:val="000000"/>
            <w:sz w:val="24"/>
            <w:szCs w:val="24"/>
            <w:lang w:val="en-GB"/>
          </w:rPr>
          <w:t xml:space="preserve"> </w:t>
        </w:r>
      </w:hyperlink>
      <w:hyperlink r:id="rId61">
        <w:r w:rsidRPr="007D13F7">
          <w:rPr>
            <w:noProof/>
            <w:color w:val="1155CC"/>
            <w:sz w:val="24"/>
            <w:szCs w:val="24"/>
            <w:u w:val="single"/>
            <w:lang w:val="en-GB"/>
          </w:rPr>
          <w:t>https://www.england.nhs.uk/integratedcare/what-is-integrated-care/</w:t>
        </w:r>
      </w:hyperlink>
      <w:r w:rsidRPr="007D13F7">
        <w:rPr>
          <w:noProof/>
          <w:color w:val="000000"/>
          <w:sz w:val="24"/>
          <w:szCs w:val="24"/>
          <w:lang w:val="en-GB"/>
        </w:rPr>
        <w:t xml:space="preserve"> (Accessed: 7 November 2025).</w:t>
      </w:r>
    </w:p>
    <w:p w14:paraId="324DDD6F" w14:textId="77777777" w:rsidR="00CB57A0" w:rsidRPr="007D13F7" w:rsidRDefault="00CB57A0">
      <w:pPr>
        <w:pStyle w:val="Normal1"/>
        <w:spacing w:before="240" w:after="240" w:line="360" w:lineRule="auto"/>
        <w:jc w:val="both"/>
        <w:rPr>
          <w:noProof/>
          <w:color w:val="1155CC"/>
          <w:sz w:val="24"/>
          <w:szCs w:val="24"/>
          <w:highlight w:val="white"/>
          <w:u w:val="single"/>
          <w:lang w:val="en-GB"/>
        </w:rPr>
      </w:pPr>
      <w:r w:rsidRPr="007D13F7">
        <w:rPr>
          <w:noProof/>
          <w:color w:val="222222"/>
          <w:sz w:val="24"/>
          <w:szCs w:val="24"/>
          <w:highlight w:val="white"/>
          <w:lang w:val="en-GB"/>
        </w:rPr>
        <w:t xml:space="preserve">Palagini, L., Hertenstein, E., Riemann, D. and Nissen, C. (2022.) ‘Sleep, insomnia and mental health’. </w:t>
      </w:r>
      <w:r w:rsidRPr="007D13F7">
        <w:rPr>
          <w:i/>
          <w:iCs/>
          <w:noProof/>
          <w:color w:val="222222"/>
          <w:sz w:val="24"/>
          <w:szCs w:val="24"/>
          <w:highlight w:val="white"/>
          <w:lang w:val="en-GB"/>
        </w:rPr>
        <w:t>Journal of sleep research</w:t>
      </w:r>
      <w:r w:rsidRPr="007D13F7">
        <w:rPr>
          <w:noProof/>
          <w:color w:val="222222"/>
          <w:sz w:val="24"/>
          <w:szCs w:val="24"/>
          <w:highlight w:val="white"/>
          <w:lang w:val="en-GB"/>
        </w:rPr>
        <w:t xml:space="preserve">, </w:t>
      </w:r>
      <w:r w:rsidRPr="007D13F7">
        <w:rPr>
          <w:i/>
          <w:iCs/>
          <w:noProof/>
          <w:color w:val="222222"/>
          <w:sz w:val="24"/>
          <w:szCs w:val="24"/>
          <w:highlight w:val="white"/>
          <w:lang w:val="en-GB"/>
        </w:rPr>
        <w:t>31</w:t>
      </w:r>
      <w:r w:rsidRPr="007D13F7">
        <w:rPr>
          <w:noProof/>
          <w:color w:val="222222"/>
          <w:sz w:val="24"/>
          <w:szCs w:val="24"/>
          <w:highlight w:val="white"/>
          <w:lang w:val="en-GB"/>
        </w:rPr>
        <w:t>(4), p.e13628. Available at:</w:t>
      </w:r>
      <w:hyperlink r:id="rId62">
        <w:r w:rsidRPr="007D13F7">
          <w:rPr>
            <w:noProof/>
            <w:color w:val="222222"/>
            <w:sz w:val="24"/>
            <w:szCs w:val="24"/>
            <w:highlight w:val="white"/>
            <w:lang w:val="en-GB"/>
          </w:rPr>
          <w:t xml:space="preserve"> </w:t>
        </w:r>
      </w:hyperlink>
      <w:hyperlink r:id="rId63">
        <w:r w:rsidRPr="007D13F7">
          <w:rPr>
            <w:noProof/>
            <w:color w:val="1155CC"/>
            <w:sz w:val="24"/>
            <w:szCs w:val="24"/>
            <w:highlight w:val="white"/>
            <w:u w:val="single"/>
            <w:lang w:val="en-GB"/>
          </w:rPr>
          <w:t>https://doi.org/10.1111/jsr.13628</w:t>
        </w:r>
      </w:hyperlink>
    </w:p>
    <w:p w14:paraId="7034C84F" w14:textId="77777777" w:rsidR="00CB57A0" w:rsidRPr="007D13F7" w:rsidRDefault="00CB57A0">
      <w:pPr>
        <w:pStyle w:val="Normal1"/>
        <w:spacing w:before="240" w:after="240" w:line="360" w:lineRule="auto"/>
        <w:jc w:val="both"/>
        <w:rPr>
          <w:noProof/>
          <w:color w:val="1155CC"/>
          <w:sz w:val="24"/>
          <w:szCs w:val="24"/>
          <w:highlight w:val="white"/>
          <w:u w:val="single"/>
          <w:lang w:val="en-GB"/>
        </w:rPr>
      </w:pPr>
      <w:r w:rsidRPr="007D13F7">
        <w:rPr>
          <w:noProof/>
          <w:color w:val="222222"/>
          <w:sz w:val="24"/>
          <w:szCs w:val="24"/>
          <w:highlight w:val="white"/>
          <w:lang w:val="en-GB"/>
        </w:rPr>
        <w:t xml:space="preserve">Pradhan, M.R. and Saikia, D. (2024) ‘Prevalence and predictors of insomnia and its treatment-seeking among older adults in India’. </w:t>
      </w:r>
      <w:r w:rsidRPr="007D13F7">
        <w:rPr>
          <w:i/>
          <w:iCs/>
          <w:noProof/>
          <w:color w:val="222222"/>
          <w:sz w:val="24"/>
          <w:szCs w:val="24"/>
          <w:highlight w:val="white"/>
          <w:lang w:val="en-GB"/>
        </w:rPr>
        <w:t>Journal of Activity, Sedentary and Sleep Behaviors</w:t>
      </w:r>
      <w:r w:rsidRPr="007D13F7">
        <w:rPr>
          <w:noProof/>
          <w:color w:val="222222"/>
          <w:sz w:val="24"/>
          <w:szCs w:val="24"/>
          <w:highlight w:val="white"/>
          <w:lang w:val="en-GB"/>
        </w:rPr>
        <w:t xml:space="preserve">, </w:t>
      </w:r>
      <w:r w:rsidRPr="007D13F7">
        <w:rPr>
          <w:i/>
          <w:iCs/>
          <w:noProof/>
          <w:color w:val="222222"/>
          <w:sz w:val="24"/>
          <w:szCs w:val="24"/>
          <w:highlight w:val="white"/>
          <w:lang w:val="en-GB"/>
        </w:rPr>
        <w:t>3</w:t>
      </w:r>
      <w:r w:rsidRPr="007D13F7">
        <w:rPr>
          <w:noProof/>
          <w:color w:val="222222"/>
          <w:sz w:val="24"/>
          <w:szCs w:val="24"/>
          <w:highlight w:val="white"/>
          <w:lang w:val="en-GB"/>
        </w:rPr>
        <w:t>(1), p.6. Available at:</w:t>
      </w:r>
      <w:hyperlink r:id="rId64">
        <w:r w:rsidRPr="007D13F7">
          <w:rPr>
            <w:noProof/>
            <w:color w:val="222222"/>
            <w:sz w:val="24"/>
            <w:szCs w:val="24"/>
            <w:highlight w:val="white"/>
            <w:lang w:val="en-GB"/>
          </w:rPr>
          <w:t xml:space="preserve"> </w:t>
        </w:r>
      </w:hyperlink>
      <w:hyperlink r:id="rId65">
        <w:r w:rsidRPr="007D13F7">
          <w:rPr>
            <w:noProof/>
            <w:color w:val="1155CC"/>
            <w:sz w:val="24"/>
            <w:szCs w:val="24"/>
            <w:highlight w:val="white"/>
            <w:u w:val="single"/>
            <w:lang w:val="en-GB"/>
          </w:rPr>
          <w:t>https://link.springer.com/content/pdf/10.1186/s44167-024-00044-w.pdf</w:t>
        </w:r>
      </w:hyperlink>
    </w:p>
    <w:p w14:paraId="33F56880" w14:textId="77777777" w:rsidR="00CB57A0" w:rsidRPr="007D13F7" w:rsidRDefault="00CB57A0">
      <w:pPr>
        <w:pStyle w:val="Normal1"/>
        <w:pBdr>
          <w:top w:val="nil"/>
          <w:left w:val="nil"/>
          <w:bottom w:val="nil"/>
          <w:right w:val="nil"/>
          <w:between w:val="nil"/>
        </w:pBdr>
        <w:spacing w:before="240" w:after="240" w:line="360" w:lineRule="auto"/>
        <w:jc w:val="both"/>
        <w:rPr>
          <w:noProof/>
          <w:color w:val="222222"/>
          <w:sz w:val="24"/>
          <w:szCs w:val="24"/>
          <w:highlight w:val="white"/>
          <w:lang w:val="en-GB"/>
        </w:rPr>
      </w:pPr>
      <w:r w:rsidRPr="007D13F7">
        <w:rPr>
          <w:noProof/>
          <w:color w:val="222222"/>
          <w:sz w:val="24"/>
          <w:szCs w:val="24"/>
          <w:highlight w:val="white"/>
          <w:lang w:val="en-GB"/>
        </w:rPr>
        <w:t xml:space="preserve">Rethink Mental Illness (2025). </w:t>
      </w:r>
      <w:r w:rsidRPr="007D13F7">
        <w:rPr>
          <w:i/>
          <w:iCs/>
          <w:noProof/>
          <w:color w:val="222222"/>
          <w:sz w:val="24"/>
          <w:szCs w:val="24"/>
          <w:highlight w:val="white"/>
          <w:lang w:val="en-GB"/>
        </w:rPr>
        <w:t>New analysis of NHS data on mental health waiting times</w:t>
      </w:r>
      <w:r w:rsidRPr="007D13F7">
        <w:rPr>
          <w:noProof/>
          <w:color w:val="222222"/>
          <w:sz w:val="24"/>
          <w:szCs w:val="24"/>
          <w:highlight w:val="white"/>
          <w:lang w:val="en-GB"/>
        </w:rPr>
        <w:t xml:space="preserve">. Available at: </w:t>
      </w:r>
      <w:hyperlink r:id="rId66">
        <w:r w:rsidRPr="007D13F7">
          <w:rPr>
            <w:noProof/>
            <w:color w:val="1155CC"/>
            <w:sz w:val="24"/>
            <w:szCs w:val="24"/>
            <w:highlight w:val="white"/>
            <w:u w:val="single"/>
            <w:lang w:val="en-GB"/>
          </w:rPr>
          <w:t>https://www.rethink.org/news-and-stories/media-centre/2025/02/new-analysis-of-nhs-data-on-mental-health-waiting-times</w:t>
        </w:r>
      </w:hyperlink>
      <w:r w:rsidRPr="007D13F7">
        <w:rPr>
          <w:noProof/>
          <w:color w:val="222222"/>
          <w:sz w:val="24"/>
          <w:szCs w:val="24"/>
          <w:highlight w:val="white"/>
          <w:lang w:val="en-GB"/>
        </w:rPr>
        <w:t xml:space="preserve">  </w:t>
      </w:r>
      <w:r w:rsidRPr="007D13F7">
        <w:rPr>
          <w:noProof/>
          <w:sz w:val="24"/>
          <w:szCs w:val="24"/>
          <w:lang w:val="en-GB"/>
        </w:rPr>
        <w:t>(Accessed: 1 November 2025).</w:t>
      </w:r>
    </w:p>
    <w:p w14:paraId="68B6BC42" w14:textId="77777777" w:rsidR="00CB57A0" w:rsidRPr="007D13F7" w:rsidRDefault="00CB57A0">
      <w:pPr>
        <w:pStyle w:val="Normal1"/>
        <w:pBdr>
          <w:top w:val="nil"/>
          <w:left w:val="nil"/>
          <w:bottom w:val="nil"/>
          <w:right w:val="nil"/>
          <w:between w:val="nil"/>
        </w:pBdr>
        <w:spacing w:before="240" w:after="240" w:line="360" w:lineRule="auto"/>
        <w:jc w:val="both"/>
        <w:rPr>
          <w:noProof/>
          <w:color w:val="1155CC"/>
          <w:sz w:val="24"/>
          <w:szCs w:val="24"/>
          <w:u w:val="single"/>
          <w:lang w:val="en-GB"/>
        </w:rPr>
      </w:pPr>
      <w:r w:rsidRPr="007D13F7">
        <w:rPr>
          <w:noProof/>
          <w:color w:val="000000"/>
          <w:sz w:val="24"/>
          <w:szCs w:val="24"/>
          <w:lang w:val="en-GB"/>
        </w:rPr>
        <w:t xml:space="preserve">Sharma, V., Feldman, M. and Sharma, R. (2024) ‘Telehealth technologies in self-management and education’. </w:t>
      </w:r>
      <w:r w:rsidRPr="007D13F7">
        <w:rPr>
          <w:i/>
          <w:iCs/>
          <w:noProof/>
          <w:color w:val="000000"/>
          <w:sz w:val="24"/>
          <w:szCs w:val="24"/>
          <w:lang w:val="en-GB"/>
        </w:rPr>
        <w:t>Journal of science and technology</w:t>
      </w:r>
      <w:r w:rsidRPr="007D13F7">
        <w:rPr>
          <w:noProof/>
          <w:color w:val="000000"/>
          <w:sz w:val="24"/>
          <w:szCs w:val="24"/>
          <w:lang w:val="en-GB"/>
        </w:rPr>
        <w:t xml:space="preserve">, </w:t>
      </w:r>
      <w:r w:rsidRPr="007D13F7">
        <w:rPr>
          <w:i/>
          <w:iCs/>
          <w:noProof/>
          <w:color w:val="000000"/>
          <w:sz w:val="24"/>
          <w:szCs w:val="24"/>
          <w:lang w:val="en-GB"/>
        </w:rPr>
        <w:t>18</w:t>
      </w:r>
      <w:r w:rsidRPr="007D13F7">
        <w:rPr>
          <w:noProof/>
          <w:color w:val="000000"/>
          <w:sz w:val="24"/>
          <w:szCs w:val="24"/>
          <w:lang w:val="en-GB"/>
        </w:rPr>
        <w:t>(1), pp.148-158. Available at:</w:t>
      </w:r>
      <w:hyperlink r:id="rId67">
        <w:r w:rsidRPr="007D13F7">
          <w:rPr>
            <w:noProof/>
            <w:color w:val="000000"/>
            <w:sz w:val="24"/>
            <w:szCs w:val="24"/>
            <w:lang w:val="en-GB"/>
          </w:rPr>
          <w:t xml:space="preserve"> </w:t>
        </w:r>
      </w:hyperlink>
      <w:hyperlink r:id="rId68">
        <w:r w:rsidRPr="007D13F7">
          <w:rPr>
            <w:noProof/>
            <w:color w:val="1155CC"/>
            <w:sz w:val="24"/>
            <w:szCs w:val="24"/>
            <w:u w:val="single"/>
            <w:lang w:val="en-GB"/>
          </w:rPr>
          <w:t>https://doi.org/10.1177/19322968221093078</w:t>
        </w:r>
      </w:hyperlink>
    </w:p>
    <w:p w14:paraId="45610DF0" w14:textId="77777777" w:rsidR="00CB57A0" w:rsidRPr="007D13F7" w:rsidRDefault="00CB57A0">
      <w:pPr>
        <w:pStyle w:val="Normal1"/>
        <w:pBdr>
          <w:top w:val="nil"/>
          <w:left w:val="nil"/>
          <w:bottom w:val="nil"/>
          <w:right w:val="nil"/>
          <w:between w:val="nil"/>
        </w:pBdr>
        <w:spacing w:before="240" w:after="240" w:line="360" w:lineRule="auto"/>
        <w:jc w:val="both"/>
        <w:rPr>
          <w:noProof/>
          <w:color w:val="1155CC"/>
          <w:sz w:val="24"/>
          <w:szCs w:val="24"/>
          <w:u w:val="single"/>
          <w:lang w:val="en-GB"/>
        </w:rPr>
      </w:pPr>
      <w:r w:rsidRPr="007D13F7">
        <w:rPr>
          <w:noProof/>
          <w:color w:val="000000"/>
          <w:sz w:val="24"/>
          <w:szCs w:val="24"/>
          <w:lang w:val="en-GB"/>
        </w:rPr>
        <w:t xml:space="preserve">Simmons, C., Pot, M., Lorenz-Dant, K. and Leichsenring, K. (2024) ‘Disentangling the impact of alternative payment models and associated service delivery models on quality of chronic care: A scoping review’. </w:t>
      </w:r>
      <w:r w:rsidRPr="007D13F7">
        <w:rPr>
          <w:i/>
          <w:iCs/>
          <w:noProof/>
          <w:color w:val="000000"/>
          <w:sz w:val="24"/>
          <w:szCs w:val="24"/>
          <w:lang w:val="en-GB"/>
        </w:rPr>
        <w:t>Health policy</w:t>
      </w:r>
      <w:r w:rsidRPr="007D13F7">
        <w:rPr>
          <w:noProof/>
          <w:color w:val="000000"/>
          <w:sz w:val="24"/>
          <w:szCs w:val="24"/>
          <w:lang w:val="en-GB"/>
        </w:rPr>
        <w:t xml:space="preserve">, </w:t>
      </w:r>
      <w:r w:rsidRPr="007D13F7">
        <w:rPr>
          <w:i/>
          <w:iCs/>
          <w:noProof/>
          <w:color w:val="000000"/>
          <w:sz w:val="24"/>
          <w:szCs w:val="24"/>
          <w:lang w:val="en-GB"/>
        </w:rPr>
        <w:t>143</w:t>
      </w:r>
      <w:r w:rsidRPr="007D13F7">
        <w:rPr>
          <w:noProof/>
          <w:color w:val="000000"/>
          <w:sz w:val="24"/>
          <w:szCs w:val="24"/>
          <w:lang w:val="en-GB"/>
        </w:rPr>
        <w:t>, p.105034. Available at:</w:t>
      </w:r>
      <w:hyperlink r:id="rId69">
        <w:r w:rsidRPr="007D13F7">
          <w:rPr>
            <w:noProof/>
            <w:color w:val="000000"/>
            <w:sz w:val="24"/>
            <w:szCs w:val="24"/>
            <w:lang w:val="en-GB"/>
          </w:rPr>
          <w:t xml:space="preserve"> </w:t>
        </w:r>
      </w:hyperlink>
      <w:hyperlink r:id="rId70">
        <w:r w:rsidRPr="007D13F7">
          <w:rPr>
            <w:noProof/>
            <w:color w:val="1155CC"/>
            <w:sz w:val="24"/>
            <w:szCs w:val="24"/>
            <w:u w:val="single"/>
            <w:lang w:val="en-GB"/>
          </w:rPr>
          <w:t>https://doi.org/10.1016/j.healthpol.2024.105034</w:t>
        </w:r>
      </w:hyperlink>
    </w:p>
    <w:p w14:paraId="3760817C" w14:textId="77777777" w:rsidR="00CB57A0" w:rsidRPr="007D13F7" w:rsidRDefault="00CB57A0">
      <w:pPr>
        <w:pStyle w:val="Normal1"/>
        <w:spacing w:before="240" w:after="240" w:line="360" w:lineRule="auto"/>
        <w:jc w:val="both"/>
        <w:rPr>
          <w:noProof/>
          <w:color w:val="1155CC"/>
          <w:sz w:val="24"/>
          <w:szCs w:val="24"/>
          <w:highlight w:val="white"/>
          <w:u w:val="single"/>
          <w:lang w:val="en-GB"/>
        </w:rPr>
      </w:pPr>
      <w:r w:rsidRPr="007D13F7">
        <w:rPr>
          <w:noProof/>
          <w:color w:val="222222"/>
          <w:sz w:val="24"/>
          <w:szCs w:val="24"/>
          <w:highlight w:val="white"/>
          <w:lang w:val="en-GB"/>
        </w:rPr>
        <w:t xml:space="preserve">Thomson, R.M., Igelström, E., Purba, A.K., Shimonovich, M., Thomson, H., McCartney, G., Reeves, A., Leyland, A., Pearce, A. and Katikireddi, S.V. (2022) ‘How do income changes impact on mental health and wellbeing for working-age adults? A systematic review and meta-analysis’. </w:t>
      </w:r>
      <w:r w:rsidRPr="007D13F7">
        <w:rPr>
          <w:i/>
          <w:iCs/>
          <w:noProof/>
          <w:color w:val="222222"/>
          <w:sz w:val="24"/>
          <w:szCs w:val="24"/>
          <w:highlight w:val="white"/>
          <w:lang w:val="en-GB"/>
        </w:rPr>
        <w:t>The Lancet Public Health</w:t>
      </w:r>
      <w:r w:rsidRPr="007D13F7">
        <w:rPr>
          <w:noProof/>
          <w:color w:val="222222"/>
          <w:sz w:val="24"/>
          <w:szCs w:val="24"/>
          <w:highlight w:val="white"/>
          <w:lang w:val="en-GB"/>
        </w:rPr>
        <w:t xml:space="preserve">, </w:t>
      </w:r>
      <w:r w:rsidRPr="007D13F7">
        <w:rPr>
          <w:i/>
          <w:iCs/>
          <w:noProof/>
          <w:color w:val="222222"/>
          <w:sz w:val="24"/>
          <w:szCs w:val="24"/>
          <w:highlight w:val="white"/>
          <w:lang w:val="en-GB"/>
        </w:rPr>
        <w:t>7</w:t>
      </w:r>
      <w:r w:rsidRPr="007D13F7">
        <w:rPr>
          <w:noProof/>
          <w:color w:val="222222"/>
          <w:sz w:val="24"/>
          <w:szCs w:val="24"/>
          <w:highlight w:val="white"/>
          <w:lang w:val="en-GB"/>
        </w:rPr>
        <w:t>(6), pp.e515-e528. Available at:</w:t>
      </w:r>
      <w:hyperlink r:id="rId71">
        <w:r w:rsidRPr="007D13F7">
          <w:rPr>
            <w:noProof/>
            <w:color w:val="222222"/>
            <w:sz w:val="24"/>
            <w:szCs w:val="24"/>
            <w:highlight w:val="white"/>
            <w:lang w:val="en-GB"/>
          </w:rPr>
          <w:t xml:space="preserve"> </w:t>
        </w:r>
      </w:hyperlink>
      <w:hyperlink r:id="rId72">
        <w:r w:rsidRPr="007D13F7">
          <w:rPr>
            <w:noProof/>
            <w:color w:val="1155CC"/>
            <w:sz w:val="24"/>
            <w:szCs w:val="24"/>
            <w:highlight w:val="white"/>
            <w:u w:val="single"/>
            <w:lang w:val="en-GB"/>
          </w:rPr>
          <w:t>https://www.thelancet.com/pdfs/journals/lanpub/PIIS2468-2667(22)00058-5.pdf</w:t>
        </w:r>
      </w:hyperlink>
    </w:p>
    <w:p w14:paraId="0C544EF6" w14:textId="77777777" w:rsidR="00CB57A0" w:rsidRPr="007D13F7" w:rsidRDefault="00CB57A0">
      <w:pPr>
        <w:pStyle w:val="Normal1"/>
        <w:pBdr>
          <w:top w:val="nil"/>
          <w:left w:val="nil"/>
          <w:bottom w:val="nil"/>
          <w:right w:val="nil"/>
          <w:between w:val="nil"/>
        </w:pBdr>
        <w:spacing w:before="240" w:after="240" w:line="360" w:lineRule="auto"/>
        <w:jc w:val="both"/>
        <w:rPr>
          <w:noProof/>
          <w:color w:val="000000"/>
          <w:sz w:val="24"/>
          <w:szCs w:val="24"/>
          <w:lang w:val="en-GB"/>
        </w:rPr>
      </w:pPr>
      <w:r w:rsidRPr="007D13F7">
        <w:rPr>
          <w:noProof/>
          <w:color w:val="000000"/>
          <w:sz w:val="24"/>
          <w:szCs w:val="24"/>
          <w:lang w:val="en-GB"/>
        </w:rPr>
        <w:t xml:space="preserve">Watson, B.N., Estenson, L., Eden, A.R., Gerstein, M.T., Carney, M.T., Dotson, V.M., Milnes, T. and Bierman, A.S. (2024) ‘Person-centered care planning for people living with or at risk for multiple chronic conditions’. </w:t>
      </w:r>
      <w:r w:rsidRPr="007D13F7">
        <w:rPr>
          <w:i/>
          <w:iCs/>
          <w:noProof/>
          <w:color w:val="000000"/>
          <w:sz w:val="24"/>
          <w:szCs w:val="24"/>
          <w:lang w:val="en-GB"/>
        </w:rPr>
        <w:t>JAMA Network Open</w:t>
      </w:r>
      <w:r w:rsidRPr="007D13F7">
        <w:rPr>
          <w:noProof/>
          <w:color w:val="000000"/>
          <w:sz w:val="24"/>
          <w:szCs w:val="24"/>
          <w:lang w:val="en-GB"/>
        </w:rPr>
        <w:t xml:space="preserve">, </w:t>
      </w:r>
      <w:r w:rsidRPr="007D13F7">
        <w:rPr>
          <w:i/>
          <w:iCs/>
          <w:noProof/>
          <w:color w:val="000000"/>
          <w:sz w:val="24"/>
          <w:szCs w:val="24"/>
          <w:lang w:val="en-GB"/>
        </w:rPr>
        <w:t>7</w:t>
      </w:r>
      <w:r w:rsidRPr="007D13F7">
        <w:rPr>
          <w:noProof/>
          <w:color w:val="000000"/>
          <w:sz w:val="24"/>
          <w:szCs w:val="24"/>
          <w:lang w:val="en-GB"/>
        </w:rPr>
        <w:t>(10), pp.e2439851-e2439851. Available at:</w:t>
      </w:r>
      <w:hyperlink r:id="rId73">
        <w:r w:rsidRPr="007D13F7">
          <w:rPr>
            <w:noProof/>
            <w:color w:val="000000"/>
            <w:sz w:val="24"/>
            <w:szCs w:val="24"/>
            <w:lang w:val="en-GB"/>
          </w:rPr>
          <w:t xml:space="preserve"> </w:t>
        </w:r>
      </w:hyperlink>
      <w:hyperlink r:id="rId74">
        <w:r w:rsidRPr="007D13F7">
          <w:rPr>
            <w:noProof/>
            <w:color w:val="1155CC"/>
            <w:sz w:val="24"/>
            <w:szCs w:val="24"/>
            <w:u w:val="single"/>
            <w:lang w:val="en-GB"/>
          </w:rPr>
          <w:t>https://jamanetwork.com/journals/jamanetworkopen/articlepdf/2824977/watson_2024_oi_241147_1728488519.14304.pdf</w:t>
        </w:r>
      </w:hyperlink>
      <w:r w:rsidRPr="007D13F7">
        <w:rPr>
          <w:noProof/>
          <w:color w:val="000000"/>
          <w:sz w:val="24"/>
          <w:szCs w:val="24"/>
          <w:lang w:val="en-GB"/>
        </w:rPr>
        <w:t xml:space="preserve"> </w:t>
      </w:r>
    </w:p>
    <w:p w14:paraId="1965EFD6" w14:textId="77777777" w:rsidR="00CB57A0" w:rsidRPr="007D13F7" w:rsidRDefault="00CB57A0">
      <w:pPr>
        <w:pStyle w:val="Normal1"/>
        <w:pBdr>
          <w:top w:val="nil"/>
          <w:left w:val="nil"/>
          <w:bottom w:val="nil"/>
          <w:right w:val="nil"/>
          <w:between w:val="nil"/>
        </w:pBdr>
        <w:spacing w:before="240" w:after="240" w:line="360" w:lineRule="auto"/>
        <w:jc w:val="both"/>
        <w:rPr>
          <w:noProof/>
          <w:sz w:val="24"/>
          <w:szCs w:val="24"/>
          <w:lang w:val="en-GB"/>
        </w:rPr>
      </w:pPr>
      <w:r w:rsidRPr="007D13F7">
        <w:rPr>
          <w:noProof/>
          <w:sz w:val="24"/>
          <w:szCs w:val="24"/>
          <w:lang w:val="en-GB"/>
        </w:rPr>
        <w:t xml:space="preserve">WHO (2025). </w:t>
      </w:r>
      <w:r w:rsidRPr="007D13F7">
        <w:rPr>
          <w:i/>
          <w:iCs/>
          <w:noProof/>
          <w:sz w:val="24"/>
          <w:szCs w:val="24"/>
          <w:lang w:val="en-GB"/>
        </w:rPr>
        <w:t>Mental disorders</w:t>
      </w:r>
      <w:r w:rsidRPr="007D13F7">
        <w:rPr>
          <w:noProof/>
          <w:sz w:val="24"/>
          <w:szCs w:val="24"/>
          <w:lang w:val="en-GB"/>
        </w:rPr>
        <w:t xml:space="preserve">. Available at: </w:t>
      </w:r>
      <w:hyperlink r:id="rId75">
        <w:r w:rsidRPr="007D13F7">
          <w:rPr>
            <w:noProof/>
            <w:color w:val="1155CC"/>
            <w:sz w:val="24"/>
            <w:szCs w:val="24"/>
            <w:u w:val="single"/>
            <w:lang w:val="en-GB"/>
          </w:rPr>
          <w:t>https://www.who.int/news-room/fact-sheets/detail/mental-disorders</w:t>
        </w:r>
      </w:hyperlink>
      <w:r w:rsidRPr="007D13F7">
        <w:rPr>
          <w:noProof/>
          <w:sz w:val="24"/>
          <w:szCs w:val="24"/>
          <w:lang w:val="en-GB"/>
        </w:rPr>
        <w:t xml:space="preserve"> (Accessed: 1 November 2025).</w:t>
      </w:r>
    </w:p>
    <w:p w14:paraId="76AEAE9E" w14:textId="77777777" w:rsidR="000D68F3" w:rsidRPr="00CB57A0" w:rsidRDefault="00CB57A0" w:rsidP="00CB57A0">
      <w:pPr>
        <w:pStyle w:val="Normal1"/>
        <w:spacing w:before="240" w:after="240" w:line="360" w:lineRule="auto"/>
        <w:jc w:val="both"/>
        <w:rPr>
          <w:noProof/>
          <w:sz w:val="24"/>
          <w:szCs w:val="24"/>
          <w:lang w:val="en-GB"/>
        </w:rPr>
      </w:pPr>
      <w:r w:rsidRPr="007D13F7">
        <w:rPr>
          <w:noProof/>
          <w:sz w:val="24"/>
          <w:szCs w:val="24"/>
          <w:lang w:val="en-GB"/>
        </w:rPr>
        <w:t xml:space="preserve">WHO (2025). </w:t>
      </w:r>
      <w:r w:rsidRPr="007D13F7">
        <w:rPr>
          <w:i/>
          <w:iCs/>
          <w:noProof/>
          <w:sz w:val="24"/>
          <w:szCs w:val="24"/>
          <w:lang w:val="en-GB"/>
        </w:rPr>
        <w:t>Over a billion people living with mental health conditions – services require urgent scale-up</w:t>
      </w:r>
      <w:r w:rsidRPr="007D13F7">
        <w:rPr>
          <w:noProof/>
          <w:sz w:val="24"/>
          <w:szCs w:val="24"/>
          <w:lang w:val="en-GB"/>
        </w:rPr>
        <w:t xml:space="preserve">. Available at: </w:t>
      </w:r>
      <w:hyperlink r:id="rId76">
        <w:r w:rsidRPr="007D13F7">
          <w:rPr>
            <w:noProof/>
            <w:color w:val="1155CC"/>
            <w:sz w:val="24"/>
            <w:szCs w:val="24"/>
            <w:u w:val="single"/>
            <w:lang w:val="en-GB"/>
          </w:rPr>
          <w:t>https://www.who.int/news/item/02-09-2025-over-a-billion-people-living-with-mental-health-conditions-services-require-urgent-scale-up</w:t>
        </w:r>
      </w:hyperlink>
      <w:r w:rsidRPr="007D13F7">
        <w:rPr>
          <w:noProof/>
          <w:sz w:val="24"/>
          <w:szCs w:val="24"/>
          <w:lang w:val="en-GB"/>
        </w:rPr>
        <w:t xml:space="preserve"> (Accessed: 1 November 2025).</w:t>
      </w:r>
    </w:p>
    <w:sectPr w:rsidR="000D68F3" w:rsidRPr="00CB57A0" w:rsidSect="00497CC8">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297890" w14:textId="77777777" w:rsidR="00E645A2" w:rsidRDefault="00E645A2" w:rsidP="000D68F3">
      <w:pPr>
        <w:spacing w:line="240" w:lineRule="auto"/>
      </w:pPr>
      <w:r>
        <w:separator/>
      </w:r>
    </w:p>
  </w:endnote>
  <w:endnote w:type="continuationSeparator" w:id="0">
    <w:p w14:paraId="147FF2CD" w14:textId="77777777" w:rsidR="00E645A2" w:rsidRDefault="00E645A2" w:rsidP="000D68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embedRegular r:id="rId1" w:fontKey="{2069A7EF-240D-47E8-BBA8-EFE387361650}"/>
  </w:font>
  <w:font w:name="Calibri">
    <w:panose1 w:val="020F0502020204030204"/>
    <w:charset w:val="00"/>
    <w:family w:val="swiss"/>
    <w:pitch w:val="variable"/>
    <w:sig w:usb0="E4002EFF" w:usb1="C200247B" w:usb2="00000009" w:usb3="00000000" w:csb0="000001FF" w:csb1="00000000"/>
    <w:embedRegular r:id="rId2" w:fontKey="{DD2D5EA9-0301-4B39-81D0-3F29658B81AF}"/>
    <w:embedBold r:id="rId3" w:fontKey="{F5C4E44E-E5C2-4352-AF99-598709CD5876}"/>
  </w:font>
  <w:font w:name="Cambria">
    <w:altName w:val="Cambria"/>
    <w:panose1 w:val="02040503050406030204"/>
    <w:charset w:val="00"/>
    <w:family w:val="roman"/>
    <w:pitch w:val="variable"/>
    <w:sig w:usb0="E00006FF" w:usb1="420024FF" w:usb2="02000000" w:usb3="00000000" w:csb0="0000019F" w:csb1="00000000"/>
    <w:embedRegular r:id="rId4" w:fontKey="{7B8B4E38-CF78-49C4-96EF-904E129F5A7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4D25F2" w14:textId="77777777" w:rsidR="000D68F3" w:rsidRDefault="006851AD">
    <w:pPr>
      <w:pStyle w:val="Normal1"/>
      <w:pBdr>
        <w:top w:val="nil"/>
        <w:left w:val="nil"/>
        <w:bottom w:val="nil"/>
        <w:right w:val="nil"/>
        <w:between w:val="nil"/>
      </w:pBdr>
      <w:tabs>
        <w:tab w:val="center" w:pos="4680"/>
        <w:tab w:val="right" w:pos="9360"/>
      </w:tabs>
      <w:spacing w:line="240" w:lineRule="auto"/>
      <w:jc w:val="right"/>
      <w:rPr>
        <w:color w:val="000000"/>
      </w:rPr>
    </w:pPr>
    <w:r>
      <w:rPr>
        <w:color w:val="000000"/>
        <w:sz w:val="20"/>
        <w:szCs w:val="20"/>
      </w:rPr>
      <w:fldChar w:fldCharType="begin"/>
    </w:r>
    <w:r w:rsidR="0054283B">
      <w:rPr>
        <w:color w:val="000000"/>
        <w:sz w:val="20"/>
        <w:szCs w:val="20"/>
      </w:rPr>
      <w:instrText>PAGE</w:instrText>
    </w:r>
    <w:r>
      <w:rPr>
        <w:color w:val="000000"/>
        <w:sz w:val="20"/>
        <w:szCs w:val="20"/>
      </w:rPr>
      <w:fldChar w:fldCharType="separate"/>
    </w:r>
    <w:r w:rsidR="00E645A2">
      <w:rPr>
        <w:noProof/>
        <w:color w:val="000000"/>
        <w:sz w:val="20"/>
        <w:szCs w:val="20"/>
      </w:rPr>
      <w:t>0</w:t>
    </w:r>
    <w:r>
      <w:rPr>
        <w:color w:val="000000"/>
        <w:sz w:val="20"/>
        <w:szCs w:val="20"/>
      </w:rPr>
      <w:fldChar w:fldCharType="end"/>
    </w:r>
  </w:p>
  <w:p w14:paraId="20B5B079" w14:textId="77777777" w:rsidR="000D68F3" w:rsidRDefault="000D68F3">
    <w:pPr>
      <w:pStyle w:val="Normal1"/>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1463D3" w14:textId="77777777" w:rsidR="00E645A2" w:rsidRDefault="00E645A2" w:rsidP="000D68F3">
      <w:pPr>
        <w:spacing w:line="240" w:lineRule="auto"/>
      </w:pPr>
      <w:r>
        <w:separator/>
      </w:r>
    </w:p>
  </w:footnote>
  <w:footnote w:type="continuationSeparator" w:id="0">
    <w:p w14:paraId="51BAD9C9" w14:textId="77777777" w:rsidR="00E645A2" w:rsidRDefault="00E645A2" w:rsidP="000D68F3">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E6A89"/>
    <w:multiLevelType w:val="multilevel"/>
    <w:tmpl w:val="91FE62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1C45B7F"/>
    <w:multiLevelType w:val="multilevel"/>
    <w:tmpl w:val="9F0ACE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070E65F1"/>
    <w:multiLevelType w:val="multilevel"/>
    <w:tmpl w:val="7BE8EA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09FF2E9E"/>
    <w:multiLevelType w:val="multilevel"/>
    <w:tmpl w:val="21AE56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0AC552A5"/>
    <w:multiLevelType w:val="multilevel"/>
    <w:tmpl w:val="B234F60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18C903F1"/>
    <w:multiLevelType w:val="hybridMultilevel"/>
    <w:tmpl w:val="C3261ED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B20629"/>
    <w:multiLevelType w:val="multilevel"/>
    <w:tmpl w:val="238C0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2915253"/>
    <w:multiLevelType w:val="multilevel"/>
    <w:tmpl w:val="24BC9A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nsid w:val="24C131A1"/>
    <w:multiLevelType w:val="multilevel"/>
    <w:tmpl w:val="3B6E446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3F124936"/>
    <w:multiLevelType w:val="multilevel"/>
    <w:tmpl w:val="98B4AF6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3ED1FFB"/>
    <w:multiLevelType w:val="hybridMultilevel"/>
    <w:tmpl w:val="366AC90E"/>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4F471BF4"/>
    <w:multiLevelType w:val="hybridMultilevel"/>
    <w:tmpl w:val="02F48A36"/>
    <w:lvl w:ilvl="0" w:tplc="E08C0090">
      <w:start w:val="1"/>
      <w:numFmt w:val="decimal"/>
      <w:lvlText w:val="%1."/>
      <w:lvlJc w:val="left"/>
      <w:pPr>
        <w:ind w:left="810" w:hanging="360"/>
      </w:pPr>
      <w:rPr>
        <w:rFonts w:hint="default"/>
        <w:color w:val="auto"/>
        <w:sz w:val="22"/>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nsid w:val="597B0BEF"/>
    <w:multiLevelType w:val="multilevel"/>
    <w:tmpl w:val="FD0A10D2"/>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3027D94"/>
    <w:multiLevelType w:val="hybridMultilevel"/>
    <w:tmpl w:val="C766220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400D41"/>
    <w:multiLevelType w:val="multilevel"/>
    <w:tmpl w:val="762863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nsid w:val="70CB7800"/>
    <w:multiLevelType w:val="multilevel"/>
    <w:tmpl w:val="B2BC4226"/>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6">
    <w:nsid w:val="732D4D7A"/>
    <w:multiLevelType w:val="hybridMultilevel"/>
    <w:tmpl w:val="0772D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B2A57E6"/>
    <w:multiLevelType w:val="multilevel"/>
    <w:tmpl w:val="98B4AF6C"/>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7"/>
  </w:num>
  <w:num w:numId="3">
    <w:abstractNumId w:val="6"/>
  </w:num>
  <w:num w:numId="4">
    <w:abstractNumId w:val="14"/>
  </w:num>
  <w:num w:numId="5">
    <w:abstractNumId w:val="1"/>
  </w:num>
  <w:num w:numId="6">
    <w:abstractNumId w:val="9"/>
  </w:num>
  <w:num w:numId="7">
    <w:abstractNumId w:val="3"/>
  </w:num>
  <w:num w:numId="8">
    <w:abstractNumId w:val="0"/>
  </w:num>
  <w:num w:numId="9">
    <w:abstractNumId w:val="17"/>
  </w:num>
  <w:num w:numId="10">
    <w:abstractNumId w:val="13"/>
  </w:num>
  <w:num w:numId="11">
    <w:abstractNumId w:val="12"/>
  </w:num>
  <w:num w:numId="12">
    <w:abstractNumId w:val="15"/>
  </w:num>
  <w:num w:numId="13">
    <w:abstractNumId w:val="5"/>
  </w:num>
  <w:num w:numId="14">
    <w:abstractNumId w:val="16"/>
  </w:num>
  <w:num w:numId="15">
    <w:abstractNumId w:val="8"/>
  </w:num>
  <w:num w:numId="16">
    <w:abstractNumId w:val="10"/>
  </w:num>
  <w:num w:numId="17">
    <w:abstractNumId w:val="11"/>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0"/>
  <w:embedTrueTypeFont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8F3"/>
    <w:rsid w:val="000A27D4"/>
    <w:rsid w:val="000D68F3"/>
    <w:rsid w:val="0033253E"/>
    <w:rsid w:val="00497CC8"/>
    <w:rsid w:val="0054283B"/>
    <w:rsid w:val="005468E9"/>
    <w:rsid w:val="006851AD"/>
    <w:rsid w:val="007D13F7"/>
    <w:rsid w:val="00805ACB"/>
    <w:rsid w:val="009636B3"/>
    <w:rsid w:val="00B31AB1"/>
    <w:rsid w:val="00C042EB"/>
    <w:rsid w:val="00CB57A0"/>
    <w:rsid w:val="00D00754"/>
    <w:rsid w:val="00E645A2"/>
    <w:rsid w:val="00E720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46584"/>
  <w15:docId w15:val="{FFE0A16A-6AFB-4C9F-8ECC-276C9405B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51AD"/>
  </w:style>
  <w:style w:type="paragraph" w:styleId="Heading1">
    <w:name w:val="heading 1"/>
    <w:basedOn w:val="Normal1"/>
    <w:next w:val="Normal1"/>
    <w:rsid w:val="000D68F3"/>
    <w:pPr>
      <w:keepNext/>
      <w:keepLines/>
      <w:pBdr>
        <w:top w:val="nil"/>
        <w:left w:val="nil"/>
        <w:bottom w:val="nil"/>
        <w:right w:val="nil"/>
        <w:between w:val="nil"/>
      </w:pBdr>
      <w:spacing w:before="200" w:after="200" w:line="360" w:lineRule="auto"/>
      <w:jc w:val="both"/>
      <w:outlineLvl w:val="0"/>
    </w:pPr>
    <w:rPr>
      <w:b/>
      <w:bCs/>
      <w:color w:val="000000"/>
      <w:sz w:val="24"/>
      <w:szCs w:val="24"/>
    </w:rPr>
  </w:style>
  <w:style w:type="paragraph" w:styleId="Heading2">
    <w:name w:val="heading 2"/>
    <w:basedOn w:val="Normal1"/>
    <w:next w:val="Normal1"/>
    <w:rsid w:val="000D68F3"/>
    <w:pPr>
      <w:keepNext/>
      <w:keepLines/>
      <w:pBdr>
        <w:top w:val="nil"/>
        <w:left w:val="nil"/>
        <w:bottom w:val="nil"/>
        <w:right w:val="nil"/>
        <w:between w:val="nil"/>
      </w:pBdr>
      <w:spacing w:before="200" w:after="200" w:line="360" w:lineRule="auto"/>
      <w:jc w:val="both"/>
      <w:outlineLvl w:val="1"/>
    </w:pPr>
    <w:rPr>
      <w:b/>
      <w:bCs/>
      <w:color w:val="000000"/>
      <w:sz w:val="24"/>
      <w:szCs w:val="24"/>
    </w:rPr>
  </w:style>
  <w:style w:type="paragraph" w:styleId="Heading3">
    <w:name w:val="heading 3"/>
    <w:basedOn w:val="Normal1"/>
    <w:next w:val="Normal1"/>
    <w:rsid w:val="000D68F3"/>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1"/>
    <w:next w:val="Normal1"/>
    <w:rsid w:val="000D68F3"/>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1"/>
    <w:next w:val="Normal1"/>
    <w:rsid w:val="000D68F3"/>
    <w:pPr>
      <w:keepNext/>
      <w:keepLines/>
      <w:pBdr>
        <w:top w:val="nil"/>
        <w:left w:val="nil"/>
        <w:bottom w:val="nil"/>
        <w:right w:val="nil"/>
        <w:between w:val="nil"/>
      </w:pBdr>
      <w:spacing w:before="240" w:after="80"/>
      <w:outlineLvl w:val="4"/>
    </w:pPr>
    <w:rPr>
      <w:color w:val="666666"/>
    </w:rPr>
  </w:style>
  <w:style w:type="paragraph" w:styleId="Heading6">
    <w:name w:val="heading 6"/>
    <w:basedOn w:val="Normal1"/>
    <w:next w:val="Normal1"/>
    <w:rsid w:val="000D68F3"/>
    <w:pPr>
      <w:keepNext/>
      <w:keepLines/>
      <w:pBdr>
        <w:top w:val="nil"/>
        <w:left w:val="nil"/>
        <w:bottom w:val="nil"/>
        <w:right w:val="nil"/>
        <w:between w:val="nil"/>
      </w:pBdr>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0D68F3"/>
    <w:tblPr>
      <w:tblCellMar>
        <w:top w:w="100" w:type="dxa"/>
        <w:left w:w="100" w:type="dxa"/>
        <w:bottom w:w="100" w:type="dxa"/>
        <w:right w:w="100" w:type="dxa"/>
      </w:tblCellMar>
    </w:tblPr>
  </w:style>
  <w:style w:type="paragraph" w:customStyle="1" w:styleId="Normal1">
    <w:name w:val="Normal1"/>
    <w:rsid w:val="000D68F3"/>
  </w:style>
  <w:style w:type="paragraph" w:styleId="Title">
    <w:name w:val="Title"/>
    <w:basedOn w:val="Normal1"/>
    <w:next w:val="Normal1"/>
    <w:rsid w:val="000D68F3"/>
    <w:pPr>
      <w:keepNext/>
      <w:keepLines/>
      <w:pBdr>
        <w:top w:val="nil"/>
        <w:left w:val="nil"/>
        <w:bottom w:val="nil"/>
        <w:right w:val="nil"/>
        <w:between w:val="nil"/>
      </w:pBdr>
      <w:spacing w:after="60"/>
    </w:pPr>
    <w:rPr>
      <w:color w:val="000000"/>
      <w:sz w:val="52"/>
      <w:szCs w:val="52"/>
    </w:rPr>
  </w:style>
  <w:style w:type="table" w:customStyle="1" w:styleId="TableNormal1">
    <w:name w:val="TableNormal"/>
    <w:rsid w:val="00F65CD4"/>
    <w:tblPr>
      <w:tblCellMar>
        <w:top w:w="100" w:type="dxa"/>
        <w:left w:w="100" w:type="dxa"/>
        <w:bottom w:w="100" w:type="dxa"/>
        <w:right w:w="100" w:type="dxa"/>
      </w:tblCellMar>
    </w:tblPr>
  </w:style>
  <w:style w:type="paragraph" w:customStyle="1" w:styleId="Normal2">
    <w:name w:val="Normal2"/>
    <w:rsid w:val="00F65CD4"/>
  </w:style>
  <w:style w:type="table" w:customStyle="1" w:styleId="a">
    <w:basedOn w:val="TableNormal1"/>
    <w:rsid w:val="00F65CD4"/>
    <w:tblPr>
      <w:tblStyleRowBandSize w:val="1"/>
      <w:tblStyleColBandSize w:val="1"/>
      <w:tblCellMar>
        <w:top w:w="100" w:type="dxa"/>
        <w:left w:w="100" w:type="dxa"/>
        <w:bottom w:w="100" w:type="dxa"/>
        <w:right w:w="100" w:type="dxa"/>
      </w:tblCellMar>
    </w:tblPr>
  </w:style>
  <w:style w:type="paragraph" w:styleId="BalloonText">
    <w:name w:val="Balloon Text"/>
    <w:basedOn w:val="Normal1"/>
    <w:link w:val="BalloonTextChar"/>
    <w:uiPriority w:val="99"/>
    <w:semiHidden/>
    <w:unhideWhenUsed/>
    <w:rsid w:val="007F306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060"/>
    <w:rPr>
      <w:rFonts w:ascii="Tahoma" w:hAnsi="Tahoma" w:cs="Tahoma"/>
      <w:sz w:val="16"/>
      <w:szCs w:val="16"/>
    </w:rPr>
  </w:style>
  <w:style w:type="paragraph" w:styleId="Header">
    <w:name w:val="header"/>
    <w:basedOn w:val="Normal1"/>
    <w:link w:val="HeaderChar"/>
    <w:uiPriority w:val="99"/>
    <w:semiHidden/>
    <w:unhideWhenUsed/>
    <w:rsid w:val="007F306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7F3060"/>
  </w:style>
  <w:style w:type="paragraph" w:styleId="Footer">
    <w:name w:val="footer"/>
    <w:basedOn w:val="Normal1"/>
    <w:link w:val="FooterChar"/>
    <w:uiPriority w:val="99"/>
    <w:unhideWhenUsed/>
    <w:rsid w:val="007F3060"/>
    <w:pPr>
      <w:tabs>
        <w:tab w:val="center" w:pos="4680"/>
        <w:tab w:val="right" w:pos="9360"/>
      </w:tabs>
      <w:spacing w:line="240" w:lineRule="auto"/>
    </w:pPr>
  </w:style>
  <w:style w:type="character" w:customStyle="1" w:styleId="FooterChar">
    <w:name w:val="Footer Char"/>
    <w:basedOn w:val="DefaultParagraphFont"/>
    <w:link w:val="Footer"/>
    <w:uiPriority w:val="99"/>
    <w:rsid w:val="007F3060"/>
  </w:style>
  <w:style w:type="paragraph" w:styleId="TOCHeading">
    <w:name w:val="TOC Heading"/>
    <w:basedOn w:val="Heading1"/>
    <w:next w:val="Normal1"/>
    <w:uiPriority w:val="39"/>
    <w:semiHidden/>
    <w:unhideWhenUsed/>
    <w:qFormat/>
    <w:rsid w:val="00AF17D8"/>
    <w:pPr>
      <w:spacing w:before="480" w:after="0" w:line="276" w:lineRule="auto"/>
      <w:jc w:val="left"/>
      <w:outlineLvl w:val="9"/>
    </w:pPr>
    <w:rPr>
      <w:rFonts w:asciiTheme="majorHAnsi" w:eastAsiaTheme="majorEastAsia" w:hAnsiTheme="majorHAnsi" w:cstheme="majorBidi"/>
      <w:color w:val="365F91" w:themeColor="accent1" w:themeShade="BF"/>
      <w:sz w:val="28"/>
      <w:szCs w:val="28"/>
    </w:rPr>
  </w:style>
  <w:style w:type="paragraph" w:styleId="TOC1">
    <w:name w:val="toc 1"/>
    <w:basedOn w:val="Normal1"/>
    <w:next w:val="Normal1"/>
    <w:autoRedefine/>
    <w:uiPriority w:val="39"/>
    <w:unhideWhenUsed/>
    <w:rsid w:val="00D00754"/>
    <w:pPr>
      <w:tabs>
        <w:tab w:val="right" w:leader="dot" w:pos="9350"/>
      </w:tabs>
      <w:spacing w:after="100" w:line="360" w:lineRule="auto"/>
      <w:jc w:val="both"/>
    </w:pPr>
    <w:rPr>
      <w:b/>
      <w:noProof/>
      <w:lang w:val="en-GB"/>
    </w:rPr>
  </w:style>
  <w:style w:type="paragraph" w:styleId="TOC2">
    <w:name w:val="toc 2"/>
    <w:basedOn w:val="Normal1"/>
    <w:next w:val="Normal1"/>
    <w:autoRedefine/>
    <w:uiPriority w:val="39"/>
    <w:unhideWhenUsed/>
    <w:rsid w:val="00AF17D8"/>
    <w:pPr>
      <w:spacing w:after="100"/>
      <w:ind w:left="220"/>
    </w:pPr>
  </w:style>
  <w:style w:type="character" w:styleId="Hyperlink">
    <w:name w:val="Hyperlink"/>
    <w:basedOn w:val="DefaultParagraphFont"/>
    <w:uiPriority w:val="99"/>
    <w:unhideWhenUsed/>
    <w:rsid w:val="00AF17D8"/>
    <w:rPr>
      <w:color w:val="0000FF" w:themeColor="hyperlink"/>
      <w:u w:val="single"/>
    </w:rPr>
  </w:style>
  <w:style w:type="paragraph" w:styleId="Subtitle">
    <w:name w:val="Subtitle"/>
    <w:basedOn w:val="Normal1"/>
    <w:next w:val="Normal1"/>
    <w:rsid w:val="000D68F3"/>
    <w:pPr>
      <w:keepNext/>
      <w:keepLines/>
      <w:pBdr>
        <w:top w:val="nil"/>
        <w:left w:val="nil"/>
        <w:bottom w:val="nil"/>
        <w:right w:val="nil"/>
        <w:between w:val="nil"/>
      </w:pBdr>
      <w:spacing w:after="320"/>
    </w:pPr>
    <w:rPr>
      <w:color w:val="666666"/>
      <w:sz w:val="30"/>
      <w:szCs w:val="30"/>
    </w:rPr>
  </w:style>
  <w:style w:type="table" w:customStyle="1" w:styleId="a0">
    <w:basedOn w:val="TableNormal"/>
    <w:rsid w:val="000D68F3"/>
    <w:tblPr>
      <w:tblStyleRowBandSize w:val="1"/>
      <w:tblStyleColBandSize w:val="1"/>
      <w:tblInd w:w="0" w:type="dxa"/>
      <w:tblCellMar>
        <w:top w:w="0" w:type="dxa"/>
        <w:left w:w="108" w:type="dxa"/>
        <w:bottom w:w="0" w:type="dxa"/>
        <w:right w:w="108" w:type="dxa"/>
      </w:tblCellMar>
    </w:tblPr>
  </w:style>
  <w:style w:type="paragraph" w:styleId="CommentText">
    <w:name w:val="annotation text"/>
    <w:basedOn w:val="Normal"/>
    <w:link w:val="CommentTextChar"/>
    <w:uiPriority w:val="99"/>
    <w:semiHidden/>
    <w:unhideWhenUsed/>
    <w:rsid w:val="000D68F3"/>
    <w:pPr>
      <w:spacing w:line="240" w:lineRule="auto"/>
    </w:pPr>
    <w:rPr>
      <w:sz w:val="20"/>
      <w:szCs w:val="20"/>
    </w:rPr>
  </w:style>
  <w:style w:type="character" w:customStyle="1" w:styleId="CommentTextChar">
    <w:name w:val="Comment Text Char"/>
    <w:basedOn w:val="DefaultParagraphFont"/>
    <w:link w:val="CommentText"/>
    <w:uiPriority w:val="99"/>
    <w:semiHidden/>
    <w:rsid w:val="000D68F3"/>
    <w:rPr>
      <w:sz w:val="20"/>
      <w:szCs w:val="20"/>
    </w:rPr>
  </w:style>
  <w:style w:type="character" w:styleId="CommentReference">
    <w:name w:val="annotation reference"/>
    <w:basedOn w:val="DefaultParagraphFont"/>
    <w:uiPriority w:val="99"/>
    <w:semiHidden/>
    <w:unhideWhenUsed/>
    <w:rsid w:val="000D68F3"/>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https://doi.org/10.1186/s12889-022-13943-x" TargetMode="External"/><Relationship Id="rId21" Type="http://schemas.openxmlformats.org/officeDocument/2006/relationships/hyperlink" Target="https://www.bma.org.uk/advice-and-support/nhs-delivery-and-workforce/pressures/mental-health-pressures-data-analysis" TargetMode="External"/><Relationship Id="rId42" Type="http://schemas.openxmlformats.org/officeDocument/2006/relationships/hyperlink" Target="https://www.statista.com/chart/24994/uk-health-expenditure-annual-growth/?srsltid=AfmBOoptXA6Mtxbf9vJMLoEgBZZHRvdWYTvRF6-nSruj2KLNgxwwooaU" TargetMode="External"/><Relationship Id="rId47" Type="http://schemas.openxmlformats.org/officeDocument/2006/relationships/hyperlink" Target="https://doi.org/10.3390/healthcare12141396" TargetMode="External"/><Relationship Id="rId63" Type="http://schemas.openxmlformats.org/officeDocument/2006/relationships/hyperlink" Target="https://doi.org/10.1111/jsr.13628" TargetMode="External"/><Relationship Id="rId68" Type="http://schemas.openxmlformats.org/officeDocument/2006/relationships/hyperlink" Target="https://doi.org/10.1177/19322968221093078" TargetMode="External"/><Relationship Id="rId16" Type="http://schemas.openxmlformats.org/officeDocument/2006/relationships/hyperlink" Target="https://doi.org/10.1186/s12904-024-01555-8" TargetMode="External"/><Relationship Id="rId11" Type="http://schemas.openxmlformats.org/officeDocument/2006/relationships/image" Target="media/image3.png"/><Relationship Id="rId24" Type="http://schemas.openxmlformats.org/officeDocument/2006/relationships/hyperlink" Target="https://doi.org/10.1038/s41398-022-02178-4" TargetMode="External"/><Relationship Id="rId32" Type="http://schemas.openxmlformats.org/officeDocument/2006/relationships/hyperlink" Target="https://doi.org/10.3390/ijerph19148617" TargetMode="External"/><Relationship Id="rId37" Type="http://schemas.openxmlformats.org/officeDocument/2006/relationships/hyperlink" Target="https://doi.org/10.1002/ehf2.14701" TargetMode="External"/><Relationship Id="rId40" Type="http://schemas.openxmlformats.org/officeDocument/2006/relationships/hyperlink" Target="https://doi.org/10.1186/s12913-023-10030-8" TargetMode="External"/><Relationship Id="rId45" Type="http://schemas.openxmlformats.org/officeDocument/2006/relationships/hyperlink" Target="https://www.mentalhealth.org.uk/explore-mental-health/statistics/cost-diagnosed-mental-health-conditions-statistics" TargetMode="External"/><Relationship Id="rId53" Type="http://schemas.openxmlformats.org/officeDocument/2006/relationships/hyperlink" Target="https://www.england.nhs.uk/mental-health/adults/cmhs/" TargetMode="External"/><Relationship Id="rId58" Type="http://schemas.openxmlformats.org/officeDocument/2006/relationships/hyperlink" Target="https://www.england.nhs.uk/long-read/going-further-for-winter-mental-health-supporting-resources/" TargetMode="External"/><Relationship Id="rId66" Type="http://schemas.openxmlformats.org/officeDocument/2006/relationships/hyperlink" Target="https://www.rethink.org/news-and-stories/media-centre/2025/02/new-analysis-of-nhs-data-on-mental-health-waiting-times" TargetMode="External"/><Relationship Id="rId74" Type="http://schemas.openxmlformats.org/officeDocument/2006/relationships/hyperlink" Target="https://jamanetwork.com/journals/jamanetworkopen/articlepdf/2824977/watson_2024_oi_241147_1728488519.14304.pdf" TargetMode="External"/><Relationship Id="rId5" Type="http://schemas.openxmlformats.org/officeDocument/2006/relationships/webSettings" Target="webSettings.xml"/><Relationship Id="rId61" Type="http://schemas.openxmlformats.org/officeDocument/2006/relationships/hyperlink" Target="https://www.england.nhs.uk/integratedcare/what-is-integrated-care/" TargetMode="External"/><Relationship Id="rId19" Type="http://schemas.openxmlformats.org/officeDocument/2006/relationships/hyperlink" Target="https://doi.org/10.1002/jgf2.659" TargetMode="External"/><Relationship Id="rId14" Type="http://schemas.openxmlformats.org/officeDocument/2006/relationships/image" Target="media/image6.png"/><Relationship Id="rId22" Type="http://schemas.openxmlformats.org/officeDocument/2006/relationships/hyperlink" Target="https://doi.org/10.1016/j.jad.2021.11.031" TargetMode="External"/><Relationship Id="rId27" Type="http://schemas.openxmlformats.org/officeDocument/2006/relationships/hyperlink" Target="https://doi.org/10.1177/13558196251349398" TargetMode="External"/><Relationship Id="rId30" Type="http://schemas.openxmlformats.org/officeDocument/2006/relationships/hyperlink" Target="https://doi.org/10.3390/ijerph20032122" TargetMode="External"/><Relationship Id="rId35" Type="http://schemas.openxmlformats.org/officeDocument/2006/relationships/hyperlink" Target="https://www.nuffieldtrust.org.uk/sites/default/files/2024-03/BSA%20Survey%202023_FINAL.pdf" TargetMode="External"/><Relationship Id="rId43" Type="http://schemas.openxmlformats.org/officeDocument/2006/relationships/hyperlink" Target="https://www.mayoclinic.org/diseases-conditions/mental-illness/symptoms-causes/syc-20374968" TargetMode="External"/><Relationship Id="rId48" Type="http://schemas.openxmlformats.org/officeDocument/2006/relationships/hyperlink" Target="https://www.mentalhealth.org.uk/explore-mental-health/cost-of-living" TargetMode="External"/><Relationship Id="rId56" Type="http://schemas.openxmlformats.org/officeDocument/2006/relationships/hyperlink" Target="https://www.england.nhs.uk/integratedcare/resources/case-studies/integrated-care-in-action-mental-health/" TargetMode="External"/><Relationship Id="rId64" Type="http://schemas.openxmlformats.org/officeDocument/2006/relationships/hyperlink" Target="https://link.springer.com/content/pdf/10.1186/s44167-024-00044-w.pdf" TargetMode="External"/><Relationship Id="rId69" Type="http://schemas.openxmlformats.org/officeDocument/2006/relationships/hyperlink" Target="https://doi.org/10.1016/j.healthpol.2024.105034"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www.nhs.uk/every-mind-matters/lifes-challenges/work-related-stress/" TargetMode="External"/><Relationship Id="rId72" Type="http://schemas.openxmlformats.org/officeDocument/2006/relationships/hyperlink" Target="https://www.thelancet.com/pdfs/journals/lanpub/PIIS2468-2667(22)00058-5.pdf"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doi.org/10.1186/s12904-024-01555-8" TargetMode="External"/><Relationship Id="rId25" Type="http://schemas.openxmlformats.org/officeDocument/2006/relationships/hyperlink" Target="https://books.google.com/books?hl=en&amp;lr=&amp;id=jlt9EAAAQBAJ&amp;oi=fnd&amp;pg=PA41&amp;dq=aetiology+of+mental+health&amp;ots=Fo4dFlQAPT&amp;sig=rWSSUxufu_BPodwbqr5-UuJDc2g" TargetMode="External"/><Relationship Id="rId33" Type="http://schemas.openxmlformats.org/officeDocument/2006/relationships/hyperlink" Target="https://doi.org/10.3390/ijerph19148617" TargetMode="External"/><Relationship Id="rId38" Type="http://schemas.openxmlformats.org/officeDocument/2006/relationships/hyperlink" Target="https://www.legislation.gov.uk/id/ukpga/2012/7" TargetMode="External"/><Relationship Id="rId46" Type="http://schemas.openxmlformats.org/officeDocument/2006/relationships/hyperlink" Target="https://doi.org/10.3390/healthcare12141396" TargetMode="External"/><Relationship Id="rId59" Type="http://schemas.openxmlformats.org/officeDocument/2006/relationships/hyperlink" Target="https://www.england.nhs.uk/long-read/going-further-for-winter-mental-health-supporting-resources/" TargetMode="External"/><Relationship Id="rId67" Type="http://schemas.openxmlformats.org/officeDocument/2006/relationships/hyperlink" Target="https://doi.org/10.1177/19322968221093078" TargetMode="External"/><Relationship Id="rId20" Type="http://schemas.openxmlformats.org/officeDocument/2006/relationships/hyperlink" Target="https://commonslibrary.parliament.uk/research-briefings/sn06988/" TargetMode="External"/><Relationship Id="rId41" Type="http://schemas.openxmlformats.org/officeDocument/2006/relationships/hyperlink" Target="https://www.statista.com/chart/24994/uk-health-expenditure-annual-growth/?srsltid=AfmBOoptXA6Mtxbf9vJMLoEgBZZHRvdWYTvRF6-nSruj2KLNgxwwooaU" TargetMode="External"/><Relationship Id="rId54" Type="http://schemas.openxmlformats.org/officeDocument/2006/relationships/hyperlink" Target="https://www.carehome.co.uk/" TargetMode="External"/><Relationship Id="rId62" Type="http://schemas.openxmlformats.org/officeDocument/2006/relationships/hyperlink" Target="https://doi.org/10.1111/jsr.13628" TargetMode="External"/><Relationship Id="rId70" Type="http://schemas.openxmlformats.org/officeDocument/2006/relationships/hyperlink" Target="https://doi.org/10.1016/j.healthpol.2024.105034" TargetMode="External"/><Relationship Id="rId75" Type="http://schemas.openxmlformats.org/officeDocument/2006/relationships/hyperlink" Target="https://www.who.int/news-room/fact-sheets/detail/mental-disorder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hyperlink" Target="https://doi.org/10.1038/s41398-022-02178-4" TargetMode="External"/><Relationship Id="rId28" Type="http://schemas.openxmlformats.org/officeDocument/2006/relationships/hyperlink" Target="https://doi.org/10.1177/13558196251349398" TargetMode="External"/><Relationship Id="rId36" Type="http://schemas.openxmlformats.org/officeDocument/2006/relationships/hyperlink" Target="https://doi.org/10.1002/ehf2.14701" TargetMode="External"/><Relationship Id="rId49" Type="http://schemas.openxmlformats.org/officeDocument/2006/relationships/hyperlink" Target="https://doi.org/10.3390/ijms23031217" TargetMode="External"/><Relationship Id="rId57" Type="http://schemas.openxmlformats.org/officeDocument/2006/relationships/hyperlink" Target="https://www.england.nhs.uk/integratedcare/resources/case-studies/integrated-care-in-action-mental-health/" TargetMode="External"/><Relationship Id="rId10" Type="http://schemas.openxmlformats.org/officeDocument/2006/relationships/image" Target="media/image2.png"/><Relationship Id="rId31" Type="http://schemas.openxmlformats.org/officeDocument/2006/relationships/hyperlink" Target="https://doi.org/10.3390/ijerph19148617" TargetMode="External"/><Relationship Id="rId44" Type="http://schemas.openxmlformats.org/officeDocument/2006/relationships/hyperlink" Target="https://www.mentalhealth.org.uk/explore-mental-health/statistics/cost-diagnosed-mental-health-conditions-statistics" TargetMode="External"/><Relationship Id="rId52" Type="http://schemas.openxmlformats.org/officeDocument/2006/relationships/hyperlink" Target="https://www.carehome.co.uk/" TargetMode="External"/><Relationship Id="rId60" Type="http://schemas.openxmlformats.org/officeDocument/2006/relationships/hyperlink" Target="https://www.england.nhs.uk/integratedcare/what-is-integrated-care/" TargetMode="External"/><Relationship Id="rId65" Type="http://schemas.openxmlformats.org/officeDocument/2006/relationships/hyperlink" Target="https://link.springer.com/content/pdf/10.1186/s44167-024-00044-w.pdf" TargetMode="External"/><Relationship Id="rId73" Type="http://schemas.openxmlformats.org/officeDocument/2006/relationships/hyperlink" Target="https://jamanetwork.com/journals/jamanetworkopen/articlepdf/2824977/watson_2024_oi_241147_1728488519.14304.pdf"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doi.org/10.1002/jgf2.659" TargetMode="External"/><Relationship Id="rId39" Type="http://schemas.openxmlformats.org/officeDocument/2006/relationships/hyperlink" Target="https://www.legislation.gov.uk/id/ukpga/2012/7" TargetMode="External"/><Relationship Id="rId34" Type="http://schemas.openxmlformats.org/officeDocument/2006/relationships/hyperlink" Target="https://www.nuffieldtrust.org.uk/sites/default/files/2024-03/BSA%20Survey%202023_FINAL.pdf" TargetMode="External"/><Relationship Id="rId50" Type="http://schemas.openxmlformats.org/officeDocument/2006/relationships/hyperlink" Target="https://doi.org/10.3390/ijms23031217" TargetMode="External"/><Relationship Id="rId55" Type="http://schemas.openxmlformats.org/officeDocument/2006/relationships/hyperlink" Target="https://www.hee.nhs.uk/our-work/person-centred-care" TargetMode="External"/><Relationship Id="rId76" Type="http://schemas.openxmlformats.org/officeDocument/2006/relationships/hyperlink" Target="https://www.who.int/news/item/02-09-2025-over-a-billion-people-living-with-mental-health-conditions-services-require-urgent-scale-up" TargetMode="External"/><Relationship Id="rId7" Type="http://schemas.openxmlformats.org/officeDocument/2006/relationships/endnotes" Target="endnotes.xml"/><Relationship Id="rId71" Type="http://schemas.openxmlformats.org/officeDocument/2006/relationships/hyperlink" Target="https://www.thelancet.com/pdfs/journals/lanpub/PIIS2468-2667(22)00058-5.pdf" TargetMode="External"/><Relationship Id="rId2" Type="http://schemas.openxmlformats.org/officeDocument/2006/relationships/numbering" Target="numbering.xml"/><Relationship Id="rId29" Type="http://schemas.openxmlformats.org/officeDocument/2006/relationships/hyperlink" Target="https://doi.org/10.3390/ijerph20032122"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5aPk/UG+iqmHmGLB+iGQi15P2w==">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5420</Words>
  <Characters>30898</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ACT</dc:creator>
  <cp:lastModifiedBy>Microsoft account</cp:lastModifiedBy>
  <cp:revision>2</cp:revision>
  <dcterms:created xsi:type="dcterms:W3CDTF">2025-11-13T00:16:00Z</dcterms:created>
  <dcterms:modified xsi:type="dcterms:W3CDTF">2025-11-13T00:16:00Z</dcterms:modified>
</cp:coreProperties>
</file>