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41AF711E" w:rsidP="42E68BF9" w:rsidRDefault="41AF711E" w14:paraId="42F7CA15" w14:textId="7D2023EC">
      <w:pPr>
        <w:pStyle w:val="Normal"/>
        <w:rPr>
          <w:noProof w:val="0"/>
          <w:lang w:val="en-GB"/>
        </w:rPr>
      </w:pPr>
    </w:p>
    <w:p w:rsidR="41AF711E" w:rsidP="78BD66F3" w:rsidRDefault="41AF711E" w14:paraId="0054B6C3" w14:textId="44297950">
      <w:pPr>
        <w:pStyle w:val="Normal"/>
      </w:pPr>
      <w:r w:rsidRPr="42E68BF9" w:rsidR="0DDBA2FD">
        <w:rPr>
          <w:noProof w:val="0"/>
          <w:sz w:val="36"/>
          <w:szCs w:val="36"/>
          <w:lang w:val="en-GB"/>
        </w:rPr>
        <w:t xml:space="preserve">Part </w:t>
      </w:r>
      <w:r w:rsidRPr="42E68BF9" w:rsidR="0DDBA2FD">
        <w:rPr>
          <w:noProof w:val="0"/>
          <w:sz w:val="36"/>
          <w:szCs w:val="36"/>
          <w:lang w:val="en-GB"/>
        </w:rPr>
        <w:t xml:space="preserve">1 </w:t>
      </w:r>
    </w:p>
    <w:p w:rsidR="41AF711E" w:rsidP="42E68BF9" w:rsidRDefault="41AF711E" w14:paraId="08FADC15" w14:textId="4A1FB5E5">
      <w:pPr>
        <w:pStyle w:val="Normal"/>
        <w:rPr>
          <w:noProof w:val="0"/>
          <w:sz w:val="36"/>
          <w:szCs w:val="36"/>
          <w:lang w:val="en-GB"/>
        </w:rPr>
      </w:pPr>
      <w:r w:rsidRPr="42E68BF9" w:rsidR="4F52D537">
        <w:rPr>
          <w:noProof w:val="0"/>
          <w:sz w:val="36"/>
          <w:szCs w:val="36"/>
          <w:lang w:val="en-GB"/>
        </w:rPr>
        <w:t xml:space="preserve"> Traditional</w:t>
      </w:r>
      <w:r w:rsidRPr="42E68BF9" w:rsidR="4F52D537">
        <w:rPr>
          <w:noProof w:val="0"/>
          <w:sz w:val="36"/>
          <w:szCs w:val="36"/>
          <w:lang w:val="en-GB"/>
        </w:rPr>
        <w:t xml:space="preserve"> story</w:t>
      </w:r>
    </w:p>
    <w:p w:rsidR="41AF711E" w:rsidP="78BD66F3" w:rsidRDefault="41AF711E" w14:paraId="7A79673B" w14:textId="329C9F67">
      <w:pPr>
        <w:pStyle w:val="Normal"/>
      </w:pPr>
      <w:hyperlink r:id="R3d160686f04449e3">
        <w:r w:rsidRPr="42E68BF9" w:rsidR="3EF0B468">
          <w:rPr>
            <w:rStyle w:val="Hyperlink"/>
            <w:noProof w:val="0"/>
            <w:lang w:val="en-GB"/>
          </w:rPr>
          <w:t>20261021_180622.mp4</w:t>
        </w:r>
      </w:hyperlink>
    </w:p>
    <w:p w:rsidR="42E68BF9" w:rsidP="42E68BF9" w:rsidRDefault="42E68BF9" w14:paraId="44161256" w14:textId="6178ED0F">
      <w:pPr>
        <w:pStyle w:val="Normal"/>
        <w:rPr>
          <w:noProof w:val="0"/>
          <w:lang w:val="en-GB"/>
        </w:rPr>
      </w:pPr>
    </w:p>
    <w:p w:rsidR="2229E7A7" w:rsidP="42E68BF9" w:rsidRDefault="2229E7A7" w14:paraId="1078074B" w14:textId="117F60EC">
      <w:pPr>
        <w:pStyle w:val="Normal"/>
      </w:pPr>
      <w:r w:rsidRPr="42E68BF9" w:rsidR="2229E7A7">
        <w:rPr>
          <w:noProof w:val="0"/>
          <w:sz w:val="36"/>
          <w:szCs w:val="36"/>
          <w:lang w:val="en-GB"/>
        </w:rPr>
        <w:t xml:space="preserve">Part </w:t>
      </w:r>
      <w:r w:rsidRPr="42E68BF9" w:rsidR="2229E7A7">
        <w:rPr>
          <w:noProof w:val="0"/>
          <w:sz w:val="36"/>
          <w:szCs w:val="36"/>
          <w:lang w:val="en-GB"/>
        </w:rPr>
        <w:t xml:space="preserve">2 </w:t>
      </w:r>
      <w:r w:rsidRPr="42E68BF9" w:rsidR="33F97A78">
        <w:rPr>
          <w:noProof w:val="0"/>
          <w:sz w:val="36"/>
          <w:szCs w:val="36"/>
          <w:lang w:val="en-GB"/>
        </w:rPr>
        <w:t xml:space="preserve"> </w:t>
      </w:r>
    </w:p>
    <w:p w:rsidR="33F97A78" w:rsidP="42E68BF9" w:rsidRDefault="33F97A78" w14:paraId="43F09219" w14:textId="0DD5F020">
      <w:pPr>
        <w:pStyle w:val="Normal"/>
        <w:rPr>
          <w:noProof w:val="0"/>
          <w:sz w:val="36"/>
          <w:szCs w:val="36"/>
          <w:lang w:val="en-GB"/>
        </w:rPr>
      </w:pPr>
      <w:r w:rsidRPr="42E68BF9" w:rsidR="33F97A78">
        <w:rPr>
          <w:noProof w:val="0"/>
          <w:sz w:val="36"/>
          <w:szCs w:val="36"/>
          <w:lang w:val="en-GB"/>
        </w:rPr>
        <w:t>Digital</w:t>
      </w:r>
      <w:r w:rsidRPr="42E68BF9" w:rsidR="33F97A78">
        <w:rPr>
          <w:noProof w:val="0"/>
          <w:sz w:val="36"/>
          <w:szCs w:val="36"/>
          <w:lang w:val="en-GB"/>
        </w:rPr>
        <w:t xml:space="preserve"> story </w:t>
      </w:r>
    </w:p>
    <w:p w:rsidR="41AF711E" w:rsidP="78BD66F3" w:rsidRDefault="41AF711E" w14:paraId="0B459530" w14:textId="417E66C5">
      <w:pPr>
        <w:pStyle w:val="Normal"/>
      </w:pPr>
      <w:hyperlink r:id="R58f2c0e3ae054462">
        <w:r w:rsidRPr="42E68BF9" w:rsidR="3EF0B468">
          <w:rPr>
            <w:rStyle w:val="Hyperlink"/>
            <w:noProof w:val="0"/>
            <w:lang w:val="en-GB"/>
          </w:rPr>
          <w:t>20261021_181529.mp4</w:t>
        </w:r>
      </w:hyperlink>
    </w:p>
    <w:p xmlns:wp14="http://schemas.microsoft.com/office/word/2010/wordml" w:rsidP="42E68BF9" wp14:paraId="529B5467" wp14:textId="46094B91">
      <w:pPr>
        <w:pStyle w:val="Normal"/>
        <w:spacing w:before="322" w:beforeAutospacing="off" w:after="322" w:afterAutospacing="off"/>
        <w:rPr>
          <w:noProof w:val="0"/>
          <w:lang w:val="en-GB"/>
        </w:rPr>
      </w:pPr>
    </w:p>
    <w:p xmlns:wp14="http://schemas.microsoft.com/office/word/2010/wordml" w:rsidP="42E68BF9" wp14:paraId="5F323B0C" wp14:textId="0A7E0084">
      <w:pPr>
        <w:pStyle w:val="Normal"/>
        <w:spacing w:before="322" w:beforeAutospacing="off" w:after="322" w:afterAutospacing="off"/>
      </w:pPr>
      <w:r w:rsidRPr="42E68BF9" w:rsidR="339A0598">
        <w:rPr>
          <w:noProof w:val="0"/>
          <w:sz w:val="36"/>
          <w:szCs w:val="36"/>
          <w:lang w:val="en-GB"/>
        </w:rPr>
        <w:t xml:space="preserve">Part 3 </w:t>
      </w:r>
    </w:p>
    <w:p xmlns:wp14="http://schemas.microsoft.com/office/word/2010/wordml" w:rsidP="42E68BF9" wp14:paraId="2077A723" wp14:textId="05FD1B0E">
      <w:pPr>
        <w:pStyle w:val="Normal"/>
        <w:spacing w:before="322" w:beforeAutospacing="off" w:after="322" w:afterAutospacing="off"/>
        <w:rPr>
          <w:rFonts w:ascii="Arial" w:hAnsi="Arial" w:eastAsia="Arial" w:cs="Arial"/>
          <w:noProof w:val="0"/>
          <w:color w:val="000000" w:themeColor="text1" w:themeTint="FF" w:themeShade="FF"/>
          <w:sz w:val="36"/>
          <w:szCs w:val="36"/>
          <w:lang w:val="en-GB"/>
        </w:rPr>
      </w:pPr>
      <w:r w:rsidRPr="42E68BF9" w:rsidR="20A36C72">
        <w:rPr>
          <w:noProof w:val="0"/>
          <w:sz w:val="36"/>
          <w:szCs w:val="36"/>
          <w:lang w:val="en-GB"/>
        </w:rPr>
        <w:t xml:space="preserve">Written </w:t>
      </w:r>
      <w:r w:rsidRPr="42E68BF9" w:rsidR="20A36C72">
        <w:rPr>
          <w:rFonts w:ascii="Arial" w:hAnsi="Arial" w:eastAsia="Arial" w:cs="Arial"/>
          <w:noProof w:val="0"/>
          <w:color w:val="000000" w:themeColor="text1" w:themeTint="FF" w:themeShade="FF"/>
          <w:sz w:val="36"/>
          <w:szCs w:val="36"/>
          <w:lang w:val="en-GB"/>
        </w:rPr>
        <w:t>analysis of your activity</w:t>
      </w:r>
    </w:p>
    <w:p xmlns:wp14="http://schemas.microsoft.com/office/word/2010/wordml" w:rsidP="42E68BF9" wp14:paraId="270339E7" wp14:textId="0AFA8F79">
      <w:pPr>
        <w:pStyle w:val="Normal"/>
        <w:spacing w:before="322" w:beforeAutospacing="off" w:after="322" w:afterAutospacing="off"/>
      </w:pPr>
      <w:r w:rsidRPr="522AEE67" w:rsidR="7057EF84">
        <w:rPr>
          <w:noProof w:val="0"/>
          <w:sz w:val="36"/>
          <w:szCs w:val="36"/>
          <w:lang w:val="en-GB"/>
        </w:rPr>
        <w:t xml:space="preserve">Word count </w:t>
      </w:r>
      <w:r w:rsidRPr="522AEE67" w:rsidR="3D68D2E0">
        <w:rPr>
          <w:noProof w:val="0"/>
          <w:sz w:val="36"/>
          <w:szCs w:val="36"/>
          <w:lang w:val="en-GB"/>
        </w:rPr>
        <w:t>1993</w:t>
      </w:r>
    </w:p>
    <w:p xmlns:wp14="http://schemas.microsoft.com/office/word/2010/wordml" w:rsidP="42E68BF9" wp14:paraId="710CF1D3" wp14:textId="35F753A4">
      <w:pPr>
        <w:pStyle w:val="Normal"/>
        <w:spacing w:before="322" w:beforeAutospacing="off" w:after="322" w:afterAutospacing="off"/>
        <w:rPr>
          <w:noProof w:val="0"/>
          <w:lang w:val="en-GB"/>
        </w:rPr>
      </w:pPr>
    </w:p>
    <w:p xmlns:wp14="http://schemas.microsoft.com/office/word/2010/wordml" w:rsidP="42E68BF9" wp14:paraId="07DE7A0B" wp14:textId="3D534995">
      <w:pPr>
        <w:pStyle w:val="Normal"/>
        <w:spacing w:before="322" w:beforeAutospacing="off" w:after="322" w:afterAutospacing="off"/>
        <w:rPr>
          <w:noProof w:val="0"/>
          <w:lang w:val="en-GB"/>
        </w:rPr>
      </w:pPr>
    </w:p>
    <w:p xmlns:wp14="http://schemas.microsoft.com/office/word/2010/wordml" w:rsidP="42E68BF9" wp14:paraId="0391CCCE" wp14:textId="0ECACBD5">
      <w:pPr>
        <w:pStyle w:val="Normal"/>
        <w:spacing w:before="322" w:beforeAutospacing="off" w:after="322" w:afterAutospacing="off"/>
        <w:rPr>
          <w:noProof w:val="0"/>
          <w:lang w:val="en-GB"/>
        </w:rPr>
      </w:pPr>
    </w:p>
    <w:p xmlns:wp14="http://schemas.microsoft.com/office/word/2010/wordml" w:rsidP="42E68BF9" wp14:paraId="1293D3C5" wp14:textId="41ECF90E">
      <w:pPr>
        <w:pStyle w:val="Normal"/>
        <w:spacing w:before="322" w:beforeAutospacing="off" w:after="322" w:afterAutospacing="off"/>
        <w:rPr>
          <w:noProof w:val="0"/>
          <w:lang w:val="en-GB"/>
        </w:rPr>
      </w:pPr>
    </w:p>
    <w:p xmlns:wp14="http://schemas.microsoft.com/office/word/2010/wordml" w:rsidP="42E68BF9" wp14:paraId="1544DE23" wp14:textId="6E6F3B73">
      <w:pPr>
        <w:pStyle w:val="Normal"/>
        <w:spacing w:before="322" w:beforeAutospacing="off" w:after="322" w:afterAutospacing="off"/>
        <w:rPr>
          <w:noProof w:val="0"/>
          <w:lang w:val="en-GB"/>
        </w:rPr>
      </w:pPr>
    </w:p>
    <w:p xmlns:wp14="http://schemas.microsoft.com/office/word/2010/wordml" w:rsidP="42E68BF9" wp14:paraId="6241B864" wp14:textId="08B72B5B">
      <w:pPr>
        <w:pStyle w:val="Normal"/>
        <w:spacing w:before="322" w:beforeAutospacing="off" w:after="322" w:afterAutospacing="off"/>
        <w:rPr>
          <w:noProof w:val="0"/>
          <w:lang w:val="en-GB"/>
        </w:rPr>
      </w:pPr>
    </w:p>
    <w:p xmlns:wp14="http://schemas.microsoft.com/office/word/2010/wordml" w:rsidP="42E68BF9" wp14:paraId="532DEB1F" wp14:textId="23B754AC">
      <w:pPr>
        <w:pStyle w:val="Normal"/>
        <w:spacing w:before="322" w:beforeAutospacing="off" w:after="322" w:afterAutospacing="off"/>
        <w:rPr>
          <w:noProof w:val="0"/>
          <w:lang w:val="en-GB"/>
        </w:rPr>
      </w:pPr>
    </w:p>
    <w:p xmlns:wp14="http://schemas.microsoft.com/office/word/2010/wordml" w:rsidP="42E68BF9" wp14:paraId="1AE14505" wp14:textId="2D524E67">
      <w:pPr>
        <w:pStyle w:val="Normal"/>
        <w:spacing w:before="322" w:beforeAutospacing="off" w:after="322" w:afterAutospacing="off"/>
        <w:rPr>
          <w:noProof w:val="0"/>
          <w:lang w:val="en-GB"/>
        </w:rPr>
      </w:pPr>
    </w:p>
    <w:p xmlns:wp14="http://schemas.microsoft.com/office/word/2010/wordml" w:rsidP="42E68BF9" wp14:paraId="7E5B572F" wp14:textId="27219661">
      <w:pPr>
        <w:pStyle w:val="Normal"/>
        <w:spacing w:before="322" w:beforeAutospacing="off" w:after="322" w:afterAutospacing="off"/>
        <w:rPr>
          <w:noProof w:val="0"/>
          <w:lang w:val="en-GB"/>
        </w:rPr>
      </w:pPr>
    </w:p>
    <w:p xmlns:wp14="http://schemas.microsoft.com/office/word/2010/wordml" w:rsidP="522AEE67" wp14:paraId="6514D371" wp14:textId="42FA82E4">
      <w:pPr>
        <w:pStyle w:val="Heading1"/>
        <w:spacing w:before="322" w:beforeAutospacing="off" w:after="322" w:afterAutospacing="off"/>
        <w:rPr>
          <w:noProof w:val="0"/>
          <w:lang w:val="en-GB"/>
        </w:rPr>
      </w:pPr>
    </w:p>
    <w:p xmlns:wp14="http://schemas.microsoft.com/office/word/2010/wordml" w:rsidP="75060BB6" wp14:paraId="52E3AAE9" wp14:textId="50DF2E91">
      <w:pPr>
        <w:pStyle w:val="Heading1"/>
        <w:spacing w:before="322" w:beforeAutospacing="off" w:after="322" w:afterAutospacing="off"/>
        <w:rPr>
          <w:rFonts w:ascii="Arial Nova" w:hAnsi="Arial Nova" w:eastAsia="Arial Nova" w:cs="Arial Nova"/>
          <w:b w:val="1"/>
          <w:bCs w:val="1"/>
          <w:noProof w:val="0"/>
          <w:color w:val="000000" w:themeColor="text1" w:themeTint="FF" w:themeShade="FF"/>
          <w:sz w:val="48"/>
          <w:szCs w:val="48"/>
          <w:lang w:val="en-GB"/>
        </w:rPr>
      </w:pPr>
      <w:r w:rsidRPr="42E68BF9" w:rsidR="763087EB">
        <w:rPr>
          <w:rFonts w:ascii="Arial Nova" w:hAnsi="Arial Nova" w:eastAsia="Arial Nova" w:cs="Arial Nova"/>
          <w:b w:val="1"/>
          <w:bCs w:val="1"/>
          <w:noProof w:val="0"/>
          <w:color w:val="000000" w:themeColor="text1" w:themeTint="FF" w:themeShade="FF"/>
          <w:sz w:val="48"/>
          <w:szCs w:val="48"/>
          <w:lang w:val="en-GB"/>
        </w:rPr>
        <w:t>Exploring Language and Literacy Through Traditional and Digital Storytelling: A Self-Reflective Analysis</w:t>
      </w:r>
    </w:p>
    <w:p xmlns:wp14="http://schemas.microsoft.com/office/word/2010/wordml" w:rsidP="75060BB6" wp14:paraId="3DA5B786" wp14:textId="2F7429AB">
      <w:pPr>
        <w:spacing w:before="240" w:beforeAutospacing="off" w:after="240" w:afterAutospacing="off"/>
        <w:rPr>
          <w:rFonts w:ascii="Arial Nova" w:hAnsi="Arial Nova" w:eastAsia="Arial Nova" w:cs="Arial Nova"/>
          <w:noProof w:val="0"/>
          <w:color w:val="000000" w:themeColor="text1" w:themeTint="FF" w:themeShade="FF"/>
          <w:sz w:val="24"/>
          <w:szCs w:val="24"/>
          <w:lang w:val="en-GB"/>
        </w:rPr>
      </w:pPr>
      <w:r w:rsidRPr="72B967E7" w:rsidR="3700945B">
        <w:rPr>
          <w:rFonts w:ascii="Arial Nova" w:hAnsi="Arial Nova" w:eastAsia="Arial Nova" w:cs="Arial Nova"/>
          <w:noProof w:val="0"/>
          <w:color w:val="000000" w:themeColor="text1" w:themeTint="FF" w:themeShade="FF"/>
          <w:sz w:val="24"/>
          <w:szCs w:val="24"/>
          <w:lang w:val="en-GB"/>
        </w:rPr>
        <w:t>“Our sensitivity to narrative provides the major link between our own sense of self and our sense of others in the social world” (Bruner, 1986).</w:t>
      </w:r>
    </w:p>
    <w:p xmlns:wp14="http://schemas.microsoft.com/office/word/2010/wordml" w:rsidP="75060BB6" wp14:paraId="377FCFFB" wp14:textId="7864DB80">
      <w:pPr>
        <w:spacing w:before="240" w:beforeAutospacing="off" w:after="240" w:afterAutospacing="off"/>
        <w:rPr>
          <w:rFonts w:ascii="Arial Nova" w:hAnsi="Arial Nova" w:eastAsia="Arial Nova" w:cs="Arial Nova"/>
          <w:noProof w:val="0"/>
          <w:color w:val="000000" w:themeColor="text1" w:themeTint="FF" w:themeShade="FF"/>
          <w:sz w:val="24"/>
          <w:szCs w:val="24"/>
          <w:lang w:val="en-GB"/>
        </w:rPr>
      </w:pPr>
      <w:r w:rsidRPr="72B967E7" w:rsidR="3700945B">
        <w:rPr>
          <w:rFonts w:ascii="Arial Nova" w:hAnsi="Arial Nova" w:eastAsia="Arial Nova" w:cs="Arial Nova"/>
          <w:noProof w:val="0"/>
          <w:color w:val="000000" w:themeColor="text1" w:themeTint="FF" w:themeShade="FF"/>
          <w:sz w:val="24"/>
          <w:szCs w:val="24"/>
          <w:lang w:val="en-GB"/>
        </w:rPr>
        <w:t>Storytelling is an important part of young children’s early language and literacy development, supporting communication, listening and participation. Cekaite and Björk-Willén (2018) demonstrate that storytelling is a collaborative, interactive experience in which changes in voice, pitch, pauses, facial expressions, gestures and gaze engage children and encourage participation. Similarly, Maureen, van der Meij and de Jong (2020) found that structured storytelling activities supported children’s literacy development and offered opportunities to develop digital literacy. However, their findings showed no significant difference between traditional and digital storytelling, suggesting that digital approaches should complement rather than replace traditional methods. This analysis therefore critically reflects on my storytelling practice, exploring vocabulary development, oracy, active participation and the use of props in traditional storytelling, alongside the role of digital storytelling in supporting young children’s early language and literacy.</w:t>
      </w:r>
    </w:p>
    <w:p xmlns:wp14="http://schemas.microsoft.com/office/word/2010/wordml" w:rsidP="42E68BF9" wp14:paraId="78804020" wp14:textId="7F24896A">
      <w:pPr>
        <w:spacing w:before="240" w:beforeAutospacing="off" w:after="240" w:afterAutospacing="off"/>
        <w:rPr>
          <w:rFonts w:ascii="Arial Nova" w:hAnsi="Arial Nova" w:eastAsia="Arial Nova" w:cs="Arial Nova"/>
          <w:b w:val="0"/>
          <w:bCs w:val="0"/>
          <w:noProof w:val="0"/>
          <w:color w:val="auto"/>
          <w:sz w:val="24"/>
          <w:szCs w:val="24"/>
          <w:lang w:val="en-GB"/>
        </w:rPr>
      </w:pPr>
      <w:r w:rsidRPr="42E68BF9" w:rsidR="763087EB">
        <w:rPr>
          <w:rFonts w:ascii="Arial Nova" w:hAnsi="Arial Nova" w:eastAsia="Arial Nova" w:cs="Arial Nova"/>
          <w:noProof w:val="0"/>
          <w:color w:val="000000" w:themeColor="text1" w:themeTint="FF" w:themeShade="FF"/>
          <w:sz w:val="24"/>
          <w:szCs w:val="24"/>
          <w:lang w:val="en-GB"/>
        </w:rPr>
        <w:t xml:space="preserve">Wales has a rich oral storytelling heritage, with narratives transmitted and adapted across generations. The National Library of Wales (n.d.) notes that the tales of the </w:t>
      </w:r>
      <w:r w:rsidRPr="42E68BF9" w:rsidR="763087EB">
        <w:rPr>
          <w:rFonts w:ascii="Arial Nova" w:hAnsi="Arial Nova" w:eastAsia="Arial Nova" w:cs="Arial Nova"/>
          <w:i w:val="1"/>
          <w:iCs w:val="1"/>
          <w:noProof w:val="0"/>
          <w:color w:val="000000" w:themeColor="text1" w:themeTint="FF" w:themeShade="FF"/>
          <w:sz w:val="24"/>
          <w:szCs w:val="24"/>
          <w:lang w:val="en-GB"/>
        </w:rPr>
        <w:t>Mabinogi</w:t>
      </w:r>
      <w:r w:rsidRPr="42E68BF9" w:rsidR="763087EB">
        <w:rPr>
          <w:rFonts w:ascii="Arial Nova" w:hAnsi="Arial Nova" w:eastAsia="Arial Nova" w:cs="Arial Nova"/>
          <w:noProof w:val="0"/>
          <w:color w:val="000000" w:themeColor="text1" w:themeTint="FF" w:themeShade="FF"/>
          <w:sz w:val="24"/>
          <w:szCs w:val="24"/>
          <w:lang w:val="en-GB"/>
        </w:rPr>
        <w:t xml:space="preserve"> were preserved through this tradition. The character of Blodeuwedd, created from flowers in </w:t>
      </w:r>
      <w:r w:rsidRPr="42E68BF9" w:rsidR="763087EB">
        <w:rPr>
          <w:rFonts w:ascii="Arial Nova" w:hAnsi="Arial Nova" w:eastAsia="Arial Nova" w:cs="Arial Nova"/>
          <w:i w:val="1"/>
          <w:iCs w:val="1"/>
          <w:noProof w:val="0"/>
          <w:color w:val="000000" w:themeColor="text1" w:themeTint="FF" w:themeShade="FF"/>
          <w:sz w:val="24"/>
          <w:szCs w:val="24"/>
          <w:lang w:val="en-GB"/>
        </w:rPr>
        <w:t>Math fab Mathonwy</w:t>
      </w:r>
      <w:r w:rsidRPr="42E68BF9" w:rsidR="763087EB">
        <w:rPr>
          <w:rFonts w:ascii="Arial Nova" w:hAnsi="Arial Nova" w:eastAsia="Arial Nova" w:cs="Arial Nova"/>
          <w:noProof w:val="0"/>
          <w:color w:val="000000" w:themeColor="text1" w:themeTint="FF" w:themeShade="FF"/>
          <w:sz w:val="24"/>
          <w:szCs w:val="24"/>
          <w:lang w:val="en-GB"/>
        </w:rPr>
        <w:t xml:space="preserve">, inspired the original story developed for this activity. Rather than retelling the traditional tale, I adapted its central character and imagery to create an age-appropriate narrative exploring emotions, friendship and belonging for children aged three to four years. </w:t>
      </w:r>
      <w:r w:rsidRPr="42E68BF9" w:rsidR="763087EB">
        <w:rPr>
          <w:rFonts w:ascii="Arial Nova" w:hAnsi="Arial Nova" w:eastAsia="Arial Nova" w:cs="Arial Nova"/>
          <w:b w:val="0"/>
          <w:bCs w:val="0"/>
          <w:noProof w:val="0"/>
          <w:color w:val="auto"/>
          <w:sz w:val="24"/>
          <w:szCs w:val="24"/>
          <w:lang w:val="en-GB"/>
        </w:rPr>
        <w:t>This reflection considers how traditional and digital storytelling approaches can engage this age group and support their oracy, early literacy and digital literacy development.</w:t>
      </w:r>
    </w:p>
    <w:p xmlns:wp14="http://schemas.microsoft.com/office/word/2010/wordml" w:rsidP="75060BB6" wp14:paraId="56E4E984" wp14:textId="5B2FD821">
      <w:pPr>
        <w:spacing w:before="240" w:beforeAutospacing="off" w:after="240" w:afterAutospacing="off"/>
        <w:rPr>
          <w:rFonts w:ascii="Arial Nova" w:hAnsi="Arial Nova" w:eastAsia="Arial Nova" w:cs="Arial Nova"/>
          <w:b w:val="1"/>
          <w:bCs w:val="1"/>
          <w:noProof w:val="0"/>
          <w:color w:val="000000" w:themeColor="text1" w:themeTint="FF" w:themeShade="FF"/>
          <w:sz w:val="24"/>
          <w:szCs w:val="24"/>
          <w:lang w:val="en-GB"/>
        </w:rPr>
      </w:pPr>
      <w:r w:rsidRPr="72B967E7" w:rsidR="1009C7EE">
        <w:rPr>
          <w:rFonts w:ascii="Arial Nova" w:hAnsi="Arial Nova" w:eastAsia="Arial Nova" w:cs="Arial Nova"/>
          <w:b w:val="1"/>
          <w:bCs w:val="1"/>
          <w:noProof w:val="0"/>
          <w:color w:val="000000" w:themeColor="text1" w:themeTint="FF" w:themeShade="FF"/>
          <w:sz w:val="24"/>
          <w:szCs w:val="24"/>
          <w:lang w:val="en-GB"/>
        </w:rPr>
        <w:t>Benefits of storytelling</w:t>
      </w:r>
    </w:p>
    <w:p xmlns:wp14="http://schemas.microsoft.com/office/word/2010/wordml" w:rsidP="75060BB6" wp14:paraId="43DF52DA" wp14:textId="1197AEEE">
      <w:pPr>
        <w:spacing w:before="240" w:beforeAutospacing="off" w:after="240" w:afterAutospacing="off"/>
        <w:rPr>
          <w:rFonts w:ascii="Arial Nova" w:hAnsi="Arial Nova" w:eastAsia="Arial Nova" w:cs="Arial Nova"/>
          <w:noProof w:val="0"/>
          <w:color w:val="000000" w:themeColor="text1" w:themeTint="FF" w:themeShade="FF"/>
          <w:sz w:val="24"/>
          <w:szCs w:val="24"/>
          <w:lang w:val="en-GB"/>
        </w:rPr>
      </w:pPr>
      <w:r w:rsidRPr="72B967E7" w:rsidR="1009C7EE">
        <w:rPr>
          <w:rFonts w:ascii="Arial Nova" w:hAnsi="Arial Nova" w:eastAsia="Arial Nova" w:cs="Arial Nova"/>
          <w:noProof w:val="0"/>
          <w:color w:val="000000" w:themeColor="text1" w:themeTint="FF" w:themeShade="FF"/>
          <w:sz w:val="24"/>
          <w:szCs w:val="24"/>
          <w:lang w:val="en-GB"/>
        </w:rPr>
        <w:t xml:space="preserve">Shared storytelling provides opportunities for meaningful adult–child interactions through conversation, shared </w:t>
      </w:r>
      <w:r w:rsidRPr="72B967E7" w:rsidR="1009C7EE">
        <w:rPr>
          <w:rFonts w:ascii="Arial Nova" w:hAnsi="Arial Nova" w:eastAsia="Arial Nova" w:cs="Arial Nova"/>
          <w:noProof w:val="0"/>
          <w:color w:val="000000" w:themeColor="text1" w:themeTint="FF" w:themeShade="FF"/>
          <w:sz w:val="24"/>
          <w:szCs w:val="24"/>
          <w:lang w:val="en-GB"/>
        </w:rPr>
        <w:t>attention</w:t>
      </w:r>
      <w:r w:rsidRPr="72B967E7" w:rsidR="1009C7EE">
        <w:rPr>
          <w:rFonts w:ascii="Arial Nova" w:hAnsi="Arial Nova" w:eastAsia="Arial Nova" w:cs="Arial Nova"/>
          <w:noProof w:val="0"/>
          <w:color w:val="000000" w:themeColor="text1" w:themeTint="FF" w:themeShade="FF"/>
          <w:sz w:val="24"/>
          <w:szCs w:val="24"/>
          <w:lang w:val="en-GB"/>
        </w:rPr>
        <w:t xml:space="preserve"> and responsive communication. Dickinson and Morse (2019) highlight the importance of back-and-forth exchanges, enabling children to express ideas, develop language and actively construct meaning rather than remain passive listeners.</w:t>
      </w:r>
      <w:r w:rsidRPr="72B967E7" w:rsidR="0B0F0ACC">
        <w:rPr>
          <w:rFonts w:ascii="Arial Nova" w:hAnsi="Arial Nova" w:eastAsia="Arial Nova" w:cs="Arial Nova"/>
          <w:noProof w:val="0"/>
          <w:color w:val="000000" w:themeColor="text1" w:themeTint="FF" w:themeShade="FF"/>
          <w:sz w:val="24"/>
          <w:szCs w:val="24"/>
          <w:lang w:val="en-GB"/>
        </w:rPr>
        <w:t xml:space="preserve"> This aligns with the Welsh Government’s (2026) </w:t>
      </w:r>
      <w:r w:rsidRPr="72B967E7" w:rsidR="0B0F0ACC">
        <w:rPr>
          <w:rFonts w:ascii="Arial Nova" w:hAnsi="Arial Nova" w:eastAsia="Arial Nova" w:cs="Arial Nova"/>
          <w:i w:val="1"/>
          <w:iCs w:val="1"/>
          <w:noProof w:val="0"/>
          <w:color w:val="000000" w:themeColor="text1" w:themeTint="FF" w:themeShade="FF"/>
          <w:sz w:val="24"/>
          <w:szCs w:val="24"/>
          <w:lang w:val="en-GB"/>
        </w:rPr>
        <w:t>Principles for teaching language and literacy in Wales</w:t>
      </w:r>
      <w:r w:rsidRPr="72B967E7" w:rsidR="0B0F0ACC">
        <w:rPr>
          <w:rFonts w:ascii="Arial Nova" w:hAnsi="Arial Nova" w:eastAsia="Arial Nova" w:cs="Arial Nova"/>
          <w:noProof w:val="0"/>
          <w:color w:val="000000" w:themeColor="text1" w:themeTint="FF" w:themeShade="FF"/>
          <w:sz w:val="24"/>
          <w:szCs w:val="24"/>
          <w:lang w:val="en-GB"/>
        </w:rPr>
        <w:t>, which identifies spoken language as essential for language and literacy development and emphasises the connections between listening, speaking, reading and writing. Through shared storytelling, practitioners can model vocabulary, encourage dialogue and provide opportunities for children to communicate their ideas, supporting their developing oracy and early literacy skills.</w:t>
      </w:r>
    </w:p>
    <w:p xmlns:wp14="http://schemas.microsoft.com/office/word/2010/wordml" w:rsidP="75060BB6" wp14:paraId="1A9008AD" wp14:textId="71D57B7E">
      <w:pPr>
        <w:spacing w:before="240" w:beforeAutospacing="off" w:after="240" w:afterAutospacing="off"/>
        <w:rPr>
          <w:rFonts w:ascii="Arial Nova" w:hAnsi="Arial Nova" w:eastAsia="Arial Nova" w:cs="Arial Nova"/>
          <w:noProof w:val="0"/>
          <w:color w:val="000000" w:themeColor="text1" w:themeTint="FF" w:themeShade="FF"/>
          <w:sz w:val="24"/>
          <w:szCs w:val="24"/>
          <w:lang w:val="en-GB"/>
        </w:rPr>
      </w:pPr>
      <w:r w:rsidRPr="72B967E7" w:rsidR="696EF9AE">
        <w:rPr>
          <w:rFonts w:ascii="Arial Nova" w:hAnsi="Arial Nova" w:eastAsia="Arial Nova" w:cs="Arial Nova"/>
          <w:noProof w:val="0"/>
          <w:color w:val="000000" w:themeColor="text1" w:themeTint="FF" w:themeShade="FF"/>
          <w:sz w:val="24"/>
          <w:szCs w:val="24"/>
          <w:lang w:val="en-GB"/>
        </w:rPr>
        <w:t xml:space="preserve">In creating and presenting </w:t>
      </w:r>
      <w:r w:rsidRPr="72B967E7" w:rsidR="696EF9AE">
        <w:rPr>
          <w:rFonts w:ascii="Arial Nova" w:hAnsi="Arial Nova" w:eastAsia="Arial Nova" w:cs="Arial Nova"/>
          <w:i w:val="1"/>
          <w:iCs w:val="1"/>
          <w:noProof w:val="0"/>
          <w:color w:val="000000" w:themeColor="text1" w:themeTint="FF" w:themeShade="FF"/>
          <w:sz w:val="24"/>
          <w:szCs w:val="24"/>
          <w:lang w:val="en-GB"/>
        </w:rPr>
        <w:t>The Flower Girl and the Boy Who Became an Eagle</w:t>
      </w:r>
      <w:r w:rsidRPr="72B967E7" w:rsidR="696EF9AE">
        <w:rPr>
          <w:rFonts w:ascii="Arial Nova" w:hAnsi="Arial Nova" w:eastAsia="Arial Nova" w:cs="Arial Nova"/>
          <w:noProof w:val="0"/>
          <w:color w:val="000000" w:themeColor="text1" w:themeTint="FF" w:themeShade="FF"/>
          <w:sz w:val="24"/>
          <w:szCs w:val="24"/>
          <w:lang w:val="en-GB"/>
        </w:rPr>
        <w:t>, the storyteller used expressive narration and an imaginative storyline to create opportunities for children to engage with the characters and explore emotions. These choices reflect the importance of modelling language and providing engaging contexts for communication. However, to encourage more active participation, the storyteller could incorporate open-ended questions, pauses and opportunities for children to predict events or describe how the characters might feel. This could support children's vocabulary, oracy and comprehension while connecting the story to their own experiences.</w:t>
      </w:r>
    </w:p>
    <w:p xmlns:wp14="http://schemas.microsoft.com/office/word/2010/wordml" w:rsidP="75060BB6" wp14:paraId="69315ADF" wp14:textId="19E5B0B1">
      <w:pPr>
        <w:spacing w:before="240" w:beforeAutospacing="off" w:after="240" w:afterAutospacing="off"/>
        <w:rPr>
          <w:rFonts w:ascii="Arial Nova" w:hAnsi="Arial Nova" w:eastAsia="Arial Nova" w:cs="Arial Nova"/>
          <w:noProof w:val="0"/>
          <w:color w:val="000000" w:themeColor="text1" w:themeTint="FF" w:themeShade="FF"/>
          <w:sz w:val="24"/>
          <w:szCs w:val="24"/>
          <w:lang w:val="en-GB"/>
        </w:rPr>
      </w:pPr>
      <w:r w:rsidRPr="72B967E7" w:rsidR="696EF9AE">
        <w:rPr>
          <w:rFonts w:ascii="Arial Nova" w:hAnsi="Arial Nova" w:eastAsia="Arial Nova" w:cs="Arial Nova"/>
          <w:noProof w:val="0"/>
          <w:color w:val="000000" w:themeColor="text1" w:themeTint="FF" w:themeShade="FF"/>
          <w:sz w:val="24"/>
          <w:szCs w:val="24"/>
          <w:lang w:val="en-GB"/>
        </w:rPr>
        <w:t xml:space="preserve">Storytelling can also support children’s emotional wellbeing by providing opportunities to explore feelings and relationships. Bowlby’s (1988) attachment theory emphasises the importance of secure emotional relationships in children’s development. </w:t>
      </w:r>
      <w:r w:rsidRPr="72B967E7" w:rsidR="449107F7">
        <w:rPr>
          <w:rFonts w:ascii="Arial Nova" w:hAnsi="Arial Nova" w:eastAsia="Arial Nova" w:cs="Arial Nova"/>
          <w:noProof w:val="0"/>
          <w:color w:val="000000" w:themeColor="text1" w:themeTint="FF" w:themeShade="FF"/>
          <w:sz w:val="24"/>
          <w:szCs w:val="24"/>
          <w:lang w:val="en-GB"/>
        </w:rPr>
        <w:t xml:space="preserve">Across both the traditional and digital storytelling activities, the storyteller aims to create a supportive environment in which children feel valued and confident to </w:t>
      </w:r>
      <w:r w:rsidRPr="72B967E7" w:rsidR="449107F7">
        <w:rPr>
          <w:rFonts w:ascii="Arial Nova" w:hAnsi="Arial Nova" w:eastAsia="Arial Nova" w:cs="Arial Nova"/>
          <w:noProof w:val="0"/>
          <w:color w:val="000000" w:themeColor="text1" w:themeTint="FF" w:themeShade="FF"/>
          <w:sz w:val="24"/>
          <w:szCs w:val="24"/>
          <w:lang w:val="en-GB"/>
        </w:rPr>
        <w:t>participate</w:t>
      </w:r>
      <w:r w:rsidRPr="72B967E7" w:rsidR="449107F7">
        <w:rPr>
          <w:rFonts w:ascii="Arial Nova" w:hAnsi="Arial Nova" w:eastAsia="Arial Nova" w:cs="Arial Nova"/>
          <w:noProof w:val="0"/>
          <w:color w:val="000000" w:themeColor="text1" w:themeTint="FF" w:themeShade="FF"/>
          <w:sz w:val="24"/>
          <w:szCs w:val="24"/>
          <w:lang w:val="en-GB"/>
        </w:rPr>
        <w:t>.</w:t>
      </w:r>
      <w:r w:rsidRPr="72B967E7" w:rsidR="0DABFB7E">
        <w:rPr>
          <w:rFonts w:ascii="Arial Nova" w:hAnsi="Arial Nova" w:eastAsia="Arial Nova" w:cs="Arial Nova"/>
          <w:noProof w:val="0"/>
          <w:color w:val="000000" w:themeColor="text1" w:themeTint="FF" w:themeShade="FF"/>
          <w:sz w:val="24"/>
          <w:szCs w:val="24"/>
          <w:lang w:val="en-GB"/>
        </w:rPr>
        <w:t xml:space="preserve"> This can be seen at the beginning of the traditional storytelling activity, when the storyteller invites the children to knock on a magical suitcase to discover whether a story is hidden inside. The suitcase becomes a recurring storytelling resource, with a new story revealed each time it is opened. This playful introduction encourages curiosity, anticipation and active participation, while creating opportunities for children to respond verbally and engage in shared dialogue. By inviting children to knock and become involved in revealing the story, the storyteller creates a shared experience rather than positioning children as passive listeners. This reflects the importance of conversational interaction in supporting children's developing communication and language skills.</w:t>
      </w:r>
    </w:p>
    <w:p xmlns:wp14="http://schemas.microsoft.com/office/word/2010/wordml" w:rsidP="75060BB6" wp14:paraId="111D9D90" wp14:textId="767D75A8">
      <w:pPr>
        <w:spacing w:before="240" w:beforeAutospacing="off" w:after="240" w:afterAutospacing="off"/>
        <w:rPr>
          <w:rFonts w:ascii="Arial Nova" w:hAnsi="Arial Nova" w:eastAsia="Arial Nova" w:cs="Arial Nova"/>
          <w:noProof w:val="0"/>
          <w:color w:val="000000" w:themeColor="text1" w:themeTint="FF" w:themeShade="FF"/>
          <w:sz w:val="24"/>
          <w:szCs w:val="24"/>
          <w:lang w:val="en-GB"/>
        </w:rPr>
      </w:pPr>
      <w:r w:rsidRPr="72B967E7" w:rsidR="449107F7">
        <w:rPr>
          <w:rFonts w:ascii="Arial Nova" w:hAnsi="Arial Nova" w:eastAsia="Arial Nova" w:cs="Arial Nova"/>
          <w:noProof w:val="0"/>
          <w:color w:val="000000" w:themeColor="text1" w:themeTint="FF" w:themeShade="FF"/>
          <w:sz w:val="24"/>
          <w:szCs w:val="24"/>
          <w:lang w:val="en-GB"/>
        </w:rPr>
        <w:t xml:space="preserve"> In </w:t>
      </w:r>
      <w:r w:rsidRPr="72B967E7" w:rsidR="449107F7">
        <w:rPr>
          <w:rFonts w:ascii="Arial Nova" w:hAnsi="Arial Nova" w:eastAsia="Arial Nova" w:cs="Arial Nova"/>
          <w:i w:val="1"/>
          <w:iCs w:val="1"/>
          <w:noProof w:val="0"/>
          <w:color w:val="000000" w:themeColor="text1" w:themeTint="FF" w:themeShade="FF"/>
          <w:sz w:val="24"/>
          <w:szCs w:val="24"/>
          <w:lang w:val="en-GB"/>
        </w:rPr>
        <w:t>The Flower Girl and the Boy Who Became an Eagle</w:t>
      </w:r>
      <w:r w:rsidRPr="72B967E7" w:rsidR="449107F7">
        <w:rPr>
          <w:rFonts w:ascii="Arial Nova" w:hAnsi="Arial Nova" w:eastAsia="Arial Nova" w:cs="Arial Nova"/>
          <w:noProof w:val="0"/>
          <w:color w:val="000000" w:themeColor="text1" w:themeTint="FF" w:themeShade="FF"/>
          <w:sz w:val="24"/>
          <w:szCs w:val="24"/>
          <w:lang w:val="en-GB"/>
        </w:rPr>
        <w:t xml:space="preserve">, themes of loneliness, fear, </w:t>
      </w:r>
      <w:r w:rsidRPr="72B967E7" w:rsidR="449107F7">
        <w:rPr>
          <w:rFonts w:ascii="Arial Nova" w:hAnsi="Arial Nova" w:eastAsia="Arial Nova" w:cs="Arial Nova"/>
          <w:noProof w:val="0"/>
          <w:color w:val="000000" w:themeColor="text1" w:themeTint="FF" w:themeShade="FF"/>
          <w:sz w:val="24"/>
          <w:szCs w:val="24"/>
          <w:lang w:val="en-GB"/>
        </w:rPr>
        <w:t>happiness</w:t>
      </w:r>
      <w:r w:rsidRPr="72B967E7" w:rsidR="449107F7">
        <w:rPr>
          <w:rFonts w:ascii="Arial Nova" w:hAnsi="Arial Nova" w:eastAsia="Arial Nova" w:cs="Arial Nova"/>
          <w:noProof w:val="0"/>
          <w:color w:val="000000" w:themeColor="text1" w:themeTint="FF" w:themeShade="FF"/>
          <w:sz w:val="24"/>
          <w:szCs w:val="24"/>
          <w:lang w:val="en-GB"/>
        </w:rPr>
        <w:t xml:space="preserve"> and love could provide opportunities for children to recognise and discuss emotions, relate the narrative to their own </w:t>
      </w:r>
      <w:r w:rsidRPr="72B967E7" w:rsidR="449107F7">
        <w:rPr>
          <w:rFonts w:ascii="Arial Nova" w:hAnsi="Arial Nova" w:eastAsia="Arial Nova" w:cs="Arial Nova"/>
          <w:noProof w:val="0"/>
          <w:color w:val="000000" w:themeColor="text1" w:themeTint="FF" w:themeShade="FF"/>
          <w:sz w:val="24"/>
          <w:szCs w:val="24"/>
          <w:lang w:val="en-GB"/>
        </w:rPr>
        <w:t>experiences</w:t>
      </w:r>
      <w:r w:rsidRPr="72B967E7" w:rsidR="449107F7">
        <w:rPr>
          <w:rFonts w:ascii="Arial Nova" w:hAnsi="Arial Nova" w:eastAsia="Arial Nova" w:cs="Arial Nova"/>
          <w:noProof w:val="0"/>
          <w:color w:val="000000" w:themeColor="text1" w:themeTint="FF" w:themeShade="FF"/>
          <w:sz w:val="24"/>
          <w:szCs w:val="24"/>
          <w:lang w:val="en-GB"/>
        </w:rPr>
        <w:t xml:space="preserve"> and develop empathy.</w:t>
      </w:r>
    </w:p>
    <w:p xmlns:wp14="http://schemas.microsoft.com/office/word/2010/wordml" w:rsidP="75060BB6" wp14:paraId="2ADA4B67" wp14:textId="42E6BA24">
      <w:pPr>
        <w:pStyle w:val="Normal"/>
        <w:spacing w:before="240" w:beforeAutospacing="off" w:after="240" w:afterAutospacing="off"/>
        <w:rPr>
          <w:rFonts w:ascii="Arial Nova" w:hAnsi="Arial Nova" w:eastAsia="Arial Nova" w:cs="Arial Nova"/>
          <w:noProof w:val="0"/>
          <w:color w:val="000000" w:themeColor="text1" w:themeTint="FF" w:themeShade="FF"/>
          <w:sz w:val="24"/>
          <w:szCs w:val="24"/>
          <w:lang w:val="en-GB"/>
        </w:rPr>
      </w:pPr>
      <w:r w:rsidRPr="72B967E7" w:rsidR="4C53446A">
        <w:rPr>
          <w:rFonts w:ascii="Arial Nova" w:hAnsi="Arial Nova" w:eastAsia="Arial Nova" w:cs="Arial Nova"/>
          <w:noProof w:val="0"/>
          <w:color w:val="000000" w:themeColor="text1" w:themeTint="FF" w:themeShade="FF"/>
          <w:sz w:val="24"/>
          <w:szCs w:val="24"/>
          <w:lang w:val="en-GB"/>
        </w:rPr>
        <w:t xml:space="preserve">Clemens and Kegel (2021) found that shared book reading increased language use among 43 infants aged nine to eighteen months compared with other everyday </w:t>
      </w:r>
      <w:r w:rsidRPr="72B967E7" w:rsidR="0DB6E1E8">
        <w:rPr>
          <w:rFonts w:ascii="Arial Nova" w:hAnsi="Arial Nova" w:eastAsia="Arial Nova" w:cs="Arial Nova"/>
          <w:noProof w:val="0"/>
          <w:color w:val="000000" w:themeColor="text1" w:themeTint="FF" w:themeShade="FF"/>
          <w:sz w:val="24"/>
          <w:szCs w:val="24"/>
          <w:lang w:val="en-GB"/>
        </w:rPr>
        <w:t>activities,however, the small sample and similarities in the families’ social backgrounds mean the findings may not apply to all children, particularly older ones.</w:t>
      </w:r>
      <w:r w:rsidRPr="72B967E7" w:rsidR="4C53446A">
        <w:rPr>
          <w:rFonts w:ascii="Arial Nova" w:hAnsi="Arial Nova" w:eastAsia="Arial Nova" w:cs="Arial Nova"/>
          <w:noProof w:val="0"/>
          <w:color w:val="000000" w:themeColor="text1" w:themeTint="FF" w:themeShade="FF"/>
          <w:sz w:val="24"/>
          <w:szCs w:val="24"/>
          <w:lang w:val="en-GB"/>
        </w:rPr>
        <w:t xml:space="preserve"> This research is relevant to both the digital book and traditional storytelling activities, as the storyteller can encourage children aged three to four to discuss characters’ emotions, explore new vocabulary and connect the story with their own experiences.</w:t>
      </w:r>
    </w:p>
    <w:p xmlns:wp14="http://schemas.microsoft.com/office/word/2010/wordml" w:rsidP="75060BB6" wp14:paraId="4D4A1AD9" wp14:textId="3385D059">
      <w:pPr>
        <w:spacing w:before="240" w:beforeAutospacing="off" w:after="240" w:afterAutospacing="off"/>
        <w:rPr>
          <w:rFonts w:ascii="Arial Nova" w:hAnsi="Arial Nova" w:eastAsia="Arial Nova" w:cs="Arial Nova"/>
          <w:b w:val="1"/>
          <w:bCs w:val="1"/>
          <w:noProof w:val="0"/>
          <w:color w:val="000000" w:themeColor="text1" w:themeTint="FF" w:themeShade="FF"/>
          <w:sz w:val="24"/>
          <w:szCs w:val="24"/>
          <w:lang w:val="en-GB"/>
        </w:rPr>
      </w:pPr>
    </w:p>
    <w:p xmlns:wp14="http://schemas.microsoft.com/office/word/2010/wordml" w:rsidP="75060BB6" wp14:paraId="05118226" wp14:textId="083A0521">
      <w:pPr>
        <w:spacing w:before="240" w:beforeAutospacing="off" w:after="240" w:afterAutospacing="off"/>
        <w:rPr>
          <w:rFonts w:ascii="Arial Nova" w:hAnsi="Arial Nova" w:eastAsia="Arial Nova" w:cs="Arial Nova"/>
          <w:b w:val="1"/>
          <w:bCs w:val="1"/>
          <w:noProof w:val="0"/>
          <w:color w:val="000000" w:themeColor="text1" w:themeTint="FF" w:themeShade="FF"/>
          <w:sz w:val="24"/>
          <w:szCs w:val="24"/>
          <w:lang w:val="en-GB"/>
        </w:rPr>
      </w:pPr>
    </w:p>
    <w:p xmlns:wp14="http://schemas.microsoft.com/office/word/2010/wordml" w:rsidP="75060BB6" wp14:paraId="569B3BEA" wp14:textId="7FC4D587">
      <w:pPr>
        <w:spacing w:before="240" w:beforeAutospacing="off" w:after="240" w:afterAutospacing="off"/>
        <w:rPr>
          <w:rFonts w:ascii="Arial Nova" w:hAnsi="Arial Nova" w:eastAsia="Arial Nova" w:cs="Arial Nova"/>
          <w:b w:val="1"/>
          <w:bCs w:val="1"/>
          <w:noProof w:val="0"/>
          <w:color w:val="000000" w:themeColor="text1" w:themeTint="FF" w:themeShade="FF"/>
          <w:sz w:val="24"/>
          <w:szCs w:val="24"/>
          <w:lang w:val="en-GB"/>
        </w:rPr>
      </w:pPr>
    </w:p>
    <w:p xmlns:wp14="http://schemas.microsoft.com/office/word/2010/wordml" w:rsidP="75060BB6" wp14:paraId="6D1324EE" wp14:textId="39792DEE">
      <w:pPr>
        <w:spacing w:before="240" w:beforeAutospacing="off" w:after="240" w:afterAutospacing="off"/>
        <w:rPr>
          <w:rFonts w:ascii="Arial Nova" w:hAnsi="Arial Nova" w:eastAsia="Arial Nova" w:cs="Arial Nova"/>
          <w:b w:val="1"/>
          <w:bCs w:val="1"/>
          <w:noProof w:val="0"/>
          <w:color w:val="000000" w:themeColor="text1" w:themeTint="FF" w:themeShade="FF"/>
          <w:sz w:val="24"/>
          <w:szCs w:val="24"/>
          <w:lang w:val="en-GB"/>
        </w:rPr>
      </w:pPr>
    </w:p>
    <w:p xmlns:wp14="http://schemas.microsoft.com/office/word/2010/wordml" w:rsidP="75060BB6" wp14:paraId="4EDE335B" wp14:textId="4BE610A8">
      <w:pPr>
        <w:spacing w:before="240" w:beforeAutospacing="off" w:after="240" w:afterAutospacing="off"/>
        <w:rPr>
          <w:rFonts w:ascii="Arial Nova" w:hAnsi="Arial Nova" w:eastAsia="Arial Nova" w:cs="Arial Nova"/>
          <w:b w:val="1"/>
          <w:bCs w:val="1"/>
          <w:noProof w:val="0"/>
          <w:color w:val="000000" w:themeColor="text1" w:themeTint="FF" w:themeShade="FF"/>
          <w:sz w:val="24"/>
          <w:szCs w:val="24"/>
          <w:lang w:val="en-GB"/>
        </w:rPr>
      </w:pPr>
      <w:r w:rsidRPr="72B967E7" w:rsidR="013B18FB">
        <w:rPr>
          <w:rFonts w:ascii="Arial Nova" w:hAnsi="Arial Nova" w:eastAsia="Arial Nova" w:cs="Arial Nova"/>
          <w:b w:val="1"/>
          <w:bCs w:val="1"/>
          <w:noProof w:val="0"/>
          <w:color w:val="000000" w:themeColor="text1" w:themeTint="FF" w:themeShade="FF"/>
          <w:sz w:val="24"/>
          <w:szCs w:val="24"/>
          <w:lang w:val="en-GB"/>
        </w:rPr>
        <w:t>Digital storytelling</w:t>
      </w:r>
    </w:p>
    <w:p xmlns:wp14="http://schemas.microsoft.com/office/word/2010/wordml" w:rsidP="75060BB6" wp14:paraId="57F8FCD9" wp14:textId="0AB36633">
      <w:pPr>
        <w:spacing w:before="240" w:beforeAutospacing="off" w:after="240" w:afterAutospacing="off"/>
        <w:rPr>
          <w:rFonts w:ascii="Arial Nova" w:hAnsi="Arial Nova" w:eastAsia="Arial Nova" w:cs="Arial Nova"/>
          <w:noProof w:val="0"/>
          <w:color w:val="000000" w:themeColor="text1" w:themeTint="FF" w:themeShade="FF"/>
          <w:sz w:val="24"/>
          <w:szCs w:val="24"/>
          <w:lang w:val="en-GB"/>
        </w:rPr>
      </w:pPr>
      <w:r w:rsidRPr="72B967E7" w:rsidR="013B18FB">
        <w:rPr>
          <w:rFonts w:ascii="Arial Nova" w:hAnsi="Arial Nova" w:eastAsia="Arial Nova" w:cs="Arial Nova"/>
          <w:noProof w:val="0"/>
          <w:color w:val="000000" w:themeColor="text1" w:themeTint="FF" w:themeShade="FF"/>
          <w:sz w:val="24"/>
          <w:szCs w:val="24"/>
          <w:lang w:val="en-GB"/>
        </w:rPr>
        <w:t xml:space="preserve">Digital storytelling can enrich young children’s literacy experiences through visual, </w:t>
      </w:r>
      <w:r w:rsidRPr="72B967E7" w:rsidR="013B18FB">
        <w:rPr>
          <w:rFonts w:ascii="Arial Nova" w:hAnsi="Arial Nova" w:eastAsia="Arial Nova" w:cs="Arial Nova"/>
          <w:noProof w:val="0"/>
          <w:color w:val="000000" w:themeColor="text1" w:themeTint="FF" w:themeShade="FF"/>
          <w:sz w:val="24"/>
          <w:szCs w:val="24"/>
          <w:lang w:val="en-GB"/>
        </w:rPr>
        <w:t>auditory</w:t>
      </w:r>
      <w:r w:rsidRPr="72B967E7" w:rsidR="013B18FB">
        <w:rPr>
          <w:rFonts w:ascii="Arial Nova" w:hAnsi="Arial Nova" w:eastAsia="Arial Nova" w:cs="Arial Nova"/>
          <w:noProof w:val="0"/>
          <w:color w:val="000000" w:themeColor="text1" w:themeTint="FF" w:themeShade="FF"/>
          <w:sz w:val="24"/>
          <w:szCs w:val="24"/>
          <w:lang w:val="en-GB"/>
        </w:rPr>
        <w:t xml:space="preserve"> and interactive elements. Robin (2016, pp. 17–18) explains that it combines traditional narrative with digital media, including images, </w:t>
      </w:r>
      <w:r w:rsidRPr="72B967E7" w:rsidR="013B18FB">
        <w:rPr>
          <w:rFonts w:ascii="Arial Nova" w:hAnsi="Arial Nova" w:eastAsia="Arial Nova" w:cs="Arial Nova"/>
          <w:noProof w:val="0"/>
          <w:color w:val="000000" w:themeColor="text1" w:themeTint="FF" w:themeShade="FF"/>
          <w:sz w:val="24"/>
          <w:szCs w:val="24"/>
          <w:lang w:val="en-GB"/>
        </w:rPr>
        <w:t>text</w:t>
      </w:r>
      <w:r w:rsidRPr="72B967E7" w:rsidR="013B18FB">
        <w:rPr>
          <w:rFonts w:ascii="Arial Nova" w:hAnsi="Arial Nova" w:eastAsia="Arial Nova" w:cs="Arial Nova"/>
          <w:noProof w:val="0"/>
          <w:color w:val="000000" w:themeColor="text1" w:themeTint="FF" w:themeShade="FF"/>
          <w:sz w:val="24"/>
          <w:szCs w:val="24"/>
          <w:lang w:val="en-GB"/>
        </w:rPr>
        <w:t xml:space="preserve"> and audio narration. It can also encourage creativity, engagement and the expression of ideas and feelings (Robin, 2016, p. 19). This aligns with the Curriculum for Wales Digital Competence Framework, which </w:t>
      </w:r>
      <w:r w:rsidRPr="72B967E7" w:rsidR="013B18FB">
        <w:rPr>
          <w:rFonts w:ascii="Arial Nova" w:hAnsi="Arial Nova" w:eastAsia="Arial Nova" w:cs="Arial Nova"/>
          <w:noProof w:val="0"/>
          <w:color w:val="000000" w:themeColor="text1" w:themeTint="FF" w:themeShade="FF"/>
          <w:sz w:val="24"/>
          <w:szCs w:val="24"/>
          <w:lang w:val="en-GB"/>
        </w:rPr>
        <w:t>identifies</w:t>
      </w:r>
      <w:r w:rsidRPr="72B967E7" w:rsidR="013B18FB">
        <w:rPr>
          <w:rFonts w:ascii="Arial Nova" w:hAnsi="Arial Nova" w:eastAsia="Arial Nova" w:cs="Arial Nova"/>
          <w:noProof w:val="0"/>
          <w:color w:val="000000" w:themeColor="text1" w:themeTint="FF" w:themeShade="FF"/>
          <w:sz w:val="24"/>
          <w:szCs w:val="24"/>
          <w:lang w:val="en-GB"/>
        </w:rPr>
        <w:t xml:space="preserve"> creating digital content by combining text, </w:t>
      </w:r>
      <w:r w:rsidRPr="72B967E7" w:rsidR="013B18FB">
        <w:rPr>
          <w:rFonts w:ascii="Arial Nova" w:hAnsi="Arial Nova" w:eastAsia="Arial Nova" w:cs="Arial Nova"/>
          <w:noProof w:val="0"/>
          <w:color w:val="000000" w:themeColor="text1" w:themeTint="FF" w:themeShade="FF"/>
          <w:sz w:val="24"/>
          <w:szCs w:val="24"/>
          <w:lang w:val="en-GB"/>
        </w:rPr>
        <w:t>images</w:t>
      </w:r>
      <w:r w:rsidRPr="72B967E7" w:rsidR="013B18FB">
        <w:rPr>
          <w:rFonts w:ascii="Arial Nova" w:hAnsi="Arial Nova" w:eastAsia="Arial Nova" w:cs="Arial Nova"/>
          <w:noProof w:val="0"/>
          <w:color w:val="000000" w:themeColor="text1" w:themeTint="FF" w:themeShade="FF"/>
          <w:sz w:val="24"/>
          <w:szCs w:val="24"/>
          <w:lang w:val="en-GB"/>
        </w:rPr>
        <w:t xml:space="preserve"> and sound as an important aspect of digital competence (Welsh Government, n.d.). My digital story brings these elements together, combining visual storytelling with narration to create an engaging experience for young children.</w:t>
      </w:r>
      <w:r w:rsidRPr="72B967E7" w:rsidR="24330A5C">
        <w:rPr>
          <w:rFonts w:ascii="Arial Nova" w:hAnsi="Arial Nova" w:eastAsia="Arial Nova" w:cs="Arial Nova"/>
          <w:noProof w:val="0"/>
          <w:color w:val="000000" w:themeColor="text1" w:themeTint="FF" w:themeShade="FF"/>
          <w:sz w:val="24"/>
          <w:szCs w:val="24"/>
          <w:lang w:val="en-GB"/>
        </w:rPr>
        <w:t xml:space="preserve"> In creating the digital book, the storyteller selected images and incorporated written text to illustrate the narrative, combining visual and written elements to support children’s engagement and understanding. This demonstrates how digital tools can be used creatively to present a story and provide opportunities for young children to connect images, words and spoken language.</w:t>
      </w:r>
    </w:p>
    <w:p xmlns:wp14="http://schemas.microsoft.com/office/word/2010/wordml" w:rsidP="75060BB6" wp14:paraId="78159741" wp14:textId="120BF7D5">
      <w:pPr>
        <w:spacing w:before="240" w:beforeAutospacing="off" w:after="240" w:afterAutospacing="off"/>
        <w:rPr>
          <w:rFonts w:ascii="Arial Nova" w:hAnsi="Arial Nova" w:eastAsia="Arial Nova" w:cs="Arial Nova"/>
          <w:noProof w:val="0"/>
          <w:color w:val="000000" w:themeColor="text1" w:themeTint="FF" w:themeShade="FF"/>
          <w:sz w:val="24"/>
          <w:szCs w:val="24"/>
          <w:lang w:val="en-GB"/>
        </w:rPr>
      </w:pPr>
      <w:r w:rsidRPr="72B967E7" w:rsidR="16614484">
        <w:rPr>
          <w:rFonts w:ascii="Arial Nova" w:hAnsi="Arial Nova" w:eastAsia="Arial Nova" w:cs="Arial Nova"/>
          <w:noProof w:val="0"/>
          <w:color w:val="000000" w:themeColor="text1" w:themeTint="FF" w:themeShade="FF"/>
          <w:sz w:val="24"/>
          <w:szCs w:val="24"/>
          <w:lang w:val="en-GB"/>
        </w:rPr>
        <w:t>Kucirkova (2018, pp. 50–51) highlights how children engage with digital books through looking, listening, touching and communicating. However, adult interaction remains important for supporting comprehension through questioning, explaining unfamiliar vocabulary and connecting story events to children’s experiences (Kucirkova, 2018, pp. 55–56). This suggests that technology alone does not guarantee meaningful learning.</w:t>
      </w:r>
    </w:p>
    <w:p xmlns:wp14="http://schemas.microsoft.com/office/word/2010/wordml" w:rsidP="72B967E7" wp14:paraId="23BEA76F" wp14:textId="0925D6D9">
      <w:pPr>
        <w:spacing w:before="0" w:beforeAutospacing="off" w:after="0" w:afterAutospacing="off" w:line="300" w:lineRule="auto"/>
        <w:rPr>
          <w:rFonts w:ascii="Arial Nova" w:hAnsi="Arial Nova" w:eastAsia="Arial Nova" w:cs="Arial Nova"/>
          <w:noProof w:val="0"/>
          <w:color w:val="000000" w:themeColor="text1" w:themeTint="FF" w:themeShade="FF"/>
          <w:sz w:val="24"/>
          <w:szCs w:val="24"/>
          <w:lang w:val="en-GB"/>
        </w:rPr>
      </w:pPr>
      <w:r w:rsidRPr="72B967E7" w:rsidR="01FCA2E4">
        <w:rPr>
          <w:rFonts w:ascii="Arial Nova" w:hAnsi="Arial Nova" w:eastAsia="Arial Nova" w:cs="Arial Nova"/>
          <w:noProof w:val="0"/>
          <w:color w:val="000000" w:themeColor="text1" w:themeTint="FF" w:themeShade="FF"/>
          <w:sz w:val="24"/>
          <w:szCs w:val="24"/>
          <w:lang w:val="en-GB"/>
        </w:rPr>
        <w:t xml:space="preserve">Similarly, Chuang and Jamiat (2023) found that multimedia features, including images and audio narration, can support children's emergent literacy, </w:t>
      </w:r>
      <w:r w:rsidRPr="72B967E7" w:rsidR="01FCA2E4">
        <w:rPr>
          <w:rFonts w:ascii="Arial Nova" w:hAnsi="Arial Nova" w:eastAsia="Arial Nova" w:cs="Arial Nova"/>
          <w:noProof w:val="0"/>
          <w:color w:val="000000" w:themeColor="text1" w:themeTint="FF" w:themeShade="FF"/>
          <w:sz w:val="24"/>
          <w:szCs w:val="24"/>
          <w:lang w:val="en-GB"/>
        </w:rPr>
        <w:t>vocabulary</w:t>
      </w:r>
      <w:r w:rsidRPr="72B967E7" w:rsidR="01FCA2E4">
        <w:rPr>
          <w:rFonts w:ascii="Arial Nova" w:hAnsi="Arial Nova" w:eastAsia="Arial Nova" w:cs="Arial Nova"/>
          <w:noProof w:val="0"/>
          <w:color w:val="000000" w:themeColor="text1" w:themeTint="FF" w:themeShade="FF"/>
          <w:sz w:val="24"/>
          <w:szCs w:val="24"/>
          <w:lang w:val="en-GB"/>
        </w:rPr>
        <w:t xml:space="preserve"> and story comprehension. This is relevant to the storyteller's digital book, which combines illustrations and written text with narration. However, their review also found that some interactive features can distract children from the narrative, reducing opportunities to focus on story meaning and comprehension. Although the digital book used in this activity did not include games or interactive hotspots, these findings suggest that practitioners should carefully select digital resources to ensure that multimedia elements enhance rather than distract from learning. As the review focused primarily on interactive reading applications, its findings may not fully reflect the experience of a digital story without interactive features.</w:t>
      </w:r>
    </w:p>
    <w:p xmlns:wp14="http://schemas.microsoft.com/office/word/2010/wordml" w:rsidP="75060BB6" wp14:paraId="245876FD" wp14:textId="65650387">
      <w:pPr>
        <w:spacing w:before="0" w:beforeAutospacing="off" w:after="0" w:afterAutospacing="off" w:line="300" w:lineRule="auto"/>
        <w:rPr>
          <w:rFonts w:ascii="Arial Nova" w:hAnsi="Arial Nova" w:eastAsia="Arial Nova" w:cs="Arial Nova"/>
          <w:noProof w:val="0"/>
          <w:color w:val="000000" w:themeColor="text1" w:themeTint="FF" w:themeShade="FF"/>
          <w:sz w:val="24"/>
          <w:szCs w:val="24"/>
          <w:lang w:val="en-GB"/>
        </w:rPr>
      </w:pPr>
    </w:p>
    <w:p xmlns:wp14="http://schemas.microsoft.com/office/word/2010/wordml" w:rsidP="72B967E7" wp14:paraId="4A41DC09" wp14:textId="60A933BE">
      <w:pPr>
        <w:pStyle w:val="Heading3"/>
        <w:spacing w:before="281" w:beforeAutospacing="off" w:after="281" w:afterAutospacing="off"/>
        <w:rPr>
          <w:rFonts w:ascii="Arial Nova" w:hAnsi="Arial Nova" w:eastAsia="Arial Nova" w:cs="Arial Nova"/>
          <w:b w:val="1"/>
          <w:bCs w:val="1"/>
          <w:noProof w:val="0"/>
          <w:color w:val="000000" w:themeColor="text1" w:themeTint="FF" w:themeShade="FF"/>
          <w:sz w:val="28"/>
          <w:szCs w:val="28"/>
          <w:lang w:val="en-GB"/>
        </w:rPr>
      </w:pPr>
      <w:r w:rsidRPr="72B967E7" w:rsidR="462A75BD">
        <w:rPr>
          <w:rFonts w:ascii="Arial Nova" w:hAnsi="Arial Nova" w:eastAsia="Arial Nova" w:cs="Arial Nova"/>
          <w:b w:val="1"/>
          <w:bCs w:val="1"/>
          <w:noProof w:val="0"/>
          <w:color w:val="000000" w:themeColor="text1" w:themeTint="FF" w:themeShade="FF"/>
          <w:sz w:val="28"/>
          <w:szCs w:val="28"/>
          <w:lang w:val="en-GB"/>
        </w:rPr>
        <w:t>Vocabulary development</w:t>
      </w:r>
    </w:p>
    <w:p xmlns:wp14="http://schemas.microsoft.com/office/word/2010/wordml" w:rsidP="72B967E7" wp14:paraId="617BAE15" wp14:textId="6C5B90AA">
      <w:pPr>
        <w:spacing w:before="240" w:beforeAutospacing="off" w:after="240" w:afterAutospacing="off"/>
        <w:rPr>
          <w:rFonts w:ascii="Arial Nova" w:hAnsi="Arial Nova" w:eastAsia="Arial Nova" w:cs="Arial Nova"/>
          <w:noProof w:val="0"/>
          <w:color w:val="000000" w:themeColor="text1" w:themeTint="FF" w:themeShade="FF"/>
          <w:sz w:val="24"/>
          <w:szCs w:val="24"/>
          <w:lang w:val="en-GB"/>
        </w:rPr>
      </w:pPr>
      <w:r w:rsidRPr="72B967E7" w:rsidR="462A75BD">
        <w:rPr>
          <w:rFonts w:ascii="Arial Nova" w:hAnsi="Arial Nova" w:eastAsia="Arial Nova" w:cs="Arial Nova"/>
          <w:noProof w:val="0"/>
          <w:color w:val="000000" w:themeColor="text1" w:themeTint="FF" w:themeShade="FF"/>
          <w:sz w:val="24"/>
          <w:szCs w:val="24"/>
          <w:lang w:val="en-GB"/>
        </w:rPr>
        <w:t>Storytelling can support vocabulary development by exposing children to words they may not encounter in everyday conversation. Montag, Jones and Smith (2015) analysed 100 children’s picture books and found greater vocabulary diversity than in adult speech directed towards young children. This suggests that stories can introduce unfamiliar words, topics and experiences. Practitioners can extend this learning by discussing new vocabulary and encouraging children to use it. However, the study measured vocabulary diversity rather than children’s learning, so exposure alone does not guarantee acquisition.</w:t>
      </w:r>
    </w:p>
    <w:p xmlns:wp14="http://schemas.microsoft.com/office/word/2010/wordml" w:rsidP="72B967E7" wp14:paraId="28A24601" wp14:textId="6809673C">
      <w:pPr>
        <w:spacing w:before="240" w:beforeAutospacing="off" w:after="240" w:afterAutospacing="off"/>
        <w:rPr>
          <w:rFonts w:ascii="Arial Nova" w:hAnsi="Arial Nova" w:eastAsia="Arial Nova" w:cs="Arial Nova"/>
          <w:noProof w:val="0"/>
          <w:color w:val="000000" w:themeColor="text1" w:themeTint="FF" w:themeShade="FF"/>
          <w:sz w:val="24"/>
          <w:szCs w:val="24"/>
          <w:lang w:val="en-GB"/>
        </w:rPr>
      </w:pPr>
      <w:r w:rsidRPr="72B967E7" w:rsidR="462A75BD">
        <w:rPr>
          <w:rFonts w:ascii="Arial Nova" w:hAnsi="Arial Nova" w:eastAsia="Arial Nova" w:cs="Arial Nova"/>
          <w:noProof w:val="0"/>
          <w:color w:val="000000" w:themeColor="text1" w:themeTint="FF" w:themeShade="FF"/>
          <w:sz w:val="24"/>
          <w:szCs w:val="24"/>
          <w:lang w:val="en-GB"/>
        </w:rPr>
        <w:t>Digital storytelling offers further opportunities through spoken language, text, images, sound and animation. Choo, Abdullah and Mohd Nawi (2020) suggest that visual and auditory elements can support children’s understanding of story content and word meanings. For example, illustrations accompanying narration may help children connect unfamiliar words with visual representations. However, the authors highlight the need for further research comparing digital and oral storytelling, meaning digital resources should not automatically be considered more effective than traditional approaches.</w:t>
      </w:r>
    </w:p>
    <w:p xmlns:wp14="http://schemas.microsoft.com/office/word/2010/wordml" w:rsidP="72B967E7" wp14:paraId="0D6CAB52" wp14:textId="044FF2A3">
      <w:pPr>
        <w:spacing w:before="240" w:beforeAutospacing="off" w:after="240" w:afterAutospacing="off"/>
        <w:rPr>
          <w:rFonts w:ascii="Arial Nova" w:hAnsi="Arial Nova" w:eastAsia="Arial Nova" w:cs="Arial Nova"/>
          <w:noProof w:val="0"/>
          <w:color w:val="000000" w:themeColor="text1" w:themeTint="FF" w:themeShade="FF"/>
          <w:sz w:val="24"/>
          <w:szCs w:val="24"/>
          <w:lang w:val="en-GB"/>
        </w:rPr>
      </w:pPr>
      <w:r w:rsidRPr="42E68BF9" w:rsidR="64E507B5">
        <w:rPr>
          <w:rFonts w:ascii="Arial Nova" w:hAnsi="Arial Nova" w:eastAsia="Arial Nova" w:cs="Arial Nova"/>
          <w:noProof w:val="0"/>
          <w:color w:val="000000" w:themeColor="text1" w:themeTint="FF" w:themeShade="FF"/>
          <w:sz w:val="24"/>
          <w:szCs w:val="24"/>
          <w:lang w:val="en-GB"/>
        </w:rPr>
        <w:t xml:space="preserve">These findings relate to </w:t>
      </w:r>
      <w:r w:rsidRPr="42E68BF9" w:rsidR="64E507B5">
        <w:rPr>
          <w:rFonts w:ascii="Arial Nova" w:hAnsi="Arial Nova" w:eastAsia="Arial Nova" w:cs="Arial Nova"/>
          <w:i w:val="1"/>
          <w:iCs w:val="1"/>
          <w:noProof w:val="0"/>
          <w:color w:val="000000" w:themeColor="text1" w:themeTint="FF" w:themeShade="FF"/>
          <w:sz w:val="24"/>
          <w:szCs w:val="24"/>
          <w:lang w:val="en-GB"/>
        </w:rPr>
        <w:t>The Flower Girl and the Boy Who Became an Eagle</w:t>
      </w:r>
      <w:r w:rsidRPr="42E68BF9" w:rsidR="64E507B5">
        <w:rPr>
          <w:rFonts w:ascii="Arial Nova" w:hAnsi="Arial Nova" w:eastAsia="Arial Nova" w:cs="Arial Nova"/>
          <w:noProof w:val="0"/>
          <w:color w:val="000000" w:themeColor="text1" w:themeTint="FF" w:themeShade="FF"/>
          <w:sz w:val="24"/>
          <w:szCs w:val="24"/>
          <w:lang w:val="en-GB"/>
        </w:rPr>
        <w:t xml:space="preserve">, inspired by Blodeuwedd from the </w:t>
      </w:r>
      <w:r w:rsidRPr="42E68BF9" w:rsidR="64E507B5">
        <w:rPr>
          <w:rFonts w:ascii="Arial Nova" w:hAnsi="Arial Nova" w:eastAsia="Arial Nova" w:cs="Arial Nova"/>
          <w:i w:val="1"/>
          <w:iCs w:val="1"/>
          <w:noProof w:val="0"/>
          <w:color w:val="000000" w:themeColor="text1" w:themeTint="FF" w:themeShade="FF"/>
          <w:sz w:val="24"/>
          <w:szCs w:val="24"/>
          <w:lang w:val="en-GB"/>
        </w:rPr>
        <w:t>Mabinogi</w:t>
      </w:r>
      <w:r w:rsidRPr="42E68BF9" w:rsidR="5515F805">
        <w:rPr>
          <w:rFonts w:ascii="Arial Nova" w:hAnsi="Arial Nova" w:eastAsia="Arial Nova" w:cs="Arial Nova"/>
          <w:i w:val="1"/>
          <w:iCs w:val="1"/>
          <w:noProof w:val="0"/>
          <w:color w:val="000000" w:themeColor="text1" w:themeTint="FF" w:themeShade="FF"/>
          <w:sz w:val="24"/>
          <w:szCs w:val="24"/>
          <w:lang w:val="en-GB"/>
        </w:rPr>
        <w:t xml:space="preserve"> </w:t>
      </w:r>
      <w:r w:rsidRPr="42E68BF9" w:rsidR="64E507B5">
        <w:rPr>
          <w:rFonts w:ascii="Arial Nova" w:hAnsi="Arial Nova" w:eastAsia="Arial Nova" w:cs="Arial Nova"/>
          <w:noProof w:val="0"/>
          <w:color w:val="000000" w:themeColor="text1" w:themeTint="FF" w:themeShade="FF"/>
          <w:sz w:val="24"/>
          <w:szCs w:val="24"/>
          <w:lang w:val="en-GB"/>
        </w:rPr>
        <w:t>and</w:t>
      </w:r>
      <w:r w:rsidRPr="42E68BF9" w:rsidR="64E507B5">
        <w:rPr>
          <w:rFonts w:ascii="Arial Nova" w:hAnsi="Arial Nova" w:eastAsia="Arial Nova" w:cs="Arial Nova"/>
          <w:noProof w:val="0"/>
          <w:color w:val="000000" w:themeColor="text1" w:themeTint="FF" w:themeShade="FF"/>
          <w:sz w:val="24"/>
          <w:szCs w:val="24"/>
          <w:lang w:val="en-GB"/>
        </w:rPr>
        <w:t xml:space="preserve"> developed for children aged three to four. Through its narrative, illustrations and expressive delivery, the storyteller aimed to introduce vocabulary relating to emotions and the natural world. For example, Gareth states, “</w:t>
      </w:r>
      <w:r w:rsidRPr="42E68BF9" w:rsidR="64E507B5">
        <w:rPr>
          <w:rFonts w:ascii="Arial Nova" w:hAnsi="Arial Nova" w:eastAsia="Arial Nova" w:cs="Arial Nova"/>
          <w:noProof w:val="0"/>
          <w:color w:val="000000" w:themeColor="text1" w:themeTint="FF" w:themeShade="FF"/>
          <w:sz w:val="24"/>
          <w:szCs w:val="24"/>
          <w:lang w:val="en-GB"/>
        </w:rPr>
        <w:t>I'm</w:t>
      </w:r>
      <w:r w:rsidRPr="42E68BF9" w:rsidR="64E507B5">
        <w:rPr>
          <w:rFonts w:ascii="Arial Nova" w:hAnsi="Arial Nova" w:eastAsia="Arial Nova" w:cs="Arial Nova"/>
          <w:noProof w:val="0"/>
          <w:color w:val="000000" w:themeColor="text1" w:themeTint="FF" w:themeShade="FF"/>
          <w:sz w:val="24"/>
          <w:szCs w:val="24"/>
          <w:lang w:val="en-GB"/>
        </w:rPr>
        <w:t xml:space="preserve"> lonely. </w:t>
      </w:r>
      <w:r w:rsidRPr="42E68BF9" w:rsidR="64E507B5">
        <w:rPr>
          <w:rFonts w:ascii="Arial Nova" w:hAnsi="Arial Nova" w:eastAsia="Arial Nova" w:cs="Arial Nova"/>
          <w:noProof w:val="0"/>
          <w:color w:val="000000" w:themeColor="text1" w:themeTint="FF" w:themeShade="FF"/>
          <w:sz w:val="24"/>
          <w:szCs w:val="24"/>
          <w:lang w:val="en-GB"/>
        </w:rPr>
        <w:t>I'm</w:t>
      </w:r>
      <w:r w:rsidRPr="42E68BF9" w:rsidR="64E507B5">
        <w:rPr>
          <w:rFonts w:ascii="Arial Nova" w:hAnsi="Arial Nova" w:eastAsia="Arial Nova" w:cs="Arial Nova"/>
          <w:noProof w:val="0"/>
          <w:color w:val="000000" w:themeColor="text1" w:themeTint="FF" w:themeShade="FF"/>
          <w:sz w:val="24"/>
          <w:szCs w:val="24"/>
          <w:lang w:val="en-GB"/>
        </w:rPr>
        <w:t xml:space="preserve"> angry. </w:t>
      </w:r>
      <w:r w:rsidRPr="42E68BF9" w:rsidR="64E507B5">
        <w:rPr>
          <w:rFonts w:ascii="Arial Nova" w:hAnsi="Arial Nova" w:eastAsia="Arial Nova" w:cs="Arial Nova"/>
          <w:noProof w:val="0"/>
          <w:color w:val="000000" w:themeColor="text1" w:themeTint="FF" w:themeShade="FF"/>
          <w:sz w:val="24"/>
          <w:szCs w:val="24"/>
          <w:lang w:val="en-GB"/>
        </w:rPr>
        <w:t>I'm</w:t>
      </w:r>
      <w:r w:rsidRPr="42E68BF9" w:rsidR="64E507B5">
        <w:rPr>
          <w:rFonts w:ascii="Arial Nova" w:hAnsi="Arial Nova" w:eastAsia="Arial Nova" w:cs="Arial Nova"/>
          <w:noProof w:val="0"/>
          <w:color w:val="000000" w:themeColor="text1" w:themeTint="FF" w:themeShade="FF"/>
          <w:sz w:val="24"/>
          <w:szCs w:val="24"/>
          <w:lang w:val="en-GB"/>
        </w:rPr>
        <w:t xml:space="preserve"> frightened” (p. 4), while Blodwen experiences “love”, “happiness” and feeling “safe” (p. 9). Repeating these emotional words within the story provides opportunities for children to become familiar with their meanings, while illustrations and expressive narration could help connect the vocabulary to the characters’ experiences.</w:t>
      </w:r>
    </w:p>
    <w:p xmlns:wp14="http://schemas.microsoft.com/office/word/2010/wordml" w:rsidP="72B967E7" wp14:paraId="03A0D927" wp14:textId="4198BF48">
      <w:pPr>
        <w:spacing w:before="240" w:beforeAutospacing="off" w:after="240" w:afterAutospacing="off"/>
        <w:rPr>
          <w:rFonts w:ascii="Arial Nova" w:hAnsi="Arial Nova" w:eastAsia="Arial Nova" w:cs="Arial Nova"/>
          <w:noProof w:val="0"/>
          <w:color w:val="000000" w:themeColor="text1" w:themeTint="FF" w:themeShade="FF"/>
          <w:sz w:val="24"/>
          <w:szCs w:val="24"/>
          <w:lang w:val="en-GB"/>
        </w:rPr>
      </w:pPr>
      <w:r w:rsidRPr="72B967E7" w:rsidR="462A75BD">
        <w:rPr>
          <w:rFonts w:ascii="Arial Nova" w:hAnsi="Arial Nova" w:eastAsia="Arial Nova" w:cs="Arial Nova"/>
          <w:noProof w:val="0"/>
          <w:color w:val="000000" w:themeColor="text1" w:themeTint="FF" w:themeShade="FF"/>
          <w:sz w:val="24"/>
          <w:szCs w:val="24"/>
          <w:lang w:val="en-GB"/>
        </w:rPr>
        <w:t>Vygotsky’s (1978) sociocultural theory emphasises the importance of social interaction in learning. Similarly, Sitinjak et al. (2025) reported improvements in vocabulary, expressive language and narrative skills through storytelling, highlighting the potential value of guided participation within Vygotsky’s Zone of Proximal Development. The storyteller could apply this by pausing after Gareth describes his feelings and asking, “How do you think Blodwen feels?” Such questions could encourage children to discuss emotions, make personal connections and practise descriptive language. Repeating key words and allowing time for responses could further support vocabulary development. However, Sitinjak et al. studied children aged four to six in a different educational and cultural context, so their findings should be applied cautiously to the intended age group.</w:t>
      </w:r>
    </w:p>
    <w:p xmlns:wp14="http://schemas.microsoft.com/office/word/2010/wordml" w:rsidP="72B967E7" wp14:paraId="6BADCDF2" wp14:textId="70FC30A0">
      <w:pPr>
        <w:spacing w:before="240" w:beforeAutospacing="off" w:after="240" w:afterAutospacing="off"/>
        <w:rPr>
          <w:rFonts w:ascii="Arial Nova" w:hAnsi="Arial Nova" w:eastAsia="Arial Nova" w:cs="Arial Nova"/>
          <w:b w:val="1"/>
          <w:bCs w:val="1"/>
          <w:noProof w:val="0"/>
          <w:color w:val="000000" w:themeColor="text1" w:themeTint="FF" w:themeShade="FF"/>
          <w:sz w:val="24"/>
          <w:szCs w:val="24"/>
          <w:lang w:val="en-GB"/>
        </w:rPr>
      </w:pPr>
      <w:r w:rsidRPr="72B967E7" w:rsidR="42041DCD">
        <w:rPr>
          <w:rFonts w:ascii="Arial Nova" w:hAnsi="Arial Nova" w:eastAsia="Arial Nova" w:cs="Arial Nova"/>
          <w:b w:val="1"/>
          <w:bCs w:val="1"/>
          <w:noProof w:val="0"/>
          <w:color w:val="000000" w:themeColor="text1" w:themeTint="FF" w:themeShade="FF"/>
          <w:sz w:val="24"/>
          <w:szCs w:val="24"/>
          <w:lang w:val="en-GB"/>
        </w:rPr>
        <w:t>Oracy and active participation</w:t>
      </w:r>
    </w:p>
    <w:p xmlns:wp14="http://schemas.microsoft.com/office/word/2010/wordml" w:rsidP="72B967E7" wp14:paraId="625B98DD" wp14:textId="2F933A8A">
      <w:pPr>
        <w:spacing w:before="240" w:beforeAutospacing="off" w:after="240" w:afterAutospacing="off"/>
        <w:rPr>
          <w:rFonts w:ascii="Arial Nova" w:hAnsi="Arial Nova" w:eastAsia="Arial Nova" w:cs="Arial Nova"/>
          <w:noProof w:val="0"/>
          <w:color w:val="000000" w:themeColor="text1" w:themeTint="FF" w:themeShade="FF"/>
          <w:sz w:val="24"/>
          <w:szCs w:val="24"/>
          <w:lang w:val="en-GB"/>
        </w:rPr>
      </w:pPr>
      <w:r w:rsidRPr="72B967E7" w:rsidR="42041DCD">
        <w:rPr>
          <w:rFonts w:ascii="Arial Nova" w:hAnsi="Arial Nova" w:eastAsia="Arial Nova" w:cs="Arial Nova"/>
          <w:noProof w:val="0"/>
          <w:color w:val="000000" w:themeColor="text1" w:themeTint="FF" w:themeShade="FF"/>
          <w:sz w:val="24"/>
          <w:szCs w:val="24"/>
          <w:lang w:val="en-GB"/>
        </w:rPr>
        <w:t>Storytelling supports children's oracy by encouraging listening, communication and shared experiences. Dickinson and Morse (2019) highlight the importance of responsive, back-and-forth conversations, which allow children to express ideas, develop spoken language and connect stories with their experiences.</w:t>
      </w:r>
    </w:p>
    <w:p xmlns:wp14="http://schemas.microsoft.com/office/word/2010/wordml" w:rsidP="72B967E7" wp14:paraId="1F24655A" wp14:textId="6FE691DE">
      <w:pPr>
        <w:spacing w:before="240" w:beforeAutospacing="off" w:after="240" w:afterAutospacing="off"/>
        <w:rPr>
          <w:rFonts w:ascii="Arial Nova" w:hAnsi="Arial Nova" w:eastAsia="Arial Nova" w:cs="Arial Nova"/>
          <w:noProof w:val="0"/>
          <w:color w:val="000000" w:themeColor="text1" w:themeTint="FF" w:themeShade="FF"/>
          <w:sz w:val="24"/>
          <w:szCs w:val="24"/>
          <w:lang w:val="en-GB"/>
        </w:rPr>
      </w:pPr>
      <w:r w:rsidRPr="72B967E7" w:rsidR="42041DCD">
        <w:rPr>
          <w:rFonts w:ascii="Arial Nova" w:hAnsi="Arial Nova" w:eastAsia="Arial Nova" w:cs="Arial Nova"/>
          <w:noProof w:val="0"/>
          <w:color w:val="000000" w:themeColor="text1" w:themeTint="FF" w:themeShade="FF"/>
          <w:sz w:val="24"/>
          <w:szCs w:val="24"/>
          <w:lang w:val="en-GB"/>
        </w:rPr>
        <w:t xml:space="preserve">In </w:t>
      </w:r>
      <w:r w:rsidRPr="72B967E7" w:rsidR="42041DCD">
        <w:rPr>
          <w:rFonts w:ascii="Arial Nova" w:hAnsi="Arial Nova" w:eastAsia="Arial Nova" w:cs="Arial Nova"/>
          <w:i w:val="1"/>
          <w:iCs w:val="1"/>
          <w:noProof w:val="0"/>
          <w:color w:val="000000" w:themeColor="text1" w:themeTint="FF" w:themeShade="FF"/>
          <w:sz w:val="24"/>
          <w:szCs w:val="24"/>
          <w:lang w:val="en-GB"/>
        </w:rPr>
        <w:t>The Flower Girl and the Boy Who Became an Eagle</w:t>
      </w:r>
      <w:r w:rsidRPr="72B967E7" w:rsidR="42041DCD">
        <w:rPr>
          <w:rFonts w:ascii="Arial Nova" w:hAnsi="Arial Nova" w:eastAsia="Arial Nova" w:cs="Arial Nova"/>
          <w:noProof w:val="0"/>
          <w:color w:val="000000" w:themeColor="text1" w:themeTint="FF" w:themeShade="FF"/>
          <w:sz w:val="24"/>
          <w:szCs w:val="24"/>
          <w:lang w:val="en-GB"/>
        </w:rPr>
        <w:t>, when Gareth describes feeling “lonely”, “angry” and “frightened” (p. 4), the storyteller could invite children to discuss his emotions. During his transformation into an eagle (p. 6), children could join in with “WHOOSH!”, imitate wing movements or predict what happens next. These activities encourage participation through speech, movement and imaginative play, while allowing children to observe if they prefer not to join in.</w:t>
      </w:r>
    </w:p>
    <w:p xmlns:wp14="http://schemas.microsoft.com/office/word/2010/wordml" w:rsidP="72B967E7" wp14:paraId="34709FE1" wp14:textId="62658018">
      <w:pPr>
        <w:spacing w:before="240" w:beforeAutospacing="off" w:after="240" w:afterAutospacing="off"/>
        <w:rPr>
          <w:rFonts w:ascii="Arial Nova" w:hAnsi="Arial Nova" w:eastAsia="Arial Nova" w:cs="Arial Nova"/>
          <w:noProof w:val="0"/>
          <w:color w:val="000000" w:themeColor="text1" w:themeTint="FF" w:themeShade="FF"/>
          <w:sz w:val="24"/>
          <w:szCs w:val="24"/>
          <w:lang w:val="en-GB"/>
        </w:rPr>
      </w:pPr>
      <w:r w:rsidRPr="72B967E7" w:rsidR="3BEE51E3">
        <w:rPr>
          <w:rFonts w:ascii="Arial Nova" w:hAnsi="Arial Nova" w:eastAsia="Arial Nova" w:cs="Arial Nova"/>
          <w:noProof w:val="0"/>
          <w:color w:val="000000" w:themeColor="text1" w:themeTint="FF" w:themeShade="FF"/>
          <w:sz w:val="24"/>
          <w:szCs w:val="24"/>
          <w:lang w:val="en-GB"/>
        </w:rPr>
        <w:t>However, participation depends on sensitive adult guidance. Excessive questioning can interrupt the narrative, while expecting every child to respond verbally may disadvantage quieter children or those communicating non-verbally. Cremin et al. (2018) highlight the importance of practitioners responding sensitively to children's verbal and non-verbal cues. The storyteller should therefore balance open-ended questions with child-led responses, allowing children to participate at their own pace.</w:t>
      </w:r>
    </w:p>
    <w:p xmlns:wp14="http://schemas.microsoft.com/office/word/2010/wordml" w:rsidP="72B967E7" wp14:paraId="1913EB78" wp14:textId="0B3EC458">
      <w:pPr>
        <w:pStyle w:val="Heading3"/>
        <w:keepNext w:val="1"/>
        <w:keepLines w:val="1"/>
        <w:spacing w:before="281" w:beforeAutospacing="off" w:after="281" w:afterAutospacing="off"/>
        <w:rPr>
          <w:rFonts w:ascii="Arial Nova" w:hAnsi="Arial Nova" w:eastAsia="Arial Nova" w:cs="Arial Nova"/>
          <w:noProof w:val="0"/>
          <w:color w:val="000000" w:themeColor="text1" w:themeTint="FF" w:themeShade="FF"/>
          <w:sz w:val="28"/>
          <w:szCs w:val="28"/>
          <w:lang w:val="en-GB"/>
        </w:rPr>
      </w:pPr>
      <w:r w:rsidRPr="72B967E7" w:rsidR="3DFD8250">
        <w:rPr>
          <w:rFonts w:ascii="Arial Nova" w:hAnsi="Arial Nova" w:eastAsia="Arial Nova" w:cs="Arial Nova"/>
          <w:b w:val="1"/>
          <w:bCs w:val="1"/>
          <w:noProof w:val="0"/>
          <w:color w:val="000000" w:themeColor="text1" w:themeTint="FF" w:themeShade="FF"/>
          <w:sz w:val="28"/>
          <w:szCs w:val="28"/>
          <w:lang w:val="en-GB"/>
        </w:rPr>
        <w:t>Traditional storytelling and the use of props</w:t>
      </w:r>
    </w:p>
    <w:p xmlns:wp14="http://schemas.microsoft.com/office/word/2010/wordml" w:rsidP="72B967E7" wp14:paraId="2F5542EB" wp14:textId="07E28BFC">
      <w:pPr>
        <w:spacing w:before="240" w:beforeAutospacing="off" w:after="240" w:afterAutospacing="off"/>
        <w:rPr>
          <w:rFonts w:ascii="Arial Nova" w:hAnsi="Arial Nova" w:eastAsia="Arial Nova" w:cs="Arial Nova"/>
          <w:noProof w:val="0"/>
          <w:color w:val="000000" w:themeColor="text1" w:themeTint="FF" w:themeShade="FF"/>
          <w:sz w:val="24"/>
          <w:szCs w:val="24"/>
          <w:lang w:val="en-GB"/>
        </w:rPr>
      </w:pPr>
      <w:r w:rsidRPr="72B967E7" w:rsidR="3DFD8250">
        <w:rPr>
          <w:rFonts w:ascii="Arial Nova" w:hAnsi="Arial Nova" w:eastAsia="Arial Nova" w:cs="Arial Nova"/>
          <w:noProof w:val="0"/>
          <w:color w:val="000000" w:themeColor="text1" w:themeTint="FF" w:themeShade="FF"/>
          <w:sz w:val="24"/>
          <w:szCs w:val="24"/>
          <w:lang w:val="en-GB"/>
        </w:rPr>
        <w:t>Props can bring stories to life by providing visual representations of characters and settings. Cekaite and Björk-Willén (2018) highlight how expressive voices, gestures and facial expressions communicate emotions and engage children. Similarly, Cremin et al. (2018) demonstrate how storytelling combines speech, movement and practitioner interaction to support children's participation.</w:t>
      </w:r>
    </w:p>
    <w:p xmlns:wp14="http://schemas.microsoft.com/office/word/2010/wordml" w:rsidP="72B967E7" wp14:paraId="7B34452B" wp14:textId="09B06E3D">
      <w:pPr>
        <w:spacing w:before="240" w:beforeAutospacing="off" w:after="240" w:afterAutospacing="off"/>
        <w:rPr>
          <w:rFonts w:ascii="Arial Nova" w:hAnsi="Arial Nova" w:eastAsia="Arial Nova" w:cs="Arial Nova"/>
          <w:noProof w:val="0"/>
          <w:color w:val="000000" w:themeColor="text1" w:themeTint="FF" w:themeShade="FF"/>
          <w:sz w:val="24"/>
          <w:szCs w:val="24"/>
          <w:lang w:val="en-GB"/>
        </w:rPr>
      </w:pPr>
      <w:r w:rsidRPr="72B967E7" w:rsidR="3DFD8250">
        <w:rPr>
          <w:rFonts w:ascii="Arial Nova" w:hAnsi="Arial Nova" w:eastAsia="Arial Nova" w:cs="Arial Nova"/>
          <w:noProof w:val="0"/>
          <w:color w:val="000000" w:themeColor="text1" w:themeTint="FF" w:themeShade="FF"/>
          <w:sz w:val="24"/>
          <w:szCs w:val="24"/>
          <w:lang w:val="en-GB"/>
        </w:rPr>
        <w:t xml:space="preserve">When presenting </w:t>
      </w:r>
      <w:r w:rsidRPr="72B967E7" w:rsidR="3DFD8250">
        <w:rPr>
          <w:rFonts w:ascii="Arial Nova" w:hAnsi="Arial Nova" w:eastAsia="Arial Nova" w:cs="Arial Nova"/>
          <w:i w:val="1"/>
          <w:iCs w:val="1"/>
          <w:noProof w:val="0"/>
          <w:color w:val="000000" w:themeColor="text1" w:themeTint="FF" w:themeShade="FF"/>
          <w:sz w:val="24"/>
          <w:szCs w:val="24"/>
          <w:lang w:val="en-GB"/>
        </w:rPr>
        <w:t>The Flower Girl and the Boy Who Became an Eagle</w:t>
      </w:r>
      <w:r w:rsidRPr="72B967E7" w:rsidR="3DFD8250">
        <w:rPr>
          <w:rFonts w:ascii="Arial Nova" w:hAnsi="Arial Nova" w:eastAsia="Arial Nova" w:cs="Arial Nova"/>
          <w:noProof w:val="0"/>
          <w:color w:val="000000" w:themeColor="text1" w:themeTint="FF" w:themeShade="FF"/>
          <w:sz w:val="24"/>
          <w:szCs w:val="24"/>
          <w:lang w:val="en-GB"/>
        </w:rPr>
        <w:t>, I created a woodland scene inside a suitcase, knocking before opening it to reveal the setting and teddy characters. This was intended to stimulate curiosity and anticipation. I used a slow pace and varied my pitch to communicate loneliness, anger, fear and happiness. These choices aimed to immerse children in the story and encourage them to explore Blodwen and Gareth's experiences. Bruner's work on narrative, discussed by Raw (2014), highlights how stories can help people make sense of experiences.</w:t>
      </w:r>
    </w:p>
    <w:p w:rsidR="192FEF1D" w:rsidP="42E68BF9" w:rsidRDefault="192FEF1D" w14:paraId="1B261006" w14:textId="3256B6BD">
      <w:pPr>
        <w:spacing w:before="240" w:beforeAutospacing="off" w:after="240" w:afterAutospacing="off"/>
      </w:pPr>
      <w:r w:rsidRPr="42E68BF9" w:rsidR="192FEF1D">
        <w:rPr>
          <w:rFonts w:ascii="Arial Nova" w:hAnsi="Arial Nova" w:eastAsia="Arial Nova" w:cs="Arial Nova"/>
          <w:noProof w:val="0"/>
          <w:color w:val="000000" w:themeColor="text1" w:themeTint="FF" w:themeShade="FF"/>
          <w:sz w:val="24"/>
          <w:szCs w:val="24"/>
          <w:lang w:val="en-GB"/>
        </w:rPr>
        <w:t xml:space="preserve">In contrast, I used no physical props in my digital presentation, relying instead on images, written </w:t>
      </w:r>
      <w:r w:rsidRPr="42E68BF9" w:rsidR="192FEF1D">
        <w:rPr>
          <w:rFonts w:ascii="Arial Nova" w:hAnsi="Arial Nova" w:eastAsia="Arial Nova" w:cs="Arial Nova"/>
          <w:noProof w:val="0"/>
          <w:color w:val="000000" w:themeColor="text1" w:themeTint="FF" w:themeShade="FF"/>
          <w:sz w:val="24"/>
          <w:szCs w:val="24"/>
          <w:lang w:val="en-GB"/>
        </w:rPr>
        <w:t>text</w:t>
      </w:r>
      <w:r w:rsidRPr="42E68BF9" w:rsidR="192FEF1D">
        <w:rPr>
          <w:rFonts w:ascii="Arial Nova" w:hAnsi="Arial Nova" w:eastAsia="Arial Nova" w:cs="Arial Nova"/>
          <w:noProof w:val="0"/>
          <w:color w:val="000000" w:themeColor="text1" w:themeTint="FF" w:themeShade="FF"/>
          <w:sz w:val="24"/>
          <w:szCs w:val="24"/>
          <w:lang w:val="en-GB"/>
        </w:rPr>
        <w:t xml:space="preserve"> and expressive narration. Reflecting on both approaches, I recognise that physical resources can provide visual cues, but do not guarantee understanding. In future practice, I would consider combining physical and digital resources purposefully, incorporating pauses and discussion to encourage children's interpretations and help assess their understanding. This has highlighted the importance of choosing resources that support the story and meet children's developmental needs.</w:t>
      </w:r>
    </w:p>
    <w:p w:rsidR="42E68BF9" w:rsidP="42E68BF9" w:rsidRDefault="42E68BF9" w14:paraId="0E772145" w14:textId="3D30B68B">
      <w:pPr>
        <w:spacing w:before="240" w:beforeAutospacing="off" w:after="240" w:afterAutospacing="off"/>
        <w:rPr>
          <w:rFonts w:ascii="Arial Nova" w:hAnsi="Arial Nova" w:eastAsia="Arial Nova" w:cs="Arial Nova"/>
          <w:noProof w:val="0"/>
          <w:color w:val="000000" w:themeColor="text1" w:themeTint="FF" w:themeShade="FF"/>
          <w:sz w:val="24"/>
          <w:szCs w:val="24"/>
          <w:lang w:val="en-GB"/>
        </w:rPr>
      </w:pPr>
    </w:p>
    <w:p w:rsidR="42E68BF9" w:rsidP="42E68BF9" w:rsidRDefault="42E68BF9" w14:paraId="0D48BDF0" w14:textId="14B32305">
      <w:pPr>
        <w:spacing w:before="240" w:beforeAutospacing="off" w:after="240" w:afterAutospacing="off"/>
        <w:rPr>
          <w:rFonts w:ascii="Arial Nova" w:hAnsi="Arial Nova" w:eastAsia="Arial Nova" w:cs="Arial Nova"/>
          <w:noProof w:val="0"/>
          <w:color w:val="000000" w:themeColor="text1" w:themeTint="FF" w:themeShade="FF"/>
          <w:sz w:val="24"/>
          <w:szCs w:val="24"/>
          <w:lang w:val="en-GB"/>
        </w:rPr>
      </w:pPr>
    </w:p>
    <w:p xmlns:wp14="http://schemas.microsoft.com/office/word/2010/wordml" w:rsidP="72B967E7" wp14:paraId="165D910E" wp14:textId="774FD18A">
      <w:pPr>
        <w:spacing w:before="240" w:beforeAutospacing="off" w:after="240" w:afterAutospacing="off"/>
        <w:rPr>
          <w:rFonts w:ascii="Arial Nova" w:hAnsi="Arial Nova" w:eastAsia="Arial Nova" w:cs="Arial Nova"/>
          <w:b w:val="1"/>
          <w:bCs w:val="1"/>
          <w:noProof w:val="0"/>
          <w:color w:val="000000" w:themeColor="text1" w:themeTint="FF" w:themeShade="FF"/>
          <w:sz w:val="24"/>
          <w:szCs w:val="24"/>
          <w:lang w:val="en-GB"/>
        </w:rPr>
      </w:pPr>
      <w:r w:rsidRPr="72B967E7" w:rsidR="736A4C7A">
        <w:rPr>
          <w:rFonts w:ascii="Arial Nova" w:hAnsi="Arial Nova" w:eastAsia="Arial Nova" w:cs="Arial Nova"/>
          <w:b w:val="1"/>
          <w:bCs w:val="1"/>
          <w:noProof w:val="0"/>
          <w:color w:val="000000" w:themeColor="text1" w:themeTint="FF" w:themeShade="FF"/>
          <w:sz w:val="24"/>
          <w:szCs w:val="24"/>
          <w:lang w:val="en-GB"/>
        </w:rPr>
        <w:t>Conclusion</w:t>
      </w:r>
    </w:p>
    <w:p xmlns:wp14="http://schemas.microsoft.com/office/word/2010/wordml" w:rsidP="72B967E7" wp14:paraId="64AD4FC0" wp14:textId="5427E8AF">
      <w:pPr>
        <w:spacing w:before="240" w:beforeAutospacing="off" w:after="240" w:afterAutospacing="off"/>
        <w:rPr>
          <w:rFonts w:ascii="Arial Nova" w:hAnsi="Arial Nova" w:eastAsia="Arial Nova" w:cs="Arial Nova"/>
          <w:noProof w:val="0"/>
          <w:color w:val="000000" w:themeColor="text1" w:themeTint="FF" w:themeShade="FF"/>
          <w:sz w:val="24"/>
          <w:szCs w:val="24"/>
          <w:lang w:val="en-GB"/>
        </w:rPr>
      </w:pPr>
      <w:r w:rsidRPr="72B967E7" w:rsidR="736A4C7A">
        <w:rPr>
          <w:rFonts w:ascii="Arial Nova" w:hAnsi="Arial Nova" w:eastAsia="Arial Nova" w:cs="Arial Nova"/>
          <w:noProof w:val="0"/>
          <w:color w:val="000000" w:themeColor="text1" w:themeTint="FF" w:themeShade="FF"/>
          <w:sz w:val="24"/>
          <w:szCs w:val="24"/>
          <w:lang w:val="en-GB"/>
        </w:rPr>
        <w:t xml:space="preserve">In conclusion, this reflection has demonstrated how traditional and digital storytelling can support young children’s language and literacy development. Through the creation and presentation of </w:t>
      </w:r>
      <w:r w:rsidRPr="72B967E7" w:rsidR="736A4C7A">
        <w:rPr>
          <w:rFonts w:ascii="Arial Nova" w:hAnsi="Arial Nova" w:eastAsia="Arial Nova" w:cs="Arial Nova"/>
          <w:i w:val="1"/>
          <w:iCs w:val="1"/>
          <w:noProof w:val="0"/>
          <w:color w:val="000000" w:themeColor="text1" w:themeTint="FF" w:themeShade="FF"/>
          <w:sz w:val="24"/>
          <w:szCs w:val="24"/>
          <w:lang w:val="en-GB"/>
        </w:rPr>
        <w:t>The Flower Girl and the Boy Who Became an Eagle</w:t>
      </w:r>
      <w:r w:rsidRPr="72B967E7" w:rsidR="736A4C7A">
        <w:rPr>
          <w:rFonts w:ascii="Arial Nova" w:hAnsi="Arial Nova" w:eastAsia="Arial Nova" w:cs="Arial Nova"/>
          <w:noProof w:val="0"/>
          <w:color w:val="000000" w:themeColor="text1" w:themeTint="FF" w:themeShade="FF"/>
          <w:sz w:val="24"/>
          <w:szCs w:val="24"/>
          <w:lang w:val="en-GB"/>
        </w:rPr>
        <w:t>, the storyteller explored how storytelling can encourage vocabulary development, oracy and active participation while providing opportunities to explore emotions and relationships. Research highlights the importance of responsive communication and shared discussion (Dickinson and Morse, 2019), alongside supportive environments that nurture children’s emotional development (Bowlby, 1988).</w:t>
      </w:r>
    </w:p>
    <w:p xmlns:wp14="http://schemas.microsoft.com/office/word/2010/wordml" w:rsidP="72B967E7" wp14:paraId="6FAA15AD" wp14:textId="66085369">
      <w:pPr>
        <w:spacing w:before="240" w:beforeAutospacing="off" w:after="240" w:afterAutospacing="off"/>
        <w:rPr>
          <w:rFonts w:ascii="Arial Nova" w:hAnsi="Arial Nova" w:eastAsia="Arial Nova" w:cs="Arial Nova"/>
          <w:noProof w:val="0"/>
          <w:color w:val="000000" w:themeColor="text1" w:themeTint="FF" w:themeShade="FF"/>
          <w:sz w:val="24"/>
          <w:szCs w:val="24"/>
          <w:lang w:val="en-GB"/>
        </w:rPr>
      </w:pPr>
      <w:r w:rsidRPr="72B967E7" w:rsidR="736A4C7A">
        <w:rPr>
          <w:rFonts w:ascii="Arial Nova" w:hAnsi="Arial Nova" w:eastAsia="Arial Nova" w:cs="Arial Nova"/>
          <w:noProof w:val="0"/>
          <w:color w:val="000000" w:themeColor="text1" w:themeTint="FF" w:themeShade="FF"/>
          <w:sz w:val="24"/>
          <w:szCs w:val="24"/>
          <w:lang w:val="en-GB"/>
        </w:rPr>
        <w:t>Reflecting on the practice, the storyteller recognises that effective storytelling depends not only on the narrative but also on its delivery and the opportunities children have to participate. AI tools within Canvas were used to assist in creating the digital book, combining images and written text to present the story visually. This provided an opportunity to explore how digital tools can support storytelling, while recognising that digital approaches should complement rather than replace traditional methods.</w:t>
      </w:r>
    </w:p>
    <w:p xmlns:wp14="http://schemas.microsoft.com/office/word/2010/wordml" w:rsidP="72B967E7" wp14:paraId="355C098E" wp14:textId="4436E978">
      <w:pPr>
        <w:spacing w:before="240" w:beforeAutospacing="off" w:after="240" w:afterAutospacing="off"/>
        <w:rPr>
          <w:rFonts w:ascii="Arial Nova" w:hAnsi="Arial Nova" w:eastAsia="Arial Nova" w:cs="Arial Nova"/>
          <w:noProof w:val="0"/>
          <w:color w:val="000000" w:themeColor="text1" w:themeTint="FF" w:themeShade="FF"/>
          <w:sz w:val="24"/>
          <w:szCs w:val="24"/>
          <w:lang w:val="en-GB"/>
        </w:rPr>
      </w:pPr>
      <w:r w:rsidRPr="72B967E7" w:rsidR="736A4C7A">
        <w:rPr>
          <w:rFonts w:ascii="Arial Nova" w:hAnsi="Arial Nova" w:eastAsia="Arial Nova" w:cs="Arial Nova"/>
          <w:noProof w:val="0"/>
          <w:color w:val="000000" w:themeColor="text1" w:themeTint="FF" w:themeShade="FF"/>
          <w:sz w:val="24"/>
          <w:szCs w:val="24"/>
          <w:lang w:val="en-GB"/>
        </w:rPr>
        <w:t>Overall, this assignment has strengthened the storyteller’s understanding of storytelling as a valuable pedagogical tool. Future practice would involve selecting resources purposefully, using expressive narration and providing opportunities for discussion, while adapting approaches to meet children’s developmental needs and interests.</w:t>
      </w:r>
    </w:p>
    <w:p xmlns:wp14="http://schemas.microsoft.com/office/word/2010/wordml" w:rsidP="72B967E7" wp14:paraId="78CAE51D" wp14:textId="0A2FBBAA">
      <w:pPr>
        <w:spacing w:before="240" w:beforeAutospacing="off" w:after="240" w:afterAutospacing="off"/>
        <w:rPr>
          <w:rFonts w:ascii="Aptos" w:hAnsi="Aptos" w:eastAsia="Aptos" w:cs="Aptos"/>
          <w:noProof w:val="0"/>
          <w:color w:val="000000" w:themeColor="text1" w:themeTint="FF" w:themeShade="FF"/>
          <w:sz w:val="24"/>
          <w:szCs w:val="24"/>
          <w:lang w:val="en-GB"/>
        </w:rPr>
      </w:pPr>
    </w:p>
    <w:p xmlns:wp14="http://schemas.microsoft.com/office/word/2010/wordml" w:rsidP="75060BB6" wp14:paraId="1B84182B" wp14:textId="749F3CDA">
      <w:pPr>
        <w:spacing w:before="240" w:beforeAutospacing="off" w:after="240" w:afterAutospacing="off"/>
        <w:rPr>
          <w:rFonts w:ascii="Aptos" w:hAnsi="Aptos" w:eastAsia="Aptos" w:cs="Aptos"/>
          <w:noProof w:val="0"/>
          <w:color w:val="FF0000"/>
          <w:sz w:val="24"/>
          <w:szCs w:val="24"/>
          <w:lang w:val="en-GB"/>
        </w:rPr>
      </w:pPr>
    </w:p>
    <w:p xmlns:wp14="http://schemas.microsoft.com/office/word/2010/wordml" w:rsidP="75060BB6" wp14:paraId="7C6F8E72" wp14:textId="73C79E58">
      <w:pPr>
        <w:spacing w:before="240" w:beforeAutospacing="off" w:after="240" w:afterAutospacing="off"/>
        <w:rPr>
          <w:rFonts w:ascii="Arial Nova" w:hAnsi="Arial Nova" w:eastAsia="Arial Nova" w:cs="Arial Nova"/>
          <w:noProof w:val="0"/>
          <w:color w:val="000000" w:themeColor="text1" w:themeTint="FF" w:themeShade="FF"/>
          <w:sz w:val="24"/>
          <w:szCs w:val="24"/>
          <w:lang w:val="en-GB"/>
        </w:rPr>
      </w:pPr>
    </w:p>
    <w:p w:rsidR="72B967E7" w:rsidP="72B967E7" w:rsidRDefault="72B967E7" w14:paraId="758650E1" w14:textId="639301A9">
      <w:pPr>
        <w:spacing w:before="240" w:beforeAutospacing="off" w:after="240" w:afterAutospacing="off"/>
        <w:rPr>
          <w:rFonts w:ascii="Arial Nova" w:hAnsi="Arial Nova" w:eastAsia="Arial Nova" w:cs="Arial Nova"/>
          <w:noProof w:val="0"/>
          <w:color w:val="000000" w:themeColor="text1" w:themeTint="FF" w:themeShade="FF"/>
          <w:sz w:val="24"/>
          <w:szCs w:val="24"/>
          <w:lang w:val="en-GB"/>
        </w:rPr>
      </w:pPr>
    </w:p>
    <w:p w:rsidR="72B967E7" w:rsidP="72B967E7" w:rsidRDefault="72B967E7" w14:paraId="0093E13D" w14:textId="579A57EC">
      <w:pPr>
        <w:spacing w:before="240" w:beforeAutospacing="off" w:after="240" w:afterAutospacing="off"/>
        <w:rPr>
          <w:rFonts w:ascii="Arial Nova" w:hAnsi="Arial Nova" w:eastAsia="Arial Nova" w:cs="Arial Nova"/>
          <w:noProof w:val="0"/>
          <w:color w:val="000000" w:themeColor="text1" w:themeTint="FF" w:themeShade="FF"/>
          <w:sz w:val="24"/>
          <w:szCs w:val="24"/>
          <w:lang w:val="en-GB"/>
        </w:rPr>
      </w:pPr>
    </w:p>
    <w:p w:rsidR="72B967E7" w:rsidP="72B967E7" w:rsidRDefault="72B967E7" w14:paraId="1764066B" w14:textId="2324B574">
      <w:pPr>
        <w:spacing w:before="240" w:beforeAutospacing="off" w:after="240" w:afterAutospacing="off"/>
        <w:rPr>
          <w:rFonts w:ascii="Arial Nova" w:hAnsi="Arial Nova" w:eastAsia="Arial Nova" w:cs="Arial Nova"/>
          <w:noProof w:val="0"/>
          <w:color w:val="000000" w:themeColor="text1" w:themeTint="FF" w:themeShade="FF"/>
          <w:sz w:val="24"/>
          <w:szCs w:val="24"/>
          <w:lang w:val="en-GB"/>
        </w:rPr>
      </w:pPr>
    </w:p>
    <w:p w:rsidR="72B967E7" w:rsidP="72B967E7" w:rsidRDefault="72B967E7" w14:paraId="3AF61274" w14:textId="3E2B3E58">
      <w:pPr>
        <w:spacing w:before="240" w:beforeAutospacing="off" w:after="240" w:afterAutospacing="off"/>
        <w:rPr>
          <w:rFonts w:ascii="Arial Nova" w:hAnsi="Arial Nova" w:eastAsia="Arial Nova" w:cs="Arial Nova"/>
          <w:noProof w:val="0"/>
          <w:color w:val="000000" w:themeColor="text1" w:themeTint="FF" w:themeShade="FF"/>
          <w:sz w:val="24"/>
          <w:szCs w:val="24"/>
          <w:lang w:val="en-GB"/>
        </w:rPr>
      </w:pPr>
    </w:p>
    <w:p w:rsidR="72B967E7" w:rsidP="72B967E7" w:rsidRDefault="72B967E7" w14:paraId="126CBDB2" w14:textId="7B0F4C8D">
      <w:pPr>
        <w:spacing w:before="240" w:beforeAutospacing="off" w:after="240" w:afterAutospacing="off"/>
        <w:rPr>
          <w:rFonts w:ascii="Arial Nova" w:hAnsi="Arial Nova" w:eastAsia="Arial Nova" w:cs="Arial Nova"/>
          <w:noProof w:val="0"/>
          <w:color w:val="000000" w:themeColor="text1" w:themeTint="FF" w:themeShade="FF"/>
          <w:sz w:val="24"/>
          <w:szCs w:val="24"/>
          <w:lang w:val="en-GB"/>
        </w:rPr>
      </w:pPr>
    </w:p>
    <w:p w:rsidR="72B967E7" w:rsidP="72B967E7" w:rsidRDefault="72B967E7" w14:paraId="35D8AD8D" w14:textId="5CF40A6D">
      <w:pPr>
        <w:spacing w:before="240" w:beforeAutospacing="off" w:after="240" w:afterAutospacing="off"/>
        <w:rPr>
          <w:rFonts w:ascii="Arial Nova" w:hAnsi="Arial Nova" w:eastAsia="Arial Nova" w:cs="Arial Nova"/>
          <w:noProof w:val="0"/>
          <w:color w:val="000000" w:themeColor="text1" w:themeTint="FF" w:themeShade="FF"/>
          <w:sz w:val="24"/>
          <w:szCs w:val="24"/>
          <w:lang w:val="en-GB"/>
        </w:rPr>
      </w:pPr>
    </w:p>
    <w:p w:rsidR="72B967E7" w:rsidP="72B967E7" w:rsidRDefault="72B967E7" w14:paraId="5417E520" w14:textId="57027D86">
      <w:pPr>
        <w:spacing w:before="240" w:beforeAutospacing="off" w:after="240" w:afterAutospacing="off"/>
        <w:rPr>
          <w:rFonts w:ascii="Arial Nova" w:hAnsi="Arial Nova" w:eastAsia="Arial Nova" w:cs="Arial Nova"/>
          <w:noProof w:val="0"/>
          <w:color w:val="000000" w:themeColor="text1" w:themeTint="FF" w:themeShade="FF"/>
          <w:sz w:val="24"/>
          <w:szCs w:val="24"/>
          <w:lang w:val="en-GB"/>
        </w:rPr>
      </w:pPr>
    </w:p>
    <w:p w:rsidR="72B967E7" w:rsidP="72B967E7" w:rsidRDefault="72B967E7" w14:paraId="67FB4BBF" w14:textId="5B1B4F7B">
      <w:pPr>
        <w:spacing w:before="240" w:beforeAutospacing="off" w:after="240" w:afterAutospacing="off"/>
        <w:rPr>
          <w:rFonts w:ascii="Arial Nova" w:hAnsi="Arial Nova" w:eastAsia="Arial Nova" w:cs="Arial Nova"/>
          <w:noProof w:val="0"/>
          <w:color w:val="000000" w:themeColor="text1" w:themeTint="FF" w:themeShade="FF"/>
          <w:sz w:val="24"/>
          <w:szCs w:val="24"/>
          <w:lang w:val="en-GB"/>
        </w:rPr>
      </w:pPr>
    </w:p>
    <w:p w:rsidR="72B967E7" w:rsidP="72B967E7" w:rsidRDefault="72B967E7" w14:paraId="38004608" w14:textId="3F8968A6">
      <w:pPr>
        <w:spacing w:before="240" w:beforeAutospacing="off" w:after="240" w:afterAutospacing="off"/>
        <w:rPr>
          <w:rFonts w:ascii="Arial Nova" w:hAnsi="Arial Nova" w:eastAsia="Arial Nova" w:cs="Arial Nova"/>
          <w:noProof w:val="0"/>
          <w:color w:val="000000" w:themeColor="text1" w:themeTint="FF" w:themeShade="FF"/>
          <w:sz w:val="24"/>
          <w:szCs w:val="24"/>
          <w:lang w:val="en-GB"/>
        </w:rPr>
      </w:pPr>
    </w:p>
    <w:p w:rsidR="72B967E7" w:rsidP="72B967E7" w:rsidRDefault="72B967E7" w14:paraId="3AD40AA6" w14:textId="3FB0FF14">
      <w:pPr>
        <w:spacing w:before="240" w:beforeAutospacing="off" w:after="240" w:afterAutospacing="off"/>
        <w:rPr>
          <w:rFonts w:ascii="Arial Nova" w:hAnsi="Arial Nova" w:eastAsia="Arial Nova" w:cs="Arial Nova"/>
          <w:noProof w:val="0"/>
          <w:color w:val="000000" w:themeColor="text1" w:themeTint="FF" w:themeShade="FF"/>
          <w:sz w:val="24"/>
          <w:szCs w:val="24"/>
          <w:lang w:val="en-GB"/>
        </w:rPr>
      </w:pPr>
    </w:p>
    <w:p w:rsidR="522AEE67" w:rsidP="522AEE67" w:rsidRDefault="522AEE67" w14:paraId="534DC054" w14:textId="3A03FC9A">
      <w:pPr>
        <w:pStyle w:val="Heading2"/>
        <w:spacing w:before="299" w:beforeAutospacing="off" w:after="299" w:afterAutospacing="off"/>
        <w:rPr>
          <w:rFonts w:ascii="Arial Nova" w:hAnsi="Arial Nova" w:eastAsia="Arial Nova" w:cs="Arial Nova"/>
          <w:b w:val="1"/>
          <w:bCs w:val="1"/>
          <w:noProof w:val="0"/>
          <w:color w:val="000000" w:themeColor="text1" w:themeTint="FF" w:themeShade="FF"/>
          <w:sz w:val="36"/>
          <w:szCs w:val="36"/>
          <w:lang w:val="en-GB"/>
        </w:rPr>
      </w:pPr>
    </w:p>
    <w:p w:rsidR="72B967E7" w:rsidP="42E68BF9" w:rsidRDefault="72B967E7" w14:paraId="3A86F98B" w14:textId="4551BD8D">
      <w:pPr>
        <w:pStyle w:val="Heading2"/>
        <w:spacing w:before="299" w:beforeAutospacing="off" w:after="299" w:afterAutospacing="off"/>
      </w:pPr>
      <w:r w:rsidRPr="42E68BF9" w:rsidR="336D02BC">
        <w:rPr>
          <w:rFonts w:ascii="Arial Nova" w:hAnsi="Arial Nova" w:eastAsia="Arial Nova" w:cs="Arial Nova"/>
          <w:b w:val="1"/>
          <w:bCs w:val="1"/>
          <w:noProof w:val="0"/>
          <w:color w:val="000000" w:themeColor="text1" w:themeTint="FF" w:themeShade="FF"/>
          <w:sz w:val="36"/>
          <w:szCs w:val="36"/>
          <w:lang w:val="en-GB"/>
        </w:rPr>
        <w:t>Reference list</w:t>
      </w:r>
    </w:p>
    <w:p w:rsidR="72B967E7" w:rsidP="72B967E7" w:rsidRDefault="72B967E7" w14:paraId="40A9E469" w14:textId="6282CBEB">
      <w:pPr>
        <w:spacing w:before="240" w:beforeAutospacing="off" w:after="240" w:afterAutospacing="off"/>
      </w:pPr>
      <w:r w:rsidRPr="42E68BF9" w:rsidR="336D02BC">
        <w:rPr>
          <w:rFonts w:ascii="Arial Nova" w:hAnsi="Arial Nova" w:eastAsia="Arial Nova" w:cs="Arial Nova"/>
          <w:noProof w:val="0"/>
          <w:color w:val="000000" w:themeColor="text1" w:themeTint="FF" w:themeShade="FF"/>
          <w:sz w:val="24"/>
          <w:szCs w:val="24"/>
          <w:lang w:val="en-GB"/>
        </w:rPr>
        <w:t xml:space="preserve">Bowlby, J. (1988) </w:t>
      </w:r>
      <w:r w:rsidRPr="42E68BF9" w:rsidR="336D02BC">
        <w:rPr>
          <w:rFonts w:ascii="Arial Nova" w:hAnsi="Arial Nova" w:eastAsia="Arial Nova" w:cs="Arial Nova"/>
          <w:i w:val="1"/>
          <w:iCs w:val="1"/>
          <w:noProof w:val="0"/>
          <w:color w:val="000000" w:themeColor="text1" w:themeTint="FF" w:themeShade="FF"/>
          <w:sz w:val="24"/>
          <w:szCs w:val="24"/>
          <w:lang w:val="en-GB"/>
        </w:rPr>
        <w:t>A secure base: Parent-child attachment and healthy human development</w:t>
      </w:r>
      <w:r w:rsidRPr="42E68BF9" w:rsidR="336D02BC">
        <w:rPr>
          <w:rFonts w:ascii="Arial Nova" w:hAnsi="Arial Nova" w:eastAsia="Arial Nova" w:cs="Arial Nova"/>
          <w:noProof w:val="0"/>
          <w:color w:val="000000" w:themeColor="text1" w:themeTint="FF" w:themeShade="FF"/>
          <w:sz w:val="24"/>
          <w:szCs w:val="24"/>
          <w:lang w:val="en-GB"/>
        </w:rPr>
        <w:t>. New York: Basic Books.</w:t>
      </w:r>
    </w:p>
    <w:p w:rsidR="72B967E7" w:rsidP="72B967E7" w:rsidRDefault="72B967E7" w14:paraId="091BF81B" w14:textId="16D85C88">
      <w:pPr>
        <w:spacing w:before="240" w:beforeAutospacing="off" w:after="240" w:afterAutospacing="off"/>
      </w:pPr>
      <w:r w:rsidRPr="42E68BF9" w:rsidR="336D02BC">
        <w:rPr>
          <w:rFonts w:ascii="Arial Nova" w:hAnsi="Arial Nova" w:eastAsia="Arial Nova" w:cs="Arial Nova"/>
          <w:noProof w:val="0"/>
          <w:color w:val="000000" w:themeColor="text1" w:themeTint="FF" w:themeShade="FF"/>
          <w:sz w:val="24"/>
          <w:szCs w:val="24"/>
          <w:lang w:val="en-GB"/>
        </w:rPr>
        <w:t xml:space="preserve">Bruner, J. (1986) </w:t>
      </w:r>
      <w:r w:rsidRPr="42E68BF9" w:rsidR="336D02BC">
        <w:rPr>
          <w:rFonts w:ascii="Arial Nova" w:hAnsi="Arial Nova" w:eastAsia="Arial Nova" w:cs="Arial Nova"/>
          <w:i w:val="1"/>
          <w:iCs w:val="1"/>
          <w:noProof w:val="0"/>
          <w:color w:val="000000" w:themeColor="text1" w:themeTint="FF" w:themeShade="FF"/>
          <w:sz w:val="24"/>
          <w:szCs w:val="24"/>
          <w:lang w:val="en-GB"/>
        </w:rPr>
        <w:t>Actual minds, possible worlds</w:t>
      </w:r>
      <w:r w:rsidRPr="42E68BF9" w:rsidR="336D02BC">
        <w:rPr>
          <w:rFonts w:ascii="Arial Nova" w:hAnsi="Arial Nova" w:eastAsia="Arial Nova" w:cs="Arial Nova"/>
          <w:noProof w:val="0"/>
          <w:color w:val="000000" w:themeColor="text1" w:themeTint="FF" w:themeShade="FF"/>
          <w:sz w:val="24"/>
          <w:szCs w:val="24"/>
          <w:lang w:val="en-GB"/>
        </w:rPr>
        <w:t>. Cambridge, MA: Harvard University Press.</w:t>
      </w:r>
    </w:p>
    <w:p w:rsidR="72B967E7" w:rsidP="72B967E7" w:rsidRDefault="72B967E7" w14:paraId="07EC0DC2" w14:textId="6EA775BA">
      <w:pPr>
        <w:spacing w:before="240" w:beforeAutospacing="off" w:after="240" w:afterAutospacing="off"/>
      </w:pPr>
      <w:r w:rsidRPr="42E68BF9" w:rsidR="336D02BC">
        <w:rPr>
          <w:rFonts w:ascii="Arial Nova" w:hAnsi="Arial Nova" w:eastAsia="Arial Nova" w:cs="Arial Nova"/>
          <w:noProof w:val="0"/>
          <w:color w:val="000000" w:themeColor="text1" w:themeTint="FF" w:themeShade="FF"/>
          <w:sz w:val="24"/>
          <w:szCs w:val="24"/>
          <w:lang w:val="en-GB"/>
        </w:rPr>
        <w:t xml:space="preserve">Cekaite, A. and Björk-Willén, P. (2018) ‘Enchantment in storytelling: Co-operation and participation in children’s aesthetic experience’, </w:t>
      </w:r>
      <w:r w:rsidRPr="42E68BF9" w:rsidR="336D02BC">
        <w:rPr>
          <w:rFonts w:ascii="Arial Nova" w:hAnsi="Arial Nova" w:eastAsia="Arial Nova" w:cs="Arial Nova"/>
          <w:i w:val="1"/>
          <w:iCs w:val="1"/>
          <w:noProof w:val="0"/>
          <w:color w:val="000000" w:themeColor="text1" w:themeTint="FF" w:themeShade="FF"/>
          <w:sz w:val="24"/>
          <w:szCs w:val="24"/>
          <w:lang w:val="en-GB"/>
        </w:rPr>
        <w:t>Linguistics and Education</w:t>
      </w:r>
      <w:r w:rsidRPr="42E68BF9" w:rsidR="336D02BC">
        <w:rPr>
          <w:rFonts w:ascii="Arial Nova" w:hAnsi="Arial Nova" w:eastAsia="Arial Nova" w:cs="Arial Nova"/>
          <w:noProof w:val="0"/>
          <w:color w:val="000000" w:themeColor="text1" w:themeTint="FF" w:themeShade="FF"/>
          <w:sz w:val="24"/>
          <w:szCs w:val="24"/>
          <w:lang w:val="en-GB"/>
        </w:rPr>
        <w:t xml:space="preserve">, 48, pp. 52–60. doi: </w:t>
      </w:r>
      <w:hyperlink r:id="Rc0afe3656e3c4bf8">
        <w:r w:rsidRPr="42E68BF9" w:rsidR="336D02BC">
          <w:rPr>
            <w:rStyle w:val="Hyperlink"/>
            <w:noProof w:val="0"/>
            <w:color w:val="000000" w:themeColor="text1" w:themeTint="FF" w:themeShade="FF"/>
            <w:lang w:val="en-GB"/>
          </w:rPr>
          <w:t>https://doi.org/10.1016/j.linged.2018.08.005</w:t>
        </w:r>
      </w:hyperlink>
      <w:r w:rsidRPr="42E68BF9" w:rsidR="336D02BC">
        <w:rPr>
          <w:rFonts w:ascii="Arial Nova" w:hAnsi="Arial Nova" w:eastAsia="Arial Nova" w:cs="Arial Nova"/>
          <w:noProof w:val="0"/>
          <w:color w:val="000000" w:themeColor="text1" w:themeTint="FF" w:themeShade="FF"/>
          <w:sz w:val="24"/>
          <w:szCs w:val="24"/>
          <w:lang w:val="en-GB"/>
        </w:rPr>
        <w:t>.</w:t>
      </w:r>
    </w:p>
    <w:p w:rsidR="72B967E7" w:rsidP="72B967E7" w:rsidRDefault="72B967E7" w14:paraId="78F61356" w14:textId="7EB60F57">
      <w:pPr>
        <w:spacing w:before="240" w:beforeAutospacing="off" w:after="240" w:afterAutospacing="off"/>
      </w:pPr>
      <w:r w:rsidRPr="42E68BF9" w:rsidR="336D02BC">
        <w:rPr>
          <w:rFonts w:ascii="Arial Nova" w:hAnsi="Arial Nova" w:eastAsia="Arial Nova" w:cs="Arial Nova"/>
          <w:noProof w:val="0"/>
          <w:color w:val="000000" w:themeColor="text1" w:themeTint="FF" w:themeShade="FF"/>
          <w:sz w:val="24"/>
          <w:szCs w:val="24"/>
          <w:lang w:val="en-GB"/>
        </w:rPr>
        <w:t xml:space="preserve">Choo, Y.B., Abdullah, T. and Mohd Nawi, A. (2020) ‘Digital storytelling vs. oral storytelling: An analysis of the art of telling stories now and then’, </w:t>
      </w:r>
      <w:r w:rsidRPr="42E68BF9" w:rsidR="336D02BC">
        <w:rPr>
          <w:rFonts w:ascii="Arial Nova" w:hAnsi="Arial Nova" w:eastAsia="Arial Nova" w:cs="Arial Nova"/>
          <w:i w:val="1"/>
          <w:iCs w:val="1"/>
          <w:noProof w:val="0"/>
          <w:color w:val="000000" w:themeColor="text1" w:themeTint="FF" w:themeShade="FF"/>
          <w:sz w:val="24"/>
          <w:szCs w:val="24"/>
          <w:lang w:val="en-GB"/>
        </w:rPr>
        <w:t>Universal Journal of Educational Research</w:t>
      </w:r>
      <w:r w:rsidRPr="42E68BF9" w:rsidR="336D02BC">
        <w:rPr>
          <w:rFonts w:ascii="Arial Nova" w:hAnsi="Arial Nova" w:eastAsia="Arial Nova" w:cs="Arial Nova"/>
          <w:noProof w:val="0"/>
          <w:color w:val="000000" w:themeColor="text1" w:themeTint="FF" w:themeShade="FF"/>
          <w:sz w:val="24"/>
          <w:szCs w:val="24"/>
          <w:lang w:val="en-GB"/>
        </w:rPr>
        <w:t xml:space="preserve">, 8(5A), pp. 46–50. doi: </w:t>
      </w:r>
      <w:hyperlink r:id="R3c58b0faa76b4e25">
        <w:r w:rsidRPr="42E68BF9" w:rsidR="336D02BC">
          <w:rPr>
            <w:rStyle w:val="Hyperlink"/>
            <w:noProof w:val="0"/>
            <w:color w:val="000000" w:themeColor="text1" w:themeTint="FF" w:themeShade="FF"/>
            <w:lang w:val="en-GB"/>
          </w:rPr>
          <w:t>https://doi.org/10.13189/ujer.2020.081907</w:t>
        </w:r>
      </w:hyperlink>
      <w:r w:rsidRPr="42E68BF9" w:rsidR="336D02BC">
        <w:rPr>
          <w:rFonts w:ascii="Arial Nova" w:hAnsi="Arial Nova" w:eastAsia="Arial Nova" w:cs="Arial Nova"/>
          <w:noProof w:val="0"/>
          <w:color w:val="000000" w:themeColor="text1" w:themeTint="FF" w:themeShade="FF"/>
          <w:sz w:val="24"/>
          <w:szCs w:val="24"/>
          <w:lang w:val="en-GB"/>
        </w:rPr>
        <w:t>.</w:t>
      </w:r>
    </w:p>
    <w:p w:rsidR="72B967E7" w:rsidP="72B967E7" w:rsidRDefault="72B967E7" w14:paraId="74A5F7DA" w14:textId="165EB156">
      <w:pPr>
        <w:spacing w:before="240" w:beforeAutospacing="off" w:after="240" w:afterAutospacing="off"/>
      </w:pPr>
      <w:r w:rsidRPr="42E68BF9" w:rsidR="336D02BC">
        <w:rPr>
          <w:rFonts w:ascii="Arial Nova" w:hAnsi="Arial Nova" w:eastAsia="Arial Nova" w:cs="Arial Nova"/>
          <w:noProof w:val="0"/>
          <w:color w:val="000000" w:themeColor="text1" w:themeTint="FF" w:themeShade="FF"/>
          <w:sz w:val="24"/>
          <w:szCs w:val="24"/>
          <w:lang w:val="en-GB"/>
        </w:rPr>
        <w:t xml:space="preserve">Chuang, C. and Jamiat, N. (2023) ‘A systematic review on the effectiveness of children’s interactive reading applications for promoting their emergent literacy in the multimedia context’, </w:t>
      </w:r>
      <w:r w:rsidRPr="42E68BF9" w:rsidR="336D02BC">
        <w:rPr>
          <w:rFonts w:ascii="Arial Nova" w:hAnsi="Arial Nova" w:eastAsia="Arial Nova" w:cs="Arial Nova"/>
          <w:i w:val="1"/>
          <w:iCs w:val="1"/>
          <w:noProof w:val="0"/>
          <w:color w:val="000000" w:themeColor="text1" w:themeTint="FF" w:themeShade="FF"/>
          <w:sz w:val="24"/>
          <w:szCs w:val="24"/>
          <w:lang w:val="en-GB"/>
        </w:rPr>
        <w:t>Contemporary Educational Technology</w:t>
      </w:r>
      <w:r w:rsidRPr="42E68BF9" w:rsidR="336D02BC">
        <w:rPr>
          <w:rFonts w:ascii="Arial Nova" w:hAnsi="Arial Nova" w:eastAsia="Arial Nova" w:cs="Arial Nova"/>
          <w:noProof w:val="0"/>
          <w:color w:val="000000" w:themeColor="text1" w:themeTint="FF" w:themeShade="FF"/>
          <w:sz w:val="24"/>
          <w:szCs w:val="24"/>
          <w:lang w:val="en-GB"/>
        </w:rPr>
        <w:t xml:space="preserve">, 15(2), article ep412. doi: </w:t>
      </w:r>
      <w:hyperlink r:id="R45fc59f81ec64a72">
        <w:r w:rsidRPr="42E68BF9" w:rsidR="336D02BC">
          <w:rPr>
            <w:rStyle w:val="Hyperlink"/>
            <w:noProof w:val="0"/>
            <w:color w:val="000000" w:themeColor="text1" w:themeTint="FF" w:themeShade="FF"/>
            <w:lang w:val="en-GB"/>
          </w:rPr>
          <w:t>https://doi.org/10.30935/cedtech/12941</w:t>
        </w:r>
      </w:hyperlink>
      <w:r w:rsidRPr="42E68BF9" w:rsidR="336D02BC">
        <w:rPr>
          <w:rFonts w:ascii="Arial Nova" w:hAnsi="Arial Nova" w:eastAsia="Arial Nova" w:cs="Arial Nova"/>
          <w:noProof w:val="0"/>
          <w:color w:val="000000" w:themeColor="text1" w:themeTint="FF" w:themeShade="FF"/>
          <w:sz w:val="24"/>
          <w:szCs w:val="24"/>
          <w:lang w:val="en-GB"/>
        </w:rPr>
        <w:t>.</w:t>
      </w:r>
    </w:p>
    <w:p w:rsidR="72B967E7" w:rsidP="72B967E7" w:rsidRDefault="72B967E7" w14:paraId="2E7FC8BE" w14:textId="05052F8F">
      <w:pPr>
        <w:spacing w:before="240" w:beforeAutospacing="off" w:after="240" w:afterAutospacing="off"/>
      </w:pPr>
      <w:r w:rsidRPr="42E68BF9" w:rsidR="336D02BC">
        <w:rPr>
          <w:rFonts w:ascii="Arial Nova" w:hAnsi="Arial Nova" w:eastAsia="Arial Nova" w:cs="Arial Nova"/>
          <w:noProof w:val="0"/>
          <w:color w:val="000000" w:themeColor="text1" w:themeTint="FF" w:themeShade="FF"/>
          <w:sz w:val="24"/>
          <w:szCs w:val="24"/>
          <w:lang w:val="en-GB"/>
        </w:rPr>
        <w:t xml:space="preserve">Clemens, L.F. and Kegel, C.A.T. (2021) ‘Unique contribution of shared book reading on adult-child language interaction’, </w:t>
      </w:r>
      <w:r w:rsidRPr="42E68BF9" w:rsidR="336D02BC">
        <w:rPr>
          <w:rFonts w:ascii="Arial Nova" w:hAnsi="Arial Nova" w:eastAsia="Arial Nova" w:cs="Arial Nova"/>
          <w:i w:val="1"/>
          <w:iCs w:val="1"/>
          <w:noProof w:val="0"/>
          <w:color w:val="000000" w:themeColor="text1" w:themeTint="FF" w:themeShade="FF"/>
          <w:sz w:val="24"/>
          <w:szCs w:val="24"/>
          <w:lang w:val="en-GB"/>
        </w:rPr>
        <w:t>Journal of Child Language</w:t>
      </w:r>
      <w:r w:rsidRPr="42E68BF9" w:rsidR="336D02BC">
        <w:rPr>
          <w:rFonts w:ascii="Arial Nova" w:hAnsi="Arial Nova" w:eastAsia="Arial Nova" w:cs="Arial Nova"/>
          <w:noProof w:val="0"/>
          <w:color w:val="000000" w:themeColor="text1" w:themeTint="FF" w:themeShade="FF"/>
          <w:sz w:val="24"/>
          <w:szCs w:val="24"/>
          <w:lang w:val="en-GB"/>
        </w:rPr>
        <w:t xml:space="preserve">, 48(2), pp. 373–386. doi: </w:t>
      </w:r>
      <w:hyperlink r:id="R52621c0c10d54199">
        <w:r w:rsidRPr="42E68BF9" w:rsidR="336D02BC">
          <w:rPr>
            <w:rStyle w:val="Hyperlink"/>
            <w:noProof w:val="0"/>
            <w:color w:val="000000" w:themeColor="text1" w:themeTint="FF" w:themeShade="FF"/>
            <w:lang w:val="en-GB"/>
          </w:rPr>
          <w:t>https://doi.org/10.1017/S0305000920000331</w:t>
        </w:r>
      </w:hyperlink>
      <w:r w:rsidRPr="42E68BF9" w:rsidR="336D02BC">
        <w:rPr>
          <w:rFonts w:ascii="Arial Nova" w:hAnsi="Arial Nova" w:eastAsia="Arial Nova" w:cs="Arial Nova"/>
          <w:noProof w:val="0"/>
          <w:color w:val="000000" w:themeColor="text1" w:themeTint="FF" w:themeShade="FF"/>
          <w:sz w:val="24"/>
          <w:szCs w:val="24"/>
          <w:lang w:val="en-GB"/>
        </w:rPr>
        <w:t>.</w:t>
      </w:r>
    </w:p>
    <w:p w:rsidR="72B967E7" w:rsidP="72B967E7" w:rsidRDefault="72B967E7" w14:paraId="21A59BFD" w14:textId="6FC980BF">
      <w:pPr>
        <w:spacing w:before="240" w:beforeAutospacing="off" w:after="240" w:afterAutospacing="off"/>
      </w:pPr>
      <w:r w:rsidRPr="42E68BF9" w:rsidR="336D02BC">
        <w:rPr>
          <w:rFonts w:ascii="Arial Nova" w:hAnsi="Arial Nova" w:eastAsia="Arial Nova" w:cs="Arial Nova"/>
          <w:noProof w:val="0"/>
          <w:color w:val="000000" w:themeColor="text1" w:themeTint="FF" w:themeShade="FF"/>
          <w:sz w:val="24"/>
          <w:szCs w:val="24"/>
          <w:lang w:val="en-GB"/>
        </w:rPr>
        <w:t xml:space="preserve">Cremin, T., Flewitt, R., Swann, J., Faulkner, D. and Kucirkova, N. (2018) ‘Storytelling and story-acting: Co-construction in action’, </w:t>
      </w:r>
      <w:r w:rsidRPr="42E68BF9" w:rsidR="336D02BC">
        <w:rPr>
          <w:rFonts w:ascii="Arial Nova" w:hAnsi="Arial Nova" w:eastAsia="Arial Nova" w:cs="Arial Nova"/>
          <w:i w:val="1"/>
          <w:iCs w:val="1"/>
          <w:noProof w:val="0"/>
          <w:color w:val="000000" w:themeColor="text1" w:themeTint="FF" w:themeShade="FF"/>
          <w:sz w:val="24"/>
          <w:szCs w:val="24"/>
          <w:lang w:val="en-GB"/>
        </w:rPr>
        <w:t>Journal of Early Childhood Research</w:t>
      </w:r>
      <w:r w:rsidRPr="42E68BF9" w:rsidR="336D02BC">
        <w:rPr>
          <w:rFonts w:ascii="Arial Nova" w:hAnsi="Arial Nova" w:eastAsia="Arial Nova" w:cs="Arial Nova"/>
          <w:noProof w:val="0"/>
          <w:color w:val="000000" w:themeColor="text1" w:themeTint="FF" w:themeShade="FF"/>
          <w:sz w:val="24"/>
          <w:szCs w:val="24"/>
          <w:lang w:val="en-GB"/>
        </w:rPr>
        <w:t xml:space="preserve">, 16(1), pp. 3–17. doi: </w:t>
      </w:r>
      <w:hyperlink r:id="R36eddf8e9c16477f">
        <w:r w:rsidRPr="42E68BF9" w:rsidR="336D02BC">
          <w:rPr>
            <w:rStyle w:val="Hyperlink"/>
            <w:noProof w:val="0"/>
            <w:color w:val="000000" w:themeColor="text1" w:themeTint="FF" w:themeShade="FF"/>
            <w:lang w:val="en-GB"/>
          </w:rPr>
          <w:t>https://doi.org/10.1177/1476718X17750205</w:t>
        </w:r>
      </w:hyperlink>
      <w:r w:rsidRPr="42E68BF9" w:rsidR="336D02BC">
        <w:rPr>
          <w:rFonts w:ascii="Arial Nova" w:hAnsi="Arial Nova" w:eastAsia="Arial Nova" w:cs="Arial Nova"/>
          <w:noProof w:val="0"/>
          <w:color w:val="000000" w:themeColor="text1" w:themeTint="FF" w:themeShade="FF"/>
          <w:sz w:val="24"/>
          <w:szCs w:val="24"/>
          <w:lang w:val="en-GB"/>
        </w:rPr>
        <w:t>.</w:t>
      </w:r>
    </w:p>
    <w:p w:rsidR="72B967E7" w:rsidP="72B967E7" w:rsidRDefault="72B967E7" w14:paraId="04F4D9E1" w14:textId="43F58D04">
      <w:pPr>
        <w:spacing w:before="240" w:beforeAutospacing="off" w:after="240" w:afterAutospacing="off"/>
      </w:pPr>
      <w:r w:rsidRPr="42E68BF9" w:rsidR="336D02BC">
        <w:rPr>
          <w:rFonts w:ascii="Arial Nova" w:hAnsi="Arial Nova" w:eastAsia="Arial Nova" w:cs="Arial Nova"/>
          <w:noProof w:val="0"/>
          <w:color w:val="000000" w:themeColor="text1" w:themeTint="FF" w:themeShade="FF"/>
          <w:sz w:val="24"/>
          <w:szCs w:val="24"/>
          <w:lang w:val="en-GB"/>
        </w:rPr>
        <w:t xml:space="preserve">Dickinson, D.K. and Morse, A.B. (2019) </w:t>
      </w:r>
      <w:r w:rsidRPr="42E68BF9" w:rsidR="336D02BC">
        <w:rPr>
          <w:rFonts w:ascii="Arial Nova" w:hAnsi="Arial Nova" w:eastAsia="Arial Nova" w:cs="Arial Nova"/>
          <w:i w:val="1"/>
          <w:iCs w:val="1"/>
          <w:noProof w:val="0"/>
          <w:color w:val="000000" w:themeColor="text1" w:themeTint="FF" w:themeShade="FF"/>
          <w:sz w:val="24"/>
          <w:szCs w:val="24"/>
          <w:lang w:val="en-GB"/>
        </w:rPr>
        <w:t>Connecting through talk: Nurturing children's development with language</w:t>
      </w:r>
      <w:r w:rsidRPr="42E68BF9" w:rsidR="336D02BC">
        <w:rPr>
          <w:rFonts w:ascii="Arial Nova" w:hAnsi="Arial Nova" w:eastAsia="Arial Nova" w:cs="Arial Nova"/>
          <w:noProof w:val="0"/>
          <w:color w:val="000000" w:themeColor="text1" w:themeTint="FF" w:themeShade="FF"/>
          <w:sz w:val="24"/>
          <w:szCs w:val="24"/>
          <w:lang w:val="en-GB"/>
        </w:rPr>
        <w:t>. Baltimore, MD: Paul H. Brookes Publishing Co.</w:t>
      </w:r>
    </w:p>
    <w:p w:rsidR="72B967E7" w:rsidP="72B967E7" w:rsidRDefault="72B967E7" w14:paraId="7167A717" w14:textId="4365E347">
      <w:pPr>
        <w:spacing w:before="240" w:beforeAutospacing="off" w:after="240" w:afterAutospacing="off"/>
      </w:pPr>
      <w:r w:rsidRPr="42E68BF9" w:rsidR="336D02BC">
        <w:rPr>
          <w:rFonts w:ascii="Arial Nova" w:hAnsi="Arial Nova" w:eastAsia="Arial Nova" w:cs="Arial Nova"/>
          <w:noProof w:val="0"/>
          <w:color w:val="000000" w:themeColor="text1" w:themeTint="FF" w:themeShade="FF"/>
          <w:sz w:val="24"/>
          <w:szCs w:val="24"/>
          <w:lang w:val="en-GB"/>
        </w:rPr>
        <w:t xml:space="preserve">Kucirkova, N. (2018) </w:t>
      </w:r>
      <w:r w:rsidRPr="42E68BF9" w:rsidR="336D02BC">
        <w:rPr>
          <w:rFonts w:ascii="Arial Nova" w:hAnsi="Arial Nova" w:eastAsia="Arial Nova" w:cs="Arial Nova"/>
          <w:i w:val="1"/>
          <w:iCs w:val="1"/>
          <w:noProof w:val="0"/>
          <w:color w:val="000000" w:themeColor="text1" w:themeTint="FF" w:themeShade="FF"/>
          <w:sz w:val="24"/>
          <w:szCs w:val="24"/>
          <w:lang w:val="en-GB"/>
        </w:rPr>
        <w:t>How and why to read and create children’s digital books: A guide for primary practitioners</w:t>
      </w:r>
      <w:r w:rsidRPr="42E68BF9" w:rsidR="336D02BC">
        <w:rPr>
          <w:rFonts w:ascii="Arial Nova" w:hAnsi="Arial Nova" w:eastAsia="Arial Nova" w:cs="Arial Nova"/>
          <w:noProof w:val="0"/>
          <w:color w:val="000000" w:themeColor="text1" w:themeTint="FF" w:themeShade="FF"/>
          <w:sz w:val="24"/>
          <w:szCs w:val="24"/>
          <w:lang w:val="en-GB"/>
        </w:rPr>
        <w:t>. London: UCL Press.</w:t>
      </w:r>
    </w:p>
    <w:p w:rsidR="72B967E7" w:rsidP="72B967E7" w:rsidRDefault="72B967E7" w14:paraId="10E750A0" w14:textId="5FAEC90A">
      <w:pPr>
        <w:spacing w:before="240" w:beforeAutospacing="off" w:after="240" w:afterAutospacing="off"/>
      </w:pPr>
      <w:r w:rsidRPr="42E68BF9" w:rsidR="336D02BC">
        <w:rPr>
          <w:rFonts w:ascii="Arial Nova" w:hAnsi="Arial Nova" w:eastAsia="Arial Nova" w:cs="Arial Nova"/>
          <w:noProof w:val="0"/>
          <w:color w:val="000000" w:themeColor="text1" w:themeTint="FF" w:themeShade="FF"/>
          <w:sz w:val="24"/>
          <w:szCs w:val="24"/>
          <w:lang w:val="en-GB"/>
        </w:rPr>
        <w:t xml:space="preserve">Maureen, I.Y., van der Meij, H. and de Jong, T. (2020) ‘Enhancing storytelling activities to support early (digital) literacy development in early childhood education’, </w:t>
      </w:r>
      <w:r w:rsidRPr="42E68BF9" w:rsidR="336D02BC">
        <w:rPr>
          <w:rFonts w:ascii="Arial Nova" w:hAnsi="Arial Nova" w:eastAsia="Arial Nova" w:cs="Arial Nova"/>
          <w:i w:val="1"/>
          <w:iCs w:val="1"/>
          <w:noProof w:val="0"/>
          <w:color w:val="000000" w:themeColor="text1" w:themeTint="FF" w:themeShade="FF"/>
          <w:sz w:val="24"/>
          <w:szCs w:val="24"/>
          <w:lang w:val="en-GB"/>
        </w:rPr>
        <w:t>International Journal of Early Childhood</w:t>
      </w:r>
      <w:r w:rsidRPr="42E68BF9" w:rsidR="336D02BC">
        <w:rPr>
          <w:rFonts w:ascii="Arial Nova" w:hAnsi="Arial Nova" w:eastAsia="Arial Nova" w:cs="Arial Nova"/>
          <w:noProof w:val="0"/>
          <w:color w:val="000000" w:themeColor="text1" w:themeTint="FF" w:themeShade="FF"/>
          <w:sz w:val="24"/>
          <w:szCs w:val="24"/>
          <w:lang w:val="en-GB"/>
        </w:rPr>
        <w:t xml:space="preserve">, 52(1), pp. 55–76. doi: </w:t>
      </w:r>
      <w:hyperlink r:id="Rc64c20dda8674bab">
        <w:r w:rsidRPr="42E68BF9" w:rsidR="336D02BC">
          <w:rPr>
            <w:rStyle w:val="Hyperlink"/>
            <w:noProof w:val="0"/>
            <w:color w:val="000000" w:themeColor="text1" w:themeTint="FF" w:themeShade="FF"/>
            <w:lang w:val="en-GB"/>
          </w:rPr>
          <w:t>https://doi.org/10.1007/s13158-020-00263-7</w:t>
        </w:r>
      </w:hyperlink>
      <w:r w:rsidRPr="42E68BF9" w:rsidR="336D02BC">
        <w:rPr>
          <w:rFonts w:ascii="Arial Nova" w:hAnsi="Arial Nova" w:eastAsia="Arial Nova" w:cs="Arial Nova"/>
          <w:noProof w:val="0"/>
          <w:color w:val="000000" w:themeColor="text1" w:themeTint="FF" w:themeShade="FF"/>
          <w:sz w:val="24"/>
          <w:szCs w:val="24"/>
          <w:lang w:val="en-GB"/>
        </w:rPr>
        <w:t>.</w:t>
      </w:r>
    </w:p>
    <w:p w:rsidR="72B967E7" w:rsidP="72B967E7" w:rsidRDefault="72B967E7" w14:paraId="3F1E1714" w14:textId="2732484E">
      <w:pPr>
        <w:spacing w:before="240" w:beforeAutospacing="off" w:after="240" w:afterAutospacing="off"/>
      </w:pPr>
      <w:r w:rsidRPr="42E68BF9" w:rsidR="336D02BC">
        <w:rPr>
          <w:rFonts w:ascii="Arial Nova" w:hAnsi="Arial Nova" w:eastAsia="Arial Nova" w:cs="Arial Nova"/>
          <w:noProof w:val="0"/>
          <w:color w:val="000000" w:themeColor="text1" w:themeTint="FF" w:themeShade="FF"/>
          <w:sz w:val="24"/>
          <w:szCs w:val="24"/>
          <w:lang w:val="en-GB"/>
        </w:rPr>
        <w:t xml:space="preserve">Montag, J.L., Jones, M.N. and Smith, L.B. (2015) ‘The words children hear: Picture books and the statistics for language learning’, </w:t>
      </w:r>
      <w:r w:rsidRPr="42E68BF9" w:rsidR="336D02BC">
        <w:rPr>
          <w:rFonts w:ascii="Arial Nova" w:hAnsi="Arial Nova" w:eastAsia="Arial Nova" w:cs="Arial Nova"/>
          <w:i w:val="1"/>
          <w:iCs w:val="1"/>
          <w:noProof w:val="0"/>
          <w:color w:val="000000" w:themeColor="text1" w:themeTint="FF" w:themeShade="FF"/>
          <w:sz w:val="24"/>
          <w:szCs w:val="24"/>
          <w:lang w:val="en-GB"/>
        </w:rPr>
        <w:t>Psychological Science</w:t>
      </w:r>
      <w:r w:rsidRPr="42E68BF9" w:rsidR="336D02BC">
        <w:rPr>
          <w:rFonts w:ascii="Arial Nova" w:hAnsi="Arial Nova" w:eastAsia="Arial Nova" w:cs="Arial Nova"/>
          <w:noProof w:val="0"/>
          <w:color w:val="000000" w:themeColor="text1" w:themeTint="FF" w:themeShade="FF"/>
          <w:sz w:val="24"/>
          <w:szCs w:val="24"/>
          <w:lang w:val="en-GB"/>
        </w:rPr>
        <w:t xml:space="preserve">, 26(9), pp. 1489–1496. doi: </w:t>
      </w:r>
      <w:hyperlink r:id="R3e95ca464a384d8e">
        <w:r w:rsidRPr="42E68BF9" w:rsidR="336D02BC">
          <w:rPr>
            <w:rStyle w:val="Hyperlink"/>
            <w:noProof w:val="0"/>
            <w:color w:val="000000" w:themeColor="text1" w:themeTint="FF" w:themeShade="FF"/>
            <w:lang w:val="en-GB"/>
          </w:rPr>
          <w:t>https://doi.org/10.1177/0956797615594361</w:t>
        </w:r>
      </w:hyperlink>
      <w:r w:rsidRPr="42E68BF9" w:rsidR="336D02BC">
        <w:rPr>
          <w:rFonts w:ascii="Arial Nova" w:hAnsi="Arial Nova" w:eastAsia="Arial Nova" w:cs="Arial Nova"/>
          <w:noProof w:val="0"/>
          <w:color w:val="000000" w:themeColor="text1" w:themeTint="FF" w:themeShade="FF"/>
          <w:sz w:val="24"/>
          <w:szCs w:val="24"/>
          <w:lang w:val="en-GB"/>
        </w:rPr>
        <w:t>.</w:t>
      </w:r>
    </w:p>
    <w:p w:rsidR="72B967E7" w:rsidP="72B967E7" w:rsidRDefault="72B967E7" w14:paraId="633A4B1F" w14:textId="3876704D">
      <w:pPr>
        <w:spacing w:before="240" w:beforeAutospacing="off" w:after="240" w:afterAutospacing="off"/>
      </w:pPr>
      <w:r w:rsidRPr="42E68BF9" w:rsidR="336D02BC">
        <w:rPr>
          <w:rFonts w:ascii="Arial Nova" w:hAnsi="Arial Nova" w:eastAsia="Arial Nova" w:cs="Arial Nova"/>
          <w:noProof w:val="0"/>
          <w:color w:val="000000" w:themeColor="text1" w:themeTint="FF" w:themeShade="FF"/>
          <w:sz w:val="24"/>
          <w:szCs w:val="24"/>
          <w:lang w:val="en-GB"/>
        </w:rPr>
        <w:t xml:space="preserve">National Library of Wales (n.d.) </w:t>
      </w:r>
      <w:r w:rsidRPr="42E68BF9" w:rsidR="336D02BC">
        <w:rPr>
          <w:rFonts w:ascii="Arial Nova" w:hAnsi="Arial Nova" w:eastAsia="Arial Nova" w:cs="Arial Nova"/>
          <w:i w:val="1"/>
          <w:iCs w:val="1"/>
          <w:noProof w:val="0"/>
          <w:color w:val="000000" w:themeColor="text1" w:themeTint="FF" w:themeShade="FF"/>
          <w:sz w:val="24"/>
          <w:szCs w:val="24"/>
          <w:lang w:val="en-GB"/>
        </w:rPr>
        <w:t>The White Book of Rhydderch</w:t>
      </w:r>
      <w:r w:rsidRPr="42E68BF9" w:rsidR="336D02BC">
        <w:rPr>
          <w:rFonts w:ascii="Arial Nova" w:hAnsi="Arial Nova" w:eastAsia="Arial Nova" w:cs="Arial Nova"/>
          <w:noProof w:val="0"/>
          <w:color w:val="000000" w:themeColor="text1" w:themeTint="FF" w:themeShade="FF"/>
          <w:sz w:val="24"/>
          <w:szCs w:val="24"/>
          <w:lang w:val="en-GB"/>
        </w:rPr>
        <w:t xml:space="preserve">. Available at: </w:t>
      </w:r>
      <w:hyperlink r:id="Rc2b93b7cedbd494c">
        <w:r w:rsidRPr="42E68BF9" w:rsidR="336D02BC">
          <w:rPr>
            <w:rStyle w:val="Hyperlink"/>
            <w:noProof w:val="0"/>
            <w:color w:val="000000" w:themeColor="text1" w:themeTint="FF" w:themeShade="FF"/>
            <w:lang w:val="en-GB"/>
          </w:rPr>
          <w:t>https://www.library.wales/discover-learn/education/learning-resources/the-white-book-of-rhydderch</w:t>
        </w:r>
      </w:hyperlink>
      <w:r w:rsidRPr="42E68BF9" w:rsidR="336D02BC">
        <w:rPr>
          <w:rFonts w:ascii="Arial Nova" w:hAnsi="Arial Nova" w:eastAsia="Arial Nova" w:cs="Arial Nova"/>
          <w:noProof w:val="0"/>
          <w:color w:val="000000" w:themeColor="text1" w:themeTint="FF" w:themeShade="FF"/>
          <w:sz w:val="24"/>
          <w:szCs w:val="24"/>
          <w:lang w:val="en-GB"/>
        </w:rPr>
        <w:t xml:space="preserve"> (Accessed: 3 October 2026).</w:t>
      </w:r>
    </w:p>
    <w:p w:rsidR="72B967E7" w:rsidP="72B967E7" w:rsidRDefault="72B967E7" w14:paraId="6E7ECB73" w14:textId="2C58F222">
      <w:pPr>
        <w:spacing w:before="240" w:beforeAutospacing="off" w:after="240" w:afterAutospacing="off"/>
      </w:pPr>
      <w:r w:rsidRPr="42E68BF9" w:rsidR="336D02BC">
        <w:rPr>
          <w:rFonts w:ascii="Arial Nova" w:hAnsi="Arial Nova" w:eastAsia="Arial Nova" w:cs="Arial Nova"/>
          <w:noProof w:val="0"/>
          <w:color w:val="000000" w:themeColor="text1" w:themeTint="FF" w:themeShade="FF"/>
          <w:sz w:val="24"/>
          <w:szCs w:val="24"/>
          <w:lang w:val="en-GB"/>
        </w:rPr>
        <w:t xml:space="preserve">Raw, L. (2014) ‘Psychology and adaptation: The work of Jerome Bruner’, </w:t>
      </w:r>
      <w:r w:rsidRPr="42E68BF9" w:rsidR="336D02BC">
        <w:rPr>
          <w:rFonts w:ascii="Arial Nova" w:hAnsi="Arial Nova" w:eastAsia="Arial Nova" w:cs="Arial Nova"/>
          <w:i w:val="1"/>
          <w:iCs w:val="1"/>
          <w:noProof w:val="0"/>
          <w:color w:val="000000" w:themeColor="text1" w:themeTint="FF" w:themeShade="FF"/>
          <w:sz w:val="24"/>
          <w:szCs w:val="24"/>
          <w:lang w:val="en-GB"/>
        </w:rPr>
        <w:t>Linguaculture</w:t>
      </w:r>
      <w:r w:rsidRPr="42E68BF9" w:rsidR="336D02BC">
        <w:rPr>
          <w:rFonts w:ascii="Arial Nova" w:hAnsi="Arial Nova" w:eastAsia="Arial Nova" w:cs="Arial Nova"/>
          <w:noProof w:val="0"/>
          <w:color w:val="000000" w:themeColor="text1" w:themeTint="FF" w:themeShade="FF"/>
          <w:sz w:val="24"/>
          <w:szCs w:val="24"/>
          <w:lang w:val="en-GB"/>
        </w:rPr>
        <w:t xml:space="preserve">, 5(1), pp. 89–101. doi: </w:t>
      </w:r>
      <w:hyperlink r:id="R13bd7036bbe44901">
        <w:r w:rsidRPr="42E68BF9" w:rsidR="336D02BC">
          <w:rPr>
            <w:rStyle w:val="Hyperlink"/>
            <w:noProof w:val="0"/>
            <w:color w:val="000000" w:themeColor="text1" w:themeTint="FF" w:themeShade="FF"/>
            <w:lang w:val="en-GB"/>
          </w:rPr>
          <w:t>https://doi.org/10.1515/lincu-2015-0018</w:t>
        </w:r>
      </w:hyperlink>
      <w:r w:rsidRPr="42E68BF9" w:rsidR="336D02BC">
        <w:rPr>
          <w:rFonts w:ascii="Arial Nova" w:hAnsi="Arial Nova" w:eastAsia="Arial Nova" w:cs="Arial Nova"/>
          <w:noProof w:val="0"/>
          <w:color w:val="000000" w:themeColor="text1" w:themeTint="FF" w:themeShade="FF"/>
          <w:sz w:val="24"/>
          <w:szCs w:val="24"/>
          <w:lang w:val="en-GB"/>
        </w:rPr>
        <w:t>.</w:t>
      </w:r>
    </w:p>
    <w:p w:rsidR="72B967E7" w:rsidP="72B967E7" w:rsidRDefault="72B967E7" w14:paraId="027BF608" w14:textId="2F16CD4C">
      <w:pPr>
        <w:spacing w:before="240" w:beforeAutospacing="off" w:after="240" w:afterAutospacing="off"/>
      </w:pPr>
      <w:r w:rsidRPr="42E68BF9" w:rsidR="336D02BC">
        <w:rPr>
          <w:rFonts w:ascii="Arial Nova" w:hAnsi="Arial Nova" w:eastAsia="Arial Nova" w:cs="Arial Nova"/>
          <w:noProof w:val="0"/>
          <w:color w:val="000000" w:themeColor="text1" w:themeTint="FF" w:themeShade="FF"/>
          <w:sz w:val="24"/>
          <w:szCs w:val="24"/>
          <w:lang w:val="en-GB"/>
        </w:rPr>
        <w:t xml:space="preserve">Robin, B.R. (2016) ‘The power of digital storytelling to support teaching and learning’, </w:t>
      </w:r>
      <w:r w:rsidRPr="42E68BF9" w:rsidR="336D02BC">
        <w:rPr>
          <w:rFonts w:ascii="Arial Nova" w:hAnsi="Arial Nova" w:eastAsia="Arial Nova" w:cs="Arial Nova"/>
          <w:i w:val="1"/>
          <w:iCs w:val="1"/>
          <w:noProof w:val="0"/>
          <w:color w:val="000000" w:themeColor="text1" w:themeTint="FF" w:themeShade="FF"/>
          <w:sz w:val="24"/>
          <w:szCs w:val="24"/>
          <w:lang w:val="en-GB"/>
        </w:rPr>
        <w:t>Digital Education Review</w:t>
      </w:r>
      <w:r w:rsidRPr="42E68BF9" w:rsidR="336D02BC">
        <w:rPr>
          <w:rFonts w:ascii="Arial Nova" w:hAnsi="Arial Nova" w:eastAsia="Arial Nova" w:cs="Arial Nova"/>
          <w:noProof w:val="0"/>
          <w:color w:val="000000" w:themeColor="text1" w:themeTint="FF" w:themeShade="FF"/>
          <w:sz w:val="24"/>
          <w:szCs w:val="24"/>
          <w:lang w:val="en-GB"/>
        </w:rPr>
        <w:t>, 30, pp. 17–29.</w:t>
      </w:r>
    </w:p>
    <w:p w:rsidR="72B967E7" w:rsidP="72B967E7" w:rsidRDefault="72B967E7" w14:paraId="14D69E87" w14:textId="68AC7CB2">
      <w:pPr>
        <w:spacing w:before="240" w:beforeAutospacing="off" w:after="240" w:afterAutospacing="off"/>
      </w:pPr>
      <w:r w:rsidRPr="42E68BF9" w:rsidR="336D02BC">
        <w:rPr>
          <w:rFonts w:ascii="Arial Nova" w:hAnsi="Arial Nova" w:eastAsia="Arial Nova" w:cs="Arial Nova"/>
          <w:noProof w:val="0"/>
          <w:color w:val="000000" w:themeColor="text1" w:themeTint="FF" w:themeShade="FF"/>
          <w:sz w:val="24"/>
          <w:szCs w:val="24"/>
          <w:lang w:val="en-GB"/>
        </w:rPr>
        <w:t xml:space="preserve">Sitinjak, O., Pardede, M., Siahaan, J. and Manungkalit, N. (2025) ‘Enhancing early childhood language development through the storytelling method’, </w:t>
      </w:r>
      <w:r w:rsidRPr="42E68BF9" w:rsidR="336D02BC">
        <w:rPr>
          <w:rFonts w:ascii="Arial Nova" w:hAnsi="Arial Nova" w:eastAsia="Arial Nova" w:cs="Arial Nova"/>
          <w:i w:val="1"/>
          <w:iCs w:val="1"/>
          <w:noProof w:val="0"/>
          <w:color w:val="000000" w:themeColor="text1" w:themeTint="FF" w:themeShade="FF"/>
          <w:sz w:val="24"/>
          <w:szCs w:val="24"/>
          <w:lang w:val="en-GB"/>
        </w:rPr>
        <w:t>International Transformative Education and Humanities Journal</w:t>
      </w:r>
      <w:r w:rsidRPr="42E68BF9" w:rsidR="336D02BC">
        <w:rPr>
          <w:rFonts w:ascii="Arial Nova" w:hAnsi="Arial Nova" w:eastAsia="Arial Nova" w:cs="Arial Nova"/>
          <w:noProof w:val="0"/>
          <w:color w:val="000000" w:themeColor="text1" w:themeTint="FF" w:themeShade="FF"/>
          <w:sz w:val="24"/>
          <w:szCs w:val="24"/>
          <w:lang w:val="en-GB"/>
        </w:rPr>
        <w:t>, 1(1), pp. 8–15.</w:t>
      </w:r>
    </w:p>
    <w:p w:rsidR="72B967E7" w:rsidP="72B967E7" w:rsidRDefault="72B967E7" w14:paraId="303E34EF" w14:textId="212A6CD4">
      <w:pPr>
        <w:spacing w:before="240" w:beforeAutospacing="off" w:after="240" w:afterAutospacing="off"/>
      </w:pPr>
      <w:r w:rsidRPr="42E68BF9" w:rsidR="336D02BC">
        <w:rPr>
          <w:rFonts w:ascii="Arial Nova" w:hAnsi="Arial Nova" w:eastAsia="Arial Nova" w:cs="Arial Nova"/>
          <w:noProof w:val="0"/>
          <w:color w:val="000000" w:themeColor="text1" w:themeTint="FF" w:themeShade="FF"/>
          <w:sz w:val="24"/>
          <w:szCs w:val="24"/>
          <w:lang w:val="en-GB"/>
        </w:rPr>
        <w:t xml:space="preserve">Vygotsky, L.S. (1978) </w:t>
      </w:r>
      <w:r w:rsidRPr="42E68BF9" w:rsidR="336D02BC">
        <w:rPr>
          <w:rFonts w:ascii="Arial Nova" w:hAnsi="Arial Nova" w:eastAsia="Arial Nova" w:cs="Arial Nova"/>
          <w:i w:val="1"/>
          <w:iCs w:val="1"/>
          <w:noProof w:val="0"/>
          <w:color w:val="000000" w:themeColor="text1" w:themeTint="FF" w:themeShade="FF"/>
          <w:sz w:val="24"/>
          <w:szCs w:val="24"/>
          <w:lang w:val="en-GB"/>
        </w:rPr>
        <w:t>Mind in society: The development of higher psychological processes</w:t>
      </w:r>
      <w:r w:rsidRPr="42E68BF9" w:rsidR="336D02BC">
        <w:rPr>
          <w:rFonts w:ascii="Arial Nova" w:hAnsi="Arial Nova" w:eastAsia="Arial Nova" w:cs="Arial Nova"/>
          <w:noProof w:val="0"/>
          <w:color w:val="000000" w:themeColor="text1" w:themeTint="FF" w:themeShade="FF"/>
          <w:sz w:val="24"/>
          <w:szCs w:val="24"/>
          <w:lang w:val="en-GB"/>
        </w:rPr>
        <w:t>. Cambridge, MA: Harvard University Press.</w:t>
      </w:r>
    </w:p>
    <w:p w:rsidR="72B967E7" w:rsidP="72B967E7" w:rsidRDefault="72B967E7" w14:paraId="4A9568EB" w14:textId="6BEF97DE">
      <w:pPr>
        <w:spacing w:before="240" w:beforeAutospacing="off" w:after="240" w:afterAutospacing="off"/>
      </w:pPr>
      <w:r w:rsidRPr="42E68BF9" w:rsidR="336D02BC">
        <w:rPr>
          <w:rFonts w:ascii="Arial Nova" w:hAnsi="Arial Nova" w:eastAsia="Arial Nova" w:cs="Arial Nova"/>
          <w:noProof w:val="0"/>
          <w:color w:val="000000" w:themeColor="text1" w:themeTint="FF" w:themeShade="FF"/>
          <w:sz w:val="24"/>
          <w:szCs w:val="24"/>
          <w:lang w:val="en-GB"/>
        </w:rPr>
        <w:t xml:space="preserve">Welsh Government (n.d.) </w:t>
      </w:r>
      <w:r w:rsidRPr="42E68BF9" w:rsidR="336D02BC">
        <w:rPr>
          <w:rFonts w:ascii="Arial Nova" w:hAnsi="Arial Nova" w:eastAsia="Arial Nova" w:cs="Arial Nova"/>
          <w:i w:val="1"/>
          <w:iCs w:val="1"/>
          <w:noProof w:val="0"/>
          <w:color w:val="000000" w:themeColor="text1" w:themeTint="FF" w:themeShade="FF"/>
          <w:sz w:val="24"/>
          <w:szCs w:val="24"/>
          <w:lang w:val="en-GB"/>
        </w:rPr>
        <w:t>Digital Competence Framework (DCF)</w:t>
      </w:r>
      <w:r w:rsidRPr="42E68BF9" w:rsidR="336D02BC">
        <w:rPr>
          <w:rFonts w:ascii="Arial Nova" w:hAnsi="Arial Nova" w:eastAsia="Arial Nova" w:cs="Arial Nova"/>
          <w:noProof w:val="0"/>
          <w:color w:val="000000" w:themeColor="text1" w:themeTint="FF" w:themeShade="FF"/>
          <w:sz w:val="24"/>
          <w:szCs w:val="24"/>
          <w:lang w:val="en-GB"/>
        </w:rPr>
        <w:t xml:space="preserve">. Hwb. Available at: </w:t>
      </w:r>
      <w:hyperlink r:id="R1ecc609fc9144f62">
        <w:r w:rsidRPr="42E68BF9" w:rsidR="336D02BC">
          <w:rPr>
            <w:rStyle w:val="Hyperlink"/>
            <w:noProof w:val="0"/>
            <w:color w:val="000000" w:themeColor="text1" w:themeTint="FF" w:themeShade="FF"/>
            <w:lang w:val="en-GB"/>
          </w:rPr>
          <w:t>https://hwb.gov.wales/curriculum-for-wales/cross-curricular-skills-frameworks/digital-competence-framework-dcf</w:t>
        </w:r>
      </w:hyperlink>
      <w:r w:rsidRPr="42E68BF9" w:rsidR="336D02BC">
        <w:rPr>
          <w:rFonts w:ascii="Arial Nova" w:hAnsi="Arial Nova" w:eastAsia="Arial Nova" w:cs="Arial Nova"/>
          <w:noProof w:val="0"/>
          <w:color w:val="000000" w:themeColor="text1" w:themeTint="FF" w:themeShade="FF"/>
          <w:sz w:val="24"/>
          <w:szCs w:val="24"/>
          <w:lang w:val="en-GB"/>
        </w:rPr>
        <w:t xml:space="preserve"> (Accessed: 20 October 2026).</w:t>
      </w:r>
    </w:p>
    <w:p w:rsidR="72B967E7" w:rsidP="72B967E7" w:rsidRDefault="72B967E7" w14:paraId="765DE11A" w14:textId="498DB7D1">
      <w:pPr>
        <w:spacing w:before="240" w:beforeAutospacing="off" w:after="240" w:afterAutospacing="off"/>
      </w:pPr>
      <w:r w:rsidRPr="42E68BF9" w:rsidR="336D02BC">
        <w:rPr>
          <w:rFonts w:ascii="Arial Nova" w:hAnsi="Arial Nova" w:eastAsia="Arial Nova" w:cs="Arial Nova"/>
          <w:noProof w:val="0"/>
          <w:color w:val="000000" w:themeColor="text1" w:themeTint="FF" w:themeShade="FF"/>
          <w:sz w:val="24"/>
          <w:szCs w:val="24"/>
          <w:lang w:val="en-GB"/>
        </w:rPr>
        <w:t xml:space="preserve">Welsh Government (2026) </w:t>
      </w:r>
      <w:r w:rsidRPr="42E68BF9" w:rsidR="336D02BC">
        <w:rPr>
          <w:rFonts w:ascii="Arial Nova" w:hAnsi="Arial Nova" w:eastAsia="Arial Nova" w:cs="Arial Nova"/>
          <w:i w:val="1"/>
          <w:iCs w:val="1"/>
          <w:noProof w:val="0"/>
          <w:color w:val="000000" w:themeColor="text1" w:themeTint="FF" w:themeShade="FF"/>
          <w:sz w:val="24"/>
          <w:szCs w:val="24"/>
          <w:lang w:val="en-GB"/>
        </w:rPr>
        <w:t>Principles for teaching language and literacy in Wales</w:t>
      </w:r>
      <w:r w:rsidRPr="42E68BF9" w:rsidR="336D02BC">
        <w:rPr>
          <w:rFonts w:ascii="Arial Nova" w:hAnsi="Arial Nova" w:eastAsia="Arial Nova" w:cs="Arial Nova"/>
          <w:noProof w:val="0"/>
          <w:color w:val="000000" w:themeColor="text1" w:themeTint="FF" w:themeShade="FF"/>
          <w:sz w:val="24"/>
          <w:szCs w:val="24"/>
          <w:lang w:val="en-GB"/>
        </w:rPr>
        <w:t xml:space="preserve">. 3 March. Available at: </w:t>
      </w:r>
      <w:hyperlink r:id="R143b932bcc854f73">
        <w:r w:rsidRPr="42E68BF9" w:rsidR="336D02BC">
          <w:rPr>
            <w:rStyle w:val="Hyperlink"/>
            <w:noProof w:val="0"/>
            <w:color w:val="000000" w:themeColor="text1" w:themeTint="FF" w:themeShade="FF"/>
            <w:lang w:val="en-GB"/>
          </w:rPr>
          <w:t>https://www.gov.wales/principles-teaching-language-and-literacy-wales</w:t>
        </w:r>
      </w:hyperlink>
      <w:r w:rsidRPr="42E68BF9" w:rsidR="336D02BC">
        <w:rPr>
          <w:rFonts w:ascii="Arial Nova" w:hAnsi="Arial Nova" w:eastAsia="Arial Nova" w:cs="Arial Nova"/>
          <w:noProof w:val="0"/>
          <w:color w:val="000000" w:themeColor="text1" w:themeTint="FF" w:themeShade="FF"/>
          <w:sz w:val="24"/>
          <w:szCs w:val="24"/>
          <w:lang w:val="en-GB"/>
        </w:rPr>
        <w:t xml:space="preserve"> (Accessed: 20 October 2026).</w:t>
      </w:r>
    </w:p>
    <w:p w:rsidR="72B967E7" w:rsidP="72B967E7" w:rsidRDefault="72B967E7" w14:paraId="08E652E0" w14:textId="0F4B56E0">
      <w:pPr>
        <w:spacing w:before="240" w:beforeAutospacing="off" w:after="240" w:afterAutospacing="off"/>
        <w:rPr>
          <w:rFonts w:ascii="Arial Nova" w:hAnsi="Arial Nova" w:eastAsia="Arial Nova" w:cs="Arial Nova"/>
          <w:noProof w:val="0"/>
          <w:color w:val="000000" w:themeColor="text1" w:themeTint="FF" w:themeShade="FF"/>
          <w:sz w:val="24"/>
          <w:szCs w:val="24"/>
          <w:lang w:val="en-GB"/>
        </w:rPr>
      </w:pPr>
    </w:p>
    <w:sectPr>
      <w:pgSz w:w="11906" w:h="16838" w:orient="portrait"/>
      <w:pgMar w:top="1440" w:right="1440" w:bottom="1440" w:left="1440" w:header="720" w:footer="720" w:gutter="0"/>
      <w:cols w:space="720"/>
      <w:docGrid w:linePitch="360"/>
      <w:headerReference w:type="default" r:id="Rb8bbcf1ddff34faf"/>
      <w:footerReference w:type="default" r:id="R5a27278dcab34be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42E68BF9" w:rsidTr="42E68BF9" w14:paraId="1B1A9CA2">
      <w:trPr>
        <w:trHeight w:val="300"/>
      </w:trPr>
      <w:tc>
        <w:tcPr>
          <w:tcW w:w="3005" w:type="dxa"/>
          <w:tcMar/>
        </w:tcPr>
        <w:p w:rsidR="42E68BF9" w:rsidP="42E68BF9" w:rsidRDefault="42E68BF9" w14:paraId="217D9A30" w14:textId="76FDC400">
          <w:pPr>
            <w:pStyle w:val="Header"/>
            <w:bidi w:val="0"/>
            <w:ind w:left="-115"/>
            <w:jc w:val="left"/>
          </w:pPr>
        </w:p>
      </w:tc>
      <w:tc>
        <w:tcPr>
          <w:tcW w:w="3005" w:type="dxa"/>
          <w:tcMar/>
        </w:tcPr>
        <w:p w:rsidR="42E68BF9" w:rsidP="42E68BF9" w:rsidRDefault="42E68BF9" w14:paraId="774297B2" w14:textId="3158D5F7">
          <w:pPr>
            <w:pStyle w:val="Header"/>
            <w:bidi w:val="0"/>
            <w:jc w:val="center"/>
          </w:pPr>
        </w:p>
      </w:tc>
      <w:tc>
        <w:tcPr>
          <w:tcW w:w="3005" w:type="dxa"/>
          <w:tcMar/>
        </w:tcPr>
        <w:p w:rsidR="42E68BF9" w:rsidP="42E68BF9" w:rsidRDefault="42E68BF9" w14:paraId="5274DFAC" w14:textId="7CEB677A">
          <w:pPr>
            <w:pStyle w:val="Header"/>
            <w:bidi w:val="0"/>
            <w:ind w:right="-115"/>
            <w:jc w:val="right"/>
          </w:pPr>
        </w:p>
      </w:tc>
    </w:tr>
  </w:tbl>
  <w:p w:rsidR="42E68BF9" w:rsidP="42E68BF9" w:rsidRDefault="42E68BF9" w14:paraId="0C6B9D65" w14:textId="18BF3238">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42E68BF9" w:rsidTr="42E68BF9" w14:paraId="081BF3DB">
      <w:trPr>
        <w:trHeight w:val="300"/>
      </w:trPr>
      <w:tc>
        <w:tcPr>
          <w:tcW w:w="3005" w:type="dxa"/>
          <w:tcMar/>
        </w:tcPr>
        <w:p w:rsidR="42E68BF9" w:rsidP="42E68BF9" w:rsidRDefault="42E68BF9" w14:paraId="41116766" w14:textId="67F4BFD6">
          <w:pPr>
            <w:pStyle w:val="Header"/>
            <w:bidi w:val="0"/>
            <w:ind w:left="-115"/>
            <w:jc w:val="left"/>
          </w:pPr>
          <w:r w:rsidR="42E68BF9">
            <w:rPr/>
            <w:t xml:space="preserve">Student number </w:t>
          </w:r>
          <w:r w:rsidRPr="42E68BF9" w:rsidR="42E68BF9">
            <w:rPr>
              <w:noProof w:val="0"/>
              <w:color w:val="1D1D1D"/>
              <w:sz w:val="19"/>
              <w:szCs w:val="19"/>
              <w:lang w:val="en-GB"/>
            </w:rPr>
            <w:t>2513721</w:t>
          </w:r>
        </w:p>
      </w:tc>
      <w:tc>
        <w:tcPr>
          <w:tcW w:w="3005" w:type="dxa"/>
          <w:tcMar/>
        </w:tcPr>
        <w:p w:rsidR="42E68BF9" w:rsidP="42E68BF9" w:rsidRDefault="42E68BF9" w14:paraId="6246BE5A" w14:textId="41488D41">
          <w:pPr>
            <w:pStyle w:val="Header"/>
            <w:bidi w:val="0"/>
            <w:jc w:val="center"/>
          </w:pPr>
        </w:p>
      </w:tc>
      <w:tc>
        <w:tcPr>
          <w:tcW w:w="3005" w:type="dxa"/>
          <w:tcMar/>
        </w:tcPr>
        <w:p w:rsidR="42E68BF9" w:rsidP="42E68BF9" w:rsidRDefault="42E68BF9" w14:paraId="0A1F8FBF" w14:textId="0A31A08D">
          <w:pPr>
            <w:pStyle w:val="Header"/>
            <w:bidi w:val="0"/>
            <w:ind w:right="-115"/>
            <w:jc w:val="right"/>
          </w:pPr>
          <w:r w:rsidR="42E68BF9">
            <w:rPr/>
            <w:t>ECEY5004</w:t>
          </w:r>
        </w:p>
      </w:tc>
    </w:tr>
  </w:tbl>
  <w:p w:rsidR="42E68BF9" w:rsidP="42E68BF9" w:rsidRDefault="42E68BF9" w14:paraId="16432C8F" w14:textId="0F33ED83">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E65ACCE"/>
    <w:rsid w:val="013B18FB"/>
    <w:rsid w:val="01FCA2E4"/>
    <w:rsid w:val="026C03CD"/>
    <w:rsid w:val="05F8F470"/>
    <w:rsid w:val="092A96A9"/>
    <w:rsid w:val="0B0F0ACC"/>
    <w:rsid w:val="0DABFB7E"/>
    <w:rsid w:val="0DB6E1E8"/>
    <w:rsid w:val="0DDBA2FD"/>
    <w:rsid w:val="0DEBEC94"/>
    <w:rsid w:val="1009C7EE"/>
    <w:rsid w:val="10ABC968"/>
    <w:rsid w:val="1400191F"/>
    <w:rsid w:val="147BE8A9"/>
    <w:rsid w:val="14C8C311"/>
    <w:rsid w:val="14F39E1B"/>
    <w:rsid w:val="163605C1"/>
    <w:rsid w:val="16614484"/>
    <w:rsid w:val="1722F334"/>
    <w:rsid w:val="1784FE63"/>
    <w:rsid w:val="192FEF1D"/>
    <w:rsid w:val="19D86B0E"/>
    <w:rsid w:val="1AF4F398"/>
    <w:rsid w:val="1DFB3E3E"/>
    <w:rsid w:val="208315D4"/>
    <w:rsid w:val="20A36C72"/>
    <w:rsid w:val="21393791"/>
    <w:rsid w:val="2229E7A7"/>
    <w:rsid w:val="24330A5C"/>
    <w:rsid w:val="24E0A797"/>
    <w:rsid w:val="28C717B6"/>
    <w:rsid w:val="28F80F07"/>
    <w:rsid w:val="292403D1"/>
    <w:rsid w:val="2A106D11"/>
    <w:rsid w:val="2AE8A23B"/>
    <w:rsid w:val="318FC457"/>
    <w:rsid w:val="336D02BC"/>
    <w:rsid w:val="339A0598"/>
    <w:rsid w:val="33F97A78"/>
    <w:rsid w:val="3508C7A4"/>
    <w:rsid w:val="3700945B"/>
    <w:rsid w:val="3909822E"/>
    <w:rsid w:val="3A7C4594"/>
    <w:rsid w:val="3A81215D"/>
    <w:rsid w:val="3A8954D5"/>
    <w:rsid w:val="3BEE51E3"/>
    <w:rsid w:val="3C68F67E"/>
    <w:rsid w:val="3C9E692F"/>
    <w:rsid w:val="3D68D2E0"/>
    <w:rsid w:val="3DFD8250"/>
    <w:rsid w:val="3E3D97E2"/>
    <w:rsid w:val="3EF0B468"/>
    <w:rsid w:val="41AF711E"/>
    <w:rsid w:val="42041DCD"/>
    <w:rsid w:val="42E68BF9"/>
    <w:rsid w:val="4430CA21"/>
    <w:rsid w:val="449107F7"/>
    <w:rsid w:val="462A75BD"/>
    <w:rsid w:val="47268AF2"/>
    <w:rsid w:val="487D6530"/>
    <w:rsid w:val="4B30AD04"/>
    <w:rsid w:val="4B6CC1FF"/>
    <w:rsid w:val="4C53446A"/>
    <w:rsid w:val="4C701898"/>
    <w:rsid w:val="4EFCC97B"/>
    <w:rsid w:val="4F52D537"/>
    <w:rsid w:val="522AEE67"/>
    <w:rsid w:val="52B0B76F"/>
    <w:rsid w:val="5515F805"/>
    <w:rsid w:val="56C0E4EC"/>
    <w:rsid w:val="5722EB37"/>
    <w:rsid w:val="5B83837A"/>
    <w:rsid w:val="5C182358"/>
    <w:rsid w:val="5D82435E"/>
    <w:rsid w:val="60774A57"/>
    <w:rsid w:val="608C5519"/>
    <w:rsid w:val="60BC825F"/>
    <w:rsid w:val="61770E05"/>
    <w:rsid w:val="61E4E7F3"/>
    <w:rsid w:val="632AF9BC"/>
    <w:rsid w:val="64E507B5"/>
    <w:rsid w:val="687EEADF"/>
    <w:rsid w:val="696EF9AE"/>
    <w:rsid w:val="6981B27D"/>
    <w:rsid w:val="6A697181"/>
    <w:rsid w:val="6C04AF33"/>
    <w:rsid w:val="6D0FC676"/>
    <w:rsid w:val="6D9963A2"/>
    <w:rsid w:val="6E65ACCE"/>
    <w:rsid w:val="7057EF84"/>
    <w:rsid w:val="7077FC9B"/>
    <w:rsid w:val="7235610B"/>
    <w:rsid w:val="72ADA666"/>
    <w:rsid w:val="72B967E7"/>
    <w:rsid w:val="736A4C7A"/>
    <w:rsid w:val="75060BB6"/>
    <w:rsid w:val="763087EB"/>
    <w:rsid w:val="7794F7FB"/>
    <w:rsid w:val="78BD66F3"/>
    <w:rsid w:val="78FBCA71"/>
    <w:rsid w:val="7A064B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96089E"/>
  <w15:chartTrackingRefBased/>
  <w15:docId w15:val="{544C0205-7EA0-4FD3-B119-3387EA30900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75060BB6"/>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3">
    <w:uiPriority w:val="9"/>
    <w:name w:val="heading 3"/>
    <w:basedOn w:val="Normal"/>
    <w:next w:val="Normal"/>
    <w:unhideWhenUsed/>
    <w:qFormat/>
    <w:rsid w:val="75060BB6"/>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yperlink">
    <w:uiPriority w:val="99"/>
    <w:name w:val="Hyperlink"/>
    <w:basedOn w:val="DefaultParagraphFont"/>
    <w:unhideWhenUsed/>
    <w:rsid w:val="78BD66F3"/>
    <w:rPr>
      <w:color w:val="467886"/>
      <w:u w:val="single"/>
    </w:rPr>
  </w:style>
  <w:style w:type="paragraph" w:styleId="Heading2">
    <w:uiPriority w:val="9"/>
    <w:name w:val="heading 2"/>
    <w:basedOn w:val="Normal"/>
    <w:next w:val="Normal"/>
    <w:unhideWhenUsed/>
    <w:qFormat/>
    <w:rsid w:val="72B967E7"/>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er">
    <w:uiPriority w:val="99"/>
    <w:name w:val="header"/>
    <w:basedOn w:val="Normal"/>
    <w:unhideWhenUsed/>
    <w:rsid w:val="42E68BF9"/>
    <w:pPr>
      <w:tabs>
        <w:tab w:val="center" w:leader="none" w:pos="4680"/>
        <w:tab w:val="right" w:leader="none" w:pos="9360"/>
      </w:tabs>
      <w:spacing w:after="0" w:line="240" w:lineRule="auto"/>
    </w:pPr>
  </w:style>
  <w:style w:type="paragraph" w:styleId="Footer">
    <w:uiPriority w:val="99"/>
    <w:name w:val="footer"/>
    <w:basedOn w:val="Normal"/>
    <w:unhideWhenUsed/>
    <w:rsid w:val="42E68BF9"/>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uowtsd-my.sharepoint.com/:v:/r/personal/2513721_student_uwtsd_ac_uk/_layouts/15/stream.aspx?id=%2Fpersonal%2F2513721%5Fstudent%5Fuwtsd%5Fac%5Fuk%2FDocuments%2F20261021%5F180622%2Emp4&amp;share=cQpiPF1pweq5S6qflpe8tWK6EgUCD%2D4jUXybh0vwG7Zz61uYhw" TargetMode="External" Id="R3d160686f04449e3" /><Relationship Type="http://schemas.openxmlformats.org/officeDocument/2006/relationships/hyperlink" Target="https://uowtsd-my.sharepoint.com/:v:/r/personal/2513721_student_uwtsd_ac_uk/_layouts/15/stream.aspx?id=%2Fpersonal%2F2513721%5Fstudent%5Fuwtsd%5Fac%5Fuk%2FDocuments%2F20261021%5F181529%2Emp4&amp;share=cQr2fQspoCV%5FQ6vcafVXrXa1EgUCZgLWlRuMJQq4hdzMmIbgEw" TargetMode="External" Id="R58f2c0e3ae054462" /><Relationship Type="http://schemas.openxmlformats.org/officeDocument/2006/relationships/hyperlink" Target="https://doi.org/10.1016/j.linged.2018.08.005" TargetMode="External" Id="Rc0afe3656e3c4bf8" /><Relationship Type="http://schemas.openxmlformats.org/officeDocument/2006/relationships/hyperlink" Target="https://doi.org/10.13189/ujer.2020.081907" TargetMode="External" Id="R3c58b0faa76b4e25" /><Relationship Type="http://schemas.openxmlformats.org/officeDocument/2006/relationships/hyperlink" Target="https://doi.org/10.30935/cedtech/12941" TargetMode="External" Id="R45fc59f81ec64a72" /><Relationship Type="http://schemas.openxmlformats.org/officeDocument/2006/relationships/hyperlink" Target="https://doi.org/10.1017/S0305000920000331" TargetMode="External" Id="R52621c0c10d54199" /><Relationship Type="http://schemas.openxmlformats.org/officeDocument/2006/relationships/hyperlink" Target="https://doi.org/10.1177/1476718X17750205" TargetMode="External" Id="R36eddf8e9c16477f" /><Relationship Type="http://schemas.openxmlformats.org/officeDocument/2006/relationships/hyperlink" Target="https://doi.org/10.1007/s13158-020-00263-7" TargetMode="External" Id="Rc64c20dda8674bab" /><Relationship Type="http://schemas.openxmlformats.org/officeDocument/2006/relationships/hyperlink" Target="https://doi.org/10.1177/0956797615594361" TargetMode="External" Id="R3e95ca464a384d8e" /><Relationship Type="http://schemas.openxmlformats.org/officeDocument/2006/relationships/hyperlink" Target="https://www.library.wales/discover-learn/education/learning-resources/the-white-book-of-rhydderch" TargetMode="External" Id="Rc2b93b7cedbd494c" /><Relationship Type="http://schemas.openxmlformats.org/officeDocument/2006/relationships/hyperlink" Target="https://doi.org/10.1515/lincu-2015-0018" TargetMode="External" Id="R13bd7036bbe44901" /><Relationship Type="http://schemas.openxmlformats.org/officeDocument/2006/relationships/hyperlink" Target="https://hwb.gov.wales/curriculum-for-wales/cross-curricular-skills-frameworks/digital-competence-framework-dcf" TargetMode="External" Id="R1ecc609fc9144f62" /><Relationship Type="http://schemas.openxmlformats.org/officeDocument/2006/relationships/hyperlink" Target="https://www.gov.wales/principles-teaching-language-and-literacy-wales" TargetMode="External" Id="R143b932bcc854f73" /><Relationship Type="http://schemas.openxmlformats.org/officeDocument/2006/relationships/header" Target="/word/header.xml" Id="Rb8bbcf1ddff34faf" /><Relationship Type="http://schemas.openxmlformats.org/officeDocument/2006/relationships/footer" Target="/word/footer.xml" Id="R5a27278dcab34be2"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Angharad Kellie (2513721)</dc:creator>
  <keywords/>
  <dc:description/>
  <lastModifiedBy>Angharad Kellie (2513721)</lastModifiedBy>
  <revision>6</revision>
  <dcterms:created xsi:type="dcterms:W3CDTF">2026-10-20T13:33:27.2128052Z</dcterms:created>
  <dcterms:modified xsi:type="dcterms:W3CDTF">2026-10-25T16:42:48.5880487Z</dcterms:modified>
</coreProperties>
</file>