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BE3D5" w14:textId="77777777" w:rsidR="000D7EE2" w:rsidRDefault="000D7EE2" w:rsidP="000D7EE2">
      <w:pPr>
        <w:pStyle w:val="ListParagraph"/>
        <w:numPr>
          <w:ilvl w:val="0"/>
          <w:numId w:val="1"/>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whether there really is a need for children to play freely outdoors.</w:t>
      </w:r>
    </w:p>
    <w:p w14:paraId="207A3DD3" w14:textId="01505FBD" w:rsidR="007323BA" w:rsidRDefault="000D7EE2" w:rsidP="002017EC">
      <w:pPr>
        <w:spacing w:before="240"/>
      </w:pPr>
      <w:r>
        <w:br/>
      </w:r>
      <w:r w:rsidR="00CC28CF">
        <w:t>This essay is based on Play England’s definition of ‘free play’</w:t>
      </w:r>
      <w:r w:rsidR="002017EC">
        <w:t xml:space="preserve"> and their research into child development</w:t>
      </w:r>
      <w:r w:rsidR="00CC28CF">
        <w:t xml:space="preserve">. Play England are part of the National Child’s Bureau who were founded in 1963 to campaign </w:t>
      </w:r>
      <w:r w:rsidR="00CC28CF" w:rsidRPr="00DB0111">
        <w:rPr>
          <w:rFonts w:cstheme="minorHAnsi"/>
        </w:rPr>
        <w:t>for child</w:t>
      </w:r>
      <w:r w:rsidR="00DB0111" w:rsidRPr="00DB0111">
        <w:rPr>
          <w:rFonts w:cstheme="minorHAnsi"/>
        </w:rPr>
        <w:t>ren’s welfare across many fronts. Play England have a more singular vision, in that it “</w:t>
      </w:r>
      <w:r w:rsidR="00DB0111" w:rsidRPr="00DB0111">
        <w:rPr>
          <w:rFonts w:cstheme="minorHAnsi"/>
          <w:shd w:val="clear" w:color="auto" w:fill="FFFFFF"/>
        </w:rPr>
        <w:t>campaigns for all children and young people to have freedom and space to play throughout childhood.”</w:t>
      </w:r>
      <w:r w:rsidR="00DB0111">
        <w:t xml:space="preserve"> (</w:t>
      </w:r>
      <w:hyperlink r:id="rId5" w:history="1">
        <w:r w:rsidR="00DB0111">
          <w:rPr>
            <w:rStyle w:val="Hyperlink"/>
          </w:rPr>
          <w:t>http://www.playengland.org.uk/what-we-do/</w:t>
        </w:r>
      </w:hyperlink>
      <w:r w:rsidR="00DB0111">
        <w:t xml:space="preserve">) Their definition of free play </w:t>
      </w:r>
      <w:r w:rsidR="002017EC">
        <w:t>followed by how it relates to child development is as follows:</w:t>
      </w:r>
      <w:r w:rsidR="00DB0111">
        <w:br/>
      </w:r>
      <w:r w:rsidR="00DB0111">
        <w:br/>
      </w:r>
      <w:r w:rsidR="00DB0111">
        <w:tab/>
        <w:t xml:space="preserve">… children choosing what they want to do, how they want to do it and when to stop and try something else. Free play has no external goals set by adults and has no adult imposed curriculum. </w:t>
      </w:r>
      <w:r w:rsidR="002017EC">
        <w:br/>
      </w:r>
      <w:r w:rsidR="002017EC">
        <w:br/>
      </w:r>
      <w:r w:rsidR="002017EC">
        <w:tab/>
        <w:t xml:space="preserve">Children are highly motivated to play… All aspects of development and learning are related in play, particularly the affective and cognitive domains. </w:t>
      </w:r>
      <w:r w:rsidR="00DB0111">
        <w:t>(</w:t>
      </w:r>
      <w:hyperlink r:id="rId6" w:history="1">
        <w:r w:rsidR="00DB0111">
          <w:rPr>
            <w:rStyle w:val="Hyperlink"/>
          </w:rPr>
          <w:t>http://www.playengland.org.uk/media/120426/free-play-in-early-childhood.pdf</w:t>
        </w:r>
      </w:hyperlink>
      <w:r w:rsidR="00DB0111">
        <w:t>)</w:t>
      </w:r>
      <w:r w:rsidR="00166015">
        <w:br/>
      </w:r>
      <w:r w:rsidR="00166015">
        <w:br/>
      </w:r>
      <w:r w:rsidR="0092516B">
        <w:t>Such is the importance of play, on November 20</w:t>
      </w:r>
      <w:r w:rsidR="0092516B" w:rsidRPr="0092516B">
        <w:rPr>
          <w:vertAlign w:val="superscript"/>
        </w:rPr>
        <w:t>th</w:t>
      </w:r>
      <w:r w:rsidR="0092516B">
        <w:t xml:space="preserve"> 1989 140 delegates of the UN signed the Convention on the Rights of the Child – article 31 specifically recognising the right of play for children internationally, and that state parties have an obligation to not only respect and promote play, but also provide equal opportunities for play in </w:t>
      </w:r>
      <w:r w:rsidR="006A0FE5">
        <w:t>its</w:t>
      </w:r>
      <w:r w:rsidR="0092516B">
        <w:t xml:space="preserve"> various forms</w:t>
      </w:r>
      <w:r w:rsidR="00BC1985">
        <w:t>. This became</w:t>
      </w:r>
      <w:r w:rsidR="0095023C">
        <w:t xml:space="preserve"> effective as of September 2</w:t>
      </w:r>
      <w:r w:rsidR="0095023C" w:rsidRPr="0095023C">
        <w:rPr>
          <w:vertAlign w:val="superscript"/>
        </w:rPr>
        <w:t>nd</w:t>
      </w:r>
      <w:proofErr w:type="gramStart"/>
      <w:r>
        <w:t xml:space="preserve"> 1990</w:t>
      </w:r>
      <w:proofErr w:type="gramEnd"/>
      <w:r>
        <w:t>.</w:t>
      </w:r>
      <w:r w:rsidR="00BC1985">
        <w:t xml:space="preserve"> </w:t>
      </w:r>
      <w:r>
        <w:t>P</w:t>
      </w:r>
      <w:r w:rsidR="00BC1985">
        <w:t>resently 196 countries have ratified it.</w:t>
      </w:r>
      <w:r w:rsidR="0092516B">
        <w:t xml:space="preserve"> </w:t>
      </w:r>
      <w:r w:rsidR="00D97B0C">
        <w:t>The convention</w:t>
      </w:r>
      <w:r w:rsidR="0092516B">
        <w:t xml:space="preserve"> itself came from the IPA’s Declaration of the Child’s Right to Play in 1977</w:t>
      </w:r>
      <w:r w:rsidR="00D97B0C">
        <w:t xml:space="preserve"> with revisions in 1982 and 1989. IPA’s declaration sets out a framework of what play is, trends that are affecting the provision of play, and proposals for action to increase the accessibility of play opportunities for all children. They recognise the importance of play in all parts of child development and refute the assumption of it being a way to pass time.</w:t>
      </w:r>
      <w:r w:rsidR="0095023C">
        <w:t xml:space="preserve"> They consider it to be on par with the need of education, health, nutrition and shelter.</w:t>
      </w:r>
      <w:r w:rsidR="0004007F">
        <w:t xml:space="preserve"> (</w:t>
      </w:r>
      <w:hyperlink r:id="rId7" w:history="1">
        <w:r w:rsidR="0004007F">
          <w:rPr>
            <w:rStyle w:val="Hyperlink"/>
          </w:rPr>
          <w:t>http://ipaworld.org/childs-right-to-play/the-childs-right-to-play/</w:t>
        </w:r>
      </w:hyperlink>
      <w:r w:rsidR="0004007F">
        <w:t>)</w:t>
      </w:r>
      <w:r w:rsidR="00BC1985">
        <w:t xml:space="preserve"> (INSERT OUTDOOR PLAY IN RELATION TO UN IPA HERE!!!)</w:t>
      </w:r>
    </w:p>
    <w:p w14:paraId="1BB02E85" w14:textId="36A6A7A4" w:rsidR="006F728C" w:rsidRPr="002017EC" w:rsidRDefault="003504CD" w:rsidP="002017EC">
      <w:pPr>
        <w:spacing w:before="240"/>
      </w:pPr>
      <w:r>
        <w:t xml:space="preserve">In 1993 a delegation of early years practitioners from Bridgwater College visited a Forest School in Denmark. What they saw were children actively participating in woodlands on their own merit in a much less structured fashion compared to anything in the UK at the time. </w:t>
      </w:r>
      <w:r w:rsidR="006B389D">
        <w:t>While this approach to education may have been cutting edge in the UK in 1993, it had been in practice in Denmark since the 1950s though not necessarily referred to as ‘forest school’. Within the wider Scandinavian countries this concept has existed since the 19</w:t>
      </w:r>
      <w:r w:rsidR="006B389D" w:rsidRPr="006B389D">
        <w:rPr>
          <w:vertAlign w:val="superscript"/>
        </w:rPr>
        <w:t>th</w:t>
      </w:r>
      <w:r w:rsidR="006B389D">
        <w:t xml:space="preserve"> century; Norway have ‘</w:t>
      </w:r>
      <w:proofErr w:type="spellStart"/>
      <w:r w:rsidR="006B389D">
        <w:t>friluftsliv</w:t>
      </w:r>
      <w:proofErr w:type="spellEnd"/>
      <w:r w:rsidR="006B389D">
        <w:t>’ which is more of an all-encompassing ethos of families spending time outside which no set agenda. A day can be spent picking berries, tracking animals, fire-craft, or simply walking through woodlands. The focus here is that it is unstructured and the individual family members get what they want out of it by putting their energies into what interests them at any given moment. Sweden has ‘</w:t>
      </w:r>
      <w:proofErr w:type="spellStart"/>
      <w:r w:rsidR="006B389D">
        <w:t>skogsmulle</w:t>
      </w:r>
      <w:proofErr w:type="spellEnd"/>
      <w:r w:rsidR="006B389D">
        <w:t xml:space="preserve">’ which is much more </w:t>
      </w:r>
      <w:r w:rsidR="006F728C">
        <w:t>like</w:t>
      </w:r>
      <w:r w:rsidR="006B389D">
        <w:t xml:space="preserve"> the Danish concept of forest school.</w:t>
      </w:r>
      <w:r w:rsidR="006F728C">
        <w:t xml:space="preserve"> Once the Bridgwater staff returned to the UK, they set about creating their own version of forest school, taking heavy inspiration from what they had seen in Denmark – this becoming the foundation for all forest schools now in the UK. </w:t>
      </w:r>
      <w:r w:rsidR="006F728C">
        <w:br/>
      </w:r>
      <w:r w:rsidR="006F728C">
        <w:tab/>
      </w:r>
      <w:r w:rsidR="006F728C" w:rsidRPr="006F728C">
        <w:rPr>
          <w:rFonts w:cstheme="minorHAnsi"/>
          <w:shd w:val="clear" w:color="auto" w:fill="FFFFFF"/>
        </w:rPr>
        <w:t>The Forest School Association is the professional body and UK wide voice for Forest School, promoting best practice, cohesion and ‘</w:t>
      </w:r>
      <w:r w:rsidR="006F728C" w:rsidRPr="006F728C">
        <w:rPr>
          <w:rStyle w:val="Strong"/>
          <w:rFonts w:cstheme="minorHAnsi"/>
          <w:i/>
          <w:iCs/>
          <w:bdr w:val="none" w:sz="0" w:space="0" w:color="auto" w:frame="1"/>
          <w:shd w:val="clear" w:color="auto" w:fill="FFFFFF"/>
        </w:rPr>
        <w:t xml:space="preserve">quality Forest School for </w:t>
      </w:r>
      <w:proofErr w:type="gramStart"/>
      <w:r w:rsidR="006F728C" w:rsidRPr="006F728C">
        <w:rPr>
          <w:rStyle w:val="Strong"/>
          <w:rFonts w:cstheme="minorHAnsi"/>
          <w:i/>
          <w:iCs/>
          <w:bdr w:val="none" w:sz="0" w:space="0" w:color="auto" w:frame="1"/>
          <w:shd w:val="clear" w:color="auto" w:fill="FFFFFF"/>
        </w:rPr>
        <w:t>all</w:t>
      </w:r>
      <w:r w:rsidR="006F728C" w:rsidRPr="006F728C">
        <w:rPr>
          <w:rFonts w:cstheme="minorHAnsi"/>
          <w:shd w:val="clear" w:color="auto" w:fill="FFFFFF"/>
        </w:rPr>
        <w:t>‘</w:t>
      </w:r>
      <w:proofErr w:type="gramEnd"/>
      <w:r w:rsidR="006F728C" w:rsidRPr="006F728C">
        <w:rPr>
          <w:rFonts w:cstheme="minorHAnsi"/>
          <w:shd w:val="clear" w:color="auto" w:fill="FFFFFF"/>
        </w:rPr>
        <w:t>.</w:t>
      </w:r>
      <w:r w:rsidR="006F728C">
        <w:rPr>
          <w:rFonts w:cstheme="minorHAnsi"/>
          <w:shd w:val="clear" w:color="auto" w:fill="FFFFFF"/>
        </w:rPr>
        <w:t xml:space="preserve"> </w:t>
      </w:r>
      <w:r w:rsidR="006F728C">
        <w:rPr>
          <w:rFonts w:cstheme="minorHAnsi"/>
          <w:shd w:val="clear" w:color="auto" w:fill="FFFFFF"/>
        </w:rPr>
        <w:lastRenderedPageBreak/>
        <w:t>(</w:t>
      </w:r>
      <w:hyperlink r:id="rId8" w:history="1">
        <w:r w:rsidR="006F728C" w:rsidRPr="001C5D80">
          <w:rPr>
            <w:rStyle w:val="Hyperlink"/>
          </w:rPr>
          <w:t>https://www.forestschoolassociation.org/history-of-forest-school/</w:t>
        </w:r>
      </w:hyperlink>
      <w:r w:rsidR="006F728C">
        <w:t>)</w:t>
      </w:r>
      <w:r w:rsidR="006F728C">
        <w:br/>
        <w:t xml:space="preserve">Created in 2012, the FSA are now the governing body for all forest school </w:t>
      </w:r>
      <w:r w:rsidR="00A84817">
        <w:t>qualifications. Prior to the body’s creation, a consultation took place in 2011 regarding its formation. The forest school community at the time agreed upon an ethos and defined it with 6 principles with best practice determining what forest school is.</w:t>
      </w:r>
      <w:r w:rsidR="00A84817">
        <w:br/>
      </w:r>
      <w:r w:rsidR="00A84817">
        <w:tab/>
      </w:r>
      <w:r w:rsidR="00A84817" w:rsidRPr="00A84817">
        <w:rPr>
          <w:rStyle w:val="Strong"/>
          <w:rFonts w:cstheme="minorHAnsi"/>
          <w:bdr w:val="none" w:sz="0" w:space="0" w:color="auto" w:frame="1"/>
          <w:shd w:val="clear" w:color="auto" w:fill="FFFFFF"/>
        </w:rPr>
        <w:t>6. Forest School uses a range of learner-centred processes to create a community for development and learning</w:t>
      </w:r>
      <w:r w:rsidR="00A84817">
        <w:rPr>
          <w:rStyle w:val="Strong"/>
          <w:rFonts w:cstheme="minorHAnsi"/>
          <w:bdr w:val="none" w:sz="0" w:space="0" w:color="auto" w:frame="1"/>
          <w:shd w:val="clear" w:color="auto" w:fill="FFFFFF"/>
        </w:rPr>
        <w:t>.</w:t>
      </w:r>
      <w:r w:rsidR="00A84817">
        <w:rPr>
          <w:rStyle w:val="Strong"/>
          <w:rFonts w:cstheme="minorHAnsi"/>
          <w:bdr w:val="none" w:sz="0" w:space="0" w:color="auto" w:frame="1"/>
          <w:shd w:val="clear" w:color="auto" w:fill="FFFFFF"/>
        </w:rPr>
        <w:br/>
      </w:r>
      <w:r w:rsidR="00A84817" w:rsidRPr="00A84817">
        <w:rPr>
          <w:rFonts w:cstheme="minorHAnsi"/>
          <w:shd w:val="clear" w:color="auto" w:fill="FFFFFF"/>
        </w:rPr>
        <w:t>• Play and choice are an integral part of the Forest School learning process, and play is recognised as vital to learning and development at Forest School.</w:t>
      </w:r>
      <w:r w:rsidR="00A84817">
        <w:rPr>
          <w:rStyle w:val="Strong"/>
          <w:rFonts w:cstheme="minorHAnsi"/>
          <w:bdr w:val="none" w:sz="0" w:space="0" w:color="auto" w:frame="1"/>
          <w:shd w:val="clear" w:color="auto" w:fill="FFFFFF"/>
        </w:rPr>
        <w:t xml:space="preserve"> </w:t>
      </w:r>
      <w:r w:rsidR="00A84817">
        <w:rPr>
          <w:rStyle w:val="Strong"/>
          <w:rFonts w:cstheme="minorHAnsi"/>
          <w:b w:val="0"/>
          <w:bCs w:val="0"/>
          <w:bdr w:val="none" w:sz="0" w:space="0" w:color="auto" w:frame="1"/>
          <w:shd w:val="clear" w:color="auto" w:fill="FFFFFF"/>
        </w:rPr>
        <w:t>(</w:t>
      </w:r>
      <w:hyperlink r:id="rId9" w:history="1">
        <w:r w:rsidR="00A84817">
          <w:rPr>
            <w:rStyle w:val="Hyperlink"/>
          </w:rPr>
          <w:t>https://www.forestschoolassociation.org/full-principles-and-criteria-for-good-practice/</w:t>
        </w:r>
      </w:hyperlink>
      <w:r w:rsidR="00A84817">
        <w:t>)</w:t>
      </w:r>
      <w:r w:rsidR="000D7EE2">
        <w:br/>
      </w:r>
      <w:r w:rsidR="00472D92">
        <w:br/>
        <w:t>Forest school contains a range of traditional outdoor activities such as campcrafts and whittling, to more artist pursuits like using natural resources (leaves, clay and deadfall wood) or simply jumping in puddles and tree climbing. Though a practitioner will typically go in with a plan, the emphasis is always on it being child led activities and the practitioner will always seek to facilitate the child’s journey wherever it may be going at that moment in time. This style of engagement means that the child’s chosen activity is always relevant and meaningful to them</w:t>
      </w:r>
      <w:r w:rsidR="003F0A90">
        <w:t>; imagination, creativity and an element of risk is encouraged which allows the child ownership of their actions.</w:t>
      </w:r>
      <w:bookmarkStart w:id="0" w:name="_GoBack"/>
      <w:bookmarkEnd w:id="0"/>
      <w:r w:rsidR="00A84817">
        <w:rPr>
          <w:rStyle w:val="Strong"/>
          <w:rFonts w:cstheme="minorHAnsi"/>
          <w:bdr w:val="none" w:sz="0" w:space="0" w:color="auto" w:frame="1"/>
          <w:shd w:val="clear" w:color="auto" w:fill="FFFFFF"/>
        </w:rPr>
        <w:br/>
      </w:r>
    </w:p>
    <w:sectPr w:rsidR="006F728C" w:rsidRPr="00201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D1B42"/>
    <w:multiLevelType w:val="hybridMultilevel"/>
    <w:tmpl w:val="E3421A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72A90EAF"/>
    <w:multiLevelType w:val="multilevel"/>
    <w:tmpl w:val="287EB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252B5"/>
    <w:rsid w:val="0004007F"/>
    <w:rsid w:val="000D7EE2"/>
    <w:rsid w:val="000E60B8"/>
    <w:rsid w:val="00166015"/>
    <w:rsid w:val="002017EC"/>
    <w:rsid w:val="003504CD"/>
    <w:rsid w:val="003F0A90"/>
    <w:rsid w:val="00472D92"/>
    <w:rsid w:val="00592C18"/>
    <w:rsid w:val="006A0FE5"/>
    <w:rsid w:val="006B389D"/>
    <w:rsid w:val="006F728C"/>
    <w:rsid w:val="007323BA"/>
    <w:rsid w:val="0092516B"/>
    <w:rsid w:val="0095023C"/>
    <w:rsid w:val="00982197"/>
    <w:rsid w:val="00A252B5"/>
    <w:rsid w:val="00A84817"/>
    <w:rsid w:val="00B04257"/>
    <w:rsid w:val="00BC1985"/>
    <w:rsid w:val="00CC28CF"/>
    <w:rsid w:val="00CD2B41"/>
    <w:rsid w:val="00D823A1"/>
    <w:rsid w:val="00D97B0C"/>
    <w:rsid w:val="00DB0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C2C20"/>
  <w15:chartTrackingRefBased/>
  <w15:docId w15:val="{8932CE3D-FF10-4F66-A19A-2D8737317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4257"/>
    <w:pPr>
      <w:ind w:left="720"/>
      <w:contextualSpacing/>
    </w:pPr>
    <w:rPr>
      <w:rFonts w:ascii="Calibri" w:eastAsia="Calibri" w:hAnsi="Calibri" w:cs="Times New Roman"/>
    </w:rPr>
  </w:style>
  <w:style w:type="character" w:styleId="Strong">
    <w:name w:val="Strong"/>
    <w:basedOn w:val="DefaultParagraphFont"/>
    <w:uiPriority w:val="22"/>
    <w:qFormat/>
    <w:rsid w:val="00982197"/>
    <w:rPr>
      <w:b/>
      <w:bCs/>
    </w:rPr>
  </w:style>
  <w:style w:type="character" w:styleId="Hyperlink">
    <w:name w:val="Hyperlink"/>
    <w:basedOn w:val="DefaultParagraphFont"/>
    <w:uiPriority w:val="99"/>
    <w:unhideWhenUsed/>
    <w:rsid w:val="00DB0111"/>
    <w:rPr>
      <w:color w:val="0000FF"/>
      <w:u w:val="single"/>
    </w:rPr>
  </w:style>
  <w:style w:type="character" w:styleId="UnresolvedMention">
    <w:name w:val="Unresolved Mention"/>
    <w:basedOn w:val="DefaultParagraphFont"/>
    <w:uiPriority w:val="99"/>
    <w:semiHidden/>
    <w:unhideWhenUsed/>
    <w:rsid w:val="006F72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4865395">
      <w:bodyDiv w:val="1"/>
      <w:marLeft w:val="0"/>
      <w:marRight w:val="0"/>
      <w:marTop w:val="0"/>
      <w:marBottom w:val="0"/>
      <w:divBdr>
        <w:top w:val="none" w:sz="0" w:space="0" w:color="auto"/>
        <w:left w:val="none" w:sz="0" w:space="0" w:color="auto"/>
        <w:bottom w:val="none" w:sz="0" w:space="0" w:color="auto"/>
        <w:right w:val="none" w:sz="0" w:space="0" w:color="auto"/>
      </w:divBdr>
    </w:div>
    <w:div w:id="1962757230">
      <w:bodyDiv w:val="1"/>
      <w:marLeft w:val="0"/>
      <w:marRight w:val="0"/>
      <w:marTop w:val="0"/>
      <w:marBottom w:val="0"/>
      <w:divBdr>
        <w:top w:val="none" w:sz="0" w:space="0" w:color="auto"/>
        <w:left w:val="none" w:sz="0" w:space="0" w:color="auto"/>
        <w:bottom w:val="none" w:sz="0" w:space="0" w:color="auto"/>
        <w:right w:val="none" w:sz="0" w:space="0" w:color="auto"/>
      </w:divBdr>
    </w:div>
    <w:div w:id="2026513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association.org/history-of-forest-school/" TargetMode="External"/><Relationship Id="rId3" Type="http://schemas.openxmlformats.org/officeDocument/2006/relationships/settings" Target="settings.xml"/><Relationship Id="rId7" Type="http://schemas.openxmlformats.org/officeDocument/2006/relationships/hyperlink" Target="http://ipaworld.org/childs-right-to-play/the-childs-right-to-pl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layengland.org.uk/media/120426/free-play-in-early-childhood.pdf" TargetMode="External"/><Relationship Id="rId11" Type="http://schemas.openxmlformats.org/officeDocument/2006/relationships/theme" Target="theme/theme1.xml"/><Relationship Id="rId5" Type="http://schemas.openxmlformats.org/officeDocument/2006/relationships/hyperlink" Target="http://www.playengland.org.uk/what-we-do/"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estschoolassociation.org/full-principles-and-criteria-for-good-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188</TotalTime>
  <Pages>1</Pages>
  <Words>812</Words>
  <Characters>4629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Jones</dc:creator>
  <cp:keywords/>
  <dc:description/>
  <cp:lastModifiedBy>Andrew Jones (1902249)</cp:lastModifiedBy>
  <cp:revision>14</cp:revision>
  <dcterms:created xsi:type="dcterms:W3CDTF">2019-10-28T10:28:00Z</dcterms:created>
  <dcterms:modified xsi:type="dcterms:W3CDTF">2019-10-31T14:00:00Z</dcterms:modified>
</cp:coreProperties>
</file>