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1840957101"/>
        <w:docPartObj>
          <w:docPartGallery w:val="Cover Pages"/>
          <w:docPartUnique/>
        </w:docPartObj>
      </w:sdtPr>
      <w:sdtEndPr>
        <w:rPr>
          <w:color w:val="auto"/>
        </w:rPr>
      </w:sdtEndPr>
      <w:sdtContent>
        <w:p w14:paraId="12E2FE89" w14:textId="1A227488" w:rsidR="00D22D7E" w:rsidRDefault="00D22D7E">
          <w:pPr>
            <w:pStyle w:val="NoSpacing"/>
            <w:spacing w:before="1540" w:after="240"/>
            <w:jc w:val="center"/>
            <w:rPr>
              <w:color w:val="4472C4" w:themeColor="accent1"/>
            </w:rPr>
          </w:pPr>
          <w:r>
            <w:rPr>
              <w:noProof/>
              <w:color w:val="4472C4" w:themeColor="accent1"/>
            </w:rPr>
            <w:drawing>
              <wp:inline distT="0" distB="0" distL="0" distR="0" wp14:anchorId="22856255" wp14:editId="721A0B7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venir Next LT Pro" w:eastAsiaTheme="majorEastAsia" w:hAnsi="Avenir Next LT Pro" w:cstheme="majorBidi"/>
              <w:caps/>
              <w:color w:val="4472C4" w:themeColor="accent1"/>
              <w:sz w:val="56"/>
              <w:szCs w:val="56"/>
            </w:rPr>
            <w:alias w:val="Title"/>
            <w:tag w:val=""/>
            <w:id w:val="1735040861"/>
            <w:placeholder>
              <w:docPart w:val="F544788D554C44F8B4A1C7BEE00648DA"/>
            </w:placeholder>
            <w:dataBinding w:prefixMappings="xmlns:ns0='http://purl.org/dc/elements/1.1/' xmlns:ns1='http://schemas.openxmlformats.org/package/2006/metadata/core-properties' " w:xpath="/ns1:coreProperties[1]/ns0:title[1]" w:storeItemID="{6C3C8BC8-F283-45AE-878A-BAB7291924A1}"/>
            <w:text/>
          </w:sdtPr>
          <w:sdtContent>
            <w:p w14:paraId="294B7E7A" w14:textId="54EB3712" w:rsidR="00D22D7E" w:rsidRDefault="00D22D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A0B0F">
                <w:rPr>
                  <w:rFonts w:ascii="Avenir Next LT Pro" w:eastAsiaTheme="majorEastAsia" w:hAnsi="Avenir Next LT Pro" w:cstheme="majorBidi"/>
                  <w:caps/>
                  <w:color w:val="4472C4" w:themeColor="accent1"/>
                  <w:sz w:val="56"/>
                  <w:szCs w:val="56"/>
                </w:rPr>
                <w:t xml:space="preserve">Learning in </w:t>
              </w:r>
              <w:r w:rsidR="007D7DD3" w:rsidRPr="00AA0B0F">
                <w:rPr>
                  <w:rFonts w:ascii="Avenir Next LT Pro" w:eastAsiaTheme="majorEastAsia" w:hAnsi="Avenir Next LT Pro" w:cstheme="majorBidi"/>
                  <w:caps/>
                  <w:color w:val="4472C4" w:themeColor="accent1"/>
                  <w:sz w:val="56"/>
                  <w:szCs w:val="56"/>
                </w:rPr>
                <w:t xml:space="preserve">the </w:t>
              </w:r>
              <w:r w:rsidRPr="00AA0B0F">
                <w:rPr>
                  <w:rFonts w:ascii="Avenir Next LT Pro" w:eastAsiaTheme="majorEastAsia" w:hAnsi="Avenir Next LT Pro" w:cstheme="majorBidi"/>
                  <w:caps/>
                  <w:color w:val="4472C4" w:themeColor="accent1"/>
                  <w:sz w:val="56"/>
                  <w:szCs w:val="56"/>
                </w:rPr>
                <w:t>digital era</w:t>
              </w:r>
            </w:p>
          </w:sdtContent>
        </w:sdt>
        <w:sdt>
          <w:sdtPr>
            <w:rPr>
              <w:rFonts w:ascii="Avenir Next LT Pro" w:hAnsi="Avenir Next LT Pro"/>
              <w:b/>
              <w:bCs/>
              <w:color w:val="4472C4" w:themeColor="accent1"/>
              <w:sz w:val="36"/>
              <w:szCs w:val="36"/>
            </w:rPr>
            <w:alias w:val="Subtitle"/>
            <w:tag w:val=""/>
            <w:id w:val="328029620"/>
            <w:placeholder>
              <w:docPart w:val="483A93933CF947708F9E101AAC6D2F2E"/>
            </w:placeholder>
            <w:dataBinding w:prefixMappings="xmlns:ns0='http://purl.org/dc/elements/1.1/' xmlns:ns1='http://schemas.openxmlformats.org/package/2006/metadata/core-properties' " w:xpath="/ns1:coreProperties[1]/ns0:subject[1]" w:storeItemID="{6C3C8BC8-F283-45AE-878A-BAB7291924A1}"/>
            <w:text/>
          </w:sdtPr>
          <w:sdtContent>
            <w:p w14:paraId="503FC458" w14:textId="4D807D0E" w:rsidR="00D22D7E" w:rsidRPr="00AA0B0F" w:rsidRDefault="00C50C0A">
              <w:pPr>
                <w:pStyle w:val="NoSpacing"/>
                <w:jc w:val="center"/>
                <w:rPr>
                  <w:rFonts w:ascii="Avenir Next LT Pro" w:hAnsi="Avenir Next LT Pro"/>
                  <w:color w:val="4472C4" w:themeColor="accent1"/>
                  <w:sz w:val="36"/>
                  <w:szCs w:val="36"/>
                </w:rPr>
              </w:pPr>
              <w:r w:rsidRPr="00AA0B0F">
                <w:rPr>
                  <w:rFonts w:ascii="Avenir Next LT Pro" w:hAnsi="Avenir Next LT Pro"/>
                  <w:b/>
                  <w:bCs/>
                  <w:color w:val="4472C4" w:themeColor="accent1"/>
                  <w:sz w:val="36"/>
                  <w:szCs w:val="36"/>
                </w:rPr>
                <w:t>BMSW4010</w:t>
              </w:r>
            </w:p>
          </w:sdtContent>
        </w:sdt>
        <w:p w14:paraId="395C3C63" w14:textId="61AD4E83" w:rsidR="00D22D7E" w:rsidRPr="00AA0B0F" w:rsidRDefault="00A7765F">
          <w:pPr>
            <w:pStyle w:val="NoSpacing"/>
            <w:spacing w:before="480"/>
            <w:jc w:val="center"/>
            <w:rPr>
              <w:rFonts w:ascii="Avenir Next LT Pro" w:hAnsi="Avenir Next LT Pro"/>
              <w:color w:val="4472C4" w:themeColor="accent1"/>
              <w:sz w:val="28"/>
              <w:szCs w:val="28"/>
            </w:rPr>
          </w:pPr>
          <w:r w:rsidRPr="00AA0B0F">
            <w:rPr>
              <w:rFonts w:ascii="Avenir Next LT Pro" w:hAnsi="Avenir Next LT Pro"/>
              <w:noProof/>
              <w:sz w:val="28"/>
              <w:szCs w:val="28"/>
            </w:rPr>
            <mc:AlternateContent>
              <mc:Choice Requires="wps">
                <w:drawing>
                  <wp:anchor distT="0" distB="0" distL="114300" distR="114300" simplePos="0" relativeHeight="251659264" behindDoc="0" locked="0" layoutInCell="1" allowOverlap="1" wp14:anchorId="67E670D8" wp14:editId="3CA0035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5396089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venir Next LT Pro" w:hAnsi="Avenir Next LT Pro"/>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9-01T00:00:00Z">
                                    <w:dateFormat w:val="MMMM d, yyyy"/>
                                    <w:lid w:val="en-US"/>
                                    <w:storeMappedDataAs w:val="dateTime"/>
                                    <w:calendar w:val="gregorian"/>
                                  </w:date>
                                </w:sdtPr>
                                <w:sdtContent>
                                  <w:p w14:paraId="31BC023D" w14:textId="69F171C6" w:rsidR="00D22D7E" w:rsidRPr="00AA0B0F" w:rsidRDefault="00C50C0A">
                                    <w:pPr>
                                      <w:pStyle w:val="NoSpacing"/>
                                      <w:spacing w:after="40"/>
                                      <w:jc w:val="center"/>
                                      <w:rPr>
                                        <w:rFonts w:ascii="Avenir Next LT Pro" w:hAnsi="Avenir Next LT Pro"/>
                                        <w:b/>
                                        <w:bCs/>
                                        <w:caps/>
                                        <w:color w:val="4472C4" w:themeColor="accent1"/>
                                        <w:sz w:val="28"/>
                                        <w:szCs w:val="28"/>
                                      </w:rPr>
                                    </w:pPr>
                                    <w:r w:rsidRPr="00AA0B0F">
                                      <w:rPr>
                                        <w:rFonts w:ascii="Avenir Next LT Pro" w:hAnsi="Avenir Next LT Pro"/>
                                        <w:b/>
                                        <w:bCs/>
                                        <w:caps/>
                                        <w:color w:val="4472C4" w:themeColor="accent1"/>
                                        <w:sz w:val="28"/>
                                        <w:szCs w:val="28"/>
                                      </w:rPr>
                                      <w:t>September 1, 2023</w:t>
                                    </w:r>
                                  </w:p>
                                </w:sdtContent>
                              </w:sdt>
                              <w:p w14:paraId="14AEB621" w14:textId="13F2897C" w:rsidR="00D22D7E" w:rsidRPr="00AA0B0F" w:rsidRDefault="00000000">
                                <w:pPr>
                                  <w:pStyle w:val="NoSpacing"/>
                                  <w:jc w:val="center"/>
                                  <w:rPr>
                                    <w:rFonts w:ascii="Avenir Next LT Pro" w:hAnsi="Avenir Next LT Pro"/>
                                    <w:b/>
                                    <w:bCs/>
                                    <w:color w:val="4472C4" w:themeColor="accent1"/>
                                    <w:sz w:val="28"/>
                                    <w:szCs w:val="28"/>
                                  </w:rPr>
                                </w:pPr>
                                <w:sdt>
                                  <w:sdtPr>
                                    <w:rPr>
                                      <w:rFonts w:ascii="Avenir Next LT Pro" w:hAnsi="Avenir Next LT Pro"/>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C50C0A" w:rsidRPr="00AA0B0F">
                                      <w:rPr>
                                        <w:rFonts w:ascii="Avenir Next LT Pro" w:hAnsi="Avenir Next LT Pro"/>
                                        <w:b/>
                                        <w:bCs/>
                                        <w:caps/>
                                        <w:color w:val="4472C4" w:themeColor="accent1"/>
                                        <w:sz w:val="28"/>
                                        <w:szCs w:val="28"/>
                                      </w:rPr>
                                      <w:t>university of wales trinity saint David</w:t>
                                    </w:r>
                                  </w:sdtContent>
                                </w:sdt>
                              </w:p>
                              <w:p w14:paraId="0D8DCCE9" w14:textId="068C0FD6" w:rsidR="00D22D7E" w:rsidRPr="00AA0B0F" w:rsidRDefault="00000000">
                                <w:pPr>
                                  <w:pStyle w:val="NoSpacing"/>
                                  <w:jc w:val="center"/>
                                  <w:rPr>
                                    <w:rFonts w:ascii="Avenir Next LT Pro" w:hAnsi="Avenir Next LT Pro"/>
                                    <w:b/>
                                    <w:bCs/>
                                    <w:color w:val="4472C4" w:themeColor="accent1"/>
                                    <w:sz w:val="28"/>
                                    <w:szCs w:val="28"/>
                                  </w:rPr>
                                </w:pPr>
                                <w:sdt>
                                  <w:sdtPr>
                                    <w:rPr>
                                      <w:rFonts w:ascii="Avenir Next LT Pro" w:hAnsi="Avenir Next LT Pro"/>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C50C0A" w:rsidRPr="00AA0B0F">
                                      <w:rPr>
                                        <w:rFonts w:ascii="Avenir Next LT Pro" w:hAnsi="Avenir Next LT Pro"/>
                                        <w:b/>
                                        <w:bCs/>
                                        <w:color w:val="4472C4" w:themeColor="accent1"/>
                                        <w:sz w:val="28"/>
                                        <w:szCs w:val="28"/>
                                      </w:rPr>
                                      <w:t>SWANSEA BUSINESS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E670D8"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rFonts w:ascii="Avenir Next LT Pro" w:hAnsi="Avenir Next LT Pro"/>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9-01T00:00:00Z">
                              <w:dateFormat w:val="MMMM d, yyyy"/>
                              <w:lid w:val="en-US"/>
                              <w:storeMappedDataAs w:val="dateTime"/>
                              <w:calendar w:val="gregorian"/>
                            </w:date>
                          </w:sdtPr>
                          <w:sdtContent>
                            <w:p w14:paraId="31BC023D" w14:textId="69F171C6" w:rsidR="00D22D7E" w:rsidRPr="00AA0B0F" w:rsidRDefault="00C50C0A">
                              <w:pPr>
                                <w:pStyle w:val="NoSpacing"/>
                                <w:spacing w:after="40"/>
                                <w:jc w:val="center"/>
                                <w:rPr>
                                  <w:rFonts w:ascii="Avenir Next LT Pro" w:hAnsi="Avenir Next LT Pro"/>
                                  <w:b/>
                                  <w:bCs/>
                                  <w:caps/>
                                  <w:color w:val="4472C4" w:themeColor="accent1"/>
                                  <w:sz w:val="28"/>
                                  <w:szCs w:val="28"/>
                                </w:rPr>
                              </w:pPr>
                              <w:r w:rsidRPr="00AA0B0F">
                                <w:rPr>
                                  <w:rFonts w:ascii="Avenir Next LT Pro" w:hAnsi="Avenir Next LT Pro"/>
                                  <w:b/>
                                  <w:bCs/>
                                  <w:caps/>
                                  <w:color w:val="4472C4" w:themeColor="accent1"/>
                                  <w:sz w:val="28"/>
                                  <w:szCs w:val="28"/>
                                </w:rPr>
                                <w:t>September 1, 2023</w:t>
                              </w:r>
                            </w:p>
                          </w:sdtContent>
                        </w:sdt>
                        <w:p w14:paraId="14AEB621" w14:textId="13F2897C" w:rsidR="00D22D7E" w:rsidRPr="00AA0B0F" w:rsidRDefault="00000000">
                          <w:pPr>
                            <w:pStyle w:val="NoSpacing"/>
                            <w:jc w:val="center"/>
                            <w:rPr>
                              <w:rFonts w:ascii="Avenir Next LT Pro" w:hAnsi="Avenir Next LT Pro"/>
                              <w:b/>
                              <w:bCs/>
                              <w:color w:val="4472C4" w:themeColor="accent1"/>
                              <w:sz w:val="28"/>
                              <w:szCs w:val="28"/>
                            </w:rPr>
                          </w:pPr>
                          <w:sdt>
                            <w:sdtPr>
                              <w:rPr>
                                <w:rFonts w:ascii="Avenir Next LT Pro" w:hAnsi="Avenir Next LT Pro"/>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C50C0A" w:rsidRPr="00AA0B0F">
                                <w:rPr>
                                  <w:rFonts w:ascii="Avenir Next LT Pro" w:hAnsi="Avenir Next LT Pro"/>
                                  <w:b/>
                                  <w:bCs/>
                                  <w:caps/>
                                  <w:color w:val="4472C4" w:themeColor="accent1"/>
                                  <w:sz w:val="28"/>
                                  <w:szCs w:val="28"/>
                                </w:rPr>
                                <w:t>university of wales trinity saint David</w:t>
                              </w:r>
                            </w:sdtContent>
                          </w:sdt>
                        </w:p>
                        <w:p w14:paraId="0D8DCCE9" w14:textId="068C0FD6" w:rsidR="00D22D7E" w:rsidRPr="00AA0B0F" w:rsidRDefault="00000000">
                          <w:pPr>
                            <w:pStyle w:val="NoSpacing"/>
                            <w:jc w:val="center"/>
                            <w:rPr>
                              <w:rFonts w:ascii="Avenir Next LT Pro" w:hAnsi="Avenir Next LT Pro"/>
                              <w:b/>
                              <w:bCs/>
                              <w:color w:val="4472C4" w:themeColor="accent1"/>
                              <w:sz w:val="28"/>
                              <w:szCs w:val="28"/>
                            </w:rPr>
                          </w:pPr>
                          <w:sdt>
                            <w:sdtPr>
                              <w:rPr>
                                <w:rFonts w:ascii="Avenir Next LT Pro" w:hAnsi="Avenir Next LT Pro"/>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C50C0A" w:rsidRPr="00AA0B0F">
                                <w:rPr>
                                  <w:rFonts w:ascii="Avenir Next LT Pro" w:hAnsi="Avenir Next LT Pro"/>
                                  <w:b/>
                                  <w:bCs/>
                                  <w:color w:val="4472C4" w:themeColor="accent1"/>
                                  <w:sz w:val="28"/>
                                  <w:szCs w:val="28"/>
                                </w:rPr>
                                <w:t>SWANSEA BUSINESS CAMPUS</w:t>
                              </w:r>
                            </w:sdtContent>
                          </w:sdt>
                        </w:p>
                      </w:txbxContent>
                    </v:textbox>
                    <w10:wrap anchorx="margin" anchory="page"/>
                  </v:shape>
                </w:pict>
              </mc:Fallback>
            </mc:AlternateContent>
          </w:r>
          <w:r w:rsidR="00D22D7E" w:rsidRPr="00AA0B0F">
            <w:rPr>
              <w:rFonts w:ascii="Avenir Next LT Pro" w:hAnsi="Avenir Next LT Pro"/>
              <w:noProof/>
              <w:color w:val="4472C4" w:themeColor="accent1"/>
              <w:sz w:val="28"/>
              <w:szCs w:val="28"/>
            </w:rPr>
            <w:drawing>
              <wp:inline distT="0" distB="0" distL="0" distR="0" wp14:anchorId="67431A5D" wp14:editId="1457484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13C922" w14:textId="77777777" w:rsidR="00C50C0A" w:rsidRPr="00AA0B0F" w:rsidRDefault="00C50C0A">
          <w:pPr>
            <w:rPr>
              <w:rFonts w:ascii="Avenir Next LT Pro" w:hAnsi="Avenir Next LT Pro"/>
              <w:b/>
              <w:bCs/>
              <w:sz w:val="32"/>
              <w:szCs w:val="32"/>
            </w:rPr>
          </w:pPr>
        </w:p>
        <w:p w14:paraId="76AC0AF0" w14:textId="77777777" w:rsidR="00C50C0A" w:rsidRPr="00AA0B0F" w:rsidRDefault="00C50C0A">
          <w:pPr>
            <w:rPr>
              <w:rFonts w:ascii="Avenir Next LT Pro" w:hAnsi="Avenir Next LT Pro"/>
              <w:b/>
              <w:bCs/>
              <w:sz w:val="32"/>
              <w:szCs w:val="32"/>
            </w:rPr>
          </w:pPr>
        </w:p>
        <w:p w14:paraId="5C1CBC99" w14:textId="77777777" w:rsidR="00C50C0A" w:rsidRPr="00AA0B0F" w:rsidRDefault="00C50C0A" w:rsidP="00C50C0A">
          <w:pPr>
            <w:jc w:val="center"/>
            <w:rPr>
              <w:rFonts w:ascii="Avenir Next LT Pro" w:hAnsi="Avenir Next LT Pro"/>
              <w:b/>
              <w:bCs/>
              <w:color w:val="4472C4" w:themeColor="accent1"/>
              <w:sz w:val="32"/>
              <w:szCs w:val="32"/>
              <w:lang w:val="fr-FR"/>
            </w:rPr>
          </w:pPr>
          <w:r w:rsidRPr="00AA0B0F">
            <w:rPr>
              <w:rFonts w:ascii="Avenir Next LT Pro" w:hAnsi="Avenir Next LT Pro"/>
              <w:b/>
              <w:bCs/>
              <w:color w:val="4472C4" w:themeColor="accent1"/>
              <w:sz w:val="32"/>
              <w:szCs w:val="32"/>
              <w:lang w:val="fr-FR"/>
            </w:rPr>
            <w:t>BOLAMU OTIS JEAN PAUL BASIKI</w:t>
          </w:r>
        </w:p>
        <w:p w14:paraId="21730C0B" w14:textId="18A07FF0" w:rsidR="00C50C0A" w:rsidRPr="00AA0B0F" w:rsidRDefault="00C50C0A" w:rsidP="00C50C0A">
          <w:pPr>
            <w:jc w:val="center"/>
            <w:rPr>
              <w:rFonts w:ascii="Avenir Next LT Pro" w:hAnsi="Avenir Next LT Pro"/>
              <w:b/>
              <w:bCs/>
              <w:color w:val="4472C4" w:themeColor="accent1"/>
              <w:sz w:val="32"/>
              <w:szCs w:val="32"/>
              <w:lang w:val="fr-FR"/>
            </w:rPr>
          </w:pPr>
          <w:r w:rsidRPr="00AA0B0F">
            <w:rPr>
              <w:rFonts w:ascii="Avenir Next LT Pro" w:hAnsi="Avenir Next LT Pro"/>
              <w:b/>
              <w:bCs/>
              <w:color w:val="4472C4" w:themeColor="accent1"/>
              <w:sz w:val="32"/>
              <w:szCs w:val="32"/>
              <w:lang w:val="fr-FR"/>
            </w:rPr>
            <w:t>ID : 2234855</w:t>
          </w:r>
        </w:p>
        <w:p w14:paraId="3C507FDD" w14:textId="77777777" w:rsidR="00C50C0A" w:rsidRPr="00AA0B0F" w:rsidRDefault="00C50C0A" w:rsidP="00C50C0A">
          <w:pPr>
            <w:jc w:val="center"/>
            <w:rPr>
              <w:rFonts w:ascii="Avenir Next LT Pro" w:hAnsi="Avenir Next LT Pro"/>
              <w:b/>
              <w:bCs/>
              <w:color w:val="4472C4" w:themeColor="accent1"/>
              <w:sz w:val="32"/>
              <w:szCs w:val="32"/>
              <w:lang w:val="fr-FR"/>
            </w:rPr>
          </w:pPr>
        </w:p>
        <w:p w14:paraId="096A633C" w14:textId="2DD7055F" w:rsidR="00C50C0A" w:rsidRPr="00C50C0A" w:rsidRDefault="00C50C0A" w:rsidP="00C50C0A">
          <w:pPr>
            <w:jc w:val="center"/>
            <w:rPr>
              <w:b/>
              <w:bCs/>
              <w:sz w:val="24"/>
              <w:szCs w:val="24"/>
              <w:lang w:val="fr-FR"/>
            </w:rPr>
          </w:pPr>
          <w:r w:rsidRPr="00AA0B0F">
            <w:rPr>
              <w:rFonts w:ascii="Avenir Next LT Pro" w:hAnsi="Avenir Next LT Pro"/>
              <w:b/>
              <w:bCs/>
              <w:color w:val="4472C4" w:themeColor="accent1"/>
              <w:sz w:val="32"/>
              <w:szCs w:val="32"/>
              <w:lang w:val="fr-FR"/>
            </w:rPr>
            <w:t>LECTURER : CHRISTIAN FELICES</w:t>
          </w:r>
          <w:r w:rsidR="00D22D7E" w:rsidRPr="00C50C0A">
            <w:rPr>
              <w:b/>
              <w:bCs/>
              <w:sz w:val="24"/>
              <w:szCs w:val="24"/>
              <w:lang w:val="fr-FR"/>
            </w:rPr>
            <w:br w:type="page"/>
          </w:r>
        </w:p>
        <w:p w14:paraId="1B9C8871" w14:textId="0604B2F0" w:rsidR="00D22D7E" w:rsidRPr="00AA0B0F" w:rsidRDefault="00AA0B0F" w:rsidP="00AA0B0F">
          <w:pPr>
            <w:pStyle w:val="ListParagraph"/>
            <w:numPr>
              <w:ilvl w:val="0"/>
              <w:numId w:val="2"/>
            </w:numPr>
            <w:rPr>
              <w:rFonts w:ascii="Avenir Next LT Pro" w:hAnsi="Avenir Next LT Pro"/>
              <w:b/>
              <w:bCs/>
              <w:sz w:val="24"/>
              <w:szCs w:val="24"/>
            </w:rPr>
          </w:pPr>
          <w:r w:rsidRPr="00AA0B0F">
            <w:rPr>
              <w:rFonts w:ascii="Avenir Next LT Pro" w:hAnsi="Avenir Next LT Pro"/>
              <w:b/>
              <w:bCs/>
              <w:sz w:val="24"/>
              <w:szCs w:val="24"/>
            </w:rPr>
            <w:lastRenderedPageBreak/>
            <w:t xml:space="preserve">Report Template Document </w:t>
          </w:r>
        </w:p>
      </w:sdtContent>
    </w:sdt>
    <w:p w14:paraId="69980AFF" w14:textId="7083D840" w:rsidR="00D22D7E" w:rsidRDefault="00F31019" w:rsidP="00AA0B0F">
      <w:pPr>
        <w:jc w:val="both"/>
        <w:rPr>
          <w:rFonts w:ascii="Avenir Next LT Pro" w:hAnsi="Avenir Next LT Pro"/>
          <w:sz w:val="24"/>
          <w:szCs w:val="24"/>
        </w:rPr>
      </w:pPr>
      <w:r>
        <w:rPr>
          <w:rFonts w:ascii="Avenir Next LT Pro" w:hAnsi="Avenir Next LT Pro"/>
          <w:sz w:val="24"/>
          <w:szCs w:val="24"/>
        </w:rPr>
        <w:t>The American Management Association defines report writing as the art of communicating information that has been acquired through research or investigation in a formal, structured manner and involves synthesizing information, drawing conclusions, and making recommendations based on the findings.</w:t>
      </w:r>
      <w:r w:rsidR="005C2C9F">
        <w:rPr>
          <w:rFonts w:ascii="Avenir Next LT Pro" w:hAnsi="Avenir Next LT Pro"/>
          <w:sz w:val="24"/>
          <w:szCs w:val="24"/>
        </w:rPr>
        <w:t xml:space="preserve"> (Harari, 1991).</w:t>
      </w:r>
    </w:p>
    <w:p w14:paraId="407FB9C2" w14:textId="3CA3D8FA" w:rsidR="005C2C9F" w:rsidRDefault="005C2C9F" w:rsidP="007956AD">
      <w:pPr>
        <w:jc w:val="center"/>
        <w:rPr>
          <w:rFonts w:ascii="Avenir Next LT Pro" w:hAnsi="Avenir Next LT Pro"/>
          <w:sz w:val="24"/>
          <w:szCs w:val="24"/>
        </w:rPr>
      </w:pPr>
      <w:r>
        <w:rPr>
          <w:rFonts w:ascii="Avenir Next LT Pro" w:hAnsi="Avenir Next LT Pro"/>
          <w:noProof/>
        </w:rPr>
        <w:drawing>
          <wp:inline distT="0" distB="0" distL="0" distR="0" wp14:anchorId="57B89CB3" wp14:editId="60606920">
            <wp:extent cx="2811780" cy="1630680"/>
            <wp:effectExtent l="0" t="0" r="7620" b="7620"/>
            <wp:docPr id="2" name="Picture 1" descr="Report writing - 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port writing - AN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780" cy="1630680"/>
                    </a:xfrm>
                    <a:prstGeom prst="rect">
                      <a:avLst/>
                    </a:prstGeom>
                    <a:noFill/>
                    <a:ln>
                      <a:noFill/>
                    </a:ln>
                  </pic:spPr>
                </pic:pic>
              </a:graphicData>
            </a:graphic>
          </wp:inline>
        </w:drawing>
      </w:r>
    </w:p>
    <w:p w14:paraId="3DA9FD6D" w14:textId="77777777" w:rsidR="007956AD" w:rsidRDefault="007956AD" w:rsidP="007956AD">
      <w:pPr>
        <w:jc w:val="center"/>
        <w:rPr>
          <w:rFonts w:ascii="Avenir Next LT Pro" w:hAnsi="Avenir Next LT Pro"/>
          <w:sz w:val="24"/>
          <w:szCs w:val="24"/>
        </w:rPr>
      </w:pPr>
    </w:p>
    <w:p w14:paraId="77E0E79F" w14:textId="7C30C91F" w:rsidR="007956AD" w:rsidRDefault="007956AD" w:rsidP="007956AD">
      <w:pPr>
        <w:jc w:val="both"/>
        <w:rPr>
          <w:rFonts w:ascii="Avenir Next LT Pro" w:hAnsi="Avenir Next LT Pro"/>
          <w:sz w:val="24"/>
          <w:szCs w:val="24"/>
        </w:rPr>
      </w:pPr>
      <w:r>
        <w:rPr>
          <w:rFonts w:ascii="Avenir Next LT Pro" w:hAnsi="Avenir Next LT Pro"/>
          <w:sz w:val="24"/>
          <w:szCs w:val="24"/>
        </w:rPr>
        <w:t>Structure of a Report:</w:t>
      </w:r>
    </w:p>
    <w:p w14:paraId="0A656F37" w14:textId="55EC2B73" w:rsidR="007956AD" w:rsidRDefault="007956AD" w:rsidP="007956AD">
      <w:pPr>
        <w:jc w:val="both"/>
        <w:rPr>
          <w:rFonts w:ascii="Avenir Next LT Pro" w:hAnsi="Avenir Next LT Pro"/>
          <w:sz w:val="24"/>
          <w:szCs w:val="24"/>
        </w:rPr>
      </w:pPr>
      <w:r>
        <w:rPr>
          <w:rFonts w:ascii="Avenir Next LT Pro" w:hAnsi="Avenir Next LT Pro"/>
          <w:sz w:val="24"/>
          <w:szCs w:val="24"/>
        </w:rPr>
        <w:t>Title Page: Summarise the main idea or ideas of the report</w:t>
      </w:r>
    </w:p>
    <w:p w14:paraId="578A3E6D" w14:textId="31E61B0C" w:rsidR="007956AD" w:rsidRDefault="007956AD" w:rsidP="007956AD">
      <w:pPr>
        <w:jc w:val="both"/>
        <w:rPr>
          <w:rFonts w:ascii="Avenir Next LT Pro" w:hAnsi="Avenir Next LT Pro"/>
          <w:sz w:val="24"/>
          <w:szCs w:val="24"/>
        </w:rPr>
      </w:pPr>
      <w:r>
        <w:rPr>
          <w:rFonts w:ascii="Avenir Next LT Pro" w:hAnsi="Avenir Next LT Pro"/>
          <w:sz w:val="24"/>
          <w:szCs w:val="24"/>
        </w:rPr>
        <w:t>Executive Summary: Outline the key points of the report by restating the purpose of the report, highlighting the major points of the report, and describing any results, conclusions, or recommendations from the report.</w:t>
      </w:r>
    </w:p>
    <w:p w14:paraId="4C49A961" w14:textId="4FB92E15" w:rsidR="007956AD" w:rsidRDefault="007956AD" w:rsidP="007956AD">
      <w:pPr>
        <w:jc w:val="both"/>
        <w:rPr>
          <w:rFonts w:ascii="Avenir Next LT Pro" w:hAnsi="Avenir Next LT Pro"/>
          <w:sz w:val="24"/>
          <w:szCs w:val="24"/>
        </w:rPr>
      </w:pPr>
      <w:r>
        <w:rPr>
          <w:rFonts w:ascii="Avenir Next LT Pro" w:hAnsi="Avenir Next LT Pro"/>
          <w:sz w:val="24"/>
          <w:szCs w:val="24"/>
        </w:rPr>
        <w:t xml:space="preserve">Contents Page: </w:t>
      </w:r>
      <w:r w:rsidR="0034050C">
        <w:rPr>
          <w:rFonts w:ascii="Avenir Next LT Pro" w:hAnsi="Avenir Next LT Pro"/>
          <w:sz w:val="24"/>
          <w:szCs w:val="24"/>
        </w:rPr>
        <w:t>This</w:t>
      </w:r>
      <w:r>
        <w:rPr>
          <w:rFonts w:ascii="Avenir Next LT Pro" w:hAnsi="Avenir Next LT Pro"/>
          <w:sz w:val="24"/>
          <w:szCs w:val="24"/>
        </w:rPr>
        <w:t xml:space="preserve"> a list, usually found before the start of any writing, that outlines what is included in a piece of written work</w:t>
      </w:r>
    </w:p>
    <w:p w14:paraId="73DB2EF7" w14:textId="16133D59" w:rsidR="0034050C" w:rsidRDefault="0034050C" w:rsidP="007956AD">
      <w:pPr>
        <w:jc w:val="both"/>
        <w:rPr>
          <w:rFonts w:ascii="Avenir Next LT Pro" w:hAnsi="Avenir Next LT Pro"/>
          <w:sz w:val="24"/>
          <w:szCs w:val="24"/>
        </w:rPr>
      </w:pPr>
      <w:r>
        <w:rPr>
          <w:noProof/>
        </w:rPr>
        <mc:AlternateContent>
          <mc:Choice Requires="wps">
            <w:drawing>
              <wp:inline distT="0" distB="0" distL="0" distR="0" wp14:anchorId="46DD1C7D" wp14:editId="2B9AC0CD">
                <wp:extent cx="304800" cy="304800"/>
                <wp:effectExtent l="0" t="0" r="0" b="0"/>
                <wp:docPr id="1117406556" name="AutoShape 3" descr="How to create a table of cont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D35B71" id="AutoShape 3" o:spid="_x0000_s1026" alt="How to create a table of conten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7B253EA5" wp14:editId="5EE12C70">
            <wp:extent cx="4084320" cy="1112520"/>
            <wp:effectExtent l="0" t="0" r="0" b="0"/>
            <wp:docPr id="6" name="Picture 3" descr="Word Tips: How to Create a Table of Contents in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Tips: How to Create a Table of Contents in Wo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4320" cy="1112520"/>
                    </a:xfrm>
                    <a:prstGeom prst="rect">
                      <a:avLst/>
                    </a:prstGeom>
                    <a:noFill/>
                    <a:ln>
                      <a:noFill/>
                    </a:ln>
                  </pic:spPr>
                </pic:pic>
              </a:graphicData>
            </a:graphic>
          </wp:inline>
        </w:drawing>
      </w:r>
    </w:p>
    <w:p w14:paraId="779C0E9F" w14:textId="3A55D179" w:rsidR="0034050C" w:rsidRDefault="007803EF" w:rsidP="007956AD">
      <w:pPr>
        <w:jc w:val="both"/>
        <w:rPr>
          <w:rFonts w:ascii="Avenir Next LT Pro" w:hAnsi="Avenir Next LT Pro"/>
          <w:sz w:val="24"/>
          <w:szCs w:val="24"/>
        </w:rPr>
      </w:pPr>
      <w:r>
        <w:rPr>
          <w:rFonts w:ascii="Avenir Next LT Pro" w:hAnsi="Avenir Next LT Pro"/>
          <w:sz w:val="24"/>
          <w:szCs w:val="24"/>
        </w:rPr>
        <w:t>Terms of reference: used to set out the roles and responsibilities of those involved, as well as to provide guidance on how the work will be undertaken and reported.</w:t>
      </w:r>
    </w:p>
    <w:p w14:paraId="1E4B3318" w14:textId="3716AE75" w:rsidR="007803EF" w:rsidRDefault="007803EF" w:rsidP="007956AD">
      <w:pPr>
        <w:jc w:val="both"/>
        <w:rPr>
          <w:rFonts w:ascii="Avenir Next LT Pro" w:hAnsi="Avenir Next LT Pro"/>
          <w:sz w:val="24"/>
          <w:szCs w:val="24"/>
        </w:rPr>
      </w:pPr>
      <w:r>
        <w:rPr>
          <w:rFonts w:ascii="Avenir Next LT Pro" w:hAnsi="Avenir Next LT Pro"/>
          <w:sz w:val="24"/>
          <w:szCs w:val="24"/>
        </w:rPr>
        <w:t>Procedure</w:t>
      </w:r>
      <w:r w:rsidR="000A650C">
        <w:rPr>
          <w:rFonts w:ascii="Avenir Next LT Pro" w:hAnsi="Avenir Next LT Pro"/>
          <w:sz w:val="24"/>
          <w:szCs w:val="24"/>
        </w:rPr>
        <w:t>: This is the way of doing something or steps to be followed.</w:t>
      </w:r>
    </w:p>
    <w:p w14:paraId="329E733B" w14:textId="21BCF622" w:rsidR="007803EF" w:rsidRDefault="007803EF" w:rsidP="007956AD">
      <w:pPr>
        <w:jc w:val="both"/>
        <w:rPr>
          <w:rFonts w:ascii="Avenir Next LT Pro" w:hAnsi="Avenir Next LT Pro"/>
          <w:sz w:val="24"/>
          <w:szCs w:val="24"/>
        </w:rPr>
      </w:pPr>
      <w:r>
        <w:rPr>
          <w:rFonts w:ascii="Avenir Next LT Pro" w:hAnsi="Avenir Next LT Pro"/>
          <w:sz w:val="24"/>
          <w:szCs w:val="24"/>
        </w:rPr>
        <w:t>Findings</w:t>
      </w:r>
      <w:r w:rsidR="00286894">
        <w:rPr>
          <w:rFonts w:ascii="Avenir Next LT Pro" w:hAnsi="Avenir Next LT Pro"/>
          <w:sz w:val="24"/>
          <w:szCs w:val="24"/>
        </w:rPr>
        <w:t>: are used to answer the research questions posed in the introduction, even if the hypothesis is challenged by the findings.</w:t>
      </w:r>
    </w:p>
    <w:p w14:paraId="0C51EB6D" w14:textId="5CA69E6F" w:rsidR="007803EF" w:rsidRDefault="007803EF" w:rsidP="007956AD">
      <w:pPr>
        <w:jc w:val="both"/>
        <w:rPr>
          <w:rFonts w:ascii="Avenir Next LT Pro" w:hAnsi="Avenir Next LT Pro"/>
          <w:sz w:val="24"/>
          <w:szCs w:val="24"/>
        </w:rPr>
      </w:pPr>
      <w:r>
        <w:rPr>
          <w:rFonts w:ascii="Avenir Next LT Pro" w:hAnsi="Avenir Next LT Pro"/>
          <w:sz w:val="24"/>
          <w:szCs w:val="24"/>
        </w:rPr>
        <w:t>Conclusion</w:t>
      </w:r>
      <w:r w:rsidR="00286894">
        <w:rPr>
          <w:rFonts w:ascii="Avenir Next LT Pro" w:hAnsi="Avenir Next LT Pro"/>
          <w:sz w:val="24"/>
          <w:szCs w:val="24"/>
        </w:rPr>
        <w:t xml:space="preserve">: </w:t>
      </w:r>
      <w:r w:rsidR="005B25E1">
        <w:rPr>
          <w:rFonts w:ascii="Avenir Next LT Pro" w:hAnsi="Avenir Next LT Pro"/>
          <w:sz w:val="24"/>
          <w:szCs w:val="24"/>
        </w:rPr>
        <w:t xml:space="preserve">This is </w:t>
      </w:r>
      <w:r w:rsidR="00C067EC">
        <w:rPr>
          <w:rFonts w:ascii="Avenir Next LT Pro" w:hAnsi="Avenir Next LT Pro"/>
          <w:sz w:val="24"/>
          <w:szCs w:val="24"/>
        </w:rPr>
        <w:t>the decision</w:t>
      </w:r>
      <w:r w:rsidR="005B25E1">
        <w:rPr>
          <w:rFonts w:ascii="Avenir Next LT Pro" w:hAnsi="Avenir Next LT Pro"/>
          <w:sz w:val="24"/>
          <w:szCs w:val="24"/>
        </w:rPr>
        <w:t xml:space="preserve"> or judgment reached by reasoning.</w:t>
      </w:r>
    </w:p>
    <w:p w14:paraId="3C992CB5" w14:textId="229EC805" w:rsidR="007803EF" w:rsidRDefault="007803EF" w:rsidP="007956AD">
      <w:pPr>
        <w:jc w:val="both"/>
        <w:rPr>
          <w:rFonts w:ascii="Avenir Next LT Pro" w:hAnsi="Avenir Next LT Pro"/>
          <w:sz w:val="24"/>
          <w:szCs w:val="24"/>
        </w:rPr>
      </w:pPr>
      <w:r>
        <w:rPr>
          <w:rFonts w:ascii="Avenir Next LT Pro" w:hAnsi="Avenir Next LT Pro"/>
          <w:sz w:val="24"/>
          <w:szCs w:val="24"/>
        </w:rPr>
        <w:t>Recommendations</w:t>
      </w:r>
      <w:r w:rsidR="00C067EC">
        <w:rPr>
          <w:rFonts w:ascii="Avenir Next LT Pro" w:hAnsi="Avenir Next LT Pro"/>
          <w:sz w:val="24"/>
          <w:szCs w:val="24"/>
        </w:rPr>
        <w:t xml:space="preserve">: These are often included in a report’s conclusion, although they serve different purposes. Whereas a conclusion offers the opportunity to summarise </w:t>
      </w:r>
      <w:r w:rsidR="00C067EC">
        <w:rPr>
          <w:rFonts w:ascii="Avenir Next LT Pro" w:hAnsi="Avenir Next LT Pro"/>
          <w:sz w:val="24"/>
          <w:szCs w:val="24"/>
        </w:rPr>
        <w:lastRenderedPageBreak/>
        <w:t>or review the report’s main ideas, recommendations suggest actions to be taken in response to the findings of a report.</w:t>
      </w:r>
    </w:p>
    <w:p w14:paraId="4854945B" w14:textId="4D116CF1" w:rsidR="007803EF" w:rsidRDefault="007803EF" w:rsidP="007956AD">
      <w:pPr>
        <w:jc w:val="both"/>
        <w:rPr>
          <w:rFonts w:ascii="Avenir Next LT Pro" w:hAnsi="Avenir Next LT Pro"/>
          <w:sz w:val="24"/>
          <w:szCs w:val="24"/>
        </w:rPr>
      </w:pPr>
      <w:r>
        <w:rPr>
          <w:rFonts w:ascii="Avenir Next LT Pro" w:hAnsi="Avenir Next LT Pro"/>
          <w:sz w:val="24"/>
          <w:szCs w:val="24"/>
        </w:rPr>
        <w:t>Appendices</w:t>
      </w:r>
      <w:r w:rsidR="00C067EC">
        <w:rPr>
          <w:rFonts w:ascii="Avenir Next LT Pro" w:hAnsi="Avenir Next LT Pro"/>
          <w:sz w:val="24"/>
          <w:szCs w:val="24"/>
        </w:rPr>
        <w:t>: These are sections of academic writing with supplemental information about the topic that does not fit in the main text.</w:t>
      </w:r>
    </w:p>
    <w:p w14:paraId="4A4119BC" w14:textId="10FFA26E" w:rsidR="007803EF" w:rsidRDefault="00C067EC" w:rsidP="007956AD">
      <w:pPr>
        <w:jc w:val="both"/>
        <w:rPr>
          <w:rFonts w:ascii="Avenir Next LT Pro" w:hAnsi="Avenir Next LT Pro"/>
          <w:sz w:val="24"/>
          <w:szCs w:val="24"/>
        </w:rPr>
      </w:pPr>
      <w:r>
        <w:rPr>
          <w:rFonts w:ascii="Avenir Next LT Pro" w:hAnsi="Avenir Next LT Pro"/>
          <w:sz w:val="24"/>
          <w:szCs w:val="24"/>
        </w:rPr>
        <w:t>Acknowledgments: The acceptance of the truth or existence of something.</w:t>
      </w:r>
    </w:p>
    <w:p w14:paraId="2542C9F5" w14:textId="510772FA" w:rsidR="007803EF" w:rsidRDefault="007803EF" w:rsidP="007956AD">
      <w:pPr>
        <w:jc w:val="both"/>
        <w:rPr>
          <w:rFonts w:ascii="Avenir Next LT Pro" w:hAnsi="Avenir Next LT Pro"/>
          <w:sz w:val="24"/>
          <w:szCs w:val="24"/>
        </w:rPr>
      </w:pPr>
      <w:r>
        <w:rPr>
          <w:rFonts w:ascii="Avenir Next LT Pro" w:hAnsi="Avenir Next LT Pro"/>
          <w:sz w:val="24"/>
          <w:szCs w:val="24"/>
        </w:rPr>
        <w:t>Reference/ Bibliography</w:t>
      </w:r>
      <w:r w:rsidR="00C067EC">
        <w:rPr>
          <w:rFonts w:ascii="Avenir Next LT Pro" w:hAnsi="Avenir Next LT Pro"/>
          <w:sz w:val="24"/>
          <w:szCs w:val="24"/>
        </w:rPr>
        <w:t xml:space="preserve">: It contains </w:t>
      </w:r>
      <w:r w:rsidR="00FD0E8B">
        <w:rPr>
          <w:rFonts w:ascii="Avenir Next LT Pro" w:hAnsi="Avenir Next LT Pro"/>
          <w:sz w:val="24"/>
          <w:szCs w:val="24"/>
        </w:rPr>
        <w:t>only sources that have been cited in the report while a bibliography is a list of all the sources used to generate ideas about the topic including those cited in the report or assignment as well as those which have not been cited.</w:t>
      </w:r>
    </w:p>
    <w:p w14:paraId="436B166D" w14:textId="77777777" w:rsidR="005C2C9F" w:rsidRPr="00AA0B0F" w:rsidRDefault="005C2C9F" w:rsidP="005C2C9F">
      <w:pPr>
        <w:jc w:val="both"/>
        <w:rPr>
          <w:rFonts w:ascii="Avenir Next LT Pro" w:hAnsi="Avenir Next LT Pro"/>
          <w:sz w:val="24"/>
          <w:szCs w:val="24"/>
        </w:rPr>
      </w:pPr>
    </w:p>
    <w:p w14:paraId="54F95C25" w14:textId="2DAF87F8" w:rsidR="00681BDA" w:rsidRPr="00AA0B0F" w:rsidRDefault="009D7B3A" w:rsidP="00AA0B0F">
      <w:pPr>
        <w:pStyle w:val="ListParagraph"/>
        <w:numPr>
          <w:ilvl w:val="0"/>
          <w:numId w:val="2"/>
        </w:numPr>
        <w:jc w:val="both"/>
        <w:rPr>
          <w:rFonts w:ascii="Avenir Next LT Pro" w:hAnsi="Avenir Next LT Pro"/>
          <w:b/>
          <w:bCs/>
          <w:sz w:val="24"/>
          <w:szCs w:val="24"/>
        </w:rPr>
      </w:pPr>
      <w:r w:rsidRPr="00AA0B0F">
        <w:rPr>
          <w:rFonts w:ascii="Avenir Next LT Pro" w:hAnsi="Avenir Next LT Pro"/>
          <w:b/>
          <w:bCs/>
          <w:sz w:val="24"/>
          <w:szCs w:val="24"/>
        </w:rPr>
        <w:t>Importance of Academic Writing</w:t>
      </w:r>
    </w:p>
    <w:p w14:paraId="1E9901A5" w14:textId="7D8CACC9" w:rsidR="009D7B3A" w:rsidRPr="00AA0B0F" w:rsidRDefault="00411C61" w:rsidP="00AA0B0F">
      <w:pPr>
        <w:jc w:val="both"/>
        <w:rPr>
          <w:rFonts w:ascii="Avenir Next LT Pro" w:hAnsi="Avenir Next LT Pro"/>
          <w:sz w:val="24"/>
          <w:szCs w:val="24"/>
        </w:rPr>
      </w:pPr>
      <w:r w:rsidRPr="00AA0B0F">
        <w:rPr>
          <w:rFonts w:ascii="Avenir Next LT Pro" w:hAnsi="Avenir Next LT Pro"/>
          <w:sz w:val="24"/>
          <w:szCs w:val="24"/>
        </w:rPr>
        <w:t>Academic writing is writing that communicates information and ideas to an academic audience</w:t>
      </w:r>
      <w:r w:rsidR="00834447" w:rsidRPr="00AA0B0F">
        <w:rPr>
          <w:rFonts w:ascii="Avenir Next LT Pro" w:hAnsi="Avenir Next LT Pro" w:cstheme="minorHAnsi"/>
          <w:color w:val="222222"/>
          <w:sz w:val="24"/>
          <w:szCs w:val="24"/>
          <w:shd w:val="clear" w:color="auto" w:fill="FFFFFF"/>
        </w:rPr>
        <w:t xml:space="preserve"> (Zhu, 2004)</w:t>
      </w:r>
      <w:r w:rsidRPr="00AA0B0F">
        <w:rPr>
          <w:rFonts w:ascii="Avenir Next LT Pro" w:hAnsi="Avenir Next LT Pro"/>
          <w:sz w:val="24"/>
          <w:szCs w:val="24"/>
        </w:rPr>
        <w:t xml:space="preserve">. It is used as a tool, to pass knowledge to other people. It is defined as a communication skill, and for a person to communicate something, they must have </w:t>
      </w:r>
      <w:r w:rsidR="00C15292" w:rsidRPr="00AA0B0F">
        <w:rPr>
          <w:rFonts w:ascii="Avenir Next LT Pro" w:hAnsi="Avenir Next LT Pro"/>
          <w:sz w:val="24"/>
          <w:szCs w:val="24"/>
        </w:rPr>
        <w:t xml:space="preserve">a </w:t>
      </w:r>
      <w:r w:rsidRPr="00AA0B0F">
        <w:rPr>
          <w:rFonts w:ascii="Avenir Next LT Pro" w:hAnsi="Avenir Next LT Pro"/>
          <w:sz w:val="24"/>
          <w:szCs w:val="24"/>
        </w:rPr>
        <w:t>clear understanding of the particular issue.</w:t>
      </w:r>
      <w:r w:rsidR="000B6511" w:rsidRPr="00AA0B0F">
        <w:rPr>
          <w:rFonts w:ascii="Avenir Next LT Pro" w:hAnsi="Avenir Next LT Pro"/>
          <w:sz w:val="24"/>
          <w:szCs w:val="24"/>
        </w:rPr>
        <w:t xml:space="preserve"> </w:t>
      </w:r>
      <w:r w:rsidR="00F2128A" w:rsidRPr="00AA0B0F">
        <w:rPr>
          <w:rFonts w:ascii="Avenir Next LT Pro" w:hAnsi="Avenir Next LT Pro"/>
          <w:sz w:val="24"/>
          <w:szCs w:val="24"/>
        </w:rPr>
        <w:t xml:space="preserve">The </w:t>
      </w:r>
      <w:r w:rsidR="004312B3" w:rsidRPr="00AA0B0F">
        <w:rPr>
          <w:rFonts w:ascii="Avenir Next LT Pro" w:hAnsi="Avenir Next LT Pro"/>
          <w:sz w:val="24"/>
          <w:szCs w:val="24"/>
        </w:rPr>
        <w:t>issue should</w:t>
      </w:r>
      <w:r w:rsidR="00F2128A" w:rsidRPr="00AA0B0F">
        <w:rPr>
          <w:rFonts w:ascii="Avenir Next LT Pro" w:hAnsi="Avenir Next LT Pro"/>
          <w:sz w:val="24"/>
          <w:szCs w:val="24"/>
        </w:rPr>
        <w:t xml:space="preserve"> be discipline</w:t>
      </w:r>
      <w:r w:rsidR="00C15292" w:rsidRPr="00AA0B0F">
        <w:rPr>
          <w:rFonts w:ascii="Avenir Next LT Pro" w:hAnsi="Avenir Next LT Pro"/>
          <w:sz w:val="24"/>
          <w:szCs w:val="24"/>
        </w:rPr>
        <w:t>-</w:t>
      </w:r>
      <w:r w:rsidR="00F2128A" w:rsidRPr="00AA0B0F">
        <w:rPr>
          <w:rFonts w:ascii="Avenir Next LT Pro" w:hAnsi="Avenir Next LT Pro"/>
          <w:sz w:val="24"/>
          <w:szCs w:val="24"/>
        </w:rPr>
        <w:t xml:space="preserve">specific, for the writing </w:t>
      </w:r>
      <w:r w:rsidR="00B25AB1" w:rsidRPr="00AA0B0F">
        <w:rPr>
          <w:rFonts w:ascii="Avenir Next LT Pro" w:hAnsi="Avenir Next LT Pro"/>
          <w:sz w:val="24"/>
          <w:szCs w:val="24"/>
        </w:rPr>
        <w:t>‘</w:t>
      </w:r>
      <w:r w:rsidR="00F2128A" w:rsidRPr="00AA0B0F">
        <w:rPr>
          <w:rFonts w:ascii="Avenir Next LT Pro" w:hAnsi="Avenir Next LT Pro"/>
          <w:sz w:val="24"/>
          <w:szCs w:val="24"/>
        </w:rPr>
        <w:t xml:space="preserve">to serve its purpose. There </w:t>
      </w:r>
      <w:proofErr w:type="gramStart"/>
      <w:r w:rsidR="00B25AB1" w:rsidRPr="00AA0B0F">
        <w:rPr>
          <w:rFonts w:ascii="Avenir Next LT Pro" w:hAnsi="Avenir Next LT Pro"/>
          <w:sz w:val="24"/>
          <w:szCs w:val="24"/>
        </w:rPr>
        <w:t>are</w:t>
      </w:r>
      <w:proofErr w:type="gramEnd"/>
      <w:r w:rsidR="00F2128A" w:rsidRPr="00AA0B0F">
        <w:rPr>
          <w:rFonts w:ascii="Avenir Next LT Pro" w:hAnsi="Avenir Next LT Pro"/>
          <w:sz w:val="24"/>
          <w:szCs w:val="24"/>
        </w:rPr>
        <w:t xml:space="preserve"> several importance of academic writing, which have been highlighted below. </w:t>
      </w:r>
    </w:p>
    <w:p w14:paraId="31083F96" w14:textId="2DEA3570" w:rsidR="00F2128A" w:rsidRPr="00AA0B0F" w:rsidRDefault="00F2128A" w:rsidP="00AA0B0F">
      <w:pPr>
        <w:jc w:val="both"/>
        <w:rPr>
          <w:rFonts w:ascii="Avenir Next LT Pro" w:hAnsi="Avenir Next LT Pro"/>
          <w:sz w:val="24"/>
          <w:szCs w:val="24"/>
        </w:rPr>
      </w:pPr>
      <w:r w:rsidRPr="00AA0B0F">
        <w:rPr>
          <w:rFonts w:ascii="Avenir Next LT Pro" w:hAnsi="Avenir Next LT Pro"/>
          <w:sz w:val="24"/>
          <w:szCs w:val="24"/>
        </w:rPr>
        <w:t xml:space="preserve">Academic writing is important because </w:t>
      </w:r>
      <w:r w:rsidR="00F66CDA" w:rsidRPr="00AA0B0F">
        <w:rPr>
          <w:rFonts w:ascii="Avenir Next LT Pro" w:hAnsi="Avenir Next LT Pro"/>
          <w:sz w:val="24"/>
          <w:szCs w:val="24"/>
        </w:rPr>
        <w:t>it encourages critical thinking and analysis. Before writing an academic paper, a person has to research the topic and read many other articles that may have been written</w:t>
      </w:r>
      <w:r w:rsidR="007D3435" w:rsidRPr="00AA0B0F">
        <w:rPr>
          <w:rFonts w:ascii="Avenir Next LT Pro" w:hAnsi="Avenir Next LT Pro" w:cstheme="minorHAnsi"/>
          <w:color w:val="222222"/>
          <w:sz w:val="24"/>
          <w:szCs w:val="24"/>
          <w:shd w:val="clear" w:color="auto" w:fill="FFFFFF"/>
        </w:rPr>
        <w:t xml:space="preserve"> (Al Fadda, 2012)</w:t>
      </w:r>
      <w:r w:rsidR="00F66CDA" w:rsidRPr="00AA0B0F">
        <w:rPr>
          <w:rFonts w:ascii="Avenir Next LT Pro" w:hAnsi="Avenir Next LT Pro"/>
          <w:sz w:val="24"/>
          <w:szCs w:val="24"/>
        </w:rPr>
        <w:t xml:space="preserve">. They could </w:t>
      </w:r>
      <w:r w:rsidR="00B25AB1" w:rsidRPr="00AA0B0F">
        <w:rPr>
          <w:rFonts w:ascii="Avenir Next LT Pro" w:hAnsi="Avenir Next LT Pro"/>
          <w:sz w:val="24"/>
          <w:szCs w:val="24"/>
        </w:rPr>
        <w:t>also</w:t>
      </w:r>
      <w:r w:rsidR="00F66CDA" w:rsidRPr="00AA0B0F">
        <w:rPr>
          <w:rFonts w:ascii="Avenir Next LT Pro" w:hAnsi="Avenir Next LT Pro"/>
          <w:sz w:val="24"/>
          <w:szCs w:val="24"/>
        </w:rPr>
        <w:t xml:space="preserve"> conduct experiments to validate a hypothesis. All </w:t>
      </w:r>
      <w:r w:rsidR="00B25AB1" w:rsidRPr="00AA0B0F">
        <w:rPr>
          <w:rFonts w:ascii="Avenir Next LT Pro" w:hAnsi="Avenir Next LT Pro"/>
          <w:sz w:val="24"/>
          <w:szCs w:val="24"/>
        </w:rPr>
        <w:t>this</w:t>
      </w:r>
      <w:r w:rsidR="00F66CDA" w:rsidRPr="00AA0B0F">
        <w:rPr>
          <w:rFonts w:ascii="Avenir Next LT Pro" w:hAnsi="Avenir Next LT Pro"/>
          <w:sz w:val="24"/>
          <w:szCs w:val="24"/>
        </w:rPr>
        <w:t xml:space="preserve"> data is overwhelming and critical thinking and analysis skills </w:t>
      </w:r>
      <w:r w:rsidR="00B25AB1" w:rsidRPr="00AA0B0F">
        <w:rPr>
          <w:rFonts w:ascii="Avenir Next LT Pro" w:hAnsi="Avenir Next LT Pro"/>
          <w:sz w:val="24"/>
          <w:szCs w:val="24"/>
        </w:rPr>
        <w:t>are</w:t>
      </w:r>
      <w:r w:rsidR="00F66CDA" w:rsidRPr="00AA0B0F">
        <w:rPr>
          <w:rFonts w:ascii="Avenir Next LT Pro" w:hAnsi="Avenir Next LT Pro"/>
          <w:sz w:val="24"/>
          <w:szCs w:val="24"/>
        </w:rPr>
        <w:t xml:space="preserve"> required to accurately filter out through the sets of data and use only the relevant data to write the paper. Equally, people who review the written paper, need critical thinking. </w:t>
      </w:r>
    </w:p>
    <w:p w14:paraId="72EB44F1" w14:textId="639B2887" w:rsidR="00F66CDA" w:rsidRPr="00AA0B0F" w:rsidRDefault="00F66CDA" w:rsidP="00AA0B0F">
      <w:pPr>
        <w:jc w:val="both"/>
        <w:rPr>
          <w:rFonts w:ascii="Avenir Next LT Pro" w:hAnsi="Avenir Next LT Pro"/>
          <w:sz w:val="24"/>
          <w:szCs w:val="24"/>
        </w:rPr>
      </w:pPr>
      <w:r w:rsidRPr="00AA0B0F">
        <w:rPr>
          <w:rFonts w:ascii="Avenir Next LT Pro" w:hAnsi="Avenir Next LT Pro"/>
          <w:sz w:val="24"/>
          <w:szCs w:val="24"/>
        </w:rPr>
        <w:t xml:space="preserve">It is important because it encourages knowledge building and communication of ideas. </w:t>
      </w:r>
      <w:r w:rsidR="007B22E3" w:rsidRPr="00AA0B0F">
        <w:rPr>
          <w:rFonts w:ascii="Avenir Next LT Pro" w:hAnsi="Avenir Next LT Pro"/>
          <w:sz w:val="24"/>
          <w:szCs w:val="24"/>
        </w:rPr>
        <w:t xml:space="preserve">A person can put their theories and ideas in a structured manner, through academic </w:t>
      </w:r>
      <w:r w:rsidR="007437F0" w:rsidRPr="00AA0B0F">
        <w:rPr>
          <w:rFonts w:ascii="Avenir Next LT Pro" w:hAnsi="Avenir Next LT Pro"/>
          <w:sz w:val="24"/>
          <w:szCs w:val="24"/>
        </w:rPr>
        <w:t>writing</w:t>
      </w:r>
      <w:r w:rsidR="007437F0" w:rsidRPr="00AA0B0F">
        <w:rPr>
          <w:rFonts w:ascii="Avenir Next LT Pro" w:hAnsi="Avenir Next LT Pro" w:cstheme="minorHAnsi"/>
          <w:color w:val="222222"/>
          <w:sz w:val="24"/>
          <w:szCs w:val="24"/>
          <w:shd w:val="clear" w:color="auto" w:fill="FFFFFF"/>
        </w:rPr>
        <w:t xml:space="preserve"> (Al Fadda, 2012)</w:t>
      </w:r>
      <w:r w:rsidR="007B22E3" w:rsidRPr="00AA0B0F">
        <w:rPr>
          <w:rFonts w:ascii="Avenir Next LT Pro" w:hAnsi="Avenir Next LT Pro"/>
          <w:sz w:val="24"/>
          <w:szCs w:val="24"/>
        </w:rPr>
        <w:t>. These theories can then be made public to the academic community for peer review and scrutiny. Through such avenues, new ideas and innovations can be developed, for example in fields such as medicine.</w:t>
      </w:r>
    </w:p>
    <w:p w14:paraId="048699BF" w14:textId="3D51E602" w:rsidR="007B22E3" w:rsidRPr="00AA0B0F" w:rsidRDefault="007B22E3" w:rsidP="00AA0B0F">
      <w:pPr>
        <w:jc w:val="both"/>
        <w:rPr>
          <w:rFonts w:ascii="Avenir Next LT Pro" w:hAnsi="Avenir Next LT Pro"/>
          <w:sz w:val="24"/>
          <w:szCs w:val="24"/>
        </w:rPr>
      </w:pPr>
      <w:r w:rsidRPr="00AA0B0F">
        <w:rPr>
          <w:rFonts w:ascii="Avenir Next LT Pro" w:hAnsi="Avenir Next LT Pro"/>
          <w:sz w:val="24"/>
          <w:szCs w:val="24"/>
        </w:rPr>
        <w:t>Academic writing is important because it contributes to professional development. In fields such as law and engineering, professionals are required to write academic papers in order to move from one rank to another</w:t>
      </w:r>
      <w:r w:rsidR="007437F0" w:rsidRPr="00AA0B0F">
        <w:rPr>
          <w:rFonts w:ascii="Avenir Next LT Pro" w:hAnsi="Avenir Next LT Pro" w:cstheme="minorHAnsi"/>
          <w:color w:val="222222"/>
          <w:sz w:val="24"/>
          <w:szCs w:val="24"/>
          <w:shd w:val="clear" w:color="auto" w:fill="FFFFFF"/>
        </w:rPr>
        <w:t xml:space="preserve"> (Kruse, 2003)</w:t>
      </w:r>
      <w:r w:rsidRPr="00AA0B0F">
        <w:rPr>
          <w:rFonts w:ascii="Avenir Next LT Pro" w:hAnsi="Avenir Next LT Pro"/>
          <w:sz w:val="24"/>
          <w:szCs w:val="24"/>
        </w:rPr>
        <w:t xml:space="preserve">. Their professional development requires them to communicate ideas that they have </w:t>
      </w:r>
      <w:r w:rsidR="00B25AB1" w:rsidRPr="00AA0B0F">
        <w:rPr>
          <w:rFonts w:ascii="Avenir Next LT Pro" w:hAnsi="Avenir Next LT Pro"/>
          <w:sz w:val="24"/>
          <w:szCs w:val="24"/>
        </w:rPr>
        <w:t>learned</w:t>
      </w:r>
      <w:r w:rsidRPr="00AA0B0F">
        <w:rPr>
          <w:rFonts w:ascii="Avenir Next LT Pro" w:hAnsi="Avenir Next LT Pro"/>
          <w:sz w:val="24"/>
          <w:szCs w:val="24"/>
        </w:rPr>
        <w:t xml:space="preserve"> over time by use of academic writing. </w:t>
      </w:r>
    </w:p>
    <w:p w14:paraId="695252DC" w14:textId="7FD61C3B" w:rsidR="007B22E3" w:rsidRPr="00AA0B0F" w:rsidRDefault="007B22E3" w:rsidP="00AA0B0F">
      <w:pPr>
        <w:jc w:val="both"/>
        <w:rPr>
          <w:rFonts w:ascii="Avenir Next LT Pro" w:hAnsi="Avenir Next LT Pro"/>
          <w:sz w:val="24"/>
          <w:szCs w:val="24"/>
        </w:rPr>
      </w:pPr>
      <w:r w:rsidRPr="00AA0B0F">
        <w:rPr>
          <w:rFonts w:ascii="Avenir Next LT Pro" w:hAnsi="Avenir Next LT Pro"/>
          <w:sz w:val="24"/>
          <w:szCs w:val="24"/>
        </w:rPr>
        <w:t xml:space="preserve">In conclusion, academic writing is writing that passes information and ideas to an academic audience. It is important because it </w:t>
      </w:r>
      <w:r w:rsidR="00243CC9" w:rsidRPr="00AA0B0F">
        <w:rPr>
          <w:rFonts w:ascii="Avenir Next LT Pro" w:hAnsi="Avenir Next LT Pro"/>
          <w:sz w:val="24"/>
          <w:szCs w:val="24"/>
        </w:rPr>
        <w:t xml:space="preserve">encourages critical thinking and analysis, knowledge building and communication of ideas and finally, it helps in professional development. </w:t>
      </w:r>
    </w:p>
    <w:p w14:paraId="33CE7C4C" w14:textId="27529E68" w:rsidR="00B25AB1" w:rsidRPr="00FD0E8B" w:rsidRDefault="00FD0E8B" w:rsidP="00FD0E8B">
      <w:pPr>
        <w:pStyle w:val="ListParagraph"/>
        <w:numPr>
          <w:ilvl w:val="0"/>
          <w:numId w:val="2"/>
        </w:numPr>
        <w:jc w:val="both"/>
        <w:rPr>
          <w:rFonts w:ascii="Avenir Next LT Pro" w:hAnsi="Avenir Next LT Pro" w:cs="Times New Roman"/>
          <w:b/>
          <w:bCs/>
          <w:sz w:val="24"/>
          <w:szCs w:val="24"/>
        </w:rPr>
      </w:pPr>
      <w:r w:rsidRPr="00FD0E8B">
        <w:rPr>
          <w:rFonts w:ascii="Avenir Next LT Pro" w:hAnsi="Avenir Next LT Pro" w:cs="Times New Roman"/>
          <w:b/>
          <w:bCs/>
          <w:sz w:val="24"/>
          <w:szCs w:val="24"/>
        </w:rPr>
        <w:lastRenderedPageBreak/>
        <w:t xml:space="preserve">Critical Analysis </w:t>
      </w:r>
    </w:p>
    <w:p w14:paraId="1E377C58" w14:textId="1942D412" w:rsidR="00B25AB1" w:rsidRPr="00AA0B0F" w:rsidRDefault="00B25AB1" w:rsidP="00AA0B0F">
      <w:pPr>
        <w:jc w:val="both"/>
        <w:rPr>
          <w:rFonts w:ascii="Avenir Next LT Pro" w:hAnsi="Avenir Next LT Pro" w:cs="Times New Roman"/>
          <w:sz w:val="24"/>
          <w:szCs w:val="24"/>
        </w:rPr>
      </w:pPr>
      <w:r w:rsidRPr="00AA0B0F">
        <w:rPr>
          <w:rFonts w:ascii="Avenir Next LT Pro" w:hAnsi="Avenir Next LT Pro" w:cs="Times New Roman"/>
          <w:sz w:val="24"/>
          <w:szCs w:val="24"/>
        </w:rPr>
        <w:t>Critical analysis is carefully examining a piece of work to understand how different elements work</w:t>
      </w:r>
      <w:r w:rsidRPr="00AA0B0F">
        <w:rPr>
          <w:rFonts w:ascii="Avenir Next LT Pro" w:hAnsi="Avenir Next LT Pro" w:cs="Arial"/>
          <w:color w:val="222222"/>
          <w:sz w:val="20"/>
          <w:szCs w:val="20"/>
          <w:shd w:val="clear" w:color="auto" w:fill="FFFFFF"/>
        </w:rPr>
        <w:t xml:space="preserve"> </w:t>
      </w:r>
      <w:r w:rsidRPr="00AA0B0F">
        <w:rPr>
          <w:rFonts w:ascii="Avenir Next LT Pro" w:hAnsi="Avenir Next LT Pro" w:cs="Times New Roman"/>
          <w:color w:val="222222"/>
          <w:sz w:val="24"/>
          <w:szCs w:val="24"/>
          <w:shd w:val="clear" w:color="auto" w:fill="FFFFFF"/>
        </w:rPr>
        <w:t>(Leeuwen, 2009)</w:t>
      </w:r>
      <w:r w:rsidRPr="00AA0B0F">
        <w:rPr>
          <w:rFonts w:ascii="Avenir Next LT Pro" w:hAnsi="Avenir Next LT Pro" w:cs="Times New Roman"/>
          <w:sz w:val="24"/>
          <w:szCs w:val="24"/>
        </w:rPr>
        <w:t xml:space="preserve">. In report writing, critical analysis involves looking at different documents and reports, to understand how something works and therefore write a report about it. Critical analysis involves looking at the positive aspects of a thing, looking at its negative, comparing this with other works written by different people, and finally making an informed judgement. This report looks at the ways in which critical analysis enhances the quality of work. </w:t>
      </w:r>
    </w:p>
    <w:p w14:paraId="51A9F237" w14:textId="77777777" w:rsidR="00B25AB1" w:rsidRPr="00AA0B0F" w:rsidRDefault="00B25AB1" w:rsidP="00AA0B0F">
      <w:pPr>
        <w:jc w:val="both"/>
        <w:rPr>
          <w:rFonts w:ascii="Avenir Next LT Pro" w:hAnsi="Avenir Next LT Pro" w:cs="Times New Roman"/>
          <w:sz w:val="24"/>
          <w:szCs w:val="24"/>
        </w:rPr>
      </w:pPr>
      <w:r w:rsidRPr="00AA0B0F">
        <w:rPr>
          <w:rFonts w:ascii="Avenir Next LT Pro" w:hAnsi="Avenir Next LT Pro" w:cs="Times New Roman"/>
          <w:sz w:val="24"/>
          <w:szCs w:val="24"/>
        </w:rPr>
        <w:t>Critical analysis enhances the quality of work because it widens the scope of research. A person doing critical analysis is forced to investigate different research done by different people to be able to make an informed decision</w:t>
      </w:r>
      <w:r w:rsidRPr="00AA0B0F">
        <w:rPr>
          <w:rFonts w:ascii="Avenir Next LT Pro" w:hAnsi="Avenir Next LT Pro" w:cs="Times New Roman"/>
          <w:color w:val="222222"/>
          <w:sz w:val="24"/>
          <w:szCs w:val="24"/>
          <w:shd w:val="clear" w:color="auto" w:fill="FFFFFF"/>
        </w:rPr>
        <w:t xml:space="preserve"> (Viola, 2009)</w:t>
      </w:r>
      <w:r w:rsidRPr="00AA0B0F">
        <w:rPr>
          <w:rFonts w:ascii="Avenir Next LT Pro" w:hAnsi="Avenir Next LT Pro" w:cs="Times New Roman"/>
          <w:sz w:val="24"/>
          <w:szCs w:val="24"/>
        </w:rPr>
        <w:t>. The quality of work therefore improves as a person looks at various sources of information and different points of view. Secondly, critical analysis gives a person a better understanding of a topic. When a reader does critical analysis, they are forced to review more than one document, therefore getting various points of view. This removes bias which may be associated with getting knowledge from only one source. Having different points of view on a particular topic enhances understanding</w:t>
      </w:r>
      <w:r w:rsidRPr="00AA0B0F">
        <w:rPr>
          <w:rFonts w:ascii="Avenir Next LT Pro" w:hAnsi="Avenir Next LT Pro" w:cs="Times New Roman"/>
          <w:color w:val="222222"/>
          <w:sz w:val="24"/>
          <w:szCs w:val="24"/>
          <w:shd w:val="clear" w:color="auto" w:fill="FFFFFF"/>
        </w:rPr>
        <w:t xml:space="preserve"> (Richards, 2017)</w:t>
      </w:r>
      <w:r w:rsidRPr="00AA0B0F">
        <w:rPr>
          <w:rFonts w:ascii="Avenir Next LT Pro" w:hAnsi="Avenir Next LT Pro" w:cs="Times New Roman"/>
          <w:sz w:val="24"/>
          <w:szCs w:val="24"/>
        </w:rPr>
        <w:t xml:space="preserve">. Finally, critical analysis enables a person to have a stronger conclusion. A stronger conclusion is achieved from having to see both points of view on a given topic. When a person critically analyses a topic and gets both the negative and positive impacts of it, they can then be able to make a decision, from the two points of view, which one is best. </w:t>
      </w:r>
    </w:p>
    <w:p w14:paraId="7FBE154C" w14:textId="77777777" w:rsidR="00B25AB1" w:rsidRPr="00AA0B0F" w:rsidRDefault="00B25AB1" w:rsidP="00AA0B0F">
      <w:pPr>
        <w:jc w:val="both"/>
        <w:rPr>
          <w:rFonts w:ascii="Avenir Next LT Pro" w:hAnsi="Avenir Next LT Pro" w:cs="Times New Roman"/>
          <w:sz w:val="24"/>
          <w:szCs w:val="24"/>
        </w:rPr>
      </w:pPr>
      <w:r w:rsidRPr="00AA0B0F">
        <w:rPr>
          <w:rFonts w:ascii="Avenir Next LT Pro" w:hAnsi="Avenir Next LT Pro" w:cs="Times New Roman"/>
          <w:sz w:val="24"/>
          <w:szCs w:val="24"/>
        </w:rPr>
        <w:t xml:space="preserve">In conclusion, critical analysis is carefully examining a piece of work, and seeing how different components work. Critical analysis is important in report writing because it enhances the quality of work in the report, gives a better understanding of a topic, and helps a person have a strong conclusion. </w:t>
      </w:r>
    </w:p>
    <w:p w14:paraId="3A440556" w14:textId="77777777" w:rsidR="00B25AB1" w:rsidRPr="00AA0B0F" w:rsidRDefault="00B25AB1" w:rsidP="00AA0B0F">
      <w:pPr>
        <w:jc w:val="both"/>
        <w:rPr>
          <w:rFonts w:ascii="Avenir Next LT Pro" w:hAnsi="Avenir Next LT Pro" w:cs="Times New Roman"/>
          <w:sz w:val="24"/>
          <w:szCs w:val="24"/>
        </w:rPr>
      </w:pPr>
    </w:p>
    <w:p w14:paraId="0E7A36BB" w14:textId="77777777" w:rsidR="00FD0E8B" w:rsidRPr="00AA0B0F" w:rsidRDefault="00FD0E8B" w:rsidP="00FD0E8B">
      <w:pPr>
        <w:jc w:val="both"/>
        <w:rPr>
          <w:rFonts w:ascii="Avenir Next LT Pro" w:hAnsi="Avenir Next LT Pro"/>
          <w:b/>
          <w:bCs/>
          <w:sz w:val="24"/>
          <w:szCs w:val="24"/>
        </w:rPr>
      </w:pPr>
      <w:r w:rsidRPr="00AA0B0F">
        <w:rPr>
          <w:rFonts w:ascii="Avenir Next LT Pro" w:hAnsi="Avenir Next LT Pro"/>
          <w:b/>
          <w:bCs/>
          <w:sz w:val="24"/>
          <w:szCs w:val="24"/>
        </w:rPr>
        <w:t>References</w:t>
      </w:r>
    </w:p>
    <w:p w14:paraId="0192535E" w14:textId="77777777" w:rsidR="00FD0E8B" w:rsidRPr="00AA0B0F" w:rsidRDefault="00FD0E8B" w:rsidP="00FD0E8B">
      <w:pPr>
        <w:jc w:val="both"/>
        <w:rPr>
          <w:rFonts w:ascii="Avenir Next LT Pro" w:hAnsi="Avenir Next LT Pro" w:cstheme="minorHAnsi"/>
          <w:color w:val="222222"/>
          <w:sz w:val="24"/>
          <w:szCs w:val="24"/>
          <w:shd w:val="clear" w:color="auto" w:fill="FFFFFF"/>
        </w:rPr>
      </w:pPr>
      <w:r w:rsidRPr="00AA0B0F">
        <w:rPr>
          <w:rFonts w:ascii="Avenir Next LT Pro" w:hAnsi="Avenir Next LT Pro" w:cstheme="minorHAnsi"/>
          <w:color w:val="222222"/>
          <w:sz w:val="24"/>
          <w:szCs w:val="24"/>
          <w:shd w:val="clear" w:color="auto" w:fill="FFFFFF"/>
        </w:rPr>
        <w:t>Al Fadda, H. (2012). Difficulties in academic writing: From the perspective of King Saud University postgraduate students. </w:t>
      </w:r>
      <w:r w:rsidRPr="00AA0B0F">
        <w:rPr>
          <w:rFonts w:ascii="Avenir Next LT Pro" w:hAnsi="Avenir Next LT Pro" w:cstheme="minorHAnsi"/>
          <w:i/>
          <w:iCs/>
          <w:color w:val="222222"/>
          <w:sz w:val="24"/>
          <w:szCs w:val="24"/>
          <w:shd w:val="clear" w:color="auto" w:fill="FFFFFF"/>
        </w:rPr>
        <w:t>English Language Teaching</w:t>
      </w:r>
      <w:r w:rsidRPr="00AA0B0F">
        <w:rPr>
          <w:rFonts w:ascii="Avenir Next LT Pro" w:hAnsi="Avenir Next LT Pro" w:cstheme="minorHAnsi"/>
          <w:color w:val="222222"/>
          <w:sz w:val="24"/>
          <w:szCs w:val="24"/>
          <w:shd w:val="clear" w:color="auto" w:fill="FFFFFF"/>
        </w:rPr>
        <w:t>, </w:t>
      </w:r>
      <w:r w:rsidRPr="00AA0B0F">
        <w:rPr>
          <w:rFonts w:ascii="Avenir Next LT Pro" w:hAnsi="Avenir Next LT Pro" w:cstheme="minorHAnsi"/>
          <w:i/>
          <w:iCs/>
          <w:color w:val="222222"/>
          <w:sz w:val="24"/>
          <w:szCs w:val="24"/>
          <w:shd w:val="clear" w:color="auto" w:fill="FFFFFF"/>
        </w:rPr>
        <w:t>5</w:t>
      </w:r>
      <w:r w:rsidRPr="00AA0B0F">
        <w:rPr>
          <w:rFonts w:ascii="Avenir Next LT Pro" w:hAnsi="Avenir Next LT Pro" w:cstheme="minorHAnsi"/>
          <w:color w:val="222222"/>
          <w:sz w:val="24"/>
          <w:szCs w:val="24"/>
          <w:shd w:val="clear" w:color="auto" w:fill="FFFFFF"/>
        </w:rPr>
        <w:t>(3), 123-130.</w:t>
      </w:r>
    </w:p>
    <w:p w14:paraId="6594EFCC" w14:textId="77777777" w:rsidR="00FD0E8B" w:rsidRPr="00AA0B0F" w:rsidRDefault="00FD0E8B" w:rsidP="00FD0E8B">
      <w:pPr>
        <w:jc w:val="both"/>
        <w:rPr>
          <w:rFonts w:ascii="Avenir Next LT Pro" w:hAnsi="Avenir Next LT Pro" w:cstheme="minorHAnsi"/>
          <w:color w:val="222222"/>
          <w:sz w:val="24"/>
          <w:szCs w:val="24"/>
          <w:shd w:val="clear" w:color="auto" w:fill="FFFFFF"/>
        </w:rPr>
      </w:pPr>
      <w:r w:rsidRPr="00AA0B0F">
        <w:rPr>
          <w:rFonts w:ascii="Avenir Next LT Pro" w:hAnsi="Avenir Next LT Pro" w:cstheme="minorHAnsi"/>
          <w:color w:val="222222"/>
          <w:sz w:val="24"/>
          <w:szCs w:val="24"/>
          <w:shd w:val="clear" w:color="auto" w:fill="FFFFFF"/>
        </w:rPr>
        <w:t>Kruse, O. (2003). Getting started: Academic writing in the first year of a university education. </w:t>
      </w:r>
      <w:r w:rsidRPr="00AA0B0F">
        <w:rPr>
          <w:rFonts w:ascii="Avenir Next LT Pro" w:hAnsi="Avenir Next LT Pro" w:cstheme="minorHAnsi"/>
          <w:i/>
          <w:iCs/>
          <w:color w:val="222222"/>
          <w:sz w:val="24"/>
          <w:szCs w:val="24"/>
          <w:shd w:val="clear" w:color="auto" w:fill="FFFFFF"/>
        </w:rPr>
        <w:t>Teaching academic writing in European higher education</w:t>
      </w:r>
      <w:r w:rsidRPr="00AA0B0F">
        <w:rPr>
          <w:rFonts w:ascii="Avenir Next LT Pro" w:hAnsi="Avenir Next LT Pro" w:cstheme="minorHAnsi"/>
          <w:color w:val="222222"/>
          <w:sz w:val="24"/>
          <w:szCs w:val="24"/>
          <w:shd w:val="clear" w:color="auto" w:fill="FFFFFF"/>
        </w:rPr>
        <w:t>, 19-28.</w:t>
      </w:r>
    </w:p>
    <w:p w14:paraId="1DC05D39" w14:textId="77777777" w:rsidR="00FD0E8B" w:rsidRDefault="00FD0E8B" w:rsidP="00FD0E8B">
      <w:pPr>
        <w:jc w:val="both"/>
        <w:rPr>
          <w:rFonts w:ascii="Avenir Next LT Pro" w:hAnsi="Avenir Next LT Pro" w:cstheme="minorHAnsi"/>
          <w:color w:val="222222"/>
          <w:sz w:val="24"/>
          <w:szCs w:val="24"/>
          <w:shd w:val="clear" w:color="auto" w:fill="FFFFFF"/>
        </w:rPr>
      </w:pPr>
      <w:r w:rsidRPr="00AA0B0F">
        <w:rPr>
          <w:rFonts w:ascii="Avenir Next LT Pro" w:hAnsi="Avenir Next LT Pro" w:cstheme="minorHAnsi"/>
          <w:color w:val="222222"/>
          <w:sz w:val="24"/>
          <w:szCs w:val="24"/>
          <w:shd w:val="clear" w:color="auto" w:fill="FFFFFF"/>
        </w:rPr>
        <w:t>Zhu, W. (2004). Faculty views on the importance of writing, the nature of academic writing, and teaching and responding to writing in the disciplines. </w:t>
      </w:r>
      <w:r w:rsidRPr="00AA0B0F">
        <w:rPr>
          <w:rFonts w:ascii="Avenir Next LT Pro" w:hAnsi="Avenir Next LT Pro" w:cstheme="minorHAnsi"/>
          <w:i/>
          <w:iCs/>
          <w:color w:val="222222"/>
          <w:sz w:val="24"/>
          <w:szCs w:val="24"/>
          <w:shd w:val="clear" w:color="auto" w:fill="FFFFFF"/>
        </w:rPr>
        <w:t>Journal of Second Language Writing</w:t>
      </w:r>
      <w:r w:rsidRPr="00AA0B0F">
        <w:rPr>
          <w:rFonts w:ascii="Avenir Next LT Pro" w:hAnsi="Avenir Next LT Pro" w:cstheme="minorHAnsi"/>
          <w:color w:val="222222"/>
          <w:sz w:val="24"/>
          <w:szCs w:val="24"/>
          <w:shd w:val="clear" w:color="auto" w:fill="FFFFFF"/>
        </w:rPr>
        <w:t>, </w:t>
      </w:r>
      <w:r w:rsidRPr="00AA0B0F">
        <w:rPr>
          <w:rFonts w:ascii="Avenir Next LT Pro" w:hAnsi="Avenir Next LT Pro" w:cstheme="minorHAnsi"/>
          <w:i/>
          <w:iCs/>
          <w:color w:val="222222"/>
          <w:sz w:val="24"/>
          <w:szCs w:val="24"/>
          <w:shd w:val="clear" w:color="auto" w:fill="FFFFFF"/>
        </w:rPr>
        <w:t>13</w:t>
      </w:r>
      <w:r w:rsidRPr="00AA0B0F">
        <w:rPr>
          <w:rFonts w:ascii="Avenir Next LT Pro" w:hAnsi="Avenir Next LT Pro" w:cstheme="minorHAnsi"/>
          <w:color w:val="222222"/>
          <w:sz w:val="24"/>
          <w:szCs w:val="24"/>
          <w:shd w:val="clear" w:color="auto" w:fill="FFFFFF"/>
        </w:rPr>
        <w:t>(1), 29-48.</w:t>
      </w:r>
    </w:p>
    <w:p w14:paraId="2B5F9F97" w14:textId="7EE929AF" w:rsidR="00FD0E8B" w:rsidRPr="00FD0E8B" w:rsidRDefault="00FD0E8B" w:rsidP="00AA0B0F">
      <w:pPr>
        <w:jc w:val="both"/>
        <w:rPr>
          <w:rFonts w:ascii="Avenir Next LT Pro" w:hAnsi="Avenir Next LT Pro" w:cstheme="minorHAnsi"/>
          <w:color w:val="222222"/>
          <w:sz w:val="32"/>
          <w:szCs w:val="32"/>
          <w:shd w:val="clear" w:color="auto" w:fill="FFFFFF"/>
        </w:rPr>
      </w:pPr>
      <w:r w:rsidRPr="005C2C9F">
        <w:rPr>
          <w:rFonts w:ascii="Avenir Next LT Pro" w:hAnsi="Avenir Next LT Pro" w:cs="Arial"/>
          <w:color w:val="222222"/>
          <w:sz w:val="24"/>
          <w:szCs w:val="24"/>
          <w:shd w:val="clear" w:color="auto" w:fill="FFFFFF"/>
        </w:rPr>
        <w:t>Harari, O., 1991. The essence of leadership. </w:t>
      </w:r>
      <w:r w:rsidRPr="005C2C9F">
        <w:rPr>
          <w:rFonts w:ascii="Avenir Next LT Pro" w:hAnsi="Avenir Next LT Pro" w:cs="Arial"/>
          <w:i/>
          <w:iCs/>
          <w:color w:val="222222"/>
          <w:sz w:val="24"/>
          <w:szCs w:val="24"/>
          <w:shd w:val="clear" w:color="auto" w:fill="FFFFFF"/>
        </w:rPr>
        <w:t>Management Review</w:t>
      </w:r>
      <w:r w:rsidRPr="005C2C9F">
        <w:rPr>
          <w:rFonts w:ascii="Avenir Next LT Pro" w:hAnsi="Avenir Next LT Pro" w:cs="Arial"/>
          <w:color w:val="222222"/>
          <w:sz w:val="24"/>
          <w:szCs w:val="24"/>
          <w:shd w:val="clear" w:color="auto" w:fill="FFFFFF"/>
        </w:rPr>
        <w:t>, </w:t>
      </w:r>
      <w:r w:rsidRPr="005C2C9F">
        <w:rPr>
          <w:rFonts w:ascii="Avenir Next LT Pro" w:hAnsi="Avenir Next LT Pro" w:cs="Arial"/>
          <w:i/>
          <w:iCs/>
          <w:color w:val="222222"/>
          <w:sz w:val="24"/>
          <w:szCs w:val="24"/>
          <w:shd w:val="clear" w:color="auto" w:fill="FFFFFF"/>
        </w:rPr>
        <w:t>80</w:t>
      </w:r>
      <w:r w:rsidRPr="005C2C9F">
        <w:rPr>
          <w:rFonts w:ascii="Avenir Next LT Pro" w:hAnsi="Avenir Next LT Pro" w:cs="Arial"/>
          <w:color w:val="222222"/>
          <w:sz w:val="24"/>
          <w:szCs w:val="24"/>
          <w:shd w:val="clear" w:color="auto" w:fill="FFFFFF"/>
        </w:rPr>
        <w:t>(11), pp.63-64.</w:t>
      </w:r>
    </w:p>
    <w:p w14:paraId="4856D8DD" w14:textId="51F107EC" w:rsidR="00B25AB1" w:rsidRPr="00FD0E8B" w:rsidRDefault="00B25AB1" w:rsidP="00AA0B0F">
      <w:pPr>
        <w:jc w:val="both"/>
        <w:rPr>
          <w:rFonts w:ascii="Avenir Next LT Pro" w:hAnsi="Avenir Next LT Pro" w:cs="Times New Roman"/>
          <w:sz w:val="24"/>
          <w:szCs w:val="24"/>
        </w:rPr>
      </w:pPr>
      <w:r w:rsidRPr="00AA0B0F">
        <w:rPr>
          <w:rFonts w:ascii="Avenir Next LT Pro" w:hAnsi="Avenir Next LT Pro" w:cs="Times New Roman"/>
          <w:color w:val="222222"/>
          <w:sz w:val="24"/>
          <w:szCs w:val="24"/>
          <w:shd w:val="clear" w:color="auto" w:fill="FFFFFF"/>
        </w:rPr>
        <w:t>Richards, I. A. (2017). </w:t>
      </w:r>
      <w:r w:rsidRPr="00AA0B0F">
        <w:rPr>
          <w:rFonts w:ascii="Avenir Next LT Pro" w:hAnsi="Avenir Next LT Pro" w:cs="Times New Roman"/>
          <w:i/>
          <w:iCs/>
          <w:color w:val="222222"/>
          <w:sz w:val="24"/>
          <w:szCs w:val="24"/>
          <w:shd w:val="clear" w:color="auto" w:fill="FFFFFF"/>
        </w:rPr>
        <w:t>Principles of literary criticism</w:t>
      </w:r>
      <w:r w:rsidRPr="00AA0B0F">
        <w:rPr>
          <w:rFonts w:ascii="Avenir Next LT Pro" w:hAnsi="Avenir Next LT Pro" w:cs="Times New Roman"/>
          <w:color w:val="222222"/>
          <w:sz w:val="24"/>
          <w:szCs w:val="24"/>
          <w:shd w:val="clear" w:color="auto" w:fill="FFFFFF"/>
        </w:rPr>
        <w:t xml:space="preserve">. </w:t>
      </w:r>
      <w:proofErr w:type="spellStart"/>
      <w:r w:rsidRPr="00AA0B0F">
        <w:rPr>
          <w:rFonts w:ascii="Avenir Next LT Pro" w:hAnsi="Avenir Next LT Pro" w:cs="Times New Roman"/>
          <w:color w:val="222222"/>
          <w:sz w:val="24"/>
          <w:szCs w:val="24"/>
          <w:shd w:val="clear" w:color="auto" w:fill="FFFFFF"/>
        </w:rPr>
        <w:t>Routledge.Van</w:t>
      </w:r>
      <w:proofErr w:type="spellEnd"/>
      <w:r w:rsidRPr="00AA0B0F">
        <w:rPr>
          <w:rFonts w:ascii="Avenir Next LT Pro" w:hAnsi="Avenir Next LT Pro" w:cs="Times New Roman"/>
          <w:color w:val="222222"/>
          <w:sz w:val="24"/>
          <w:szCs w:val="24"/>
          <w:shd w:val="clear" w:color="auto" w:fill="FFFFFF"/>
        </w:rPr>
        <w:t xml:space="preserve"> Leeuwen, T. (2009). Critical discourse analysis. </w:t>
      </w:r>
      <w:r w:rsidRPr="00AA0B0F">
        <w:rPr>
          <w:rFonts w:ascii="Avenir Next LT Pro" w:hAnsi="Avenir Next LT Pro" w:cs="Times New Roman"/>
          <w:i/>
          <w:iCs/>
          <w:color w:val="222222"/>
          <w:sz w:val="24"/>
          <w:szCs w:val="24"/>
          <w:shd w:val="clear" w:color="auto" w:fill="FFFFFF"/>
        </w:rPr>
        <w:t>Discourse, of course: An overview of research in discourse studies</w:t>
      </w:r>
      <w:r w:rsidRPr="00AA0B0F">
        <w:rPr>
          <w:rFonts w:ascii="Avenir Next LT Pro" w:hAnsi="Avenir Next LT Pro" w:cs="Times New Roman"/>
          <w:color w:val="222222"/>
          <w:sz w:val="24"/>
          <w:szCs w:val="24"/>
          <w:shd w:val="clear" w:color="auto" w:fill="FFFFFF"/>
        </w:rPr>
        <w:t>, 277-292.’</w:t>
      </w:r>
    </w:p>
    <w:p w14:paraId="46CA7093" w14:textId="77777777" w:rsidR="00B25AB1" w:rsidRPr="00AA0B0F" w:rsidRDefault="00B25AB1" w:rsidP="00AA0B0F">
      <w:pPr>
        <w:jc w:val="both"/>
        <w:rPr>
          <w:rFonts w:ascii="Avenir Next LT Pro" w:hAnsi="Avenir Next LT Pro" w:cs="Times New Roman"/>
          <w:sz w:val="24"/>
          <w:szCs w:val="24"/>
        </w:rPr>
      </w:pPr>
      <w:r w:rsidRPr="00AA0B0F">
        <w:rPr>
          <w:rFonts w:ascii="Avenir Next LT Pro" w:hAnsi="Avenir Next LT Pro" w:cs="Times New Roman"/>
          <w:color w:val="222222"/>
          <w:sz w:val="24"/>
          <w:szCs w:val="24"/>
          <w:shd w:val="clear" w:color="auto" w:fill="FFFFFF"/>
        </w:rPr>
        <w:lastRenderedPageBreak/>
        <w:t xml:space="preserve">Viola, M. (2009). The </w:t>
      </w:r>
      <w:proofErr w:type="spellStart"/>
      <w:r w:rsidRPr="00AA0B0F">
        <w:rPr>
          <w:rFonts w:ascii="Avenir Next LT Pro" w:hAnsi="Avenir Next LT Pro" w:cs="Times New Roman"/>
          <w:color w:val="222222"/>
          <w:sz w:val="24"/>
          <w:szCs w:val="24"/>
          <w:shd w:val="clear" w:color="auto" w:fill="FFFFFF"/>
        </w:rPr>
        <w:t>villainisation</w:t>
      </w:r>
      <w:proofErr w:type="spellEnd"/>
      <w:r w:rsidRPr="00AA0B0F">
        <w:rPr>
          <w:rFonts w:ascii="Avenir Next LT Pro" w:hAnsi="Avenir Next LT Pro" w:cs="Times New Roman"/>
          <w:color w:val="222222"/>
          <w:sz w:val="24"/>
          <w:szCs w:val="24"/>
          <w:shd w:val="clear" w:color="auto" w:fill="FFFFFF"/>
        </w:rPr>
        <w:t xml:space="preserve"> of critical pedagogy: Widening the scope of critical educational theory. </w:t>
      </w:r>
      <w:r w:rsidRPr="00AA0B0F">
        <w:rPr>
          <w:rFonts w:ascii="Avenir Next LT Pro" w:hAnsi="Avenir Next LT Pro" w:cs="Times New Roman"/>
          <w:i/>
          <w:iCs/>
          <w:color w:val="222222"/>
          <w:sz w:val="24"/>
          <w:szCs w:val="24"/>
          <w:shd w:val="clear" w:color="auto" w:fill="FFFFFF"/>
        </w:rPr>
        <w:t>Journal for Critical Education Policy Studies (JCEPS)</w:t>
      </w:r>
      <w:r w:rsidRPr="00AA0B0F">
        <w:rPr>
          <w:rFonts w:ascii="Avenir Next LT Pro" w:hAnsi="Avenir Next LT Pro" w:cs="Times New Roman"/>
          <w:color w:val="222222"/>
          <w:sz w:val="24"/>
          <w:szCs w:val="24"/>
          <w:shd w:val="clear" w:color="auto" w:fill="FFFFFF"/>
        </w:rPr>
        <w:t>, </w:t>
      </w:r>
      <w:r w:rsidRPr="00AA0B0F">
        <w:rPr>
          <w:rFonts w:ascii="Avenir Next LT Pro" w:hAnsi="Avenir Next LT Pro" w:cs="Times New Roman"/>
          <w:i/>
          <w:iCs/>
          <w:color w:val="222222"/>
          <w:sz w:val="24"/>
          <w:szCs w:val="24"/>
          <w:shd w:val="clear" w:color="auto" w:fill="FFFFFF"/>
        </w:rPr>
        <w:t>7</w:t>
      </w:r>
      <w:r w:rsidRPr="00AA0B0F">
        <w:rPr>
          <w:rFonts w:ascii="Avenir Next LT Pro" w:hAnsi="Avenir Next LT Pro" w:cs="Times New Roman"/>
          <w:color w:val="222222"/>
          <w:sz w:val="24"/>
          <w:szCs w:val="24"/>
          <w:shd w:val="clear" w:color="auto" w:fill="FFFFFF"/>
        </w:rPr>
        <w:t>(1).</w:t>
      </w:r>
    </w:p>
    <w:p w14:paraId="36816CCB" w14:textId="77777777" w:rsidR="00B25AB1" w:rsidRDefault="00B25AB1" w:rsidP="00AA0B0F">
      <w:pPr>
        <w:jc w:val="both"/>
        <w:rPr>
          <w:rFonts w:ascii="Avenir Next LT Pro" w:hAnsi="Avenir Next LT Pro" w:cstheme="minorHAnsi"/>
          <w:b/>
          <w:bCs/>
          <w:sz w:val="24"/>
          <w:szCs w:val="24"/>
        </w:rPr>
      </w:pPr>
    </w:p>
    <w:p w14:paraId="5AE5E806" w14:textId="05DBA806" w:rsidR="008A3D56" w:rsidRDefault="008A3D56" w:rsidP="00AA0B0F">
      <w:pPr>
        <w:jc w:val="both"/>
        <w:rPr>
          <w:rFonts w:ascii="Avenir Next LT Pro" w:hAnsi="Avenir Next LT Pro" w:cstheme="minorHAnsi"/>
          <w:b/>
          <w:bCs/>
          <w:sz w:val="24"/>
          <w:szCs w:val="24"/>
        </w:rPr>
      </w:pPr>
      <w:r>
        <w:rPr>
          <w:noProof/>
        </w:rPr>
        <w:drawing>
          <wp:inline distT="0" distB="0" distL="0" distR="0" wp14:anchorId="56C9972A" wp14:editId="1F63A7BC">
            <wp:extent cx="5731510" cy="5731510"/>
            <wp:effectExtent l="0" t="0" r="2540" b="2540"/>
            <wp:docPr id="31569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90334" name=""/>
                    <pic:cNvPicPr/>
                  </pic:nvPicPr>
                  <pic:blipFill>
                    <a:blip r:embed="rId10"/>
                    <a:stretch>
                      <a:fillRect/>
                    </a:stretch>
                  </pic:blipFill>
                  <pic:spPr>
                    <a:xfrm>
                      <a:off x="0" y="0"/>
                      <a:ext cx="5731510" cy="5731510"/>
                    </a:xfrm>
                    <a:prstGeom prst="rect">
                      <a:avLst/>
                    </a:prstGeom>
                  </pic:spPr>
                </pic:pic>
              </a:graphicData>
            </a:graphic>
          </wp:inline>
        </w:drawing>
      </w:r>
    </w:p>
    <w:p w14:paraId="5A33A4C6" w14:textId="77777777" w:rsidR="008A3D56" w:rsidRDefault="008A3D56" w:rsidP="00AA0B0F">
      <w:pPr>
        <w:jc w:val="both"/>
        <w:rPr>
          <w:rFonts w:ascii="Avenir Next LT Pro" w:hAnsi="Avenir Next LT Pro" w:cstheme="minorHAnsi"/>
          <w:b/>
          <w:bCs/>
          <w:sz w:val="24"/>
          <w:szCs w:val="24"/>
        </w:rPr>
      </w:pPr>
    </w:p>
    <w:p w14:paraId="199E195C" w14:textId="1C0DF306" w:rsidR="008A3D56" w:rsidRPr="008A3D56" w:rsidRDefault="008A3D56" w:rsidP="00AA0B0F">
      <w:pPr>
        <w:jc w:val="both"/>
        <w:rPr>
          <w:rFonts w:ascii="Avenir Next LT Pro" w:hAnsi="Avenir Next LT Pro" w:cstheme="minorHAnsi"/>
          <w:sz w:val="24"/>
          <w:szCs w:val="24"/>
        </w:rPr>
      </w:pPr>
      <w:r w:rsidRPr="008A3D56">
        <w:rPr>
          <w:rFonts w:ascii="Avenir Next LT Pro" w:hAnsi="Avenir Next LT Pro" w:cstheme="minorHAnsi"/>
          <w:sz w:val="24"/>
          <w:szCs w:val="24"/>
        </w:rPr>
        <w:t>The similarity score is a percentage of the paper’s matches to other sources.</w:t>
      </w:r>
      <w:r>
        <w:rPr>
          <w:rFonts w:ascii="Avenir Next LT Pro" w:hAnsi="Avenir Next LT Pro" w:cstheme="minorHAnsi"/>
          <w:sz w:val="24"/>
          <w:szCs w:val="24"/>
        </w:rPr>
        <w:t xml:space="preserve"> </w:t>
      </w:r>
      <w:r w:rsidRPr="008A3D56">
        <w:rPr>
          <w:rFonts w:ascii="Avenir Next LT Pro" w:hAnsi="Avenir Next LT Pro" w:cstheme="minorHAnsi"/>
          <w:sz w:val="24"/>
          <w:szCs w:val="24"/>
        </w:rPr>
        <w:t>It is not an assessment of whether the paper includes plagiarised material</w:t>
      </w:r>
      <w:r>
        <w:rPr>
          <w:rFonts w:ascii="Avenir Next LT Pro" w:hAnsi="Avenir Next LT Pro" w:cstheme="minorHAnsi"/>
          <w:b/>
          <w:bCs/>
          <w:sz w:val="24"/>
          <w:szCs w:val="24"/>
        </w:rPr>
        <w:t xml:space="preserve">. </w:t>
      </w:r>
      <w:r w:rsidRPr="008A3D56">
        <w:rPr>
          <w:rFonts w:ascii="Avenir Next LT Pro" w:hAnsi="Avenir Next LT Pro" w:cstheme="minorHAnsi"/>
          <w:sz w:val="24"/>
          <w:szCs w:val="24"/>
        </w:rPr>
        <w:t>The Similarity here is 33% according to this work</w:t>
      </w:r>
      <w:r>
        <w:rPr>
          <w:rFonts w:ascii="Avenir Next LT Pro" w:hAnsi="Avenir Next LT Pro" w:cstheme="minorHAnsi"/>
          <w:sz w:val="24"/>
          <w:szCs w:val="24"/>
        </w:rPr>
        <w:t xml:space="preserve"> that will be working to reduce for further works.</w:t>
      </w:r>
    </w:p>
    <w:sectPr w:rsidR="008A3D56" w:rsidRPr="008A3D56" w:rsidSect="00D22D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venir Next LT Pro">
    <w:altName w:val="Calibri"/>
    <w:charset w:val="00"/>
    <w:family w:val="swiss"/>
    <w:pitch w:val="variable"/>
    <w:sig w:usb0="800000EF" w:usb1="5000204A"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A02D2"/>
    <w:multiLevelType w:val="hybridMultilevel"/>
    <w:tmpl w:val="6366D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211C6"/>
    <w:multiLevelType w:val="hybridMultilevel"/>
    <w:tmpl w:val="ECD67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6917358">
    <w:abstractNumId w:val="0"/>
  </w:num>
  <w:num w:numId="2" w16cid:durableId="1905027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B3A"/>
    <w:rsid w:val="000A650C"/>
    <w:rsid w:val="000B6511"/>
    <w:rsid w:val="001B72DE"/>
    <w:rsid w:val="00243CC9"/>
    <w:rsid w:val="00286894"/>
    <w:rsid w:val="0034050C"/>
    <w:rsid w:val="00411C61"/>
    <w:rsid w:val="004312B3"/>
    <w:rsid w:val="005B25E1"/>
    <w:rsid w:val="005C2C9F"/>
    <w:rsid w:val="00681BDA"/>
    <w:rsid w:val="0071057B"/>
    <w:rsid w:val="00720E99"/>
    <w:rsid w:val="007437F0"/>
    <w:rsid w:val="007803EF"/>
    <w:rsid w:val="007956AD"/>
    <w:rsid w:val="007B22E3"/>
    <w:rsid w:val="007D3435"/>
    <w:rsid w:val="007D7DD3"/>
    <w:rsid w:val="00834447"/>
    <w:rsid w:val="00862C47"/>
    <w:rsid w:val="008A3D56"/>
    <w:rsid w:val="008F4E5F"/>
    <w:rsid w:val="009D7B3A"/>
    <w:rsid w:val="00A15E3C"/>
    <w:rsid w:val="00A30DAF"/>
    <w:rsid w:val="00A7765F"/>
    <w:rsid w:val="00AA0B0F"/>
    <w:rsid w:val="00B25AB1"/>
    <w:rsid w:val="00C067EC"/>
    <w:rsid w:val="00C15292"/>
    <w:rsid w:val="00C50C0A"/>
    <w:rsid w:val="00D22D7E"/>
    <w:rsid w:val="00EF318E"/>
    <w:rsid w:val="00F2128A"/>
    <w:rsid w:val="00F31019"/>
    <w:rsid w:val="00F50E6E"/>
    <w:rsid w:val="00F66CDA"/>
    <w:rsid w:val="00FD0E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89A7A"/>
  <w15:docId w15:val="{0CCE1C85-7200-4000-BD1E-826A9C8AD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2D7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D22D7E"/>
    <w:rPr>
      <w:rFonts w:eastAsiaTheme="minorEastAsia"/>
      <w:kern w:val="0"/>
      <w:lang w:val="en-US"/>
    </w:rPr>
  </w:style>
  <w:style w:type="paragraph" w:styleId="ListParagraph">
    <w:name w:val="List Paragraph"/>
    <w:basedOn w:val="Normal"/>
    <w:uiPriority w:val="34"/>
    <w:qFormat/>
    <w:rsid w:val="00AA0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44788D554C44F8B4A1C7BEE00648DA"/>
        <w:category>
          <w:name w:val="General"/>
          <w:gallery w:val="placeholder"/>
        </w:category>
        <w:types>
          <w:type w:val="bbPlcHdr"/>
        </w:types>
        <w:behaviors>
          <w:behavior w:val="content"/>
        </w:behaviors>
        <w:guid w:val="{67ECC64A-1CE2-44BF-A09F-D6EA900C1D49}"/>
      </w:docPartPr>
      <w:docPartBody>
        <w:p w:rsidR="00347B1B" w:rsidRDefault="00347B1B" w:rsidP="00347B1B">
          <w:pPr>
            <w:pStyle w:val="F544788D554C44F8B4A1C7BEE00648DA"/>
          </w:pPr>
          <w:r>
            <w:rPr>
              <w:rFonts w:asciiTheme="majorHAnsi" w:eastAsiaTheme="majorEastAsia" w:hAnsiTheme="majorHAnsi" w:cstheme="majorBidi"/>
              <w:caps/>
              <w:color w:val="4472C4" w:themeColor="accent1"/>
              <w:sz w:val="80"/>
              <w:szCs w:val="80"/>
            </w:rPr>
            <w:t>[Document title]</w:t>
          </w:r>
        </w:p>
      </w:docPartBody>
    </w:docPart>
    <w:docPart>
      <w:docPartPr>
        <w:name w:val="483A93933CF947708F9E101AAC6D2F2E"/>
        <w:category>
          <w:name w:val="General"/>
          <w:gallery w:val="placeholder"/>
        </w:category>
        <w:types>
          <w:type w:val="bbPlcHdr"/>
        </w:types>
        <w:behaviors>
          <w:behavior w:val="content"/>
        </w:behaviors>
        <w:guid w:val="{28CE81BD-70FB-420D-848A-A10A5EBD0F61}"/>
      </w:docPartPr>
      <w:docPartBody>
        <w:p w:rsidR="00347B1B" w:rsidRDefault="00347B1B" w:rsidP="00347B1B">
          <w:pPr>
            <w:pStyle w:val="483A93933CF947708F9E101AAC6D2F2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venir Next LT Pro">
    <w:altName w:val="Calibri"/>
    <w:charset w:val="00"/>
    <w:family w:val="swiss"/>
    <w:pitch w:val="variable"/>
    <w:sig w:usb0="800000EF" w:usb1="5000204A"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B1B"/>
    <w:rsid w:val="002B4DFD"/>
    <w:rsid w:val="00347B1B"/>
    <w:rsid w:val="005C640D"/>
    <w:rsid w:val="006001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44788D554C44F8B4A1C7BEE00648DA">
    <w:name w:val="F544788D554C44F8B4A1C7BEE00648DA"/>
    <w:rsid w:val="00347B1B"/>
  </w:style>
  <w:style w:type="paragraph" w:customStyle="1" w:styleId="483A93933CF947708F9E101AAC6D2F2E">
    <w:name w:val="483A93933CF947708F9E101AAC6D2F2E"/>
    <w:rsid w:val="00347B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2023-09-01T00:00:00</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1075</Words>
  <Characters>6344</Characters>
  <Application>Microsoft Office Word</Application>
  <DocSecurity>0</DocSecurity>
  <Lines>396</Lines>
  <Paragraphs>83</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university of wales trinity saint David</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BMSW4010</dc:subject>
  <dc:creator>logohe indiazi</dc:creator>
  <cp:keywords/>
  <dc:description/>
  <cp:lastModifiedBy>Theodore Manzambi</cp:lastModifiedBy>
  <cp:revision>3</cp:revision>
  <dcterms:created xsi:type="dcterms:W3CDTF">2023-09-01T14:47:00Z</dcterms:created>
  <dcterms:modified xsi:type="dcterms:W3CDTF">2023-09-01T15:23:00Z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73a5ce117be39e0ce320c35351db703ff194e30b2eeb36c376c0721de6fa02f0</vt:lpwstr>
  </property>
</Properties>
</file>