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B1EC6" w14:textId="6D2B4DE0" w:rsidR="009D6EA0" w:rsidRPr="000614B3" w:rsidRDefault="000614B3" w:rsidP="000614B3">
      <w:pPr>
        <w:jc w:val="center"/>
        <w:rPr>
          <w:rFonts w:ascii="Calibri" w:hAnsi="Calibri" w:cs="Calibri"/>
          <w:u w:val="single"/>
        </w:rPr>
      </w:pPr>
      <w:r w:rsidRPr="000614B3">
        <w:rPr>
          <w:rFonts w:ascii="Calibri" w:hAnsi="Calibri" w:cs="Calibri"/>
          <w:u w:val="single"/>
        </w:rPr>
        <w:t>The primary weakness of British policy towards Ireland between 1914 and 1921 was its inconsistency. Discuss with particular attention given to the impact of Britain’s involvement in World War One.</w:t>
      </w:r>
    </w:p>
    <w:p w14:paraId="1758D92F" w14:textId="2F5F8416" w:rsidR="00491103" w:rsidRPr="009D6EA0" w:rsidRDefault="00491103" w:rsidP="009433F3">
      <w:r w:rsidRPr="009D6EA0">
        <w:t xml:space="preserve">British Policy toward Ireland between </w:t>
      </w:r>
      <w:r w:rsidR="000F323D" w:rsidRPr="009D6EA0">
        <w:t xml:space="preserve">1914 and 21 is reminiscent </w:t>
      </w:r>
      <w:r w:rsidR="00A1452F" w:rsidRPr="009D6EA0">
        <w:t xml:space="preserve">of tidal waves in that for every crest of </w:t>
      </w:r>
      <w:r w:rsidR="0036177F" w:rsidRPr="009D6EA0">
        <w:t xml:space="preserve">violence or revolution a brief period of calm occurs. These periods present opportunities in which </w:t>
      </w:r>
      <w:r w:rsidR="00514CC4" w:rsidRPr="009D6EA0">
        <w:t xml:space="preserve">the potential for change </w:t>
      </w:r>
      <w:r w:rsidR="000955B2" w:rsidRPr="009D6EA0">
        <w:t>is heightened, but inevitably some mishandling or inconsistency within policy</w:t>
      </w:r>
      <w:r w:rsidR="00AF4C59" w:rsidRPr="009D6EA0">
        <w:t xml:space="preserve"> cause</w:t>
      </w:r>
      <w:r w:rsidR="00BC72CF" w:rsidRPr="009D6EA0">
        <w:t>s</w:t>
      </w:r>
      <w:r w:rsidR="00AF4C59" w:rsidRPr="009D6EA0">
        <w:t xml:space="preserve"> another wave to form. </w:t>
      </w:r>
      <w:r w:rsidR="00AD47DA" w:rsidRPr="009D6EA0">
        <w:t xml:space="preserve">From the outbreak of war in 1914 until the end of the Irish War of Independence in </w:t>
      </w:r>
      <w:r w:rsidR="003F6DE1" w:rsidRPr="009D6EA0">
        <w:t>19</w:t>
      </w:r>
      <w:r w:rsidR="00AD47DA" w:rsidRPr="009D6EA0">
        <w:t xml:space="preserve">21 many of these </w:t>
      </w:r>
      <w:r w:rsidR="00595208" w:rsidRPr="009D6EA0">
        <w:t>waves occur</w:t>
      </w:r>
      <w:r w:rsidR="00BA654F" w:rsidRPr="009D6EA0">
        <w:t>.</w:t>
      </w:r>
      <w:r w:rsidR="00595208" w:rsidRPr="009D6EA0">
        <w:t xml:space="preserve"> </w:t>
      </w:r>
      <w:r w:rsidR="00BA654F" w:rsidRPr="009D6EA0">
        <w:t>I</w:t>
      </w:r>
      <w:r w:rsidR="00595208" w:rsidRPr="009D6EA0">
        <w:t>n following with much of British policy in Ireland,</w:t>
      </w:r>
      <w:r w:rsidR="00537A9F" w:rsidRPr="009D6EA0">
        <w:t xml:space="preserve"> flawed communication, divided parliament</w:t>
      </w:r>
      <w:r w:rsidR="004E072F" w:rsidRPr="009D6EA0">
        <w:t xml:space="preserve">, and </w:t>
      </w:r>
      <w:r w:rsidR="00BA654F" w:rsidRPr="009D6EA0">
        <w:t xml:space="preserve">an inability to read the situation on the ground prevented </w:t>
      </w:r>
      <w:r w:rsidR="00906472" w:rsidRPr="009D6EA0">
        <w:t xml:space="preserve">substantial progress in the search for peace in Ireland. In order to determine the extent to which these inconsistencies </w:t>
      </w:r>
      <w:r w:rsidR="00D96F4B" w:rsidRPr="009D6EA0">
        <w:t xml:space="preserve">contributed to Britain’s weak handling of the Irish </w:t>
      </w:r>
      <w:proofErr w:type="gramStart"/>
      <w:r w:rsidR="00D96F4B" w:rsidRPr="009D6EA0">
        <w:t>troubles,</w:t>
      </w:r>
      <w:proofErr w:type="gramEnd"/>
      <w:r w:rsidR="00D96F4B" w:rsidRPr="009D6EA0">
        <w:t xml:space="preserve"> </w:t>
      </w:r>
      <w:r w:rsidR="00C835C1" w:rsidRPr="009D6EA0">
        <w:t>this essay is divided chronologically</w:t>
      </w:r>
      <w:r w:rsidR="00C453B1" w:rsidRPr="009D6EA0">
        <w:t xml:space="preserve"> </w:t>
      </w:r>
      <w:r w:rsidR="003625B2" w:rsidRPr="009D6EA0">
        <w:t xml:space="preserve">to highlight the alternating approaches. </w:t>
      </w:r>
      <w:r w:rsidR="006A1E1C" w:rsidRPr="009D6EA0">
        <w:t xml:space="preserve">Though not discussed in this essay, it is important to briefly consider </w:t>
      </w:r>
      <w:r w:rsidR="003636FB" w:rsidRPr="009D6EA0">
        <w:t xml:space="preserve">the impact that changing prime ministers and </w:t>
      </w:r>
      <w:r w:rsidR="00C51F3F" w:rsidRPr="009D6EA0">
        <w:t xml:space="preserve">conflict within parliament would have on policy regarding the </w:t>
      </w:r>
      <w:r w:rsidR="00093BD5" w:rsidRPr="009D6EA0">
        <w:t>potential</w:t>
      </w:r>
      <w:r w:rsidR="0051483C" w:rsidRPr="009D6EA0">
        <w:t xml:space="preserve"> granting of</w:t>
      </w:r>
      <w:r w:rsidR="00093BD5" w:rsidRPr="009D6EA0">
        <w:t xml:space="preserve"> independence </w:t>
      </w:r>
      <w:r w:rsidR="0051483C" w:rsidRPr="009D6EA0">
        <w:t xml:space="preserve">to a colonial state. Much of the division in parliament over the Irish troubles stem from </w:t>
      </w:r>
      <w:r w:rsidR="00682B0E" w:rsidRPr="009D6EA0">
        <w:t>concerns over the ‘dismantling</w:t>
      </w:r>
      <w:r w:rsidR="0084512A" w:rsidRPr="009D6EA0">
        <w:t xml:space="preserve">’ of the British Empire, </w:t>
      </w:r>
      <w:r w:rsidR="003A30B7" w:rsidRPr="009D6EA0">
        <w:t>and these tensions often resulted in</w:t>
      </w:r>
      <w:r w:rsidR="000943BA" w:rsidRPr="009D6EA0">
        <w:t xml:space="preserve"> a divided parliament with a hindered ability to communicate with its forces. In the run up to </w:t>
      </w:r>
      <w:r w:rsidR="006B7539" w:rsidRPr="009D6EA0">
        <w:t xml:space="preserve">1914, two home bills were rejected in parliament, </w:t>
      </w:r>
      <w:r w:rsidR="00600311" w:rsidRPr="009D6EA0">
        <w:t>and when Gladstone resigned after the second rejection his party split</w:t>
      </w:r>
      <w:r w:rsidR="00600311" w:rsidRPr="009D6EA0">
        <w:rPr>
          <w:rStyle w:val="FootnoteReference"/>
        </w:rPr>
        <w:footnoteReference w:id="1"/>
      </w:r>
      <w:r w:rsidR="007E26D9" w:rsidRPr="009D6EA0">
        <w:t xml:space="preserve">. </w:t>
      </w:r>
      <w:r w:rsidR="00E66161" w:rsidRPr="009D6EA0">
        <w:t xml:space="preserve">Over the course of the Irish troubles, parliamentary conflicts tied to both Asquith and David Lloyd George’s </w:t>
      </w:r>
      <w:r w:rsidR="000C5878" w:rsidRPr="009D6EA0">
        <w:t xml:space="preserve">time as prime minister, as well as </w:t>
      </w:r>
      <w:r w:rsidR="006319A0" w:rsidRPr="009D6EA0">
        <w:t>diff</w:t>
      </w:r>
      <w:r w:rsidR="00D04755" w:rsidRPr="009D6EA0">
        <w:t xml:space="preserve">iculties caused by coalition government, </w:t>
      </w:r>
      <w:r w:rsidR="00B85563" w:rsidRPr="009D6EA0">
        <w:t xml:space="preserve">allowed for effective disruption and hinderance to the governments ability to </w:t>
      </w:r>
      <w:r w:rsidR="00620C03" w:rsidRPr="009D6EA0">
        <w:t xml:space="preserve">effectively consider Ireland as well as the war effort. </w:t>
      </w:r>
    </w:p>
    <w:p w14:paraId="6FEC20A1" w14:textId="453B848C" w:rsidR="009433F3" w:rsidRPr="009D6EA0" w:rsidRDefault="009433F3" w:rsidP="009433F3">
      <w:r w:rsidRPr="009D6EA0">
        <w:t xml:space="preserve">With the outbreak of the first world war came mass propaganda amidst efforts to encourage Irishmen to volunteer for the British Army. Reactions to these recruitment drives were varied; Unionists supported the war effort on patriotic grounds, while nationalists were divided between support and opposition to fighting for the British. Unionists in Ulster were naturally eager to play their role in the war as the decades of patriotic conservatism at the core of their beliefs demanded. Interestingly, there was a surprising amount of political red tape surrounding the public dedication of Ulster to the war effort. Edward Carson, the leader of the Unionists in Dublin, was made weary enough by the Home Rule Bill that it took him significantly longer than Redmond to </w:t>
      </w:r>
      <w:proofErr w:type="gramStart"/>
      <w:r w:rsidRPr="009D6EA0">
        <w:t>dedicated</w:t>
      </w:r>
      <w:proofErr w:type="gramEnd"/>
      <w:r w:rsidRPr="009D6EA0">
        <w:t xml:space="preserve"> his forces to the cause.  On the side of the Nationalists, many saw the plight of Ireland mirrored in that of Serbia and Belgium, making helping other small nations in a similar state to the Irish a continuation of their fight for freedom</w:t>
      </w:r>
      <w:r w:rsidRPr="009D6EA0">
        <w:rPr>
          <w:rStyle w:val="FootnoteReference"/>
        </w:rPr>
        <w:footnoteReference w:id="2"/>
      </w:r>
      <w:r w:rsidRPr="009D6EA0">
        <w:t>. The Nationalist leader John Redmond pledged the support of the Irish nationalists to the war, his speech in parliament receiving a standing ovation on all sides, before returning to Ireland and calling upon that popular image of Irish gallantry and bravery to encourage enlistment. For Irishmen to refrain from enlisting, he stated, would be to “disgrace forever our country, and a reproach to her manhood”</w:t>
      </w:r>
      <w:r w:rsidRPr="009D6EA0">
        <w:rPr>
          <w:rStyle w:val="FootnoteReference"/>
        </w:rPr>
        <w:footnoteReference w:id="3"/>
      </w:r>
      <w:r w:rsidRPr="009D6EA0">
        <w:t xml:space="preserve">. According to </w:t>
      </w:r>
      <w:r w:rsidRPr="009D6EA0">
        <w:softHyphen/>
        <w:t xml:space="preserve">David Fitzpatrick’s figures, “less than a tenth of 190,000 Irish National Volunteers repudiated Redmond’s leadership” when his support of joining the war was denounced by </w:t>
      </w:r>
      <w:proofErr w:type="spellStart"/>
      <w:r w:rsidRPr="009D6EA0">
        <w:t>MacNiell</w:t>
      </w:r>
      <w:proofErr w:type="spellEnd"/>
      <w:r w:rsidRPr="009D6EA0">
        <w:t xml:space="preserve"> and the more radical republicans opposed to </w:t>
      </w:r>
      <w:r w:rsidRPr="009D6EA0">
        <w:lastRenderedPageBreak/>
        <w:t>intervention in the War</w:t>
      </w:r>
      <w:r w:rsidRPr="009D6EA0">
        <w:rPr>
          <w:rStyle w:val="FootnoteReference"/>
        </w:rPr>
        <w:footnoteReference w:id="4"/>
      </w:r>
      <w:r w:rsidRPr="009D6EA0">
        <w:t xml:space="preserve">. This shows that, through a great deal of political risk, Redmond was able to navigate British policy to gain the necessary support he needed to persuade the Irish people to agree with him. </w:t>
      </w:r>
      <w:r w:rsidR="008F26D7" w:rsidRPr="009D6EA0">
        <w:t xml:space="preserve">During this period, British policy toward the Irish was </w:t>
      </w:r>
      <w:r w:rsidR="002B0CE0" w:rsidRPr="009D6EA0">
        <w:t>carefully played, with getting both Carson and Redmond on board as the main goal.</w:t>
      </w:r>
    </w:p>
    <w:p w14:paraId="50ACA8A3" w14:textId="08BB33E5" w:rsidR="009433F3" w:rsidRPr="009D6EA0" w:rsidRDefault="009433F3" w:rsidP="009433F3">
      <w:r w:rsidRPr="009D6EA0">
        <w:t xml:space="preserve">In some cases, the drive to get Irishmen </w:t>
      </w:r>
      <w:r w:rsidR="00D70549" w:rsidRPr="009D6EA0">
        <w:t xml:space="preserve">to </w:t>
      </w:r>
      <w:r w:rsidRPr="009D6EA0">
        <w:t xml:space="preserve">enlist represented a simultaneous effort to achieve reconciliation between Ulster and the nationalists by uniting them under one banner for a shared cause. </w:t>
      </w:r>
      <w:proofErr w:type="gramStart"/>
      <w:r w:rsidRPr="009D6EA0">
        <w:t>Certainly</w:t>
      </w:r>
      <w:proofErr w:type="gramEnd"/>
      <w:r w:rsidRPr="009D6EA0">
        <w:t xml:space="preserve"> in Redmond’s case, his support for Irish involvement in the war effort was motivated by view of the potential to bridge previous disagreements. In the early stages of the war at least, this might even have seemed a plausible, though distant, reality. It would be a mistake, however, to assume that the Irish response to the question of going to war for Britain can correctly be deemed so cleanly united. The question of politics and policy, normally so heavily ingrained in deciding the attitudes of a state at war, unsurprisingly had no small amount of influence on all parties involved. Alongside these hopes for integration, we should also consider the atmosphere created by the looming </w:t>
      </w:r>
      <w:proofErr w:type="gramStart"/>
      <w:r w:rsidR="00800747" w:rsidRPr="009D6EA0">
        <w:t>Home</w:t>
      </w:r>
      <w:proofErr w:type="gramEnd"/>
      <w:r w:rsidRPr="009D6EA0">
        <w:t xml:space="preserve"> Rule bill and the implications of its being stalled by the beginning of the </w:t>
      </w:r>
      <w:r w:rsidR="00800747" w:rsidRPr="009D6EA0">
        <w:t>F</w:t>
      </w:r>
      <w:r w:rsidRPr="009D6EA0">
        <w:t xml:space="preserve">irst </w:t>
      </w:r>
      <w:r w:rsidR="00800747" w:rsidRPr="009D6EA0">
        <w:t>W</w:t>
      </w:r>
      <w:r w:rsidRPr="009D6EA0">
        <w:t xml:space="preserve">orld </w:t>
      </w:r>
      <w:r w:rsidR="00800747" w:rsidRPr="009D6EA0">
        <w:t>W</w:t>
      </w:r>
      <w:r w:rsidRPr="009D6EA0">
        <w:t>ar. The suspension of this bill hung over the heads of all parties involved as both motivation and unwelcome compromise.</w:t>
      </w:r>
      <w:r w:rsidR="00800747" w:rsidRPr="009D6EA0">
        <w:t xml:space="preserve"> In the run up to the war the issue of home rule had caused many divisions, both in Ireland and in Parliament. Westminster </w:t>
      </w:r>
      <w:r w:rsidR="00805E56" w:rsidRPr="009D6EA0">
        <w:t xml:space="preserve">had denied </w:t>
      </w:r>
      <w:r w:rsidR="007E7C7B" w:rsidRPr="009D6EA0">
        <w:t xml:space="preserve">two </w:t>
      </w:r>
      <w:r w:rsidR="00805E56" w:rsidRPr="009D6EA0">
        <w:t xml:space="preserve">previous home rule </w:t>
      </w:r>
      <w:r w:rsidR="00CD360E" w:rsidRPr="009D6EA0">
        <w:t>bills and tensions over the fate of Ireland in relation to the British Empire were mounting. With British policy heavily leaning toward protecting its imperial</w:t>
      </w:r>
      <w:r w:rsidR="0090117D" w:rsidRPr="009D6EA0">
        <w:t xml:space="preserve"> gains, </w:t>
      </w:r>
      <w:r w:rsidR="005172DB" w:rsidRPr="009D6EA0">
        <w:t>the outbreak of the First World War meant a compromise was needed to get Irish forces on board.</w:t>
      </w:r>
      <w:r w:rsidR="00CD360E" w:rsidRPr="009D6EA0">
        <w:t xml:space="preserve"> </w:t>
      </w:r>
      <w:r w:rsidRPr="009D6EA0">
        <w:t>The peace that existed at the beginning of the war was fragile at best, masking the intentions of Nationalist</w:t>
      </w:r>
      <w:r w:rsidR="00930896" w:rsidRPr="009D6EA0">
        <w:t xml:space="preserve">s, </w:t>
      </w:r>
      <w:r w:rsidRPr="009D6EA0">
        <w:t>Unionist</w:t>
      </w:r>
      <w:r w:rsidR="00930896" w:rsidRPr="009D6EA0">
        <w:t xml:space="preserve">s, and </w:t>
      </w:r>
      <w:r w:rsidR="00F333D4" w:rsidRPr="009D6EA0">
        <w:t>W</w:t>
      </w:r>
      <w:r w:rsidR="00930896" w:rsidRPr="009D6EA0">
        <w:t>estminster</w:t>
      </w:r>
      <w:r w:rsidRPr="009D6EA0">
        <w:t xml:space="preserve"> alike as they attempted to influence the fate of the Home Rule Bill. Redmond firmly believed that in refusing to enlist and support the war effort, Nationalists would jeopardise the implementation of the Home Rule Bill once the war was over. Even Richmond’s expression of support in parliament was strategically made before Edward Carson could have had any chance to make any similar announcement. Richmond raised as much support for the war as he could in public, whilst cajoling Asquith in private to arm the Irish Volunteers and ensure that the Home Rule Bill was kept in mind. In comparison, Carson ceded that home rule should be discussed </w:t>
      </w:r>
      <w:r w:rsidR="00E11775" w:rsidRPr="009D6EA0">
        <w:t xml:space="preserve">after the war was over </w:t>
      </w:r>
      <w:r w:rsidRPr="009D6EA0">
        <w:t>only in September of 1914</w:t>
      </w:r>
      <w:r w:rsidR="00E11775" w:rsidRPr="009D6EA0">
        <w:t>,</w:t>
      </w:r>
      <w:r w:rsidRPr="009D6EA0">
        <w:t xml:space="preserve"> over a month after Redmond </w:t>
      </w:r>
      <w:r w:rsidRPr="009D6EA0">
        <w:rPr>
          <w:rStyle w:val="FootnoteReference"/>
        </w:rPr>
        <w:footnoteReference w:id="5"/>
      </w:r>
      <w:r w:rsidRPr="009D6EA0">
        <w:t xml:space="preserve">. </w:t>
      </w:r>
      <w:r w:rsidR="00AA370C" w:rsidRPr="009D6EA0">
        <w:t>As a unionist, his caused faced the biggest loss in supporting the home rule bill, but inevitably patriotism won out</w:t>
      </w:r>
      <w:r w:rsidR="00F20983" w:rsidRPr="009D6EA0">
        <w:t xml:space="preserve">; as much as British policy influenced </w:t>
      </w:r>
      <w:r w:rsidR="00B27D70" w:rsidRPr="009D6EA0">
        <w:t xml:space="preserve">Westminster, dedication to it held a sway over those wanting to remain within the empire as well. </w:t>
      </w:r>
    </w:p>
    <w:p w14:paraId="6371807B" w14:textId="3E1F89E8" w:rsidR="009433F3" w:rsidRPr="009D6EA0" w:rsidRDefault="009433F3" w:rsidP="00F37665">
      <w:r w:rsidRPr="009D6EA0">
        <w:t xml:space="preserve">On a more physical level, British attempts to motivate Irishmen into uniform were met with </w:t>
      </w:r>
      <w:r w:rsidR="000F1F3D" w:rsidRPr="009D6EA0">
        <w:t xml:space="preserve">varying degrees of success as the war went on. </w:t>
      </w:r>
      <w:r w:rsidR="00FA51F9" w:rsidRPr="009D6EA0">
        <w:t xml:space="preserve">Where Carson at first withheld his recruits until the Home Rule Bill was postponed, </w:t>
      </w:r>
      <w:r w:rsidR="00782071" w:rsidRPr="009D6EA0">
        <w:t xml:space="preserve">the outbreak of war had weakened the Unionist position </w:t>
      </w:r>
      <w:r w:rsidR="003A1231" w:rsidRPr="009D6EA0">
        <w:t xml:space="preserve">a great deal. This was a </w:t>
      </w:r>
      <w:r w:rsidR="00E13B35" w:rsidRPr="009D6EA0">
        <w:t xml:space="preserve">factor Asquith was keenly aware of and willing to exploit. In </w:t>
      </w:r>
      <w:r w:rsidR="00BA1D7A" w:rsidRPr="009D6EA0">
        <w:t xml:space="preserve">the last week of August 1914, the </w:t>
      </w:r>
      <w:r w:rsidR="004B429A" w:rsidRPr="009D6EA0">
        <w:t>force of the German advance gave Asquith the leverage he needed to force Carson into giving an unconditional offer of recruits</w:t>
      </w:r>
      <w:r w:rsidR="004B429A" w:rsidRPr="009D6EA0">
        <w:rPr>
          <w:rStyle w:val="FootnoteReference"/>
        </w:rPr>
        <w:footnoteReference w:id="6"/>
      </w:r>
      <w:r w:rsidR="0083128A" w:rsidRPr="009D6EA0">
        <w:t xml:space="preserve">. From this we can gather that although much of the </w:t>
      </w:r>
      <w:r w:rsidR="004B1181" w:rsidRPr="009D6EA0">
        <w:t xml:space="preserve">political strain originating from the </w:t>
      </w:r>
      <w:r w:rsidR="00F11AFB" w:rsidRPr="009D6EA0">
        <w:t xml:space="preserve">Irish question at this time was a cautious balancing act, </w:t>
      </w:r>
      <w:r w:rsidR="004B1181" w:rsidRPr="009D6EA0">
        <w:t xml:space="preserve">the Prime Minister </w:t>
      </w:r>
      <w:r w:rsidR="00087F2A" w:rsidRPr="009D6EA0">
        <w:t>was not unwilling to use the same cajol</w:t>
      </w:r>
      <w:r w:rsidR="00257389" w:rsidRPr="009D6EA0">
        <w:t xml:space="preserve">ing approach </w:t>
      </w:r>
      <w:r w:rsidR="00087F2A" w:rsidRPr="009D6EA0">
        <w:t xml:space="preserve">on Carson as </w:t>
      </w:r>
      <w:r w:rsidR="00257389" w:rsidRPr="009D6EA0">
        <w:t>both he and Redmond had employed.</w:t>
      </w:r>
      <w:r w:rsidR="00F56E06" w:rsidRPr="009D6EA0">
        <w:t xml:space="preserve"> </w:t>
      </w:r>
      <w:r w:rsidRPr="009D6EA0">
        <w:t xml:space="preserve">In the final years of the war after the </w:t>
      </w:r>
      <w:r w:rsidR="008567D6" w:rsidRPr="009D6EA0">
        <w:t>E</w:t>
      </w:r>
      <w:r w:rsidRPr="009D6EA0">
        <w:t xml:space="preserve">aster </w:t>
      </w:r>
      <w:r w:rsidR="008567D6" w:rsidRPr="009D6EA0">
        <w:t>R</w:t>
      </w:r>
      <w:r w:rsidRPr="009D6EA0">
        <w:t xml:space="preserve">ising a noticeable shift in public opinion can be seen, </w:t>
      </w:r>
      <w:r w:rsidR="00AA38E9" w:rsidRPr="009D6EA0">
        <w:t xml:space="preserve">as will be in the next section, which </w:t>
      </w:r>
      <w:r w:rsidRPr="009D6EA0">
        <w:t>inevitably influencing British Policy toward</w:t>
      </w:r>
      <w:r w:rsidR="00AA38E9" w:rsidRPr="009D6EA0">
        <w:t xml:space="preserve"> the handling of Ireland</w:t>
      </w:r>
      <w:r w:rsidRPr="009D6EA0">
        <w:t>.</w:t>
      </w:r>
      <w:r w:rsidR="008567D6" w:rsidRPr="009D6EA0">
        <w:t xml:space="preserve"> </w:t>
      </w:r>
      <w:r w:rsidR="00FC7386" w:rsidRPr="009D6EA0">
        <w:lastRenderedPageBreak/>
        <w:t xml:space="preserve">After </w:t>
      </w:r>
      <w:r w:rsidR="00FC7890" w:rsidRPr="009D6EA0">
        <w:t xml:space="preserve">the </w:t>
      </w:r>
      <w:r w:rsidR="00FC7386" w:rsidRPr="009D6EA0">
        <w:t>Rising, British reprisals marked a shift</w:t>
      </w:r>
      <w:r w:rsidR="00F56E06" w:rsidRPr="009D6EA0">
        <w:t xml:space="preserve"> in public opinion pertaining to the </w:t>
      </w:r>
      <w:r w:rsidR="006258C8" w:rsidRPr="009D6EA0">
        <w:t>presence of the a</w:t>
      </w:r>
      <w:r w:rsidR="00F56E06" w:rsidRPr="009D6EA0">
        <w:t>rmy</w:t>
      </w:r>
      <w:r w:rsidR="006258C8" w:rsidRPr="009D6EA0">
        <w:t xml:space="preserve">. </w:t>
      </w:r>
      <w:r w:rsidRPr="009D6EA0">
        <w:t>Where nationalist radicals in Ireland had been held in disdain by those with sons, brothers, and husbands away on the front lines, the treatment of rebels after the easter rising transformed disregard to sympathy.</w:t>
      </w:r>
      <w:r w:rsidR="007153E0" w:rsidRPr="009D6EA0">
        <w:t xml:space="preserve"> </w:t>
      </w:r>
    </w:p>
    <w:p w14:paraId="49C4094E" w14:textId="5CF10911" w:rsidR="00A930AA" w:rsidRPr="009D6EA0" w:rsidRDefault="00A930AA" w:rsidP="00A930AA">
      <w:pPr>
        <w:spacing w:after="0"/>
      </w:pPr>
      <w:r w:rsidRPr="009D6EA0">
        <w:t xml:space="preserve">By 1916, Irish support for the war was largely in favour of continued involvement. British policy towards the enlistment of Irish soldiers was slightly more lenient to avoid breaking the fragile co-operation that existed between Unionists, Nationalists, and Westminster. Under the Chief Secretary for Ireland, Augustine </w:t>
      </w:r>
      <w:proofErr w:type="spellStart"/>
      <w:r w:rsidRPr="009D6EA0">
        <w:t>Birrell</w:t>
      </w:r>
      <w:proofErr w:type="spellEnd"/>
      <w:r w:rsidR="00FC06F8" w:rsidRPr="009D6EA0">
        <w:t xml:space="preserve">, </w:t>
      </w:r>
      <w:r w:rsidRPr="009D6EA0">
        <w:t>the implementation of regulations following the Defence of the Realm Act was cautious to prevent any resurgence of support for more radical nationalist fringe elements</w:t>
      </w:r>
      <w:r w:rsidRPr="009D6EA0">
        <w:rPr>
          <w:rStyle w:val="FootnoteReference"/>
        </w:rPr>
        <w:footnoteReference w:id="7"/>
      </w:r>
      <w:r w:rsidRPr="009D6EA0">
        <w:t xml:space="preserve">. In Ireland, for example, though conscription was passed into law it was never enforced for fear of increasing support for separatist groups.  Though these groups continued to oppose participation in the war, </w:t>
      </w:r>
      <w:proofErr w:type="gramStart"/>
      <w:r w:rsidRPr="009D6EA0">
        <w:t>the majority of</w:t>
      </w:r>
      <w:proofErr w:type="gramEnd"/>
      <w:r w:rsidRPr="009D6EA0">
        <w:t xml:space="preserve"> Irish society, for one reason or another, supported enlistment and sympathy for those who opposed it was in short supply. In following with the pattern that dominates the Irish troubles, however, such co-operation would inevitably be short lived. Where popular opinion was against those who took part in the Rising, inconsistencies in British communication between parliament and forces on the ground mean the handling of ring leaders and reprisals turned public support in favour of the rebels. In comparison to the efforts to recruit and unify Ireland at the outbreak of war and with the Home Rule Bill, the British reaction and handling of the Easter rising was especially forceful. </w:t>
      </w:r>
      <w:r w:rsidR="00827735" w:rsidRPr="009D6EA0">
        <w:t xml:space="preserve"> </w:t>
      </w:r>
      <w:r w:rsidRPr="009D6EA0">
        <w:t xml:space="preserve">Over the course of the Rising the British had declared martial law and brought in men and artillery, engaging with the rebels all over Dublin. By the end of the week, public opinion was still against the rebels as Dublin lay in ruins from shelling, the city so devasted that many took to comparing it with the destruction of Ypres. </w:t>
      </w:r>
      <w:proofErr w:type="gramStart"/>
      <w:r w:rsidRPr="009D6EA0">
        <w:t>Considering the direction of public support at this point, it</w:t>
      </w:r>
      <w:proofErr w:type="gramEnd"/>
      <w:r w:rsidRPr="009D6EA0">
        <w:t xml:space="preserve"> is tempting to conclude that the handling of the situation by the British was, to some extent, successful. It is then that the handling of the aftermath of the Easter Rising becomes important in this paper, for it highlights the inconsistencies within both British policy and the communication between Westminster and forces on the ground in Ireland. </w:t>
      </w:r>
    </w:p>
    <w:p w14:paraId="00A5CFDA" w14:textId="61134D46" w:rsidR="00A930AA" w:rsidRPr="009D6EA0" w:rsidRDefault="00A930AA" w:rsidP="00A930AA">
      <w:pPr>
        <w:spacing w:after="0"/>
      </w:pPr>
      <w:r w:rsidRPr="009D6EA0">
        <w:t>On the final day of the Easter rising, following the unconditional surrender of all rebels, their forces were taken and left in the Rotunda hospital</w:t>
      </w:r>
      <w:r w:rsidR="000C4388" w:rsidRPr="009D6EA0">
        <w:t xml:space="preserve"> overnight</w:t>
      </w:r>
      <w:r w:rsidRPr="009D6EA0">
        <w:t>. In the days to come, 16 of the leaders would be summarily executed following secret court martial</w:t>
      </w:r>
      <w:r w:rsidR="00C324F2" w:rsidRPr="009D6EA0">
        <w:t>s</w:t>
      </w:r>
      <w:r w:rsidRPr="009D6EA0">
        <w:t xml:space="preserve"> where a defence was not allowed under orders from General Maxwell</w:t>
      </w:r>
      <w:r w:rsidRPr="009D6EA0">
        <w:rPr>
          <w:rStyle w:val="FootnoteReference"/>
        </w:rPr>
        <w:footnoteReference w:id="8"/>
      </w:r>
      <w:r w:rsidRPr="009D6EA0">
        <w:t xml:space="preserve">. These executions were continued despite protests from </w:t>
      </w:r>
      <w:r w:rsidR="00F302F4" w:rsidRPr="009D6EA0">
        <w:t>both Carson and Redmond</w:t>
      </w:r>
      <w:r w:rsidR="00C324F2" w:rsidRPr="009D6EA0">
        <w:t>, as well as the British government itself</w:t>
      </w:r>
      <w:r w:rsidR="00F302F4" w:rsidRPr="009D6EA0">
        <w:t xml:space="preserve">. </w:t>
      </w:r>
      <w:r w:rsidR="00943D08" w:rsidRPr="009D6EA0">
        <w:t xml:space="preserve">Maxwell only ceased when mounting pressure from the government was no longer ignorable, highlighting how </w:t>
      </w:r>
      <w:r w:rsidR="00B972D1" w:rsidRPr="009D6EA0">
        <w:t xml:space="preserve">blurred the lines of government influence really were. </w:t>
      </w:r>
      <w:r w:rsidRPr="009D6EA0">
        <w:t>On top of the summary executions of the leaders of the Easter Rising, British enforcement of martial law through 1916 saw over 3000 arrests of those suspected of involvement, regardless of any lack of evidence</w:t>
      </w:r>
      <w:r w:rsidRPr="009D6EA0">
        <w:rPr>
          <w:rStyle w:val="FootnoteReference"/>
        </w:rPr>
        <w:footnoteReference w:id="9"/>
      </w:r>
      <w:r w:rsidRPr="009D6EA0">
        <w:t xml:space="preserve">. In force, British policy on the ground was highly suppressive, focused on </w:t>
      </w:r>
      <w:r w:rsidR="00750A1A" w:rsidRPr="009D6EA0">
        <w:t xml:space="preserve">weeding out </w:t>
      </w:r>
      <w:r w:rsidR="00F302F4" w:rsidRPr="009D6EA0">
        <w:t xml:space="preserve">potential seeds of rebellion. </w:t>
      </w:r>
      <w:r w:rsidR="008332AE" w:rsidRPr="009D6EA0">
        <w:t xml:space="preserve">In parliament, the ineptitude of government officials in handling </w:t>
      </w:r>
      <w:r w:rsidR="00EB04A6" w:rsidRPr="009D6EA0">
        <w:t xml:space="preserve">Irish crises left </w:t>
      </w:r>
      <w:r w:rsidR="00222B62" w:rsidRPr="009D6EA0">
        <w:t xml:space="preserve">military officials in Dublin castle largely in control of the situation. </w:t>
      </w:r>
      <w:r w:rsidR="003E3F9D" w:rsidRPr="009D6EA0">
        <w:t xml:space="preserve">The continuation of martial law </w:t>
      </w:r>
      <w:r w:rsidR="000227F9" w:rsidRPr="009D6EA0">
        <w:t xml:space="preserve">until November </w:t>
      </w:r>
      <w:r w:rsidR="000B1849" w:rsidRPr="009D6EA0">
        <w:t xml:space="preserve">was a marked mishandling of the situation, and when coupled with the spree of arrests undertaken by </w:t>
      </w:r>
      <w:r w:rsidR="00302CFE" w:rsidRPr="009D6EA0">
        <w:t>British forces, drove public sympathy to favour the insurgents</w:t>
      </w:r>
      <w:r w:rsidR="00473AE9" w:rsidRPr="009D6EA0">
        <w:t>.</w:t>
      </w:r>
      <w:r w:rsidR="0027045E" w:rsidRPr="009D6EA0">
        <w:t xml:space="preserve"> By this point, </w:t>
      </w:r>
      <w:r w:rsidR="00BB6174" w:rsidRPr="009D6EA0">
        <w:t xml:space="preserve">we begin to see a pattern emerge that indicates the main issues in British </w:t>
      </w:r>
      <w:r w:rsidR="006D26CE" w:rsidRPr="009D6EA0">
        <w:t xml:space="preserve">policy in relation to Ireland. Lack of successful communication between government and </w:t>
      </w:r>
      <w:r w:rsidR="00EA03C4" w:rsidRPr="009D6EA0">
        <w:t xml:space="preserve">enforcers (be it police or the military) coupled with political divisions in parliament </w:t>
      </w:r>
      <w:r w:rsidR="00EA03C4" w:rsidRPr="009D6EA0">
        <w:lastRenderedPageBreak/>
        <w:t xml:space="preserve">and a tendency toward </w:t>
      </w:r>
      <w:r w:rsidR="00F05713" w:rsidRPr="009D6EA0">
        <w:t xml:space="preserve">swift but brutal suppression on the ground </w:t>
      </w:r>
      <w:r w:rsidR="00A81919" w:rsidRPr="009D6EA0">
        <w:t xml:space="preserve">are already very clear causes of conflict. </w:t>
      </w:r>
    </w:p>
    <w:p w14:paraId="1605293A" w14:textId="77777777" w:rsidR="00A930AA" w:rsidRPr="009D6EA0" w:rsidRDefault="00A930AA" w:rsidP="00A930AA"/>
    <w:p w14:paraId="10E5285F" w14:textId="6F49A0EE" w:rsidR="00B94F98" w:rsidRPr="009D6EA0" w:rsidRDefault="00004CF6" w:rsidP="00E04481">
      <w:r w:rsidRPr="009D6EA0">
        <w:t>Following the end of the Easter rising</w:t>
      </w:r>
      <w:r w:rsidR="008E7DDD" w:rsidRPr="009D6EA0">
        <w:t xml:space="preserve"> we see examples of both </w:t>
      </w:r>
      <w:r w:rsidR="008E7DDD" w:rsidRPr="009D6EA0">
        <w:softHyphen/>
      </w:r>
      <w:r w:rsidR="008E7DDD" w:rsidRPr="009D6EA0">
        <w:softHyphen/>
      </w:r>
      <w:r w:rsidR="008E7DDD" w:rsidRPr="009D6EA0">
        <w:softHyphen/>
      </w:r>
      <w:r w:rsidR="00DE2495" w:rsidRPr="009D6EA0">
        <w:t xml:space="preserve">suppression </w:t>
      </w:r>
      <w:r w:rsidR="008E7DDD" w:rsidRPr="009D6EA0">
        <w:t>in the</w:t>
      </w:r>
      <w:r w:rsidR="00DE2495" w:rsidRPr="009D6EA0">
        <w:t xml:space="preserve"> mass</w:t>
      </w:r>
      <w:r w:rsidR="008E7DDD" w:rsidRPr="009D6EA0">
        <w:t xml:space="preserve"> imprisonment of rebels, moderation in their release in 1917</w:t>
      </w:r>
      <w:r w:rsidR="00FB3DE8" w:rsidRPr="009D6EA0">
        <w:t xml:space="preserve">, and the </w:t>
      </w:r>
      <w:r w:rsidR="00650D1B" w:rsidRPr="009D6EA0">
        <w:t>workings of a government wholly unable to</w:t>
      </w:r>
      <w:r w:rsidR="00B97011" w:rsidRPr="009D6EA0">
        <w:t xml:space="preserve"> effectively </w:t>
      </w:r>
      <w:r w:rsidR="00F71608" w:rsidRPr="009D6EA0">
        <w:t>approach the situation in Ireland</w:t>
      </w:r>
      <w:r w:rsidR="008E7DDD" w:rsidRPr="009D6EA0">
        <w:t xml:space="preserve">. </w:t>
      </w:r>
      <w:r w:rsidR="00681D19" w:rsidRPr="009D6EA0">
        <w:t>In the fallout of the Easter Rising</w:t>
      </w:r>
      <w:r w:rsidR="00A81919" w:rsidRPr="009D6EA0">
        <w:t>,</w:t>
      </w:r>
      <w:r w:rsidR="00681D19" w:rsidRPr="009D6EA0">
        <w:t xml:space="preserve"> 1700 were imprisoned</w:t>
      </w:r>
      <w:r w:rsidR="00C80C6F" w:rsidRPr="009D6EA0">
        <w:t xml:space="preserve"> in internment camps in across Britain, many without evidence.</w:t>
      </w:r>
      <w:r w:rsidR="005B3EFE" w:rsidRPr="009D6EA0">
        <w:t xml:space="preserve"> </w:t>
      </w:r>
      <w:r w:rsidR="008E7DDD" w:rsidRPr="009D6EA0">
        <w:t xml:space="preserve">The factors influencing the release of Irishmen </w:t>
      </w:r>
      <w:r w:rsidR="008E7DDD" w:rsidRPr="009D6EA0">
        <w:softHyphen/>
      </w:r>
      <w:r w:rsidR="008E7DDD" w:rsidRPr="009D6EA0">
        <w:softHyphen/>
      </w:r>
      <w:r w:rsidR="008E7DDD" w:rsidRPr="009D6EA0">
        <w:softHyphen/>
      </w:r>
      <w:r w:rsidR="008E7DDD" w:rsidRPr="009D6EA0">
        <w:softHyphen/>
        <w:t xml:space="preserve">are many, namely due to the </w:t>
      </w:r>
      <w:r w:rsidR="00F52D77" w:rsidRPr="009D6EA0">
        <w:t>ever-increasing</w:t>
      </w:r>
      <w:r w:rsidR="008E7DDD" w:rsidRPr="009D6EA0">
        <w:t xml:space="preserve"> attention from European powers as to the treatment of prisoners and the political tensions once again growing in Ireland.</w:t>
      </w:r>
      <w:r w:rsidR="005B3EFE" w:rsidRPr="009D6EA0">
        <w:t xml:space="preserve"> </w:t>
      </w:r>
      <w:r w:rsidR="008E7DDD" w:rsidRPr="009D6EA0">
        <w:t>Prisoners</w:t>
      </w:r>
      <w:r w:rsidR="005B3EFE" w:rsidRPr="009D6EA0">
        <w:t xml:space="preserve"> interned in such </w:t>
      </w:r>
      <w:r w:rsidR="00A45747" w:rsidRPr="009D6EA0">
        <w:t>camps</w:t>
      </w:r>
      <w:r w:rsidR="008E7DDD" w:rsidRPr="009D6EA0">
        <w:t xml:space="preserve"> were still receiving news about the situation in Ireland, increasing tensions</w:t>
      </w:r>
      <w:r w:rsidR="00F52D77" w:rsidRPr="009D6EA0">
        <w:t xml:space="preserve"> and risin</w:t>
      </w:r>
      <w:r w:rsidR="00A45747" w:rsidRPr="009D6EA0">
        <w:t>g</w:t>
      </w:r>
      <w:r w:rsidR="00F52D77" w:rsidRPr="009D6EA0">
        <w:t xml:space="preserve"> influence of Sinn Fein </w:t>
      </w:r>
      <w:r w:rsidR="00A45747" w:rsidRPr="009D6EA0">
        <w:t xml:space="preserve">as a major political party. </w:t>
      </w:r>
      <w:r w:rsidR="00BF1D71" w:rsidRPr="009D6EA0">
        <w:t xml:space="preserve">Sinn Fein won </w:t>
      </w:r>
      <w:proofErr w:type="gramStart"/>
      <w:r w:rsidR="00BF1D71" w:rsidRPr="009D6EA0">
        <w:t>the majority of</w:t>
      </w:r>
      <w:proofErr w:type="gramEnd"/>
      <w:r w:rsidR="00BF1D71" w:rsidRPr="009D6EA0">
        <w:t xml:space="preserve"> Irish seats in the 1918 General Election</w:t>
      </w:r>
      <w:r w:rsidR="00E61D80" w:rsidRPr="009D6EA0">
        <w:t xml:space="preserve">, </w:t>
      </w:r>
      <w:r w:rsidR="00921735" w:rsidRPr="009D6EA0">
        <w:t xml:space="preserve">news which spread back to those imprisoned in </w:t>
      </w:r>
      <w:r w:rsidR="00C24F01" w:rsidRPr="009D6EA0">
        <w:t>England</w:t>
      </w:r>
      <w:r w:rsidR="00AC2C16" w:rsidRPr="009D6EA0">
        <w:t xml:space="preserve"> as nationalist support enjoyed a resurgence</w:t>
      </w:r>
      <w:r w:rsidR="008365F4" w:rsidRPr="009D6EA0">
        <w:rPr>
          <w:rStyle w:val="FootnoteReference"/>
        </w:rPr>
        <w:footnoteReference w:id="10"/>
      </w:r>
      <w:r w:rsidR="00C24F01" w:rsidRPr="009D6EA0">
        <w:t>.</w:t>
      </w:r>
      <w:r w:rsidR="0060753A" w:rsidRPr="009D6EA0">
        <w:t xml:space="preserve"> </w:t>
      </w:r>
      <w:r w:rsidR="009A6900" w:rsidRPr="009D6EA0">
        <w:t>Th</w:t>
      </w:r>
      <w:r w:rsidR="0060753A" w:rsidRPr="009D6EA0">
        <w:t xml:space="preserve">ough </w:t>
      </w:r>
      <w:r w:rsidR="008E7DDD" w:rsidRPr="009D6EA0">
        <w:t>Lloyd George s</w:t>
      </w:r>
      <w:r w:rsidR="009A6900" w:rsidRPr="009D6EA0">
        <w:t>ought</w:t>
      </w:r>
      <w:r w:rsidR="008E7DDD" w:rsidRPr="009D6EA0">
        <w:t xml:space="preserve"> a peaceful resolution through </w:t>
      </w:r>
      <w:r w:rsidR="00F52D77" w:rsidRPr="009D6EA0">
        <w:t xml:space="preserve">inclusion of more </w:t>
      </w:r>
      <w:r w:rsidR="009A6900" w:rsidRPr="009D6EA0">
        <w:t>I</w:t>
      </w:r>
      <w:r w:rsidR="00F52D77" w:rsidRPr="009D6EA0">
        <w:t>rish speakers in Parliament</w:t>
      </w:r>
      <w:r w:rsidR="0060753A" w:rsidRPr="009D6EA0">
        <w:t>, the government was still divided. F</w:t>
      </w:r>
      <w:r w:rsidR="009A6900" w:rsidRPr="009D6EA0">
        <w:t xml:space="preserve">ollowing the actions </w:t>
      </w:r>
      <w:r w:rsidR="00522FE1" w:rsidRPr="009D6EA0">
        <w:t xml:space="preserve">of the British </w:t>
      </w:r>
      <w:r w:rsidR="000B4D61" w:rsidRPr="009D6EA0">
        <w:t xml:space="preserve">post Rising, support for the separatist agenda was </w:t>
      </w:r>
      <w:r w:rsidR="00522FE1" w:rsidRPr="009D6EA0">
        <w:t>also growing</w:t>
      </w:r>
      <w:r w:rsidR="000B4D61" w:rsidRPr="009D6EA0">
        <w:t>.</w:t>
      </w:r>
      <w:r w:rsidR="00F77B27" w:rsidRPr="009D6EA0">
        <w:t xml:space="preserve"> In an act of moderation Lloyd George secured the release of </w:t>
      </w:r>
      <w:r w:rsidR="002F2047" w:rsidRPr="009D6EA0">
        <w:t xml:space="preserve">Eamon </w:t>
      </w:r>
      <w:r w:rsidR="00F77B27" w:rsidRPr="009D6EA0">
        <w:t xml:space="preserve">de Valera, who would return to Ireland and take up positions of extreme political importance. This move is a return to the appeasement centred moderation, serving to attempt negation back to a level of </w:t>
      </w:r>
      <w:r w:rsidR="00E12884" w:rsidRPr="009D6EA0">
        <w:t>reduced hostility between Ireland and Britain.</w:t>
      </w:r>
      <w:r w:rsidR="00926DA7" w:rsidRPr="009D6EA0">
        <w:t xml:space="preserve"> </w:t>
      </w:r>
    </w:p>
    <w:p w14:paraId="531F51D8" w14:textId="2DD3DFBD" w:rsidR="00BD655C" w:rsidRPr="009D6EA0" w:rsidRDefault="00BD655C" w:rsidP="00BD655C">
      <w:r w:rsidRPr="009D6EA0">
        <w:t>The outbreak of the Irish War of Independence in 1919 and the subsequent British reactions mark another major reversal in policy, once again focused on suppression of Irish rebellion. The violent nature of this suppression would be worsened dramatically by the ever-present lack of communication between Parliament and forces on the ground. In a repeat of the same mistakes made during the Easter Rising, militant forces on the ground would continue to wield a large degree of control over how the conflict was approached. In response to the independent government created by Sinn Fein, Winston Churchill (then Secretary of State for War) ordered the deployment of ex-servicemen to bolster the Royal Irish Constabulary</w:t>
      </w:r>
      <w:r w:rsidRPr="009D6EA0">
        <w:rPr>
          <w:rStyle w:val="FootnoteReference"/>
        </w:rPr>
        <w:footnoteReference w:id="11"/>
      </w:r>
      <w:r w:rsidRPr="009D6EA0">
        <w:t xml:space="preserve">. Infamously known as the Black and Tans, communication between this group and the Constabulary they were meant to be reinforcing would eventually break down, worsening British control of the situation further. With the introduction of groups like the Black and tans, as well as the reorganisation and underground drilling of the Irish Republican Brotherhood, conflict inevitably escalated the already tense climate. As a result, violent outbursts across Ireland became common place, culminating in atrocities on both sides. One such example is Bloody Sunday when, on the </w:t>
      </w:r>
      <w:proofErr w:type="gramStart"/>
      <w:r w:rsidRPr="009D6EA0">
        <w:t>21st</w:t>
      </w:r>
      <w:proofErr w:type="gramEnd"/>
      <w:r w:rsidRPr="009D6EA0">
        <w:t xml:space="preserve"> November in 1920, British forces opened fire on a football match in retaliation for the murder of the Cairo gang, killing 30. As conflict continued, violence was forthcoming on a tit-for-tat basis, each side committing reprisal killings. Where degrees of moderation were previously shown in parliament through discussion, the reality on the ground was that the government had lost control of its militant forces; armed groups lent themselves toward a nationwide period of aggravation largely unchecked.</w:t>
      </w:r>
    </w:p>
    <w:p w14:paraId="45821220" w14:textId="4BE62761" w:rsidR="0042543D" w:rsidRPr="009D6EA0" w:rsidRDefault="00BD655C" w:rsidP="00DF25E1">
      <w:r w:rsidRPr="009D6EA0">
        <w:t xml:space="preserve">The existence and participation of such extreme groups are a prime example of the inconsistency of British policy; on the ground the general strategy was </w:t>
      </w:r>
      <w:proofErr w:type="gramStart"/>
      <w:r w:rsidRPr="009D6EA0">
        <w:t>force</w:t>
      </w:r>
      <w:proofErr w:type="gramEnd"/>
      <w:r w:rsidRPr="009D6EA0">
        <w:t xml:space="preserve"> to achieve suppression, but in Parliament the detached government still aimed for a political solution whilst its parties remained </w:t>
      </w:r>
      <w:r w:rsidRPr="009D6EA0">
        <w:lastRenderedPageBreak/>
        <w:t>dived. Despite the severity of the situation on the ground, the introduction of the Government of Ireland Act shows how out of touch Westminster really was with the conflict. The failure to include Sinn Fein in parliamentary discussions merely cements this idea, making it no surprise that inconsistent policy was so easily implemented. The ineptitude of the British government in dealing with Irish conflict is a repeated pattern of failed attempts at political cajolement followed by inevitable violent outbursts against their policy. The years after the Easter rising follow the same pattern</w:t>
      </w:r>
      <w:r w:rsidR="001608CA" w:rsidRPr="009D6EA0">
        <w:t xml:space="preserve">. As public opinion </w:t>
      </w:r>
      <w:r w:rsidR="006019C7" w:rsidRPr="009D6EA0">
        <w:t xml:space="preserve">in the south </w:t>
      </w:r>
      <w:r w:rsidR="001608CA" w:rsidRPr="009D6EA0">
        <w:t xml:space="preserve">turned evermore in favour of separatist nationalism, </w:t>
      </w:r>
      <w:r w:rsidR="006019C7" w:rsidRPr="009D6EA0">
        <w:t xml:space="preserve">and that of the north stayed in favour of union, </w:t>
      </w:r>
      <w:r w:rsidR="009D6EA0" w:rsidRPr="009D6EA0">
        <w:t xml:space="preserve">parliament </w:t>
      </w:r>
      <w:proofErr w:type="gramStart"/>
      <w:r w:rsidR="009D6EA0" w:rsidRPr="009D6EA0">
        <w:t>still  maintained</w:t>
      </w:r>
      <w:proofErr w:type="gramEnd"/>
      <w:r w:rsidR="009D6EA0" w:rsidRPr="009D6EA0">
        <w:t xml:space="preserve"> its military-first policy. </w:t>
      </w:r>
      <w:r w:rsidR="007C2D43" w:rsidRPr="009D6EA0">
        <w:t xml:space="preserve">Eventually, and in following with the </w:t>
      </w:r>
      <w:r w:rsidR="00BE5719" w:rsidRPr="009D6EA0">
        <w:t xml:space="preserve">general </w:t>
      </w:r>
      <w:r w:rsidR="009C4259" w:rsidRPr="009D6EA0">
        <w:t xml:space="preserve">tidal pattern that the Irish troubles seem to follow, </w:t>
      </w:r>
      <w:r w:rsidR="000D5A58" w:rsidRPr="009D6EA0">
        <w:t xml:space="preserve">the wave of violence in Ireland </w:t>
      </w:r>
      <w:r w:rsidR="00CB0241" w:rsidRPr="009D6EA0">
        <w:t>reached it</w:t>
      </w:r>
      <w:r w:rsidR="00E72EF4" w:rsidRPr="009D6EA0">
        <w:t xml:space="preserve">s cresting point. </w:t>
      </w:r>
      <w:r w:rsidR="00232C38" w:rsidRPr="009D6EA0">
        <w:t xml:space="preserve">By 1921, the violence </w:t>
      </w:r>
      <w:r w:rsidR="001D12AA" w:rsidRPr="009D6EA0">
        <w:t>i</w:t>
      </w:r>
      <w:r w:rsidR="00232C38" w:rsidRPr="009D6EA0">
        <w:t xml:space="preserve">n Ireland had seen </w:t>
      </w:r>
      <w:r w:rsidR="00232C38" w:rsidRPr="009D6EA0">
        <w:softHyphen/>
      </w:r>
      <w:r w:rsidR="00232C38" w:rsidRPr="009D6EA0">
        <w:softHyphen/>
      </w:r>
      <w:r w:rsidR="00DF25E1" w:rsidRPr="009D6EA0">
        <w:t xml:space="preserve">over 2000 </w:t>
      </w:r>
      <w:r w:rsidR="00232C38" w:rsidRPr="009D6EA0">
        <w:t>deaths</w:t>
      </w:r>
      <w:r w:rsidR="00D25142" w:rsidRPr="009D6EA0">
        <w:t xml:space="preserve"> and the reduction of </w:t>
      </w:r>
      <w:r w:rsidR="00D25142" w:rsidRPr="009D6EA0">
        <w:softHyphen/>
      </w:r>
      <w:r w:rsidR="00D25142" w:rsidRPr="009D6EA0">
        <w:softHyphen/>
      </w:r>
      <w:r w:rsidR="00D25142" w:rsidRPr="009D6EA0">
        <w:softHyphen/>
      </w:r>
      <w:r w:rsidR="00DF25E1" w:rsidRPr="009D6EA0">
        <w:t>several</w:t>
      </w:r>
      <w:r w:rsidR="00D25142" w:rsidRPr="009D6EA0">
        <w:t xml:space="preserve"> cities to little more than rubble. </w:t>
      </w:r>
      <w:r w:rsidR="006B391A" w:rsidRPr="009D6EA0">
        <w:t xml:space="preserve">The Anglo-Irish treaty represented </w:t>
      </w:r>
      <w:r w:rsidR="001D1B44" w:rsidRPr="009D6EA0">
        <w:t xml:space="preserve">a temporary political stalemate in which </w:t>
      </w:r>
      <w:r w:rsidR="00D53E75" w:rsidRPr="009D6EA0">
        <w:t>the Irish free state was created</w:t>
      </w:r>
      <w:r w:rsidR="006D50B3" w:rsidRPr="009D6EA0">
        <w:t>, as well as new division</w:t>
      </w:r>
      <w:r w:rsidR="001F42D2" w:rsidRPr="009D6EA0">
        <w:t>s</w:t>
      </w:r>
      <w:r w:rsidR="006D50B3" w:rsidRPr="009D6EA0">
        <w:t xml:space="preserve"> in both Ireland and the British government.</w:t>
      </w:r>
      <w:r w:rsidR="0061404A" w:rsidRPr="009D6EA0">
        <w:t xml:space="preserve"> </w:t>
      </w:r>
      <w:r w:rsidR="002B3626" w:rsidRPr="009D6EA0">
        <w:t xml:space="preserve">When representatives of the </w:t>
      </w:r>
      <w:proofErr w:type="spellStart"/>
      <w:r w:rsidR="002B3626" w:rsidRPr="009D6EA0">
        <w:t>Dail</w:t>
      </w:r>
      <w:proofErr w:type="spellEnd"/>
      <w:r w:rsidR="002B3626" w:rsidRPr="009D6EA0">
        <w:t xml:space="preserve"> went to Parliament to sign the treaty, David Lloyd George is recorded to have </w:t>
      </w:r>
      <w:r w:rsidR="00F62F28" w:rsidRPr="009D6EA0">
        <w:t>commented that every member of the delegation was required to sign or “war would follow immediately”</w:t>
      </w:r>
      <w:r w:rsidR="00F62F28" w:rsidRPr="009D6EA0">
        <w:rPr>
          <w:rStyle w:val="FootnoteReference"/>
        </w:rPr>
        <w:footnoteReference w:id="12"/>
      </w:r>
      <w:r w:rsidR="00226E52" w:rsidRPr="009D6EA0">
        <w:t xml:space="preserve">. This highlights how fragile a peace was achieved, and how close hostilities were to resuming. It also says much about how British policy, even when </w:t>
      </w:r>
      <w:r w:rsidR="004670BF" w:rsidRPr="009D6EA0">
        <w:t xml:space="preserve">pursuing a peaceful solution, was prepared to use force to subdue </w:t>
      </w:r>
      <w:r w:rsidR="00F34A6D" w:rsidRPr="009D6EA0">
        <w:t xml:space="preserve">aggressive attempts at rebellion. Eventually </w:t>
      </w:r>
      <w:r w:rsidR="00EE41E6" w:rsidRPr="009D6EA0">
        <w:t xml:space="preserve">the tide of Irish tensions would </w:t>
      </w:r>
      <w:r w:rsidR="00412310" w:rsidRPr="009D6EA0">
        <w:t>draw out again, building up to the Irish civil war</w:t>
      </w:r>
      <w:r w:rsidR="00A25516" w:rsidRPr="009D6EA0">
        <w:t xml:space="preserve">. </w:t>
      </w:r>
      <w:r w:rsidR="005F7D47" w:rsidRPr="009D6EA0">
        <w:t xml:space="preserve">British policy during these periods would continue to </w:t>
      </w:r>
      <w:r w:rsidR="00600FD6" w:rsidRPr="009D6EA0">
        <w:t>fluctuate</w:t>
      </w:r>
      <w:r w:rsidR="00176114" w:rsidRPr="009D6EA0">
        <w:t xml:space="preserve"> as it had during this period, with extremes like the introduction of the Black and Tans </w:t>
      </w:r>
      <w:r w:rsidR="008023C6" w:rsidRPr="009D6EA0">
        <w:t xml:space="preserve">being repeated and </w:t>
      </w:r>
      <w:r w:rsidR="008023C6" w:rsidRPr="009D6EA0">
        <w:t>decades of violence to come</w:t>
      </w:r>
      <w:r w:rsidR="008023C6" w:rsidRPr="009D6EA0">
        <w:t>.</w:t>
      </w:r>
    </w:p>
    <w:p w14:paraId="3CF0A888" w14:textId="641E4D0B" w:rsidR="00D25142" w:rsidRDefault="00D25142" w:rsidP="0056074C">
      <w:pPr>
        <w:rPr>
          <w:color w:val="C45911" w:themeColor="accent2" w:themeShade="BF"/>
        </w:rPr>
      </w:pPr>
    </w:p>
    <w:p w14:paraId="6ADBD657" w14:textId="77777777" w:rsidR="00D97730" w:rsidRDefault="00D97730" w:rsidP="00D97730">
      <w:r>
        <w:t>Bibliography:</w:t>
      </w:r>
    </w:p>
    <w:p w14:paraId="6B48B2E6" w14:textId="77777777" w:rsidR="00EC329B" w:rsidRDefault="00EC329B" w:rsidP="00D97730">
      <w:pPr>
        <w:pStyle w:val="ListParagraph"/>
        <w:numPr>
          <w:ilvl w:val="0"/>
          <w:numId w:val="4"/>
        </w:numPr>
      </w:pPr>
      <w:proofErr w:type="spellStart"/>
      <w:r>
        <w:t>Bromage</w:t>
      </w:r>
      <w:proofErr w:type="spellEnd"/>
      <w:r>
        <w:t>,</w:t>
      </w:r>
      <w:r w:rsidRPr="000C46F7">
        <w:t xml:space="preserve"> </w:t>
      </w:r>
      <w:r>
        <w:t>Mary C., ‘Prisoner into Politician: A Bibliographical Study of de Valera in 1917’,</w:t>
      </w:r>
      <w:r>
        <w:rPr>
          <w:i/>
          <w:iCs/>
        </w:rPr>
        <w:t xml:space="preserve"> The Review of Politics,</w:t>
      </w:r>
      <w:r>
        <w:t xml:space="preserve"> 11(1949), 433-448</w:t>
      </w:r>
    </w:p>
    <w:p w14:paraId="5F040761" w14:textId="77777777" w:rsidR="00EC329B" w:rsidRPr="005007AC" w:rsidRDefault="00EC329B" w:rsidP="00D97730">
      <w:pPr>
        <w:pStyle w:val="ListParagraph"/>
        <w:numPr>
          <w:ilvl w:val="0"/>
          <w:numId w:val="4"/>
        </w:numPr>
        <w:spacing w:before="240"/>
      </w:pPr>
      <w:proofErr w:type="spellStart"/>
      <w:r w:rsidRPr="005007AC">
        <w:t>Dail</w:t>
      </w:r>
      <w:proofErr w:type="spellEnd"/>
      <w:r w:rsidRPr="005007AC">
        <w:t xml:space="preserve"> Debates ‘Barton’s Statement, </w:t>
      </w:r>
      <w:proofErr w:type="spellStart"/>
      <w:r w:rsidRPr="005007AC">
        <w:t>Dail</w:t>
      </w:r>
      <w:proofErr w:type="spellEnd"/>
      <w:r w:rsidRPr="005007AC">
        <w:t xml:space="preserve"> Eireann Volume 4, December 15 1921’ in </w:t>
      </w:r>
      <w:r w:rsidRPr="005007AC">
        <w:rPr>
          <w:i/>
          <w:iCs/>
        </w:rPr>
        <w:t>Parliamentary Debates,</w:t>
      </w:r>
      <w:r w:rsidRPr="005007AC">
        <w:t xml:space="preserve"> &lt; </w:t>
      </w:r>
      <w:hyperlink r:id="rId8" w:history="1">
        <w:r w:rsidRPr="005007AC">
          <w:rPr>
            <w:rStyle w:val="Hyperlink"/>
          </w:rPr>
          <w:t>https://web.archive.org/web/20141207054512/http://historical-debates.oireachtas.ie/D/DT/D.P.192112150082.html</w:t>
        </w:r>
      </w:hyperlink>
      <w:r w:rsidRPr="005007AC">
        <w:t xml:space="preserve"> &gt;</w:t>
      </w:r>
    </w:p>
    <w:p w14:paraId="389C0EBF" w14:textId="77777777" w:rsidR="00EC329B" w:rsidRPr="005007AC" w:rsidRDefault="00EC329B" w:rsidP="00D97730">
      <w:pPr>
        <w:pStyle w:val="ListParagraph"/>
        <w:numPr>
          <w:ilvl w:val="0"/>
          <w:numId w:val="4"/>
        </w:numPr>
        <w:spacing w:before="240"/>
      </w:pPr>
      <w:r>
        <w:t xml:space="preserve">Editors at HISTORY, ‘Easter Rising’ </w:t>
      </w:r>
      <w:r w:rsidRPr="00535077">
        <w:rPr>
          <w:i/>
          <w:iCs/>
        </w:rPr>
        <w:t>History</w:t>
      </w:r>
      <w:r>
        <w:t xml:space="preserve"> (2019), &lt; </w:t>
      </w:r>
      <w:hyperlink r:id="rId9" w:history="1">
        <w:r w:rsidRPr="00194CA8">
          <w:rPr>
            <w:rStyle w:val="Hyperlink"/>
          </w:rPr>
          <w:t>https://www.history.com/topics/british-history/easter-rising</w:t>
        </w:r>
      </w:hyperlink>
      <w:r>
        <w:t xml:space="preserve"> &gt;</w:t>
      </w:r>
    </w:p>
    <w:p w14:paraId="55EE8E8D" w14:textId="77777777" w:rsidR="00EC329B" w:rsidRDefault="00EC329B" w:rsidP="00D97730">
      <w:pPr>
        <w:pStyle w:val="ListParagraph"/>
        <w:numPr>
          <w:ilvl w:val="0"/>
          <w:numId w:val="4"/>
        </w:numPr>
        <w:spacing w:before="240"/>
      </w:pPr>
      <w:r w:rsidRPr="00B40BBE">
        <w:t xml:space="preserve">Editors at IMW, ‘Why Men Of Ireland Volunteered To Fight In The First World War’, </w:t>
      </w:r>
      <w:r w:rsidRPr="00CE38EC">
        <w:rPr>
          <w:i/>
          <w:iCs/>
        </w:rPr>
        <w:t>Imperial War Museum</w:t>
      </w:r>
      <w:r w:rsidRPr="00B40BBE">
        <w:t xml:space="preserve">, &lt; </w:t>
      </w:r>
      <w:hyperlink r:id="rId10" w:history="1">
        <w:r w:rsidRPr="00B40BBE">
          <w:rPr>
            <w:rStyle w:val="Hyperlink"/>
          </w:rPr>
          <w:t>https://www.iwm.org.uk/history/why-men-of-ireland-volunteered-to-fight-in-the-first-world-war</w:t>
        </w:r>
      </w:hyperlink>
      <w:r w:rsidRPr="00B40BBE">
        <w:t xml:space="preserve"> &gt; </w:t>
      </w:r>
    </w:p>
    <w:p w14:paraId="3BDF96E8" w14:textId="77777777" w:rsidR="00EC329B" w:rsidRPr="005007AC" w:rsidRDefault="00EC329B" w:rsidP="00D97730">
      <w:pPr>
        <w:pStyle w:val="ListParagraph"/>
        <w:numPr>
          <w:ilvl w:val="0"/>
          <w:numId w:val="4"/>
        </w:numPr>
        <w:spacing w:before="240"/>
      </w:pPr>
      <w:r w:rsidRPr="005007AC">
        <w:t xml:space="preserve">Editors at UK Parliament, ‘Two Home Rule Bills’, </w:t>
      </w:r>
      <w:r w:rsidRPr="005007AC">
        <w:rPr>
          <w:i/>
          <w:iCs/>
        </w:rPr>
        <w:t>Parliament and Ireland</w:t>
      </w:r>
      <w:r w:rsidRPr="005007AC">
        <w:t xml:space="preserve"> &lt; </w:t>
      </w:r>
      <w:hyperlink r:id="rId11" w:history="1">
        <w:r w:rsidRPr="005007AC">
          <w:rPr>
            <w:rStyle w:val="Hyperlink"/>
          </w:rPr>
          <w:t>https://www.parliament.uk/about/living-heritage/evolutionofparliament/legislativescrutiny/parliamentandireland/overview/two-home-rule-bills/#main-content</w:t>
        </w:r>
      </w:hyperlink>
      <w:r w:rsidRPr="005007AC">
        <w:t xml:space="preserve"> &gt;</w:t>
      </w:r>
    </w:p>
    <w:p w14:paraId="0BAD1A67" w14:textId="77777777" w:rsidR="00EC329B" w:rsidRDefault="00EC329B" w:rsidP="00D97730">
      <w:pPr>
        <w:pStyle w:val="ListParagraph"/>
        <w:numPr>
          <w:ilvl w:val="0"/>
          <w:numId w:val="4"/>
        </w:numPr>
        <w:spacing w:before="240"/>
      </w:pPr>
      <w:r>
        <w:t>Fitzpatrick,</w:t>
      </w:r>
      <w:r w:rsidRPr="00430661">
        <w:t xml:space="preserve"> </w:t>
      </w:r>
      <w:r>
        <w:t xml:space="preserve">David, ‘Irish Consequences of the Great War’, </w:t>
      </w:r>
      <w:r>
        <w:rPr>
          <w:i/>
          <w:iCs/>
        </w:rPr>
        <w:t xml:space="preserve">Irish Historical Studies, </w:t>
      </w:r>
      <w:r>
        <w:t xml:space="preserve">39(2015), 643-658 </w:t>
      </w:r>
    </w:p>
    <w:p w14:paraId="0ADA85E9" w14:textId="77777777" w:rsidR="00EC329B" w:rsidRDefault="00EC329B" w:rsidP="00D97730">
      <w:pPr>
        <w:pStyle w:val="ListParagraph"/>
        <w:numPr>
          <w:ilvl w:val="0"/>
          <w:numId w:val="4"/>
        </w:numPr>
        <w:spacing w:before="240"/>
      </w:pPr>
      <w:r>
        <w:t>Jeffery,</w:t>
      </w:r>
      <w:r w:rsidRPr="000C46F7">
        <w:t xml:space="preserve"> </w:t>
      </w:r>
      <w:r>
        <w:t xml:space="preserve">Keith, </w:t>
      </w:r>
      <w:proofErr w:type="gramStart"/>
      <w:r>
        <w:rPr>
          <w:i/>
          <w:iCs/>
        </w:rPr>
        <w:t>Ireland</w:t>
      </w:r>
      <w:proofErr w:type="gramEnd"/>
      <w:r>
        <w:rPr>
          <w:i/>
          <w:iCs/>
        </w:rPr>
        <w:t xml:space="preserve"> and the Great War </w:t>
      </w:r>
      <w:r>
        <w:t>(Cambridge: Cambridge University Press, 2000)</w:t>
      </w:r>
    </w:p>
    <w:p w14:paraId="7C5000BA" w14:textId="77777777" w:rsidR="00EC329B" w:rsidRPr="005007AC" w:rsidRDefault="00EC329B" w:rsidP="00D97730">
      <w:pPr>
        <w:pStyle w:val="ListParagraph"/>
        <w:numPr>
          <w:ilvl w:val="0"/>
          <w:numId w:val="4"/>
        </w:numPr>
        <w:spacing w:before="240"/>
      </w:pPr>
      <w:r w:rsidRPr="005007AC">
        <w:t xml:space="preserve">Leeson, D. M., </w:t>
      </w:r>
      <w:r w:rsidRPr="005007AC">
        <w:rPr>
          <w:i/>
          <w:iCs/>
        </w:rPr>
        <w:t>The Black and Tans: British Police and Auxiliaries in the Irish War of Independence, 1920-1921</w:t>
      </w:r>
      <w:r w:rsidRPr="005007AC">
        <w:t>, (Oxford: Oxford Press, 2011)</w:t>
      </w:r>
    </w:p>
    <w:p w14:paraId="2438CB8B" w14:textId="77777777" w:rsidR="00EC329B" w:rsidRPr="00B40BBE" w:rsidRDefault="00EC329B" w:rsidP="00D97730">
      <w:pPr>
        <w:pStyle w:val="ListParagraph"/>
        <w:numPr>
          <w:ilvl w:val="0"/>
          <w:numId w:val="4"/>
        </w:numPr>
        <w:spacing w:before="240"/>
      </w:pPr>
      <w:r w:rsidRPr="00B40BBE">
        <w:lastRenderedPageBreak/>
        <w:t>McGreevy</w:t>
      </w:r>
      <w:r>
        <w:t>,</w:t>
      </w:r>
      <w:r w:rsidRPr="00535077">
        <w:t xml:space="preserve"> </w:t>
      </w:r>
      <w:r w:rsidRPr="00B40BBE">
        <w:t xml:space="preserve">Ronan, ‘John Redmon and the First World War’, </w:t>
      </w:r>
      <w:r w:rsidRPr="00535077">
        <w:rPr>
          <w:i/>
          <w:iCs/>
        </w:rPr>
        <w:t>Studies: An Irish Quarterly review</w:t>
      </w:r>
      <w:r w:rsidRPr="00B40BBE">
        <w:t>, 107(2019) 407-418</w:t>
      </w:r>
    </w:p>
    <w:p w14:paraId="31E56398" w14:textId="77777777" w:rsidR="00EC329B" w:rsidRDefault="00EC329B" w:rsidP="00D97730">
      <w:pPr>
        <w:pStyle w:val="ListParagraph"/>
        <w:numPr>
          <w:ilvl w:val="0"/>
          <w:numId w:val="4"/>
        </w:numPr>
        <w:spacing w:before="240"/>
      </w:pPr>
      <w:r>
        <w:t>Sherry,</w:t>
      </w:r>
      <w:r w:rsidRPr="000C46F7">
        <w:t xml:space="preserve"> </w:t>
      </w:r>
      <w:r>
        <w:t xml:space="preserve">Vincent, ‘Review: Ireland in the Great War/The Great War in Ireland’, </w:t>
      </w:r>
      <w:r>
        <w:rPr>
          <w:i/>
          <w:iCs/>
        </w:rPr>
        <w:t>The Irish Review</w:t>
      </w:r>
      <w:r>
        <w:t>, 28(2001), 164-167</w:t>
      </w:r>
    </w:p>
    <w:p w14:paraId="5FD43400" w14:textId="77777777" w:rsidR="00D97730" w:rsidRPr="007B31CE" w:rsidRDefault="00D97730" w:rsidP="0056074C">
      <w:pPr>
        <w:rPr>
          <w:color w:val="C45911" w:themeColor="accent2" w:themeShade="BF"/>
        </w:rPr>
      </w:pPr>
    </w:p>
    <w:sectPr w:rsidR="00D97730" w:rsidRPr="007B31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42C60" w14:textId="77777777" w:rsidR="00591088" w:rsidRDefault="00591088" w:rsidP="00AA0809">
      <w:pPr>
        <w:spacing w:after="0" w:line="240" w:lineRule="auto"/>
      </w:pPr>
      <w:r>
        <w:separator/>
      </w:r>
    </w:p>
  </w:endnote>
  <w:endnote w:type="continuationSeparator" w:id="0">
    <w:p w14:paraId="42DB59FA" w14:textId="77777777" w:rsidR="00591088" w:rsidRDefault="00591088" w:rsidP="00AA0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771A3" w14:textId="77777777" w:rsidR="00591088" w:rsidRDefault="00591088" w:rsidP="00AA0809">
      <w:pPr>
        <w:spacing w:after="0" w:line="240" w:lineRule="auto"/>
      </w:pPr>
      <w:r>
        <w:separator/>
      </w:r>
    </w:p>
  </w:footnote>
  <w:footnote w:type="continuationSeparator" w:id="0">
    <w:p w14:paraId="7F310837" w14:textId="77777777" w:rsidR="00591088" w:rsidRDefault="00591088" w:rsidP="00AA0809">
      <w:pPr>
        <w:spacing w:after="0" w:line="240" w:lineRule="auto"/>
      </w:pPr>
      <w:r>
        <w:continuationSeparator/>
      </w:r>
    </w:p>
  </w:footnote>
  <w:footnote w:id="1">
    <w:p w14:paraId="5368B9DF" w14:textId="01DA2BD9" w:rsidR="00600311" w:rsidRPr="007132AB" w:rsidRDefault="00600311">
      <w:pPr>
        <w:pStyle w:val="FootnoteText"/>
      </w:pPr>
      <w:r>
        <w:rPr>
          <w:rStyle w:val="FootnoteReference"/>
        </w:rPr>
        <w:footnoteRef/>
      </w:r>
      <w:r>
        <w:t xml:space="preserve"> </w:t>
      </w:r>
      <w:r w:rsidR="0006728F">
        <w:t xml:space="preserve">Editors at </w:t>
      </w:r>
      <w:r w:rsidR="00E24FD6">
        <w:t xml:space="preserve">UK Parliament, ‘Two Home Rule Bills’, </w:t>
      </w:r>
      <w:r w:rsidR="007132AB">
        <w:rPr>
          <w:i/>
          <w:iCs/>
        </w:rPr>
        <w:t>Parliament and Ireland</w:t>
      </w:r>
      <w:r w:rsidR="007132AB">
        <w:t xml:space="preserve"> &lt;</w:t>
      </w:r>
      <w:r w:rsidR="007132AB" w:rsidRPr="007132AB">
        <w:t xml:space="preserve"> </w:t>
      </w:r>
      <w:hyperlink r:id="rId1" w:history="1">
        <w:r w:rsidR="007132AB" w:rsidRPr="004830D0">
          <w:rPr>
            <w:rStyle w:val="Hyperlink"/>
          </w:rPr>
          <w:t>https://www.parliament.uk/about/living-heritage/evolutionofparliament/legislativescrutiny/parliamentandireland/overview/two-home-rule-bills/#main-content</w:t>
        </w:r>
      </w:hyperlink>
      <w:r w:rsidR="007132AB">
        <w:t xml:space="preserve"> &gt; </w:t>
      </w:r>
    </w:p>
  </w:footnote>
  <w:footnote w:id="2">
    <w:p w14:paraId="7ED35469" w14:textId="77777777" w:rsidR="009433F3" w:rsidRPr="00B40BBE" w:rsidRDefault="009433F3" w:rsidP="009433F3">
      <w:pPr>
        <w:pStyle w:val="FootnoteText"/>
      </w:pPr>
      <w:r w:rsidRPr="00B40BBE">
        <w:rPr>
          <w:rStyle w:val="FootnoteReference"/>
        </w:rPr>
        <w:footnoteRef/>
      </w:r>
      <w:r w:rsidRPr="00B40BBE">
        <w:t xml:space="preserve"> Editors at IMW, ‘Why Men Of Ireland Volunteered To Fight In The First World War’, </w:t>
      </w:r>
      <w:r w:rsidRPr="00B40BBE">
        <w:rPr>
          <w:i/>
          <w:iCs/>
        </w:rPr>
        <w:t>Imperial War Museum</w:t>
      </w:r>
      <w:r w:rsidRPr="00B40BBE">
        <w:t xml:space="preserve">, &lt; </w:t>
      </w:r>
      <w:hyperlink r:id="rId2" w:history="1">
        <w:r w:rsidRPr="00B40BBE">
          <w:rPr>
            <w:rStyle w:val="Hyperlink"/>
          </w:rPr>
          <w:t>https://www.iwm.org.uk/history/why-men-of-ireland-volunteered-to-fight-in-the-first-world-war</w:t>
        </w:r>
      </w:hyperlink>
      <w:r w:rsidRPr="00B40BBE">
        <w:t xml:space="preserve"> &gt; </w:t>
      </w:r>
    </w:p>
  </w:footnote>
  <w:footnote w:id="3">
    <w:p w14:paraId="0C5A3B1B" w14:textId="77777777" w:rsidR="009433F3" w:rsidRPr="00B40BBE" w:rsidRDefault="009433F3" w:rsidP="009433F3">
      <w:pPr>
        <w:pStyle w:val="FootnoteText"/>
      </w:pPr>
      <w:r w:rsidRPr="00B40BBE">
        <w:rPr>
          <w:rStyle w:val="FootnoteReference"/>
        </w:rPr>
        <w:footnoteRef/>
      </w:r>
      <w:r w:rsidRPr="00B40BBE">
        <w:t xml:space="preserve"> Ronan McGreevy, ‘John Redmon and the First World War’, </w:t>
      </w:r>
      <w:r w:rsidRPr="00B40BBE">
        <w:rPr>
          <w:i/>
          <w:iCs/>
        </w:rPr>
        <w:t>Studies: An Irish Quarterly review</w:t>
      </w:r>
      <w:r w:rsidRPr="00B40BBE">
        <w:t>, 107(2019) 407-418</w:t>
      </w:r>
    </w:p>
  </w:footnote>
  <w:footnote w:id="4">
    <w:p w14:paraId="7C9A3121" w14:textId="77777777" w:rsidR="009433F3" w:rsidRPr="00017273" w:rsidRDefault="009433F3" w:rsidP="009433F3">
      <w:pPr>
        <w:rPr>
          <w:sz w:val="20"/>
          <w:szCs w:val="20"/>
        </w:rPr>
      </w:pPr>
      <w:r w:rsidRPr="00B40BBE">
        <w:rPr>
          <w:rStyle w:val="FootnoteReference"/>
          <w:sz w:val="20"/>
          <w:szCs w:val="20"/>
        </w:rPr>
        <w:footnoteRef/>
      </w:r>
      <w:r w:rsidRPr="00B40BBE">
        <w:rPr>
          <w:sz w:val="20"/>
          <w:szCs w:val="20"/>
        </w:rPr>
        <w:t xml:space="preserve"> David Fitzpatrick, ‘Irish Consequences of the Great War’,</w:t>
      </w:r>
      <w:r w:rsidRPr="00B40BBE">
        <w:rPr>
          <w:i/>
          <w:iCs/>
          <w:sz w:val="20"/>
          <w:szCs w:val="20"/>
        </w:rPr>
        <w:t xml:space="preserve"> Irish Historical Studies, </w:t>
      </w:r>
      <w:r w:rsidRPr="00B40BBE">
        <w:rPr>
          <w:sz w:val="20"/>
          <w:szCs w:val="20"/>
        </w:rPr>
        <w:t>39(2015), 643-658 (p. 651)</w:t>
      </w:r>
    </w:p>
  </w:footnote>
  <w:footnote w:id="5">
    <w:p w14:paraId="425BB347" w14:textId="77777777" w:rsidR="009433F3" w:rsidRDefault="009433F3" w:rsidP="009433F3">
      <w:pPr>
        <w:pStyle w:val="FootnoteText"/>
      </w:pPr>
      <w:r>
        <w:rPr>
          <w:rStyle w:val="FootnoteReference"/>
        </w:rPr>
        <w:footnoteRef/>
      </w:r>
      <w:r>
        <w:t xml:space="preserve"> Ronan McGreevy, ‘John Redmond and The First World War</w:t>
      </w:r>
      <w:proofErr w:type="gramStart"/>
      <w:r>
        <w:t>’,p.</w:t>
      </w:r>
      <w:proofErr w:type="gramEnd"/>
      <w:r>
        <w:t>410</w:t>
      </w:r>
    </w:p>
  </w:footnote>
  <w:footnote w:id="6">
    <w:p w14:paraId="493CCD92" w14:textId="2501AFE1" w:rsidR="004B429A" w:rsidRDefault="004B429A" w:rsidP="000557E3">
      <w:pPr>
        <w:spacing w:after="0"/>
      </w:pPr>
      <w:r>
        <w:rPr>
          <w:rStyle w:val="FootnoteReference"/>
        </w:rPr>
        <w:footnoteRef/>
      </w:r>
      <w:r>
        <w:t xml:space="preserve"> </w:t>
      </w:r>
      <w:r w:rsidR="000557E3">
        <w:t>Jeffery,</w:t>
      </w:r>
      <w:r w:rsidR="000557E3" w:rsidRPr="000C46F7">
        <w:t xml:space="preserve"> </w:t>
      </w:r>
      <w:r w:rsidR="000557E3">
        <w:t xml:space="preserve">Keith, </w:t>
      </w:r>
      <w:proofErr w:type="gramStart"/>
      <w:r w:rsidR="000557E3" w:rsidRPr="000557E3">
        <w:rPr>
          <w:i/>
          <w:iCs/>
        </w:rPr>
        <w:t>Ireland</w:t>
      </w:r>
      <w:proofErr w:type="gramEnd"/>
      <w:r w:rsidR="000557E3" w:rsidRPr="000557E3">
        <w:rPr>
          <w:i/>
          <w:iCs/>
        </w:rPr>
        <w:t xml:space="preserve"> and the Great War </w:t>
      </w:r>
      <w:r w:rsidR="000557E3">
        <w:t>(Cambridge: Cambridge University Press, 2000)</w:t>
      </w:r>
      <w:r w:rsidR="000557E3">
        <w:t>, p.</w:t>
      </w:r>
      <w:r w:rsidR="0083128A">
        <w:t>15</w:t>
      </w:r>
    </w:p>
  </w:footnote>
  <w:footnote w:id="7">
    <w:p w14:paraId="425CD442" w14:textId="77777777" w:rsidR="00A930AA" w:rsidRDefault="00A930AA" w:rsidP="00A930AA">
      <w:pPr>
        <w:pStyle w:val="FootnoteText"/>
      </w:pPr>
      <w:r>
        <w:rPr>
          <w:rStyle w:val="FootnoteReference"/>
        </w:rPr>
        <w:footnoteRef/>
      </w:r>
      <w:r>
        <w:t xml:space="preserve"> David Fitzpatrick, ‘Irish Consequences of the Great War’, p.651</w:t>
      </w:r>
    </w:p>
  </w:footnote>
  <w:footnote w:id="8">
    <w:p w14:paraId="7E47B23A" w14:textId="128E3AA3" w:rsidR="00A930AA" w:rsidRDefault="00A930AA" w:rsidP="00A930AA">
      <w:pPr>
        <w:pStyle w:val="FootnoteText"/>
      </w:pPr>
      <w:r>
        <w:rPr>
          <w:rStyle w:val="FootnoteReference"/>
        </w:rPr>
        <w:footnoteRef/>
      </w:r>
      <w:r>
        <w:t xml:space="preserve"> Crown officials would later find Maxwell’s actions to be illegal</w:t>
      </w:r>
      <w:r w:rsidR="00C324F2">
        <w:t>.</w:t>
      </w:r>
    </w:p>
  </w:footnote>
  <w:footnote w:id="9">
    <w:p w14:paraId="1F8D5B80" w14:textId="77777777" w:rsidR="00A930AA" w:rsidRPr="009E24B2" w:rsidRDefault="00A930AA" w:rsidP="00A930AA">
      <w:pPr>
        <w:pStyle w:val="FootnoteText"/>
      </w:pPr>
      <w:r>
        <w:rPr>
          <w:rStyle w:val="FootnoteReference"/>
        </w:rPr>
        <w:footnoteRef/>
      </w:r>
      <w:r>
        <w:t xml:space="preserve"> Editors at HISTORY, ‘Easter Rising’ </w:t>
      </w:r>
      <w:r>
        <w:rPr>
          <w:i/>
          <w:iCs/>
        </w:rPr>
        <w:t>History</w:t>
      </w:r>
      <w:r>
        <w:t xml:space="preserve"> (2019), &lt; </w:t>
      </w:r>
      <w:hyperlink r:id="rId3" w:history="1">
        <w:r w:rsidRPr="00194CA8">
          <w:rPr>
            <w:rStyle w:val="Hyperlink"/>
          </w:rPr>
          <w:t>https://www.history.com/topics/british-history/easter-rising</w:t>
        </w:r>
      </w:hyperlink>
      <w:r>
        <w:t xml:space="preserve"> &gt;</w:t>
      </w:r>
    </w:p>
  </w:footnote>
  <w:footnote w:id="10">
    <w:p w14:paraId="3F4D0941" w14:textId="3A8542DA" w:rsidR="008365F4" w:rsidRPr="006B62C0" w:rsidRDefault="008365F4">
      <w:pPr>
        <w:pStyle w:val="FootnoteText"/>
        <w:rPr>
          <w:sz w:val="22"/>
          <w:szCs w:val="22"/>
        </w:rPr>
      </w:pPr>
      <w:r>
        <w:rPr>
          <w:rStyle w:val="FootnoteReference"/>
        </w:rPr>
        <w:footnoteRef/>
      </w:r>
      <w:r>
        <w:t xml:space="preserve"> </w:t>
      </w:r>
      <w:r w:rsidR="00911D2D" w:rsidRPr="006B62C0">
        <w:rPr>
          <w:sz w:val="22"/>
          <w:szCs w:val="22"/>
        </w:rPr>
        <w:t>Editors at HISTORY, ‘Easter Rising’</w:t>
      </w:r>
    </w:p>
  </w:footnote>
  <w:footnote w:id="11">
    <w:p w14:paraId="109EEB9D" w14:textId="0F107F35" w:rsidR="00D97730" w:rsidRPr="006B62C0" w:rsidRDefault="00BD655C" w:rsidP="006B62C0">
      <w:r w:rsidRPr="006B62C0">
        <w:rPr>
          <w:rStyle w:val="FootnoteReference"/>
        </w:rPr>
        <w:footnoteRef/>
      </w:r>
      <w:r w:rsidRPr="006B62C0">
        <w:t xml:space="preserve"> </w:t>
      </w:r>
      <w:r w:rsidR="00D97730" w:rsidRPr="006B62C0">
        <w:t xml:space="preserve">D. M. Leeson, </w:t>
      </w:r>
      <w:r w:rsidR="00D97730" w:rsidRPr="006B62C0">
        <w:rPr>
          <w:i/>
          <w:iCs/>
        </w:rPr>
        <w:t>The Black and Tans: British Police and Auxiliaries in the Irish War of Independence, 1920-1921</w:t>
      </w:r>
      <w:r w:rsidR="00D97730" w:rsidRPr="006B62C0">
        <w:t>, (Oxford: Oxford Press, 2011)</w:t>
      </w:r>
    </w:p>
    <w:p w14:paraId="2900C122" w14:textId="3BC192FE" w:rsidR="00BD655C" w:rsidRPr="00E13F7B" w:rsidRDefault="00BD655C" w:rsidP="00BD655C">
      <w:pPr>
        <w:pStyle w:val="FootnoteText"/>
      </w:pPr>
    </w:p>
  </w:footnote>
  <w:footnote w:id="12">
    <w:p w14:paraId="5E97426C" w14:textId="624CAE1E" w:rsidR="00F62F28" w:rsidRPr="009E0197" w:rsidRDefault="00F62F28">
      <w:pPr>
        <w:pStyle w:val="FootnoteText"/>
      </w:pPr>
      <w:r>
        <w:rPr>
          <w:rStyle w:val="FootnoteReference"/>
        </w:rPr>
        <w:footnoteRef/>
      </w:r>
      <w:r>
        <w:t xml:space="preserve"> </w:t>
      </w:r>
      <w:proofErr w:type="spellStart"/>
      <w:r w:rsidR="00A42B6A">
        <w:t>Dail</w:t>
      </w:r>
      <w:proofErr w:type="spellEnd"/>
      <w:r w:rsidR="00A42B6A">
        <w:t xml:space="preserve"> Debates</w:t>
      </w:r>
      <w:r w:rsidR="00C10FDB">
        <w:t xml:space="preserve"> ‘</w:t>
      </w:r>
      <w:r w:rsidR="00A42B6A">
        <w:t xml:space="preserve">Barton’s </w:t>
      </w:r>
      <w:r w:rsidR="005007AC">
        <w:t xml:space="preserve">Statement, </w:t>
      </w:r>
      <w:proofErr w:type="spellStart"/>
      <w:r w:rsidR="006868C1">
        <w:t>Dail</w:t>
      </w:r>
      <w:proofErr w:type="spellEnd"/>
      <w:r w:rsidR="006868C1">
        <w:t xml:space="preserve"> Eireann Volume 4, December </w:t>
      </w:r>
      <w:r w:rsidR="00A42B6A">
        <w:t>15 1921</w:t>
      </w:r>
      <w:r w:rsidR="00C10FDB">
        <w:t xml:space="preserve">’ in </w:t>
      </w:r>
      <w:r w:rsidR="00B462B1">
        <w:rPr>
          <w:i/>
          <w:iCs/>
        </w:rPr>
        <w:t>Parliamentary Debates</w:t>
      </w:r>
      <w:r w:rsidR="009E0197">
        <w:rPr>
          <w:i/>
          <w:iCs/>
        </w:rPr>
        <w:t>,</w:t>
      </w:r>
      <w:r w:rsidR="009E0197">
        <w:t xml:space="preserve"> &lt;</w:t>
      </w:r>
      <w:r w:rsidR="00B462B1" w:rsidRPr="00B462B1">
        <w:t xml:space="preserve"> </w:t>
      </w:r>
      <w:hyperlink r:id="rId4" w:history="1">
        <w:r w:rsidR="00B462B1" w:rsidRPr="004830D0">
          <w:rPr>
            <w:rStyle w:val="Hyperlink"/>
          </w:rPr>
          <w:t>https://web.archive.org/web/20141207054512/http://historical-debates.oireachtas.ie/D/DT/D.P.192112150082.html</w:t>
        </w:r>
      </w:hyperlink>
      <w:r w:rsidR="00B462B1">
        <w:t xml:space="preserve"> </w:t>
      </w:r>
      <w:r w:rsidR="009E0197">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E216D"/>
    <w:multiLevelType w:val="hybridMultilevel"/>
    <w:tmpl w:val="067C410A"/>
    <w:lvl w:ilvl="0" w:tplc="9CD64BF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5791D"/>
    <w:multiLevelType w:val="hybridMultilevel"/>
    <w:tmpl w:val="992CBC3A"/>
    <w:lvl w:ilvl="0" w:tplc="58261E8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3A0555"/>
    <w:multiLevelType w:val="hybridMultilevel"/>
    <w:tmpl w:val="E12AC42C"/>
    <w:lvl w:ilvl="0" w:tplc="A0F673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F3917"/>
    <w:multiLevelType w:val="hybridMultilevel"/>
    <w:tmpl w:val="B39AB532"/>
    <w:lvl w:ilvl="0" w:tplc="13ACEF80">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20740429">
    <w:abstractNumId w:val="1"/>
  </w:num>
  <w:num w:numId="2" w16cid:durableId="792017676">
    <w:abstractNumId w:val="3"/>
  </w:num>
  <w:num w:numId="3" w16cid:durableId="1273171302">
    <w:abstractNumId w:val="0"/>
  </w:num>
  <w:num w:numId="4" w16cid:durableId="7885484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C58"/>
    <w:rsid w:val="00001060"/>
    <w:rsid w:val="00004CF6"/>
    <w:rsid w:val="00011A28"/>
    <w:rsid w:val="000227F9"/>
    <w:rsid w:val="00042E54"/>
    <w:rsid w:val="00054ED6"/>
    <w:rsid w:val="00055154"/>
    <w:rsid w:val="000557E3"/>
    <w:rsid w:val="000614B3"/>
    <w:rsid w:val="0006728F"/>
    <w:rsid w:val="00080D6D"/>
    <w:rsid w:val="00083ED2"/>
    <w:rsid w:val="00086C57"/>
    <w:rsid w:val="00087F2A"/>
    <w:rsid w:val="00093BD5"/>
    <w:rsid w:val="000943BA"/>
    <w:rsid w:val="000955B2"/>
    <w:rsid w:val="000B1849"/>
    <w:rsid w:val="000B4D61"/>
    <w:rsid w:val="000C2330"/>
    <w:rsid w:val="000C4388"/>
    <w:rsid w:val="000C5878"/>
    <w:rsid w:val="000D5A58"/>
    <w:rsid w:val="000E1633"/>
    <w:rsid w:val="000F1F3D"/>
    <w:rsid w:val="000F323D"/>
    <w:rsid w:val="000F6D5B"/>
    <w:rsid w:val="001057F9"/>
    <w:rsid w:val="00114CF5"/>
    <w:rsid w:val="0012725F"/>
    <w:rsid w:val="00133603"/>
    <w:rsid w:val="00133ED8"/>
    <w:rsid w:val="001450C0"/>
    <w:rsid w:val="00147912"/>
    <w:rsid w:val="001524C6"/>
    <w:rsid w:val="00156E60"/>
    <w:rsid w:val="001608CA"/>
    <w:rsid w:val="00164B4D"/>
    <w:rsid w:val="00176114"/>
    <w:rsid w:val="00182F55"/>
    <w:rsid w:val="00190C1D"/>
    <w:rsid w:val="001947DB"/>
    <w:rsid w:val="001C0FA5"/>
    <w:rsid w:val="001D12AA"/>
    <w:rsid w:val="001D1B44"/>
    <w:rsid w:val="001F26E2"/>
    <w:rsid w:val="001F42D2"/>
    <w:rsid w:val="001F565F"/>
    <w:rsid w:val="00222B62"/>
    <w:rsid w:val="00226E52"/>
    <w:rsid w:val="002320CF"/>
    <w:rsid w:val="00232C38"/>
    <w:rsid w:val="00254D8B"/>
    <w:rsid w:val="00257389"/>
    <w:rsid w:val="0027045E"/>
    <w:rsid w:val="002826D4"/>
    <w:rsid w:val="0029207D"/>
    <w:rsid w:val="002B0CE0"/>
    <w:rsid w:val="002B3626"/>
    <w:rsid w:val="002B50C3"/>
    <w:rsid w:val="002B68B0"/>
    <w:rsid w:val="002E648B"/>
    <w:rsid w:val="002F2047"/>
    <w:rsid w:val="0030093F"/>
    <w:rsid w:val="00302CFE"/>
    <w:rsid w:val="00332D14"/>
    <w:rsid w:val="00336970"/>
    <w:rsid w:val="003541AD"/>
    <w:rsid w:val="00354219"/>
    <w:rsid w:val="0036177F"/>
    <w:rsid w:val="003625B2"/>
    <w:rsid w:val="003636FB"/>
    <w:rsid w:val="003965DA"/>
    <w:rsid w:val="003A1231"/>
    <w:rsid w:val="003A30B7"/>
    <w:rsid w:val="003A3887"/>
    <w:rsid w:val="003A477C"/>
    <w:rsid w:val="003E3F9D"/>
    <w:rsid w:val="003F6DB9"/>
    <w:rsid w:val="003F6DE1"/>
    <w:rsid w:val="00412310"/>
    <w:rsid w:val="00412A67"/>
    <w:rsid w:val="004131E0"/>
    <w:rsid w:val="0042543D"/>
    <w:rsid w:val="0043456F"/>
    <w:rsid w:val="00453F40"/>
    <w:rsid w:val="004670BF"/>
    <w:rsid w:val="004739CE"/>
    <w:rsid w:val="00473AE9"/>
    <w:rsid w:val="00491103"/>
    <w:rsid w:val="004A2792"/>
    <w:rsid w:val="004B1181"/>
    <w:rsid w:val="004B429A"/>
    <w:rsid w:val="004C0036"/>
    <w:rsid w:val="004C0242"/>
    <w:rsid w:val="004E072F"/>
    <w:rsid w:val="004F0121"/>
    <w:rsid w:val="005007AC"/>
    <w:rsid w:val="0051009D"/>
    <w:rsid w:val="0051483C"/>
    <w:rsid w:val="00514CC4"/>
    <w:rsid w:val="00514E20"/>
    <w:rsid w:val="00516E1A"/>
    <w:rsid w:val="005172DB"/>
    <w:rsid w:val="00522FE1"/>
    <w:rsid w:val="00537A9F"/>
    <w:rsid w:val="00541EEF"/>
    <w:rsid w:val="00552A07"/>
    <w:rsid w:val="0056074C"/>
    <w:rsid w:val="0058277F"/>
    <w:rsid w:val="00584478"/>
    <w:rsid w:val="00591088"/>
    <w:rsid w:val="00595208"/>
    <w:rsid w:val="005B05FD"/>
    <w:rsid w:val="005B3EFE"/>
    <w:rsid w:val="005C0226"/>
    <w:rsid w:val="005F6C58"/>
    <w:rsid w:val="005F7D47"/>
    <w:rsid w:val="00600311"/>
    <w:rsid w:val="0060095B"/>
    <w:rsid w:val="00600FD6"/>
    <w:rsid w:val="006019C7"/>
    <w:rsid w:val="0060753A"/>
    <w:rsid w:val="0061404A"/>
    <w:rsid w:val="00620C03"/>
    <w:rsid w:val="006231E3"/>
    <w:rsid w:val="006258C8"/>
    <w:rsid w:val="006319A0"/>
    <w:rsid w:val="0064387A"/>
    <w:rsid w:val="00650D1B"/>
    <w:rsid w:val="006543C3"/>
    <w:rsid w:val="006667F3"/>
    <w:rsid w:val="00670BF9"/>
    <w:rsid w:val="00675517"/>
    <w:rsid w:val="00681D19"/>
    <w:rsid w:val="00682B0E"/>
    <w:rsid w:val="00683F28"/>
    <w:rsid w:val="006868C1"/>
    <w:rsid w:val="00686BF3"/>
    <w:rsid w:val="006A1E1C"/>
    <w:rsid w:val="006B391A"/>
    <w:rsid w:val="006B4B77"/>
    <w:rsid w:val="006B62C0"/>
    <w:rsid w:val="006B7539"/>
    <w:rsid w:val="006D26CE"/>
    <w:rsid w:val="006D50B3"/>
    <w:rsid w:val="006F6B64"/>
    <w:rsid w:val="006F7449"/>
    <w:rsid w:val="00702CE0"/>
    <w:rsid w:val="00703C2E"/>
    <w:rsid w:val="0070675F"/>
    <w:rsid w:val="0070724B"/>
    <w:rsid w:val="007132AB"/>
    <w:rsid w:val="007153E0"/>
    <w:rsid w:val="007159D2"/>
    <w:rsid w:val="00745E6D"/>
    <w:rsid w:val="00747C0E"/>
    <w:rsid w:val="00750116"/>
    <w:rsid w:val="00750953"/>
    <w:rsid w:val="00750A1A"/>
    <w:rsid w:val="00782071"/>
    <w:rsid w:val="007B31CE"/>
    <w:rsid w:val="007B6769"/>
    <w:rsid w:val="007C2D43"/>
    <w:rsid w:val="007E26D9"/>
    <w:rsid w:val="007E7C7B"/>
    <w:rsid w:val="007F580D"/>
    <w:rsid w:val="00800747"/>
    <w:rsid w:val="008023C6"/>
    <w:rsid w:val="00805E56"/>
    <w:rsid w:val="00822692"/>
    <w:rsid w:val="00825593"/>
    <w:rsid w:val="00827735"/>
    <w:rsid w:val="0083128A"/>
    <w:rsid w:val="008332AE"/>
    <w:rsid w:val="00833D17"/>
    <w:rsid w:val="008365F4"/>
    <w:rsid w:val="0084363E"/>
    <w:rsid w:val="008438C3"/>
    <w:rsid w:val="0084512A"/>
    <w:rsid w:val="008567D6"/>
    <w:rsid w:val="00886E3A"/>
    <w:rsid w:val="008B3569"/>
    <w:rsid w:val="008B5F15"/>
    <w:rsid w:val="008E3A8C"/>
    <w:rsid w:val="008E7DDD"/>
    <w:rsid w:val="008F26D7"/>
    <w:rsid w:val="008F347D"/>
    <w:rsid w:val="0090117D"/>
    <w:rsid w:val="00901318"/>
    <w:rsid w:val="00906472"/>
    <w:rsid w:val="00911D2D"/>
    <w:rsid w:val="009150B5"/>
    <w:rsid w:val="00917811"/>
    <w:rsid w:val="00921735"/>
    <w:rsid w:val="00926DA7"/>
    <w:rsid w:val="00930896"/>
    <w:rsid w:val="009433F3"/>
    <w:rsid w:val="00943D08"/>
    <w:rsid w:val="009604C3"/>
    <w:rsid w:val="0096765A"/>
    <w:rsid w:val="00977B8A"/>
    <w:rsid w:val="009A2372"/>
    <w:rsid w:val="009A6900"/>
    <w:rsid w:val="009C4259"/>
    <w:rsid w:val="009C7260"/>
    <w:rsid w:val="009D6EA0"/>
    <w:rsid w:val="009E0197"/>
    <w:rsid w:val="009E24B2"/>
    <w:rsid w:val="009E56CD"/>
    <w:rsid w:val="00A03ABC"/>
    <w:rsid w:val="00A108A1"/>
    <w:rsid w:val="00A12DF0"/>
    <w:rsid w:val="00A13A21"/>
    <w:rsid w:val="00A1452F"/>
    <w:rsid w:val="00A25516"/>
    <w:rsid w:val="00A41403"/>
    <w:rsid w:val="00A42B6A"/>
    <w:rsid w:val="00A4361B"/>
    <w:rsid w:val="00A43E7E"/>
    <w:rsid w:val="00A45747"/>
    <w:rsid w:val="00A5164D"/>
    <w:rsid w:val="00A56172"/>
    <w:rsid w:val="00A60DCC"/>
    <w:rsid w:val="00A71D9B"/>
    <w:rsid w:val="00A774E2"/>
    <w:rsid w:val="00A77CB1"/>
    <w:rsid w:val="00A81919"/>
    <w:rsid w:val="00A86918"/>
    <w:rsid w:val="00A91C6D"/>
    <w:rsid w:val="00A930AA"/>
    <w:rsid w:val="00AA0809"/>
    <w:rsid w:val="00AA370C"/>
    <w:rsid w:val="00AA38E9"/>
    <w:rsid w:val="00AB424B"/>
    <w:rsid w:val="00AC062C"/>
    <w:rsid w:val="00AC0E2D"/>
    <w:rsid w:val="00AC2C16"/>
    <w:rsid w:val="00AD47DA"/>
    <w:rsid w:val="00AE25FD"/>
    <w:rsid w:val="00AF4C59"/>
    <w:rsid w:val="00B27D70"/>
    <w:rsid w:val="00B32C19"/>
    <w:rsid w:val="00B33B58"/>
    <w:rsid w:val="00B40BBE"/>
    <w:rsid w:val="00B462B1"/>
    <w:rsid w:val="00B644C1"/>
    <w:rsid w:val="00B75664"/>
    <w:rsid w:val="00B85563"/>
    <w:rsid w:val="00B94F98"/>
    <w:rsid w:val="00B97011"/>
    <w:rsid w:val="00B972D1"/>
    <w:rsid w:val="00B978B3"/>
    <w:rsid w:val="00BA1D7A"/>
    <w:rsid w:val="00BA654F"/>
    <w:rsid w:val="00BB6174"/>
    <w:rsid w:val="00BC542B"/>
    <w:rsid w:val="00BC72CF"/>
    <w:rsid w:val="00BD62CD"/>
    <w:rsid w:val="00BD655C"/>
    <w:rsid w:val="00BE5719"/>
    <w:rsid w:val="00BE74C5"/>
    <w:rsid w:val="00BF1B57"/>
    <w:rsid w:val="00BF1D71"/>
    <w:rsid w:val="00C06514"/>
    <w:rsid w:val="00C10FDB"/>
    <w:rsid w:val="00C14000"/>
    <w:rsid w:val="00C207D7"/>
    <w:rsid w:val="00C22075"/>
    <w:rsid w:val="00C24F01"/>
    <w:rsid w:val="00C324F2"/>
    <w:rsid w:val="00C453B1"/>
    <w:rsid w:val="00C51F3F"/>
    <w:rsid w:val="00C65DB3"/>
    <w:rsid w:val="00C80C6F"/>
    <w:rsid w:val="00C835C1"/>
    <w:rsid w:val="00CA028E"/>
    <w:rsid w:val="00CA1F1A"/>
    <w:rsid w:val="00CB0241"/>
    <w:rsid w:val="00CB21B6"/>
    <w:rsid w:val="00CB35DB"/>
    <w:rsid w:val="00CB761A"/>
    <w:rsid w:val="00CC5704"/>
    <w:rsid w:val="00CD360E"/>
    <w:rsid w:val="00CD4D45"/>
    <w:rsid w:val="00CE48E4"/>
    <w:rsid w:val="00CF179C"/>
    <w:rsid w:val="00D04755"/>
    <w:rsid w:val="00D10984"/>
    <w:rsid w:val="00D25142"/>
    <w:rsid w:val="00D366CC"/>
    <w:rsid w:val="00D45275"/>
    <w:rsid w:val="00D46C69"/>
    <w:rsid w:val="00D53E75"/>
    <w:rsid w:val="00D559B4"/>
    <w:rsid w:val="00D70549"/>
    <w:rsid w:val="00D713DF"/>
    <w:rsid w:val="00D9056E"/>
    <w:rsid w:val="00D93E8C"/>
    <w:rsid w:val="00D96EF9"/>
    <w:rsid w:val="00D96F4B"/>
    <w:rsid w:val="00D97730"/>
    <w:rsid w:val="00DA7549"/>
    <w:rsid w:val="00DB15AB"/>
    <w:rsid w:val="00DC14E9"/>
    <w:rsid w:val="00DC76DC"/>
    <w:rsid w:val="00DD6557"/>
    <w:rsid w:val="00DE2495"/>
    <w:rsid w:val="00DF25E1"/>
    <w:rsid w:val="00E02062"/>
    <w:rsid w:val="00E04481"/>
    <w:rsid w:val="00E11775"/>
    <w:rsid w:val="00E12884"/>
    <w:rsid w:val="00E13B35"/>
    <w:rsid w:val="00E13F7B"/>
    <w:rsid w:val="00E243CB"/>
    <w:rsid w:val="00E24439"/>
    <w:rsid w:val="00E24FD6"/>
    <w:rsid w:val="00E374AD"/>
    <w:rsid w:val="00E61D80"/>
    <w:rsid w:val="00E63A9B"/>
    <w:rsid w:val="00E66161"/>
    <w:rsid w:val="00E6655A"/>
    <w:rsid w:val="00E673F5"/>
    <w:rsid w:val="00E715A9"/>
    <w:rsid w:val="00E72EF4"/>
    <w:rsid w:val="00E96BDA"/>
    <w:rsid w:val="00E9702A"/>
    <w:rsid w:val="00EA03C4"/>
    <w:rsid w:val="00EB04A6"/>
    <w:rsid w:val="00EB05DC"/>
    <w:rsid w:val="00EC329B"/>
    <w:rsid w:val="00EE41E6"/>
    <w:rsid w:val="00EF0A16"/>
    <w:rsid w:val="00F0107C"/>
    <w:rsid w:val="00F05713"/>
    <w:rsid w:val="00F11539"/>
    <w:rsid w:val="00F11AFB"/>
    <w:rsid w:val="00F20983"/>
    <w:rsid w:val="00F302F4"/>
    <w:rsid w:val="00F333D4"/>
    <w:rsid w:val="00F34A6D"/>
    <w:rsid w:val="00F37665"/>
    <w:rsid w:val="00F4535E"/>
    <w:rsid w:val="00F52D77"/>
    <w:rsid w:val="00F53866"/>
    <w:rsid w:val="00F56E06"/>
    <w:rsid w:val="00F62F28"/>
    <w:rsid w:val="00F71608"/>
    <w:rsid w:val="00F77B27"/>
    <w:rsid w:val="00FA51F9"/>
    <w:rsid w:val="00FB3DE8"/>
    <w:rsid w:val="00FB4AEE"/>
    <w:rsid w:val="00FC06F8"/>
    <w:rsid w:val="00FC7386"/>
    <w:rsid w:val="00FC7890"/>
    <w:rsid w:val="00FD21C3"/>
    <w:rsid w:val="00FE1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E42BA"/>
  <w15:chartTrackingRefBased/>
  <w15:docId w15:val="{CB0846B8-A548-4B1E-B6A1-D09D38E83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DB9"/>
    <w:pPr>
      <w:ind w:left="720"/>
      <w:contextualSpacing/>
    </w:pPr>
  </w:style>
  <w:style w:type="paragraph" w:styleId="FootnoteText">
    <w:name w:val="footnote text"/>
    <w:basedOn w:val="Normal"/>
    <w:link w:val="FootnoteTextChar"/>
    <w:uiPriority w:val="99"/>
    <w:semiHidden/>
    <w:unhideWhenUsed/>
    <w:rsid w:val="00AA08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0809"/>
    <w:rPr>
      <w:sz w:val="20"/>
      <w:szCs w:val="20"/>
    </w:rPr>
  </w:style>
  <w:style w:type="character" w:styleId="FootnoteReference">
    <w:name w:val="footnote reference"/>
    <w:basedOn w:val="DefaultParagraphFont"/>
    <w:uiPriority w:val="99"/>
    <w:semiHidden/>
    <w:unhideWhenUsed/>
    <w:rsid w:val="00AA0809"/>
    <w:rPr>
      <w:vertAlign w:val="superscript"/>
    </w:rPr>
  </w:style>
  <w:style w:type="character" w:styleId="Hyperlink">
    <w:name w:val="Hyperlink"/>
    <w:basedOn w:val="DefaultParagraphFont"/>
    <w:uiPriority w:val="99"/>
    <w:unhideWhenUsed/>
    <w:rsid w:val="00AA0809"/>
    <w:rPr>
      <w:color w:val="0563C1" w:themeColor="hyperlink"/>
      <w:u w:val="single"/>
    </w:rPr>
  </w:style>
  <w:style w:type="character" w:styleId="UnresolvedMention">
    <w:name w:val="Unresolved Mention"/>
    <w:basedOn w:val="DefaultParagraphFont"/>
    <w:uiPriority w:val="99"/>
    <w:semiHidden/>
    <w:unhideWhenUsed/>
    <w:rsid w:val="009E2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141207054512/http://historical-debates.oireachtas.ie/D/DT/D.P.192112150082.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rliament.uk/about/living-heritage/evolutionofparliament/legislativescrutiny/parliamentandireland/overview/two-home-rule-bills/#main-content" TargetMode="External"/><Relationship Id="rId5" Type="http://schemas.openxmlformats.org/officeDocument/2006/relationships/webSettings" Target="webSettings.xml"/><Relationship Id="rId10" Type="http://schemas.openxmlformats.org/officeDocument/2006/relationships/hyperlink" Target="https://www.iwm.org.uk/history/why-men-of-ireland-volunteered-to-fight-in-the-first-world-war" TargetMode="External"/><Relationship Id="rId4" Type="http://schemas.openxmlformats.org/officeDocument/2006/relationships/settings" Target="settings.xml"/><Relationship Id="rId9" Type="http://schemas.openxmlformats.org/officeDocument/2006/relationships/hyperlink" Target="https://www.history.com/topics/british-history/easter-risin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istory.com/topics/british-history/easter-rising" TargetMode="External"/><Relationship Id="rId2" Type="http://schemas.openxmlformats.org/officeDocument/2006/relationships/hyperlink" Target="https://www.iwm.org.uk/history/why-men-of-ireland-volunteered-to-fight-in-the-first-world-war" TargetMode="External"/><Relationship Id="rId1" Type="http://schemas.openxmlformats.org/officeDocument/2006/relationships/hyperlink" Target="https://www.parliament.uk/about/living-heritage/evolutionofparliament/legislativescrutiny/parliamentandireland/overview/two-home-rule-bills/#main-content" TargetMode="External"/><Relationship Id="rId4" Type="http://schemas.openxmlformats.org/officeDocument/2006/relationships/hyperlink" Target="https://web.archive.org/web/20141207054512/http://historical-debates.oireachtas.ie/D/DT/D.P.19211215008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51172-3D21-4EEE-A58F-3CD5E2A6D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6</Pages>
  <Words>2986</Words>
  <Characters>16391</Characters>
  <Application>Microsoft Office Word</Application>
  <DocSecurity>0</DocSecurity>
  <Lines>252</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344</cp:revision>
  <dcterms:created xsi:type="dcterms:W3CDTF">2022-12-28T18:51:00Z</dcterms:created>
  <dcterms:modified xsi:type="dcterms:W3CDTF">2023-01-05T22:24:00Z</dcterms:modified>
</cp:coreProperties>
</file>