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B35" w:rsidRDefault="00B50B35" w:rsidP="00B50B35">
      <w:pPr>
        <w:jc w:val="center"/>
      </w:pPr>
      <w:r>
        <w:rPr>
          <w:noProof/>
          <w:lang w:eastAsia="en-GB"/>
        </w:rPr>
        <w:drawing>
          <wp:inline distT="0" distB="0" distL="0" distR="0">
            <wp:extent cx="2858770" cy="1180465"/>
            <wp:effectExtent l="0" t="0" r="0" b="0"/>
            <wp:docPr id="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a:stretch>
                      <a:fillRect/>
                    </a:stretch>
                  </pic:blipFill>
                  <pic:spPr bwMode="auto">
                    <a:xfrm>
                      <a:off x="0" y="0"/>
                      <a:ext cx="2858770" cy="1180465"/>
                    </a:xfrm>
                    <a:prstGeom prst="rect">
                      <a:avLst/>
                    </a:prstGeom>
                    <a:noFill/>
                    <a:ln w="9525">
                      <a:noFill/>
                      <a:miter lim="800000"/>
                      <a:headEnd/>
                      <a:tailEnd/>
                    </a:ln>
                  </pic:spPr>
                </pic:pic>
              </a:graphicData>
            </a:graphic>
          </wp:inline>
        </w:drawing>
      </w:r>
    </w:p>
    <w:p w:rsidR="00B50B35" w:rsidRDefault="00B50B35" w:rsidP="00B50B35">
      <w:pPr>
        <w:pStyle w:val="TitleA"/>
      </w:pPr>
    </w:p>
    <w:p w:rsidR="00B50B35" w:rsidRDefault="00B50B35" w:rsidP="00B50B35">
      <w:pPr>
        <w:pStyle w:val="TitleA"/>
        <w:rPr>
          <w:rFonts w:ascii="Times New Roman Bold" w:hAnsi="Times New Roman Bold"/>
          <w:sz w:val="28"/>
        </w:rPr>
      </w:pPr>
      <w:r>
        <w:rPr>
          <w:rFonts w:ascii="Times New Roman Bold" w:hAnsi="Times New Roman Bold"/>
          <w:sz w:val="28"/>
        </w:rPr>
        <w:t>School of Sport, Health &amp; Outdoor Education</w:t>
      </w:r>
    </w:p>
    <w:p w:rsidR="00B50B35" w:rsidRDefault="00B50B35" w:rsidP="00B50B35">
      <w:pPr>
        <w:rPr>
          <w:rFonts w:ascii="Times New Roman Bold" w:hAnsi="Times New Roman Bold"/>
          <w:sz w:val="28"/>
        </w:rPr>
      </w:pPr>
    </w:p>
    <w:p w:rsidR="00B50B35" w:rsidRDefault="00B50B35" w:rsidP="00B50B35">
      <w:pPr>
        <w:pStyle w:val="Subtitle1"/>
        <w:rPr>
          <w:rFonts w:ascii="Times New Roman" w:hAnsi="Times New Roman"/>
          <w:sz w:val="28"/>
        </w:rPr>
      </w:pPr>
      <w:r>
        <w:rPr>
          <w:rFonts w:ascii="Times New Roman" w:hAnsi="Times New Roman"/>
          <w:sz w:val="28"/>
        </w:rPr>
        <w:t>Assessment Feedback Sheet</w:t>
      </w:r>
    </w:p>
    <w:p w:rsidR="00B50B35" w:rsidRDefault="00B50B35" w:rsidP="00B50B35">
      <w:pPr>
        <w:pStyle w:val="Subtitle1"/>
        <w:rPr>
          <w:rFonts w:ascii="Times New Roman" w:hAnsi="Times New Roman"/>
          <w:sz w:val="28"/>
        </w:rPr>
      </w:pPr>
    </w:p>
    <w:p w:rsidR="00B50B35" w:rsidRDefault="00B50B35" w:rsidP="00B50B35">
      <w:pPr>
        <w:pStyle w:val="Subtitle1"/>
        <w:rPr>
          <w:rFonts w:ascii="Times New Roman Bold" w:hAnsi="Times New Roman Bold"/>
          <w:sz w:val="28"/>
          <w:u w:val="none"/>
        </w:rPr>
      </w:pPr>
      <w:r>
        <w:rPr>
          <w:rFonts w:ascii="Times New Roman Bold" w:hAnsi="Times New Roman Bold"/>
          <w:sz w:val="28"/>
          <w:u w:val="none"/>
        </w:rPr>
        <w:t>Student Name: Emma Louise Knight (1806654)</w:t>
      </w:r>
    </w:p>
    <w:p w:rsidR="00B50B35" w:rsidRDefault="00B50B35" w:rsidP="00B50B35">
      <w:pPr>
        <w:pStyle w:val="Subtitle1"/>
        <w:rPr>
          <w:rFonts w:ascii="Times New Roman Bold" w:hAnsi="Times New Roman Bold"/>
          <w:sz w:val="28"/>
          <w:u w:val="none"/>
        </w:rPr>
      </w:pPr>
      <w:r>
        <w:rPr>
          <w:rFonts w:ascii="Times New Roman Bold" w:hAnsi="Times New Roman Bold"/>
          <w:sz w:val="28"/>
          <w:u w:val="none"/>
        </w:rPr>
        <w:t>Module: Facilitating Learning through Experience</w:t>
      </w:r>
    </w:p>
    <w:p w:rsidR="00B50B35" w:rsidRDefault="00B50B35" w:rsidP="00B50B35">
      <w:pPr>
        <w:pStyle w:val="Subtitle1"/>
        <w:rPr>
          <w:rFonts w:ascii="Times New Roman Bold" w:hAnsi="Times New Roman Bold"/>
          <w:sz w:val="28"/>
          <w:u w:val="none"/>
        </w:rPr>
      </w:pPr>
      <w:r>
        <w:rPr>
          <w:rFonts w:ascii="Times New Roman Bold" w:hAnsi="Times New Roman Bold"/>
          <w:sz w:val="28"/>
          <w:u w:val="none"/>
        </w:rPr>
        <w:t>Module Code: SHOE7002</w:t>
      </w:r>
    </w:p>
    <w:p w:rsidR="00B50B35" w:rsidRDefault="00B50B35" w:rsidP="00B50B35">
      <w:pPr>
        <w:pStyle w:val="heading"/>
        <w:jc w:val="center"/>
        <w:rPr>
          <w:sz w:val="28"/>
        </w:rPr>
      </w:pPr>
    </w:p>
    <w:p w:rsidR="00B50B35" w:rsidRDefault="00B50B35" w:rsidP="00B50B35">
      <w:pPr>
        <w:pStyle w:val="heading"/>
        <w:jc w:val="center"/>
        <w:rPr>
          <w:sz w:val="28"/>
        </w:rPr>
      </w:pPr>
      <w:r>
        <w:rPr>
          <w:sz w:val="28"/>
        </w:rPr>
        <w:t>Assignment Title: Project Report</w:t>
      </w:r>
    </w:p>
    <w:p w:rsidR="00B50B35" w:rsidRDefault="00B50B35" w:rsidP="00B50B35">
      <w:pPr>
        <w:pStyle w:val="heading"/>
        <w:jc w:val="center"/>
        <w:rPr>
          <w:sz w:val="28"/>
        </w:rPr>
      </w:pPr>
    </w:p>
    <w:p w:rsidR="00B50B35" w:rsidRDefault="00B50B35" w:rsidP="00B50B35">
      <w:pPr>
        <w:pStyle w:val="headingCharChar"/>
        <w:ind w:left="0" w:firstLine="0"/>
        <w:rPr>
          <w:rFonts w:ascii="Times New Roman" w:hAnsi="Times New Roman"/>
          <w:sz w:val="28"/>
        </w:rPr>
      </w:pPr>
      <w:r>
        <w:rPr>
          <w:rFonts w:ascii="Times New Roman" w:hAnsi="Times New Roman"/>
          <w:b/>
          <w:sz w:val="28"/>
          <w:szCs w:val="28"/>
        </w:rPr>
        <w:t xml:space="preserve">Design, deliver and reflect upon an experiential project or activity to facilitate learning within a specific outdoor education context. The facilitated activity must address an identifiable element of sustainability. The report should include the following: </w:t>
      </w:r>
    </w:p>
    <w:p w:rsidR="00B50B35" w:rsidRDefault="00B50B35" w:rsidP="00B50B35">
      <w:pPr>
        <w:pStyle w:val="headingCharChar"/>
        <w:numPr>
          <w:ilvl w:val="0"/>
          <w:numId w:val="4"/>
        </w:numPr>
        <w:tabs>
          <w:tab w:val="clear" w:pos="720"/>
          <w:tab w:val="num" w:pos="284"/>
        </w:tabs>
        <w:spacing w:before="0" w:after="0"/>
        <w:ind w:left="284" w:hanging="284"/>
        <w:rPr>
          <w:rFonts w:ascii="Times New Roman" w:hAnsi="Times New Roman"/>
          <w:sz w:val="28"/>
        </w:rPr>
      </w:pPr>
      <w:r>
        <w:rPr>
          <w:rFonts w:ascii="Times New Roman" w:hAnsi="Times New Roman"/>
          <w:sz w:val="28"/>
        </w:rPr>
        <w:t xml:space="preserve">An abstract </w:t>
      </w:r>
    </w:p>
    <w:p w:rsidR="00B50B35" w:rsidRDefault="00B50B35" w:rsidP="00B50B35">
      <w:pPr>
        <w:pStyle w:val="headingCharChar"/>
        <w:numPr>
          <w:ilvl w:val="0"/>
          <w:numId w:val="4"/>
        </w:numPr>
        <w:tabs>
          <w:tab w:val="clear" w:pos="720"/>
          <w:tab w:val="num" w:pos="284"/>
        </w:tabs>
        <w:spacing w:before="0" w:after="0"/>
        <w:ind w:left="284" w:hanging="284"/>
        <w:rPr>
          <w:rFonts w:ascii="Times New Roman" w:hAnsi="Times New Roman"/>
          <w:sz w:val="28"/>
        </w:rPr>
      </w:pPr>
      <w:r>
        <w:rPr>
          <w:rFonts w:ascii="Times New Roman" w:hAnsi="Times New Roman"/>
          <w:sz w:val="28"/>
        </w:rPr>
        <w:t>An introduction and rationale for the project (500 words)</w:t>
      </w:r>
    </w:p>
    <w:p w:rsidR="00B50B35" w:rsidRDefault="00B50B35" w:rsidP="00B50B35">
      <w:pPr>
        <w:pStyle w:val="headingCharChar"/>
        <w:numPr>
          <w:ilvl w:val="0"/>
          <w:numId w:val="4"/>
        </w:numPr>
        <w:tabs>
          <w:tab w:val="clear" w:pos="720"/>
          <w:tab w:val="num" w:pos="284"/>
        </w:tabs>
        <w:spacing w:before="0" w:after="0"/>
        <w:ind w:left="284" w:hanging="284"/>
        <w:rPr>
          <w:rFonts w:ascii="Times New Roman" w:hAnsi="Times New Roman"/>
          <w:sz w:val="28"/>
        </w:rPr>
      </w:pPr>
      <w:r>
        <w:rPr>
          <w:rFonts w:ascii="Times New Roman" w:hAnsi="Times New Roman"/>
          <w:sz w:val="28"/>
        </w:rPr>
        <w:t xml:space="preserve">A literature review: critical analysis of theoretical perspectives underpinning your project / activity/ (2,000 words); </w:t>
      </w:r>
    </w:p>
    <w:p w:rsidR="00B50B35" w:rsidRDefault="00B50B35" w:rsidP="00B50B35">
      <w:pPr>
        <w:pStyle w:val="headingCharChar"/>
        <w:numPr>
          <w:ilvl w:val="0"/>
          <w:numId w:val="4"/>
        </w:numPr>
        <w:tabs>
          <w:tab w:val="clear" w:pos="720"/>
          <w:tab w:val="num" w:pos="1080"/>
        </w:tabs>
        <w:spacing w:before="0" w:after="0"/>
        <w:ind w:left="284" w:hanging="284"/>
        <w:rPr>
          <w:rFonts w:ascii="Times New Roman" w:hAnsi="Times New Roman"/>
          <w:sz w:val="28"/>
        </w:rPr>
      </w:pPr>
      <w:r>
        <w:rPr>
          <w:rFonts w:ascii="Times New Roman" w:hAnsi="Times New Roman"/>
          <w:sz w:val="28"/>
        </w:rPr>
        <w:t xml:space="preserve">An outline of the context of the activity and recognition of ethical concerns- “a simplified methodology” (500 words); </w:t>
      </w:r>
    </w:p>
    <w:p w:rsidR="00B50B35" w:rsidRDefault="00B50B35" w:rsidP="00B50B35">
      <w:pPr>
        <w:pStyle w:val="headingCharChar"/>
        <w:numPr>
          <w:ilvl w:val="0"/>
          <w:numId w:val="4"/>
        </w:numPr>
        <w:tabs>
          <w:tab w:val="clear" w:pos="720"/>
          <w:tab w:val="num" w:pos="1080"/>
        </w:tabs>
        <w:spacing w:before="0" w:after="0"/>
        <w:ind w:left="284" w:hanging="284"/>
        <w:rPr>
          <w:rFonts w:ascii="Times New Roman" w:hAnsi="Times New Roman"/>
          <w:sz w:val="28"/>
        </w:rPr>
      </w:pPr>
      <w:r>
        <w:rPr>
          <w:rFonts w:ascii="Times New Roman" w:hAnsi="Times New Roman"/>
          <w:sz w:val="28"/>
        </w:rPr>
        <w:t>A critical discussion and evaluation of the overall project in relation to the reviewed literature that leads to an appropriate conclusion (1,500 words);</w:t>
      </w:r>
    </w:p>
    <w:p w:rsidR="00B50B35" w:rsidRDefault="00B50B35" w:rsidP="00B50B35">
      <w:pPr>
        <w:pStyle w:val="headingCharChar"/>
        <w:numPr>
          <w:ilvl w:val="0"/>
          <w:numId w:val="4"/>
        </w:numPr>
        <w:tabs>
          <w:tab w:val="clear" w:pos="720"/>
          <w:tab w:val="num" w:pos="1080"/>
        </w:tabs>
        <w:spacing w:before="0" w:after="0"/>
        <w:ind w:left="284" w:hanging="284"/>
        <w:rPr>
          <w:rFonts w:ascii="Times New Roman" w:hAnsi="Times New Roman"/>
          <w:sz w:val="28"/>
        </w:rPr>
      </w:pPr>
      <w:r>
        <w:rPr>
          <w:rFonts w:ascii="Times New Roman" w:hAnsi="Times New Roman"/>
          <w:sz w:val="28"/>
        </w:rPr>
        <w:t>An annotated session plan (in appendix)</w:t>
      </w:r>
    </w:p>
    <w:p w:rsidR="00B50B35" w:rsidRDefault="00B50B35" w:rsidP="00B50B35">
      <w:pPr>
        <w:ind w:left="3600" w:firstLine="720"/>
        <w:jc w:val="center"/>
        <w:rPr>
          <w:rFonts w:ascii="Times New Roman" w:hAnsi="Times New Roman"/>
          <w:sz w:val="28"/>
        </w:rPr>
      </w:pPr>
      <w:r>
        <w:rPr>
          <w:rFonts w:ascii="Times New Roman" w:hAnsi="Times New Roman"/>
          <w:sz w:val="28"/>
        </w:rPr>
        <w:t xml:space="preserve"> (4,500 words</w:t>
      </w:r>
      <w:r w:rsidR="006415A2">
        <w:rPr>
          <w:rFonts w:ascii="Times New Roman" w:hAnsi="Times New Roman"/>
          <w:sz w:val="28"/>
        </w:rPr>
        <w:t xml:space="preserve"> +/- 10%</w:t>
      </w:r>
      <w:r>
        <w:rPr>
          <w:rFonts w:ascii="Times New Roman" w:hAnsi="Times New Roman"/>
          <w:sz w:val="28"/>
        </w:rPr>
        <w:t xml:space="preserve">) </w:t>
      </w:r>
    </w:p>
    <w:p w:rsidR="00B50B35" w:rsidRDefault="00B50B35" w:rsidP="00B50B35">
      <w:pPr>
        <w:ind w:left="3600" w:firstLine="720"/>
        <w:jc w:val="center"/>
        <w:rPr>
          <w:rFonts w:ascii="Times New Roman" w:hAnsi="Times New Roman"/>
          <w:sz w:val="28"/>
        </w:rPr>
      </w:pPr>
    </w:p>
    <w:p w:rsidR="00B50B35" w:rsidRDefault="00B50B35" w:rsidP="00B50B35">
      <w:pPr>
        <w:ind w:left="3600" w:firstLine="720"/>
        <w:jc w:val="center"/>
        <w:rPr>
          <w:rFonts w:ascii="Times New Roman Bold" w:hAnsi="Times New Roman Bold"/>
          <w:sz w:val="28"/>
        </w:rPr>
      </w:pPr>
    </w:p>
    <w:p w:rsidR="00B50B35" w:rsidRDefault="00B50B35" w:rsidP="00B50B35">
      <w:pPr>
        <w:jc w:val="center"/>
        <w:rPr>
          <w:rFonts w:ascii="Times New Roman Bold" w:hAnsi="Times New Roman Bold"/>
          <w:sz w:val="28"/>
        </w:rPr>
      </w:pPr>
      <w:r>
        <w:rPr>
          <w:rFonts w:ascii="Times New Roman Bold" w:hAnsi="Times New Roman Bold"/>
          <w:sz w:val="28"/>
        </w:rPr>
        <w:t>Submission Date:</w:t>
      </w:r>
    </w:p>
    <w:p w:rsidR="00B50B35" w:rsidRDefault="00B50B35" w:rsidP="00B50B35">
      <w:pPr>
        <w:jc w:val="center"/>
        <w:rPr>
          <w:rFonts w:ascii="Times New Roman Bold" w:hAnsi="Times New Roman Bold"/>
          <w:sz w:val="28"/>
        </w:rPr>
      </w:pPr>
      <w:r>
        <w:rPr>
          <w:rFonts w:ascii="Times New Roman Bold" w:hAnsi="Times New Roman Bold"/>
          <w:sz w:val="28"/>
        </w:rPr>
        <w:t>3</w:t>
      </w:r>
      <w:r>
        <w:rPr>
          <w:rFonts w:ascii="Times New Roman Bold" w:hAnsi="Times New Roman Bold"/>
          <w:sz w:val="28"/>
          <w:vertAlign w:val="superscript"/>
        </w:rPr>
        <w:t>rd</w:t>
      </w:r>
      <w:r>
        <w:rPr>
          <w:rFonts w:ascii="Times New Roman Bold" w:hAnsi="Times New Roman Bold"/>
          <w:sz w:val="28"/>
        </w:rPr>
        <w:t xml:space="preserve"> January 2020</w:t>
      </w:r>
    </w:p>
    <w:p w:rsidR="00B50B35" w:rsidRDefault="00B50B35" w:rsidP="00B50B35">
      <w:pPr>
        <w:jc w:val="center"/>
        <w:rPr>
          <w:rFonts w:ascii="Times New Roman Bold" w:hAnsi="Times New Roman Bold"/>
          <w:sz w:val="28"/>
        </w:rPr>
      </w:pPr>
    </w:p>
    <w:p w:rsidR="00B50B35" w:rsidRDefault="00B50B35" w:rsidP="00B50B35">
      <w:pPr>
        <w:jc w:val="center"/>
        <w:rPr>
          <w:rFonts w:ascii="Times New Roman Bold" w:hAnsi="Times New Roman Bold"/>
          <w:sz w:val="28"/>
        </w:rPr>
      </w:pPr>
    </w:p>
    <w:p w:rsidR="00B50B35" w:rsidRDefault="00B50B35" w:rsidP="00B50B35">
      <w:pPr>
        <w:jc w:val="center"/>
        <w:rPr>
          <w:rFonts w:ascii="Times New Roman Bold" w:hAnsi="Times New Roman Bold"/>
          <w:sz w:val="28"/>
        </w:rPr>
      </w:pPr>
    </w:p>
    <w:p w:rsidR="00B50B35" w:rsidRDefault="00B50B35" w:rsidP="00B50B35">
      <w:pPr>
        <w:jc w:val="center"/>
        <w:rPr>
          <w:rFonts w:ascii="Times New Roman Bold" w:hAnsi="Times New Roman Bold"/>
          <w:sz w:val="28"/>
        </w:rPr>
      </w:pPr>
    </w:p>
    <w:tbl>
      <w:tblPr>
        <w:tblW w:w="10770" w:type="dxa"/>
        <w:tblInd w:w="-421" w:type="dxa"/>
        <w:tblLayout w:type="fixed"/>
        <w:tblLook w:val="04A0" w:firstRow="1" w:lastRow="0" w:firstColumn="1" w:lastColumn="0" w:noHBand="0" w:noVBand="1"/>
      </w:tblPr>
      <w:tblGrid>
        <w:gridCol w:w="3274"/>
        <w:gridCol w:w="7496"/>
      </w:tblGrid>
      <w:tr w:rsidR="00B50B35" w:rsidTr="00B50B35">
        <w:trPr>
          <w:cantSplit/>
          <w:trHeight w:val="290"/>
        </w:trPr>
        <w:tc>
          <w:tcPr>
            <w:tcW w:w="1077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B50B35" w:rsidRDefault="00B50B35">
            <w:pPr>
              <w:pStyle w:val="Subtitle1"/>
              <w:tabs>
                <w:tab w:val="left" w:pos="5850"/>
              </w:tabs>
              <w:jc w:val="left"/>
              <w:rPr>
                <w:rFonts w:ascii="Times New Roman" w:hAnsi="Times New Roman"/>
                <w:sz w:val="18"/>
                <w:u w:val="none"/>
                <w:lang w:val="en-US"/>
              </w:rPr>
            </w:pPr>
            <w:r>
              <w:rPr>
                <w:rFonts w:ascii="Times New Roman Bold" w:hAnsi="Times New Roman Bold"/>
                <w:sz w:val="18"/>
                <w:u w:val="none"/>
                <w:lang w:val="en-US"/>
              </w:rPr>
              <w:t>Personal Evaluation</w:t>
            </w:r>
            <w:r>
              <w:rPr>
                <w:rFonts w:ascii="Times New Roman" w:hAnsi="Times New Roman"/>
                <w:sz w:val="18"/>
                <w:u w:val="none"/>
                <w:lang w:val="en-US"/>
              </w:rPr>
              <w:t xml:space="preserve"> – to support your academic progress please complete the section below </w:t>
            </w:r>
            <w:r>
              <w:rPr>
                <w:rFonts w:ascii="Times New Roman Bold" w:hAnsi="Times New Roman Bold"/>
                <w:sz w:val="18"/>
                <w:lang w:val="en-US"/>
              </w:rPr>
              <w:t>BEFORE</w:t>
            </w:r>
            <w:r>
              <w:rPr>
                <w:rFonts w:ascii="Times New Roman" w:hAnsi="Times New Roman"/>
                <w:sz w:val="18"/>
                <w:u w:val="none"/>
                <w:lang w:val="en-US"/>
              </w:rPr>
              <w:t xml:space="preserve"> submitting your work.</w:t>
            </w:r>
          </w:p>
        </w:tc>
      </w:tr>
      <w:tr w:rsidR="00B50B35" w:rsidTr="00B50B35">
        <w:trPr>
          <w:cantSplit/>
          <w:trHeight w:val="400"/>
        </w:trPr>
        <w:tc>
          <w:tcPr>
            <w:tcW w:w="3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B50B35" w:rsidRDefault="00B50B35">
            <w:pPr>
              <w:pStyle w:val="Subtitle1"/>
              <w:jc w:val="left"/>
              <w:rPr>
                <w:rFonts w:ascii="Times New Roman" w:hAnsi="Times New Roman"/>
                <w:sz w:val="18"/>
                <w:u w:val="none"/>
                <w:lang w:val="en-US"/>
              </w:rPr>
            </w:pPr>
            <w:r>
              <w:rPr>
                <w:rFonts w:ascii="Times New Roman" w:hAnsi="Times New Roman"/>
                <w:sz w:val="18"/>
                <w:u w:val="none"/>
                <w:lang w:val="en-US"/>
              </w:rPr>
              <w:t>What do you consider to be the best aspects of this work?</w:t>
            </w:r>
          </w:p>
        </w:tc>
        <w:tc>
          <w:tcPr>
            <w:tcW w:w="74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B50B35" w:rsidRDefault="00B50B35" w:rsidP="006415A2">
            <w:pPr>
              <w:pStyle w:val="Subtitle1"/>
              <w:tabs>
                <w:tab w:val="left" w:pos="5850"/>
              </w:tabs>
              <w:jc w:val="left"/>
              <w:rPr>
                <w:rFonts w:ascii="Times New Roman" w:hAnsi="Times New Roman"/>
                <w:u w:val="none"/>
                <w:lang w:val="en-US"/>
              </w:rPr>
            </w:pPr>
            <w:r>
              <w:rPr>
                <w:rFonts w:ascii="Times New Roman" w:hAnsi="Times New Roman"/>
                <w:u w:val="none"/>
                <w:lang w:val="en-US"/>
              </w:rPr>
              <w:t>I have read much more in previous modules, which has led to a</w:t>
            </w:r>
            <w:r w:rsidR="006415A2">
              <w:rPr>
                <w:rFonts w:ascii="Times New Roman" w:hAnsi="Times New Roman"/>
                <w:u w:val="none"/>
                <w:lang w:val="en-US"/>
              </w:rPr>
              <w:t xml:space="preserve">n improved </w:t>
            </w:r>
            <w:r>
              <w:rPr>
                <w:rFonts w:ascii="Times New Roman" w:hAnsi="Times New Roman"/>
                <w:u w:val="none"/>
                <w:lang w:val="en-US"/>
              </w:rPr>
              <w:t>understanding</w:t>
            </w:r>
            <w:r w:rsidR="006415A2">
              <w:rPr>
                <w:rFonts w:ascii="Times New Roman" w:hAnsi="Times New Roman"/>
                <w:u w:val="none"/>
                <w:lang w:val="en-US"/>
              </w:rPr>
              <w:t xml:space="preserve">. I am critical of my own and my client’s learning and how I could have improved the project. </w:t>
            </w:r>
          </w:p>
        </w:tc>
      </w:tr>
      <w:tr w:rsidR="00B50B35" w:rsidTr="00B50B35">
        <w:trPr>
          <w:cantSplit/>
          <w:trHeight w:val="600"/>
        </w:trPr>
        <w:tc>
          <w:tcPr>
            <w:tcW w:w="3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B50B35" w:rsidRDefault="00B50B35">
            <w:pPr>
              <w:pStyle w:val="Subtitle1"/>
              <w:jc w:val="left"/>
              <w:rPr>
                <w:rFonts w:ascii="Times New Roman" w:hAnsi="Times New Roman"/>
                <w:sz w:val="18"/>
                <w:u w:val="none"/>
                <w:lang w:val="en-US"/>
              </w:rPr>
            </w:pPr>
            <w:r>
              <w:rPr>
                <w:rFonts w:ascii="Times New Roman" w:hAnsi="Times New Roman"/>
                <w:sz w:val="18"/>
                <w:u w:val="none"/>
                <w:lang w:val="en-US"/>
              </w:rPr>
              <w:t>Which aspects do you consider could have been improved in this piece of work?</w:t>
            </w:r>
          </w:p>
        </w:tc>
        <w:tc>
          <w:tcPr>
            <w:tcW w:w="74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B50B35" w:rsidRDefault="006415A2">
            <w:pPr>
              <w:pStyle w:val="Subtitle1"/>
              <w:tabs>
                <w:tab w:val="left" w:pos="5850"/>
              </w:tabs>
              <w:jc w:val="left"/>
              <w:rPr>
                <w:rFonts w:ascii="Times New Roman" w:hAnsi="Times New Roman"/>
                <w:u w:val="none"/>
                <w:lang w:val="en-US"/>
              </w:rPr>
            </w:pPr>
            <w:r>
              <w:rPr>
                <w:rFonts w:ascii="Times New Roman" w:hAnsi="Times New Roman"/>
                <w:u w:val="none"/>
                <w:lang w:val="en-US"/>
              </w:rPr>
              <w:t xml:space="preserve">Time management – ideally the reading and literature review would have been better completed before the project itself as I’m now trying to match what I did to the literature rather than building the session around what I had learnt. </w:t>
            </w:r>
          </w:p>
          <w:p w:rsidR="006415A2" w:rsidRDefault="006415A2">
            <w:pPr>
              <w:pStyle w:val="Subtitle1"/>
              <w:tabs>
                <w:tab w:val="left" w:pos="5850"/>
              </w:tabs>
              <w:jc w:val="left"/>
              <w:rPr>
                <w:rFonts w:ascii="Times New Roman" w:hAnsi="Times New Roman"/>
                <w:u w:val="none"/>
                <w:lang w:val="en-US"/>
              </w:rPr>
            </w:pPr>
            <w:r>
              <w:rPr>
                <w:rFonts w:ascii="Times New Roman" w:hAnsi="Times New Roman"/>
                <w:u w:val="none"/>
                <w:lang w:val="en-US"/>
              </w:rPr>
              <w:t xml:space="preserve">The literature review has become a focus on lots of different literatures rather than having a couple of main ones to focus on. This has led to me learning a lot but I feel the critique could have been developed further. </w:t>
            </w:r>
          </w:p>
        </w:tc>
      </w:tr>
      <w:tr w:rsidR="00B50B35" w:rsidTr="00B50B35">
        <w:trPr>
          <w:cantSplit/>
          <w:trHeight w:val="400"/>
        </w:trPr>
        <w:tc>
          <w:tcPr>
            <w:tcW w:w="32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B50B35" w:rsidRDefault="00B50B35">
            <w:pPr>
              <w:pStyle w:val="Subtitle1"/>
              <w:jc w:val="left"/>
              <w:rPr>
                <w:rFonts w:ascii="Times New Roman" w:hAnsi="Times New Roman"/>
                <w:sz w:val="18"/>
                <w:u w:val="none"/>
                <w:lang w:val="en-US"/>
              </w:rPr>
            </w:pPr>
            <w:r>
              <w:rPr>
                <w:rFonts w:ascii="Times New Roman" w:hAnsi="Times New Roman"/>
                <w:sz w:val="18"/>
                <w:u w:val="none"/>
                <w:lang w:val="en-US"/>
              </w:rPr>
              <w:t>What have you found most satisfying whilst undertaking this submission?</w:t>
            </w:r>
          </w:p>
        </w:tc>
        <w:tc>
          <w:tcPr>
            <w:tcW w:w="749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B50B35" w:rsidRDefault="006415A2">
            <w:pPr>
              <w:pStyle w:val="Subtitle1"/>
              <w:tabs>
                <w:tab w:val="left" w:pos="5850"/>
              </w:tabs>
              <w:jc w:val="left"/>
              <w:rPr>
                <w:rFonts w:ascii="Times New Roman" w:hAnsi="Times New Roman"/>
                <w:u w:val="none"/>
                <w:lang w:val="en-US"/>
              </w:rPr>
            </w:pPr>
            <w:r>
              <w:rPr>
                <w:rFonts w:ascii="Times New Roman" w:hAnsi="Times New Roman"/>
                <w:u w:val="none"/>
                <w:lang w:val="en-US"/>
              </w:rPr>
              <w:t xml:space="preserve">It was nice to be able to start connecting new learning with previous learning – I hadn’t really experienced this yet on this course. </w:t>
            </w:r>
          </w:p>
        </w:tc>
      </w:tr>
    </w:tbl>
    <w:p w:rsidR="00B50B35" w:rsidRDefault="00B50B35" w:rsidP="00B50B35">
      <w:pPr>
        <w:pStyle w:val="TitleA"/>
      </w:pPr>
    </w:p>
    <w:tbl>
      <w:tblPr>
        <w:tblW w:w="106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673"/>
        <w:gridCol w:w="1700"/>
        <w:gridCol w:w="1558"/>
        <w:gridCol w:w="1558"/>
        <w:gridCol w:w="1484"/>
        <w:gridCol w:w="1417"/>
      </w:tblGrid>
      <w:tr w:rsidR="00B50B35" w:rsidTr="00B50B35">
        <w:trPr>
          <w:gridAfter w:val="5"/>
          <w:wAfter w:w="7722" w:type="dxa"/>
          <w:cantSplit/>
          <w:trHeight w:val="293"/>
        </w:trPr>
        <w:tc>
          <w:tcPr>
            <w:tcW w:w="2305" w:type="dxa"/>
            <w:vMerge w:val="restart"/>
            <w:tcBorders>
              <w:top w:val="thinThickLargeGap" w:sz="24" w:space="0" w:color="auto"/>
              <w:left w:val="thinThickLargeGap" w:sz="24" w:space="0" w:color="auto"/>
              <w:bottom w:val="single" w:sz="6" w:space="0" w:color="auto"/>
              <w:right w:val="single" w:sz="4" w:space="0" w:color="auto"/>
            </w:tcBorders>
          </w:tcPr>
          <w:p w:rsidR="00B50B35" w:rsidRDefault="00B50B35">
            <w:pPr>
              <w:pStyle w:val="Subtitle"/>
              <w:ind w:right="-162"/>
              <w:jc w:val="left"/>
              <w:rPr>
                <w:b/>
                <w:bCs/>
                <w:u w:val="none"/>
                <w:lang w:eastAsia="en-US"/>
              </w:rPr>
            </w:pPr>
          </w:p>
          <w:p w:rsidR="00B50B35" w:rsidRDefault="00B50B35">
            <w:pPr>
              <w:pStyle w:val="Subtitle"/>
              <w:ind w:right="-162"/>
              <w:rPr>
                <w:b/>
                <w:bCs/>
                <w:u w:val="none"/>
                <w:lang w:eastAsia="en-US"/>
              </w:rPr>
            </w:pPr>
            <w:r>
              <w:rPr>
                <w:b/>
                <w:bCs/>
                <w:u w:val="none"/>
                <w:lang w:eastAsia="en-US"/>
              </w:rPr>
              <w:t>ASSESSMENT CRITERIA</w:t>
            </w:r>
          </w:p>
        </w:tc>
        <w:tc>
          <w:tcPr>
            <w:tcW w:w="673" w:type="dxa"/>
            <w:vMerge w:val="restart"/>
            <w:tcBorders>
              <w:top w:val="thinThickLargeGap" w:sz="24" w:space="0" w:color="auto"/>
              <w:left w:val="single" w:sz="4" w:space="0" w:color="auto"/>
              <w:bottom w:val="single" w:sz="6" w:space="0" w:color="auto"/>
              <w:right w:val="single" w:sz="6" w:space="0" w:color="auto"/>
            </w:tcBorders>
            <w:textDirection w:val="btLr"/>
          </w:tcPr>
          <w:p w:rsidR="00B50B35" w:rsidRDefault="00B50B35">
            <w:pPr>
              <w:rPr>
                <w:rFonts w:eastAsia="MS Minngs"/>
                <w:sz w:val="16"/>
                <w:szCs w:val="16"/>
                <w:lang w:val="en-US"/>
              </w:rPr>
            </w:pPr>
            <w:r>
              <w:rPr>
                <w:sz w:val="16"/>
                <w:szCs w:val="16"/>
                <w:lang w:val="en-US"/>
              </w:rPr>
              <w:t>Learning</w:t>
            </w:r>
          </w:p>
          <w:p w:rsidR="00B50B35" w:rsidRDefault="00B50B35">
            <w:pPr>
              <w:rPr>
                <w:sz w:val="16"/>
                <w:szCs w:val="16"/>
                <w:lang w:val="en-US"/>
              </w:rPr>
            </w:pPr>
            <w:r>
              <w:rPr>
                <w:sz w:val="16"/>
                <w:szCs w:val="16"/>
                <w:lang w:val="en-US"/>
              </w:rPr>
              <w:t>Outcomes</w:t>
            </w:r>
          </w:p>
          <w:p w:rsidR="00B50B35" w:rsidRDefault="00B50B35">
            <w:pPr>
              <w:rPr>
                <w:sz w:val="16"/>
                <w:szCs w:val="16"/>
                <w:lang w:val="en-US"/>
              </w:rPr>
            </w:pPr>
          </w:p>
          <w:p w:rsidR="00B50B35" w:rsidRDefault="00B50B35">
            <w:pPr>
              <w:spacing w:line="256" w:lineRule="auto"/>
              <w:rPr>
                <w:b/>
                <w:bCs/>
                <w:sz w:val="16"/>
                <w:szCs w:val="16"/>
                <w:lang w:val="en-US"/>
              </w:rPr>
            </w:pPr>
          </w:p>
        </w:tc>
      </w:tr>
      <w:tr w:rsidR="00B50B35" w:rsidTr="00B50B35">
        <w:trPr>
          <w:cantSplit/>
        </w:trPr>
        <w:tc>
          <w:tcPr>
            <w:tcW w:w="2305" w:type="dxa"/>
            <w:vMerge/>
            <w:tcBorders>
              <w:top w:val="thinThickLargeGap" w:sz="24" w:space="0" w:color="auto"/>
              <w:left w:val="thinThickLargeGap" w:sz="24" w:space="0" w:color="auto"/>
              <w:bottom w:val="single" w:sz="6" w:space="0" w:color="auto"/>
              <w:right w:val="single" w:sz="4" w:space="0" w:color="auto"/>
            </w:tcBorders>
            <w:vAlign w:val="center"/>
            <w:hideMark/>
          </w:tcPr>
          <w:p w:rsidR="00B50B35" w:rsidRDefault="00B50B35">
            <w:pPr>
              <w:spacing w:after="0" w:line="240" w:lineRule="auto"/>
              <w:rPr>
                <w:rFonts w:eastAsia="MS Minngs"/>
                <w:b/>
                <w:bCs/>
                <w:sz w:val="24"/>
                <w:szCs w:val="24"/>
                <w:lang w:val="en-US"/>
              </w:rPr>
            </w:pPr>
          </w:p>
        </w:tc>
        <w:tc>
          <w:tcPr>
            <w:tcW w:w="673" w:type="dxa"/>
            <w:vMerge/>
            <w:tcBorders>
              <w:top w:val="thinThickLargeGap" w:sz="24" w:space="0" w:color="auto"/>
              <w:left w:val="single" w:sz="4" w:space="0" w:color="auto"/>
              <w:bottom w:val="single" w:sz="6" w:space="0" w:color="auto"/>
              <w:right w:val="single" w:sz="6" w:space="0" w:color="auto"/>
            </w:tcBorders>
            <w:vAlign w:val="center"/>
            <w:hideMark/>
          </w:tcPr>
          <w:p w:rsidR="00B50B35" w:rsidRDefault="00B50B35">
            <w:pPr>
              <w:spacing w:after="0" w:line="240" w:lineRule="auto"/>
              <w:rPr>
                <w:b/>
                <w:bCs/>
                <w:sz w:val="16"/>
                <w:szCs w:val="16"/>
                <w:lang w:val="en-US"/>
              </w:rPr>
            </w:pPr>
          </w:p>
        </w:tc>
        <w:tc>
          <w:tcPr>
            <w:tcW w:w="1701" w:type="dxa"/>
            <w:tcBorders>
              <w:top w:val="single" w:sz="6" w:space="0" w:color="auto"/>
              <w:left w:val="single" w:sz="6" w:space="0" w:color="auto"/>
              <w:bottom w:val="single" w:sz="6" w:space="0" w:color="auto"/>
              <w:right w:val="single" w:sz="6" w:space="0" w:color="auto"/>
            </w:tcBorders>
            <w:hideMark/>
          </w:tcPr>
          <w:p w:rsidR="00B50B35" w:rsidRDefault="00B50B35">
            <w:pPr>
              <w:pStyle w:val="Subtitle"/>
              <w:ind w:right="-162"/>
              <w:rPr>
                <w:b/>
                <w:bCs/>
                <w:u w:val="none"/>
                <w:lang w:eastAsia="en-US"/>
              </w:rPr>
            </w:pPr>
            <w:r>
              <w:rPr>
                <w:b/>
                <w:bCs/>
                <w:u w:val="none"/>
                <w:lang w:eastAsia="en-US"/>
              </w:rPr>
              <w:t>Unsatisfactory</w:t>
            </w:r>
          </w:p>
          <w:p w:rsidR="00B50B35" w:rsidRDefault="00B50B35">
            <w:pPr>
              <w:pStyle w:val="Subtitle"/>
              <w:ind w:right="-162"/>
              <w:rPr>
                <w:b/>
                <w:bCs/>
                <w:u w:val="none"/>
                <w:lang w:eastAsia="en-US"/>
              </w:rPr>
            </w:pPr>
            <w:r>
              <w:rPr>
                <w:b/>
                <w:bCs/>
                <w:u w:val="none"/>
                <w:lang w:eastAsia="en-US"/>
              </w:rPr>
              <w:t>0 – 49%</w:t>
            </w:r>
          </w:p>
        </w:tc>
        <w:tc>
          <w:tcPr>
            <w:tcW w:w="1559" w:type="dxa"/>
            <w:tcBorders>
              <w:top w:val="single" w:sz="6" w:space="0" w:color="auto"/>
              <w:left w:val="single" w:sz="6" w:space="0" w:color="auto"/>
              <w:bottom w:val="single" w:sz="6" w:space="0" w:color="auto"/>
              <w:right w:val="single" w:sz="6" w:space="0" w:color="auto"/>
            </w:tcBorders>
            <w:hideMark/>
          </w:tcPr>
          <w:p w:rsidR="00B50B35" w:rsidRDefault="00B50B35">
            <w:pPr>
              <w:pStyle w:val="Subtitle"/>
              <w:ind w:right="-162"/>
              <w:rPr>
                <w:b/>
                <w:bCs/>
                <w:u w:val="none"/>
                <w:lang w:eastAsia="en-US"/>
              </w:rPr>
            </w:pPr>
            <w:r>
              <w:rPr>
                <w:b/>
                <w:bCs/>
                <w:u w:val="none"/>
                <w:lang w:eastAsia="en-US"/>
              </w:rPr>
              <w:t>Good</w:t>
            </w:r>
          </w:p>
          <w:p w:rsidR="00B50B35" w:rsidRDefault="00B50B35">
            <w:pPr>
              <w:pStyle w:val="Subtitle"/>
              <w:ind w:right="-162"/>
              <w:rPr>
                <w:b/>
                <w:bCs/>
                <w:u w:val="none"/>
                <w:lang w:eastAsia="en-US"/>
              </w:rPr>
            </w:pPr>
            <w:r>
              <w:rPr>
                <w:b/>
                <w:bCs/>
                <w:u w:val="none"/>
                <w:lang w:eastAsia="en-US"/>
              </w:rPr>
              <w:t>50 – 59%</w:t>
            </w:r>
          </w:p>
        </w:tc>
        <w:tc>
          <w:tcPr>
            <w:tcW w:w="1559" w:type="dxa"/>
            <w:tcBorders>
              <w:top w:val="single" w:sz="6" w:space="0" w:color="auto"/>
              <w:left w:val="single" w:sz="6" w:space="0" w:color="auto"/>
              <w:bottom w:val="single" w:sz="6" w:space="0" w:color="auto"/>
              <w:right w:val="single" w:sz="6" w:space="0" w:color="auto"/>
            </w:tcBorders>
            <w:hideMark/>
          </w:tcPr>
          <w:p w:rsidR="00B50B35" w:rsidRDefault="00B50B35">
            <w:pPr>
              <w:pStyle w:val="Subtitle"/>
              <w:ind w:right="-162"/>
              <w:rPr>
                <w:b/>
                <w:bCs/>
                <w:u w:val="none"/>
                <w:lang w:eastAsia="en-US"/>
              </w:rPr>
            </w:pPr>
            <w:r>
              <w:rPr>
                <w:b/>
                <w:bCs/>
                <w:u w:val="none"/>
                <w:lang w:eastAsia="en-US"/>
              </w:rPr>
              <w:t>Very Good</w:t>
            </w:r>
          </w:p>
          <w:p w:rsidR="00B50B35" w:rsidRDefault="00B50B35">
            <w:pPr>
              <w:pStyle w:val="Subtitle"/>
              <w:ind w:right="-162"/>
              <w:rPr>
                <w:b/>
                <w:bCs/>
                <w:u w:val="none"/>
                <w:lang w:eastAsia="en-US"/>
              </w:rPr>
            </w:pPr>
            <w:r>
              <w:rPr>
                <w:b/>
                <w:bCs/>
                <w:u w:val="none"/>
                <w:lang w:eastAsia="en-US"/>
              </w:rPr>
              <w:t>60 – 69%</w:t>
            </w:r>
          </w:p>
        </w:tc>
        <w:tc>
          <w:tcPr>
            <w:tcW w:w="1485" w:type="dxa"/>
            <w:tcBorders>
              <w:top w:val="single" w:sz="6" w:space="0" w:color="auto"/>
              <w:left w:val="single" w:sz="6" w:space="0" w:color="auto"/>
              <w:bottom w:val="single" w:sz="6" w:space="0" w:color="auto"/>
              <w:right w:val="single" w:sz="6" w:space="0" w:color="auto"/>
            </w:tcBorders>
          </w:tcPr>
          <w:p w:rsidR="00B50B35" w:rsidRDefault="00B50B35">
            <w:pPr>
              <w:pStyle w:val="Subtitle"/>
              <w:ind w:right="-162"/>
              <w:rPr>
                <w:b/>
                <w:bCs/>
                <w:u w:val="none"/>
                <w:lang w:eastAsia="en-US"/>
              </w:rPr>
            </w:pPr>
            <w:r>
              <w:rPr>
                <w:b/>
                <w:bCs/>
                <w:u w:val="none"/>
                <w:lang w:eastAsia="en-US"/>
              </w:rPr>
              <w:t>Excellent</w:t>
            </w:r>
          </w:p>
          <w:p w:rsidR="00B50B35" w:rsidRDefault="00B50B35">
            <w:pPr>
              <w:pStyle w:val="Subtitle"/>
              <w:ind w:right="-162"/>
              <w:rPr>
                <w:b/>
                <w:bCs/>
                <w:u w:val="none"/>
                <w:lang w:eastAsia="en-US"/>
              </w:rPr>
            </w:pPr>
            <w:r>
              <w:rPr>
                <w:b/>
                <w:bCs/>
                <w:u w:val="none"/>
                <w:lang w:eastAsia="en-US"/>
              </w:rPr>
              <w:t>70% +</w:t>
            </w:r>
          </w:p>
          <w:p w:rsidR="00B50B35" w:rsidRDefault="00B50B35">
            <w:pPr>
              <w:pStyle w:val="Subtitle"/>
              <w:ind w:right="-162"/>
              <w:rPr>
                <w:b/>
                <w:bCs/>
                <w:u w:val="none"/>
                <w:lang w:eastAsia="en-US"/>
              </w:rPr>
            </w:pPr>
          </w:p>
        </w:tc>
        <w:tc>
          <w:tcPr>
            <w:tcW w:w="1418" w:type="dxa"/>
            <w:tcBorders>
              <w:top w:val="single" w:sz="6" w:space="0" w:color="auto"/>
              <w:left w:val="single" w:sz="6" w:space="0" w:color="auto"/>
              <w:bottom w:val="single" w:sz="6" w:space="0" w:color="auto"/>
              <w:right w:val="thickThinLargeGap" w:sz="24" w:space="0" w:color="auto"/>
            </w:tcBorders>
          </w:tcPr>
          <w:p w:rsidR="00B50B35" w:rsidRDefault="00B50B35">
            <w:pPr>
              <w:pStyle w:val="Subtitle"/>
              <w:ind w:right="-162"/>
              <w:jc w:val="left"/>
              <w:rPr>
                <w:b/>
                <w:bCs/>
                <w:sz w:val="18"/>
                <w:szCs w:val="18"/>
                <w:u w:val="none"/>
                <w:lang w:eastAsia="en-US"/>
              </w:rPr>
            </w:pPr>
          </w:p>
          <w:p w:rsidR="00B50B35" w:rsidRDefault="00B50B35">
            <w:pPr>
              <w:pStyle w:val="Subtitle"/>
              <w:ind w:right="-162"/>
              <w:jc w:val="left"/>
              <w:rPr>
                <w:b/>
                <w:bCs/>
                <w:sz w:val="18"/>
                <w:szCs w:val="18"/>
                <w:u w:val="none"/>
                <w:lang w:eastAsia="en-US"/>
              </w:rPr>
            </w:pPr>
            <w:r>
              <w:rPr>
                <w:b/>
                <w:bCs/>
                <w:sz w:val="18"/>
                <w:szCs w:val="18"/>
                <w:u w:val="none"/>
                <w:lang w:eastAsia="en-US"/>
              </w:rPr>
              <w:t xml:space="preserve">  %</w:t>
            </w:r>
          </w:p>
        </w:tc>
      </w:tr>
      <w:tr w:rsidR="00B50B35" w:rsidTr="00B50B35">
        <w:tc>
          <w:tcPr>
            <w:tcW w:w="2305" w:type="dxa"/>
            <w:tcBorders>
              <w:top w:val="single" w:sz="6" w:space="0" w:color="auto"/>
              <w:left w:val="thinThickLargeGap" w:sz="24" w:space="0" w:color="auto"/>
              <w:bottom w:val="single" w:sz="6" w:space="0" w:color="auto"/>
              <w:right w:val="single" w:sz="4" w:space="0" w:color="auto"/>
            </w:tcBorders>
            <w:hideMark/>
          </w:tcPr>
          <w:p w:rsidR="00B50B35" w:rsidRDefault="00B50B35">
            <w:pPr>
              <w:pStyle w:val="Heading3"/>
              <w:spacing w:before="0"/>
              <w:ind w:right="-162"/>
              <w:rPr>
                <w:rFonts w:ascii="Arial" w:hAnsi="Arial" w:cs="Arial"/>
                <w:sz w:val="20"/>
                <w:szCs w:val="20"/>
                <w:lang w:val="en-US"/>
              </w:rPr>
            </w:pPr>
            <w:r>
              <w:rPr>
                <w:rFonts w:ascii="Arial" w:hAnsi="Arial" w:cs="Arial"/>
                <w:color w:val="auto"/>
                <w:sz w:val="20"/>
                <w:szCs w:val="20"/>
                <w:lang w:val="en-US"/>
              </w:rPr>
              <w:t>Evidence of critical discussion of relevant theoretical perspectives underpinning facilitation and experiential learning</w:t>
            </w:r>
            <w:r>
              <w:rPr>
                <w:rFonts w:ascii="Arial" w:hAnsi="Arial" w:cs="Arial"/>
                <w:sz w:val="20"/>
                <w:szCs w:val="20"/>
                <w:lang w:val="en-US"/>
              </w:rPr>
              <w:t xml:space="preserve">. </w:t>
            </w:r>
          </w:p>
        </w:tc>
        <w:tc>
          <w:tcPr>
            <w:tcW w:w="673" w:type="dxa"/>
            <w:tcBorders>
              <w:top w:val="single" w:sz="6" w:space="0" w:color="auto"/>
              <w:left w:val="single" w:sz="4" w:space="0" w:color="auto"/>
              <w:bottom w:val="single" w:sz="6" w:space="0" w:color="auto"/>
              <w:right w:val="single" w:sz="6" w:space="0" w:color="auto"/>
            </w:tcBorders>
            <w:hideMark/>
          </w:tcPr>
          <w:p w:rsidR="00B50B35" w:rsidRDefault="00B50B35">
            <w:pPr>
              <w:pStyle w:val="bullet"/>
              <w:ind w:left="0" w:right="-162" w:firstLine="0"/>
              <w:rPr>
                <w:sz w:val="18"/>
                <w:szCs w:val="18"/>
                <w:lang w:val="en-US" w:eastAsia="en-US"/>
              </w:rPr>
            </w:pPr>
            <w:r>
              <w:rPr>
                <w:sz w:val="18"/>
                <w:szCs w:val="18"/>
                <w:lang w:val="en-US" w:eastAsia="en-US"/>
              </w:rPr>
              <w:t>1,2</w:t>
            </w:r>
          </w:p>
        </w:tc>
        <w:tc>
          <w:tcPr>
            <w:tcW w:w="1701" w:type="dxa"/>
            <w:tcBorders>
              <w:top w:val="single" w:sz="6" w:space="0" w:color="auto"/>
              <w:left w:val="single" w:sz="6" w:space="0" w:color="auto"/>
              <w:bottom w:val="single" w:sz="6" w:space="0" w:color="auto"/>
              <w:right w:val="single" w:sz="6" w:space="0" w:color="auto"/>
            </w:tcBorders>
          </w:tcPr>
          <w:p w:rsidR="00B50B35" w:rsidRDefault="00B50B35">
            <w:pPr>
              <w:pStyle w:val="bullet"/>
              <w:ind w:right="-162" w:hanging="554"/>
              <w:jc w:val="left"/>
              <w:rPr>
                <w:sz w:val="32"/>
                <w:szCs w:val="32"/>
                <w:lang w:val="en-US"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pStyle w:val="bullet"/>
              <w:ind w:right="-162"/>
              <w:jc w:val="right"/>
              <w:rPr>
                <w:sz w:val="18"/>
                <w:szCs w:val="18"/>
                <w:lang w:val="en-US"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ind w:right="-162"/>
              <w:rPr>
                <w:rFonts w:ascii="Times New Roman" w:eastAsia="MS Minngs" w:hAnsi="Times New Roman"/>
                <w:lang w:val="en-US"/>
              </w:rPr>
            </w:pPr>
          </w:p>
          <w:p w:rsidR="00B50B35" w:rsidRDefault="00B50B35">
            <w:pPr>
              <w:spacing w:line="256" w:lineRule="auto"/>
              <w:ind w:right="-162"/>
              <w:jc w:val="center"/>
              <w:rPr>
                <w:rFonts w:ascii="Times New Roman" w:eastAsia="MS Minngs" w:hAnsi="Times New Roman"/>
                <w:lang w:val="en-US"/>
              </w:rPr>
            </w:pPr>
          </w:p>
        </w:tc>
        <w:tc>
          <w:tcPr>
            <w:tcW w:w="1485" w:type="dxa"/>
            <w:tcBorders>
              <w:top w:val="single" w:sz="6" w:space="0" w:color="auto"/>
              <w:left w:val="single" w:sz="6" w:space="0" w:color="auto"/>
              <w:bottom w:val="single" w:sz="6" w:space="0" w:color="auto"/>
              <w:right w:val="single" w:sz="6" w:space="0" w:color="auto"/>
            </w:tcBorders>
            <w:hideMark/>
          </w:tcPr>
          <w:p w:rsidR="00B50B35" w:rsidRDefault="00B50B35">
            <w:pPr>
              <w:pStyle w:val="bullet"/>
              <w:ind w:right="-162"/>
              <w:rPr>
                <w:sz w:val="18"/>
                <w:szCs w:val="18"/>
                <w:lang w:val="en-US" w:eastAsia="en-US"/>
              </w:rPr>
            </w:pPr>
          </w:p>
        </w:tc>
        <w:tc>
          <w:tcPr>
            <w:tcW w:w="1418" w:type="dxa"/>
            <w:tcBorders>
              <w:top w:val="single" w:sz="6" w:space="0" w:color="auto"/>
              <w:left w:val="single" w:sz="6" w:space="0" w:color="auto"/>
              <w:bottom w:val="single" w:sz="6" w:space="0" w:color="auto"/>
              <w:right w:val="thickThinLargeGap" w:sz="24" w:space="0" w:color="auto"/>
            </w:tcBorders>
            <w:hideMark/>
          </w:tcPr>
          <w:p w:rsidR="00B50B35" w:rsidRDefault="00B50B35">
            <w:pPr>
              <w:spacing w:line="256" w:lineRule="auto"/>
              <w:ind w:right="-162"/>
              <w:jc w:val="center"/>
              <w:rPr>
                <w:rFonts w:ascii="Times New Roman" w:hAnsi="Times New Roman"/>
                <w:b/>
                <w:sz w:val="20"/>
                <w:lang w:val="en-US"/>
              </w:rPr>
            </w:pPr>
            <w:r>
              <w:rPr>
                <w:rFonts w:ascii="Times New Roman" w:hAnsi="Times New Roman"/>
                <w:b/>
                <w:sz w:val="20"/>
                <w:lang w:val="en-US"/>
              </w:rPr>
              <w:t>40%</w:t>
            </w:r>
          </w:p>
        </w:tc>
      </w:tr>
      <w:tr w:rsidR="00B50B35" w:rsidTr="00B50B35">
        <w:tc>
          <w:tcPr>
            <w:tcW w:w="2305" w:type="dxa"/>
            <w:tcBorders>
              <w:top w:val="single" w:sz="6" w:space="0" w:color="auto"/>
              <w:left w:val="thinThickLargeGap" w:sz="24" w:space="0" w:color="auto"/>
              <w:bottom w:val="single" w:sz="6" w:space="0" w:color="auto"/>
              <w:right w:val="single" w:sz="4" w:space="0" w:color="auto"/>
            </w:tcBorders>
            <w:hideMark/>
          </w:tcPr>
          <w:p w:rsidR="00B50B35" w:rsidRDefault="00B50B35">
            <w:pPr>
              <w:spacing w:line="256" w:lineRule="auto"/>
              <w:ind w:right="-162"/>
              <w:rPr>
                <w:rFonts w:ascii="Arial" w:hAnsi="Arial" w:cs="Arial"/>
                <w:sz w:val="20"/>
                <w:szCs w:val="20"/>
                <w:lang w:val="en-US"/>
              </w:rPr>
            </w:pPr>
            <w:r>
              <w:rPr>
                <w:rFonts w:ascii="Arial" w:hAnsi="Arial" w:cs="Arial"/>
                <w:sz w:val="20"/>
                <w:szCs w:val="20"/>
                <w:lang w:val="en-US"/>
              </w:rPr>
              <w:t>Critical analysis of the practical applications of facilitation and experiential learning in your project / activity.</w:t>
            </w:r>
          </w:p>
        </w:tc>
        <w:tc>
          <w:tcPr>
            <w:tcW w:w="673" w:type="dxa"/>
            <w:tcBorders>
              <w:top w:val="single" w:sz="6" w:space="0" w:color="auto"/>
              <w:left w:val="single" w:sz="4" w:space="0" w:color="auto"/>
              <w:bottom w:val="single" w:sz="6" w:space="0" w:color="auto"/>
              <w:right w:val="single" w:sz="6" w:space="0" w:color="auto"/>
            </w:tcBorders>
            <w:hideMark/>
          </w:tcPr>
          <w:p w:rsidR="00B50B35" w:rsidRDefault="00B50B35">
            <w:pPr>
              <w:pStyle w:val="bullet"/>
              <w:ind w:left="0" w:right="-162" w:firstLine="0"/>
              <w:rPr>
                <w:sz w:val="18"/>
                <w:szCs w:val="18"/>
                <w:lang w:val="en-US" w:eastAsia="en-US"/>
              </w:rPr>
            </w:pPr>
            <w:r>
              <w:rPr>
                <w:sz w:val="18"/>
                <w:szCs w:val="18"/>
                <w:lang w:val="en-US" w:eastAsia="en-US"/>
              </w:rPr>
              <w:t>2,3</w:t>
            </w:r>
          </w:p>
        </w:tc>
        <w:tc>
          <w:tcPr>
            <w:tcW w:w="1701" w:type="dxa"/>
            <w:tcBorders>
              <w:top w:val="single" w:sz="6" w:space="0" w:color="auto"/>
              <w:left w:val="single" w:sz="6" w:space="0" w:color="auto"/>
              <w:bottom w:val="single" w:sz="6" w:space="0" w:color="auto"/>
              <w:right w:val="single" w:sz="6" w:space="0" w:color="auto"/>
            </w:tcBorders>
          </w:tcPr>
          <w:p w:rsidR="00B50B35" w:rsidRDefault="00B50B35">
            <w:pPr>
              <w:pStyle w:val="bullet"/>
              <w:ind w:left="0" w:right="-162" w:firstLine="308"/>
              <w:jc w:val="left"/>
              <w:rPr>
                <w:sz w:val="32"/>
                <w:szCs w:val="32"/>
                <w:lang w:val="en-US"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pStyle w:val="bullet"/>
              <w:ind w:left="0" w:right="-162" w:firstLine="0"/>
              <w:rPr>
                <w:sz w:val="18"/>
                <w:szCs w:val="18"/>
                <w:lang w:val="en-US"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pStyle w:val="bullet"/>
              <w:ind w:left="0" w:right="-162" w:firstLine="0"/>
              <w:rPr>
                <w:lang w:val="en-US" w:eastAsia="en-US"/>
              </w:rPr>
            </w:pPr>
          </w:p>
        </w:tc>
        <w:tc>
          <w:tcPr>
            <w:tcW w:w="1485" w:type="dxa"/>
            <w:tcBorders>
              <w:top w:val="single" w:sz="6" w:space="0" w:color="auto"/>
              <w:left w:val="single" w:sz="6" w:space="0" w:color="auto"/>
              <w:bottom w:val="single" w:sz="6" w:space="0" w:color="auto"/>
              <w:right w:val="single" w:sz="6" w:space="0" w:color="auto"/>
            </w:tcBorders>
          </w:tcPr>
          <w:p w:rsidR="00B50B35" w:rsidRDefault="00B50B35">
            <w:pPr>
              <w:pStyle w:val="bullet"/>
              <w:ind w:left="0" w:right="-162" w:firstLine="0"/>
              <w:rPr>
                <w:sz w:val="18"/>
                <w:szCs w:val="18"/>
                <w:lang w:val="en-US" w:eastAsia="en-US"/>
              </w:rPr>
            </w:pPr>
          </w:p>
        </w:tc>
        <w:tc>
          <w:tcPr>
            <w:tcW w:w="1418" w:type="dxa"/>
            <w:tcBorders>
              <w:top w:val="single" w:sz="6" w:space="0" w:color="auto"/>
              <w:left w:val="single" w:sz="6" w:space="0" w:color="auto"/>
              <w:bottom w:val="single" w:sz="6" w:space="0" w:color="auto"/>
              <w:right w:val="thickThinLargeGap" w:sz="24" w:space="0" w:color="auto"/>
            </w:tcBorders>
            <w:hideMark/>
          </w:tcPr>
          <w:p w:rsidR="00B50B35" w:rsidRDefault="00B50B35">
            <w:pPr>
              <w:spacing w:line="256" w:lineRule="auto"/>
              <w:ind w:right="-162"/>
              <w:jc w:val="center"/>
              <w:rPr>
                <w:rFonts w:ascii="Times New Roman" w:hAnsi="Times New Roman"/>
                <w:b/>
                <w:sz w:val="20"/>
                <w:lang w:val="en-US"/>
              </w:rPr>
            </w:pPr>
            <w:r>
              <w:rPr>
                <w:rFonts w:ascii="Times New Roman" w:hAnsi="Times New Roman"/>
                <w:b/>
                <w:sz w:val="20"/>
                <w:lang w:val="en-US"/>
              </w:rPr>
              <w:t>30%</w:t>
            </w:r>
          </w:p>
        </w:tc>
      </w:tr>
      <w:tr w:rsidR="00B50B35" w:rsidTr="00B50B35">
        <w:tc>
          <w:tcPr>
            <w:tcW w:w="2305" w:type="dxa"/>
            <w:tcBorders>
              <w:top w:val="single" w:sz="6" w:space="0" w:color="auto"/>
              <w:left w:val="thinThickLargeGap" w:sz="24" w:space="0" w:color="auto"/>
              <w:bottom w:val="single" w:sz="6" w:space="0" w:color="auto"/>
              <w:right w:val="single" w:sz="4" w:space="0" w:color="auto"/>
            </w:tcBorders>
            <w:hideMark/>
          </w:tcPr>
          <w:p w:rsidR="00B50B35" w:rsidRDefault="00B50B35">
            <w:pPr>
              <w:spacing w:line="256" w:lineRule="auto"/>
              <w:ind w:right="-162"/>
              <w:rPr>
                <w:rFonts w:ascii="Arial" w:hAnsi="Arial" w:cs="Arial"/>
                <w:sz w:val="20"/>
                <w:szCs w:val="20"/>
                <w:lang w:val="en-US"/>
              </w:rPr>
            </w:pPr>
            <w:r>
              <w:rPr>
                <w:rFonts w:ascii="Arial" w:hAnsi="Arial" w:cs="Arial"/>
                <w:sz w:val="20"/>
                <w:szCs w:val="20"/>
                <w:lang w:val="en-US"/>
              </w:rPr>
              <w:t>Evaluation of the project  that is both reflective and critical</w:t>
            </w:r>
          </w:p>
        </w:tc>
        <w:tc>
          <w:tcPr>
            <w:tcW w:w="673" w:type="dxa"/>
            <w:tcBorders>
              <w:top w:val="single" w:sz="6" w:space="0" w:color="auto"/>
              <w:left w:val="single" w:sz="4" w:space="0" w:color="auto"/>
              <w:bottom w:val="single" w:sz="6" w:space="0" w:color="auto"/>
              <w:right w:val="single" w:sz="6" w:space="0" w:color="auto"/>
            </w:tcBorders>
            <w:hideMark/>
          </w:tcPr>
          <w:p w:rsidR="00B50B35" w:rsidRDefault="00B50B35">
            <w:pPr>
              <w:pStyle w:val="bullet"/>
              <w:ind w:left="0" w:right="-162" w:firstLine="0"/>
              <w:rPr>
                <w:sz w:val="18"/>
                <w:szCs w:val="18"/>
                <w:lang w:val="en-US" w:eastAsia="en-US"/>
              </w:rPr>
            </w:pPr>
            <w:r>
              <w:rPr>
                <w:sz w:val="18"/>
                <w:szCs w:val="18"/>
                <w:lang w:val="en-US" w:eastAsia="en-US"/>
              </w:rPr>
              <w:t>3</w:t>
            </w:r>
          </w:p>
        </w:tc>
        <w:tc>
          <w:tcPr>
            <w:tcW w:w="1701" w:type="dxa"/>
            <w:tcBorders>
              <w:top w:val="single" w:sz="6" w:space="0" w:color="auto"/>
              <w:left w:val="single" w:sz="6" w:space="0" w:color="auto"/>
              <w:bottom w:val="single" w:sz="6" w:space="0" w:color="auto"/>
              <w:right w:val="single" w:sz="6" w:space="0" w:color="auto"/>
            </w:tcBorders>
          </w:tcPr>
          <w:p w:rsidR="00B50B35" w:rsidRDefault="00B50B35">
            <w:pPr>
              <w:pStyle w:val="bullet"/>
              <w:ind w:right="-162" w:hanging="696"/>
              <w:rPr>
                <w:sz w:val="32"/>
                <w:szCs w:val="32"/>
                <w:lang w:val="en-US"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pStyle w:val="bullet"/>
              <w:ind w:right="-162" w:hanging="970"/>
              <w:jc w:val="left"/>
              <w:rPr>
                <w:sz w:val="18"/>
                <w:szCs w:val="18"/>
                <w:lang w:val="en-US"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spacing w:line="256" w:lineRule="auto"/>
              <w:ind w:right="-162"/>
              <w:rPr>
                <w:rFonts w:ascii="Times New Roman" w:eastAsia="MS Minngs" w:hAnsi="Times New Roman"/>
                <w:lang w:val="en-US"/>
              </w:rPr>
            </w:pPr>
          </w:p>
        </w:tc>
        <w:tc>
          <w:tcPr>
            <w:tcW w:w="1485" w:type="dxa"/>
            <w:tcBorders>
              <w:top w:val="single" w:sz="6" w:space="0" w:color="auto"/>
              <w:left w:val="single" w:sz="6" w:space="0" w:color="auto"/>
              <w:bottom w:val="single" w:sz="6" w:space="0" w:color="auto"/>
              <w:right w:val="single" w:sz="6" w:space="0" w:color="auto"/>
            </w:tcBorders>
          </w:tcPr>
          <w:p w:rsidR="00B50B35" w:rsidRDefault="00B50B35">
            <w:pPr>
              <w:pStyle w:val="bullet"/>
              <w:ind w:right="-162"/>
              <w:rPr>
                <w:sz w:val="18"/>
                <w:szCs w:val="18"/>
                <w:lang w:val="en-US" w:eastAsia="en-US"/>
              </w:rPr>
            </w:pPr>
          </w:p>
        </w:tc>
        <w:tc>
          <w:tcPr>
            <w:tcW w:w="1418" w:type="dxa"/>
            <w:tcBorders>
              <w:top w:val="single" w:sz="6" w:space="0" w:color="auto"/>
              <w:left w:val="single" w:sz="6" w:space="0" w:color="auto"/>
              <w:bottom w:val="single" w:sz="6" w:space="0" w:color="auto"/>
              <w:right w:val="thickThinLargeGap" w:sz="24" w:space="0" w:color="auto"/>
            </w:tcBorders>
            <w:hideMark/>
          </w:tcPr>
          <w:p w:rsidR="00B50B35" w:rsidRDefault="00B50B35">
            <w:pPr>
              <w:spacing w:line="256" w:lineRule="auto"/>
              <w:ind w:right="-162"/>
              <w:jc w:val="center"/>
              <w:rPr>
                <w:rFonts w:ascii="Times New Roman" w:hAnsi="Times New Roman"/>
                <w:b/>
                <w:sz w:val="20"/>
                <w:lang w:val="en-US"/>
              </w:rPr>
            </w:pPr>
            <w:r>
              <w:rPr>
                <w:rFonts w:ascii="Times New Roman" w:hAnsi="Times New Roman"/>
                <w:b/>
                <w:sz w:val="20"/>
                <w:lang w:val="en-US"/>
              </w:rPr>
              <w:t>20%</w:t>
            </w:r>
          </w:p>
        </w:tc>
      </w:tr>
      <w:tr w:rsidR="00B50B35" w:rsidTr="00B50B35">
        <w:tc>
          <w:tcPr>
            <w:tcW w:w="2305" w:type="dxa"/>
            <w:tcBorders>
              <w:top w:val="single" w:sz="6" w:space="0" w:color="auto"/>
              <w:left w:val="thinThickLargeGap" w:sz="24" w:space="0" w:color="auto"/>
              <w:bottom w:val="single" w:sz="6" w:space="0" w:color="auto"/>
              <w:right w:val="single" w:sz="4" w:space="0" w:color="auto"/>
            </w:tcBorders>
            <w:hideMark/>
          </w:tcPr>
          <w:p w:rsidR="00B50B35" w:rsidRDefault="00B50B35">
            <w:pPr>
              <w:spacing w:line="256" w:lineRule="auto"/>
              <w:ind w:right="-162"/>
              <w:rPr>
                <w:rFonts w:ascii="Arial" w:hAnsi="Arial" w:cs="Arial"/>
                <w:sz w:val="20"/>
                <w:szCs w:val="20"/>
                <w:lang w:val="en-US"/>
              </w:rPr>
            </w:pPr>
            <w:r>
              <w:rPr>
                <w:rFonts w:ascii="Arial" w:hAnsi="Arial" w:cs="Arial"/>
                <w:sz w:val="20"/>
                <w:szCs w:val="20"/>
                <w:lang w:val="en-US"/>
              </w:rPr>
              <w:t>Construction of a coherent argument that leads to an appropriate conclusion</w:t>
            </w:r>
          </w:p>
        </w:tc>
        <w:tc>
          <w:tcPr>
            <w:tcW w:w="673" w:type="dxa"/>
            <w:tcBorders>
              <w:top w:val="single" w:sz="6" w:space="0" w:color="auto"/>
              <w:left w:val="single" w:sz="4" w:space="0" w:color="auto"/>
              <w:bottom w:val="single" w:sz="6" w:space="0" w:color="auto"/>
              <w:right w:val="single" w:sz="6" w:space="0" w:color="auto"/>
            </w:tcBorders>
            <w:hideMark/>
          </w:tcPr>
          <w:p w:rsidR="00B50B35" w:rsidRDefault="00B50B35">
            <w:pPr>
              <w:pStyle w:val="Subtitle"/>
              <w:ind w:right="-162"/>
              <w:jc w:val="left"/>
              <w:rPr>
                <w:sz w:val="18"/>
                <w:szCs w:val="18"/>
                <w:u w:val="none"/>
                <w:lang w:eastAsia="en-US"/>
              </w:rPr>
            </w:pPr>
            <w:r>
              <w:rPr>
                <w:sz w:val="18"/>
                <w:szCs w:val="18"/>
                <w:u w:val="none"/>
                <w:lang w:eastAsia="en-US"/>
              </w:rPr>
              <w:t>1,2,3</w:t>
            </w:r>
          </w:p>
        </w:tc>
        <w:tc>
          <w:tcPr>
            <w:tcW w:w="1701" w:type="dxa"/>
            <w:tcBorders>
              <w:top w:val="single" w:sz="6" w:space="0" w:color="auto"/>
              <w:left w:val="single" w:sz="6" w:space="0" w:color="auto"/>
              <w:bottom w:val="single" w:sz="6" w:space="0" w:color="auto"/>
              <w:right w:val="single" w:sz="6" w:space="0" w:color="auto"/>
            </w:tcBorders>
          </w:tcPr>
          <w:p w:rsidR="00B50B35" w:rsidRDefault="00B50B35">
            <w:pPr>
              <w:pStyle w:val="Subtitle"/>
              <w:ind w:right="-162" w:firstLine="25"/>
              <w:jc w:val="left"/>
              <w:rPr>
                <w:sz w:val="32"/>
                <w:szCs w:val="32"/>
                <w:u w:val="none"/>
                <w:lang w:eastAsia="en-US"/>
              </w:rPr>
            </w:pPr>
          </w:p>
          <w:p w:rsidR="00B50B35" w:rsidRDefault="00B50B35">
            <w:pPr>
              <w:pStyle w:val="Subtitle"/>
              <w:ind w:right="-162"/>
              <w:jc w:val="right"/>
              <w:rPr>
                <w:sz w:val="32"/>
                <w:szCs w:val="32"/>
                <w:u w:val="none"/>
                <w:lang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pStyle w:val="Subtitle"/>
              <w:ind w:right="-162"/>
              <w:jc w:val="right"/>
              <w:rPr>
                <w:sz w:val="18"/>
                <w:szCs w:val="18"/>
                <w:u w:val="none"/>
                <w:lang w:eastAsia="en-US"/>
              </w:rPr>
            </w:pPr>
          </w:p>
        </w:tc>
        <w:tc>
          <w:tcPr>
            <w:tcW w:w="1559" w:type="dxa"/>
            <w:tcBorders>
              <w:top w:val="single" w:sz="6" w:space="0" w:color="auto"/>
              <w:left w:val="single" w:sz="6" w:space="0" w:color="auto"/>
              <w:bottom w:val="single" w:sz="6" w:space="0" w:color="auto"/>
              <w:right w:val="single" w:sz="6" w:space="0" w:color="auto"/>
            </w:tcBorders>
          </w:tcPr>
          <w:p w:rsidR="00B50B35" w:rsidRDefault="00B50B35">
            <w:pPr>
              <w:pStyle w:val="Subtitle"/>
              <w:ind w:right="-162" w:firstLine="281"/>
              <w:jc w:val="left"/>
              <w:rPr>
                <w:lang w:eastAsia="en-US"/>
              </w:rPr>
            </w:pPr>
          </w:p>
        </w:tc>
        <w:tc>
          <w:tcPr>
            <w:tcW w:w="1485" w:type="dxa"/>
            <w:tcBorders>
              <w:top w:val="single" w:sz="6" w:space="0" w:color="auto"/>
              <w:left w:val="single" w:sz="6" w:space="0" w:color="auto"/>
              <w:bottom w:val="single" w:sz="6" w:space="0" w:color="auto"/>
              <w:right w:val="single" w:sz="6" w:space="0" w:color="auto"/>
            </w:tcBorders>
          </w:tcPr>
          <w:p w:rsidR="00B50B35" w:rsidRDefault="00B50B35">
            <w:pPr>
              <w:pStyle w:val="Subtitle"/>
              <w:ind w:right="-162"/>
              <w:rPr>
                <w:sz w:val="18"/>
                <w:szCs w:val="18"/>
                <w:u w:val="none"/>
                <w:lang w:eastAsia="en-US"/>
              </w:rPr>
            </w:pPr>
          </w:p>
        </w:tc>
        <w:tc>
          <w:tcPr>
            <w:tcW w:w="1418" w:type="dxa"/>
            <w:tcBorders>
              <w:top w:val="single" w:sz="6" w:space="0" w:color="auto"/>
              <w:left w:val="single" w:sz="6" w:space="0" w:color="auto"/>
              <w:bottom w:val="single" w:sz="6" w:space="0" w:color="auto"/>
              <w:right w:val="thickThinLargeGap" w:sz="24" w:space="0" w:color="auto"/>
            </w:tcBorders>
            <w:hideMark/>
          </w:tcPr>
          <w:p w:rsidR="00B50B35" w:rsidRDefault="00B50B35">
            <w:pPr>
              <w:spacing w:line="256" w:lineRule="auto"/>
              <w:ind w:right="-162"/>
              <w:jc w:val="center"/>
              <w:rPr>
                <w:rFonts w:ascii="Times New Roman" w:hAnsi="Times New Roman"/>
                <w:b/>
                <w:sz w:val="20"/>
                <w:lang w:val="en-US"/>
              </w:rPr>
            </w:pPr>
            <w:r>
              <w:rPr>
                <w:rFonts w:ascii="Times New Roman" w:hAnsi="Times New Roman"/>
                <w:b/>
                <w:sz w:val="20"/>
                <w:lang w:val="en-US"/>
              </w:rPr>
              <w:t>10%</w:t>
            </w:r>
          </w:p>
        </w:tc>
      </w:tr>
    </w:tbl>
    <w:p w:rsidR="00B50B35" w:rsidRDefault="00B50B35" w:rsidP="00B50B35">
      <w:pPr>
        <w:pStyle w:val="TitleA"/>
      </w:pPr>
    </w:p>
    <w:tbl>
      <w:tblPr>
        <w:tblW w:w="10770" w:type="dxa"/>
        <w:tblInd w:w="-421" w:type="dxa"/>
        <w:tblLayout w:type="fixed"/>
        <w:tblLook w:val="04A0" w:firstRow="1" w:lastRow="0" w:firstColumn="1" w:lastColumn="0" w:noHBand="0" w:noVBand="1"/>
      </w:tblPr>
      <w:tblGrid>
        <w:gridCol w:w="4692"/>
        <w:gridCol w:w="3352"/>
        <w:gridCol w:w="2726"/>
      </w:tblGrid>
      <w:tr w:rsidR="00B50B35" w:rsidTr="00B50B35">
        <w:trPr>
          <w:cantSplit/>
          <w:trHeight w:val="397"/>
        </w:trPr>
        <w:tc>
          <w:tcPr>
            <w:tcW w:w="10774" w:type="dxa"/>
            <w:gridSpan w:val="3"/>
            <w:tcBorders>
              <w:top w:val="single" w:sz="4" w:space="0" w:color="000000"/>
              <w:left w:val="single" w:sz="4" w:space="0" w:color="000000"/>
              <w:bottom w:val="single" w:sz="6" w:space="0" w:color="000000"/>
              <w:right w:val="single" w:sz="4" w:space="0" w:color="000000"/>
            </w:tcBorders>
            <w:tcMar>
              <w:top w:w="0" w:type="dxa"/>
              <w:left w:w="0" w:type="dxa"/>
              <w:bottom w:w="0" w:type="dxa"/>
              <w:right w:w="0" w:type="dxa"/>
            </w:tcMar>
            <w:hideMark/>
          </w:tcPr>
          <w:p w:rsidR="00B50B35" w:rsidRDefault="00B50B35">
            <w:pPr>
              <w:pStyle w:val="Heading2A"/>
              <w:rPr>
                <w:sz w:val="24"/>
                <w:lang w:val="en-US"/>
              </w:rPr>
            </w:pPr>
            <w:r>
              <w:rPr>
                <w:sz w:val="24"/>
                <w:lang w:val="en-US"/>
              </w:rPr>
              <w:t>Tutor comments</w:t>
            </w:r>
          </w:p>
        </w:tc>
      </w:tr>
      <w:tr w:rsidR="00B50B35" w:rsidTr="00B50B35">
        <w:trPr>
          <w:cantSplit/>
          <w:trHeight w:val="967"/>
        </w:trPr>
        <w:tc>
          <w:tcPr>
            <w:tcW w:w="10774" w:type="dxa"/>
            <w:gridSpan w:val="3"/>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hideMark/>
          </w:tcPr>
          <w:p w:rsidR="00B50B35" w:rsidRDefault="00B50B35">
            <w:pPr>
              <w:pStyle w:val="Heading2A"/>
              <w:rPr>
                <w:rFonts w:ascii="Times New Roman" w:hAnsi="Times New Roman"/>
                <w:lang w:val="en-US"/>
              </w:rPr>
            </w:pPr>
            <w:r>
              <w:rPr>
                <w:rFonts w:ascii="Times New Roman" w:hAnsi="Times New Roman"/>
                <w:u w:val="single"/>
                <w:lang w:val="en-US"/>
              </w:rPr>
              <w:t>First Tutor’s Comments:</w:t>
            </w:r>
            <w:r>
              <w:rPr>
                <w:rFonts w:ascii="Times New Roman" w:hAnsi="Times New Roman"/>
                <w:lang w:val="en-US"/>
              </w:rPr>
              <w:t xml:space="preserve"> </w:t>
            </w:r>
          </w:p>
          <w:p w:rsidR="00B50B35" w:rsidRDefault="00B50B35">
            <w:pPr>
              <w:spacing w:line="256" w:lineRule="auto"/>
              <w:rPr>
                <w:lang w:val="en-US"/>
              </w:rPr>
            </w:pPr>
            <w:r>
              <w:rPr>
                <w:lang w:val="en-US"/>
              </w:rPr>
              <w:t xml:space="preserve"> </w:t>
            </w:r>
          </w:p>
        </w:tc>
      </w:tr>
      <w:tr w:rsidR="00B50B35" w:rsidTr="00B50B35">
        <w:trPr>
          <w:cantSplit/>
          <w:trHeight w:val="837"/>
        </w:trPr>
        <w:tc>
          <w:tcPr>
            <w:tcW w:w="10774" w:type="dxa"/>
            <w:gridSpan w:val="3"/>
            <w:tcBorders>
              <w:top w:val="single" w:sz="6" w:space="0" w:color="000000"/>
              <w:left w:val="single" w:sz="4" w:space="0" w:color="000000"/>
              <w:bottom w:val="single" w:sz="6" w:space="0" w:color="000000"/>
              <w:right w:val="single" w:sz="4" w:space="0" w:color="000000"/>
            </w:tcBorders>
            <w:tcMar>
              <w:top w:w="0" w:type="dxa"/>
              <w:left w:w="0" w:type="dxa"/>
              <w:bottom w:w="0" w:type="dxa"/>
              <w:right w:w="0" w:type="dxa"/>
            </w:tcMar>
            <w:hideMark/>
          </w:tcPr>
          <w:p w:rsidR="00B50B35" w:rsidRDefault="00B50B35">
            <w:pPr>
              <w:spacing w:line="256" w:lineRule="auto"/>
              <w:rPr>
                <w:rFonts w:ascii="Times New Roman" w:hAnsi="Times New Roman"/>
                <w:sz w:val="20"/>
                <w:u w:val="single"/>
                <w:lang w:val="en-US"/>
              </w:rPr>
            </w:pPr>
            <w:r>
              <w:rPr>
                <w:rFonts w:ascii="Times New Roman" w:hAnsi="Times New Roman"/>
                <w:sz w:val="20"/>
                <w:u w:val="single"/>
                <w:lang w:val="en-US"/>
              </w:rPr>
              <w:t>Second Tutor’s Comments:</w:t>
            </w:r>
          </w:p>
        </w:tc>
      </w:tr>
      <w:tr w:rsidR="00B50B35" w:rsidTr="00B50B35">
        <w:trPr>
          <w:cantSplit/>
          <w:trHeight w:val="551"/>
        </w:trPr>
        <w:tc>
          <w:tcPr>
            <w:tcW w:w="4694" w:type="dxa"/>
            <w:tcBorders>
              <w:top w:val="single" w:sz="6" w:space="0" w:color="000000"/>
              <w:left w:val="single" w:sz="4" w:space="0" w:color="000000"/>
              <w:bottom w:val="single" w:sz="6" w:space="0" w:color="000000"/>
              <w:right w:val="single" w:sz="6" w:space="0" w:color="000000"/>
            </w:tcBorders>
            <w:tcMar>
              <w:top w:w="0" w:type="dxa"/>
              <w:left w:w="0" w:type="dxa"/>
              <w:bottom w:w="0" w:type="dxa"/>
              <w:right w:w="0" w:type="dxa"/>
            </w:tcMar>
            <w:hideMark/>
          </w:tcPr>
          <w:p w:rsidR="00B50B35" w:rsidRDefault="00B50B35">
            <w:pPr>
              <w:spacing w:line="256" w:lineRule="auto"/>
              <w:rPr>
                <w:rFonts w:ascii="Times New Roman" w:hAnsi="Times New Roman"/>
                <w:sz w:val="20"/>
                <w:lang w:val="en-US"/>
              </w:rPr>
            </w:pPr>
            <w:r>
              <w:rPr>
                <w:rFonts w:ascii="Times New Roman Bold" w:hAnsi="Times New Roman Bold"/>
                <w:sz w:val="20"/>
                <w:lang w:val="en-US"/>
              </w:rPr>
              <w:t>Tutor 1: G. Harvey</w:t>
            </w:r>
          </w:p>
        </w:tc>
        <w:tc>
          <w:tcPr>
            <w:tcW w:w="33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B50B35" w:rsidRDefault="00B50B35">
            <w:pPr>
              <w:spacing w:line="256" w:lineRule="auto"/>
              <w:rPr>
                <w:rFonts w:ascii="Times New Roman Bold" w:hAnsi="Times New Roman Bold"/>
                <w:sz w:val="20"/>
                <w:lang w:val="en-US"/>
              </w:rPr>
            </w:pPr>
            <w:r>
              <w:rPr>
                <w:rFonts w:ascii="Times New Roman Bold" w:hAnsi="Times New Roman Bold"/>
                <w:sz w:val="20"/>
                <w:lang w:val="en-US"/>
              </w:rPr>
              <w:t>Tutor 2:</w:t>
            </w:r>
          </w:p>
        </w:tc>
        <w:tc>
          <w:tcPr>
            <w:tcW w:w="272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tcPr>
          <w:p w:rsidR="00B50B35" w:rsidRDefault="00B50B35">
            <w:pPr>
              <w:spacing w:line="256" w:lineRule="auto"/>
              <w:rPr>
                <w:lang w:val="en-US"/>
              </w:rPr>
            </w:pPr>
          </w:p>
        </w:tc>
      </w:tr>
      <w:tr w:rsidR="00B50B35" w:rsidTr="00B50B35">
        <w:trPr>
          <w:cantSplit/>
          <w:trHeight w:val="275"/>
        </w:trPr>
        <w:tc>
          <w:tcPr>
            <w:tcW w:w="4694" w:type="dxa"/>
            <w:tcBorders>
              <w:top w:val="single" w:sz="6" w:space="0" w:color="000000"/>
              <w:left w:val="single" w:sz="4" w:space="0" w:color="000000"/>
              <w:bottom w:val="single" w:sz="6" w:space="0" w:color="000000"/>
              <w:right w:val="single" w:sz="6" w:space="0" w:color="000000"/>
            </w:tcBorders>
            <w:tcMar>
              <w:top w:w="0" w:type="dxa"/>
              <w:left w:w="0" w:type="dxa"/>
              <w:bottom w:w="0" w:type="dxa"/>
              <w:right w:w="0" w:type="dxa"/>
            </w:tcMar>
            <w:hideMark/>
          </w:tcPr>
          <w:p w:rsidR="00B50B35" w:rsidRDefault="00B50B35">
            <w:pPr>
              <w:spacing w:line="256" w:lineRule="auto"/>
              <w:rPr>
                <w:rFonts w:ascii="Times New Roman Bold" w:hAnsi="Times New Roman Bold"/>
                <w:sz w:val="20"/>
                <w:lang w:val="en-US"/>
              </w:rPr>
            </w:pPr>
            <w:r>
              <w:rPr>
                <w:rFonts w:ascii="Times New Roman Bold" w:hAnsi="Times New Roman Bold"/>
                <w:sz w:val="20"/>
                <w:lang w:val="en-US"/>
              </w:rPr>
              <w:t>1</w:t>
            </w:r>
            <w:r>
              <w:rPr>
                <w:rFonts w:ascii="Times New Roman Bold" w:hAnsi="Times New Roman Bold"/>
                <w:sz w:val="20"/>
                <w:vertAlign w:val="superscript"/>
                <w:lang w:val="en-US"/>
              </w:rPr>
              <w:t>st</w:t>
            </w:r>
            <w:r>
              <w:rPr>
                <w:rFonts w:ascii="Times New Roman Bold" w:hAnsi="Times New Roman Bold"/>
                <w:sz w:val="20"/>
                <w:lang w:val="en-US"/>
              </w:rPr>
              <w:t xml:space="preserve"> Mark: %</w:t>
            </w:r>
          </w:p>
        </w:tc>
        <w:tc>
          <w:tcPr>
            <w:tcW w:w="33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B50B35" w:rsidRDefault="00B50B35">
            <w:pPr>
              <w:spacing w:line="256" w:lineRule="auto"/>
              <w:rPr>
                <w:rFonts w:ascii="Times New Roman Bold" w:hAnsi="Times New Roman Bold"/>
                <w:sz w:val="20"/>
                <w:lang w:val="en-US"/>
              </w:rPr>
            </w:pPr>
            <w:r>
              <w:rPr>
                <w:rFonts w:ascii="Times New Roman Bold" w:hAnsi="Times New Roman Bold"/>
                <w:sz w:val="20"/>
                <w:lang w:val="en-US"/>
              </w:rPr>
              <w:t>2</w:t>
            </w:r>
            <w:r>
              <w:rPr>
                <w:rFonts w:ascii="Times New Roman Bold" w:hAnsi="Times New Roman Bold"/>
                <w:sz w:val="20"/>
                <w:vertAlign w:val="superscript"/>
                <w:lang w:val="en-US"/>
              </w:rPr>
              <w:t>nd</w:t>
            </w:r>
            <w:r>
              <w:rPr>
                <w:rFonts w:ascii="Times New Roman Bold" w:hAnsi="Times New Roman Bold"/>
                <w:sz w:val="20"/>
                <w:lang w:val="en-US"/>
              </w:rPr>
              <w:t xml:space="preserve"> Mark: %</w:t>
            </w:r>
          </w:p>
        </w:tc>
        <w:tc>
          <w:tcPr>
            <w:tcW w:w="2727" w:type="dxa"/>
            <w:tcBorders>
              <w:top w:val="single" w:sz="6" w:space="0" w:color="000000"/>
              <w:left w:val="single" w:sz="6" w:space="0" w:color="000000"/>
              <w:bottom w:val="single" w:sz="6" w:space="0" w:color="000000"/>
              <w:right w:val="single" w:sz="4" w:space="0" w:color="000000"/>
            </w:tcBorders>
            <w:tcMar>
              <w:top w:w="0" w:type="dxa"/>
              <w:left w:w="0" w:type="dxa"/>
              <w:bottom w:w="0" w:type="dxa"/>
              <w:right w:w="0" w:type="dxa"/>
            </w:tcMar>
            <w:hideMark/>
          </w:tcPr>
          <w:p w:rsidR="00B50B35" w:rsidRDefault="00B50B35">
            <w:pPr>
              <w:spacing w:line="256" w:lineRule="auto"/>
              <w:rPr>
                <w:rFonts w:ascii="Times New Roman Bold" w:hAnsi="Times New Roman Bold"/>
                <w:sz w:val="20"/>
                <w:lang w:val="en-US"/>
              </w:rPr>
            </w:pPr>
            <w:r>
              <w:rPr>
                <w:rFonts w:ascii="Times New Roman Bold" w:hAnsi="Times New Roman Bold"/>
                <w:sz w:val="20"/>
                <w:lang w:val="en-US"/>
              </w:rPr>
              <w:t>Agreed Mark: %</w:t>
            </w:r>
          </w:p>
        </w:tc>
      </w:tr>
    </w:tbl>
    <w:p w:rsidR="00B50B35" w:rsidRDefault="00B50B35" w:rsidP="00B50B35">
      <w:pPr>
        <w:pStyle w:val="FreeForm"/>
        <w:rPr>
          <w:rFonts w:ascii="Times New Roman" w:hAnsi="Times New Roman"/>
        </w:rPr>
      </w:pPr>
    </w:p>
    <w:p w:rsidR="00B50B35" w:rsidRDefault="00B50B35" w:rsidP="00B50B35"/>
    <w:p w:rsidR="00560A2F" w:rsidRDefault="006760D5" w:rsidP="006760D5">
      <w:pPr>
        <w:jc w:val="center"/>
        <w:rPr>
          <w:b/>
          <w:sz w:val="32"/>
          <w:u w:val="single"/>
        </w:rPr>
      </w:pPr>
      <w:r w:rsidRPr="006760D5">
        <w:rPr>
          <w:b/>
          <w:sz w:val="32"/>
          <w:u w:val="single"/>
        </w:rPr>
        <w:t>What facilitation type can lead to improved enjoyment and learning?</w:t>
      </w:r>
      <w:r w:rsidR="0068038F">
        <w:rPr>
          <w:b/>
          <w:sz w:val="32"/>
          <w:u w:val="single"/>
        </w:rPr>
        <w:t xml:space="preserve"> </w:t>
      </w:r>
    </w:p>
    <w:p w:rsidR="00907553" w:rsidRPr="006760D5" w:rsidRDefault="00ED21E0" w:rsidP="006760D5">
      <w:pPr>
        <w:jc w:val="center"/>
        <w:rPr>
          <w:b/>
          <w:sz w:val="32"/>
          <w:u w:val="single"/>
        </w:rPr>
      </w:pPr>
      <w:r>
        <w:rPr>
          <w:b/>
          <w:sz w:val="32"/>
          <w:u w:val="single"/>
        </w:rPr>
        <w:t>(4,872</w:t>
      </w:r>
      <w:r w:rsidR="00560A2F">
        <w:rPr>
          <w:b/>
          <w:sz w:val="32"/>
          <w:u w:val="single"/>
        </w:rPr>
        <w:t xml:space="preserve"> words)</w:t>
      </w:r>
    </w:p>
    <w:p w:rsidR="002F4FD6" w:rsidRDefault="000343A0" w:rsidP="002F4FD6">
      <w:pPr>
        <w:rPr>
          <w:rFonts w:eastAsia="MS Minngs"/>
          <w:i/>
        </w:rPr>
      </w:pPr>
      <w:r>
        <w:rPr>
          <w:b/>
          <w:u w:val="single"/>
        </w:rPr>
        <w:t>Abstract</w:t>
      </w:r>
      <w:r w:rsidR="002F4FD6" w:rsidRPr="002F4FD6">
        <w:rPr>
          <w:rFonts w:eastAsia="MS Minngs"/>
          <w:i/>
        </w:rPr>
        <w:t xml:space="preserve"> </w:t>
      </w:r>
    </w:p>
    <w:p w:rsidR="006415A2" w:rsidRPr="006415A2" w:rsidRDefault="006415A2" w:rsidP="001155BF">
      <w:pPr>
        <w:jc w:val="both"/>
        <w:rPr>
          <w:rFonts w:eastAsia="MS Minngs"/>
        </w:rPr>
      </w:pPr>
      <w:r>
        <w:rPr>
          <w:rFonts w:eastAsia="MS Minngs"/>
        </w:rPr>
        <w:t xml:space="preserve">This paper explores how Heron’s (2006) different facilitation types can </w:t>
      </w:r>
      <w:r w:rsidR="001155BF">
        <w:rPr>
          <w:rFonts w:eastAsia="MS Minngs"/>
        </w:rPr>
        <w:t>affect</w:t>
      </w:r>
      <w:r>
        <w:rPr>
          <w:rFonts w:eastAsia="MS Minngs"/>
        </w:rPr>
        <w:t xml:space="preserve"> the enjoyment and learning of an outdoor, experiential learning session focused on activities to develop language skills in Primary School children. The session was designed to develop teaching staff</w:t>
      </w:r>
      <w:r w:rsidR="001155BF">
        <w:rPr>
          <w:rFonts w:eastAsia="MS Minngs"/>
        </w:rPr>
        <w:t>’</w:t>
      </w:r>
      <w:r>
        <w:rPr>
          <w:rFonts w:eastAsia="MS Minngs"/>
        </w:rPr>
        <w:t xml:space="preserve">s abilities </w:t>
      </w:r>
      <w:r w:rsidR="001155BF">
        <w:rPr>
          <w:rFonts w:eastAsia="MS Minngs"/>
        </w:rPr>
        <w:t>and confidence in the outdoors. It was led at an inner-city school with higher than average levels of needs. Prior to and following the session the participants completed questionnaires designed to find out how the different facilitation types (</w:t>
      </w:r>
      <w:r w:rsidR="00E453D6">
        <w:rPr>
          <w:rFonts w:eastAsia="MS Minngs"/>
        </w:rPr>
        <w:t>hierarchal</w:t>
      </w:r>
      <w:r w:rsidR="001155BF">
        <w:rPr>
          <w:rFonts w:eastAsia="MS Minngs"/>
        </w:rPr>
        <w:t>, cooperative and autonom</w:t>
      </w:r>
      <w:r w:rsidR="00C03561">
        <w:rPr>
          <w:rFonts w:eastAsia="MS Minngs"/>
        </w:rPr>
        <w:t>ous</w:t>
      </w:r>
      <w:r w:rsidR="001155BF">
        <w:rPr>
          <w:rFonts w:eastAsia="MS Minngs"/>
        </w:rPr>
        <w:t xml:space="preserve">) impacted their enjoyment and learning. Their answers showed that the facilitation types didn’t have an impact on enjoyment and learning, but the relevance of the activities to them did.  Further research would need to be completed to fully conclude that facilitation types do not impact enjoyment and learning, perhaps with more focused questions. It would also be interesting to investigate whether there is a difference between children’s and adult’s perceptions of the facilitation types. </w:t>
      </w:r>
    </w:p>
    <w:p w:rsidR="006760D5" w:rsidRPr="00A1557D" w:rsidRDefault="006760D5" w:rsidP="006760D5">
      <w:pPr>
        <w:rPr>
          <w:b/>
          <w:u w:val="single"/>
        </w:rPr>
      </w:pPr>
      <w:r w:rsidRPr="00A1557D">
        <w:rPr>
          <w:b/>
          <w:u w:val="single"/>
        </w:rPr>
        <w:t>Introduction and Rationale</w:t>
      </w:r>
    </w:p>
    <w:p w:rsidR="006760D5" w:rsidRDefault="000B0B08" w:rsidP="000343A0">
      <w:pPr>
        <w:jc w:val="both"/>
      </w:pPr>
      <w:r>
        <w:t xml:space="preserve">This project focused </w:t>
      </w:r>
      <w:r w:rsidR="006760D5">
        <w:t xml:space="preserve">on using experiential learning in the outdoors to develop </w:t>
      </w:r>
      <w:r>
        <w:t xml:space="preserve">the </w:t>
      </w:r>
      <w:r w:rsidR="006760D5">
        <w:t>education of language in a variety of ways. A range of facilitation types were used to explore their impact and effectiveness on enjoyment and overall learning. The project aims differed for the participants and for the project leader (myself), see table 1.</w:t>
      </w:r>
    </w:p>
    <w:p w:rsidR="000B0B08" w:rsidRDefault="000B0B08" w:rsidP="000343A0">
      <w:pPr>
        <w:jc w:val="both"/>
      </w:pPr>
      <w:r>
        <w:rPr>
          <w:noProof/>
          <w:lang w:eastAsia="en-GB"/>
        </w:rPr>
        <w:drawing>
          <wp:inline distT="0" distB="0" distL="0" distR="0">
            <wp:extent cx="6694040" cy="27316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697894" cy="2733198"/>
                    </a:xfrm>
                    <a:prstGeom prst="rect">
                      <a:avLst/>
                    </a:prstGeom>
                    <a:noFill/>
                    <a:ln w="9525">
                      <a:noFill/>
                      <a:miter lim="800000"/>
                      <a:headEnd/>
                      <a:tailEnd/>
                    </a:ln>
                  </pic:spPr>
                </pic:pic>
              </a:graphicData>
            </a:graphic>
          </wp:inline>
        </w:drawing>
      </w:r>
    </w:p>
    <w:p w:rsidR="006760D5" w:rsidRDefault="006760D5" w:rsidP="000343A0">
      <w:pPr>
        <w:jc w:val="both"/>
      </w:pPr>
      <w:r>
        <w:t>The aims were decided based on literature reviews and my own experience</w:t>
      </w:r>
      <w:r w:rsidR="00C03561">
        <w:t>,</w:t>
      </w:r>
      <w:r>
        <w:t xml:space="preserve"> as a Primary School teacher trying to increase the use of Outdoor Education throughout the curriculum. Jones (2019) and Raising.children.net (2017) both showed the importance of language in a child’s </w:t>
      </w:r>
      <w:r w:rsidR="000343A0">
        <w:t xml:space="preserve">early </w:t>
      </w:r>
      <w:r>
        <w:t xml:space="preserve">development and therefore </w:t>
      </w:r>
      <w:r w:rsidR="000B0B08">
        <w:t>schools</w:t>
      </w:r>
      <w:r>
        <w:t xml:space="preserve">. As </w:t>
      </w:r>
      <w:r w:rsidR="000B0B08">
        <w:t>there is</w:t>
      </w:r>
      <w:r>
        <w:t xml:space="preserve"> an increase of children with English as an additional language </w:t>
      </w:r>
      <w:r w:rsidR="000B0B08">
        <w:t xml:space="preserve">(EAL) </w:t>
      </w:r>
      <w:r>
        <w:t>and an increase in children being left in front of electronic devices</w:t>
      </w:r>
      <w:r w:rsidR="00C03561">
        <w:t>,</w:t>
      </w:r>
      <w:r>
        <w:t xml:space="preserve"> rather than playing/talking together or with adults, the number of children entering Primary schools with language levels at the correct level is </w:t>
      </w:r>
      <w:r w:rsidR="000B0B08">
        <w:t>decreasing</w:t>
      </w:r>
      <w:r>
        <w:t xml:space="preserve">. This is </w:t>
      </w:r>
      <w:r w:rsidR="000B0B08">
        <w:t>a concern</w:t>
      </w:r>
      <w:r>
        <w:t xml:space="preserve"> as</w:t>
      </w:r>
      <w:r w:rsidR="000343A0">
        <w:t xml:space="preserve"> some believe</w:t>
      </w:r>
      <w:r>
        <w:t xml:space="preserve"> the number of words that a child knows by the age of 2 correlates with their end point in education and life </w:t>
      </w:r>
      <w:r w:rsidR="000343A0">
        <w:t xml:space="preserve">(Prigg, 2015; Duff et al, 2015). </w:t>
      </w:r>
      <w:r>
        <w:t xml:space="preserve"> </w:t>
      </w:r>
    </w:p>
    <w:p w:rsidR="006760D5" w:rsidRDefault="006760D5" w:rsidP="00C03561">
      <w:pPr>
        <w:jc w:val="both"/>
      </w:pPr>
      <w:r>
        <w:t>The facilitation types used were based on Herons three modes: hierarchal, cooperative and autonomy and how they can be broken down into direction, negotiation and delegation (</w:t>
      </w:r>
      <w:r w:rsidR="000343A0">
        <w:t xml:space="preserve">Heron, </w:t>
      </w:r>
      <w:r w:rsidR="00766B0F">
        <w:t>2006</w:t>
      </w:r>
      <w:r>
        <w:t xml:space="preserve">). As a teacher I tend to fall into the hierarchal, </w:t>
      </w:r>
      <w:r w:rsidR="00885D7E">
        <w:t>direction</w:t>
      </w:r>
      <w:r>
        <w:t xml:space="preserve"> category. Even when I try </w:t>
      </w:r>
      <w:r w:rsidR="000B0B08">
        <w:t xml:space="preserve">to delegate and create autonomy, </w:t>
      </w:r>
      <w:r>
        <w:t xml:space="preserve">a lot of modelling, support and </w:t>
      </w:r>
      <w:r>
        <w:lastRenderedPageBreak/>
        <w:t xml:space="preserve">direction </w:t>
      </w:r>
      <w:r w:rsidR="000B0B08">
        <w:t>still happen</w:t>
      </w:r>
      <w:r>
        <w:t xml:space="preserve"> to create effective learning </w:t>
      </w:r>
      <w:r w:rsidR="000343A0">
        <w:t xml:space="preserve">(Hill, 2017). </w:t>
      </w:r>
      <w:r>
        <w:t xml:space="preserve">Therefore I wanted to explore how I could deliver the different facilitation styles and what impact they would have on enjoyment and the learning created. </w:t>
      </w:r>
    </w:p>
    <w:p w:rsidR="000343A0" w:rsidRDefault="006760D5" w:rsidP="00C03561">
      <w:pPr>
        <w:jc w:val="both"/>
      </w:pPr>
      <w:r>
        <w:t>Enjoyment was chosen as a focus because it is believed that it has a positive impact on learning (</w:t>
      </w:r>
      <w:r w:rsidR="000343A0">
        <w:t>Hermite and Jewarksike, 2018; Willis, 2017).</w:t>
      </w:r>
      <w:r>
        <w:t xml:space="preserve"> It was also chosen as a link into Well-being and mental health which is a current issue </w:t>
      </w:r>
      <w:r w:rsidR="00885D7E">
        <w:t xml:space="preserve">within sustainable learning </w:t>
      </w:r>
      <w:r>
        <w:t>(</w:t>
      </w:r>
      <w:r w:rsidR="000343A0">
        <w:t xml:space="preserve">Porter, 2019; innovatingminds, 2019). </w:t>
      </w:r>
    </w:p>
    <w:p w:rsidR="000343A0" w:rsidRDefault="006760D5" w:rsidP="000343A0">
      <w:pPr>
        <w:rPr>
          <w:b/>
          <w:u w:val="single"/>
        </w:rPr>
      </w:pPr>
      <w:r>
        <w:t xml:space="preserve"> </w:t>
      </w:r>
      <w:r w:rsidR="000343A0">
        <w:rPr>
          <w:b/>
          <w:u w:val="single"/>
        </w:rPr>
        <w:t>Literature R</w:t>
      </w:r>
      <w:r w:rsidR="000343A0" w:rsidRPr="001A003E">
        <w:rPr>
          <w:b/>
          <w:u w:val="single"/>
        </w:rPr>
        <w:t>eview: Language Development</w:t>
      </w:r>
    </w:p>
    <w:p w:rsidR="000343A0" w:rsidRDefault="000343A0" w:rsidP="002A61D4">
      <w:pPr>
        <w:jc w:val="both"/>
      </w:pPr>
      <w:r>
        <w:t xml:space="preserve">Duff et al (2015) explains that there is good evidence to show a link between infant vocabulary and later reading accuracy and comprehension in theory, but in practicality it is not a good indicator. </w:t>
      </w:r>
      <w:r w:rsidR="000B0B08">
        <w:t xml:space="preserve">However, </w:t>
      </w:r>
      <w:r w:rsidR="00C03561">
        <w:t>two-year</w:t>
      </w:r>
      <w:r>
        <w:t xml:space="preserve"> olds with delayed </w:t>
      </w:r>
      <w:r w:rsidR="00885D7E">
        <w:t>vocabulary</w:t>
      </w:r>
      <w:r>
        <w:t xml:space="preserve"> levels and a family history of delayed vocabulary or speech problems, will have an elevated risk of developing reading difficulties in the future. </w:t>
      </w:r>
    </w:p>
    <w:p w:rsidR="000343A0" w:rsidRDefault="000343A0" w:rsidP="002A61D4">
      <w:pPr>
        <w:jc w:val="both"/>
      </w:pPr>
      <w:r>
        <w:t>In comparison, Prigg</w:t>
      </w:r>
      <w:r w:rsidR="000B0B08">
        <w:t>’s</w:t>
      </w:r>
      <w:r>
        <w:t xml:space="preserve"> (2015) research showed that children entering kindergarten/</w:t>
      </w:r>
      <w:r w:rsidR="000B0B08">
        <w:t>nursery</w:t>
      </w:r>
      <w:r>
        <w:t xml:space="preserve"> with higher reading and math achievements are more likely to</w:t>
      </w:r>
      <w:r w:rsidR="000B0B08">
        <w:t xml:space="preserve"> </w:t>
      </w:r>
      <w:r>
        <w:t xml:space="preserve">go to college, own homes, be married and live in good neighbourhoods as adults. It identified a growth in </w:t>
      </w:r>
      <w:r w:rsidR="000B0B08">
        <w:t>vocabulary</w:t>
      </w:r>
      <w:r>
        <w:t xml:space="preserve"> as having a particularly important role with children aged two with a </w:t>
      </w:r>
      <w:r w:rsidR="000B0B08">
        <w:t>larger</w:t>
      </w:r>
      <w:r>
        <w:t xml:space="preserve"> oral vocabulary being better prepared academically and </w:t>
      </w:r>
      <w:r w:rsidR="000B0B08">
        <w:t>behaviourally</w:t>
      </w:r>
      <w:r>
        <w:t xml:space="preserve">. Positives of this research were that the researchers took into account background characteristics and experiences to more fully isolate the role of </w:t>
      </w:r>
      <w:r w:rsidR="000B0B08">
        <w:t>vocabulary</w:t>
      </w:r>
      <w:r>
        <w:t xml:space="preserve"> </w:t>
      </w:r>
      <w:r w:rsidR="000B0B08">
        <w:t xml:space="preserve">growth. A </w:t>
      </w:r>
      <w:r w:rsidR="00C03561">
        <w:t>negative</w:t>
      </w:r>
      <w:r>
        <w:t xml:space="preserve"> is that the </w:t>
      </w:r>
      <w:r w:rsidR="000B0B08">
        <w:t>vocabulary</w:t>
      </w:r>
      <w:r>
        <w:t xml:space="preserve"> levels were measured by a parent survey – this could lead to </w:t>
      </w:r>
      <w:r w:rsidR="000B0B08">
        <w:t>errors</w:t>
      </w:r>
      <w:r>
        <w:t xml:space="preserve"> either </w:t>
      </w:r>
      <w:r w:rsidR="000B0B08">
        <w:t>positively</w:t>
      </w:r>
      <w:r>
        <w:t xml:space="preserve"> or negatively. </w:t>
      </w:r>
    </w:p>
    <w:p w:rsidR="000343A0" w:rsidRDefault="000B0B08" w:rsidP="002A61D4">
      <w:pPr>
        <w:jc w:val="both"/>
      </w:pPr>
      <w:r>
        <w:t>Proper language development in the first year leads to a secure foundation in speech and language and the next two years allow a great rate of developm</w:t>
      </w:r>
      <w:r w:rsidR="005A1ACD">
        <w:t xml:space="preserve">ent. </w:t>
      </w:r>
      <w:r>
        <w:t>Therefore, language development is a critical part of a child’s overall development and the best way to encourage the development of speech and language is to do lots of talking and listening. Most importantly, talking about things that interest the child</w:t>
      </w:r>
      <w:r w:rsidR="00C03561">
        <w:t>:</w:t>
      </w:r>
      <w:r>
        <w:t xml:space="preserve"> ensure you tune in and respond to the child by </w:t>
      </w:r>
      <w:r w:rsidR="005A1ACD">
        <w:t>repeating</w:t>
      </w:r>
      <w:r>
        <w:t xml:space="preserve"> and building on what they say (Raisingchildren.net, 2017).</w:t>
      </w:r>
      <w:r w:rsidRPr="000B0B08">
        <w:t xml:space="preserve"> </w:t>
      </w:r>
      <w:r>
        <w:t xml:space="preserve">A language rich environment is about talking with children, not building displays or sticking on post-it-notes (Jones, 2019). This is something which schools are becoming increasingly aware of. </w:t>
      </w:r>
    </w:p>
    <w:p w:rsidR="000343A0" w:rsidRDefault="000343A0" w:rsidP="002A61D4">
      <w:pPr>
        <w:jc w:val="both"/>
      </w:pPr>
      <w:r>
        <w:t xml:space="preserve">Children’s developments are often viewed in expectations known as milestones. Bainbridge (2019) explains the average expectations for development in </w:t>
      </w:r>
      <w:r w:rsidR="000B0B08">
        <w:t>speech and language, see table 2</w:t>
      </w:r>
      <w:r>
        <w:t xml:space="preserve"> below:</w:t>
      </w:r>
    </w:p>
    <w:p w:rsidR="005A1ACD" w:rsidRDefault="005A1ACD" w:rsidP="002A61D4">
      <w:pPr>
        <w:jc w:val="both"/>
      </w:pPr>
      <w:r>
        <w:rPr>
          <w:noProof/>
          <w:lang w:eastAsia="en-GB"/>
        </w:rPr>
        <w:drawing>
          <wp:inline distT="0" distB="0" distL="0" distR="0">
            <wp:extent cx="6821443" cy="138703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6826396" cy="1388041"/>
                    </a:xfrm>
                    <a:prstGeom prst="rect">
                      <a:avLst/>
                    </a:prstGeom>
                    <a:noFill/>
                    <a:ln w="9525">
                      <a:noFill/>
                      <a:miter lim="800000"/>
                      <a:headEnd/>
                      <a:tailEnd/>
                    </a:ln>
                  </pic:spPr>
                </pic:pic>
              </a:graphicData>
            </a:graphic>
          </wp:inline>
        </w:drawing>
      </w:r>
    </w:p>
    <w:p w:rsidR="000343A0" w:rsidRDefault="000343A0" w:rsidP="002A61D4">
      <w:pPr>
        <w:jc w:val="both"/>
      </w:pPr>
      <w:r>
        <w:t>Gifted children can be identified by having advance</w:t>
      </w:r>
      <w:r w:rsidR="002A61D4">
        <w:t>d</w:t>
      </w:r>
      <w:r>
        <w:t xml:space="preserve"> language abilit</w:t>
      </w:r>
      <w:r w:rsidR="002A61D4">
        <w:t>ies</w:t>
      </w:r>
      <w:r>
        <w:t>: e.g. they may talk earlier, have larger vocabulary or more advance vocabul</w:t>
      </w:r>
      <w:r w:rsidR="005A1ACD">
        <w:t xml:space="preserve">ary, or using larger sentences </w:t>
      </w:r>
      <w:r>
        <w:t xml:space="preserve">(Bainbridge, 2019). </w:t>
      </w:r>
      <w:r w:rsidR="005A1ACD">
        <w:t xml:space="preserve">Therefore the development of early language is crucial to the future of the children. </w:t>
      </w:r>
    </w:p>
    <w:p w:rsidR="005A1ACD" w:rsidRDefault="000343A0" w:rsidP="0095205D">
      <w:pPr>
        <w:jc w:val="both"/>
      </w:pPr>
      <w:r>
        <w:t xml:space="preserve">Language development of children today is becoming ever more important, with an increasing focus on </w:t>
      </w:r>
      <w:r w:rsidR="005A1ACD">
        <w:t>children with special educational needs and disabilities (SEND) and EAL, there is</w:t>
      </w:r>
      <w:r>
        <w:t xml:space="preserve"> a need to consider language </w:t>
      </w:r>
      <w:r w:rsidR="005A1ACD">
        <w:t>development</w:t>
      </w:r>
      <w:r>
        <w:t xml:space="preserve"> throughout their child years and not just in early years.</w:t>
      </w:r>
      <w:r w:rsidR="005A1ACD">
        <w:t xml:space="preserve"> </w:t>
      </w:r>
      <w:r w:rsidR="002A61D4" w:rsidRPr="002A61D4">
        <w:t>There</w:t>
      </w:r>
      <w:r w:rsidR="002A61D4">
        <w:t xml:space="preserve"> are over 1.5 million learners with EAL in UK maintained schools</w:t>
      </w:r>
      <w:r w:rsidR="005A1ACD">
        <w:t xml:space="preserve">, which equates to more than 15%. Some people associate this with newly arrived children with zero amounts of English but this isn’t always the case. Having an EAL status doesn’t show their English fluency or if they are born in the UK. </w:t>
      </w:r>
      <w:r w:rsidR="002A61D4">
        <w:t>EAL is a diverse group, they have a wide variety of ethnic, religious, political and social class backgr</w:t>
      </w:r>
      <w:r w:rsidR="005A1ACD">
        <w:t>ounds, which makes it an important topic to consider how they are taught. The best way to support students with EAL is to use a language aware pedagogy (Bell foundation, 2017;</w:t>
      </w:r>
      <w:r w:rsidR="005A1ACD" w:rsidRPr="005A1ACD">
        <w:t xml:space="preserve"> </w:t>
      </w:r>
      <w:r w:rsidR="005A1ACD">
        <w:t>Leedham, 2015).</w:t>
      </w:r>
    </w:p>
    <w:p w:rsidR="005A1ACD" w:rsidRDefault="005A1ACD" w:rsidP="0095205D">
      <w:pPr>
        <w:jc w:val="both"/>
      </w:pPr>
      <w:r>
        <w:lastRenderedPageBreak/>
        <w:t>Language is initially taught through repetition and rote learning (</w:t>
      </w:r>
      <w:r w:rsidRPr="00A8039A">
        <w:t>Zilberman,</w:t>
      </w:r>
      <w:r>
        <w:t xml:space="preserve"> 2018), although this can often be effective, some children will forget the learning quickly or not be able to apply it to new situations, which is crucial to effective language development (Fox, 2011; Cui et al, 2017). Williams (2013) believes that language pedagogy has come a long way since repetitive grammar-translation methods were used and regarded as the best way to learn. The use of task based approaches through communication and practical uses of language are now believed to be a better method of facilitation. Teaching the English method through communicative methods using real content and student-contributed content is a productive method (Cook, 2005/1983). Language is no longer seen as being learnt through mechanical exercises, </w:t>
      </w:r>
      <w:r w:rsidR="0095205D">
        <w:t>it’s</w:t>
      </w:r>
      <w:r>
        <w:t xml:space="preserve"> developed through students interacting and engaging. Others believe that languages should be learnt through the students being responsible for their own learning and the teacher being a guide (Williams, 2013).</w:t>
      </w:r>
      <w:r w:rsidRPr="005A1ACD">
        <w:t xml:space="preserve"> </w:t>
      </w:r>
      <w:r w:rsidR="0095205D">
        <w:t>This idea of a guide links to: learning being</w:t>
      </w:r>
      <w:r>
        <w:t xml:space="preserve"> the conscious effort of rote mem</w:t>
      </w:r>
      <w:r w:rsidR="0095205D">
        <w:t>orisation of facts in English and training being the</w:t>
      </w:r>
      <w:r>
        <w:t xml:space="preserve"> subconscious activity of the learner in which he/she develops the skill of thinking in English and speaking it effortlessly. The ‘acqui</w:t>
      </w:r>
      <w:r w:rsidR="0095205D">
        <w:t>sition method’ as first described</w:t>
      </w:r>
      <w:r>
        <w:t xml:space="preserve"> by Stephen Krashen in 1982, refers to the subconscious process that happens when learning language. They know they are using it but are unaware they are acquiring it. He discusses how simultaneous repetition can cause overload as the link between different </w:t>
      </w:r>
      <w:r w:rsidR="0095205D">
        <w:t>languages</w:t>
      </w:r>
      <w:r>
        <w:t xml:space="preserve"> can over fill the working memory (Zilberman, 2018).</w:t>
      </w:r>
      <w:r w:rsidR="0095205D">
        <w:t xml:space="preserve"> This idea link to the theory of cognitive overload (</w:t>
      </w:r>
      <w:r w:rsidR="00635AB6">
        <w:t>PsychologistWorld, N.D.</w:t>
      </w:r>
      <w:r w:rsidR="0095205D">
        <w:t>).</w:t>
      </w:r>
      <w:r>
        <w:t xml:space="preserve"> Repetition can lead to boredom which in turn leads to </w:t>
      </w:r>
      <w:r w:rsidR="0095205D">
        <w:t>negative behaviours being shown</w:t>
      </w:r>
      <w:r>
        <w:t>, in turn leading to negative impact on learning engagements and achievements (Fox, 2011; Cui et al, 2017). This led me to wonder whether outdoor, experiential learning is currently used and whether it would be useful and effective in developing language, so I create</w:t>
      </w:r>
      <w:r w:rsidR="0095205D">
        <w:t>d</w:t>
      </w:r>
      <w:r>
        <w:t xml:space="preserve"> a training session plan to support staff with delivering sessions aimed to develop a range of language skills.  </w:t>
      </w:r>
    </w:p>
    <w:p w:rsidR="000343A0" w:rsidRPr="00766178" w:rsidRDefault="000343A0" w:rsidP="000343A0">
      <w:pPr>
        <w:rPr>
          <w:b/>
          <w:u w:val="single"/>
        </w:rPr>
      </w:pPr>
      <w:r w:rsidRPr="0068038F">
        <w:rPr>
          <w:b/>
          <w:u w:val="single"/>
        </w:rPr>
        <w:t>Literature Review: Experiential Learning</w:t>
      </w:r>
    </w:p>
    <w:p w:rsidR="00766178" w:rsidRPr="00766178" w:rsidRDefault="00766178" w:rsidP="000343A0">
      <w:r w:rsidRPr="00766178">
        <w:t>Ex</w:t>
      </w:r>
      <w:r>
        <w:t xml:space="preserve">periential learning can be </w:t>
      </w:r>
      <w:r w:rsidR="00885D7E">
        <w:t>explained</w:t>
      </w:r>
      <w:r>
        <w:t xml:space="preserve"> in </w:t>
      </w:r>
      <w:r w:rsidR="0068038F">
        <w:t>image 1</w:t>
      </w:r>
      <w:r>
        <w:t xml:space="preserve"> below:</w:t>
      </w:r>
    </w:p>
    <w:p w:rsidR="00766178" w:rsidRDefault="00766178" w:rsidP="000343A0">
      <w:pPr>
        <w:rPr>
          <w:highlight w:val="yellow"/>
        </w:rPr>
      </w:pPr>
      <w:r>
        <w:rPr>
          <w:noProof/>
          <w:lang w:eastAsia="en-GB"/>
        </w:rPr>
        <w:drawing>
          <wp:inline distT="0" distB="0" distL="0" distR="0">
            <wp:extent cx="5868670" cy="3067050"/>
            <wp:effectExtent l="19050" t="0" r="0" b="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the source image"/>
                    <pic:cNvPicPr>
                      <a:picLocks noChangeAspect="1" noChangeArrowheads="1"/>
                    </pic:cNvPicPr>
                  </pic:nvPicPr>
                  <pic:blipFill>
                    <a:blip r:embed="rId11" cstate="print"/>
                    <a:srcRect/>
                    <a:stretch>
                      <a:fillRect/>
                    </a:stretch>
                  </pic:blipFill>
                  <pic:spPr bwMode="auto">
                    <a:xfrm>
                      <a:off x="0" y="0"/>
                      <a:ext cx="5868670" cy="3067050"/>
                    </a:xfrm>
                    <a:prstGeom prst="rect">
                      <a:avLst/>
                    </a:prstGeom>
                    <a:noFill/>
                    <a:ln w="9525">
                      <a:noFill/>
                      <a:miter lim="800000"/>
                      <a:headEnd/>
                      <a:tailEnd/>
                    </a:ln>
                  </pic:spPr>
                </pic:pic>
              </a:graphicData>
            </a:graphic>
          </wp:inline>
        </w:drawing>
      </w:r>
    </w:p>
    <w:p w:rsidR="00766178" w:rsidRDefault="0068038F" w:rsidP="000343A0">
      <w:r>
        <w:rPr>
          <w:i/>
          <w:u w:val="single"/>
        </w:rPr>
        <w:t xml:space="preserve">Image 1: The experiential learning </w:t>
      </w:r>
      <w:r w:rsidRPr="00CB7949">
        <w:rPr>
          <w:i/>
          <w:u w:val="single"/>
        </w:rPr>
        <w:t>c</w:t>
      </w:r>
      <w:r w:rsidR="00CB7949">
        <w:rPr>
          <w:i/>
          <w:u w:val="single"/>
        </w:rPr>
        <w:t>y</w:t>
      </w:r>
      <w:r w:rsidRPr="00CB7949">
        <w:rPr>
          <w:i/>
          <w:u w:val="single"/>
        </w:rPr>
        <w:t>cle (</w:t>
      </w:r>
      <w:r w:rsidR="00CB7949" w:rsidRPr="00CB7949">
        <w:t>FirstHand</w:t>
      </w:r>
      <w:r w:rsidR="00CB7949">
        <w:t>, N.D.)</w:t>
      </w:r>
    </w:p>
    <w:p w:rsidR="000343A0" w:rsidRDefault="00766178" w:rsidP="000343A0">
      <w:r>
        <w:t xml:space="preserve">It is when a learner experiences something concrete, reflects on why it has happened and what occurred (learning and feelings), before understanding it conceptually and apply it to the same or another situation. </w:t>
      </w:r>
      <w:r w:rsidR="000343A0" w:rsidRPr="0068038F">
        <w:t xml:space="preserve">When most staff plan and teach they consider a range of research and theories such as Solo Taxonomy (see </w:t>
      </w:r>
      <w:r w:rsidR="0068038F">
        <w:t>image 2</w:t>
      </w:r>
      <w:r w:rsidR="000343A0" w:rsidRPr="0068038F">
        <w:t xml:space="preserve">) and Bloom’s Questioning (see </w:t>
      </w:r>
      <w:r w:rsidR="0068038F">
        <w:t>image 3</w:t>
      </w:r>
      <w:r w:rsidR="000343A0" w:rsidRPr="0068038F">
        <w:t xml:space="preserve">), but as lessons become outdoor sessions, they tend to turn into one activity fits all rather than the 3 to 4 way differentiation used indoors. Why is this? Surely this lowers the impact of learning through experience? Often it leads to the use of self-determination and differentiation by outcome. </w:t>
      </w:r>
    </w:p>
    <w:p w:rsidR="0068038F" w:rsidRPr="00BE03BF" w:rsidRDefault="0068038F" w:rsidP="000343A0">
      <w:pPr>
        <w:rPr>
          <w:i/>
          <w:u w:val="single"/>
        </w:rPr>
      </w:pPr>
      <w:r w:rsidRPr="00BE03BF">
        <w:rPr>
          <w:i/>
          <w:u w:val="single"/>
        </w:rPr>
        <w:t>Image 2: Solo Taxonomy (</w:t>
      </w:r>
      <w:r w:rsidR="00BE03BF" w:rsidRPr="00BE03BF">
        <w:rPr>
          <w:i/>
          <w:u w:val="single"/>
        </w:rPr>
        <w:t>ThePeakPerformanceCentre, N.D.</w:t>
      </w:r>
      <w:r w:rsidRPr="00BE03BF">
        <w:rPr>
          <w:i/>
          <w:u w:val="single"/>
        </w:rPr>
        <w:t>)</w:t>
      </w:r>
    </w:p>
    <w:p w:rsidR="00CB7949" w:rsidRPr="00CB7949" w:rsidRDefault="00CB7949" w:rsidP="000343A0">
      <w:pPr>
        <w:rPr>
          <w:i/>
          <w:highlight w:val="yellow"/>
        </w:rPr>
      </w:pPr>
      <w:r w:rsidRPr="00CB7949">
        <w:rPr>
          <w:i/>
          <w:noProof/>
          <w:lang w:eastAsia="en-GB"/>
        </w:rPr>
        <w:lastRenderedPageBreak/>
        <w:drawing>
          <wp:inline distT="0" distB="0" distL="0" distR="0">
            <wp:extent cx="5166409" cy="2513034"/>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srcRect t="34808" b="2004"/>
                    <a:stretch>
                      <a:fillRect/>
                    </a:stretch>
                  </pic:blipFill>
                  <pic:spPr bwMode="auto">
                    <a:xfrm>
                      <a:off x="0" y="0"/>
                      <a:ext cx="5166409" cy="2513034"/>
                    </a:xfrm>
                    <a:prstGeom prst="rect">
                      <a:avLst/>
                    </a:prstGeom>
                    <a:noFill/>
                    <a:ln w="9525">
                      <a:noFill/>
                      <a:miter lim="800000"/>
                      <a:headEnd/>
                      <a:tailEnd/>
                    </a:ln>
                  </pic:spPr>
                </pic:pic>
              </a:graphicData>
            </a:graphic>
          </wp:inline>
        </w:drawing>
      </w:r>
    </w:p>
    <w:p w:rsidR="00CB7949" w:rsidRPr="00CB7949" w:rsidRDefault="00CB7949" w:rsidP="000343A0">
      <w:pPr>
        <w:rPr>
          <w:i/>
          <w:highlight w:val="yellow"/>
        </w:rPr>
      </w:pPr>
      <w:r w:rsidRPr="00CB7949">
        <w:rPr>
          <w:i/>
          <w:noProof/>
          <w:lang w:eastAsia="en-GB"/>
        </w:rPr>
        <w:drawing>
          <wp:inline distT="0" distB="0" distL="0" distR="0">
            <wp:extent cx="4541376" cy="1200988"/>
            <wp:effectExtent l="1905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cstate="print"/>
                    <a:srcRect r="22207" b="72838"/>
                    <a:stretch>
                      <a:fillRect/>
                    </a:stretch>
                  </pic:blipFill>
                  <pic:spPr bwMode="auto">
                    <a:xfrm>
                      <a:off x="0" y="0"/>
                      <a:ext cx="4541376" cy="1200988"/>
                    </a:xfrm>
                    <a:prstGeom prst="rect">
                      <a:avLst/>
                    </a:prstGeom>
                    <a:noFill/>
                    <a:ln w="9525">
                      <a:noFill/>
                      <a:miter lim="800000"/>
                      <a:headEnd/>
                      <a:tailEnd/>
                    </a:ln>
                  </pic:spPr>
                </pic:pic>
              </a:graphicData>
            </a:graphic>
          </wp:inline>
        </w:drawing>
      </w:r>
    </w:p>
    <w:p w:rsidR="0068038F" w:rsidRPr="001C2FB2" w:rsidRDefault="0068038F" w:rsidP="000343A0">
      <w:pPr>
        <w:rPr>
          <w:i/>
          <w:u w:val="single"/>
        </w:rPr>
      </w:pPr>
      <w:r w:rsidRPr="001C2FB2">
        <w:rPr>
          <w:i/>
          <w:u w:val="single"/>
        </w:rPr>
        <w:t>Image 3: Bloom’s Questioning (</w:t>
      </w:r>
      <w:r w:rsidR="001C2FB2" w:rsidRPr="001C2FB2">
        <w:rPr>
          <w:i/>
          <w:u w:val="single"/>
        </w:rPr>
        <w:t>Johnston</w:t>
      </w:r>
      <w:r w:rsidRPr="001C2FB2">
        <w:rPr>
          <w:i/>
          <w:u w:val="single"/>
        </w:rPr>
        <w:t xml:space="preserve">, </w:t>
      </w:r>
      <w:r w:rsidR="001C2FB2" w:rsidRPr="001C2FB2">
        <w:rPr>
          <w:i/>
          <w:u w:val="single"/>
        </w:rPr>
        <w:t>2012</w:t>
      </w:r>
      <w:r w:rsidRPr="001C2FB2">
        <w:rPr>
          <w:i/>
          <w:u w:val="single"/>
        </w:rPr>
        <w:t>)</w:t>
      </w:r>
    </w:p>
    <w:p w:rsidR="00885D7E" w:rsidRDefault="00885D7E" w:rsidP="000343A0">
      <w:pPr>
        <w:rPr>
          <w:i/>
          <w:highlight w:val="yellow"/>
          <w:u w:val="single"/>
        </w:rPr>
      </w:pPr>
      <w:r>
        <w:rPr>
          <w:noProof/>
          <w:lang w:eastAsia="en-GB"/>
        </w:rPr>
        <w:drawing>
          <wp:inline distT="0" distB="0" distL="0" distR="0">
            <wp:extent cx="6645910" cy="4501515"/>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4501515"/>
                    </a:xfrm>
                    <a:prstGeom prst="rect">
                      <a:avLst/>
                    </a:prstGeom>
                    <a:noFill/>
                    <a:ln>
                      <a:noFill/>
                    </a:ln>
                  </pic:spPr>
                </pic:pic>
              </a:graphicData>
            </a:graphic>
          </wp:inline>
        </w:drawing>
      </w:r>
    </w:p>
    <w:p w:rsidR="0068038F" w:rsidRDefault="0068038F" w:rsidP="0068038F">
      <w:r>
        <w:t xml:space="preserve">Experiential learning is viewed as: multi-stranded, active and real learning, ensuring all learners experience something relevant to them and their lives. This enhances their experience, engagement and therefore learning </w:t>
      </w:r>
      <w:r>
        <w:lastRenderedPageBreak/>
        <w:t>(</w:t>
      </w:r>
      <w:r w:rsidR="00F27F34">
        <w:t>Heron, 2006</w:t>
      </w:r>
      <w:r>
        <w:t>). I</w:t>
      </w:r>
      <w:r w:rsidR="001C2FB2">
        <w:t>t</w:t>
      </w:r>
      <w:r>
        <w:t xml:space="preserve"> is a very student centred, subject focused way of learning which enhances the end learning goal (N.N., 2015). As </w:t>
      </w:r>
      <w:r w:rsidRPr="0068038F">
        <w:t>rote learning and standardised tests</w:t>
      </w:r>
      <w:r>
        <w:t xml:space="preserve"> encroach on many students joy, which </w:t>
      </w:r>
      <w:r w:rsidRPr="0068038F">
        <w:t>can lead to distancing students from effective information processi</w:t>
      </w:r>
      <w:r>
        <w:t xml:space="preserve">ng and long term memory storage, experiential learning is an important part of a rounded education. </w:t>
      </w:r>
      <w:r w:rsidRPr="0068038F">
        <w:t xml:space="preserve"> If you remove pleasure then you can create bored, anxious children who are not engaged. Superior learning </w:t>
      </w:r>
      <w:r w:rsidR="00326D6C">
        <w:t xml:space="preserve">rises </w:t>
      </w:r>
      <w:r w:rsidRPr="0068038F">
        <w:t>fro</w:t>
      </w:r>
      <w:r>
        <w:t xml:space="preserve">m enjoyment and relevant topics (Willis, 2009). </w:t>
      </w:r>
      <w:r w:rsidRPr="0068038F">
        <w:t xml:space="preserve">There are 4 primary emotions recognised by </w:t>
      </w:r>
      <w:r w:rsidR="001C2FB2">
        <w:t>P</w:t>
      </w:r>
      <w:r w:rsidRPr="0068038F">
        <w:t xml:space="preserve">aul Ekman: fear, anger, sadness and enjoyment. All of these emotions can </w:t>
      </w:r>
      <w:r w:rsidR="001C2FB2" w:rsidRPr="0068038F">
        <w:t>evoke</w:t>
      </w:r>
      <w:r w:rsidRPr="0068038F">
        <w:t xml:space="preserve"> engagement but not all allow deep thinking, resilience and the ability to develop new solutions and knowledge. Enjoyment is known to have a positive impact on learning, memory and social behaviour and can create a good learning community</w:t>
      </w:r>
      <w:r>
        <w:t xml:space="preserve"> (Hernik and Jawarska, 2018)</w:t>
      </w:r>
      <w:r w:rsidRPr="0068038F">
        <w:t>.</w:t>
      </w:r>
      <w:r>
        <w:t xml:space="preserve"> </w:t>
      </w:r>
    </w:p>
    <w:p w:rsidR="000343A0" w:rsidRDefault="000343A0" w:rsidP="000343A0">
      <w:pPr>
        <w:rPr>
          <w:b/>
          <w:u w:val="single"/>
        </w:rPr>
      </w:pPr>
      <w:r>
        <w:rPr>
          <w:b/>
          <w:u w:val="single"/>
        </w:rPr>
        <w:t>Literature Review: Facilitation</w:t>
      </w:r>
    </w:p>
    <w:p w:rsidR="002F6FD1" w:rsidRDefault="0095205D" w:rsidP="00326D6C">
      <w:pPr>
        <w:jc w:val="both"/>
      </w:pPr>
      <w:r>
        <w:t xml:space="preserve">Zilberman (2018) believes learning is when the teacher is the centre and training is where the learner is the centre, so where does facilitation come into this? </w:t>
      </w:r>
      <w:r w:rsidR="002F6FD1">
        <w:t>According to Ahuvia (2011) a ‘felicitator’ is someone who brings happiness to others through personal creativity and respect. Ahuvia believes that the focus on creating social inclusion through their mutual respect, and aim to critique materialism and conformity, which they believe can create snobbery and prejudice. Tolerance is not the best way forward, bu</w:t>
      </w:r>
      <w:r w:rsidR="00326D6C">
        <w:t>t</w:t>
      </w:r>
      <w:r w:rsidR="002F6FD1">
        <w:t xml:space="preserve"> inclusion and enthusiastic appreciation of differences is, and this is where facilitators can best encourage imagination and creativity. Ahuvia believes happiness leads to creativity, which leads to positive evaluations by others and a perception of success, this then returns to happiness completing the circle. </w:t>
      </w:r>
    </w:p>
    <w:p w:rsidR="0068038F" w:rsidRDefault="000343A0" w:rsidP="00326D6C">
      <w:pPr>
        <w:jc w:val="both"/>
      </w:pPr>
      <w:r>
        <w:t>Heron (</w:t>
      </w:r>
      <w:r w:rsidR="001C2FB2">
        <w:t>2006</w:t>
      </w:r>
      <w:r>
        <w:t xml:space="preserve">) believes there are three modes of facilitation: hierarchal, co-operation and autonomy. Hierarchal is where the teacher or facilitator are in charge acting as a boss, whereas autonomy is the opposite, with the participants or learners being in charge of their own learning. Co-operation is a mixture of the two, where both facilitators and participants join their ideas together and learn from each </w:t>
      </w:r>
      <w:r w:rsidRPr="001C2FB2">
        <w:t>other. This project was based on this as it explored whether one of the modes had a greater positive or negative impact on enjoyment or learning outcomes. E.g. Would autonomy lead to an increase in enjoyment and learning over hierarchal activities.</w:t>
      </w:r>
      <w:r w:rsidR="001C2FB2" w:rsidRPr="001C2FB2">
        <w:t xml:space="preserve"> Enjoyment, i</w:t>
      </w:r>
      <w:r w:rsidR="0068038F" w:rsidRPr="001C2FB2">
        <w:t>ndependence and autonomy are important to sustainable futures (Bourn et al 2016).</w:t>
      </w:r>
      <w:r w:rsidR="0068038F">
        <w:t xml:space="preserve"> </w:t>
      </w:r>
    </w:p>
    <w:p w:rsidR="000343A0" w:rsidRDefault="00F62465" w:rsidP="000343A0">
      <w:pPr>
        <w:rPr>
          <w:highlight w:val="yellow"/>
        </w:rPr>
      </w:pPr>
      <w:r>
        <w:t>In comparison, the eight</w:t>
      </w:r>
      <w:r w:rsidR="000343A0">
        <w:t xml:space="preserve"> Tutelary procedures break these down further, </w:t>
      </w:r>
      <w:r w:rsidR="000343A0" w:rsidRPr="00F27F34">
        <w:t>s</w:t>
      </w:r>
      <w:r w:rsidR="0068038F" w:rsidRPr="00F27F34">
        <w:t>ee image 4</w:t>
      </w:r>
      <w:r w:rsidR="000343A0" w:rsidRPr="00F27F34">
        <w:t>.</w:t>
      </w:r>
    </w:p>
    <w:p w:rsidR="00F27F34" w:rsidRPr="0068038F" w:rsidRDefault="00F27F34" w:rsidP="000343A0">
      <w:pPr>
        <w:rPr>
          <w:highlight w:val="yellow"/>
        </w:rPr>
      </w:pPr>
      <w:r>
        <w:rPr>
          <w:noProof/>
          <w:lang w:eastAsia="en-GB"/>
        </w:rPr>
        <w:drawing>
          <wp:inline distT="0" distB="0" distL="0" distR="0" wp14:anchorId="69E51022" wp14:editId="398E9AC3">
            <wp:extent cx="6645910" cy="17697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769745"/>
                    </a:xfrm>
                    <a:prstGeom prst="rect">
                      <a:avLst/>
                    </a:prstGeom>
                  </pic:spPr>
                </pic:pic>
              </a:graphicData>
            </a:graphic>
          </wp:inline>
        </w:drawing>
      </w:r>
    </w:p>
    <w:p w:rsidR="002F6FD1" w:rsidRDefault="000343A0" w:rsidP="00820425">
      <w:r>
        <w:t xml:space="preserve">Hierarchal becomes guardianship with the teacher prompting, it also views the teacher as a consultant with a focus on resources. Autonomy becomes peer learning, where they learn in small groups; having a contract by participating in planning and open-learning through self-acing and self-monitoring. The other procedures point more towards experiential learning. </w:t>
      </w:r>
      <w:r w:rsidR="002F6FD1">
        <w:t xml:space="preserve">An example of autonomy is shown by Hill’s (2017) discussion of the student learning community where they use specific purposes to create collaboration, discussions and reflections. </w:t>
      </w:r>
    </w:p>
    <w:p w:rsidR="00820425" w:rsidRDefault="002F6FD1" w:rsidP="00820425">
      <w:r>
        <w:t>As a facilitator or teacher it is important to consider the impact you have on you learners, for example Young (N.D) discusses five ways to boost resilience. They are:</w:t>
      </w:r>
    </w:p>
    <w:p w:rsidR="00820425" w:rsidRDefault="00820425" w:rsidP="00820425">
      <w:pPr>
        <w:pStyle w:val="ListParagraph"/>
        <w:numPr>
          <w:ilvl w:val="0"/>
          <w:numId w:val="1"/>
        </w:numPr>
      </w:pPr>
      <w:r>
        <w:t xml:space="preserve">Watch </w:t>
      </w:r>
      <w:r w:rsidR="002F6FD1">
        <w:t xml:space="preserve">your </w:t>
      </w:r>
      <w:r>
        <w:t xml:space="preserve">language – praise the learning process and not achievement </w:t>
      </w:r>
    </w:p>
    <w:p w:rsidR="00820425" w:rsidRDefault="00820425" w:rsidP="00820425">
      <w:pPr>
        <w:pStyle w:val="ListParagraph"/>
        <w:numPr>
          <w:ilvl w:val="0"/>
          <w:numId w:val="1"/>
        </w:numPr>
      </w:pPr>
      <w:r>
        <w:t>Engage in strength-based parenting</w:t>
      </w:r>
      <w:r w:rsidR="002F6FD1">
        <w:t>/teaching</w:t>
      </w:r>
      <w:r>
        <w:t xml:space="preserve"> – encouraging and acknowledging strengths</w:t>
      </w:r>
      <w:r w:rsidR="002F6FD1">
        <w:t xml:space="preserve"> of the children </w:t>
      </w:r>
      <w:r>
        <w:t xml:space="preserve"> </w:t>
      </w:r>
    </w:p>
    <w:p w:rsidR="00F560BE" w:rsidRDefault="00F560BE" w:rsidP="00820425">
      <w:pPr>
        <w:pStyle w:val="ListParagraph"/>
        <w:numPr>
          <w:ilvl w:val="0"/>
          <w:numId w:val="1"/>
        </w:numPr>
      </w:pPr>
      <w:r>
        <w:t>Don’t shield them from stress</w:t>
      </w:r>
      <w:r w:rsidR="002F6FD1">
        <w:t xml:space="preserve"> – this will reduce resilience</w:t>
      </w:r>
    </w:p>
    <w:p w:rsidR="00F560BE" w:rsidRDefault="00F560BE" w:rsidP="00820425">
      <w:pPr>
        <w:pStyle w:val="ListParagraph"/>
        <w:numPr>
          <w:ilvl w:val="0"/>
          <w:numId w:val="1"/>
        </w:numPr>
      </w:pPr>
      <w:r>
        <w:lastRenderedPageBreak/>
        <w:t>Teach self-regulation skills</w:t>
      </w:r>
    </w:p>
    <w:p w:rsidR="00F560BE" w:rsidRPr="00820425" w:rsidRDefault="00F560BE" w:rsidP="00820425">
      <w:pPr>
        <w:pStyle w:val="ListParagraph"/>
        <w:numPr>
          <w:ilvl w:val="0"/>
          <w:numId w:val="1"/>
        </w:numPr>
      </w:pPr>
      <w:r>
        <w:t xml:space="preserve">Quantity line and group activities – quality time and talking </w:t>
      </w:r>
    </w:p>
    <w:p w:rsidR="00820425" w:rsidRPr="00364BF1" w:rsidRDefault="00820425" w:rsidP="000343A0"/>
    <w:p w:rsidR="000343A0" w:rsidRDefault="000343A0" w:rsidP="000343A0">
      <w:pPr>
        <w:rPr>
          <w:b/>
          <w:u w:val="single"/>
        </w:rPr>
      </w:pPr>
      <w:r>
        <w:rPr>
          <w:b/>
          <w:u w:val="single"/>
        </w:rPr>
        <w:t xml:space="preserve">Literature Review: Sustainability and Well-Being </w:t>
      </w:r>
    </w:p>
    <w:p w:rsidR="000343A0" w:rsidRDefault="000343A0" w:rsidP="000343A0">
      <w:r w:rsidRPr="00CB7910">
        <w:t>In 1994, El</w:t>
      </w:r>
      <w:r w:rsidR="00F27F34">
        <w:t>k</w:t>
      </w:r>
      <w:r w:rsidRPr="00CB7910">
        <w:t>ington introduced the T</w:t>
      </w:r>
      <w:r w:rsidR="002F6FD1">
        <w:t xml:space="preserve">riple Bottom Line, see figure 1 </w:t>
      </w:r>
      <w:r w:rsidRPr="00CB7910">
        <w:t>below.</w:t>
      </w:r>
    </w:p>
    <w:p w:rsidR="002F6FD1" w:rsidRPr="002F6FD1" w:rsidRDefault="002F6FD1" w:rsidP="000343A0">
      <w:pPr>
        <w:rPr>
          <w:i/>
          <w:u w:val="single"/>
        </w:rPr>
      </w:pPr>
      <w:r>
        <w:rPr>
          <w:i/>
          <w:u w:val="single"/>
        </w:rPr>
        <w:t>Figure 1: El</w:t>
      </w:r>
      <w:r w:rsidR="00F27F34">
        <w:rPr>
          <w:i/>
          <w:u w:val="single"/>
        </w:rPr>
        <w:t>k</w:t>
      </w:r>
      <w:r>
        <w:rPr>
          <w:i/>
          <w:u w:val="single"/>
        </w:rPr>
        <w:t>ingtons, 1994 Triple Bottom Line model</w:t>
      </w:r>
    </w:p>
    <w:p w:rsidR="002F6FD1" w:rsidRDefault="002F6FD1" w:rsidP="000343A0">
      <w:r>
        <w:rPr>
          <w:noProof/>
          <w:lang w:eastAsia="en-GB"/>
        </w:rPr>
        <w:drawing>
          <wp:inline distT="0" distB="0" distL="0" distR="0">
            <wp:extent cx="3009417" cy="3009417"/>
            <wp:effectExtent l="19050" t="0" r="483"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cstate="print"/>
                    <a:srcRect/>
                    <a:stretch>
                      <a:fillRect/>
                    </a:stretch>
                  </pic:blipFill>
                  <pic:spPr bwMode="auto">
                    <a:xfrm>
                      <a:off x="0" y="0"/>
                      <a:ext cx="3010342" cy="3010342"/>
                    </a:xfrm>
                    <a:prstGeom prst="rect">
                      <a:avLst/>
                    </a:prstGeom>
                    <a:noFill/>
                    <a:ln w="9525">
                      <a:noFill/>
                      <a:miter lim="800000"/>
                      <a:headEnd/>
                      <a:tailEnd/>
                    </a:ln>
                  </pic:spPr>
                </pic:pic>
              </a:graphicData>
            </a:graphic>
          </wp:inline>
        </w:drawing>
      </w:r>
    </w:p>
    <w:p w:rsidR="000343A0" w:rsidRDefault="000343A0" w:rsidP="00326D6C">
      <w:pPr>
        <w:jc w:val="both"/>
      </w:pPr>
      <w:r>
        <w:t>This encourage</w:t>
      </w:r>
      <w:r w:rsidR="007B00E4">
        <w:t>d</w:t>
      </w:r>
      <w:r>
        <w:t xml:space="preserve"> people to consider how life and </w:t>
      </w:r>
      <w:r w:rsidR="00326D6C">
        <w:t>its</w:t>
      </w:r>
      <w:r>
        <w:t xml:space="preserve"> actions worked alongside other things. They believed sustainable development could only be achieved if there was a balance between society, environment and ecology. In 2018, Mullingan adapted the model to become the social ecology model</w:t>
      </w:r>
      <w:r w:rsidR="007B00E4">
        <w:t xml:space="preserve"> of sustainability</w:t>
      </w:r>
      <w:r w:rsidR="00782D5F">
        <w:t xml:space="preserve">. </w:t>
      </w:r>
      <w:r>
        <w:t xml:space="preserve">The main differences were: </w:t>
      </w:r>
      <w:r w:rsidR="00782D5F">
        <w:t>society becoming personal and economic became social ecology.</w:t>
      </w:r>
      <w:r>
        <w:t xml:space="preserve"> This encourage</w:t>
      </w:r>
      <w:r w:rsidR="007B00E4">
        <w:t>d</w:t>
      </w:r>
      <w:r>
        <w:t xml:space="preserve"> us to consider our impact on the different strands, as too much focus on one, for example society and cause a negative imbalance with the others, e.g. environment. </w:t>
      </w:r>
    </w:p>
    <w:p w:rsidR="000343A0" w:rsidRDefault="00326D6C" w:rsidP="00326D6C">
      <w:pPr>
        <w:jc w:val="both"/>
      </w:pPr>
      <w:r>
        <w:t>Well-being</w:t>
      </w:r>
      <w:r w:rsidR="000343A0">
        <w:t xml:space="preserve"> is important for the balance of the personal section and the society sections. In 2015, the future generations act in Wales introduce the Seven Well-Being Goals: </w:t>
      </w:r>
      <w:r>
        <w:t>prosperous</w:t>
      </w:r>
      <w:r w:rsidR="000343A0" w:rsidRPr="00782D5F">
        <w:t xml:space="preserve">, resilient, healthier, cohesive, communities, equal, globally responsible, vibrant culture and thriving Welsh language. </w:t>
      </w:r>
      <w:r w:rsidR="007B00E4" w:rsidRPr="00782D5F">
        <w:t>Some of these</w:t>
      </w:r>
      <w:r>
        <w:t xml:space="preserve"> ideas</w:t>
      </w:r>
      <w:r w:rsidR="007B00E4" w:rsidRPr="00782D5F">
        <w:t xml:space="preserve"> link with the Values based schools approach of the school I worked with (Hill Farm</w:t>
      </w:r>
      <w:r w:rsidR="00782D5F" w:rsidRPr="00782D5F">
        <w:t>, 2019</w:t>
      </w:r>
      <w:r w:rsidR="007B00E4" w:rsidRPr="00782D5F">
        <w:t xml:space="preserve"> and VB</w:t>
      </w:r>
      <w:r w:rsidR="00B41FAA" w:rsidRPr="00782D5F">
        <w:t>E</w:t>
      </w:r>
      <w:r w:rsidR="00782D5F" w:rsidRPr="00782D5F">
        <w:t>, 2019</w:t>
      </w:r>
      <w:r w:rsidR="007B00E4" w:rsidRPr="00782D5F">
        <w:t>).</w:t>
      </w:r>
      <w:r w:rsidR="007B00E4">
        <w:t xml:space="preserve"> </w:t>
      </w:r>
    </w:p>
    <w:p w:rsidR="000343A0" w:rsidRDefault="007B00E4" w:rsidP="000343A0">
      <w:r>
        <w:t>The consideration of values links nicely to figure 4 below:</w:t>
      </w:r>
    </w:p>
    <w:p w:rsidR="007B00E4" w:rsidRDefault="007B00E4" w:rsidP="000343A0">
      <w:pPr>
        <w:rPr>
          <w:i/>
          <w:u w:val="single"/>
        </w:rPr>
      </w:pPr>
      <w:r>
        <w:rPr>
          <w:i/>
          <w:u w:val="single"/>
        </w:rPr>
        <w:t>Figure 4: A change model for sustainable outdoor education (Hill, 2012).</w:t>
      </w:r>
    </w:p>
    <w:p w:rsidR="00782D5F" w:rsidRDefault="00782D5F" w:rsidP="000343A0">
      <w:r>
        <w:rPr>
          <w:noProof/>
          <w:lang w:eastAsia="en-GB"/>
        </w:rPr>
        <w:lastRenderedPageBreak/>
        <w:drawing>
          <wp:inline distT="0" distB="0" distL="0" distR="0" wp14:anchorId="03D94A30" wp14:editId="7650B5A4">
            <wp:extent cx="5867400" cy="46075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69573" cy="4609290"/>
                    </a:xfrm>
                    <a:prstGeom prst="rect">
                      <a:avLst/>
                    </a:prstGeom>
                  </pic:spPr>
                </pic:pic>
              </a:graphicData>
            </a:graphic>
          </wp:inline>
        </w:drawing>
      </w:r>
      <w:r>
        <w:t xml:space="preserve"> </w:t>
      </w:r>
    </w:p>
    <w:p w:rsidR="007B00E4" w:rsidRDefault="007B00E4" w:rsidP="00326D6C">
      <w:pPr>
        <w:jc w:val="both"/>
      </w:pPr>
      <w:r>
        <w:t xml:space="preserve">Another focus highlighted in figure 4 is the idea of place-based or environmental-based learning. This could be due to the belief o pedagogy of place engaging learners with nature and </w:t>
      </w:r>
      <w:r w:rsidR="00936333">
        <w:t>grasping</w:t>
      </w:r>
      <w:r>
        <w:t xml:space="preserve"> information easier (</w:t>
      </w:r>
      <w:r w:rsidRPr="00782D5F">
        <w:t xml:space="preserve">sustainabilityinthecurriculum, N.D.). Teaching in the natural world is </w:t>
      </w:r>
      <w:r w:rsidR="00936333" w:rsidRPr="00782D5F">
        <w:t>a brilliant</w:t>
      </w:r>
      <w:r w:rsidRPr="00782D5F">
        <w:t xml:space="preserve"> platform for transformational learning (Gray, 201</w:t>
      </w:r>
      <w:r w:rsidR="00782D5F" w:rsidRPr="00782D5F">
        <w:t>9</w:t>
      </w:r>
      <w:r>
        <w:t xml:space="preserve">). Another idea could be that experiential and holistic outdoor learning approaches are considered the most beneficial method for enhancing a learner’s personal and social development as well as raising awareness of environment concerns (Thorburn, 2017). </w:t>
      </w:r>
    </w:p>
    <w:p w:rsidR="00936333" w:rsidRDefault="00936333" w:rsidP="00326D6C">
      <w:pPr>
        <w:jc w:val="both"/>
      </w:pPr>
      <w:r>
        <w:t xml:space="preserve">Personal development is seen as crucial for developing sustainable mental health, and as stress-related and mental health problems are an ever-growing concern due to the people being trapped in their own delirious discourse, the outdoors and Nordic philosophy of friluftsliv are a good option (Farkic and Taylor, 2019). Through the outdoors and creating increased resilience, people can handle stress easier and therefore life becomes sustainable (Gray, 2019; Prince, 2017). </w:t>
      </w:r>
    </w:p>
    <w:p w:rsidR="00936333" w:rsidRPr="007B00E4" w:rsidRDefault="00936333" w:rsidP="00326D6C">
      <w:pPr>
        <w:jc w:val="both"/>
      </w:pPr>
      <w:r>
        <w:t>As well as this, the focus on location and resources needs to be reduced. They should be viewed as objects which create opportunities and not the end point. This is shown in the capability approach, through focusing on a persons capabilities (what they are able to be and do) and their functioning’s (what they actually achieve) and using it as an evaluation space to promote individual well-being and human flourishing (Walker, 2005; Hart, 2009) and self-realisation (</w:t>
      </w:r>
      <w:r w:rsidR="00B41FAA">
        <w:t>Smith, 1997</w:t>
      </w:r>
      <w:r>
        <w:t>)</w:t>
      </w:r>
    </w:p>
    <w:p w:rsidR="00936333" w:rsidRDefault="00936333" w:rsidP="00326D6C">
      <w:pPr>
        <w:jc w:val="both"/>
      </w:pPr>
      <w:r>
        <w:t xml:space="preserve">Good mental health is the foundation of children achieving aspirations. Schools should create an emotional wellbeing friendly culture. Outstanding schools will having children who can make informed choices about healthy eating, fitness and their emotional and mental wellbeing (Innovating mind, 2019). As </w:t>
      </w:r>
      <w:r w:rsidR="00326D6C">
        <w:t>OFSTED have</w:t>
      </w:r>
      <w:r>
        <w:t xml:space="preserve"> had a consultation with mental health charity young minds</w:t>
      </w:r>
      <w:r w:rsidR="00326D6C">
        <w:t>, and are moving away from data</w:t>
      </w:r>
      <w:r>
        <w:t xml:space="preserve"> to focus on engaging and developing children using the curriculum, there is no better a time to encourage a push to sustainable, outdoor education (Porter, 2019). </w:t>
      </w:r>
    </w:p>
    <w:p w:rsidR="00936333" w:rsidRDefault="00936333" w:rsidP="00326D6C">
      <w:pPr>
        <w:jc w:val="both"/>
      </w:pPr>
      <w:r>
        <w:lastRenderedPageBreak/>
        <w:t xml:space="preserve">Some believe that </w:t>
      </w:r>
      <w:r w:rsidR="00D42ED3">
        <w:t>engaging</w:t>
      </w:r>
      <w:r w:rsidRPr="00936333">
        <w:t xml:space="preserve"> </w:t>
      </w:r>
      <w:r>
        <w:t xml:space="preserve">with nature </w:t>
      </w:r>
      <w:r w:rsidR="00326D6C">
        <w:t>allows</w:t>
      </w:r>
      <w:r>
        <w:t xml:space="preserve"> the holistic development of children, but teachers </w:t>
      </w:r>
      <w:r w:rsidR="00326D6C">
        <w:t>need</w:t>
      </w:r>
      <w:r>
        <w:t xml:space="preserve"> encouragement to embrace unconventional nature-based </w:t>
      </w:r>
      <w:r w:rsidR="00326D6C">
        <w:t>pedagogies</w:t>
      </w:r>
      <w:r>
        <w:t>. Gray and Pigatt, 2018, believe wilderness promotes:</w:t>
      </w:r>
    </w:p>
    <w:p w:rsidR="00936333" w:rsidRDefault="00936333" w:rsidP="00326D6C">
      <w:pPr>
        <w:pStyle w:val="ListParagraph"/>
        <w:numPr>
          <w:ilvl w:val="0"/>
          <w:numId w:val="1"/>
        </w:numPr>
        <w:jc w:val="both"/>
      </w:pPr>
      <w:r>
        <w:t>An opportunity for friendship, peace and conservation</w:t>
      </w:r>
    </w:p>
    <w:p w:rsidR="00936333" w:rsidRDefault="00936333" w:rsidP="00326D6C">
      <w:pPr>
        <w:pStyle w:val="ListParagraph"/>
        <w:numPr>
          <w:ilvl w:val="0"/>
          <w:numId w:val="1"/>
        </w:numPr>
        <w:jc w:val="both"/>
      </w:pPr>
      <w:r>
        <w:t>A rewarding experience despite hardship</w:t>
      </w:r>
    </w:p>
    <w:p w:rsidR="00936333" w:rsidRDefault="00936333" w:rsidP="00326D6C">
      <w:pPr>
        <w:pStyle w:val="ListParagraph"/>
        <w:numPr>
          <w:ilvl w:val="0"/>
          <w:numId w:val="1"/>
        </w:numPr>
        <w:jc w:val="both"/>
      </w:pPr>
      <w:r>
        <w:t xml:space="preserve">A precious </w:t>
      </w:r>
      <w:r w:rsidR="00326D6C">
        <w:t>tangible</w:t>
      </w:r>
      <w:r>
        <w:t xml:space="preserve"> memory</w:t>
      </w:r>
    </w:p>
    <w:p w:rsidR="00936333" w:rsidRDefault="00936333" w:rsidP="00326D6C">
      <w:pPr>
        <w:pStyle w:val="ListParagraph"/>
        <w:numPr>
          <w:ilvl w:val="0"/>
          <w:numId w:val="1"/>
        </w:numPr>
        <w:jc w:val="both"/>
      </w:pPr>
      <w:r>
        <w:t xml:space="preserve">A motivating factor in their current careers, recreational choices and attunement with nature </w:t>
      </w:r>
    </w:p>
    <w:p w:rsidR="007B00E4" w:rsidRDefault="00936333" w:rsidP="00326D6C">
      <w:pPr>
        <w:jc w:val="both"/>
      </w:pPr>
      <w:r>
        <w:t>All of which are positive for the future development of secu</w:t>
      </w:r>
      <w:r w:rsidR="00D42ED3">
        <w:t>re mental health and wellbeing, figure 5 below explains how best to do this:</w:t>
      </w:r>
    </w:p>
    <w:p w:rsidR="00D42ED3" w:rsidRDefault="00D42ED3" w:rsidP="000343A0">
      <w:r>
        <w:rPr>
          <w:noProof/>
          <w:lang w:eastAsia="en-GB"/>
        </w:rPr>
        <w:drawing>
          <wp:inline distT="0" distB="0" distL="0" distR="0">
            <wp:extent cx="6779616" cy="1944547"/>
            <wp:effectExtent l="19050" t="0" r="218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6780186" cy="1944711"/>
                    </a:xfrm>
                    <a:prstGeom prst="rect">
                      <a:avLst/>
                    </a:prstGeom>
                    <a:noFill/>
                    <a:ln w="9525">
                      <a:noFill/>
                      <a:miter lim="800000"/>
                      <a:headEnd/>
                      <a:tailEnd/>
                    </a:ln>
                  </pic:spPr>
                </pic:pic>
              </a:graphicData>
            </a:graphic>
          </wp:inline>
        </w:drawing>
      </w:r>
    </w:p>
    <w:p w:rsidR="000343A0" w:rsidRDefault="000343A0" w:rsidP="000343A0">
      <w:pPr>
        <w:rPr>
          <w:b/>
          <w:u w:val="single"/>
        </w:rPr>
      </w:pPr>
      <w:r>
        <w:rPr>
          <w:b/>
          <w:u w:val="single"/>
        </w:rPr>
        <w:t>Method: The Project</w:t>
      </w:r>
    </w:p>
    <w:p w:rsidR="000343A0" w:rsidRDefault="000343A0" w:rsidP="000343A0">
      <w:pPr>
        <w:jc w:val="both"/>
      </w:pPr>
      <w:r>
        <w:t xml:space="preserve">Participants were invited to participate via a work email to all teaching colleagues at one Primary school in the City of Coventry. The school is a larger than average sized Primary school, with almost one third of the pupils having EAL. It </w:t>
      </w:r>
      <w:r w:rsidRPr="00B41FAA">
        <w:t>has a higher than average number of disadvantaged pupils and higher than average number of children with SEND (OFSTED, 2013). Out of approximately 40 staff, 5 responded and 3 attended the session completing both questionnaires</w:t>
      </w:r>
      <w:r>
        <w:t>.</w:t>
      </w:r>
    </w:p>
    <w:p w:rsidR="000343A0" w:rsidRDefault="000343A0" w:rsidP="000343A0">
      <w:pPr>
        <w:jc w:val="both"/>
      </w:pPr>
      <w:r>
        <w:t>Due to the numbers of children classed as disadvantage</w:t>
      </w:r>
      <w:r w:rsidR="00D42ED3">
        <w:t>d</w:t>
      </w:r>
      <w:r>
        <w:t xml:space="preserve">, SEND and EAL, the session was designed as an active-learning led session </w:t>
      </w:r>
      <w:r w:rsidR="00D42ED3">
        <w:t>introducing the use of</w:t>
      </w:r>
      <w:r>
        <w:t xml:space="preserve"> the outdoors to develop language. It was aimed to cover a range of topics suitable from the Early Years Foundation Stage to Key Stages 1 and 2 (England). The participants were aware that it was part of a Masters project into facilitation. </w:t>
      </w:r>
    </w:p>
    <w:p w:rsidR="000343A0" w:rsidRDefault="000343A0" w:rsidP="000343A0">
      <w:pPr>
        <w:jc w:val="both"/>
      </w:pPr>
      <w:r>
        <w:t>The project was designed to explore whether a specific facilitation style was more or less effective when delivering facilitation in the outdoors. It focused in on the following styles:</w:t>
      </w:r>
    </w:p>
    <w:p w:rsidR="000343A0" w:rsidRDefault="000343A0" w:rsidP="000343A0">
      <w:pPr>
        <w:pStyle w:val="ListParagraph"/>
        <w:numPr>
          <w:ilvl w:val="0"/>
          <w:numId w:val="2"/>
        </w:numPr>
        <w:jc w:val="both"/>
      </w:pPr>
      <w:r>
        <w:t>Exploratory</w:t>
      </w:r>
    </w:p>
    <w:p w:rsidR="000343A0" w:rsidRDefault="000343A0" w:rsidP="000343A0">
      <w:pPr>
        <w:pStyle w:val="ListParagraph"/>
        <w:numPr>
          <w:ilvl w:val="0"/>
          <w:numId w:val="2"/>
        </w:numPr>
        <w:jc w:val="both"/>
      </w:pPr>
      <w:r>
        <w:t>Directive through active learning and talking aloud</w:t>
      </w:r>
    </w:p>
    <w:p w:rsidR="000343A0" w:rsidRDefault="000343A0" w:rsidP="000343A0">
      <w:pPr>
        <w:pStyle w:val="ListParagraph"/>
        <w:numPr>
          <w:ilvl w:val="0"/>
          <w:numId w:val="2"/>
        </w:numPr>
        <w:jc w:val="both"/>
      </w:pPr>
      <w:r>
        <w:t xml:space="preserve">Directive through active learning and games </w:t>
      </w:r>
    </w:p>
    <w:p w:rsidR="000343A0" w:rsidRDefault="000343A0" w:rsidP="000343A0">
      <w:pPr>
        <w:pStyle w:val="ListParagraph"/>
        <w:numPr>
          <w:ilvl w:val="0"/>
          <w:numId w:val="2"/>
        </w:numPr>
        <w:jc w:val="both"/>
      </w:pPr>
      <w:r>
        <w:t xml:space="preserve">Delegating </w:t>
      </w:r>
    </w:p>
    <w:p w:rsidR="000343A0" w:rsidRDefault="000343A0" w:rsidP="000343A0">
      <w:pPr>
        <w:pStyle w:val="ListParagraph"/>
        <w:numPr>
          <w:ilvl w:val="0"/>
          <w:numId w:val="2"/>
        </w:numPr>
        <w:jc w:val="both"/>
      </w:pPr>
      <w:r>
        <w:t xml:space="preserve">Directive through passive participants and teacher talk learning </w:t>
      </w:r>
    </w:p>
    <w:p w:rsidR="0068038F" w:rsidRPr="00C03772" w:rsidRDefault="000343A0" w:rsidP="000343A0">
      <w:pPr>
        <w:jc w:val="both"/>
      </w:pPr>
      <w:r>
        <w:t xml:space="preserve">The facilitation methods were chosen alongside the activities, trying to ensure there was a range but that it also met the needs of the participants. </w:t>
      </w:r>
    </w:p>
    <w:p w:rsidR="000343A0" w:rsidRDefault="000343A0" w:rsidP="000343A0">
      <w:pPr>
        <w:rPr>
          <w:b/>
          <w:u w:val="single"/>
        </w:rPr>
      </w:pPr>
      <w:r>
        <w:rPr>
          <w:b/>
          <w:u w:val="single"/>
        </w:rPr>
        <w:t xml:space="preserve">Method: Ethics </w:t>
      </w:r>
    </w:p>
    <w:p w:rsidR="000343A0" w:rsidRPr="00C03772" w:rsidRDefault="000343A0" w:rsidP="000343A0">
      <w:pPr>
        <w:jc w:val="both"/>
      </w:pPr>
      <w:r>
        <w:t xml:space="preserve">The participants were aware of the research which greatly reduced ethical concerns, but potentially increased bias. Relevant forms were completed and are attached in the appendix. Consent was taken, and participants given the option of anonymising any data given through the use of a nickname/codename. Participants were debriefed following the questionnaire and allowed to remove their participation at any point before the submission date, as explained in </w:t>
      </w:r>
      <w:r>
        <w:lastRenderedPageBreak/>
        <w:t xml:space="preserve">email and person. The use of questionnaires was the main data collection tool, the questions were optional, and participants could leave a question if they felt it necessary. </w:t>
      </w:r>
    </w:p>
    <w:p w:rsidR="000343A0" w:rsidRDefault="000343A0" w:rsidP="000343A0">
      <w:pPr>
        <w:rPr>
          <w:b/>
          <w:u w:val="single"/>
        </w:rPr>
      </w:pPr>
      <w:r>
        <w:rPr>
          <w:b/>
          <w:u w:val="single"/>
        </w:rPr>
        <w:t>Method: Data Collection</w:t>
      </w:r>
    </w:p>
    <w:p w:rsidR="000343A0" w:rsidRDefault="000343A0" w:rsidP="00F62465">
      <w:pPr>
        <w:jc w:val="both"/>
      </w:pPr>
      <w:r>
        <w:t>Data was c</w:t>
      </w:r>
      <w:r w:rsidR="00D42ED3">
        <w:t xml:space="preserve">ollected via two questionnaires, one </w:t>
      </w:r>
      <w:r>
        <w:t xml:space="preserve">prior to the training session and the </w:t>
      </w:r>
      <w:r w:rsidR="00D42ED3">
        <w:t>next the</w:t>
      </w:r>
      <w:r>
        <w:t xml:space="preserve"> following</w:t>
      </w:r>
      <w:r w:rsidR="00D42ED3">
        <w:t xml:space="preserve"> day</w:t>
      </w:r>
      <w:r>
        <w:t xml:space="preserve"> (included in the appendix). The questions were a mixture of open and closed styles, some requiring longer answers and others multiple choice. Questionnaires were chosen due to the hope of all 40 teaching staff participating, allowing lots of answers to be collected but minimising the need for time. They also enabled the collection of views pre- and post- session.</w:t>
      </w:r>
    </w:p>
    <w:p w:rsidR="000343A0" w:rsidRDefault="000343A0" w:rsidP="00F62465">
      <w:pPr>
        <w:jc w:val="both"/>
      </w:pPr>
      <w:r>
        <w:t xml:space="preserve">Some conversations throughout the session also allowed me to build a bigger picture of the participants’ previous experience: e.g. the session started with an assessment for learning question, asking when they had last led an outdoor session and what outdoor education meant to them. </w:t>
      </w:r>
    </w:p>
    <w:p w:rsidR="000343A0" w:rsidRDefault="000343A0" w:rsidP="002A61D4">
      <w:pPr>
        <w:jc w:val="both"/>
      </w:pPr>
      <w:r>
        <w:t>There are positives and negatives to all dat</w:t>
      </w:r>
      <w:r w:rsidR="00D42ED3">
        <w:t>a collection types, see figure 6</w:t>
      </w:r>
      <w:r>
        <w:t xml:space="preserve"> below</w:t>
      </w:r>
      <w:r w:rsidR="00D42ED3">
        <w:t xml:space="preserve"> for those that link to questionnaires</w:t>
      </w:r>
      <w:r>
        <w:t>:</w:t>
      </w:r>
    </w:p>
    <w:p w:rsidR="000343A0" w:rsidRPr="00D42ED3" w:rsidRDefault="000343A0" w:rsidP="002A61D4">
      <w:pPr>
        <w:jc w:val="both"/>
        <w:rPr>
          <w:i/>
          <w:u w:val="single"/>
        </w:rPr>
      </w:pPr>
      <w:r w:rsidRPr="00D42ED3">
        <w:rPr>
          <w:i/>
          <w:u w:val="single"/>
        </w:rPr>
        <w:t xml:space="preserve">Figure </w:t>
      </w:r>
      <w:r w:rsidR="00D42ED3" w:rsidRPr="00D42ED3">
        <w:rPr>
          <w:i/>
          <w:u w:val="single"/>
        </w:rPr>
        <w:t>6</w:t>
      </w:r>
      <w:r w:rsidRPr="00D42ED3">
        <w:rPr>
          <w:i/>
          <w:u w:val="single"/>
        </w:rPr>
        <w:t xml:space="preserve">: The advantages and disadvantages of questionnaires being used to collect data </w:t>
      </w:r>
      <w:r w:rsidR="002A61D4" w:rsidRPr="00D42ED3">
        <w:rPr>
          <w:i/>
          <w:u w:val="single"/>
        </w:rPr>
        <w:t>(Debois, 2019</w:t>
      </w:r>
      <w:r w:rsidRPr="00D42ED3">
        <w:rPr>
          <w:i/>
          <w:u w:val="single"/>
        </w:rPr>
        <w:t>)</w:t>
      </w:r>
      <w:r w:rsidR="002A61D4" w:rsidRPr="00D42ED3">
        <w:rPr>
          <w:i/>
          <w:u w:val="single"/>
        </w:rPr>
        <w:t>.</w:t>
      </w:r>
    </w:p>
    <w:p w:rsidR="000343A0" w:rsidRDefault="00820425" w:rsidP="000343A0">
      <w:r>
        <w:rPr>
          <w:noProof/>
          <w:lang w:eastAsia="en-GB"/>
        </w:rPr>
        <w:drawing>
          <wp:inline distT="0" distB="0" distL="0" distR="0">
            <wp:extent cx="3144770" cy="1747777"/>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3169853" cy="1761718"/>
                    </a:xfrm>
                    <a:prstGeom prst="rect">
                      <a:avLst/>
                    </a:prstGeom>
                    <a:noFill/>
                    <a:ln w="9525">
                      <a:noFill/>
                      <a:miter lim="800000"/>
                      <a:headEnd/>
                      <a:tailEnd/>
                    </a:ln>
                  </pic:spPr>
                </pic:pic>
              </a:graphicData>
            </a:graphic>
          </wp:inline>
        </w:drawing>
      </w:r>
      <w:r w:rsidR="000343A0">
        <w:rPr>
          <w:noProof/>
          <w:lang w:eastAsia="en-GB"/>
        </w:rPr>
        <w:drawing>
          <wp:inline distT="0" distB="0" distL="0" distR="0">
            <wp:extent cx="3306737" cy="1747777"/>
            <wp:effectExtent l="19050" t="0" r="796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3318050" cy="1753757"/>
                    </a:xfrm>
                    <a:prstGeom prst="rect">
                      <a:avLst/>
                    </a:prstGeom>
                    <a:noFill/>
                    <a:ln w="9525">
                      <a:noFill/>
                      <a:miter lim="800000"/>
                      <a:headEnd/>
                      <a:tailEnd/>
                    </a:ln>
                  </pic:spPr>
                </pic:pic>
              </a:graphicData>
            </a:graphic>
          </wp:inline>
        </w:drawing>
      </w:r>
    </w:p>
    <w:p w:rsidR="000343A0" w:rsidRPr="00C03772" w:rsidRDefault="000343A0" w:rsidP="002A61D4">
      <w:pPr>
        <w:jc w:val="both"/>
      </w:pPr>
      <w:r>
        <w:t xml:space="preserve">I chose questionnaires due to them being inexpensive, easy and fast. I am aware that they can collect dishonest questions and can sometimes lead to interpretation issues, but when I analyse and discuss the results, I will take these disadvantages into account. </w:t>
      </w:r>
    </w:p>
    <w:p w:rsidR="002A61D4" w:rsidRPr="003B6514" w:rsidRDefault="002A61D4" w:rsidP="002A61D4">
      <w:pPr>
        <w:rPr>
          <w:b/>
          <w:u w:val="single"/>
        </w:rPr>
      </w:pPr>
      <w:r w:rsidRPr="003B6514">
        <w:rPr>
          <w:b/>
          <w:u w:val="single"/>
        </w:rPr>
        <w:t>Discussion: The Method</w:t>
      </w:r>
    </w:p>
    <w:p w:rsidR="002A61D4" w:rsidRDefault="002A61D4" w:rsidP="00644FB0">
      <w:pPr>
        <w:jc w:val="both"/>
      </w:pPr>
      <w:r>
        <w:t>This project allowed the appreciation of positives and negatives of the method of a questionnaire. Questionnaires are known to be useful due to their cheap and quick results which often allow for an easy analysis of the data collected (Debois, 2019). This project supported these positives, although the data collected was difficult to analyse due to the questions asked: we will discuss this later. Another positive of the use of questionnaires in this study, was that it allowed a direct comparison of participants belief</w:t>
      </w:r>
      <w:r w:rsidR="00ED21E0">
        <w:t>s</w:t>
      </w:r>
      <w:r>
        <w:t xml:space="preserve"> before and after the session through the comparison of the pre-questionnaire and post-questionnaire. In theory, this allow</w:t>
      </w:r>
      <w:r w:rsidR="00D42ED3">
        <w:t>ed</w:t>
      </w:r>
      <w:r>
        <w:t xml:space="preserve"> us to see the impact that the session had on the beliefs of the participants, although you can still not prove that it was the session that impacted the answers, as something else may have happened to some of the participants as well, especially as the questionnaires were via the internet and allowed some delay. </w:t>
      </w:r>
    </w:p>
    <w:p w:rsidR="002A61D4" w:rsidRDefault="002A61D4" w:rsidP="00644FB0">
      <w:pPr>
        <w:jc w:val="both"/>
      </w:pPr>
      <w:r>
        <w:t>Debois (2019) suggested some negatives of questionnaires as: dishonest answers, skipped questions, interpretation issues and a lack of personalisation. In light of these, I was always going to take the answers as starting points and was hoping large numbers of participants and similar answers would allow us to take the answers as correct and valid. Unfortunately, we only got three participants, one of which admitted to searching for an answer on the internet for the pre-questionnaire, as he felt like he should have known the answer and didn’t want to appear stupid and uneducated in the matter of sustainability. This proves how simple it is to give dishonest answers in questionnaires, especially when they are done away from the researche</w:t>
      </w:r>
      <w:r w:rsidR="00D42ED3">
        <w:t>r</w:t>
      </w:r>
      <w:r w:rsidR="00ED21E0">
        <w:t xml:space="preserve"> and via the internet. P</w:t>
      </w:r>
      <w:r>
        <w:t xml:space="preserve">erhaps to reduce this I should have had paper questionnaires and completed at the session, but this would have reduced the time given to think about </w:t>
      </w:r>
      <w:r>
        <w:lastRenderedPageBreak/>
        <w:t>questions and introduced new negative</w:t>
      </w:r>
      <w:r w:rsidR="00D42ED3">
        <w:t>s regarding</w:t>
      </w:r>
      <w:r>
        <w:t xml:space="preserve"> other participants</w:t>
      </w:r>
      <w:r w:rsidR="00D42ED3">
        <w:t xml:space="preserve"> being around</w:t>
      </w:r>
      <w:r>
        <w:t xml:space="preserve">. The issue of skipped questions was not seen, but may have been if larger numbers of participants had taken part. </w:t>
      </w:r>
    </w:p>
    <w:p w:rsidR="002A61D4" w:rsidRDefault="002A61D4" w:rsidP="00644FB0">
      <w:pPr>
        <w:jc w:val="both"/>
      </w:pPr>
      <w:r>
        <w:t>As mentioned above, the questions asked created an issue when it came to analysing and understanding what they showed. I went for mostly open questions, where participants were required to provide written answers: these are helpful in gaining a wide view of the participants understanding, but very difficult to compare. Alongside these I asked closed questions, where they had to pick a choice, these should have provided useful data, but due to the choices I provided, the usefulness of the answers was li</w:t>
      </w:r>
      <w:r w:rsidR="00ED21E0">
        <w:t xml:space="preserve">mited. I should have used a </w:t>
      </w:r>
      <w:r w:rsidR="00E453D6">
        <w:t>Likert</w:t>
      </w:r>
      <w:r>
        <w:t xml:space="preserve"> style system instead: </w:t>
      </w:r>
      <w:r w:rsidR="00ED21E0">
        <w:t>as the t</w:t>
      </w:r>
      <w:r w:rsidR="00D42ED3">
        <w:t xml:space="preserve">erms ‘best’ and ‘worst’ were poorly conceived. </w:t>
      </w:r>
    </w:p>
    <w:p w:rsidR="002A61D4" w:rsidRDefault="002A61D4" w:rsidP="00644FB0">
      <w:pPr>
        <w:jc w:val="both"/>
      </w:pPr>
      <w:r>
        <w:t xml:space="preserve">The participants themselves are a crucial part of whether a study produces valid and generalisable results. Unfortunately, out of the approximately 40 staff that were invited to participate, only 3 fully participated. This leads to the results not being great enough to compare, as these 3 people are not a big enough sample size. </w:t>
      </w:r>
      <w:r w:rsidR="00766178" w:rsidRPr="00766178">
        <w:t>(Faber</w:t>
      </w:r>
      <w:r w:rsidR="00766178">
        <w:t xml:space="preserve"> and Fonseca, 2014).</w:t>
      </w:r>
    </w:p>
    <w:p w:rsidR="002A61D4" w:rsidRDefault="002A61D4" w:rsidP="002A61D4">
      <w:pPr>
        <w:rPr>
          <w:b/>
          <w:u w:val="single"/>
        </w:rPr>
      </w:pPr>
      <w:r>
        <w:rPr>
          <w:b/>
          <w:u w:val="single"/>
        </w:rPr>
        <w:t>Discussion: The outcome for the participants/clients</w:t>
      </w:r>
    </w:p>
    <w:p w:rsidR="002A61D4" w:rsidRDefault="002A61D4" w:rsidP="00644FB0">
      <w:pPr>
        <w:jc w:val="both"/>
      </w:pPr>
      <w:r>
        <w:t xml:space="preserve">There were three main aims for the participants during the session, which differed greatly to the aims for the project itself. This was to ensure that the participants could gain something from the experience and not just the researcher. </w:t>
      </w:r>
    </w:p>
    <w:p w:rsidR="002A61D4" w:rsidRDefault="002A61D4" w:rsidP="00644FB0">
      <w:pPr>
        <w:jc w:val="both"/>
      </w:pPr>
      <w:r>
        <w:t xml:space="preserve">The first aim was to increase an awareness of outdoor activities. Prior to the session, all three participants had led outdoor learning sessions but these had been several years ago and none could directly explain what they had done. This information was collected during the assessment for learning part of the session, it was fascinating to listen to their explanations and initial understanding of the outdoors. Participant L discussed how they did not know any of the activities that we had completed during the session previously, but that he now does and could use them at school. This shows a positive impact that the session had and would suggest the aim was met. The .other two did not comment on this, in future a direct question linked to this would give a clearer result. To support this positivity, all participants were more likely or definitely going to deliver outdoor sessions to develop language. This aim was successfully met, although an improvement would be to have more participants and to hold a questionnaire at a later date, to see whether any of them have actually put the knowledge into practice. </w:t>
      </w:r>
    </w:p>
    <w:p w:rsidR="002A61D4" w:rsidRDefault="002A61D4" w:rsidP="00644FB0">
      <w:pPr>
        <w:jc w:val="both"/>
      </w:pPr>
      <w:r>
        <w:t xml:space="preserve">The second aim was to encourage reflection of own practice. This aim was only partially met and could have been developed better into the session. At the beginning of the session, the assessment for learning part allowed for them to consider their own practice and how much outdoor learning they use and have previously used. Also the questionnaires prior and following the sessions allowed for further reflection, but to have met this aim completely, there should have been reflection planned throughout the different </w:t>
      </w:r>
      <w:r w:rsidR="00766178">
        <w:t>activities</w:t>
      </w:r>
      <w:r>
        <w:t xml:space="preserve">. Through this reflection I could have increased the understanding and retention of the key focuses: language, sustainability, mental health and wellbeing. </w:t>
      </w:r>
      <w:r w:rsidRPr="00CF6628">
        <w:rPr>
          <w:highlight w:val="yellow"/>
        </w:rPr>
        <w:t xml:space="preserve"> </w:t>
      </w:r>
    </w:p>
    <w:p w:rsidR="002A61D4" w:rsidRDefault="002A61D4" w:rsidP="00644FB0">
      <w:pPr>
        <w:jc w:val="both"/>
      </w:pPr>
      <w:r>
        <w:t xml:space="preserve">The third and final aim was to link the outdoors with relevant topics for their practice. Two of the participants shared their views on this aim: Participant L explained how the touch 3 then me activity could be adapted for his role working with EAL children; and participant S discussed how the story activity linked to creativity and art as well as English. This could have been enhanced through the use of reflection as discussed above. </w:t>
      </w:r>
      <w:r w:rsidRPr="00C00FB3">
        <w:t xml:space="preserve"> </w:t>
      </w:r>
    </w:p>
    <w:p w:rsidR="002A61D4" w:rsidRDefault="002A61D4" w:rsidP="00644FB0">
      <w:pPr>
        <w:jc w:val="both"/>
      </w:pPr>
      <w:r>
        <w:t xml:space="preserve">In </w:t>
      </w:r>
      <w:r w:rsidR="00766178">
        <w:t>conclusion</w:t>
      </w:r>
      <w:r>
        <w:t xml:space="preserve">, the session was strong for developing awareness of the outdoors and linking it to relevant topics for the participants, but it was </w:t>
      </w:r>
      <w:r w:rsidR="00766178">
        <w:t>weak</w:t>
      </w:r>
      <w:r>
        <w:t xml:space="preserve"> on reflection time which could have been used to enhance their learning to ensure it was put into their practice. </w:t>
      </w:r>
    </w:p>
    <w:p w:rsidR="002A61D4" w:rsidRDefault="002A61D4" w:rsidP="002A61D4">
      <w:pPr>
        <w:rPr>
          <w:b/>
          <w:u w:val="single"/>
        </w:rPr>
      </w:pPr>
      <w:r>
        <w:rPr>
          <w:b/>
          <w:u w:val="single"/>
        </w:rPr>
        <w:t>Discussion: The outcome for the researcher and project aims</w:t>
      </w:r>
    </w:p>
    <w:p w:rsidR="002A61D4" w:rsidRDefault="002A61D4" w:rsidP="002A61D4">
      <w:pPr>
        <w:jc w:val="both"/>
      </w:pPr>
      <w:r w:rsidRPr="004F227E">
        <w:t xml:space="preserve">There </w:t>
      </w:r>
      <w:r>
        <w:t xml:space="preserve">were three main aims for the researcher and </w:t>
      </w:r>
      <w:r w:rsidR="00766178">
        <w:t>project</w:t>
      </w:r>
      <w:r>
        <w:t xml:space="preserve">, which are harder to decide whether they were met or not. All of them could have been improved and enhanced, through an improved questionnaire and more participants. </w:t>
      </w:r>
    </w:p>
    <w:p w:rsidR="002A61D4" w:rsidRDefault="002A61D4" w:rsidP="002A61D4">
      <w:pPr>
        <w:jc w:val="both"/>
      </w:pPr>
      <w:r>
        <w:t xml:space="preserve">The first aim was to explore the different facilitation styles. This was partially </w:t>
      </w:r>
      <w:r w:rsidR="00766178">
        <w:t>met</w:t>
      </w:r>
      <w:r>
        <w:t xml:space="preserve"> as there was the chance for the facilitator to plan for the different types, but due to the low numbers of participants it made it difficult to complete some of the types properly. For example, the facilitation style of delegation. When I tried to delegate an activity to </w:t>
      </w:r>
      <w:r>
        <w:lastRenderedPageBreak/>
        <w:t xml:space="preserve">them, and give them ownership over it, they completed it once and then were ready to move onto the next activity. This didn’t allow enough time to fully explore the facilitation method and the positives and negatives it brings. I also found that I personally fall back into ‘teacher mode’ and find it very difficult to step back and watch, which in turn reduces the autonomy given to the participants and increases the hierarchal feeling. This means that it is hard to be fully autonomous and see the impact that it can have. I also forgot to include </w:t>
      </w:r>
      <w:r w:rsidR="00ED21E0">
        <w:t>well-being</w:t>
      </w:r>
      <w:r>
        <w:t xml:space="preserve"> into the touch three then me activity, this therefore reduced the impact that it could have had on mental health and wellbeing. </w:t>
      </w:r>
    </w:p>
    <w:p w:rsidR="002A61D4" w:rsidRDefault="002A61D4" w:rsidP="002A61D4">
      <w:pPr>
        <w:jc w:val="both"/>
      </w:pPr>
      <w:r>
        <w:t>The second aim was to investigate which facilitation type was the most or least enjoyable. We chose to consider enjoyment due to the impact discussed by</w:t>
      </w:r>
      <w:r w:rsidR="00ED21E0">
        <w:t xml:space="preserve"> (Hernik and Jawarska, 2018)</w:t>
      </w:r>
      <w:r w:rsidR="00766178">
        <w:t>.  See table 3</w:t>
      </w:r>
      <w:r>
        <w:t xml:space="preserve"> below for the answers referring to this:</w:t>
      </w:r>
    </w:p>
    <w:p w:rsidR="00766178" w:rsidRDefault="00766178" w:rsidP="002A61D4">
      <w:pPr>
        <w:jc w:val="both"/>
      </w:pPr>
      <w:r>
        <w:rPr>
          <w:noProof/>
          <w:lang w:eastAsia="en-GB"/>
        </w:rPr>
        <w:drawing>
          <wp:inline distT="0" distB="0" distL="0" distR="0">
            <wp:extent cx="6941222" cy="210659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6940529" cy="2106382"/>
                    </a:xfrm>
                    <a:prstGeom prst="rect">
                      <a:avLst/>
                    </a:prstGeom>
                    <a:noFill/>
                    <a:ln w="9525">
                      <a:noFill/>
                      <a:miter lim="800000"/>
                      <a:headEnd/>
                      <a:tailEnd/>
                    </a:ln>
                  </pic:spPr>
                </pic:pic>
              </a:graphicData>
            </a:graphic>
          </wp:inline>
        </w:drawing>
      </w:r>
    </w:p>
    <w:p w:rsidR="002A61D4" w:rsidRDefault="002A61D4" w:rsidP="002A61D4">
      <w:r>
        <w:t xml:space="preserve">The </w:t>
      </w:r>
      <w:r w:rsidR="00766178">
        <w:t>‘</w:t>
      </w:r>
      <w:r>
        <w:t>story activity</w:t>
      </w:r>
      <w:r w:rsidR="00766178">
        <w:t>’</w:t>
      </w:r>
      <w:r>
        <w:t xml:space="preserve"> </w:t>
      </w:r>
      <w:r w:rsidR="00766178">
        <w:t>is an example of</w:t>
      </w:r>
      <w:r>
        <w:t xml:space="preserve"> directive facilitation through active learning and talking aloud and the </w:t>
      </w:r>
      <w:r w:rsidR="00766178">
        <w:t>‘</w:t>
      </w:r>
      <w:r>
        <w:t>touch three then me activity</w:t>
      </w:r>
      <w:r w:rsidR="00766178">
        <w:t>’</w:t>
      </w:r>
      <w:r>
        <w:t xml:space="preserve"> is an example of directive </w:t>
      </w:r>
      <w:r w:rsidR="00766178">
        <w:t>facilitation</w:t>
      </w:r>
      <w:r>
        <w:t xml:space="preserve"> through active learning and games, where as the preposition activity is an example of delegation. Due to the different </w:t>
      </w:r>
      <w:r w:rsidR="00766178">
        <w:t>activities</w:t>
      </w:r>
      <w:r>
        <w:t xml:space="preserve"> mentioned in the table above and the different facilitation types they represent we can compare th</w:t>
      </w:r>
      <w:r w:rsidR="00766178">
        <w:t>e enjoyment of them, see table 4</w:t>
      </w:r>
      <w:r>
        <w:t xml:space="preserve"> below for what it showed:</w:t>
      </w:r>
    </w:p>
    <w:p w:rsidR="00766178" w:rsidRDefault="00766178" w:rsidP="002A61D4">
      <w:r>
        <w:rPr>
          <w:noProof/>
          <w:lang w:eastAsia="en-GB"/>
        </w:rPr>
        <w:drawing>
          <wp:inline distT="0" distB="0" distL="0" distR="0">
            <wp:extent cx="6856168" cy="1608881"/>
            <wp:effectExtent l="19050" t="0" r="1832"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6857625" cy="1609223"/>
                    </a:xfrm>
                    <a:prstGeom prst="rect">
                      <a:avLst/>
                    </a:prstGeom>
                    <a:noFill/>
                    <a:ln w="9525">
                      <a:noFill/>
                      <a:miter lim="800000"/>
                      <a:headEnd/>
                      <a:tailEnd/>
                    </a:ln>
                  </pic:spPr>
                </pic:pic>
              </a:graphicData>
            </a:graphic>
          </wp:inline>
        </w:drawing>
      </w:r>
    </w:p>
    <w:p w:rsidR="002A61D4" w:rsidRDefault="002A61D4" w:rsidP="002A61D4">
      <w:pPr>
        <w:jc w:val="both"/>
      </w:pPr>
      <w:r>
        <w:t xml:space="preserve">These results show that there is no real correlation between facilitation type and the amount of enjoyment. These results may have been different using more focused types (most activities link back to directive), a larger number of participants and questions which were more focused on the facilitation types rather than the activities. More research would be needed to show whether or not there is an impact on enjoyment due to facilitation types. </w:t>
      </w:r>
    </w:p>
    <w:p w:rsidR="002A61D4" w:rsidRDefault="002A61D4" w:rsidP="002A61D4">
      <w:pPr>
        <w:jc w:val="both"/>
      </w:pPr>
      <w:r>
        <w:t>The final aim</w:t>
      </w:r>
      <w:r w:rsidR="00766178">
        <w:t xml:space="preserve"> was</w:t>
      </w:r>
      <w:r>
        <w:t xml:space="preserve"> to investigate whether the different facilitation types led to better or worse learning, see table </w:t>
      </w:r>
      <w:r w:rsidR="00766178">
        <w:t>5</w:t>
      </w:r>
      <w:r>
        <w:t xml:space="preserve"> for the participants thoughts:</w:t>
      </w:r>
    </w:p>
    <w:p w:rsidR="00766178" w:rsidRDefault="00766178" w:rsidP="002A61D4">
      <w:pPr>
        <w:jc w:val="both"/>
      </w:pPr>
      <w:r>
        <w:rPr>
          <w:noProof/>
          <w:lang w:eastAsia="en-GB"/>
        </w:rPr>
        <w:lastRenderedPageBreak/>
        <w:drawing>
          <wp:inline distT="0" distB="0" distL="0" distR="0">
            <wp:extent cx="6591663" cy="2685327"/>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6591453" cy="2685241"/>
                    </a:xfrm>
                    <a:prstGeom prst="rect">
                      <a:avLst/>
                    </a:prstGeom>
                    <a:noFill/>
                    <a:ln w="9525">
                      <a:noFill/>
                      <a:miter lim="800000"/>
                      <a:headEnd/>
                      <a:tailEnd/>
                    </a:ln>
                  </pic:spPr>
                </pic:pic>
              </a:graphicData>
            </a:graphic>
          </wp:inline>
        </w:drawing>
      </w:r>
    </w:p>
    <w:p w:rsidR="002A61D4" w:rsidRDefault="002A61D4" w:rsidP="002A61D4">
      <w:pPr>
        <w:jc w:val="both"/>
      </w:pPr>
      <w:r>
        <w:t xml:space="preserve">According to their comments, 66.7% believed that none of the activities were bad for learning. This suggests that </w:t>
      </w:r>
      <w:r w:rsidR="00766178">
        <w:t>no</w:t>
      </w:r>
      <w:r>
        <w:t xml:space="preserve"> facilitation type had a negative impact on the learning created. 33.3% didn’t like the French bit, as they described it as the French bit we can presume that the dislike and lack of learning is due to it being linked to languages rather than the facilitation method and activity itself. In comparison, if we look at what they say about the most learning: Parti</w:t>
      </w:r>
      <w:r w:rsidR="00766178">
        <w:t>ci</w:t>
      </w:r>
      <w:r>
        <w:t xml:space="preserve">pant C preferred the directive facilitation through active learning and talking aloud; participant L preferred the </w:t>
      </w:r>
      <w:r w:rsidR="00766178">
        <w:t>directive</w:t>
      </w:r>
      <w:r>
        <w:t xml:space="preserve"> method</w:t>
      </w:r>
      <w:r w:rsidR="00766178">
        <w:t xml:space="preserve"> through passive </w:t>
      </w:r>
      <w:r w:rsidR="00ED21E0">
        <w:t>learning</w:t>
      </w:r>
      <w:r>
        <w:t xml:space="preserve"> and participant S had no preference. </w:t>
      </w:r>
      <w:r w:rsidR="00ED21E0">
        <w:t>Again,</w:t>
      </w:r>
      <w:r>
        <w:t xml:space="preserve"> there is no correlation here as they all</w:t>
      </w:r>
      <w:r w:rsidR="00ED21E0">
        <w:t xml:space="preserve"> have mentioned different teaching styles</w:t>
      </w:r>
      <w:r>
        <w:t xml:space="preserve">. </w:t>
      </w:r>
    </w:p>
    <w:p w:rsidR="002A61D4" w:rsidRDefault="002A61D4" w:rsidP="002A61D4">
      <w:pPr>
        <w:jc w:val="both"/>
      </w:pPr>
      <w:r>
        <w:t xml:space="preserve">In order to conclude whether one of the facilitation types led to more or less learning further research would be required, ideally using a wider range of participants in numbers and backgrounds. When only considering the project, and not focusing on the results, it would have appeared that it was set up with a strength for looking at and comparing facilitation types, but following the analyse of participant comments, this does not appear to be the case. Directive facilitation takes over, although whether that is due to my bias or the session plan is unclear. It also appears that </w:t>
      </w:r>
      <w:r w:rsidR="00766178">
        <w:t>participants</w:t>
      </w:r>
      <w:r>
        <w:t xml:space="preserve"> view relevant topics as more enjoyable and creating more learning, this meant that the relevance overshadowed the facilitation types and has led to results that cannot be applied to the aims comparing facilitation types. Potentially using children or being clearer on the comparison of facilitation types rather than activities, may reduce this and allow a direct comparison. An increase on use of reflection, but linked directly to facilitation types, may be another way of reducing this negative variable.  </w:t>
      </w:r>
    </w:p>
    <w:p w:rsidR="002A61D4" w:rsidRDefault="002A61D4" w:rsidP="002A61D4">
      <w:pPr>
        <w:rPr>
          <w:b/>
          <w:u w:val="single"/>
        </w:rPr>
      </w:pPr>
      <w:r>
        <w:rPr>
          <w:b/>
          <w:u w:val="single"/>
        </w:rPr>
        <w:t>Discussion: Mental health, wellbeing and sustainability</w:t>
      </w:r>
    </w:p>
    <w:p w:rsidR="002A61D4" w:rsidRDefault="002A61D4" w:rsidP="002A61D4">
      <w:pPr>
        <w:jc w:val="both"/>
      </w:pPr>
      <w:r>
        <w:t xml:space="preserve">This area was a weakness in the project and would need to be strengthened in future studies. The aspect could be developed through more focused discussions and questions throughout activities, encouraging the participants to focus on these and relate these to activities and facilitation types. </w:t>
      </w:r>
    </w:p>
    <w:p w:rsidR="00F560BE" w:rsidRDefault="00F560BE" w:rsidP="002A61D4">
      <w:pPr>
        <w:jc w:val="both"/>
        <w:rPr>
          <w:b/>
          <w:u w:val="single"/>
        </w:rPr>
      </w:pPr>
      <w:r>
        <w:rPr>
          <w:b/>
          <w:u w:val="single"/>
        </w:rPr>
        <w:t>Conclusion</w:t>
      </w:r>
    </w:p>
    <w:p w:rsidR="00766178" w:rsidRDefault="00F560BE" w:rsidP="00C2261A">
      <w:pPr>
        <w:jc w:val="both"/>
      </w:pPr>
      <w:r>
        <w:t xml:space="preserve">The conclusions from this research project are: </w:t>
      </w:r>
    </w:p>
    <w:p w:rsidR="00766178" w:rsidRDefault="00F560BE" w:rsidP="00766178">
      <w:pPr>
        <w:pStyle w:val="ListParagraph"/>
        <w:numPr>
          <w:ilvl w:val="0"/>
          <w:numId w:val="1"/>
        </w:numPr>
        <w:jc w:val="both"/>
      </w:pPr>
      <w:r>
        <w:t xml:space="preserve">three people are not enough to obtain results that are valid or comparable to other people; </w:t>
      </w:r>
    </w:p>
    <w:p w:rsidR="00766178" w:rsidRDefault="00F560BE" w:rsidP="00766178">
      <w:pPr>
        <w:pStyle w:val="ListParagraph"/>
        <w:numPr>
          <w:ilvl w:val="0"/>
          <w:numId w:val="1"/>
        </w:numPr>
        <w:jc w:val="both"/>
      </w:pPr>
      <w:r>
        <w:t xml:space="preserve">learning is most enjoyable or memorable when it is relevant but it doesn’t appear to matter what facilitation style you use (with adults); </w:t>
      </w:r>
    </w:p>
    <w:p w:rsidR="00766178" w:rsidRDefault="00F560BE" w:rsidP="00766178">
      <w:pPr>
        <w:pStyle w:val="ListParagraph"/>
        <w:numPr>
          <w:ilvl w:val="0"/>
          <w:numId w:val="1"/>
        </w:numPr>
        <w:jc w:val="both"/>
      </w:pPr>
      <w:r>
        <w:t xml:space="preserve">further study required, possibly seeing how children would respond, this would remove the relevance factor and allow us to focus on facilitation; </w:t>
      </w:r>
    </w:p>
    <w:p w:rsidR="00766178" w:rsidRDefault="00F560BE" w:rsidP="00766178">
      <w:pPr>
        <w:pStyle w:val="ListParagraph"/>
        <w:numPr>
          <w:ilvl w:val="0"/>
          <w:numId w:val="1"/>
        </w:numPr>
        <w:jc w:val="both"/>
      </w:pPr>
      <w:r>
        <w:t xml:space="preserve">build in more time for reflection; </w:t>
      </w:r>
    </w:p>
    <w:p w:rsidR="00766178" w:rsidRDefault="00F560BE" w:rsidP="00766178">
      <w:pPr>
        <w:pStyle w:val="ListParagraph"/>
        <w:numPr>
          <w:ilvl w:val="0"/>
          <w:numId w:val="1"/>
        </w:numPr>
        <w:jc w:val="both"/>
      </w:pPr>
      <w:r>
        <w:t>strengthen the aspect of sustainability, mental health and well-being through discussions and questions throughout the activities</w:t>
      </w:r>
      <w:r w:rsidR="00766178">
        <w:t xml:space="preserve">; </w:t>
      </w:r>
    </w:p>
    <w:p w:rsidR="006760D5" w:rsidRDefault="00766178" w:rsidP="00766178">
      <w:pPr>
        <w:pStyle w:val="ListParagraph"/>
        <w:numPr>
          <w:ilvl w:val="0"/>
          <w:numId w:val="1"/>
        </w:numPr>
        <w:jc w:val="both"/>
      </w:pPr>
      <w:r>
        <w:lastRenderedPageBreak/>
        <w:t>complete a questionnaire at a later date to show whether or not the learning had been applied</w:t>
      </w:r>
    </w:p>
    <w:p w:rsidR="00AC3BDD" w:rsidRDefault="00AC3BDD" w:rsidP="00AC3BDD">
      <w:pPr>
        <w:pStyle w:val="ListParagraph"/>
        <w:jc w:val="both"/>
      </w:pPr>
    </w:p>
    <w:p w:rsidR="0068038F" w:rsidRPr="00D379C0" w:rsidRDefault="0068038F" w:rsidP="0068038F">
      <w:pPr>
        <w:rPr>
          <w:b/>
          <w:u w:val="single"/>
        </w:rPr>
      </w:pPr>
      <w:r w:rsidRPr="00D379C0">
        <w:rPr>
          <w:b/>
          <w:u w:val="single"/>
        </w:rPr>
        <w:t>References</w:t>
      </w:r>
    </w:p>
    <w:p w:rsidR="006A070E" w:rsidRDefault="006A070E" w:rsidP="00D56356">
      <w:pPr>
        <w:pStyle w:val="ListParagraph"/>
        <w:numPr>
          <w:ilvl w:val="0"/>
          <w:numId w:val="3"/>
        </w:numPr>
      </w:pPr>
      <w:r>
        <w:t xml:space="preserve">Ahuvia, (2001). </w:t>
      </w:r>
      <w:r>
        <w:rPr>
          <w:i/>
        </w:rPr>
        <w:t>Dr. Seuss, felicitator.</w:t>
      </w:r>
      <w:r>
        <w:t xml:space="preserve"> International journal of wellbeing, Volume 1 (Issue 2). Pages 197-213</w:t>
      </w:r>
    </w:p>
    <w:p w:rsidR="006A070E" w:rsidRDefault="006A070E" w:rsidP="0068038F">
      <w:pPr>
        <w:pStyle w:val="ListParagraph"/>
        <w:numPr>
          <w:ilvl w:val="0"/>
          <w:numId w:val="3"/>
        </w:numPr>
      </w:pPr>
      <w:r>
        <w:t xml:space="preserve">Bainbridge, C. (2019). </w:t>
      </w:r>
      <w:r>
        <w:rPr>
          <w:i/>
        </w:rPr>
        <w:t xml:space="preserve">Gifted Children and Language Development, </w:t>
      </w:r>
      <w:r>
        <w:t>[online]. (Last updated on: August 8</w:t>
      </w:r>
      <w:r w:rsidRPr="00531358">
        <w:rPr>
          <w:vertAlign w:val="superscript"/>
        </w:rPr>
        <w:t>th</w:t>
      </w:r>
      <w:r>
        <w:t xml:space="preserve"> 2019) Available at: </w:t>
      </w:r>
      <w:hyperlink r:id="rId23" w:history="1">
        <w:r>
          <w:rPr>
            <w:rStyle w:val="Hyperlink"/>
          </w:rPr>
          <w:t>https://www.verywellfamily.com/gifted-children-and-language-development-1449117</w:t>
        </w:r>
      </w:hyperlink>
      <w:r>
        <w:t xml:space="preserve"> [Accessed: 20th December 2019]</w:t>
      </w:r>
    </w:p>
    <w:p w:rsidR="006A070E" w:rsidRDefault="006A070E" w:rsidP="00D56356">
      <w:pPr>
        <w:pStyle w:val="ListParagraph"/>
        <w:numPr>
          <w:ilvl w:val="0"/>
          <w:numId w:val="3"/>
        </w:numPr>
      </w:pPr>
      <w:r>
        <w:t>Beord and Wilson (2002)</w:t>
      </w:r>
      <w:r w:rsidR="00E453D6">
        <w:t xml:space="preserve">, </w:t>
      </w:r>
      <w:r w:rsidR="00E453D6">
        <w:rPr>
          <w:i/>
        </w:rPr>
        <w:t>The</w:t>
      </w:r>
      <w:r>
        <w:rPr>
          <w:i/>
        </w:rPr>
        <w:t xml:space="preserve"> power of Experiential learning. </w:t>
      </w:r>
      <w:r>
        <w:t xml:space="preserve">London: Saxon </w:t>
      </w:r>
      <w:r w:rsidRPr="00B41FAA">
        <w:t>Graplings</w:t>
      </w:r>
    </w:p>
    <w:p w:rsidR="006A070E" w:rsidRPr="001F07B7" w:rsidRDefault="006A070E" w:rsidP="0068038F">
      <w:pPr>
        <w:pStyle w:val="ListParagraph"/>
        <w:numPr>
          <w:ilvl w:val="0"/>
          <w:numId w:val="3"/>
        </w:numPr>
        <w:rPr>
          <w:i/>
        </w:rPr>
      </w:pPr>
      <w:r>
        <w:t xml:space="preserve">Boeree, C.G. (2006) </w:t>
      </w:r>
      <w:r>
        <w:rPr>
          <w:i/>
        </w:rPr>
        <w:t xml:space="preserve">Abraham Maslow </w:t>
      </w:r>
      <w:r>
        <w:t xml:space="preserve"> [online] Available at: </w:t>
      </w:r>
      <w:hyperlink r:id="rId24" w:history="1">
        <w:r w:rsidRPr="00224CE3">
          <w:rPr>
            <w:rStyle w:val="Hyperlink"/>
          </w:rPr>
          <w:t>http://webspace.ship.edu/cgboer/maslow.html</w:t>
        </w:r>
      </w:hyperlink>
      <w:r>
        <w:t xml:space="preserve"> [Accessed: December 10th 2019]</w:t>
      </w:r>
    </w:p>
    <w:p w:rsidR="006A070E" w:rsidRDefault="006A070E" w:rsidP="00D56356">
      <w:pPr>
        <w:pStyle w:val="ListParagraph"/>
        <w:numPr>
          <w:ilvl w:val="0"/>
          <w:numId w:val="3"/>
        </w:numPr>
      </w:pPr>
      <w:r>
        <w:t xml:space="preserve">Bourn et al (2016). </w:t>
      </w:r>
      <w:r>
        <w:rPr>
          <w:i/>
        </w:rPr>
        <w:t xml:space="preserve">Primary education for global learning and sustainability. </w:t>
      </w:r>
      <w:r>
        <w:t xml:space="preserve">A report for the Cambridge Primary review trust. </w:t>
      </w:r>
      <w:r w:rsidRPr="00915A36">
        <w:t>York: Cambridge Primary Review Trust</w:t>
      </w:r>
      <w:r>
        <w:rPr>
          <w:i/>
          <w:iCs/>
        </w:rPr>
        <w:t xml:space="preserve"> </w:t>
      </w:r>
    </w:p>
    <w:p w:rsidR="006A070E" w:rsidRDefault="006A070E" w:rsidP="0068038F">
      <w:pPr>
        <w:pStyle w:val="ListParagraph"/>
        <w:numPr>
          <w:ilvl w:val="0"/>
          <w:numId w:val="3"/>
        </w:numPr>
      </w:pPr>
      <w:r>
        <w:t xml:space="preserve">Cook, V, (1983) </w:t>
      </w:r>
      <w:r>
        <w:rPr>
          <w:i/>
        </w:rPr>
        <w:t xml:space="preserve">What should language teaching be about? </w:t>
      </w:r>
      <w:r>
        <w:t xml:space="preserve">[Online] Available at: </w:t>
      </w:r>
      <w:hyperlink r:id="rId25" w:history="1">
        <w:r>
          <w:rPr>
            <w:rStyle w:val="Hyperlink"/>
          </w:rPr>
          <w:t>http://www.viviancook.uk/Writings/Papers/What%20should%20language%20teaching%20be%20about.htm</w:t>
        </w:r>
      </w:hyperlink>
      <w:r>
        <w:t xml:space="preserve"> [Accessed: 20</w:t>
      </w:r>
      <w:r w:rsidRPr="00056F84">
        <w:rPr>
          <w:vertAlign w:val="superscript"/>
        </w:rPr>
        <w:t>th</w:t>
      </w:r>
      <w:r>
        <w:t xml:space="preserve"> December 2019]</w:t>
      </w:r>
    </w:p>
    <w:p w:rsidR="006A070E" w:rsidRDefault="006A070E" w:rsidP="0068038F">
      <w:pPr>
        <w:pStyle w:val="ListParagraph"/>
        <w:numPr>
          <w:ilvl w:val="0"/>
          <w:numId w:val="3"/>
        </w:numPr>
      </w:pPr>
      <w:r w:rsidRPr="005F000F">
        <w:t>Cui,</w:t>
      </w:r>
      <w:r>
        <w:t xml:space="preserve"> G etc al (2017) </w:t>
      </w:r>
      <w:r>
        <w:rPr>
          <w:i/>
        </w:rPr>
        <w:t xml:space="preserve">The dampening effects of perceived teacher enthusiasm on class-related boredom: The mediating role of Perceived Autonomy support and task value. </w:t>
      </w:r>
      <w:r>
        <w:t xml:space="preserve">Front. Psychol. Volume 8 (Issue 400), pages not given. Accessed online at: </w:t>
      </w:r>
      <w:r w:rsidRPr="005F000F">
        <w:t>https://www.frontiersin.org/articles/10.3389/fpsyg.2017.00400/full</w:t>
      </w:r>
    </w:p>
    <w:p w:rsidR="006A070E" w:rsidRDefault="006A070E" w:rsidP="0068038F">
      <w:pPr>
        <w:pStyle w:val="ListParagraph"/>
        <w:numPr>
          <w:ilvl w:val="0"/>
          <w:numId w:val="3"/>
        </w:numPr>
      </w:pPr>
      <w:r>
        <w:t xml:space="preserve">Debois, S (2019) </w:t>
      </w:r>
      <w:r>
        <w:rPr>
          <w:i/>
        </w:rPr>
        <w:t xml:space="preserve">10 advantages and disadvantages of questionnaires. </w:t>
      </w:r>
      <w:r>
        <w:t xml:space="preserve">[online] Available at: </w:t>
      </w:r>
      <w:hyperlink r:id="rId26" w:history="1">
        <w:r>
          <w:rPr>
            <w:rStyle w:val="Hyperlink"/>
          </w:rPr>
          <w:t>https://surveyanyplace.com/questionnaire-pros-and-cons/</w:t>
        </w:r>
      </w:hyperlink>
      <w:r>
        <w:t xml:space="preserve"> [Accessed: November 29</w:t>
      </w:r>
      <w:r w:rsidRPr="00D56356">
        <w:rPr>
          <w:vertAlign w:val="superscript"/>
        </w:rPr>
        <w:t>th</w:t>
      </w:r>
      <w:r>
        <w:t xml:space="preserve"> 2019]</w:t>
      </w:r>
    </w:p>
    <w:p w:rsidR="006A070E" w:rsidRDefault="006A070E" w:rsidP="0068038F">
      <w:pPr>
        <w:pStyle w:val="ListParagraph"/>
        <w:numPr>
          <w:ilvl w:val="0"/>
          <w:numId w:val="3"/>
        </w:numPr>
      </w:pPr>
      <w:r w:rsidRPr="00056F84">
        <w:t>Duff</w:t>
      </w:r>
      <w:r>
        <w:t xml:space="preserve"> et al. (2015). </w:t>
      </w:r>
      <w:r>
        <w:rPr>
          <w:i/>
        </w:rPr>
        <w:t>Do infant vocabulary skills predict school-age language and literacy outcomes?</w:t>
      </w:r>
      <w:r>
        <w:t xml:space="preserve"> Journal of Child Psychology and Psychiatry and Allied Disciplines, Volume 58(Issue 8), pages 848-856.</w:t>
      </w:r>
    </w:p>
    <w:p w:rsidR="006A070E" w:rsidRDefault="006A070E" w:rsidP="00D56356">
      <w:pPr>
        <w:pStyle w:val="ListParagraph"/>
        <w:numPr>
          <w:ilvl w:val="0"/>
          <w:numId w:val="3"/>
        </w:numPr>
      </w:pPr>
      <w:r>
        <w:t xml:space="preserve">Farkic and Taylor, (2019). </w:t>
      </w:r>
      <w:r>
        <w:rPr>
          <w:i/>
        </w:rPr>
        <w:t xml:space="preserve">Rethinking tourist wellbeing through the concept of slow adventure </w:t>
      </w:r>
    </w:p>
    <w:p w:rsidR="006A070E" w:rsidRPr="00BE03BF" w:rsidRDefault="006A070E" w:rsidP="0068038F">
      <w:pPr>
        <w:pStyle w:val="ListParagraph"/>
        <w:numPr>
          <w:ilvl w:val="0"/>
          <w:numId w:val="3"/>
        </w:numPr>
        <w:rPr>
          <w:i/>
        </w:rPr>
      </w:pPr>
      <w:r>
        <w:t xml:space="preserve">FirstHand, (N.D.) </w:t>
      </w:r>
      <w:r>
        <w:rPr>
          <w:i/>
        </w:rPr>
        <w:t xml:space="preserve">Experiential </w:t>
      </w:r>
      <w:r w:rsidRPr="00B41FAA">
        <w:rPr>
          <w:i/>
        </w:rPr>
        <w:t xml:space="preserve">Learning </w:t>
      </w:r>
      <w:r w:rsidRPr="00B41FAA">
        <w:t xml:space="preserve">[Online] Available at: </w:t>
      </w:r>
      <w:hyperlink r:id="rId27" w:history="1">
        <w:r w:rsidRPr="00B41FAA">
          <w:rPr>
            <w:rStyle w:val="Hyperlink"/>
          </w:rPr>
          <w:t>https://www.bing.com/images/search?view=detailV2&amp;ccid=JUxnTWHS&amp;id=14B408C190AD555A9B69AD3B268CAF6840B205C0&amp;thid=OIP.JUxnTWHS1sqOgqahJmFQ1AHaD3&amp;mediaurl=http%3a%2f%2fwww.firsthandstem.com%2fimages%2fabout%2f2.jpg&amp;exph=322&amp;expw=616&amp;q=what+is+experiential+learning&amp;simid=607988315598817126&amp;selectedIndex=10&amp;ajaxhist=0</w:t>
        </w:r>
      </w:hyperlink>
      <w:r w:rsidRPr="00B41FAA">
        <w:t xml:space="preserve"> [Accessed</w:t>
      </w:r>
      <w:r>
        <w:t xml:space="preserve"> on: January 1</w:t>
      </w:r>
      <w:r w:rsidRPr="00CB7949">
        <w:rPr>
          <w:vertAlign w:val="superscript"/>
        </w:rPr>
        <w:t>st</w:t>
      </w:r>
      <w:r>
        <w:t xml:space="preserve"> 2020]</w:t>
      </w:r>
    </w:p>
    <w:p w:rsidR="006A070E" w:rsidRPr="001F07B7" w:rsidRDefault="006A070E" w:rsidP="0068038F">
      <w:pPr>
        <w:pStyle w:val="ListParagraph"/>
        <w:numPr>
          <w:ilvl w:val="0"/>
          <w:numId w:val="3"/>
        </w:numPr>
        <w:rPr>
          <w:i/>
        </w:rPr>
      </w:pPr>
      <w:r w:rsidRPr="001F07B7">
        <w:t xml:space="preserve">Freireinstitue (N.D.) </w:t>
      </w:r>
      <w:r w:rsidRPr="001F07B7">
        <w:rPr>
          <w:i/>
        </w:rPr>
        <w:t>Paula Freire</w:t>
      </w:r>
      <w:r>
        <w:rPr>
          <w:i/>
        </w:rPr>
        <w:t xml:space="preserve"> </w:t>
      </w:r>
      <w:r>
        <w:t xml:space="preserve">[online] Available at: </w:t>
      </w:r>
      <w:hyperlink r:id="rId28" w:history="1">
        <w:r w:rsidRPr="00224CE3">
          <w:rPr>
            <w:rStyle w:val="Hyperlink"/>
          </w:rPr>
          <w:t>https://www.freire.org/paulo-freire/</w:t>
        </w:r>
      </w:hyperlink>
      <w:r>
        <w:t xml:space="preserve"> [Accessed: December 11</w:t>
      </w:r>
      <w:r w:rsidRPr="001F07B7">
        <w:rPr>
          <w:vertAlign w:val="superscript"/>
        </w:rPr>
        <w:t>th</w:t>
      </w:r>
      <w:r>
        <w:t xml:space="preserve"> 2019] </w:t>
      </w:r>
    </w:p>
    <w:p w:rsidR="006A070E" w:rsidRPr="00635AB6" w:rsidRDefault="006A070E" w:rsidP="0068038F">
      <w:pPr>
        <w:pStyle w:val="ListParagraph"/>
        <w:numPr>
          <w:ilvl w:val="0"/>
          <w:numId w:val="3"/>
        </w:numPr>
        <w:rPr>
          <w:i/>
        </w:rPr>
      </w:pPr>
      <w:r>
        <w:t xml:space="preserve">Gray and Pigott, (2018). </w:t>
      </w:r>
      <w:r>
        <w:rPr>
          <w:i/>
          <w:iCs/>
        </w:rPr>
        <w:t xml:space="preserve">Lasting lessons in outdoor education: A facilitation model emerging from 30 years of reflective practice. </w:t>
      </w:r>
      <w:r>
        <w:t>Ecopsychology. Volume 10 (Issue 4). Pages 195-205</w:t>
      </w:r>
    </w:p>
    <w:p w:rsidR="006A070E" w:rsidRPr="00915A36" w:rsidRDefault="006A070E" w:rsidP="0068038F">
      <w:pPr>
        <w:pStyle w:val="ListParagraph"/>
        <w:numPr>
          <w:ilvl w:val="0"/>
          <w:numId w:val="3"/>
        </w:numPr>
        <w:rPr>
          <w:i/>
        </w:rPr>
      </w:pPr>
      <w:r>
        <w:t xml:space="preserve">Gray, T (2019). </w:t>
      </w:r>
      <w:r>
        <w:rPr>
          <w:i/>
          <w:iCs/>
        </w:rPr>
        <w:t xml:space="preserve">Outdoorlearning and psychological resilience: making today’s students better prepared for tomorrow’s world. </w:t>
      </w:r>
      <w:r>
        <w:t xml:space="preserve"> Curriculum perspectives. Volume 39. Pages 67-72</w:t>
      </w:r>
    </w:p>
    <w:p w:rsidR="006A070E" w:rsidRPr="00915A36" w:rsidRDefault="006A070E" w:rsidP="0068038F">
      <w:pPr>
        <w:pStyle w:val="ListParagraph"/>
        <w:numPr>
          <w:ilvl w:val="0"/>
          <w:numId w:val="3"/>
        </w:numPr>
        <w:rPr>
          <w:i/>
        </w:rPr>
      </w:pPr>
      <w:r>
        <w:t xml:space="preserve">Greenaway, R, (2016). </w:t>
      </w:r>
      <w:r>
        <w:rPr>
          <w:i/>
        </w:rPr>
        <w:t xml:space="preserve">Your guide to active reviewing. </w:t>
      </w:r>
      <w:r>
        <w:t xml:space="preserve">[online]. Available at: </w:t>
      </w:r>
      <w:hyperlink r:id="rId29" w:history="1">
        <w:r w:rsidRPr="00224CE3">
          <w:rPr>
            <w:rStyle w:val="Hyperlink"/>
          </w:rPr>
          <w:t>http://reviewing.co.uk/</w:t>
        </w:r>
      </w:hyperlink>
      <w:r>
        <w:t xml:space="preserve"> [Accessed 14</w:t>
      </w:r>
      <w:r w:rsidRPr="00B87366">
        <w:rPr>
          <w:vertAlign w:val="superscript"/>
        </w:rPr>
        <w:t>th</w:t>
      </w:r>
      <w:r>
        <w:t xml:space="preserve"> December 2019] </w:t>
      </w:r>
    </w:p>
    <w:p w:rsidR="006A070E" w:rsidRDefault="006A070E" w:rsidP="00D56356">
      <w:pPr>
        <w:pStyle w:val="ListParagraph"/>
        <w:numPr>
          <w:ilvl w:val="0"/>
          <w:numId w:val="3"/>
        </w:numPr>
      </w:pPr>
      <w:r>
        <w:t xml:space="preserve">Hart (2009). </w:t>
      </w:r>
      <w:r>
        <w:rPr>
          <w:i/>
        </w:rPr>
        <w:t xml:space="preserve">Quo Vadis? The capability space and new direction for the philosophy of educational research. </w:t>
      </w:r>
      <w:r>
        <w:rPr>
          <w:iCs/>
        </w:rPr>
        <w:t>Stud Philos Edu. Volume 28. Pages 391-402.</w:t>
      </w:r>
    </w:p>
    <w:p w:rsidR="006A070E" w:rsidRDefault="006A070E" w:rsidP="00D56356">
      <w:pPr>
        <w:pStyle w:val="ListParagraph"/>
        <w:numPr>
          <w:ilvl w:val="0"/>
          <w:numId w:val="3"/>
        </w:numPr>
      </w:pPr>
      <w:r>
        <w:t xml:space="preserve">Hawkes, N.J. (2018) </w:t>
      </w:r>
      <w:r>
        <w:rPr>
          <w:i/>
        </w:rPr>
        <w:t xml:space="preserve">The inner curriculum </w:t>
      </w:r>
      <w:r>
        <w:t xml:space="preserve">Woodbridge. John Catt Educational LTD. </w:t>
      </w:r>
      <w:r>
        <w:rPr>
          <w:i/>
        </w:rPr>
        <w:t xml:space="preserve"> </w:t>
      </w:r>
    </w:p>
    <w:p w:rsidR="006A070E" w:rsidRDefault="006A070E" w:rsidP="0068038F">
      <w:pPr>
        <w:pStyle w:val="ListParagraph"/>
        <w:numPr>
          <w:ilvl w:val="0"/>
          <w:numId w:val="3"/>
        </w:numPr>
      </w:pPr>
      <w:r>
        <w:t xml:space="preserve">Hernik, J (2018) </w:t>
      </w:r>
      <w:r>
        <w:rPr>
          <w:i/>
        </w:rPr>
        <w:t xml:space="preserve">The effect of enjoyment on learning </w:t>
      </w:r>
      <w:r>
        <w:t xml:space="preserve">[online] Available at: </w:t>
      </w:r>
      <w:hyperlink r:id="rId30" w:history="1">
        <w:r>
          <w:rPr>
            <w:rStyle w:val="Hyperlink"/>
          </w:rPr>
          <w:t>https://www.researchgate.net/publication/323897499_THE_EFFECT_OF_ENJOYMENT_ON_LEARNING</w:t>
        </w:r>
      </w:hyperlink>
      <w:r>
        <w:t xml:space="preserve"> [Accessed 22nd December 2019]</w:t>
      </w:r>
    </w:p>
    <w:p w:rsidR="006A070E" w:rsidRDefault="006A070E" w:rsidP="00D56356">
      <w:pPr>
        <w:pStyle w:val="ListParagraph"/>
        <w:numPr>
          <w:ilvl w:val="0"/>
          <w:numId w:val="3"/>
        </w:numPr>
      </w:pPr>
      <w:r>
        <w:t xml:space="preserve">Heron, (2006). </w:t>
      </w:r>
      <w:r>
        <w:rPr>
          <w:i/>
        </w:rPr>
        <w:t xml:space="preserve">The complete facilitator handbook. </w:t>
      </w:r>
      <w:r>
        <w:t xml:space="preserve">London: </w:t>
      </w:r>
      <w:r w:rsidRPr="00B41FAA">
        <w:t>Kogan</w:t>
      </w:r>
      <w:r>
        <w:t xml:space="preserve"> Page</w:t>
      </w:r>
    </w:p>
    <w:p w:rsidR="006A070E" w:rsidRDefault="006A070E" w:rsidP="0068038F">
      <w:pPr>
        <w:pStyle w:val="ListParagraph"/>
        <w:numPr>
          <w:ilvl w:val="0"/>
          <w:numId w:val="3"/>
        </w:numPr>
      </w:pPr>
      <w:r>
        <w:t xml:space="preserve">Hill Farm, (2019). [online] Available at: </w:t>
      </w:r>
      <w:hyperlink r:id="rId31" w:history="1">
        <w:r w:rsidRPr="007841E1">
          <w:rPr>
            <w:rStyle w:val="Hyperlink"/>
          </w:rPr>
          <w:t>https://hillfarmprimary.co.uk/</w:t>
        </w:r>
      </w:hyperlink>
      <w:r>
        <w:t xml:space="preserve"> [Accessed: January 2</w:t>
      </w:r>
      <w:r w:rsidRPr="00782D5F">
        <w:rPr>
          <w:vertAlign w:val="superscript"/>
        </w:rPr>
        <w:t>nd</w:t>
      </w:r>
      <w:r>
        <w:t xml:space="preserve"> 2020]</w:t>
      </w:r>
    </w:p>
    <w:p w:rsidR="006A070E" w:rsidRDefault="006A070E" w:rsidP="00D56356">
      <w:pPr>
        <w:pStyle w:val="ListParagraph"/>
        <w:numPr>
          <w:ilvl w:val="0"/>
          <w:numId w:val="3"/>
        </w:numPr>
      </w:pPr>
      <w:r>
        <w:t xml:space="preserve">Hill, (2012). </w:t>
      </w:r>
      <w:r>
        <w:rPr>
          <w:i/>
        </w:rPr>
        <w:t xml:space="preserve">Outdoor learning and psychological resilience, making today’s students better prepared for tomorrow’s world. </w:t>
      </w:r>
      <w:r>
        <w:rPr>
          <w:iCs/>
        </w:rPr>
        <w:t xml:space="preserve">Australian journal of outdoor education. Volume 16 (issue 1). Pages 15-27. </w:t>
      </w:r>
    </w:p>
    <w:p w:rsidR="006A070E" w:rsidRDefault="006A070E" w:rsidP="0068038F">
      <w:pPr>
        <w:pStyle w:val="ListParagraph"/>
        <w:numPr>
          <w:ilvl w:val="0"/>
          <w:numId w:val="3"/>
        </w:numPr>
      </w:pPr>
      <w:r>
        <w:t xml:space="preserve">Hill, S (2017) </w:t>
      </w:r>
      <w:r>
        <w:rPr>
          <w:i/>
        </w:rPr>
        <w:t>Flattening the Hierarcy: the role of student agency in school improvement.</w:t>
      </w:r>
      <w:r>
        <w:t xml:space="preserve"> [Online] Available at: </w:t>
      </w:r>
      <w:hyperlink r:id="rId32" w:history="1">
        <w:r>
          <w:rPr>
            <w:rStyle w:val="Hyperlink"/>
          </w:rPr>
          <w:t>https://www.educ.cam.ac.uk/networks/lfl/about/inform/PDFs/InForm18-SLC-Project.pdf</w:t>
        </w:r>
      </w:hyperlink>
      <w:r>
        <w:t xml:space="preserve"> [Accessed: 20th December 2019]</w:t>
      </w:r>
    </w:p>
    <w:p w:rsidR="006A070E" w:rsidRDefault="006A070E" w:rsidP="0068038F">
      <w:pPr>
        <w:pStyle w:val="ListParagraph"/>
        <w:numPr>
          <w:ilvl w:val="0"/>
          <w:numId w:val="3"/>
        </w:numPr>
      </w:pPr>
      <w:r>
        <w:lastRenderedPageBreak/>
        <w:t xml:space="preserve">Innovatingminds, (N.D.) </w:t>
      </w:r>
      <w:r>
        <w:rPr>
          <w:i/>
        </w:rPr>
        <w:t xml:space="preserve">OFSTED and mental health provisions in schools </w:t>
      </w:r>
      <w:r>
        <w:t xml:space="preserve">[online]. Available at:  </w:t>
      </w:r>
      <w:hyperlink r:id="rId33" w:history="1">
        <w:r w:rsidRPr="00224CE3">
          <w:rPr>
            <w:rStyle w:val="Hyperlink"/>
          </w:rPr>
          <w:t>https://www.innovatingmindscic.com/ofsted-and-mental-health-provisions-in-schools</w:t>
        </w:r>
      </w:hyperlink>
      <w:r>
        <w:t xml:space="preserve"> [Accessed: 21st December 2019]</w:t>
      </w:r>
    </w:p>
    <w:p w:rsidR="006A070E" w:rsidRPr="001F07B7" w:rsidRDefault="006A070E" w:rsidP="0068038F">
      <w:pPr>
        <w:pStyle w:val="ListParagraph"/>
        <w:numPr>
          <w:ilvl w:val="0"/>
          <w:numId w:val="3"/>
        </w:numPr>
        <w:rPr>
          <w:i/>
        </w:rPr>
      </w:pPr>
      <w:r>
        <w:t xml:space="preserve">Johnston, G (2012). </w:t>
      </w:r>
      <w:r>
        <w:rPr>
          <w:i/>
          <w:iCs/>
        </w:rPr>
        <w:t xml:space="preserve">Scaffolding Math benchmarks with Blooms taxonomy. </w:t>
      </w:r>
      <w:r>
        <w:t xml:space="preserve"> [online] Available at: </w:t>
      </w:r>
      <w:hyperlink r:id="rId34" w:history="1">
        <w:r w:rsidRPr="0065494F">
          <w:rPr>
            <w:rStyle w:val="Hyperlink"/>
          </w:rPr>
          <w:t>https://teachingaheadofthecurve.blogspot.com/2012/12/scaffolding-math-benchmarks-with-blooms.html</w:t>
        </w:r>
      </w:hyperlink>
      <w:r>
        <w:t xml:space="preserve"> [Accessed: January 2</w:t>
      </w:r>
      <w:r w:rsidRPr="001C2FB2">
        <w:rPr>
          <w:vertAlign w:val="superscript"/>
        </w:rPr>
        <w:t>nd</w:t>
      </w:r>
      <w:r>
        <w:t xml:space="preserve"> 2020]</w:t>
      </w:r>
    </w:p>
    <w:p w:rsidR="006A070E" w:rsidRDefault="006A070E" w:rsidP="0068038F">
      <w:pPr>
        <w:pStyle w:val="ListParagraph"/>
        <w:numPr>
          <w:ilvl w:val="0"/>
          <w:numId w:val="3"/>
        </w:numPr>
      </w:pPr>
      <w:r>
        <w:t xml:space="preserve">Jones, G. (2019). </w:t>
      </w:r>
      <w:r>
        <w:rPr>
          <w:i/>
        </w:rPr>
        <w:t xml:space="preserve">Early reading and the education inspection framework, </w:t>
      </w:r>
      <w:r>
        <w:t xml:space="preserve">[online]. Available at: </w:t>
      </w:r>
      <w:hyperlink r:id="rId35" w:history="1">
        <w:r>
          <w:rPr>
            <w:rStyle w:val="Hyperlink"/>
          </w:rPr>
          <w:t>https://educationinspection.blog.gov.uk/2019/11/04/early-reading-and-the-education-inspection-framework/</w:t>
        </w:r>
      </w:hyperlink>
      <w:r>
        <w:t xml:space="preserve"> [Accessed: 21</w:t>
      </w:r>
      <w:r w:rsidRPr="00056F84">
        <w:rPr>
          <w:vertAlign w:val="superscript"/>
        </w:rPr>
        <w:t>st</w:t>
      </w:r>
      <w:r>
        <w:t xml:space="preserve"> December 2019]. </w:t>
      </w:r>
    </w:p>
    <w:p w:rsidR="006A070E" w:rsidRDefault="006A070E" w:rsidP="0068038F">
      <w:pPr>
        <w:pStyle w:val="ListParagraph"/>
        <w:numPr>
          <w:ilvl w:val="0"/>
          <w:numId w:val="3"/>
        </w:numPr>
      </w:pPr>
      <w:r>
        <w:t xml:space="preserve">Kristinisdottir, S (2008) </w:t>
      </w:r>
      <w:r>
        <w:rPr>
          <w:i/>
        </w:rPr>
        <w:t xml:space="preserve">Lev Vygotsky (1896-1934) </w:t>
      </w:r>
      <w:r>
        <w:t xml:space="preserve">[Online] Available at: </w:t>
      </w:r>
      <w:hyperlink r:id="rId36" w:history="1">
        <w:r w:rsidRPr="00224CE3">
          <w:rPr>
            <w:rStyle w:val="Hyperlink"/>
          </w:rPr>
          <w:t>http://mennta.hi.is/starfsfolk/solrunb/vygotsky.htm</w:t>
        </w:r>
      </w:hyperlink>
      <w:r>
        <w:t xml:space="preserve">  [Accessed: December 12</w:t>
      </w:r>
      <w:r w:rsidRPr="00766B0F">
        <w:rPr>
          <w:vertAlign w:val="superscript"/>
        </w:rPr>
        <w:t>th</w:t>
      </w:r>
      <w:r>
        <w:t xml:space="preserve"> 2019]</w:t>
      </w:r>
    </w:p>
    <w:p w:rsidR="006A070E" w:rsidRDefault="006A070E" w:rsidP="0068038F">
      <w:pPr>
        <w:pStyle w:val="ListParagraph"/>
        <w:numPr>
          <w:ilvl w:val="0"/>
          <w:numId w:val="3"/>
        </w:numPr>
      </w:pPr>
      <w:r>
        <w:t>Leedham, D. (2015). The challenges of English as an additional language,</w:t>
      </w:r>
      <w:r>
        <w:rPr>
          <w:i/>
        </w:rPr>
        <w:t xml:space="preserve"> </w:t>
      </w:r>
      <w:r w:rsidRPr="00056F84">
        <w:t>[online]</w:t>
      </w:r>
      <w:r>
        <w:t xml:space="preserve"> Available at: </w:t>
      </w:r>
      <w:hyperlink r:id="rId37" w:history="1">
        <w:r>
          <w:rPr>
            <w:rStyle w:val="Hyperlink"/>
          </w:rPr>
          <w:t>https://thekeysupport.com/insights/2015/01/08/the-challenges-of-english-as-an-additional-language/</w:t>
        </w:r>
      </w:hyperlink>
      <w:r>
        <w:t xml:space="preserve"> [Accessed 20</w:t>
      </w:r>
      <w:r w:rsidRPr="00056F84">
        <w:rPr>
          <w:vertAlign w:val="superscript"/>
        </w:rPr>
        <w:t>th</w:t>
      </w:r>
      <w:r>
        <w:t xml:space="preserve"> December 2019]</w:t>
      </w:r>
    </w:p>
    <w:p w:rsidR="006A070E" w:rsidRPr="001F07B7" w:rsidRDefault="006A070E" w:rsidP="0068038F">
      <w:pPr>
        <w:pStyle w:val="ListParagraph"/>
        <w:numPr>
          <w:ilvl w:val="0"/>
          <w:numId w:val="3"/>
        </w:numPr>
      </w:pPr>
      <w:r w:rsidRPr="001F07B7">
        <w:t>Munari, A, (</w:t>
      </w:r>
      <w:r>
        <w:t>1994</w:t>
      </w:r>
      <w:r w:rsidRPr="001F07B7">
        <w:t>)</w:t>
      </w:r>
      <w:r>
        <w:rPr>
          <w:i/>
        </w:rPr>
        <w:t xml:space="preserve"> </w:t>
      </w:r>
      <w:r w:rsidRPr="001F07B7">
        <w:rPr>
          <w:i/>
        </w:rPr>
        <w:t>Jean Piaget</w:t>
      </w:r>
      <w:r>
        <w:rPr>
          <w:i/>
        </w:rPr>
        <w:t xml:space="preserve"> </w:t>
      </w:r>
      <w:r w:rsidRPr="001F07B7">
        <w:t>The</w:t>
      </w:r>
      <w:r>
        <w:rPr>
          <w:i/>
        </w:rPr>
        <w:t xml:space="preserve"> quarterly review of comparative education. </w:t>
      </w:r>
      <w:r w:rsidRPr="001F07B7">
        <w:t>Paris: UNESCO. Volume XXIV (Issue ½) Pages 311-327</w:t>
      </w:r>
    </w:p>
    <w:p w:rsidR="006A070E" w:rsidRDefault="006A070E" w:rsidP="0068038F">
      <w:pPr>
        <w:pStyle w:val="ListParagraph"/>
        <w:numPr>
          <w:ilvl w:val="0"/>
          <w:numId w:val="3"/>
        </w:numPr>
      </w:pPr>
      <w:r>
        <w:t xml:space="preserve">Porter, T (2019). </w:t>
      </w:r>
      <w:r w:rsidRPr="005F000F">
        <w:rPr>
          <w:i/>
        </w:rPr>
        <w:t xml:space="preserve">Ofsted’s framework: What it means for pupil mental health. </w:t>
      </w:r>
      <w:r w:rsidRPr="005F000F">
        <w:t>[online]. Available at:</w:t>
      </w:r>
      <w:r w:rsidRPr="005F000F">
        <w:rPr>
          <w:i/>
        </w:rPr>
        <w:t xml:space="preserve"> </w:t>
      </w:r>
      <w:hyperlink r:id="rId38" w:history="1">
        <w:r>
          <w:rPr>
            <w:rStyle w:val="Hyperlink"/>
          </w:rPr>
          <w:t>https://www.tes.com/news/ofsteds-framework-what-it-means-pupil-mental-health</w:t>
        </w:r>
      </w:hyperlink>
      <w:r>
        <w:t xml:space="preserve"> [Accessed: 21st December 2019]</w:t>
      </w:r>
    </w:p>
    <w:p w:rsidR="006A070E" w:rsidRDefault="006A070E" w:rsidP="0068038F">
      <w:pPr>
        <w:pStyle w:val="ListParagraph"/>
        <w:numPr>
          <w:ilvl w:val="0"/>
          <w:numId w:val="3"/>
        </w:numPr>
      </w:pPr>
      <w:r>
        <w:t xml:space="preserve">Prigg, M. (2015). </w:t>
      </w:r>
      <w:r>
        <w:rPr>
          <w:i/>
        </w:rPr>
        <w:t xml:space="preserve">Why your toddler’s vocabulary at age TWO can predict their success in later life, </w:t>
      </w:r>
      <w:r>
        <w:t>[online]. The daily mail, Pages not given. (Last updated on: August 20</w:t>
      </w:r>
      <w:r w:rsidRPr="00531358">
        <w:rPr>
          <w:vertAlign w:val="superscript"/>
        </w:rPr>
        <w:t>th</w:t>
      </w:r>
      <w:r>
        <w:t xml:space="preserve"> 2015). Available at: </w:t>
      </w:r>
      <w:hyperlink r:id="rId39" w:history="1">
        <w:r>
          <w:rPr>
            <w:rStyle w:val="Hyperlink"/>
          </w:rPr>
          <w:t>https://www.dailymail.co.uk/sciencetech/article-3203970/How-does-toddler-talk-Researchers-say-vocabulary-age-TWO-predict-future-success-school.html</w:t>
        </w:r>
      </w:hyperlink>
      <w:r>
        <w:t xml:space="preserve"> [Accessed: 20th December 2019]</w:t>
      </w:r>
    </w:p>
    <w:p w:rsidR="006A070E" w:rsidRPr="00CB7949" w:rsidRDefault="006A070E" w:rsidP="0068038F">
      <w:pPr>
        <w:pStyle w:val="ListParagraph"/>
        <w:numPr>
          <w:ilvl w:val="0"/>
          <w:numId w:val="3"/>
        </w:numPr>
        <w:rPr>
          <w:i/>
        </w:rPr>
      </w:pPr>
      <w:r w:rsidRPr="00635AB6">
        <w:t xml:space="preserve">PsychologistWorld (N.D.) </w:t>
      </w:r>
      <w:r w:rsidRPr="00635AB6">
        <w:rPr>
          <w:i/>
        </w:rPr>
        <w:t xml:space="preserve">Cognitive Load </w:t>
      </w:r>
      <w:r w:rsidRPr="00635AB6">
        <w:t xml:space="preserve">Theory [online] Available at: </w:t>
      </w:r>
      <w:hyperlink r:id="rId40" w:history="1">
        <w:r w:rsidRPr="00635AB6">
          <w:rPr>
            <w:rStyle w:val="Hyperlink"/>
          </w:rPr>
          <w:t>https://www.psychologistworld.com/memory/cognitive-load-theory</w:t>
        </w:r>
      </w:hyperlink>
      <w:r>
        <w:t xml:space="preserve"> [Accessed: December 29th 2019]</w:t>
      </w:r>
    </w:p>
    <w:p w:rsidR="006A070E" w:rsidRDefault="006A070E" w:rsidP="0068038F">
      <w:pPr>
        <w:pStyle w:val="ListParagraph"/>
        <w:numPr>
          <w:ilvl w:val="0"/>
          <w:numId w:val="3"/>
        </w:numPr>
      </w:pPr>
      <w:r>
        <w:t xml:space="preserve">Raisingchildren.net (2017). </w:t>
      </w:r>
      <w:r>
        <w:rPr>
          <w:i/>
        </w:rPr>
        <w:t>Language development in children:0-8 years,</w:t>
      </w:r>
      <w:r>
        <w:t xml:space="preserve"> [Online.] (Last updated: November 27</w:t>
      </w:r>
      <w:r w:rsidRPr="00056F84">
        <w:rPr>
          <w:vertAlign w:val="superscript"/>
        </w:rPr>
        <w:t>th</w:t>
      </w:r>
      <w:r>
        <w:t xml:space="preserve"> 2019) Available at: </w:t>
      </w:r>
      <w:hyperlink r:id="rId41" w:history="1">
        <w:r>
          <w:rPr>
            <w:rStyle w:val="Hyperlink"/>
          </w:rPr>
          <w:t>https://raisingchildren.net.au/babies/development/language-development/language-development-0-8</w:t>
        </w:r>
      </w:hyperlink>
      <w:r>
        <w:t xml:space="preserve"> [Accessed: 19 December 2019].</w:t>
      </w:r>
    </w:p>
    <w:p w:rsidR="006A070E" w:rsidRDefault="006A070E" w:rsidP="00D56356">
      <w:pPr>
        <w:pStyle w:val="ListParagraph"/>
        <w:numPr>
          <w:ilvl w:val="0"/>
          <w:numId w:val="3"/>
        </w:numPr>
      </w:pPr>
      <w:r>
        <w:t xml:space="preserve">Schon (1991) </w:t>
      </w:r>
      <w:r>
        <w:rPr>
          <w:i/>
        </w:rPr>
        <w:t>The reflective practictioner</w:t>
      </w:r>
      <w:r>
        <w:t xml:space="preserve"> 2</w:t>
      </w:r>
      <w:r w:rsidRPr="00D56356">
        <w:rPr>
          <w:vertAlign w:val="superscript"/>
        </w:rPr>
        <w:t>nd</w:t>
      </w:r>
      <w:r>
        <w:t xml:space="preserve"> Ed. GB: Maurice Temple Smith</w:t>
      </w:r>
    </w:p>
    <w:p w:rsidR="006A070E" w:rsidRDefault="006A070E" w:rsidP="00D56356">
      <w:pPr>
        <w:pStyle w:val="ListParagraph"/>
        <w:numPr>
          <w:ilvl w:val="0"/>
          <w:numId w:val="3"/>
        </w:numPr>
      </w:pPr>
      <w:r>
        <w:t xml:space="preserve">Sherrington, (2019) </w:t>
      </w:r>
      <w:r>
        <w:rPr>
          <w:i/>
        </w:rPr>
        <w:t xml:space="preserve">Rosenshine’s principles in action. </w:t>
      </w:r>
      <w:r>
        <w:t xml:space="preserve"> Woodbridge: John Catt Ed. LTD. </w:t>
      </w:r>
    </w:p>
    <w:p w:rsidR="006A070E" w:rsidRPr="001F07B7" w:rsidRDefault="006A070E" w:rsidP="0068038F">
      <w:pPr>
        <w:pStyle w:val="ListParagraph"/>
        <w:numPr>
          <w:ilvl w:val="0"/>
          <w:numId w:val="3"/>
        </w:numPr>
      </w:pPr>
      <w:r>
        <w:rPr>
          <w:i/>
        </w:rPr>
        <w:t xml:space="preserve">Smith, M (1997) </w:t>
      </w:r>
      <w:r>
        <w:t xml:space="preserve">Maria Montessori and education. </w:t>
      </w:r>
      <w:r>
        <w:rPr>
          <w:i/>
        </w:rPr>
        <w:t xml:space="preserve">[online] Available at: </w:t>
      </w:r>
      <w:hyperlink r:id="rId42" w:history="1">
        <w:r w:rsidRPr="00224CE3">
          <w:rPr>
            <w:rStyle w:val="Hyperlink"/>
            <w:i/>
          </w:rPr>
          <w:t>https://infed.org/mobi/maria-montessori-and-education/</w:t>
        </w:r>
      </w:hyperlink>
      <w:r>
        <w:rPr>
          <w:i/>
        </w:rPr>
        <w:t xml:space="preserve"> [Accessed: December 11</w:t>
      </w:r>
      <w:r w:rsidRPr="001F07B7">
        <w:rPr>
          <w:i/>
          <w:vertAlign w:val="superscript"/>
        </w:rPr>
        <w:t>th</w:t>
      </w:r>
      <w:r>
        <w:rPr>
          <w:i/>
        </w:rPr>
        <w:t xml:space="preserve"> 2019]</w:t>
      </w:r>
    </w:p>
    <w:p w:rsidR="006A070E" w:rsidRDefault="006A070E" w:rsidP="0068038F">
      <w:pPr>
        <w:pStyle w:val="ListParagraph"/>
        <w:numPr>
          <w:ilvl w:val="0"/>
          <w:numId w:val="3"/>
        </w:numPr>
      </w:pPr>
      <w:r>
        <w:t xml:space="preserve">Smith, M (2001) </w:t>
      </w:r>
      <w:r>
        <w:rPr>
          <w:i/>
        </w:rPr>
        <w:t xml:space="preserve">John Dewey on education, experience and community. </w:t>
      </w:r>
      <w:r>
        <w:t xml:space="preserve">[online] Available at: </w:t>
      </w:r>
      <w:hyperlink r:id="rId43" w:history="1">
        <w:r w:rsidRPr="00224CE3">
          <w:rPr>
            <w:rStyle w:val="Hyperlink"/>
          </w:rPr>
          <w:t>http://infed.org/mobi/john-dewey-on-education-experience-and-community/</w:t>
        </w:r>
      </w:hyperlink>
      <w:r>
        <w:t xml:space="preserve"> [Accessed: December 12</w:t>
      </w:r>
      <w:r w:rsidRPr="00766B0F">
        <w:rPr>
          <w:vertAlign w:val="superscript"/>
        </w:rPr>
        <w:t>th</w:t>
      </w:r>
      <w:r>
        <w:t xml:space="preserve"> 2019]</w:t>
      </w:r>
    </w:p>
    <w:p w:rsidR="006A070E" w:rsidRDefault="006A070E" w:rsidP="0068038F">
      <w:pPr>
        <w:pStyle w:val="ListParagraph"/>
        <w:numPr>
          <w:ilvl w:val="0"/>
          <w:numId w:val="3"/>
        </w:numPr>
      </w:pPr>
      <w:r>
        <w:t xml:space="preserve">Smith, M (2001) </w:t>
      </w:r>
      <w:r>
        <w:rPr>
          <w:i/>
        </w:rPr>
        <w:t xml:space="preserve">Kurt Lewin: groups, experiential learning and action research. </w:t>
      </w:r>
      <w:r>
        <w:t xml:space="preserve"> [online] Available at: </w:t>
      </w:r>
      <w:hyperlink r:id="rId44" w:history="1">
        <w:r w:rsidRPr="00224CE3">
          <w:rPr>
            <w:rStyle w:val="Hyperlink"/>
          </w:rPr>
          <w:t>http://infed.org/mobi/kurt-lewin-groups-experiential-learning-and-action-research/</w:t>
        </w:r>
      </w:hyperlink>
      <w:r>
        <w:t xml:space="preserve"> [Accessed: December 12</w:t>
      </w:r>
      <w:r w:rsidRPr="00766B0F">
        <w:rPr>
          <w:vertAlign w:val="superscript"/>
        </w:rPr>
        <w:t>th</w:t>
      </w:r>
      <w:r>
        <w:t xml:space="preserve"> 2019]</w:t>
      </w:r>
    </w:p>
    <w:p w:rsidR="006A070E" w:rsidRPr="001F07B7" w:rsidRDefault="006A070E" w:rsidP="0068038F">
      <w:pPr>
        <w:pStyle w:val="ListParagraph"/>
        <w:numPr>
          <w:ilvl w:val="0"/>
          <w:numId w:val="3"/>
        </w:numPr>
        <w:rPr>
          <w:i/>
        </w:rPr>
      </w:pPr>
      <w:r w:rsidRPr="001F07B7">
        <w:t>Smith, M (2016)</w:t>
      </w:r>
      <w:r>
        <w:rPr>
          <w:i/>
        </w:rPr>
        <w:t xml:space="preserve"> </w:t>
      </w:r>
      <w:r w:rsidRPr="001F07B7">
        <w:rPr>
          <w:i/>
        </w:rPr>
        <w:t>Jerome Bruner and the process of education</w:t>
      </w:r>
      <w:r>
        <w:rPr>
          <w:i/>
        </w:rPr>
        <w:t xml:space="preserve">. </w:t>
      </w:r>
      <w:r>
        <w:t xml:space="preserve">[online] Available at: </w:t>
      </w:r>
      <w:hyperlink r:id="rId45" w:history="1">
        <w:r w:rsidRPr="00224CE3">
          <w:rPr>
            <w:rStyle w:val="Hyperlink"/>
          </w:rPr>
          <w:t>https://infed.org/mobi/jerome-bruner-and-the-process-of-education/</w:t>
        </w:r>
      </w:hyperlink>
      <w:r>
        <w:t xml:space="preserve"> [Accessed: December 10</w:t>
      </w:r>
      <w:r w:rsidRPr="001F07B7">
        <w:rPr>
          <w:vertAlign w:val="superscript"/>
        </w:rPr>
        <w:t>th</w:t>
      </w:r>
      <w:r>
        <w:t xml:space="preserve"> 2019]</w:t>
      </w:r>
    </w:p>
    <w:p w:rsidR="006A070E" w:rsidRPr="00766B0F" w:rsidRDefault="006A070E" w:rsidP="0068038F">
      <w:pPr>
        <w:pStyle w:val="ListParagraph"/>
        <w:numPr>
          <w:ilvl w:val="0"/>
          <w:numId w:val="3"/>
        </w:numPr>
      </w:pPr>
      <w:r>
        <w:t xml:space="preserve">Smith, M (2103) </w:t>
      </w:r>
      <w:r>
        <w:rPr>
          <w:i/>
        </w:rPr>
        <w:t xml:space="preserve">Chris Argyris: theories of action, double-loop learning and organization learning. I[online] </w:t>
      </w:r>
      <w:r w:rsidR="00E453D6">
        <w:rPr>
          <w:i/>
        </w:rPr>
        <w:t>Available</w:t>
      </w:r>
      <w:r>
        <w:rPr>
          <w:i/>
        </w:rPr>
        <w:t xml:space="preserve"> at: </w:t>
      </w:r>
      <w:hyperlink r:id="rId46" w:history="1">
        <w:r w:rsidRPr="00224CE3">
          <w:rPr>
            <w:rStyle w:val="Hyperlink"/>
            <w:i/>
          </w:rPr>
          <w:t>https://infed.org/mobi/chris-argyris-theories-of-action-double-loop-learning-and-organizational-learning/</w:t>
        </w:r>
      </w:hyperlink>
      <w:r>
        <w:rPr>
          <w:i/>
        </w:rPr>
        <w:t xml:space="preserve"> [Accessed December 14</w:t>
      </w:r>
      <w:r w:rsidRPr="00766B0F">
        <w:rPr>
          <w:i/>
          <w:vertAlign w:val="superscript"/>
        </w:rPr>
        <w:t>th</w:t>
      </w:r>
      <w:r>
        <w:rPr>
          <w:i/>
        </w:rPr>
        <w:t xml:space="preserve"> 2019] </w:t>
      </w:r>
    </w:p>
    <w:p w:rsidR="006A070E" w:rsidRDefault="006A070E" w:rsidP="0068038F">
      <w:pPr>
        <w:pStyle w:val="ListParagraph"/>
        <w:numPr>
          <w:ilvl w:val="0"/>
          <w:numId w:val="3"/>
        </w:numPr>
      </w:pPr>
      <w:r>
        <w:t xml:space="preserve">Sustainabilityinthecurriculum, (N.D) </w:t>
      </w:r>
      <w:r>
        <w:rPr>
          <w:i/>
        </w:rPr>
        <w:t xml:space="preserve">Sustainability in the </w:t>
      </w:r>
      <w:r w:rsidR="00E453D6">
        <w:rPr>
          <w:i/>
        </w:rPr>
        <w:t>curriculum</w:t>
      </w:r>
      <w:r>
        <w:rPr>
          <w:i/>
        </w:rPr>
        <w:t xml:space="preserve">. </w:t>
      </w:r>
      <w:r>
        <w:t xml:space="preserve">[online] Available at: </w:t>
      </w:r>
      <w:hyperlink r:id="rId47" w:history="1">
        <w:r w:rsidRPr="00224CE3">
          <w:rPr>
            <w:rStyle w:val="Hyperlink"/>
          </w:rPr>
          <w:t>https://www.sustainabilitycurriculum.co.uk/</w:t>
        </w:r>
      </w:hyperlink>
      <w:r>
        <w:t xml:space="preserve"> [Accessed: November 14</w:t>
      </w:r>
      <w:r w:rsidRPr="00D56356">
        <w:rPr>
          <w:vertAlign w:val="superscript"/>
        </w:rPr>
        <w:t>th</w:t>
      </w:r>
      <w:r>
        <w:t xml:space="preserve"> 2019]</w:t>
      </w:r>
    </w:p>
    <w:p w:rsidR="006A070E" w:rsidRDefault="006A070E" w:rsidP="00D56356">
      <w:pPr>
        <w:pStyle w:val="ListParagraph"/>
        <w:numPr>
          <w:ilvl w:val="0"/>
          <w:numId w:val="3"/>
        </w:numPr>
      </w:pPr>
      <w:r>
        <w:t xml:space="preserve">Taylor, et al. (2015) </w:t>
      </w:r>
      <w:r>
        <w:rPr>
          <w:i/>
        </w:rPr>
        <w:t xml:space="preserve"> Educating for sustainability in primary schools: teaching for the future </w:t>
      </w:r>
      <w:r>
        <w:rPr>
          <w:iCs/>
        </w:rPr>
        <w:t xml:space="preserve">New Zealand: Sense Publications </w:t>
      </w:r>
      <w:r>
        <w:rPr>
          <w:i/>
        </w:rPr>
        <w:t xml:space="preserve"> </w:t>
      </w:r>
    </w:p>
    <w:p w:rsidR="006A070E" w:rsidRDefault="006A070E" w:rsidP="0068038F">
      <w:pPr>
        <w:pStyle w:val="ListParagraph"/>
        <w:numPr>
          <w:ilvl w:val="0"/>
          <w:numId w:val="3"/>
        </w:numPr>
      </w:pPr>
      <w:r>
        <w:t xml:space="preserve">The bell foundation, (2017). </w:t>
      </w:r>
      <w:r>
        <w:rPr>
          <w:i/>
        </w:rPr>
        <w:t xml:space="preserve">EAL learners in the UK. </w:t>
      </w:r>
      <w:r w:rsidRPr="00056F84">
        <w:t>[</w:t>
      </w:r>
      <w:r>
        <w:t xml:space="preserve">online]. Available at: </w:t>
      </w:r>
      <w:hyperlink r:id="rId48" w:history="1">
        <w:r>
          <w:rPr>
            <w:rStyle w:val="Hyperlink"/>
          </w:rPr>
          <w:t>https://ealresources.bell-foundation.org.uk/school-leaders/eal-learners-in-uk</w:t>
        </w:r>
      </w:hyperlink>
      <w:r>
        <w:t xml:space="preserve"> [Accessed: 21st December 2019]</w:t>
      </w:r>
    </w:p>
    <w:p w:rsidR="006A070E" w:rsidRPr="001C2FB2" w:rsidRDefault="006A070E" w:rsidP="0068038F">
      <w:pPr>
        <w:pStyle w:val="ListParagraph"/>
        <w:numPr>
          <w:ilvl w:val="0"/>
          <w:numId w:val="3"/>
        </w:numPr>
        <w:rPr>
          <w:i/>
        </w:rPr>
      </w:pPr>
      <w:r>
        <w:lastRenderedPageBreak/>
        <w:t xml:space="preserve">The Peak performance Centre, (N.D.) </w:t>
      </w:r>
      <w:r>
        <w:rPr>
          <w:i/>
        </w:rPr>
        <w:t xml:space="preserve"> SOLO Taxonomy</w:t>
      </w:r>
      <w:r>
        <w:t xml:space="preserve"> [online] Available at: </w:t>
      </w:r>
      <w:hyperlink r:id="rId49" w:history="1">
        <w:r w:rsidRPr="00224CE3">
          <w:rPr>
            <w:rStyle w:val="Hyperlink"/>
          </w:rPr>
          <w:t>http://thepeakperformancecenter.com/educational-learning/thinking/blooms-taxonomy/solo-taxonomy/</w:t>
        </w:r>
      </w:hyperlink>
      <w:r>
        <w:t xml:space="preserve"> [Accessed: January 2</w:t>
      </w:r>
      <w:r w:rsidRPr="00BE03BF">
        <w:rPr>
          <w:vertAlign w:val="superscript"/>
        </w:rPr>
        <w:t>nd</w:t>
      </w:r>
      <w:r>
        <w:t xml:space="preserve"> 2020]</w:t>
      </w:r>
    </w:p>
    <w:p w:rsidR="006A070E" w:rsidRPr="001F07B7" w:rsidRDefault="006A070E" w:rsidP="0068038F">
      <w:pPr>
        <w:pStyle w:val="ListParagraph"/>
        <w:numPr>
          <w:ilvl w:val="0"/>
          <w:numId w:val="3"/>
        </w:numPr>
      </w:pPr>
      <w:r>
        <w:rPr>
          <w:i/>
        </w:rPr>
        <w:t xml:space="preserve">The person-centred association, (N.D.) </w:t>
      </w:r>
      <w:r>
        <w:t xml:space="preserve">Carl Rogers. </w:t>
      </w:r>
      <w:r>
        <w:rPr>
          <w:i/>
        </w:rPr>
        <w:t xml:space="preserve"> [online] Available at: </w:t>
      </w:r>
      <w:hyperlink r:id="rId50" w:history="1">
        <w:r w:rsidRPr="00224CE3">
          <w:rPr>
            <w:rStyle w:val="Hyperlink"/>
            <w:i/>
          </w:rPr>
          <w:t>https://www.the-pca.org.uk/about/carl-rogers.html</w:t>
        </w:r>
      </w:hyperlink>
      <w:r>
        <w:rPr>
          <w:i/>
        </w:rPr>
        <w:t xml:space="preserve"> [ Accessed: December 14th 2019]</w:t>
      </w:r>
    </w:p>
    <w:p w:rsidR="006A070E" w:rsidRDefault="006A070E" w:rsidP="00D56356">
      <w:pPr>
        <w:pStyle w:val="ListParagraph"/>
        <w:numPr>
          <w:ilvl w:val="0"/>
          <w:numId w:val="3"/>
        </w:numPr>
      </w:pPr>
      <w:r>
        <w:t xml:space="preserve">Thorburn, (2017) </w:t>
      </w:r>
      <w:r>
        <w:rPr>
          <w:i/>
        </w:rPr>
        <w:t xml:space="preserve">Moral deliberation and environmental awareness: </w:t>
      </w:r>
      <w:r w:rsidR="00E453D6">
        <w:rPr>
          <w:i/>
        </w:rPr>
        <w:t>reviewing</w:t>
      </w:r>
      <w:r>
        <w:rPr>
          <w:i/>
        </w:rPr>
        <w:t xml:space="preserve"> Dewayan </w:t>
      </w:r>
      <w:r w:rsidR="00E453D6">
        <w:rPr>
          <w:i/>
        </w:rPr>
        <w:t>informed</w:t>
      </w:r>
      <w:r>
        <w:rPr>
          <w:i/>
        </w:rPr>
        <w:t xml:space="preserve"> possibilities for </w:t>
      </w:r>
      <w:r w:rsidR="00E453D6">
        <w:rPr>
          <w:i/>
        </w:rPr>
        <w:t>contemporary</w:t>
      </w:r>
      <w:r>
        <w:rPr>
          <w:i/>
        </w:rPr>
        <w:t xml:space="preserve"> outdoor learning. </w:t>
      </w:r>
      <w:r>
        <w:rPr>
          <w:iCs/>
        </w:rPr>
        <w:t>Journal of adventure education and outdoor learning. Volume 18 (Issue 1) Pages 26-35.</w:t>
      </w:r>
    </w:p>
    <w:p w:rsidR="006A070E" w:rsidRDefault="006A070E" w:rsidP="0068038F">
      <w:pPr>
        <w:pStyle w:val="ListParagraph"/>
        <w:numPr>
          <w:ilvl w:val="0"/>
          <w:numId w:val="3"/>
        </w:numPr>
      </w:pPr>
      <w:r>
        <w:t xml:space="preserve">Values Based Education (VBE), (2019). [online] Available at: </w:t>
      </w:r>
      <w:hyperlink r:id="rId51" w:history="1">
        <w:r w:rsidRPr="007841E1">
          <w:rPr>
            <w:rStyle w:val="Hyperlink"/>
          </w:rPr>
          <w:t>https://www.valuesbasededucation.com/</w:t>
        </w:r>
      </w:hyperlink>
      <w:r>
        <w:t xml:space="preserve"> [Accessed: January 2</w:t>
      </w:r>
      <w:r w:rsidRPr="00782D5F">
        <w:rPr>
          <w:vertAlign w:val="superscript"/>
        </w:rPr>
        <w:t>nd</w:t>
      </w:r>
      <w:r>
        <w:t xml:space="preserve"> 2020]</w:t>
      </w:r>
    </w:p>
    <w:p w:rsidR="006A070E" w:rsidRDefault="006A070E" w:rsidP="00D56356">
      <w:pPr>
        <w:pStyle w:val="ListParagraph"/>
        <w:numPr>
          <w:ilvl w:val="0"/>
          <w:numId w:val="3"/>
        </w:numPr>
      </w:pPr>
      <w:r>
        <w:t xml:space="preserve">Walker, (2005). </w:t>
      </w:r>
      <w:r w:rsidRPr="00D56356">
        <w:rPr>
          <w:i/>
        </w:rPr>
        <w:t>Amartya Sen’s capability approach and education</w:t>
      </w:r>
      <w:r>
        <w:t>. Educational Research. Volume 13 (Issue 1). Pages 103-109</w:t>
      </w:r>
    </w:p>
    <w:p w:rsidR="006A070E" w:rsidRDefault="006A070E" w:rsidP="0068038F">
      <w:pPr>
        <w:pStyle w:val="ListParagraph"/>
        <w:numPr>
          <w:ilvl w:val="0"/>
          <w:numId w:val="3"/>
        </w:numPr>
      </w:pPr>
      <w:r>
        <w:t xml:space="preserve">Williams, M. (2013). </w:t>
      </w:r>
      <w:r>
        <w:rPr>
          <w:i/>
        </w:rPr>
        <w:t xml:space="preserve"> What’s the best way to teach languages? </w:t>
      </w:r>
      <w:r>
        <w:t xml:space="preserve">[online] The guardian, pages not given. Available at: </w:t>
      </w:r>
      <w:hyperlink r:id="rId52" w:history="1">
        <w:r>
          <w:rPr>
            <w:rStyle w:val="Hyperlink"/>
          </w:rPr>
          <w:t>https://www.theguardian.com/teacher-network/teacher-blog/2013/may/14/best-way-teach-language-schools</w:t>
        </w:r>
      </w:hyperlink>
      <w:r>
        <w:t xml:space="preserve"> [Accessed: 21st December 2019]</w:t>
      </w:r>
    </w:p>
    <w:p w:rsidR="006A070E" w:rsidRDefault="006A070E" w:rsidP="0068038F">
      <w:pPr>
        <w:pStyle w:val="ListParagraph"/>
        <w:numPr>
          <w:ilvl w:val="0"/>
          <w:numId w:val="3"/>
        </w:numPr>
      </w:pPr>
      <w:r>
        <w:t xml:space="preserve">Willis, J (2007) </w:t>
      </w:r>
      <w:r>
        <w:rPr>
          <w:i/>
        </w:rPr>
        <w:t xml:space="preserve"> The neuroscience of joyful education </w:t>
      </w:r>
      <w:r>
        <w:t xml:space="preserve">[online] Available at: </w:t>
      </w:r>
      <w:hyperlink r:id="rId53" w:history="1">
        <w:r>
          <w:rPr>
            <w:rStyle w:val="Hyperlink"/>
          </w:rPr>
          <w:t>https://www.psychologytoday.com/files/attachments/4141/the-neuroscience-joyful-education-judy-willis-md.pdf</w:t>
        </w:r>
      </w:hyperlink>
      <w:r>
        <w:t xml:space="preserve"> [Accessed: 22nd December 2019]</w:t>
      </w:r>
    </w:p>
    <w:p w:rsidR="006A070E" w:rsidRDefault="006A070E" w:rsidP="0068038F">
      <w:pPr>
        <w:pStyle w:val="ListParagraph"/>
        <w:numPr>
          <w:ilvl w:val="0"/>
          <w:numId w:val="3"/>
        </w:numPr>
      </w:pPr>
      <w:r>
        <w:t xml:space="preserve">Ziberman, A (2018). </w:t>
      </w:r>
      <w:r>
        <w:rPr>
          <w:i/>
        </w:rPr>
        <w:t>Training Vs. Rote Memorization in learning English: What are the differences?</w:t>
      </w:r>
      <w:r>
        <w:t xml:space="preserve"> [Online] Available at: </w:t>
      </w:r>
      <w:hyperlink r:id="rId54" w:history="1">
        <w:r>
          <w:rPr>
            <w:rStyle w:val="Hyperlink"/>
          </w:rPr>
          <w:t>https://elearningindustry.com/rote-memorization-in-learning-english-vs-training</w:t>
        </w:r>
      </w:hyperlink>
      <w:r>
        <w:t xml:space="preserve"> [Accessed 21st December 2019]</w:t>
      </w:r>
    </w:p>
    <w:p w:rsidR="0068038F" w:rsidRDefault="0068038F" w:rsidP="0068038F"/>
    <w:p w:rsidR="0068038F" w:rsidRDefault="00531358" w:rsidP="0068038F">
      <w:pPr>
        <w:jc w:val="both"/>
        <w:rPr>
          <w:b/>
          <w:u w:val="single"/>
        </w:rPr>
      </w:pPr>
      <w:r>
        <w:rPr>
          <w:b/>
          <w:u w:val="single"/>
        </w:rPr>
        <w:t>Appendix</w:t>
      </w:r>
    </w:p>
    <w:p w:rsidR="00270494" w:rsidRDefault="00531358" w:rsidP="00270494">
      <w:pPr>
        <w:pStyle w:val="ListParagraph"/>
        <w:numPr>
          <w:ilvl w:val="0"/>
          <w:numId w:val="6"/>
        </w:numPr>
        <w:jc w:val="both"/>
      </w:pPr>
      <w:r>
        <w:t>Ethics form</w:t>
      </w:r>
    </w:p>
    <w:p w:rsidR="00531358" w:rsidRDefault="00531358" w:rsidP="00270494">
      <w:pPr>
        <w:pStyle w:val="ListParagraph"/>
        <w:numPr>
          <w:ilvl w:val="0"/>
          <w:numId w:val="6"/>
        </w:numPr>
        <w:jc w:val="both"/>
      </w:pPr>
      <w:r>
        <w:t xml:space="preserve">Lesson plan </w:t>
      </w:r>
    </w:p>
    <w:p w:rsidR="00531358" w:rsidRDefault="00531358" w:rsidP="00270494">
      <w:pPr>
        <w:pStyle w:val="ListParagraph"/>
        <w:numPr>
          <w:ilvl w:val="0"/>
          <w:numId w:val="6"/>
        </w:numPr>
        <w:jc w:val="both"/>
      </w:pPr>
      <w:r>
        <w:t>Pre-questionnaire</w:t>
      </w:r>
    </w:p>
    <w:p w:rsidR="00531358" w:rsidRDefault="00531358" w:rsidP="00270494">
      <w:pPr>
        <w:pStyle w:val="ListParagraph"/>
        <w:numPr>
          <w:ilvl w:val="0"/>
          <w:numId w:val="6"/>
        </w:numPr>
        <w:jc w:val="both"/>
      </w:pPr>
      <w:r>
        <w:t>Post-questionnaire</w:t>
      </w:r>
    </w:p>
    <w:p w:rsidR="00531358" w:rsidRDefault="00531358" w:rsidP="00270494">
      <w:pPr>
        <w:pStyle w:val="ListParagraph"/>
        <w:numPr>
          <w:ilvl w:val="0"/>
          <w:numId w:val="6"/>
        </w:numPr>
        <w:jc w:val="both"/>
      </w:pPr>
      <w:r>
        <w:t xml:space="preserve">Raw data </w:t>
      </w: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270494" w:rsidRDefault="00270494" w:rsidP="00270494">
      <w:pPr>
        <w:pStyle w:val="ListParagraph"/>
        <w:numPr>
          <w:ilvl w:val="0"/>
          <w:numId w:val="7"/>
        </w:numPr>
        <w:jc w:val="both"/>
      </w:pPr>
      <w:r>
        <w:lastRenderedPageBreak/>
        <w:t xml:space="preserve">Ethics Form </w:t>
      </w:r>
    </w:p>
    <w:p w:rsidR="006A070E" w:rsidRPr="004C3A0B" w:rsidRDefault="006A070E" w:rsidP="006A070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6A070E" w:rsidRPr="004C3A0B" w:rsidRDefault="006A070E" w:rsidP="006A070E">
      <w:pPr>
        <w:tabs>
          <w:tab w:val="left" w:pos="5103"/>
        </w:tabs>
        <w:ind w:right="282"/>
        <w:jc w:val="center"/>
        <w:rPr>
          <w:rFonts w:ascii="Arial" w:hAnsi="Arial" w:cs="Arial"/>
          <w:b/>
          <w:bCs/>
        </w:rPr>
      </w:pPr>
    </w:p>
    <w:p w:rsidR="006A070E" w:rsidRPr="004C3A0B" w:rsidRDefault="006A070E" w:rsidP="006A070E">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A researcher may not be covered by the University’s insurance if ethical approval </w:t>
      </w:r>
      <w:proofErr w:type="gramStart"/>
      <w:r w:rsidRPr="004C3A0B">
        <w:rPr>
          <w:rFonts w:ascii="Arial" w:hAnsi="Arial" w:cs="Arial"/>
          <w:b/>
          <w:bCs/>
        </w:rPr>
        <w:t>has not been obtained</w:t>
      </w:r>
      <w:proofErr w:type="gramEnd"/>
      <w:r w:rsidRPr="004C3A0B">
        <w:rPr>
          <w:rFonts w:ascii="Arial" w:hAnsi="Arial" w:cs="Arial"/>
          <w:b/>
          <w:bCs/>
        </w:rPr>
        <w:t xml:space="preserve"> prior to commencement.</w:t>
      </w:r>
      <w:bookmarkStart w:id="0" w:name="_GoBack"/>
      <w:bookmarkEnd w:id="0"/>
    </w:p>
    <w:p w:rsidR="006A070E" w:rsidRPr="004C3A0B" w:rsidRDefault="006A070E" w:rsidP="006A070E">
      <w:pPr>
        <w:tabs>
          <w:tab w:val="left" w:pos="5103"/>
        </w:tabs>
        <w:ind w:right="282"/>
        <w:jc w:val="center"/>
        <w:rPr>
          <w:rFonts w:ascii="Arial" w:hAnsi="Arial" w:cs="Arial"/>
          <w:b/>
          <w:bCs/>
          <w:sz w:val="16"/>
          <w:szCs w:val="16"/>
        </w:rPr>
      </w:pPr>
    </w:p>
    <w:p w:rsidR="006A070E" w:rsidRPr="004C3A0B" w:rsidRDefault="006A070E" w:rsidP="006A070E">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xml:space="preserve">: “creative work undertaken on a systematic basis in order to increase the stock of knowledge, including knowledge of man, culture and society, and the use of this stock of knowledge to devise new applications”. As </w:t>
      </w:r>
      <w:proofErr w:type="gramStart"/>
      <w:r w:rsidRPr="004C3A0B">
        <w:rPr>
          <w:rFonts w:ascii="Arial" w:hAnsi="Arial" w:cs="Arial"/>
        </w:rPr>
        <w:t>such</w:t>
      </w:r>
      <w:proofErr w:type="gramEnd"/>
      <w:r w:rsidRPr="004C3A0B">
        <w:rPr>
          <w:rFonts w:ascii="Arial" w:hAnsi="Arial" w:cs="Arial"/>
        </w:rPr>
        <w:t xml:space="preserve"> this covers activities undertaken by members of staff, postgraduate research students, and both taught postgraduate and undergraduate students working on dissertations/projects.</w:t>
      </w:r>
    </w:p>
    <w:p w:rsidR="006A070E" w:rsidRPr="004C3A0B" w:rsidRDefault="006A070E" w:rsidP="006A070E">
      <w:pPr>
        <w:tabs>
          <w:tab w:val="left" w:pos="5103"/>
        </w:tabs>
        <w:ind w:right="282"/>
        <w:jc w:val="both"/>
        <w:rPr>
          <w:rFonts w:ascii="Arial" w:hAnsi="Arial" w:cs="Arial"/>
        </w:rPr>
      </w:pPr>
    </w:p>
    <w:p w:rsidR="006A070E" w:rsidRPr="004C3A0B" w:rsidRDefault="006A070E" w:rsidP="006A070E">
      <w:pPr>
        <w:tabs>
          <w:tab w:val="left" w:pos="5103"/>
        </w:tabs>
        <w:ind w:right="282"/>
        <w:jc w:val="both"/>
        <w:rPr>
          <w:rFonts w:ascii="Arial" w:hAnsi="Arial" w:cs="Arial"/>
        </w:rPr>
      </w:pPr>
      <w:r w:rsidRPr="004C3A0B">
        <w:rPr>
          <w:rFonts w:ascii="Arial" w:hAnsi="Arial" w:cs="Arial"/>
        </w:rPr>
        <w:t xml:space="preserve">The individual undertaking the research activity </w:t>
      </w:r>
      <w:proofErr w:type="gramStart"/>
      <w:r w:rsidRPr="004C3A0B">
        <w:rPr>
          <w:rFonts w:ascii="Arial" w:hAnsi="Arial" w:cs="Arial"/>
        </w:rPr>
        <w:t>is known</w:t>
      </w:r>
      <w:proofErr w:type="gramEnd"/>
      <w:r w:rsidRPr="004C3A0B">
        <w:rPr>
          <w:rFonts w:ascii="Arial" w:hAnsi="Arial" w:cs="Arial"/>
        </w:rPr>
        <w:t xml:space="preserve"> as the “principal researcher”.</w:t>
      </w:r>
    </w:p>
    <w:p w:rsidR="006A070E" w:rsidRPr="004C3A0B" w:rsidRDefault="006A070E" w:rsidP="006A070E">
      <w:pPr>
        <w:tabs>
          <w:tab w:val="left" w:pos="5103"/>
        </w:tabs>
        <w:ind w:right="282"/>
        <w:jc w:val="both"/>
        <w:rPr>
          <w:rFonts w:ascii="Arial" w:hAnsi="Arial" w:cs="Arial"/>
        </w:rPr>
      </w:pPr>
    </w:p>
    <w:p w:rsidR="006A070E" w:rsidRPr="004C3A0B" w:rsidRDefault="006A070E" w:rsidP="006A070E">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6A070E" w:rsidRPr="004C3A0B" w:rsidRDefault="006A070E" w:rsidP="006A070E">
      <w:pPr>
        <w:tabs>
          <w:tab w:val="left" w:pos="5103"/>
        </w:tabs>
        <w:ind w:right="282"/>
        <w:jc w:val="both"/>
        <w:rPr>
          <w:rFonts w:ascii="Arial" w:hAnsi="Arial" w:cs="Arial"/>
        </w:rPr>
      </w:pPr>
    </w:p>
    <w:p w:rsidR="006A070E" w:rsidRPr="004C3A0B" w:rsidRDefault="006A070E" w:rsidP="006A070E">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6A070E" w:rsidRPr="004C3A0B" w:rsidRDefault="006A070E" w:rsidP="006A070E">
      <w:pPr>
        <w:autoSpaceDE w:val="0"/>
        <w:autoSpaceDN w:val="0"/>
        <w:adjustRightInd w:val="0"/>
        <w:jc w:val="both"/>
        <w:rPr>
          <w:rFonts w:ascii="Arial" w:hAnsi="Arial" w:cs="Arial"/>
        </w:rPr>
      </w:pPr>
    </w:p>
    <w:p w:rsidR="006A070E" w:rsidRDefault="006A070E" w:rsidP="006A070E">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6A070E" w:rsidRDefault="006A070E" w:rsidP="006A070E">
      <w:pPr>
        <w:autoSpaceDE w:val="0"/>
        <w:autoSpaceDN w:val="0"/>
        <w:adjustRightInd w:val="0"/>
        <w:jc w:val="both"/>
        <w:rPr>
          <w:rFonts w:ascii="Arial" w:hAnsi="Arial" w:cs="Arial"/>
        </w:rPr>
      </w:pPr>
    </w:p>
    <w:p w:rsidR="006A070E" w:rsidRPr="00D839CD" w:rsidRDefault="006A070E" w:rsidP="006A070E">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6A070E" w:rsidRPr="004C3A0B" w:rsidRDefault="006A070E" w:rsidP="006A070E">
      <w:pPr>
        <w:autoSpaceDE w:val="0"/>
        <w:autoSpaceDN w:val="0"/>
        <w:adjustRightInd w:val="0"/>
        <w:jc w:val="both"/>
        <w:rPr>
          <w:rFonts w:ascii="Arial" w:hAnsi="Arial" w:cs="Arial"/>
        </w:rPr>
      </w:pPr>
    </w:p>
    <w:p w:rsidR="006A070E" w:rsidRPr="004C3A0B" w:rsidRDefault="006A070E" w:rsidP="006A070E">
      <w:pPr>
        <w:autoSpaceDE w:val="0"/>
        <w:autoSpaceDN w:val="0"/>
        <w:adjustRightInd w:val="0"/>
        <w:spacing w:after="240"/>
        <w:jc w:val="both"/>
        <w:rPr>
          <w:rFonts w:ascii="Arial" w:hAnsi="Arial" w:cs="Arial"/>
        </w:rPr>
      </w:pPr>
    </w:p>
    <w:p w:rsidR="006A070E" w:rsidRPr="004C3A0B" w:rsidRDefault="006A070E" w:rsidP="006A070E">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6A070E" w:rsidRPr="004C3A0B" w:rsidTr="006A070E">
        <w:trPr>
          <w:trHeight w:val="439"/>
        </w:trPr>
        <w:tc>
          <w:tcPr>
            <w:tcW w:w="3253" w:type="dxa"/>
            <w:gridSpan w:val="2"/>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rPr>
              <w:t>Full Name:</w:t>
            </w:r>
          </w:p>
        </w:tc>
        <w:tc>
          <w:tcPr>
            <w:tcW w:w="6636" w:type="dxa"/>
            <w:gridSpan w:val="4"/>
          </w:tcPr>
          <w:p w:rsidR="006A070E" w:rsidRPr="004C3A0B" w:rsidRDefault="006A070E" w:rsidP="006A070E">
            <w:pPr>
              <w:rPr>
                <w:rFonts w:ascii="Arial" w:hAnsi="Arial" w:cs="Arial"/>
              </w:rPr>
            </w:pPr>
            <w:r>
              <w:rPr>
                <w:rFonts w:ascii="Arial" w:hAnsi="Arial" w:cs="Arial"/>
              </w:rPr>
              <w:t>Emma Knight</w:t>
            </w:r>
          </w:p>
        </w:tc>
      </w:tr>
      <w:tr w:rsidR="006A070E" w:rsidRPr="004C3A0B" w:rsidTr="006A070E">
        <w:trPr>
          <w:trHeight w:val="472"/>
        </w:trPr>
        <w:tc>
          <w:tcPr>
            <w:tcW w:w="3253" w:type="dxa"/>
            <w:gridSpan w:val="2"/>
            <w:shd w:val="clear" w:color="auto" w:fill="BFBFBF" w:themeFill="background1" w:themeFillShade="BF"/>
            <w:vAlign w:val="center"/>
          </w:tcPr>
          <w:p w:rsidR="006A070E" w:rsidRPr="004C3A0B" w:rsidRDefault="006A070E" w:rsidP="006A070E">
            <w:pPr>
              <w:rPr>
                <w:rFonts w:ascii="Arial" w:hAnsi="Arial" w:cs="Arial"/>
              </w:rPr>
            </w:pPr>
            <w:r w:rsidRPr="004C3A0B">
              <w:rPr>
                <w:rFonts w:ascii="Arial" w:hAnsi="Arial" w:cs="Arial"/>
              </w:rPr>
              <w:t>Tick all boxes which apply:</w:t>
            </w:r>
          </w:p>
          <w:p w:rsidR="006A070E" w:rsidRPr="004C3A0B" w:rsidRDefault="006A070E" w:rsidP="006A070E">
            <w:pPr>
              <w:rPr>
                <w:rFonts w:ascii="Arial" w:hAnsi="Arial" w:cs="Arial"/>
              </w:rPr>
            </w:pPr>
          </w:p>
        </w:tc>
        <w:tc>
          <w:tcPr>
            <w:tcW w:w="2551" w:type="dxa"/>
            <w:shd w:val="clear" w:color="auto" w:fill="F2F2F2" w:themeFill="background1" w:themeFillShade="F2"/>
            <w:vAlign w:val="center"/>
          </w:tcPr>
          <w:p w:rsidR="006A070E" w:rsidRPr="004C3A0B" w:rsidRDefault="006A070E" w:rsidP="006A070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6A070E" w:rsidRPr="004C3A0B" w:rsidRDefault="006A070E" w:rsidP="006A070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6A070E" w:rsidRPr="004C3A0B" w:rsidRDefault="006A070E" w:rsidP="006A070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6A070E" w:rsidRPr="004C3A0B" w:rsidRDefault="006A070E" w:rsidP="006A070E">
            <w:pPr>
              <w:jc w:val="center"/>
              <w:rPr>
                <w:rFonts w:ascii="Arial" w:hAnsi="Arial" w:cs="Arial"/>
              </w:rPr>
            </w:pPr>
            <w:r>
              <w:rPr>
                <w:rFonts w:ascii="MS Gothic" w:eastAsia="MS Gothic" w:hAnsi="MS Gothic" w:cs="Arial" w:hint="eastAsia"/>
              </w:rPr>
              <w:t>☐</w:t>
            </w:r>
          </w:p>
        </w:tc>
      </w:tr>
      <w:tr w:rsidR="006A070E" w:rsidRPr="004C3A0B" w:rsidTr="006A070E">
        <w:trPr>
          <w:trHeight w:val="472"/>
        </w:trPr>
        <w:tc>
          <w:tcPr>
            <w:tcW w:w="2544" w:type="dxa"/>
            <w:shd w:val="clear" w:color="auto" w:fill="F2F2F2" w:themeFill="background1" w:themeFillShade="F2"/>
            <w:vAlign w:val="center"/>
          </w:tcPr>
          <w:p w:rsidR="006A070E" w:rsidRPr="004C3A0B" w:rsidRDefault="006A070E" w:rsidP="006A070E">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6A070E" w:rsidRDefault="006A070E" w:rsidP="006A070E">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6A070E" w:rsidRPr="004C3A0B" w:rsidRDefault="006A070E" w:rsidP="006A070E">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6A070E" w:rsidRDefault="006A070E" w:rsidP="006A070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6A070E" w:rsidRPr="004C3A0B" w:rsidRDefault="006A070E" w:rsidP="006A070E">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6A070E" w:rsidRDefault="006A070E" w:rsidP="006A070E">
                <w:pPr>
                  <w:jc w:val="center"/>
                  <w:rPr>
                    <w:rFonts w:ascii="Arial" w:hAnsi="Arial" w:cs="Arial"/>
                  </w:rPr>
                </w:pPr>
                <w:r>
                  <w:rPr>
                    <w:rFonts w:ascii="MS Gothic" w:eastAsia="MS Gothic" w:hAnsi="MS Gothic" w:cs="Arial" w:hint="eastAsia"/>
                  </w:rPr>
                  <w:t>☐</w:t>
                </w:r>
              </w:p>
            </w:tc>
          </w:sdtContent>
        </w:sdt>
      </w:tr>
    </w:tbl>
    <w:p w:rsidR="006A070E" w:rsidRPr="004C3A0B" w:rsidRDefault="006A070E" w:rsidP="006A070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6A070E" w:rsidRPr="004C3A0B" w:rsidTr="006A070E">
        <w:trPr>
          <w:cantSplit/>
          <w:trHeight w:val="334"/>
        </w:trPr>
        <w:tc>
          <w:tcPr>
            <w:tcW w:w="3253" w:type="dxa"/>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rPr>
              <w:t>Faculty/School/Centre:</w:t>
            </w:r>
          </w:p>
        </w:tc>
        <w:tc>
          <w:tcPr>
            <w:tcW w:w="6636" w:type="dxa"/>
          </w:tcPr>
          <w:p w:rsidR="006A070E" w:rsidRDefault="006A070E" w:rsidP="006A070E">
            <w:pPr>
              <w:rPr>
                <w:rFonts w:ascii="Arial" w:hAnsi="Arial" w:cs="Arial"/>
              </w:rPr>
            </w:pPr>
          </w:p>
          <w:p w:rsidR="006A070E" w:rsidRPr="004C3A0B" w:rsidRDefault="006A070E" w:rsidP="006A070E">
            <w:pPr>
              <w:rPr>
                <w:rFonts w:ascii="Arial" w:hAnsi="Arial" w:cs="Arial"/>
              </w:rPr>
            </w:pPr>
            <w:r>
              <w:rPr>
                <w:rFonts w:ascii="Arial" w:hAnsi="Arial" w:cs="Arial"/>
              </w:rPr>
              <w:t xml:space="preserve">School of sport, health and outdoor education </w:t>
            </w:r>
          </w:p>
        </w:tc>
      </w:tr>
      <w:tr w:rsidR="006A070E" w:rsidRPr="004C3A0B" w:rsidTr="006A070E">
        <w:trPr>
          <w:cantSplit/>
          <w:trHeight w:val="340"/>
        </w:trPr>
        <w:tc>
          <w:tcPr>
            <w:tcW w:w="3253" w:type="dxa"/>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rPr>
              <w:lastRenderedPageBreak/>
              <w:t>Campus:</w:t>
            </w:r>
          </w:p>
        </w:tc>
        <w:tc>
          <w:tcPr>
            <w:tcW w:w="6636" w:type="dxa"/>
          </w:tcPr>
          <w:p w:rsidR="006A070E" w:rsidRDefault="006A070E" w:rsidP="006A070E">
            <w:pPr>
              <w:rPr>
                <w:rFonts w:ascii="Arial" w:hAnsi="Arial" w:cs="Arial"/>
              </w:rPr>
            </w:pPr>
            <w:r>
              <w:rPr>
                <w:rFonts w:ascii="Arial" w:hAnsi="Arial" w:cs="Arial"/>
              </w:rPr>
              <w:t>Carmarthen</w:t>
            </w:r>
          </w:p>
          <w:p w:rsidR="006A070E" w:rsidRPr="004C3A0B" w:rsidRDefault="006A070E" w:rsidP="006A070E">
            <w:pPr>
              <w:rPr>
                <w:rFonts w:ascii="Arial" w:hAnsi="Arial" w:cs="Arial"/>
              </w:rPr>
            </w:pPr>
          </w:p>
        </w:tc>
      </w:tr>
      <w:tr w:rsidR="006A070E" w:rsidRPr="004C3A0B" w:rsidTr="006A070E">
        <w:trPr>
          <w:cantSplit/>
          <w:trHeight w:val="340"/>
        </w:trPr>
        <w:tc>
          <w:tcPr>
            <w:tcW w:w="3253" w:type="dxa"/>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rPr>
              <w:t>E-mail address:</w:t>
            </w:r>
          </w:p>
        </w:tc>
        <w:tc>
          <w:tcPr>
            <w:tcW w:w="6636" w:type="dxa"/>
          </w:tcPr>
          <w:p w:rsidR="006A070E" w:rsidRDefault="006A070E" w:rsidP="006A070E">
            <w:pPr>
              <w:rPr>
                <w:rFonts w:ascii="Arial" w:hAnsi="Arial" w:cs="Arial"/>
              </w:rPr>
            </w:pPr>
            <w:r>
              <w:rPr>
                <w:rFonts w:ascii="Arial" w:hAnsi="Arial" w:cs="Arial"/>
              </w:rPr>
              <w:t>Emmsy19@hotmail.com</w:t>
            </w:r>
          </w:p>
          <w:p w:rsidR="006A070E" w:rsidRPr="004C3A0B" w:rsidRDefault="006A070E" w:rsidP="006A070E">
            <w:pPr>
              <w:rPr>
                <w:rFonts w:ascii="Arial" w:hAnsi="Arial" w:cs="Arial"/>
              </w:rPr>
            </w:pPr>
          </w:p>
        </w:tc>
      </w:tr>
      <w:tr w:rsidR="006A070E" w:rsidRPr="004C3A0B" w:rsidTr="006A070E">
        <w:trPr>
          <w:cantSplit/>
          <w:trHeight w:val="340"/>
        </w:trPr>
        <w:tc>
          <w:tcPr>
            <w:tcW w:w="3253" w:type="dxa"/>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rPr>
              <w:t>Contact Telephone Number:</w:t>
            </w:r>
          </w:p>
        </w:tc>
        <w:tc>
          <w:tcPr>
            <w:tcW w:w="6636" w:type="dxa"/>
          </w:tcPr>
          <w:p w:rsidR="006A070E" w:rsidRDefault="006A070E" w:rsidP="006A070E">
            <w:pPr>
              <w:rPr>
                <w:rFonts w:ascii="Arial" w:hAnsi="Arial" w:cs="Arial"/>
              </w:rPr>
            </w:pPr>
          </w:p>
          <w:p w:rsidR="006A070E" w:rsidRPr="004C3A0B" w:rsidRDefault="006A070E" w:rsidP="006A070E">
            <w:pPr>
              <w:rPr>
                <w:rFonts w:ascii="Arial" w:hAnsi="Arial" w:cs="Arial"/>
              </w:rPr>
            </w:pPr>
            <w:r>
              <w:rPr>
                <w:rFonts w:ascii="Arial" w:hAnsi="Arial" w:cs="Arial"/>
              </w:rPr>
              <w:t>07708781914</w:t>
            </w:r>
          </w:p>
        </w:tc>
      </w:tr>
      <w:tr w:rsidR="006A070E" w:rsidRPr="004C3A0B" w:rsidTr="006A070E">
        <w:tc>
          <w:tcPr>
            <w:tcW w:w="9889" w:type="dxa"/>
            <w:gridSpan w:val="2"/>
            <w:shd w:val="clear" w:color="auto" w:fill="BFBFBF" w:themeFill="background1" w:themeFillShade="BF"/>
          </w:tcPr>
          <w:p w:rsidR="006A070E" w:rsidRPr="004C3A0B" w:rsidRDefault="006A070E" w:rsidP="006A070E">
            <w:pPr>
              <w:rPr>
                <w:rFonts w:ascii="Arial" w:hAnsi="Arial" w:cs="Arial"/>
              </w:rPr>
            </w:pPr>
            <w:r w:rsidRPr="004C3A0B">
              <w:rPr>
                <w:rFonts w:ascii="Arial" w:hAnsi="Arial" w:cs="Arial"/>
                <w:b/>
                <w:i/>
              </w:rPr>
              <w:t>For students:</w:t>
            </w:r>
          </w:p>
        </w:tc>
      </w:tr>
      <w:tr w:rsidR="006A070E" w:rsidRPr="004C3A0B" w:rsidTr="006A070E">
        <w:trPr>
          <w:trHeight w:val="513"/>
        </w:trPr>
        <w:tc>
          <w:tcPr>
            <w:tcW w:w="3253" w:type="dxa"/>
            <w:shd w:val="clear" w:color="auto" w:fill="F2F2F2" w:themeFill="background1" w:themeFillShade="F2"/>
            <w:vAlign w:val="center"/>
          </w:tcPr>
          <w:p w:rsidR="006A070E" w:rsidRPr="004C3A0B" w:rsidRDefault="006A070E" w:rsidP="006A070E">
            <w:pPr>
              <w:rPr>
                <w:rFonts w:ascii="Arial" w:hAnsi="Arial" w:cs="Arial"/>
              </w:rPr>
            </w:pPr>
            <w:r w:rsidRPr="004C3A0B">
              <w:rPr>
                <w:rFonts w:ascii="Arial" w:hAnsi="Arial" w:cs="Arial"/>
              </w:rPr>
              <w:t>Student Number:</w:t>
            </w:r>
          </w:p>
        </w:tc>
        <w:tc>
          <w:tcPr>
            <w:tcW w:w="6636" w:type="dxa"/>
          </w:tcPr>
          <w:p w:rsidR="006A070E" w:rsidRPr="004C3A0B" w:rsidRDefault="006A070E" w:rsidP="006A070E">
            <w:pPr>
              <w:rPr>
                <w:rFonts w:ascii="Arial" w:hAnsi="Arial" w:cs="Arial"/>
              </w:rPr>
            </w:pPr>
            <w:r>
              <w:rPr>
                <w:rFonts w:ascii="Arial" w:hAnsi="Arial" w:cs="Arial"/>
              </w:rPr>
              <w:t>1806654</w:t>
            </w:r>
          </w:p>
        </w:tc>
      </w:tr>
      <w:tr w:rsidR="006A070E" w:rsidRPr="004C3A0B" w:rsidTr="006A070E">
        <w:trPr>
          <w:trHeight w:val="549"/>
        </w:trPr>
        <w:tc>
          <w:tcPr>
            <w:tcW w:w="3253" w:type="dxa"/>
            <w:shd w:val="clear" w:color="auto" w:fill="F2F2F2" w:themeFill="background1" w:themeFillShade="F2"/>
            <w:vAlign w:val="center"/>
          </w:tcPr>
          <w:p w:rsidR="006A070E" w:rsidRPr="004C3A0B" w:rsidRDefault="006A070E" w:rsidP="006A070E">
            <w:pPr>
              <w:rPr>
                <w:rFonts w:ascii="Arial" w:hAnsi="Arial" w:cs="Arial"/>
              </w:rPr>
            </w:pPr>
            <w:r w:rsidRPr="004C3A0B">
              <w:rPr>
                <w:rFonts w:ascii="Arial" w:hAnsi="Arial" w:cs="Arial"/>
              </w:rPr>
              <w:t>Programme of Study:</w:t>
            </w:r>
          </w:p>
        </w:tc>
        <w:tc>
          <w:tcPr>
            <w:tcW w:w="6636" w:type="dxa"/>
          </w:tcPr>
          <w:p w:rsidR="006A070E" w:rsidRPr="004C3A0B" w:rsidRDefault="006A070E" w:rsidP="006A070E">
            <w:pPr>
              <w:rPr>
                <w:rFonts w:ascii="Arial" w:hAnsi="Arial" w:cs="Arial"/>
              </w:rPr>
            </w:pPr>
            <w:r>
              <w:rPr>
                <w:rFonts w:ascii="Arial" w:hAnsi="Arial" w:cs="Arial"/>
              </w:rPr>
              <w:t>Outdoor Education Masters</w:t>
            </w:r>
          </w:p>
        </w:tc>
      </w:tr>
      <w:tr w:rsidR="006A070E" w:rsidRPr="004C3A0B" w:rsidTr="006A070E">
        <w:trPr>
          <w:trHeight w:val="557"/>
        </w:trPr>
        <w:tc>
          <w:tcPr>
            <w:tcW w:w="3253" w:type="dxa"/>
            <w:shd w:val="clear" w:color="auto" w:fill="F2F2F2" w:themeFill="background1" w:themeFillShade="F2"/>
            <w:vAlign w:val="center"/>
          </w:tcPr>
          <w:p w:rsidR="006A070E" w:rsidRPr="004C3A0B" w:rsidRDefault="006A070E" w:rsidP="006A070E">
            <w:pPr>
              <w:rPr>
                <w:rFonts w:ascii="Arial" w:hAnsi="Arial" w:cs="Arial"/>
              </w:rPr>
            </w:pPr>
            <w:r w:rsidRPr="004C3A0B">
              <w:rPr>
                <w:rFonts w:ascii="Arial" w:hAnsi="Arial" w:cs="Arial"/>
              </w:rPr>
              <w:t>Director of Studies/Supervisor:</w:t>
            </w:r>
          </w:p>
        </w:tc>
        <w:tc>
          <w:tcPr>
            <w:tcW w:w="6636" w:type="dxa"/>
          </w:tcPr>
          <w:p w:rsidR="006A070E" w:rsidRPr="004C3A0B" w:rsidRDefault="006A070E" w:rsidP="006A070E">
            <w:pPr>
              <w:rPr>
                <w:rFonts w:ascii="Arial" w:hAnsi="Arial" w:cs="Arial"/>
              </w:rPr>
            </w:pPr>
            <w:r>
              <w:rPr>
                <w:rFonts w:ascii="Arial" w:hAnsi="Arial" w:cs="Arial"/>
              </w:rPr>
              <w:t>Graham Harvey</w:t>
            </w:r>
          </w:p>
        </w:tc>
      </w:tr>
    </w:tbl>
    <w:p w:rsidR="006A070E" w:rsidRDefault="006A070E" w:rsidP="006A070E">
      <w:pPr>
        <w:rPr>
          <w:rFonts w:ascii="Arial" w:hAnsi="Arial" w:cs="Arial"/>
          <w:bCs/>
          <w:iCs/>
        </w:rPr>
      </w:pPr>
    </w:p>
    <w:p w:rsidR="006A070E" w:rsidRDefault="006A070E" w:rsidP="006A070E">
      <w:pPr>
        <w:autoSpaceDE w:val="0"/>
        <w:autoSpaceDN w:val="0"/>
        <w:adjustRightInd w:val="0"/>
        <w:jc w:val="both"/>
        <w:rPr>
          <w:rFonts w:ascii="Arial" w:hAnsi="Arial" w:cs="Arial"/>
          <w:b/>
        </w:rPr>
      </w:pPr>
    </w:p>
    <w:p w:rsidR="006A070E" w:rsidRDefault="006A070E" w:rsidP="006A070E">
      <w:pPr>
        <w:rPr>
          <w:rFonts w:ascii="Arial" w:hAnsi="Arial" w:cs="Arial"/>
          <w:b/>
        </w:rPr>
      </w:pPr>
      <w:r>
        <w:rPr>
          <w:rFonts w:ascii="Arial" w:hAnsi="Arial" w:cs="Arial"/>
          <w:b/>
        </w:rPr>
        <w:br w:type="page"/>
      </w:r>
    </w:p>
    <w:p w:rsidR="006A070E" w:rsidRPr="004C3A0B" w:rsidRDefault="006A070E" w:rsidP="006A070E">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Heading1Char"/>
        <w:tblW w:w="9918" w:type="dxa"/>
        <w:tblLayout w:type="fixed"/>
        <w:tblLook w:val="04A0" w:firstRow="1" w:lastRow="0" w:firstColumn="1" w:lastColumn="0" w:noHBand="0" w:noVBand="1"/>
      </w:tblPr>
      <w:tblGrid>
        <w:gridCol w:w="3693"/>
        <w:gridCol w:w="2539"/>
        <w:gridCol w:w="993"/>
        <w:gridCol w:w="850"/>
        <w:gridCol w:w="992"/>
        <w:gridCol w:w="851"/>
      </w:tblGrid>
      <w:tr w:rsidR="006A070E" w:rsidRPr="004C3A0B" w:rsidTr="006A070E">
        <w:tc>
          <w:tcPr>
            <w:tcW w:w="6232" w:type="dxa"/>
            <w:gridSpan w:val="2"/>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Has the research activity received approval in principle?</w:t>
            </w:r>
          </w:p>
          <w:p w:rsidR="006A070E" w:rsidRPr="004C3A0B" w:rsidRDefault="006A070E" w:rsidP="006A070E">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6A070E" w:rsidRPr="00065801" w:rsidRDefault="006A070E" w:rsidP="006A070E">
                <w:pPr>
                  <w:autoSpaceDE w:val="0"/>
                  <w:autoSpaceDN w:val="0"/>
                  <w:adjustRightInd w:val="0"/>
                  <w:jc w:val="center"/>
                  <w:rPr>
                    <w:rFonts w:ascii="Arial" w:hAnsi="Arial" w:cs="Arial"/>
                    <w:b/>
                  </w:rPr>
                </w:pPr>
                <w:r w:rsidRPr="00065801">
                  <w:rPr>
                    <w:rFonts w:ascii="Segoe UI Symbol" w:hAnsi="Segoe UI Symbol" w:cs="Segoe UI Symbol"/>
                    <w:b/>
                  </w:rPr>
                  <w:t>☐</w:t>
                </w:r>
              </w:p>
            </w:tc>
          </w:sdtContent>
        </w:sdt>
        <w:tc>
          <w:tcPr>
            <w:tcW w:w="992"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6A070E" w:rsidRPr="00065801" w:rsidRDefault="006A070E" w:rsidP="006A070E">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6A070E" w:rsidRPr="004C3A0B" w:rsidTr="006A070E">
        <w:tc>
          <w:tcPr>
            <w:tcW w:w="8075" w:type="dxa"/>
            <w:gridSpan w:val="4"/>
            <w:shd w:val="clear" w:color="auto" w:fill="F2F2F2" w:themeFill="background1" w:themeFillShade="F2"/>
          </w:tcPr>
          <w:p w:rsidR="006A070E" w:rsidRPr="004C3A0B" w:rsidRDefault="006A070E" w:rsidP="006A070E">
            <w:pPr>
              <w:autoSpaceDE w:val="0"/>
              <w:autoSpaceDN w:val="0"/>
              <w:adjustRightInd w:val="0"/>
              <w:rPr>
                <w:rFonts w:ascii="Arial" w:hAnsi="Arial" w:cs="Arial"/>
                <w:b/>
                <w:bCs/>
              </w:rPr>
            </w:pPr>
          </w:p>
        </w:tc>
        <w:tc>
          <w:tcPr>
            <w:tcW w:w="1843" w:type="dxa"/>
            <w:gridSpan w:val="2"/>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i/>
              </w:rPr>
            </w:pPr>
            <w:r w:rsidRPr="004C3A0B">
              <w:rPr>
                <w:rFonts w:ascii="Arial" w:hAnsi="Arial" w:cs="Arial"/>
                <w:b/>
                <w:bCs/>
                <w:i/>
              </w:rPr>
              <w:t>Date</w:t>
            </w:r>
          </w:p>
        </w:tc>
      </w:tr>
      <w:tr w:rsidR="006A070E" w:rsidRPr="004C3A0B" w:rsidTr="006A070E">
        <w:trPr>
          <w:trHeight w:val="437"/>
        </w:trPr>
        <w:tc>
          <w:tcPr>
            <w:tcW w:w="3693" w:type="dxa"/>
            <w:vMerge w:val="restart"/>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6A070E" w:rsidRPr="004C3A0B" w:rsidRDefault="006A070E" w:rsidP="006A070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6A070E" w:rsidRPr="004C3A0B" w:rsidRDefault="006A070E" w:rsidP="006A070E">
            <w:pPr>
              <w:autoSpaceDE w:val="0"/>
              <w:autoSpaceDN w:val="0"/>
              <w:adjustRightInd w:val="0"/>
              <w:jc w:val="center"/>
              <w:rPr>
                <w:rFonts w:ascii="Arial" w:hAnsi="Arial" w:cs="Arial"/>
                <w:b/>
                <w:bCs/>
              </w:rPr>
            </w:pPr>
          </w:p>
        </w:tc>
      </w:tr>
      <w:tr w:rsidR="006A070E" w:rsidRPr="004C3A0B" w:rsidTr="006A070E">
        <w:trPr>
          <w:trHeight w:val="415"/>
        </w:trPr>
        <w:tc>
          <w:tcPr>
            <w:tcW w:w="3693" w:type="dxa"/>
            <w:vMerge/>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6A070E" w:rsidRPr="004C3A0B" w:rsidRDefault="006A070E" w:rsidP="006A070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6A070E" w:rsidRPr="004C3A0B" w:rsidRDefault="006A070E" w:rsidP="006A070E">
            <w:pPr>
              <w:autoSpaceDE w:val="0"/>
              <w:autoSpaceDN w:val="0"/>
              <w:adjustRightInd w:val="0"/>
              <w:jc w:val="center"/>
              <w:rPr>
                <w:rFonts w:ascii="Arial" w:hAnsi="Arial" w:cs="Arial"/>
                <w:b/>
                <w:bCs/>
              </w:rPr>
            </w:pPr>
          </w:p>
        </w:tc>
      </w:tr>
      <w:tr w:rsidR="006A070E" w:rsidRPr="004C3A0B" w:rsidTr="006A070E">
        <w:tc>
          <w:tcPr>
            <w:tcW w:w="3693" w:type="dxa"/>
            <w:vMerge/>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Other (write in)</w:t>
            </w:r>
          </w:p>
          <w:p w:rsidR="006A070E" w:rsidRPr="004C3A0B" w:rsidRDefault="006A070E" w:rsidP="006A070E">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6A070E" w:rsidRPr="004C3A0B" w:rsidRDefault="006A070E" w:rsidP="006A070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6A070E" w:rsidRPr="004C3A0B" w:rsidRDefault="006A070E" w:rsidP="006A070E">
            <w:pPr>
              <w:autoSpaceDE w:val="0"/>
              <w:autoSpaceDN w:val="0"/>
              <w:adjustRightInd w:val="0"/>
              <w:jc w:val="center"/>
              <w:rPr>
                <w:rFonts w:ascii="Arial" w:hAnsi="Arial" w:cs="Arial"/>
                <w:b/>
                <w:bCs/>
              </w:rPr>
            </w:pPr>
          </w:p>
        </w:tc>
      </w:tr>
    </w:tbl>
    <w:p w:rsidR="006A070E" w:rsidRDefault="006A070E" w:rsidP="006A070E">
      <w:pPr>
        <w:autoSpaceDE w:val="0"/>
        <w:autoSpaceDN w:val="0"/>
        <w:adjustRightInd w:val="0"/>
        <w:spacing w:after="240"/>
        <w:jc w:val="both"/>
        <w:rPr>
          <w:rFonts w:ascii="Arial" w:hAnsi="Arial" w:cs="Arial"/>
          <w:bCs/>
          <w:iCs/>
        </w:rPr>
      </w:pPr>
    </w:p>
    <w:p w:rsidR="006A070E" w:rsidRPr="004C3A0B" w:rsidRDefault="006A070E" w:rsidP="006A070E">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Heading1Char"/>
        <w:tblW w:w="9918" w:type="dxa"/>
        <w:tblLook w:val="04A0" w:firstRow="1" w:lastRow="0" w:firstColumn="1" w:lastColumn="0" w:noHBand="0" w:noVBand="1"/>
      </w:tblPr>
      <w:tblGrid>
        <w:gridCol w:w="8784"/>
        <w:gridCol w:w="1134"/>
      </w:tblGrid>
      <w:tr w:rsidR="006A070E" w:rsidRPr="004C3A0B" w:rsidTr="006A070E">
        <w:tc>
          <w:tcPr>
            <w:tcW w:w="9918" w:type="dxa"/>
            <w:gridSpan w:val="2"/>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6A070E" w:rsidRPr="004C3A0B" w:rsidTr="006A070E">
        <w:trPr>
          <w:trHeight w:val="227"/>
        </w:trPr>
        <w:tc>
          <w:tcPr>
            <w:tcW w:w="8784" w:type="dxa"/>
          </w:tcPr>
          <w:p w:rsidR="006A070E" w:rsidRPr="005704BE" w:rsidRDefault="006A070E" w:rsidP="006A070E">
            <w:pPr>
              <w:autoSpaceDE w:val="0"/>
              <w:autoSpaceDN w:val="0"/>
              <w:adjustRightInd w:val="0"/>
              <w:rPr>
                <w:rStyle w:val="Hyperlink"/>
                <w:rFonts w:ascii="Arial" w:hAnsi="Arial" w:cs="Arial"/>
                <w:b/>
                <w:bCs/>
              </w:rPr>
            </w:pPr>
            <w:hyperlink r:id="rId55" w:history="1">
              <w:r w:rsidRPr="005704BE">
                <w:rPr>
                  <w:rStyle w:val="Hyperlink"/>
                  <w:rFonts w:ascii="Arial" w:hAnsi="Arial" w:cs="Arial"/>
                  <w:b/>
                  <w:bCs/>
                </w:rPr>
                <w:t>UWTSD Research Ethi</w:t>
              </w:r>
              <w:r>
                <w:rPr>
                  <w:rStyle w:val="Hyperlink"/>
                  <w:rFonts w:ascii="Arial" w:hAnsi="Arial" w:cs="Arial"/>
                  <w:b/>
                  <w:bCs/>
                </w:rPr>
                <w:t>cs &amp; Integrity Code of Practice</w:t>
              </w:r>
            </w:hyperlink>
          </w:p>
          <w:p w:rsidR="006A070E" w:rsidRPr="003257BD" w:rsidRDefault="006A070E" w:rsidP="006A070E">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A070E" w:rsidRPr="00DD0929" w:rsidRDefault="006A070E" w:rsidP="006A070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6A070E" w:rsidRPr="004C3A0B" w:rsidTr="006A070E">
        <w:trPr>
          <w:trHeight w:val="227"/>
        </w:trPr>
        <w:tc>
          <w:tcPr>
            <w:tcW w:w="8784" w:type="dxa"/>
          </w:tcPr>
          <w:p w:rsidR="006A070E" w:rsidRDefault="006A070E" w:rsidP="006A070E">
            <w:pPr>
              <w:autoSpaceDE w:val="0"/>
              <w:autoSpaceDN w:val="0"/>
              <w:adjustRightInd w:val="0"/>
              <w:rPr>
                <w:rFonts w:ascii="Arial" w:hAnsi="Arial" w:cs="Arial"/>
                <w:b/>
                <w:bCs/>
                <w:i/>
              </w:rPr>
            </w:pPr>
          </w:p>
          <w:p w:rsidR="006A070E" w:rsidRPr="006C1FDD" w:rsidRDefault="006A070E" w:rsidP="006A070E">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6A070E" w:rsidRPr="004C3A0B" w:rsidTr="006A070E">
        <w:trPr>
          <w:trHeight w:val="227"/>
        </w:trPr>
        <w:tc>
          <w:tcPr>
            <w:tcW w:w="8784" w:type="dxa"/>
          </w:tcPr>
          <w:p w:rsidR="006A070E" w:rsidRDefault="006A070E" w:rsidP="006A070E">
            <w:pPr>
              <w:autoSpaceDE w:val="0"/>
              <w:autoSpaceDN w:val="0"/>
              <w:adjustRightInd w:val="0"/>
              <w:rPr>
                <w:rFonts w:ascii="Arial" w:hAnsi="Arial" w:cs="Arial"/>
                <w:b/>
                <w:bCs/>
                <w:i/>
              </w:rPr>
            </w:pPr>
          </w:p>
          <w:p w:rsidR="006A070E" w:rsidRPr="004C3A0B" w:rsidRDefault="006A070E" w:rsidP="006A070E">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6A070E" w:rsidRPr="004C3A0B" w:rsidRDefault="006A070E" w:rsidP="006A070E">
      <w:pPr>
        <w:autoSpaceDE w:val="0"/>
        <w:autoSpaceDN w:val="0"/>
        <w:adjustRightInd w:val="0"/>
        <w:spacing w:after="240"/>
        <w:jc w:val="both"/>
        <w:rPr>
          <w:rFonts w:ascii="Arial" w:hAnsi="Arial" w:cs="Arial"/>
          <w:b/>
        </w:rPr>
      </w:pPr>
    </w:p>
    <w:p w:rsidR="006A070E" w:rsidRPr="004C3A0B" w:rsidRDefault="006A070E" w:rsidP="006A070E">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Heading1Cha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A070E" w:rsidRPr="004C3A0B" w:rsidTr="006A070E">
        <w:tc>
          <w:tcPr>
            <w:tcW w:w="6232" w:type="dxa"/>
            <w:gridSpan w:val="2"/>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rsidR="006A070E" w:rsidRPr="00065801" w:rsidRDefault="006A070E" w:rsidP="006A070E">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0"/>
                <w14:checkedState w14:val="2612" w14:font="MS Gothic"/>
                <w14:uncheckedState w14:val="2610" w14:font="MS Gothic"/>
              </w14:checkbox>
            </w:sdtPr>
            <w:sdtContent>
              <w:p w:rsidR="006A070E" w:rsidRPr="00065801" w:rsidRDefault="006A070E" w:rsidP="006A070E">
                <w:pPr>
                  <w:autoSpaceDE w:val="0"/>
                  <w:autoSpaceDN w:val="0"/>
                  <w:adjustRightInd w:val="0"/>
                  <w:jc w:val="center"/>
                  <w:rPr>
                    <w:rFonts w:ascii="Arial" w:hAnsi="Arial" w:cs="Arial"/>
                    <w:b/>
                  </w:rPr>
                </w:pPr>
                <w:r w:rsidRPr="00065801">
                  <w:rPr>
                    <w:rFonts w:ascii="Segoe UI Symbol" w:hAnsi="Segoe UI Symbol" w:cs="Segoe UI Symbol"/>
                    <w:b/>
                  </w:rPr>
                  <w:t>☐</w:t>
                </w:r>
              </w:p>
            </w:sdtContent>
          </w:sdt>
        </w:tc>
      </w:tr>
      <w:tr w:rsidR="006A070E" w:rsidRPr="004C3A0B" w:rsidTr="006A070E">
        <w:tc>
          <w:tcPr>
            <w:tcW w:w="9918" w:type="dxa"/>
            <w:gridSpan w:val="8"/>
          </w:tcPr>
          <w:p w:rsidR="006A070E" w:rsidRPr="004C3A0B" w:rsidRDefault="006A070E" w:rsidP="006A070E">
            <w:pPr>
              <w:autoSpaceDE w:val="0"/>
              <w:autoSpaceDN w:val="0"/>
              <w:adjustRightInd w:val="0"/>
              <w:rPr>
                <w:rFonts w:ascii="Arial" w:hAnsi="Arial" w:cs="Arial"/>
                <w:sz w:val="16"/>
                <w:szCs w:val="16"/>
              </w:rPr>
            </w:pPr>
          </w:p>
          <w:p w:rsidR="006A070E" w:rsidRPr="004C3A0B" w:rsidRDefault="006A070E" w:rsidP="006A070E">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6A070E" w:rsidRPr="004C3A0B" w:rsidTr="006A070E">
        <w:trPr>
          <w:trHeight w:val="227"/>
        </w:trPr>
        <w:tc>
          <w:tcPr>
            <w:tcW w:w="3823" w:type="dxa"/>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rsidR="006A070E" w:rsidRDefault="006A070E" w:rsidP="006A070E">
            <w:pPr>
              <w:autoSpaceDE w:val="0"/>
              <w:autoSpaceDN w:val="0"/>
              <w:adjustRightInd w:val="0"/>
              <w:rPr>
                <w:rFonts w:ascii="Arial" w:hAnsi="Arial" w:cs="Arial"/>
                <w:bCs/>
              </w:rPr>
            </w:pPr>
          </w:p>
          <w:p w:rsidR="006A070E" w:rsidRPr="004C3A0B" w:rsidRDefault="006A070E" w:rsidP="006A070E">
            <w:pPr>
              <w:autoSpaceDE w:val="0"/>
              <w:autoSpaceDN w:val="0"/>
              <w:adjustRightInd w:val="0"/>
              <w:rPr>
                <w:rFonts w:ascii="Arial" w:hAnsi="Arial" w:cs="Arial"/>
                <w:bCs/>
              </w:rPr>
            </w:pPr>
          </w:p>
        </w:tc>
      </w:tr>
      <w:tr w:rsidR="006A070E" w:rsidRPr="004C3A0B" w:rsidTr="006A070E">
        <w:trPr>
          <w:trHeight w:val="227"/>
        </w:trPr>
        <w:tc>
          <w:tcPr>
            <w:tcW w:w="3823" w:type="dxa"/>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rsidR="006A070E" w:rsidRDefault="006A070E" w:rsidP="006A070E">
            <w:pPr>
              <w:autoSpaceDE w:val="0"/>
              <w:autoSpaceDN w:val="0"/>
              <w:adjustRightInd w:val="0"/>
              <w:rPr>
                <w:rFonts w:ascii="Arial" w:hAnsi="Arial" w:cs="Arial"/>
                <w:bCs/>
              </w:rPr>
            </w:pPr>
          </w:p>
          <w:p w:rsidR="006A070E" w:rsidRPr="004C3A0B" w:rsidRDefault="006A070E" w:rsidP="006A070E">
            <w:pPr>
              <w:autoSpaceDE w:val="0"/>
              <w:autoSpaceDN w:val="0"/>
              <w:adjustRightInd w:val="0"/>
              <w:rPr>
                <w:rFonts w:ascii="Arial" w:hAnsi="Arial" w:cs="Arial"/>
                <w:bCs/>
              </w:rPr>
            </w:pPr>
          </w:p>
        </w:tc>
      </w:tr>
      <w:tr w:rsidR="006A070E" w:rsidRPr="004C3A0B" w:rsidTr="006A070E">
        <w:trPr>
          <w:trHeight w:val="227"/>
        </w:trPr>
        <w:tc>
          <w:tcPr>
            <w:tcW w:w="3823" w:type="dxa"/>
            <w:shd w:val="clear" w:color="auto" w:fill="F2F2F2" w:themeFill="background1" w:themeFillShade="F2"/>
          </w:tcPr>
          <w:p w:rsidR="006A070E" w:rsidRDefault="006A070E" w:rsidP="006A070E">
            <w:pPr>
              <w:autoSpaceDE w:val="0"/>
              <w:autoSpaceDN w:val="0"/>
              <w:adjustRightInd w:val="0"/>
              <w:jc w:val="both"/>
              <w:rPr>
                <w:rFonts w:ascii="Arial" w:hAnsi="Arial" w:cs="Arial"/>
              </w:rPr>
            </w:pPr>
            <w:r w:rsidRPr="004C3A0B">
              <w:rPr>
                <w:rFonts w:ascii="Arial" w:hAnsi="Arial" w:cs="Arial"/>
              </w:rPr>
              <w:t>Contact person e-mail address</w:t>
            </w:r>
          </w:p>
          <w:p w:rsidR="006A070E" w:rsidRPr="004C3A0B" w:rsidRDefault="006A070E" w:rsidP="006A070E">
            <w:pPr>
              <w:autoSpaceDE w:val="0"/>
              <w:autoSpaceDN w:val="0"/>
              <w:adjustRightInd w:val="0"/>
              <w:jc w:val="both"/>
              <w:rPr>
                <w:rFonts w:ascii="Arial" w:hAnsi="Arial" w:cs="Arial"/>
              </w:rPr>
            </w:pPr>
          </w:p>
        </w:tc>
        <w:tc>
          <w:tcPr>
            <w:tcW w:w="6095" w:type="dxa"/>
            <w:gridSpan w:val="7"/>
          </w:tcPr>
          <w:p w:rsidR="006A070E" w:rsidRDefault="006A070E" w:rsidP="006A070E">
            <w:pPr>
              <w:autoSpaceDE w:val="0"/>
              <w:autoSpaceDN w:val="0"/>
              <w:adjustRightInd w:val="0"/>
              <w:rPr>
                <w:rFonts w:ascii="Arial" w:hAnsi="Arial" w:cs="Arial"/>
                <w:bCs/>
              </w:rPr>
            </w:pPr>
          </w:p>
        </w:tc>
      </w:tr>
      <w:tr w:rsidR="006A070E" w:rsidRPr="004C3A0B" w:rsidTr="006A070E">
        <w:tc>
          <w:tcPr>
            <w:tcW w:w="6232" w:type="dxa"/>
            <w:gridSpan w:val="2"/>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6A070E" w:rsidRPr="004C3A0B" w:rsidRDefault="006A070E" w:rsidP="006A070E">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A070E" w:rsidRPr="004C3A0B" w:rsidTr="006A070E">
        <w:tc>
          <w:tcPr>
            <w:tcW w:w="6232" w:type="dxa"/>
            <w:gridSpan w:val="2"/>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6A070E" w:rsidRPr="004C3A0B" w:rsidRDefault="006A070E" w:rsidP="006A070E">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A070E" w:rsidRPr="004C3A0B" w:rsidTr="006A070E">
        <w:tc>
          <w:tcPr>
            <w:tcW w:w="6232" w:type="dxa"/>
            <w:gridSpan w:val="2"/>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6A070E" w:rsidRPr="004C3A0B" w:rsidRDefault="006A070E" w:rsidP="006A070E">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A070E" w:rsidRPr="004C3A0B" w:rsidTr="006A070E">
        <w:trPr>
          <w:trHeight w:val="386"/>
        </w:trPr>
        <w:tc>
          <w:tcPr>
            <w:tcW w:w="3823" w:type="dxa"/>
            <w:vMerge w:val="restart"/>
            <w:shd w:val="clear" w:color="auto" w:fill="F2F2F2" w:themeFill="background1" w:themeFillShade="F2"/>
          </w:tcPr>
          <w:p w:rsidR="006A070E" w:rsidRDefault="006A070E" w:rsidP="006A070E">
            <w:pPr>
              <w:autoSpaceDE w:val="0"/>
              <w:autoSpaceDN w:val="0"/>
              <w:adjustRightInd w:val="0"/>
              <w:rPr>
                <w:rFonts w:ascii="Arial" w:hAnsi="Arial" w:cs="Arial"/>
              </w:rPr>
            </w:pPr>
            <w:r>
              <w:rPr>
                <w:rFonts w:ascii="Arial" w:hAnsi="Arial" w:cs="Arial"/>
              </w:rPr>
              <w:t xml:space="preserve">Are you specifically employed to undertake this research in either a paid </w:t>
            </w:r>
            <w:proofErr w:type="gramStart"/>
            <w:r>
              <w:rPr>
                <w:rFonts w:ascii="Arial" w:hAnsi="Arial" w:cs="Arial"/>
              </w:rPr>
              <w:t>or voluntary</w:t>
            </w:r>
            <w:proofErr w:type="gramEnd"/>
            <w:r>
              <w:rPr>
                <w:rFonts w:ascii="Arial" w:hAnsi="Arial" w:cs="Arial"/>
              </w:rPr>
              <w:t xml:space="preserve"> capacity?</w:t>
            </w:r>
          </w:p>
        </w:tc>
        <w:tc>
          <w:tcPr>
            <w:tcW w:w="2409" w:type="dxa"/>
          </w:tcPr>
          <w:p w:rsidR="006A070E" w:rsidRDefault="006A070E" w:rsidP="006A070E">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1"/>
                <w14:checkedState w14:val="2612" w14:font="MS Gothic"/>
                <w14:uncheckedState w14:val="2610" w14:font="MS Gothic"/>
              </w14:checkbox>
            </w:sdtPr>
            <w:sdtContent>
              <w:p w:rsidR="006A070E"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rsidR="006A070E" w:rsidRPr="003257BD" w:rsidRDefault="006A070E" w:rsidP="006A070E">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6A070E" w:rsidRPr="004C3A0B" w:rsidTr="006A070E">
        <w:trPr>
          <w:trHeight w:val="386"/>
        </w:trPr>
        <w:tc>
          <w:tcPr>
            <w:tcW w:w="3823" w:type="dxa"/>
            <w:vMerge/>
            <w:shd w:val="clear" w:color="auto" w:fill="F2F2F2" w:themeFill="background1" w:themeFillShade="F2"/>
          </w:tcPr>
          <w:p w:rsidR="006A070E" w:rsidRDefault="006A070E" w:rsidP="006A070E">
            <w:pPr>
              <w:autoSpaceDE w:val="0"/>
              <w:autoSpaceDN w:val="0"/>
              <w:adjustRightInd w:val="0"/>
              <w:rPr>
                <w:rFonts w:ascii="Arial" w:hAnsi="Arial" w:cs="Arial"/>
              </w:rPr>
            </w:pPr>
          </w:p>
        </w:tc>
        <w:tc>
          <w:tcPr>
            <w:tcW w:w="2409" w:type="dxa"/>
          </w:tcPr>
          <w:p w:rsidR="006A070E" w:rsidRDefault="006A070E" w:rsidP="006A070E">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rsidR="006A070E"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rsidR="006A070E" w:rsidRPr="003257BD"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A070E" w:rsidRPr="004C3A0B" w:rsidTr="006A070E">
        <w:tc>
          <w:tcPr>
            <w:tcW w:w="3823" w:type="dxa"/>
            <w:shd w:val="clear" w:color="auto" w:fill="F2F2F2" w:themeFill="background1" w:themeFillShade="F2"/>
          </w:tcPr>
          <w:p w:rsidR="006A070E" w:rsidRDefault="006A070E" w:rsidP="006A070E">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rsidR="006A070E" w:rsidRDefault="006A070E" w:rsidP="006A070E">
            <w:pPr>
              <w:autoSpaceDE w:val="0"/>
              <w:autoSpaceDN w:val="0"/>
              <w:adjustRightInd w:val="0"/>
              <w:rPr>
                <w:rFonts w:ascii="Arial" w:hAnsi="Arial" w:cs="Arial"/>
                <w:bCs/>
              </w:rPr>
            </w:pPr>
            <w:r>
              <w:rPr>
                <w:rFonts w:ascii="Arial" w:hAnsi="Arial" w:cs="Arial"/>
                <w:bCs/>
              </w:rPr>
              <w:t xml:space="preserve">If YES then the permission question below does not need to </w:t>
            </w:r>
            <w:proofErr w:type="gramStart"/>
            <w:r>
              <w:rPr>
                <w:rFonts w:ascii="Arial" w:hAnsi="Arial" w:cs="Arial"/>
                <w:bCs/>
              </w:rPr>
              <w:t>be answered</w:t>
            </w:r>
            <w:proofErr w:type="gramEnd"/>
            <w:r>
              <w:rPr>
                <w:rFonts w:ascii="Arial" w:hAnsi="Arial" w:cs="Arial"/>
                <w:bCs/>
              </w:rPr>
              <w:t>.</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rsidR="006A070E" w:rsidRPr="00CE6A02" w:rsidRDefault="006A070E" w:rsidP="006A070E">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rsidR="006A070E" w:rsidRPr="00CE6A02"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A070E" w:rsidRPr="004C3A0B" w:rsidTr="006A070E">
        <w:tc>
          <w:tcPr>
            <w:tcW w:w="3823" w:type="dxa"/>
            <w:shd w:val="clear" w:color="auto" w:fill="F2F2F2" w:themeFill="background1" w:themeFillShade="F2"/>
          </w:tcPr>
          <w:p w:rsidR="006A070E" w:rsidRDefault="006A070E" w:rsidP="006A070E">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rsidR="006A070E" w:rsidRDefault="006A070E" w:rsidP="006A070E">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6A070E" w:rsidDel="008461DD" w:rsidRDefault="006A070E" w:rsidP="006A070E">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6A070E" w:rsidRPr="00CE6A02" w:rsidRDefault="006A070E" w:rsidP="006A070E">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rsidR="006A070E" w:rsidRPr="00CE6A02"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rsidR="006A070E" w:rsidRPr="004C3A0B" w:rsidRDefault="006A070E" w:rsidP="006A070E">
      <w:pPr>
        <w:rPr>
          <w:rFonts w:ascii="Arial" w:hAnsi="Arial" w:cs="Arial"/>
          <w:bCs/>
          <w:iCs/>
          <w:sz w:val="16"/>
          <w:szCs w:val="16"/>
        </w:rPr>
      </w:pPr>
    </w:p>
    <w:p w:rsidR="006A070E" w:rsidRDefault="006A070E" w:rsidP="006A070E">
      <w:pPr>
        <w:rPr>
          <w:rFonts w:ascii="Arial" w:hAnsi="Arial" w:cs="Arial"/>
          <w:b/>
          <w:bCs/>
          <w:iCs/>
        </w:rPr>
      </w:pPr>
    </w:p>
    <w:p w:rsidR="006A070E" w:rsidRPr="00354F34" w:rsidRDefault="006A070E" w:rsidP="006A070E">
      <w:pPr>
        <w:autoSpaceDE w:val="0"/>
        <w:autoSpaceDN w:val="0"/>
        <w:adjustRightInd w:val="0"/>
        <w:spacing w:after="240"/>
        <w:jc w:val="both"/>
        <w:rPr>
          <w:rFonts w:ascii="Arial" w:hAnsi="Arial" w:cs="Arial"/>
          <w:b/>
        </w:rPr>
      </w:pPr>
      <w:r w:rsidRPr="00354F34">
        <w:rPr>
          <w:rFonts w:ascii="Arial" w:hAnsi="Arial" w:cs="Arial"/>
          <w:b/>
        </w:rPr>
        <w:t xml:space="preserve">Where research activity </w:t>
      </w:r>
      <w:proofErr w:type="gramStart"/>
      <w:r w:rsidRPr="00354F34">
        <w:rPr>
          <w:rFonts w:ascii="Arial" w:hAnsi="Arial" w:cs="Arial"/>
          <w:b/>
        </w:rPr>
        <w:t>is carried out</w:t>
      </w:r>
      <w:proofErr w:type="gramEnd"/>
      <w:r w:rsidRPr="00354F34">
        <w:rPr>
          <w:rFonts w:ascii="Arial" w:hAnsi="Arial" w:cs="Arial"/>
          <w:b/>
        </w:rPr>
        <w:t xml:space="preserve"> in collaboration with an external organisation</w:t>
      </w:r>
    </w:p>
    <w:tbl>
      <w:tblPr>
        <w:tblStyle w:val="Heading1Char"/>
        <w:tblW w:w="9923" w:type="dxa"/>
        <w:tblInd w:w="-5" w:type="dxa"/>
        <w:tblLook w:val="04A0" w:firstRow="1" w:lastRow="0" w:firstColumn="1" w:lastColumn="0" w:noHBand="0" w:noVBand="1"/>
      </w:tblPr>
      <w:tblGrid>
        <w:gridCol w:w="6237"/>
        <w:gridCol w:w="993"/>
        <w:gridCol w:w="895"/>
        <w:gridCol w:w="947"/>
        <w:gridCol w:w="851"/>
      </w:tblGrid>
      <w:tr w:rsidR="006A070E" w:rsidRPr="004C3A0B" w:rsidTr="006A070E">
        <w:trPr>
          <w:trHeight w:val="507"/>
        </w:trPr>
        <w:tc>
          <w:tcPr>
            <w:tcW w:w="623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rsidR="006A070E" w:rsidRPr="003257BD" w:rsidRDefault="006A070E" w:rsidP="006A070E">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c>
          <w:tcPr>
            <w:tcW w:w="9923" w:type="dxa"/>
            <w:gridSpan w:val="5"/>
          </w:tcPr>
          <w:p w:rsidR="006A070E" w:rsidRDefault="006A070E" w:rsidP="006A070E">
            <w:pPr>
              <w:autoSpaceDE w:val="0"/>
              <w:autoSpaceDN w:val="0"/>
              <w:adjustRightInd w:val="0"/>
              <w:rPr>
                <w:rFonts w:ascii="Arial" w:hAnsi="Arial" w:cs="Arial"/>
                <w:bCs/>
              </w:rPr>
            </w:pPr>
          </w:p>
          <w:p w:rsidR="006A070E" w:rsidRDefault="006A070E" w:rsidP="006A070E">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rsidR="006A070E" w:rsidRPr="004C3A0B" w:rsidRDefault="006A070E" w:rsidP="006A070E">
            <w:pPr>
              <w:autoSpaceDE w:val="0"/>
              <w:autoSpaceDN w:val="0"/>
              <w:adjustRightInd w:val="0"/>
              <w:rPr>
                <w:rFonts w:ascii="Arial" w:hAnsi="Arial" w:cs="Arial"/>
                <w:b/>
                <w:bCs/>
              </w:rPr>
            </w:pPr>
          </w:p>
        </w:tc>
      </w:tr>
    </w:tbl>
    <w:p w:rsidR="006A070E" w:rsidRPr="004C3A0B" w:rsidRDefault="006A070E" w:rsidP="006A070E">
      <w:pPr>
        <w:autoSpaceDE w:val="0"/>
        <w:autoSpaceDN w:val="0"/>
        <w:adjustRightInd w:val="0"/>
        <w:spacing w:after="240"/>
        <w:jc w:val="both"/>
        <w:rPr>
          <w:rFonts w:ascii="Arial" w:hAnsi="Arial" w:cs="Arial"/>
          <w:bCs/>
          <w:iCs/>
        </w:rPr>
      </w:pPr>
    </w:p>
    <w:p w:rsidR="006A070E" w:rsidRPr="004C3A0B" w:rsidRDefault="006A070E" w:rsidP="006A070E">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3"/>
        <w:gridCol w:w="2695"/>
        <w:gridCol w:w="2695"/>
        <w:gridCol w:w="2736"/>
      </w:tblGrid>
      <w:tr w:rsidR="006A070E" w:rsidRPr="004C3A0B" w:rsidTr="006A070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Pr="004C3A0B" w:rsidRDefault="006A070E" w:rsidP="006A070E">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6A070E" w:rsidRPr="004C3A0B" w:rsidRDefault="006A070E" w:rsidP="006A070E">
            <w:pPr>
              <w:rPr>
                <w:rFonts w:ascii="Arial" w:hAnsi="Arial" w:cs="Arial"/>
              </w:rPr>
            </w:pPr>
          </w:p>
        </w:tc>
      </w:tr>
      <w:tr w:rsidR="006A070E" w:rsidRPr="004C3A0B" w:rsidTr="006A070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Pr="00D839CD" w:rsidRDefault="006A070E" w:rsidP="006A070E">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6A070E" w:rsidRPr="00D839CD" w:rsidRDefault="006A070E" w:rsidP="006A070E">
            <w:pPr>
              <w:rPr>
                <w:rFonts w:ascii="Arial" w:hAnsi="Arial" w:cs="Arial"/>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Pr="00D839CD" w:rsidRDefault="006A070E" w:rsidP="006A070E">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6A070E" w:rsidRPr="004C3A0B" w:rsidRDefault="006A070E" w:rsidP="006A070E">
            <w:pPr>
              <w:rPr>
                <w:rFonts w:ascii="Arial" w:hAnsi="Arial" w:cs="Arial"/>
              </w:rPr>
            </w:pPr>
          </w:p>
        </w:tc>
      </w:tr>
      <w:tr w:rsidR="006A070E" w:rsidRPr="004C3A0B" w:rsidTr="006A070E">
        <w:trPr>
          <w:trHeight w:val="454"/>
        </w:trPr>
        <w:tc>
          <w:tcPr>
            <w:tcW w:w="5000" w:type="pct"/>
            <w:gridSpan w:val="4"/>
            <w:tcBorders>
              <w:top w:val="single" w:sz="4" w:space="0" w:color="auto"/>
            </w:tcBorders>
            <w:shd w:val="clear" w:color="auto" w:fill="F2F2F2" w:themeFill="background1" w:themeFillShade="F2"/>
            <w:vAlign w:val="center"/>
          </w:tcPr>
          <w:p w:rsidR="006A070E" w:rsidRDefault="006A070E" w:rsidP="006A070E">
            <w:pPr>
              <w:spacing w:before="120" w:after="120"/>
              <w:rPr>
                <w:rFonts w:ascii="Arial" w:hAnsi="Arial" w:cs="Arial"/>
                <w:b/>
              </w:rPr>
            </w:pPr>
            <w:r>
              <w:rPr>
                <w:rFonts w:ascii="Arial" w:hAnsi="Arial" w:cs="Arial"/>
                <w:b/>
              </w:rPr>
              <w:t>Introduction to the Research (maximum 300 words)</w:t>
            </w:r>
          </w:p>
          <w:p w:rsidR="006A070E" w:rsidRPr="009D2E0B" w:rsidRDefault="006A070E" w:rsidP="006A070E">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6A070E" w:rsidRPr="006C1FDD" w:rsidRDefault="006A070E" w:rsidP="006A070E">
            <w:pPr>
              <w:pStyle w:val="ListParagraph"/>
              <w:numPr>
                <w:ilvl w:val="0"/>
                <w:numId w:val="35"/>
              </w:numPr>
              <w:spacing w:after="0" w:line="240" w:lineRule="auto"/>
              <w:contextualSpacing w:val="0"/>
              <w:rPr>
                <w:rFonts w:ascii="Arial" w:hAnsi="Arial" w:cs="Arial"/>
                <w:i/>
              </w:rPr>
            </w:pPr>
            <w:r w:rsidRPr="006C1FDD">
              <w:rPr>
                <w:rFonts w:ascii="Arial" w:hAnsi="Arial" w:cs="Arial"/>
                <w:i/>
              </w:rPr>
              <w:t>Purpose of Research Activity</w:t>
            </w:r>
          </w:p>
          <w:p w:rsidR="006A070E" w:rsidRPr="006C1FDD" w:rsidRDefault="006A070E" w:rsidP="006A070E">
            <w:pPr>
              <w:pStyle w:val="ListParagraph"/>
              <w:numPr>
                <w:ilvl w:val="0"/>
                <w:numId w:val="35"/>
              </w:numPr>
              <w:spacing w:after="0" w:line="240" w:lineRule="auto"/>
              <w:contextualSpacing w:val="0"/>
              <w:rPr>
                <w:rFonts w:ascii="Arial" w:hAnsi="Arial" w:cs="Arial"/>
                <w:i/>
              </w:rPr>
            </w:pPr>
            <w:r w:rsidRPr="006C1FDD">
              <w:rPr>
                <w:rFonts w:ascii="Arial" w:hAnsi="Arial" w:cs="Arial"/>
                <w:i/>
              </w:rPr>
              <w:t>Proposed Research Question</w:t>
            </w:r>
          </w:p>
          <w:p w:rsidR="006A070E" w:rsidRPr="009D2E0B" w:rsidRDefault="006A070E" w:rsidP="006A070E">
            <w:pPr>
              <w:pStyle w:val="ListParagraph"/>
              <w:numPr>
                <w:ilvl w:val="0"/>
                <w:numId w:val="35"/>
              </w:numPr>
              <w:spacing w:after="0" w:line="240" w:lineRule="auto"/>
              <w:contextualSpacing w:val="0"/>
              <w:rPr>
                <w:rFonts w:ascii="Arial" w:hAnsi="Arial" w:cs="Arial"/>
                <w:i/>
              </w:rPr>
            </w:pPr>
            <w:r w:rsidRPr="009D2E0B">
              <w:rPr>
                <w:rFonts w:ascii="Arial" w:hAnsi="Arial" w:cs="Arial"/>
                <w:i/>
              </w:rPr>
              <w:t>Aims of Research Activity</w:t>
            </w:r>
          </w:p>
          <w:p w:rsidR="006A070E" w:rsidRPr="009D2E0B" w:rsidRDefault="006A070E" w:rsidP="006A070E">
            <w:pPr>
              <w:pStyle w:val="ListParagraph"/>
              <w:numPr>
                <w:ilvl w:val="0"/>
                <w:numId w:val="35"/>
              </w:numPr>
              <w:spacing w:after="0" w:line="240" w:lineRule="auto"/>
              <w:ind w:left="714" w:hanging="357"/>
              <w:contextualSpacing w:val="0"/>
              <w:rPr>
                <w:rFonts w:ascii="Arial" w:hAnsi="Arial" w:cs="Arial"/>
                <w:i/>
              </w:rPr>
            </w:pPr>
            <w:r w:rsidRPr="009D2E0B">
              <w:rPr>
                <w:rFonts w:ascii="Arial" w:hAnsi="Arial" w:cs="Arial"/>
                <w:i/>
              </w:rPr>
              <w:t>Objectives of Research Activity</w:t>
            </w:r>
          </w:p>
          <w:p w:rsidR="006A070E" w:rsidRDefault="006A070E" w:rsidP="006A070E">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6A070E" w:rsidRPr="009D2E0B" w:rsidRDefault="006A070E" w:rsidP="006A070E">
            <w:pPr>
              <w:pStyle w:val="ListParagraph"/>
              <w:numPr>
                <w:ilvl w:val="0"/>
                <w:numId w:val="35"/>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rsidR="006A070E" w:rsidRPr="009D2E0B" w:rsidRDefault="006A070E" w:rsidP="006A070E">
            <w:pPr>
              <w:pStyle w:val="ListParagraph"/>
              <w:numPr>
                <w:ilvl w:val="0"/>
                <w:numId w:val="35"/>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6A070E" w:rsidRPr="004C3A0B" w:rsidDel="002A152D" w:rsidTr="006A070E">
        <w:trPr>
          <w:trHeight w:val="454"/>
        </w:trPr>
        <w:tc>
          <w:tcPr>
            <w:tcW w:w="5000" w:type="pct"/>
            <w:gridSpan w:val="4"/>
            <w:vAlign w:val="center"/>
          </w:tcPr>
          <w:p w:rsidR="006A070E" w:rsidRPr="009D2E0B" w:rsidRDefault="006A070E" w:rsidP="006A070E">
            <w:pPr>
              <w:autoSpaceDE w:val="0"/>
              <w:autoSpaceDN w:val="0"/>
              <w:adjustRightInd w:val="0"/>
              <w:rPr>
                <w:rFonts w:ascii="Arial" w:hAnsi="Arial" w:cs="Arial"/>
                <w:b/>
                <w:bCs/>
              </w:rPr>
            </w:pPr>
            <w:r w:rsidRPr="009D2E0B">
              <w:rPr>
                <w:rFonts w:ascii="Arial" w:hAnsi="Arial" w:cs="Arial"/>
                <w:b/>
                <w:bCs/>
              </w:rPr>
              <w:t>Purpose of Research Activity</w:t>
            </w:r>
          </w:p>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 xml:space="preserve">To investigate which facilitation style is the most suitable for teaching adults about how they can use the outdoors to support development in spoken language. </w:t>
            </w:r>
          </w:p>
          <w:p w:rsidR="006A070E" w:rsidRDefault="006A070E" w:rsidP="006A070E">
            <w:pPr>
              <w:rPr>
                <w:rFonts w:ascii="Arial" w:hAnsi="Arial" w:cs="Arial"/>
              </w:rPr>
            </w:pPr>
          </w:p>
          <w:p w:rsidR="006A070E" w:rsidRPr="002A152D" w:rsidDel="00425DA7" w:rsidRDefault="006A070E" w:rsidP="006A070E">
            <w:pPr>
              <w:rPr>
                <w:rFonts w:ascii="Arial" w:hAnsi="Arial" w:cs="Arial"/>
              </w:rPr>
            </w:pPr>
            <w:r w:rsidRPr="004C3A0B">
              <w:rPr>
                <w:rFonts w:ascii="Arial" w:hAnsi="Arial" w:cs="Arial"/>
                <w:color w:val="808080"/>
                <w:sz w:val="18"/>
                <w:szCs w:val="18"/>
              </w:rPr>
              <w:t>(this box should expand as you type)</w:t>
            </w:r>
          </w:p>
        </w:tc>
      </w:tr>
      <w:tr w:rsidR="006A070E" w:rsidRPr="006C1FDD" w:rsidDel="002A152D" w:rsidTr="006A070E">
        <w:trPr>
          <w:trHeight w:val="454"/>
        </w:trPr>
        <w:tc>
          <w:tcPr>
            <w:tcW w:w="5000" w:type="pct"/>
            <w:gridSpan w:val="4"/>
            <w:vAlign w:val="center"/>
          </w:tcPr>
          <w:p w:rsidR="006A070E" w:rsidRPr="006C1FDD" w:rsidRDefault="006A070E" w:rsidP="006A070E">
            <w:pPr>
              <w:autoSpaceDE w:val="0"/>
              <w:autoSpaceDN w:val="0"/>
              <w:adjustRightInd w:val="0"/>
              <w:rPr>
                <w:rFonts w:ascii="Arial" w:hAnsi="Arial" w:cs="Arial"/>
                <w:b/>
                <w:bCs/>
              </w:rPr>
            </w:pPr>
            <w:r w:rsidRPr="006C1FDD">
              <w:rPr>
                <w:rFonts w:ascii="Arial" w:hAnsi="Arial" w:cs="Arial"/>
                <w:b/>
                <w:bCs/>
              </w:rPr>
              <w:lastRenderedPageBreak/>
              <w:t>Research Question</w:t>
            </w:r>
          </w:p>
          <w:p w:rsidR="006A070E" w:rsidRPr="006C1FDD" w:rsidRDefault="006A070E" w:rsidP="006A070E">
            <w:pPr>
              <w:rPr>
                <w:rFonts w:ascii="Arial" w:hAnsi="Arial" w:cs="Arial"/>
              </w:rPr>
            </w:pPr>
          </w:p>
          <w:p w:rsidR="006A070E" w:rsidRPr="006C1FDD" w:rsidRDefault="006A070E" w:rsidP="006A070E">
            <w:pPr>
              <w:rPr>
                <w:rFonts w:ascii="Arial" w:hAnsi="Arial" w:cs="Arial"/>
              </w:rPr>
            </w:pPr>
            <w:r>
              <w:rPr>
                <w:rFonts w:ascii="Arial" w:hAnsi="Arial" w:cs="Arial"/>
              </w:rPr>
              <w:t>Which method of facilitation is most suited for teaching how to use the outdoors?</w:t>
            </w:r>
          </w:p>
          <w:p w:rsidR="006A070E" w:rsidRPr="006C1FDD" w:rsidRDefault="006A070E" w:rsidP="006A070E">
            <w:pPr>
              <w:rPr>
                <w:rFonts w:ascii="Arial" w:hAnsi="Arial" w:cs="Arial"/>
              </w:rPr>
            </w:pPr>
          </w:p>
          <w:p w:rsidR="006A070E" w:rsidRPr="006C1FDD" w:rsidRDefault="006A070E" w:rsidP="006A070E">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6A070E" w:rsidRPr="004C3A0B" w:rsidTr="006A070E">
        <w:trPr>
          <w:trHeight w:val="454"/>
        </w:trPr>
        <w:tc>
          <w:tcPr>
            <w:tcW w:w="5000" w:type="pct"/>
            <w:gridSpan w:val="4"/>
            <w:vAlign w:val="center"/>
          </w:tcPr>
          <w:p w:rsidR="006A070E" w:rsidRPr="009D2E0B" w:rsidRDefault="006A070E" w:rsidP="006A070E">
            <w:pPr>
              <w:autoSpaceDE w:val="0"/>
              <w:autoSpaceDN w:val="0"/>
              <w:adjustRightInd w:val="0"/>
              <w:rPr>
                <w:rFonts w:ascii="Arial" w:hAnsi="Arial" w:cs="Arial"/>
                <w:b/>
                <w:bCs/>
              </w:rPr>
            </w:pPr>
            <w:r w:rsidRPr="009D2E0B">
              <w:rPr>
                <w:rFonts w:ascii="Arial" w:hAnsi="Arial" w:cs="Arial"/>
                <w:b/>
                <w:bCs/>
              </w:rPr>
              <w:t>Aims of Research Activity</w:t>
            </w:r>
          </w:p>
          <w:p w:rsidR="006A070E" w:rsidRDefault="006A070E" w:rsidP="006A070E">
            <w:pPr>
              <w:rPr>
                <w:rFonts w:ascii="Arial" w:hAnsi="Arial" w:cs="Arial"/>
              </w:rPr>
            </w:pPr>
          </w:p>
          <w:p w:rsidR="006A070E" w:rsidRDefault="006A070E" w:rsidP="006A070E">
            <w:pPr>
              <w:pStyle w:val="ListParagraph"/>
              <w:numPr>
                <w:ilvl w:val="0"/>
                <w:numId w:val="37"/>
              </w:numPr>
              <w:spacing w:after="0" w:line="240" w:lineRule="auto"/>
              <w:rPr>
                <w:rFonts w:ascii="Arial" w:hAnsi="Arial" w:cs="Arial"/>
              </w:rPr>
            </w:pPr>
            <w:r>
              <w:rPr>
                <w:rFonts w:ascii="Arial" w:hAnsi="Arial" w:cs="Arial"/>
              </w:rPr>
              <w:t xml:space="preserve">To teach some school staff how to use the outdoors effectively to develop language </w:t>
            </w:r>
          </w:p>
          <w:p w:rsidR="006A070E" w:rsidRDefault="006A070E" w:rsidP="006A070E">
            <w:pPr>
              <w:pStyle w:val="ListParagraph"/>
              <w:numPr>
                <w:ilvl w:val="0"/>
                <w:numId w:val="37"/>
              </w:numPr>
              <w:spacing w:after="0" w:line="240" w:lineRule="auto"/>
              <w:rPr>
                <w:rFonts w:ascii="Arial" w:hAnsi="Arial" w:cs="Arial"/>
              </w:rPr>
            </w:pPr>
            <w:r>
              <w:rPr>
                <w:rFonts w:ascii="Arial" w:hAnsi="Arial" w:cs="Arial"/>
              </w:rPr>
              <w:t>To investigate which method of facilitation is most suited to teaching about the use of the outdoors</w:t>
            </w:r>
          </w:p>
          <w:p w:rsidR="006A070E" w:rsidRDefault="006A070E" w:rsidP="006A070E">
            <w:pPr>
              <w:pStyle w:val="ListParagraph"/>
              <w:numPr>
                <w:ilvl w:val="0"/>
                <w:numId w:val="37"/>
              </w:numPr>
              <w:spacing w:after="0" w:line="240" w:lineRule="auto"/>
              <w:rPr>
                <w:rFonts w:ascii="Arial" w:hAnsi="Arial" w:cs="Arial"/>
              </w:rPr>
            </w:pPr>
            <w:r>
              <w:rPr>
                <w:rFonts w:ascii="Arial" w:hAnsi="Arial" w:cs="Arial"/>
              </w:rPr>
              <w:t>Which method of facilitation is the most enjoyable?</w:t>
            </w:r>
          </w:p>
          <w:p w:rsidR="006A070E" w:rsidRPr="008530C7" w:rsidRDefault="006A070E" w:rsidP="006A070E">
            <w:pPr>
              <w:pStyle w:val="ListParagraph"/>
              <w:numPr>
                <w:ilvl w:val="0"/>
                <w:numId w:val="37"/>
              </w:numPr>
              <w:spacing w:after="0" w:line="240" w:lineRule="auto"/>
              <w:rPr>
                <w:rFonts w:ascii="Arial" w:hAnsi="Arial" w:cs="Arial"/>
              </w:rPr>
            </w:pPr>
            <w:r>
              <w:rPr>
                <w:rFonts w:ascii="Arial" w:hAnsi="Arial" w:cs="Arial"/>
              </w:rPr>
              <w:t>Which method leads to the most learning?</w:t>
            </w:r>
          </w:p>
          <w:p w:rsidR="006A070E" w:rsidRPr="004C3A0B" w:rsidRDefault="006A070E" w:rsidP="006A070E">
            <w:pPr>
              <w:rPr>
                <w:rFonts w:ascii="Arial" w:hAnsi="Arial" w:cs="Arial"/>
              </w:rPr>
            </w:pPr>
          </w:p>
          <w:p w:rsidR="006A070E" w:rsidRPr="002A152D" w:rsidRDefault="006A070E" w:rsidP="006A070E">
            <w:pPr>
              <w:rPr>
                <w:rFonts w:ascii="Arial" w:hAnsi="Arial" w:cs="Arial"/>
              </w:rPr>
            </w:pPr>
            <w:r w:rsidRPr="004C3A0B">
              <w:rPr>
                <w:rFonts w:ascii="Arial" w:hAnsi="Arial" w:cs="Arial"/>
                <w:color w:val="808080"/>
                <w:sz w:val="18"/>
                <w:szCs w:val="18"/>
              </w:rPr>
              <w:t>(this box should expand as you type)</w:t>
            </w:r>
          </w:p>
        </w:tc>
      </w:tr>
      <w:tr w:rsidR="006A070E" w:rsidRPr="004C3A0B" w:rsidTr="006A070E">
        <w:trPr>
          <w:trHeight w:val="454"/>
        </w:trPr>
        <w:tc>
          <w:tcPr>
            <w:tcW w:w="5000" w:type="pct"/>
            <w:gridSpan w:val="4"/>
            <w:vAlign w:val="center"/>
          </w:tcPr>
          <w:p w:rsidR="006A070E" w:rsidRPr="009D2E0B" w:rsidRDefault="006A070E" w:rsidP="006A070E">
            <w:pPr>
              <w:autoSpaceDE w:val="0"/>
              <w:autoSpaceDN w:val="0"/>
              <w:adjustRightInd w:val="0"/>
              <w:rPr>
                <w:rFonts w:ascii="Arial" w:hAnsi="Arial" w:cs="Arial"/>
                <w:b/>
                <w:bCs/>
              </w:rPr>
            </w:pPr>
            <w:r w:rsidRPr="009D2E0B">
              <w:rPr>
                <w:rFonts w:ascii="Arial" w:hAnsi="Arial" w:cs="Arial"/>
                <w:b/>
                <w:bCs/>
              </w:rPr>
              <w:t>Objectives of Research Activity</w:t>
            </w:r>
          </w:p>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 xml:space="preserve">As above </w:t>
            </w:r>
          </w:p>
          <w:p w:rsidR="006A070E" w:rsidRPr="004C3A0B" w:rsidRDefault="006A070E" w:rsidP="006A070E">
            <w:pPr>
              <w:rPr>
                <w:rFonts w:ascii="Arial" w:hAnsi="Arial" w:cs="Arial"/>
              </w:rPr>
            </w:pPr>
          </w:p>
          <w:p w:rsidR="006A070E" w:rsidRPr="004C3A0B" w:rsidRDefault="006A070E" w:rsidP="006A070E">
            <w:pPr>
              <w:rPr>
                <w:rFonts w:ascii="Arial" w:hAnsi="Arial" w:cs="Arial"/>
              </w:rPr>
            </w:pPr>
            <w:r w:rsidRPr="004C3A0B">
              <w:rPr>
                <w:rFonts w:ascii="Arial" w:hAnsi="Arial" w:cs="Arial"/>
                <w:color w:val="808080"/>
                <w:sz w:val="18"/>
                <w:szCs w:val="18"/>
              </w:rPr>
              <w:t>(this box should expand as you type)</w:t>
            </w:r>
          </w:p>
        </w:tc>
      </w:tr>
      <w:tr w:rsidR="006A070E" w:rsidRPr="004C3A0B" w:rsidTr="006A070E">
        <w:trPr>
          <w:trHeight w:val="454"/>
        </w:trPr>
        <w:tc>
          <w:tcPr>
            <w:tcW w:w="5000" w:type="pct"/>
            <w:gridSpan w:val="4"/>
            <w:shd w:val="clear" w:color="auto" w:fill="F2F2F2" w:themeFill="background1" w:themeFillShade="F2"/>
            <w:vAlign w:val="center"/>
          </w:tcPr>
          <w:p w:rsidR="006A070E" w:rsidRPr="004C3A0B" w:rsidRDefault="006A070E" w:rsidP="006A070E">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6A070E" w:rsidRPr="004C3A0B" w:rsidRDefault="006A070E" w:rsidP="006A070E">
            <w:pPr>
              <w:rPr>
                <w:rFonts w:ascii="Arial" w:hAnsi="Arial" w:cs="Arial"/>
              </w:rPr>
            </w:pPr>
            <w:r w:rsidRPr="004C3A0B">
              <w:rPr>
                <w:rFonts w:ascii="Arial" w:hAnsi="Arial" w:cs="Arial"/>
              </w:rPr>
              <w:t xml:space="preserve">Provide a brief summary of all the methods that </w:t>
            </w:r>
            <w:proofErr w:type="gramStart"/>
            <w:r w:rsidRPr="004C3A0B">
              <w:rPr>
                <w:rFonts w:ascii="Arial" w:hAnsi="Arial" w:cs="Arial"/>
                <w:b/>
              </w:rPr>
              <w:t>may</w:t>
            </w:r>
            <w:r w:rsidRPr="004C3A0B">
              <w:rPr>
                <w:rFonts w:ascii="Arial" w:hAnsi="Arial" w:cs="Arial"/>
              </w:rPr>
              <w:t xml:space="preserve"> be used</w:t>
            </w:r>
            <w:proofErr w:type="gramEnd"/>
            <w:r w:rsidRPr="004C3A0B">
              <w:rPr>
                <w:rFonts w:ascii="Arial" w:hAnsi="Arial" w:cs="Arial"/>
              </w:rPr>
              <w:t xml:space="preserve"> in the research activity, making it clear what specific techniques may be used. If methods other than those listed in this section </w:t>
            </w:r>
            <w:proofErr w:type="gramStart"/>
            <w:r w:rsidRPr="004C3A0B">
              <w:rPr>
                <w:rFonts w:ascii="Arial" w:hAnsi="Arial" w:cs="Arial"/>
              </w:rPr>
              <w:t>are deemed</w:t>
            </w:r>
            <w:proofErr w:type="gramEnd"/>
            <w:r w:rsidRPr="004C3A0B">
              <w:rPr>
                <w:rFonts w:ascii="Arial" w:hAnsi="Arial" w:cs="Arial"/>
              </w:rPr>
              <w:t xml:space="preserve"> appropriate later, additional ethical approval for those methods wi</w:t>
            </w:r>
            <w:r>
              <w:rPr>
                <w:rFonts w:ascii="Arial" w:hAnsi="Arial" w:cs="Arial"/>
              </w:rPr>
              <w:t>ll be needed.</w:t>
            </w:r>
          </w:p>
        </w:tc>
      </w:tr>
      <w:tr w:rsidR="006A070E" w:rsidRPr="004C3A0B" w:rsidTr="006A070E">
        <w:trPr>
          <w:trHeight w:val="454"/>
        </w:trPr>
        <w:tc>
          <w:tcPr>
            <w:tcW w:w="5000" w:type="pct"/>
            <w:gridSpan w:val="4"/>
            <w:vAlign w:val="center"/>
          </w:tcPr>
          <w:p w:rsidR="006A070E" w:rsidRPr="004C3A0B" w:rsidRDefault="006A070E" w:rsidP="006A070E">
            <w:pPr>
              <w:rPr>
                <w:rFonts w:ascii="Arial" w:hAnsi="Arial" w:cs="Arial"/>
              </w:rPr>
            </w:pPr>
          </w:p>
          <w:tbl>
            <w:tblPr>
              <w:tblStyle w:val="Heading1Char"/>
              <w:tblW w:w="0" w:type="auto"/>
              <w:tblLayout w:type="fixed"/>
              <w:tblLook w:val="04A0" w:firstRow="1" w:lastRow="0" w:firstColumn="1" w:lastColumn="0" w:noHBand="0" w:noVBand="1"/>
            </w:tblPr>
            <w:tblGrid>
              <w:gridCol w:w="2254"/>
              <w:gridCol w:w="2254"/>
              <w:gridCol w:w="2254"/>
              <w:gridCol w:w="2254"/>
            </w:tblGrid>
            <w:tr w:rsidR="006A070E" w:rsidTr="006A070E">
              <w:tc>
                <w:tcPr>
                  <w:tcW w:w="2254" w:type="dxa"/>
                  <w:vAlign w:val="center"/>
                </w:tcPr>
                <w:p w:rsidR="006A070E" w:rsidRPr="002F1CB9" w:rsidRDefault="006A070E" w:rsidP="006A070E">
                  <w:pPr>
                    <w:jc w:val="center"/>
                    <w:rPr>
                      <w:b/>
                      <w:u w:val="single"/>
                    </w:rPr>
                  </w:pPr>
                  <w:r w:rsidRPr="002F1CB9">
                    <w:rPr>
                      <w:b/>
                      <w:u w:val="single"/>
                    </w:rPr>
                    <w:t>Time</w:t>
                  </w:r>
                </w:p>
              </w:tc>
              <w:tc>
                <w:tcPr>
                  <w:tcW w:w="2254" w:type="dxa"/>
                  <w:vAlign w:val="center"/>
                </w:tcPr>
                <w:p w:rsidR="006A070E" w:rsidRPr="002F1CB9" w:rsidRDefault="006A070E" w:rsidP="006A070E">
                  <w:pPr>
                    <w:jc w:val="center"/>
                    <w:rPr>
                      <w:b/>
                      <w:u w:val="single"/>
                    </w:rPr>
                  </w:pPr>
                  <w:r w:rsidRPr="002F1CB9">
                    <w:rPr>
                      <w:b/>
                      <w:u w:val="single"/>
                    </w:rPr>
                    <w:t>Facilitation Style</w:t>
                  </w:r>
                </w:p>
              </w:tc>
              <w:tc>
                <w:tcPr>
                  <w:tcW w:w="2254" w:type="dxa"/>
                  <w:vAlign w:val="center"/>
                </w:tcPr>
                <w:p w:rsidR="006A070E" w:rsidRPr="002F1CB9" w:rsidRDefault="006A070E" w:rsidP="006A070E">
                  <w:pPr>
                    <w:jc w:val="center"/>
                    <w:rPr>
                      <w:b/>
                      <w:u w:val="single"/>
                    </w:rPr>
                  </w:pPr>
                  <w:r w:rsidRPr="002F1CB9">
                    <w:rPr>
                      <w:b/>
                      <w:u w:val="single"/>
                    </w:rPr>
                    <w:t>Location</w:t>
                  </w:r>
                </w:p>
              </w:tc>
              <w:tc>
                <w:tcPr>
                  <w:tcW w:w="2254" w:type="dxa"/>
                  <w:vAlign w:val="center"/>
                </w:tcPr>
                <w:p w:rsidR="006A070E" w:rsidRPr="002F1CB9" w:rsidRDefault="006A070E" w:rsidP="006A070E">
                  <w:pPr>
                    <w:jc w:val="center"/>
                    <w:rPr>
                      <w:b/>
                      <w:u w:val="single"/>
                    </w:rPr>
                  </w:pPr>
                  <w:r w:rsidRPr="002F1CB9">
                    <w:rPr>
                      <w:b/>
                      <w:u w:val="single"/>
                    </w:rPr>
                    <w:t>Description</w:t>
                  </w:r>
                </w:p>
              </w:tc>
            </w:tr>
            <w:tr w:rsidR="006A070E" w:rsidTr="006A070E">
              <w:tc>
                <w:tcPr>
                  <w:tcW w:w="2254" w:type="dxa"/>
                  <w:vAlign w:val="center"/>
                </w:tcPr>
                <w:p w:rsidR="006A070E" w:rsidRDefault="006A070E" w:rsidP="006A070E">
                  <w:pPr>
                    <w:jc w:val="center"/>
                  </w:pPr>
                  <w:r>
                    <w:t>10 minutes</w:t>
                  </w:r>
                </w:p>
              </w:tc>
              <w:tc>
                <w:tcPr>
                  <w:tcW w:w="2254" w:type="dxa"/>
                  <w:vAlign w:val="center"/>
                </w:tcPr>
                <w:p w:rsidR="006A070E" w:rsidRDefault="006A070E" w:rsidP="006A070E">
                  <w:pPr>
                    <w:jc w:val="center"/>
                  </w:pPr>
                  <w:r>
                    <w:t xml:space="preserve">Exploratory </w:t>
                  </w:r>
                </w:p>
              </w:tc>
              <w:tc>
                <w:tcPr>
                  <w:tcW w:w="2254" w:type="dxa"/>
                  <w:vAlign w:val="center"/>
                </w:tcPr>
                <w:p w:rsidR="006A070E" w:rsidRDefault="006A070E" w:rsidP="006A070E">
                  <w:pPr>
                    <w:jc w:val="center"/>
                  </w:pPr>
                  <w:r>
                    <w:t xml:space="preserve">Classroom </w:t>
                  </w:r>
                </w:p>
              </w:tc>
              <w:tc>
                <w:tcPr>
                  <w:tcW w:w="2254" w:type="dxa"/>
                  <w:vAlign w:val="center"/>
                </w:tcPr>
                <w:p w:rsidR="006A070E" w:rsidRDefault="006A070E" w:rsidP="006A070E">
                  <w:pPr>
                    <w:jc w:val="center"/>
                  </w:pPr>
                  <w:r>
                    <w:t>When have you used outdoor education? Have you ever used it to develop language?</w:t>
                  </w:r>
                </w:p>
                <w:p w:rsidR="006A070E" w:rsidRDefault="006A070E" w:rsidP="006A070E">
                  <w:pPr>
                    <w:jc w:val="center"/>
                  </w:pPr>
                  <w:r>
                    <w:t xml:space="preserve">Participants share their experiences with outdoor education. Aim – </w:t>
                  </w:r>
                  <w:proofErr w:type="spellStart"/>
                  <w:r>
                    <w:t>AfL</w:t>
                  </w:r>
                  <w:proofErr w:type="spellEnd"/>
                </w:p>
                <w:p w:rsidR="006A070E" w:rsidRDefault="006A070E" w:rsidP="006A070E">
                  <w:pPr>
                    <w:jc w:val="center"/>
                  </w:pPr>
                  <w:r>
                    <w:lastRenderedPageBreak/>
                    <w:t>What values do we need to use to be successful in outdoor education? (SUSTAINABILITY –values)</w:t>
                  </w:r>
                </w:p>
              </w:tc>
            </w:tr>
            <w:tr w:rsidR="006A070E" w:rsidTr="006A070E">
              <w:tc>
                <w:tcPr>
                  <w:tcW w:w="2254" w:type="dxa"/>
                  <w:vAlign w:val="center"/>
                </w:tcPr>
                <w:p w:rsidR="006A070E" w:rsidRDefault="006A070E" w:rsidP="006A070E">
                  <w:pPr>
                    <w:jc w:val="center"/>
                  </w:pPr>
                  <w:r>
                    <w:lastRenderedPageBreak/>
                    <w:t>15 minutes</w:t>
                  </w:r>
                </w:p>
              </w:tc>
              <w:tc>
                <w:tcPr>
                  <w:tcW w:w="2254" w:type="dxa"/>
                  <w:vAlign w:val="center"/>
                </w:tcPr>
                <w:p w:rsidR="006A070E" w:rsidRDefault="006A070E" w:rsidP="006A070E">
                  <w:pPr>
                    <w:jc w:val="center"/>
                  </w:pPr>
                  <w:r>
                    <w:t xml:space="preserve">Directive – active learning, talking aloud </w:t>
                  </w:r>
                </w:p>
              </w:tc>
              <w:tc>
                <w:tcPr>
                  <w:tcW w:w="2254" w:type="dxa"/>
                  <w:vAlign w:val="center"/>
                </w:tcPr>
                <w:p w:rsidR="006A070E" w:rsidRDefault="006A070E" w:rsidP="006A070E">
                  <w:pPr>
                    <w:jc w:val="center"/>
                  </w:pPr>
                  <w:r>
                    <w:t>Classroom/outdoors</w:t>
                  </w:r>
                </w:p>
              </w:tc>
              <w:tc>
                <w:tcPr>
                  <w:tcW w:w="2254" w:type="dxa"/>
                  <w:vAlign w:val="center"/>
                </w:tcPr>
                <w:p w:rsidR="006A070E" w:rsidRDefault="006A070E" w:rsidP="006A070E">
                  <w:pPr>
                    <w:jc w:val="center"/>
                  </w:pPr>
                  <w:r>
                    <w:t xml:space="preserve">People to find an object outdoors and create a </w:t>
                  </w:r>
                  <w:proofErr w:type="gramStart"/>
                  <w:r>
                    <w:t>back story</w:t>
                  </w:r>
                  <w:proofErr w:type="gramEnd"/>
                  <w:r>
                    <w:t xml:space="preserve"> for that object. They then need to share the object and </w:t>
                  </w:r>
                  <w:proofErr w:type="gramStart"/>
                  <w:r>
                    <w:t>it’s</w:t>
                  </w:r>
                  <w:proofErr w:type="gramEnd"/>
                  <w:r>
                    <w:t xml:space="preserve"> story with the group. Aim – to develop spoken language and confidence to share </w:t>
                  </w:r>
                </w:p>
                <w:p w:rsidR="006A070E" w:rsidRDefault="006A070E" w:rsidP="006A070E">
                  <w:pPr>
                    <w:jc w:val="center"/>
                  </w:pPr>
                  <w:r>
                    <w:t xml:space="preserve">SUSTAINABILITY – </w:t>
                  </w:r>
                  <w:proofErr w:type="gramStart"/>
                  <w:r>
                    <w:t>don’t</w:t>
                  </w:r>
                  <w:proofErr w:type="gramEnd"/>
                  <w:r>
                    <w:t xml:space="preserve"> pick an object that is living, if you do point at where it is and don’t pick it up. </w:t>
                  </w:r>
                </w:p>
              </w:tc>
            </w:tr>
            <w:tr w:rsidR="006A070E" w:rsidTr="006A070E">
              <w:tc>
                <w:tcPr>
                  <w:tcW w:w="2254" w:type="dxa"/>
                  <w:vAlign w:val="center"/>
                </w:tcPr>
                <w:p w:rsidR="006A070E" w:rsidRDefault="006A070E" w:rsidP="006A070E">
                  <w:pPr>
                    <w:jc w:val="center"/>
                  </w:pPr>
                  <w:r>
                    <w:t xml:space="preserve">10 minutes </w:t>
                  </w:r>
                </w:p>
              </w:tc>
              <w:tc>
                <w:tcPr>
                  <w:tcW w:w="2254" w:type="dxa"/>
                  <w:vAlign w:val="center"/>
                </w:tcPr>
                <w:p w:rsidR="006A070E" w:rsidRDefault="006A070E" w:rsidP="006A070E">
                  <w:pPr>
                    <w:jc w:val="center"/>
                  </w:pPr>
                  <w:r>
                    <w:t xml:space="preserve">Directive – active learning, game </w:t>
                  </w:r>
                </w:p>
              </w:tc>
              <w:tc>
                <w:tcPr>
                  <w:tcW w:w="2254" w:type="dxa"/>
                  <w:vAlign w:val="center"/>
                </w:tcPr>
                <w:p w:rsidR="006A070E" w:rsidRDefault="006A070E" w:rsidP="006A070E">
                  <w:pPr>
                    <w:jc w:val="center"/>
                  </w:pPr>
                  <w:r>
                    <w:t xml:space="preserve">Outdoors </w:t>
                  </w:r>
                </w:p>
              </w:tc>
              <w:tc>
                <w:tcPr>
                  <w:tcW w:w="2254" w:type="dxa"/>
                  <w:vAlign w:val="center"/>
                </w:tcPr>
                <w:p w:rsidR="006A070E" w:rsidRDefault="006A070E" w:rsidP="006A070E">
                  <w:pPr>
                    <w:jc w:val="center"/>
                  </w:pPr>
                  <w:r>
                    <w:t xml:space="preserve">Touch three, then me – In French </w:t>
                  </w:r>
                </w:p>
                <w:p w:rsidR="006A070E" w:rsidRDefault="006A070E" w:rsidP="006A070E">
                  <w:pPr>
                    <w:jc w:val="center"/>
                  </w:pPr>
                  <w:r>
                    <w:t>Developing listening skills.</w:t>
                  </w:r>
                </w:p>
              </w:tc>
            </w:tr>
            <w:tr w:rsidR="006A070E" w:rsidTr="006A070E">
              <w:tc>
                <w:tcPr>
                  <w:tcW w:w="2254" w:type="dxa"/>
                  <w:vAlign w:val="center"/>
                </w:tcPr>
                <w:p w:rsidR="006A070E" w:rsidRDefault="006A070E" w:rsidP="006A070E">
                  <w:pPr>
                    <w:jc w:val="center"/>
                  </w:pPr>
                  <w:r>
                    <w:t>15 minutes</w:t>
                  </w:r>
                </w:p>
              </w:tc>
              <w:tc>
                <w:tcPr>
                  <w:tcW w:w="2254" w:type="dxa"/>
                  <w:vAlign w:val="center"/>
                </w:tcPr>
                <w:p w:rsidR="006A070E" w:rsidRDefault="006A070E" w:rsidP="006A070E">
                  <w:pPr>
                    <w:jc w:val="center"/>
                  </w:pPr>
                  <w:r>
                    <w:t xml:space="preserve">Delegating </w:t>
                  </w:r>
                </w:p>
              </w:tc>
              <w:tc>
                <w:tcPr>
                  <w:tcW w:w="2254" w:type="dxa"/>
                  <w:vAlign w:val="center"/>
                </w:tcPr>
                <w:p w:rsidR="006A070E" w:rsidRDefault="006A070E" w:rsidP="006A070E">
                  <w:pPr>
                    <w:jc w:val="center"/>
                  </w:pPr>
                  <w:r>
                    <w:t>Outdoors</w:t>
                  </w:r>
                </w:p>
              </w:tc>
              <w:tc>
                <w:tcPr>
                  <w:tcW w:w="2254" w:type="dxa"/>
                  <w:vAlign w:val="center"/>
                </w:tcPr>
                <w:p w:rsidR="006A070E" w:rsidRDefault="006A070E" w:rsidP="006A070E">
                  <w:pPr>
                    <w:jc w:val="center"/>
                  </w:pPr>
                  <w:r>
                    <w:t>Give the group roles:</w:t>
                  </w:r>
                </w:p>
                <w:p w:rsidR="006A070E" w:rsidRDefault="006A070E" w:rsidP="006A070E">
                  <w:pPr>
                    <w:pStyle w:val="ListParagraph"/>
                    <w:numPr>
                      <w:ilvl w:val="0"/>
                      <w:numId w:val="8"/>
                    </w:numPr>
                    <w:jc w:val="center"/>
                  </w:pPr>
                  <w:r>
                    <w:t>Observer – Do they use the prepositions correctly?</w:t>
                  </w:r>
                </w:p>
                <w:p w:rsidR="006A070E" w:rsidRDefault="006A070E" w:rsidP="006A070E">
                  <w:pPr>
                    <w:pStyle w:val="ListParagraph"/>
                    <w:numPr>
                      <w:ilvl w:val="0"/>
                      <w:numId w:val="8"/>
                    </w:numPr>
                    <w:jc w:val="center"/>
                  </w:pPr>
                  <w:r>
                    <w:t>Director – Tell the placer where to put the object/ tell a story using prepositions</w:t>
                  </w:r>
                </w:p>
                <w:p w:rsidR="006A070E" w:rsidRDefault="006A070E" w:rsidP="006A070E">
                  <w:pPr>
                    <w:pStyle w:val="ListParagraph"/>
                    <w:numPr>
                      <w:ilvl w:val="0"/>
                      <w:numId w:val="8"/>
                    </w:numPr>
                    <w:jc w:val="center"/>
                  </w:pPr>
                  <w:r>
                    <w:t xml:space="preserve">Placer – follows the directors instructions </w:t>
                  </w:r>
                </w:p>
                <w:p w:rsidR="006A070E" w:rsidRDefault="006A070E" w:rsidP="006A070E">
                  <w:r>
                    <w:t xml:space="preserve"> Aim- develop the use of prepositions</w:t>
                  </w:r>
                </w:p>
              </w:tc>
            </w:tr>
            <w:tr w:rsidR="006A070E" w:rsidTr="006A070E">
              <w:tc>
                <w:tcPr>
                  <w:tcW w:w="2254" w:type="dxa"/>
                  <w:vAlign w:val="center"/>
                </w:tcPr>
                <w:p w:rsidR="006A070E" w:rsidRDefault="006A070E" w:rsidP="006A070E">
                  <w:pPr>
                    <w:jc w:val="center"/>
                  </w:pPr>
                  <w:r>
                    <w:lastRenderedPageBreak/>
                    <w:t xml:space="preserve">15 minutes </w:t>
                  </w:r>
                </w:p>
              </w:tc>
              <w:tc>
                <w:tcPr>
                  <w:tcW w:w="2254" w:type="dxa"/>
                  <w:vAlign w:val="center"/>
                </w:tcPr>
                <w:p w:rsidR="006A070E" w:rsidRDefault="006A070E" w:rsidP="006A070E">
                  <w:pPr>
                    <w:jc w:val="center"/>
                  </w:pPr>
                  <w:r>
                    <w:t xml:space="preserve">Directive – teacher talk, participants listen </w:t>
                  </w:r>
                </w:p>
              </w:tc>
              <w:tc>
                <w:tcPr>
                  <w:tcW w:w="2254" w:type="dxa"/>
                  <w:vAlign w:val="center"/>
                </w:tcPr>
                <w:p w:rsidR="006A070E" w:rsidRDefault="006A070E" w:rsidP="006A070E">
                  <w:pPr>
                    <w:jc w:val="center"/>
                  </w:pPr>
                  <w:r>
                    <w:t>Outdoors/classroom</w:t>
                  </w:r>
                </w:p>
              </w:tc>
              <w:tc>
                <w:tcPr>
                  <w:tcW w:w="2254" w:type="dxa"/>
                  <w:vAlign w:val="center"/>
                </w:tcPr>
                <w:p w:rsidR="006A070E" w:rsidRDefault="006A070E" w:rsidP="006A070E">
                  <w:pPr>
                    <w:jc w:val="center"/>
                  </w:pPr>
                  <w:r>
                    <w:t>Share other ideas of activities. Participants just listen to the ideas</w:t>
                  </w:r>
                </w:p>
                <w:p w:rsidR="006A070E" w:rsidRDefault="006A070E" w:rsidP="006A070E">
                  <w:pPr>
                    <w:jc w:val="center"/>
                  </w:pPr>
                  <w:r>
                    <w:t xml:space="preserve">e.g. </w:t>
                  </w:r>
                  <w:hyperlink r:id="rId56" w:history="1">
                    <w:r w:rsidRPr="00825F96">
                      <w:rPr>
                        <w:rStyle w:val="Hyperlink"/>
                        <w:sz w:val="14"/>
                      </w:rPr>
                      <w:t>https://www.spectrumspeech.ie/blog/outdoor-activities-to-develop-speech-and-language-skills</w:t>
                    </w:r>
                  </w:hyperlink>
                </w:p>
              </w:tc>
            </w:tr>
          </w:tbl>
          <w:p w:rsidR="006A070E" w:rsidRDefault="006A070E" w:rsidP="006A070E"/>
          <w:p w:rsidR="006A070E" w:rsidRDefault="006A070E" w:rsidP="006A070E">
            <w:r>
              <w:rPr>
                <w:b/>
                <w:u w:val="single"/>
              </w:rPr>
              <w:t>Questionnaire</w:t>
            </w:r>
          </w:p>
          <w:p w:rsidR="006A070E" w:rsidRDefault="006A070E" w:rsidP="006A070E">
            <w:pPr>
              <w:pStyle w:val="ListParagraph"/>
              <w:numPr>
                <w:ilvl w:val="0"/>
                <w:numId w:val="9"/>
              </w:numPr>
            </w:pPr>
            <w:r>
              <w:t>Have you previously used the outdoors to develop language?</w:t>
            </w:r>
          </w:p>
          <w:p w:rsidR="006A070E" w:rsidRDefault="006A070E" w:rsidP="006A070E">
            <w:pPr>
              <w:pStyle w:val="ListParagraph"/>
              <w:numPr>
                <w:ilvl w:val="0"/>
                <w:numId w:val="9"/>
              </w:numPr>
            </w:pPr>
            <w:r>
              <w:t xml:space="preserve">How likely are you </w:t>
            </w:r>
            <w:proofErr w:type="gramStart"/>
            <w:r>
              <w:t>to now use</w:t>
            </w:r>
            <w:proofErr w:type="gramEnd"/>
            <w:r>
              <w:t xml:space="preserve"> the outdoors to develop language? Not, unlikely, more, definitely </w:t>
            </w:r>
          </w:p>
          <w:p w:rsidR="006A070E" w:rsidRDefault="006A070E" w:rsidP="006A070E">
            <w:pPr>
              <w:pStyle w:val="ListParagraph"/>
              <w:numPr>
                <w:ilvl w:val="0"/>
                <w:numId w:val="9"/>
              </w:numPr>
            </w:pPr>
            <w:r>
              <w:t>Which part of the session did you enjoy the most? Why?</w:t>
            </w:r>
          </w:p>
          <w:p w:rsidR="006A070E" w:rsidRDefault="006A070E" w:rsidP="006A070E">
            <w:pPr>
              <w:pStyle w:val="ListParagraph"/>
              <w:numPr>
                <w:ilvl w:val="0"/>
                <w:numId w:val="9"/>
              </w:numPr>
            </w:pPr>
            <w:r>
              <w:t>Which part of the session did you enjoy the least? Why?</w:t>
            </w:r>
          </w:p>
          <w:p w:rsidR="006A070E" w:rsidRDefault="006A070E" w:rsidP="006A070E">
            <w:pPr>
              <w:pStyle w:val="ListParagraph"/>
              <w:numPr>
                <w:ilvl w:val="0"/>
                <w:numId w:val="9"/>
              </w:numPr>
            </w:pPr>
            <w:r>
              <w:t xml:space="preserve">Which part of the session did you learn the most </w:t>
            </w:r>
            <w:proofErr w:type="gramStart"/>
            <w:r>
              <w:t>in</w:t>
            </w:r>
            <w:proofErr w:type="gramEnd"/>
            <w:r>
              <w:t>? Why?</w:t>
            </w:r>
          </w:p>
          <w:p w:rsidR="006A070E" w:rsidRDefault="006A070E" w:rsidP="006A070E">
            <w:pPr>
              <w:pStyle w:val="ListParagraph"/>
              <w:numPr>
                <w:ilvl w:val="0"/>
                <w:numId w:val="9"/>
              </w:numPr>
            </w:pPr>
            <w:r>
              <w:t>Which part of the session did you learn the least? Why?</w:t>
            </w:r>
          </w:p>
          <w:p w:rsidR="006A070E" w:rsidRPr="002F1CB9" w:rsidRDefault="006A070E" w:rsidP="006A070E">
            <w:pPr>
              <w:pStyle w:val="ListParagraph"/>
              <w:numPr>
                <w:ilvl w:val="0"/>
                <w:numId w:val="9"/>
              </w:numPr>
            </w:pPr>
            <w:r>
              <w:t>How could I have improved this session?</w:t>
            </w:r>
          </w:p>
          <w:p w:rsidR="006A070E" w:rsidRPr="004C3A0B"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rPr>
                <w:rFonts w:ascii="Arial" w:hAnsi="Arial" w:cs="Arial"/>
                <w:b/>
              </w:rPr>
            </w:pPr>
            <w:r w:rsidRPr="004C3A0B">
              <w:rPr>
                <w:rFonts w:ascii="Arial" w:hAnsi="Arial" w:cs="Arial"/>
                <w:color w:val="808080"/>
                <w:sz w:val="18"/>
                <w:szCs w:val="18"/>
              </w:rPr>
              <w:t>(this box should expand as you type)</w:t>
            </w:r>
          </w:p>
        </w:tc>
      </w:tr>
    </w:tbl>
    <w:p w:rsidR="006A070E" w:rsidRDefault="006A070E" w:rsidP="006A070E">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89"/>
      </w:tblGrid>
      <w:tr w:rsidR="006A070E" w:rsidRPr="004C3A0B" w:rsidTr="006A070E">
        <w:trPr>
          <w:trHeight w:val="454"/>
        </w:trPr>
        <w:tc>
          <w:tcPr>
            <w:tcW w:w="5000" w:type="pct"/>
            <w:shd w:val="clear" w:color="auto" w:fill="F2F2F2" w:themeFill="background1" w:themeFillShade="F2"/>
            <w:vAlign w:val="center"/>
          </w:tcPr>
          <w:p w:rsidR="006A070E" w:rsidRPr="004C3A0B" w:rsidRDefault="006A070E" w:rsidP="006A070E">
            <w:pPr>
              <w:spacing w:before="120"/>
              <w:rPr>
                <w:rFonts w:ascii="Arial" w:hAnsi="Arial" w:cs="Arial"/>
                <w:b/>
              </w:rPr>
            </w:pPr>
            <w:r w:rsidRPr="004C3A0B">
              <w:rPr>
                <w:rFonts w:ascii="Arial" w:hAnsi="Arial" w:cs="Arial"/>
                <w:b/>
              </w:rPr>
              <w:lastRenderedPageBreak/>
              <w:t>Location of research activity</w:t>
            </w:r>
          </w:p>
          <w:p w:rsidR="006A070E" w:rsidRPr="004C3A0B" w:rsidRDefault="006A070E" w:rsidP="006A070E">
            <w:pPr>
              <w:rPr>
                <w:rFonts w:ascii="Arial" w:hAnsi="Arial" w:cs="Arial"/>
              </w:rPr>
            </w:pPr>
            <w:r w:rsidRPr="004C3A0B">
              <w:rPr>
                <w:rFonts w:ascii="Arial" w:hAnsi="Arial" w:cs="Arial"/>
              </w:rPr>
              <w:t>Identify all locations where research activity will take place.</w:t>
            </w:r>
          </w:p>
        </w:tc>
      </w:tr>
      <w:tr w:rsidR="006A070E" w:rsidRPr="004C3A0B" w:rsidTr="006A070E">
        <w:trPr>
          <w:trHeight w:val="454"/>
        </w:trPr>
        <w:tc>
          <w:tcPr>
            <w:tcW w:w="5000" w:type="pct"/>
            <w:vAlign w:val="center"/>
          </w:tcPr>
          <w:p w:rsidR="006A070E" w:rsidRPr="004C3A0B" w:rsidRDefault="006A070E" w:rsidP="006A070E">
            <w:pPr>
              <w:rPr>
                <w:rFonts w:ascii="Arial" w:hAnsi="Arial" w:cs="Arial"/>
              </w:rPr>
            </w:pPr>
            <w:r>
              <w:rPr>
                <w:rFonts w:ascii="Arial" w:hAnsi="Arial" w:cs="Arial"/>
              </w:rPr>
              <w:t xml:space="preserve">Hill Farm Primary School, Coventry – in a classroom or on the school field </w:t>
            </w:r>
          </w:p>
          <w:p w:rsidR="006A070E" w:rsidRPr="004C3A0B" w:rsidRDefault="006A070E" w:rsidP="006A070E">
            <w:pPr>
              <w:rPr>
                <w:rFonts w:ascii="Arial" w:hAnsi="Arial" w:cs="Arial"/>
              </w:rPr>
            </w:pPr>
          </w:p>
          <w:p w:rsidR="006A070E" w:rsidRPr="004C3A0B" w:rsidRDefault="006A070E" w:rsidP="006A070E">
            <w:pPr>
              <w:rPr>
                <w:rFonts w:ascii="Arial" w:hAnsi="Arial" w:cs="Arial"/>
                <w:b/>
              </w:rPr>
            </w:pPr>
            <w:r w:rsidRPr="004C3A0B">
              <w:rPr>
                <w:rFonts w:ascii="Arial" w:hAnsi="Arial" w:cs="Arial"/>
                <w:color w:val="808080"/>
                <w:sz w:val="18"/>
                <w:szCs w:val="18"/>
              </w:rPr>
              <w:t>(this box should expand as you type)</w:t>
            </w:r>
          </w:p>
        </w:tc>
      </w:tr>
      <w:tr w:rsidR="006A070E" w:rsidRPr="004C3A0B" w:rsidTr="006A070E">
        <w:trPr>
          <w:trHeight w:val="454"/>
        </w:trPr>
        <w:tc>
          <w:tcPr>
            <w:tcW w:w="5000" w:type="pct"/>
            <w:shd w:val="clear" w:color="auto" w:fill="F2F2F2" w:themeFill="background1" w:themeFillShade="F2"/>
            <w:vAlign w:val="center"/>
          </w:tcPr>
          <w:p w:rsidR="006A070E" w:rsidRPr="004C3A0B" w:rsidRDefault="006A070E" w:rsidP="006A070E">
            <w:pPr>
              <w:spacing w:before="120"/>
              <w:rPr>
                <w:rFonts w:ascii="Arial" w:hAnsi="Arial" w:cs="Arial"/>
                <w:b/>
              </w:rPr>
            </w:pPr>
            <w:r w:rsidRPr="004C3A0B">
              <w:rPr>
                <w:rFonts w:ascii="Arial" w:hAnsi="Arial" w:cs="Arial"/>
                <w:b/>
              </w:rPr>
              <w:t>Research activity outside of the UK</w:t>
            </w:r>
          </w:p>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w:t>
            </w:r>
            <w:proofErr w:type="gramStart"/>
            <w:r w:rsidRPr="004C3A0B">
              <w:rPr>
                <w:rFonts w:ascii="Arial" w:hAnsi="Arial" w:cs="Arial"/>
              </w:rPr>
              <w:t>are complied</w:t>
            </w:r>
            <w:proofErr w:type="gramEnd"/>
            <w:r w:rsidRPr="004C3A0B">
              <w:rPr>
                <w:rFonts w:ascii="Arial" w:hAnsi="Arial" w:cs="Arial"/>
              </w:rPr>
              <w:t xml:space="preserve">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rPr>
              <w:t>Also</w:t>
            </w:r>
            <w:proofErr w:type="gramEnd"/>
            <w:r w:rsidRPr="004C3A0B">
              <w:rPr>
                <w:rFonts w:ascii="Arial" w:hAnsi="Arial" w:cs="Arial"/>
              </w:rPr>
              <w:t xml:space="preserve">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6A070E" w:rsidRPr="004C3A0B" w:rsidTr="006A070E">
        <w:trPr>
          <w:trHeight w:val="454"/>
        </w:trPr>
        <w:tc>
          <w:tcPr>
            <w:tcW w:w="5000" w:type="pct"/>
            <w:vAlign w:val="center"/>
          </w:tcPr>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N/A</w:t>
            </w:r>
          </w:p>
          <w:p w:rsidR="006A070E" w:rsidRPr="004C3A0B" w:rsidRDefault="006A070E" w:rsidP="006A070E">
            <w:pPr>
              <w:rPr>
                <w:rFonts w:ascii="Arial" w:hAnsi="Arial" w:cs="Arial"/>
              </w:rPr>
            </w:pPr>
          </w:p>
          <w:p w:rsidR="006A070E" w:rsidRPr="003257BD" w:rsidRDefault="006A070E" w:rsidP="006A070E">
            <w:pPr>
              <w:rPr>
                <w:rFonts w:ascii="Arial" w:hAnsi="Arial" w:cs="Arial"/>
                <w:b/>
                <w:i/>
              </w:rPr>
            </w:pPr>
            <w:r w:rsidRPr="003257BD">
              <w:rPr>
                <w:rFonts w:ascii="Arial" w:hAnsi="Arial" w:cs="Arial"/>
                <w:i/>
                <w:color w:val="808080"/>
                <w:sz w:val="18"/>
                <w:szCs w:val="18"/>
              </w:rPr>
              <w:t>(this box should expand as you type)</w:t>
            </w:r>
          </w:p>
        </w:tc>
      </w:tr>
    </w:tbl>
    <w:tbl>
      <w:tblPr>
        <w:tblStyle w:val="Heading1Char"/>
        <w:tblW w:w="9923" w:type="dxa"/>
        <w:tblInd w:w="-5" w:type="dxa"/>
        <w:tblLayout w:type="fixed"/>
        <w:tblLook w:val="04A0" w:firstRow="1" w:lastRow="0" w:firstColumn="1" w:lastColumn="0" w:noHBand="0" w:noVBand="1"/>
      </w:tblPr>
      <w:tblGrid>
        <w:gridCol w:w="8222"/>
        <w:gridCol w:w="850"/>
        <w:gridCol w:w="851"/>
      </w:tblGrid>
      <w:tr w:rsidR="006A070E" w:rsidRPr="00090CF7" w:rsidTr="006A070E">
        <w:tc>
          <w:tcPr>
            <w:tcW w:w="8222" w:type="dxa"/>
            <w:vMerge w:val="restart"/>
            <w:shd w:val="clear" w:color="auto" w:fill="F2F2F2" w:themeFill="background1" w:themeFillShade="F2"/>
            <w:vAlign w:val="center"/>
          </w:tcPr>
          <w:p w:rsidR="006A070E" w:rsidRPr="00090CF7" w:rsidRDefault="006A070E" w:rsidP="006A070E">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rsidR="006A070E" w:rsidRPr="00090CF7" w:rsidRDefault="006A070E" w:rsidP="006A070E">
            <w:pPr>
              <w:autoSpaceDE w:val="0"/>
              <w:autoSpaceDN w:val="0"/>
              <w:adjustRightInd w:val="0"/>
              <w:rPr>
                <w:rFonts w:ascii="Arial" w:hAnsi="Arial" w:cs="Arial"/>
                <w:bCs/>
              </w:rPr>
            </w:pPr>
          </w:p>
        </w:tc>
        <w:tc>
          <w:tcPr>
            <w:tcW w:w="850" w:type="dxa"/>
            <w:shd w:val="clear" w:color="auto" w:fill="F2F2F2" w:themeFill="background1" w:themeFillShade="F2"/>
            <w:vAlign w:val="center"/>
          </w:tcPr>
          <w:p w:rsidR="006A070E" w:rsidRPr="00090CF7" w:rsidRDefault="006A070E" w:rsidP="006A070E">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rsidR="006A070E" w:rsidRPr="00090CF7" w:rsidRDefault="006A070E" w:rsidP="006A070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6A070E" w:rsidRPr="00090CF7" w:rsidTr="006A070E">
        <w:tc>
          <w:tcPr>
            <w:tcW w:w="8222" w:type="dxa"/>
            <w:vMerge/>
            <w:shd w:val="clear" w:color="auto" w:fill="F2F2F2" w:themeFill="background1" w:themeFillShade="F2"/>
          </w:tcPr>
          <w:p w:rsidR="006A070E" w:rsidRPr="00090CF7" w:rsidRDefault="006A070E" w:rsidP="006A070E">
            <w:pPr>
              <w:autoSpaceDE w:val="0"/>
              <w:autoSpaceDN w:val="0"/>
              <w:adjustRightInd w:val="0"/>
              <w:rPr>
                <w:rFonts w:ascii="Arial" w:hAnsi="Arial" w:cs="Arial"/>
                <w:bCs/>
              </w:rPr>
            </w:pPr>
          </w:p>
        </w:tc>
        <w:tc>
          <w:tcPr>
            <w:tcW w:w="850" w:type="dxa"/>
            <w:shd w:val="clear" w:color="auto" w:fill="F2F2F2" w:themeFill="background1" w:themeFillShade="F2"/>
            <w:vAlign w:val="center"/>
          </w:tcPr>
          <w:p w:rsidR="006A070E" w:rsidRPr="00090CF7" w:rsidRDefault="006A070E" w:rsidP="006A070E">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rsidR="006A070E" w:rsidRPr="00090CF7" w:rsidRDefault="006A070E" w:rsidP="006A070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rPr>
                  <w:t>☐</w:t>
                </w:r>
              </w:sdtContent>
            </w:sdt>
          </w:p>
        </w:tc>
      </w:tr>
      <w:tr w:rsidR="006A070E" w:rsidRPr="00090CF7" w:rsidTr="006A070E">
        <w:tc>
          <w:tcPr>
            <w:tcW w:w="9923" w:type="dxa"/>
            <w:gridSpan w:val="3"/>
            <w:shd w:val="clear" w:color="auto" w:fill="FFFFFF" w:themeFill="background1"/>
          </w:tcPr>
          <w:p w:rsidR="006A070E" w:rsidRPr="00090CF7" w:rsidRDefault="006A070E" w:rsidP="006A070E">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rsidR="006A070E" w:rsidRPr="00090CF7" w:rsidRDefault="006A070E" w:rsidP="006A070E">
            <w:pPr>
              <w:rPr>
                <w:rFonts w:ascii="Arial" w:hAnsi="Arial" w:cs="Arial"/>
              </w:rPr>
            </w:pPr>
          </w:p>
          <w:p w:rsidR="006A070E" w:rsidRPr="00090CF7" w:rsidRDefault="006A070E" w:rsidP="006A070E">
            <w:pPr>
              <w:rPr>
                <w:rFonts w:ascii="Arial" w:hAnsi="Arial" w:cs="Arial"/>
              </w:rPr>
            </w:pPr>
          </w:p>
          <w:p w:rsidR="006A070E" w:rsidRPr="00090CF7" w:rsidRDefault="006A070E" w:rsidP="006A070E">
            <w:pPr>
              <w:rPr>
                <w:rFonts w:ascii="Arial" w:hAnsi="Arial" w:cs="Arial"/>
              </w:rPr>
            </w:pPr>
          </w:p>
          <w:p w:rsidR="006A070E" w:rsidRPr="00090CF7" w:rsidRDefault="006A070E" w:rsidP="006A070E">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6A070E" w:rsidRDefault="006A070E" w:rsidP="006A070E">
      <w:pPr>
        <w:autoSpaceDE w:val="0"/>
        <w:autoSpaceDN w:val="0"/>
        <w:adjustRightInd w:val="0"/>
        <w:spacing w:after="240"/>
        <w:jc w:val="both"/>
        <w:rPr>
          <w:rFonts w:ascii="Arial" w:hAnsi="Arial" w:cs="Arial"/>
          <w:b/>
        </w:rPr>
      </w:pPr>
    </w:p>
    <w:p w:rsidR="006A070E" w:rsidRDefault="006A070E" w:rsidP="006A070E">
      <w:pPr>
        <w:rPr>
          <w:rFonts w:ascii="Arial" w:hAnsi="Arial" w:cs="Arial"/>
          <w:b/>
        </w:rPr>
      </w:pPr>
      <w:r>
        <w:rPr>
          <w:rFonts w:ascii="Arial" w:hAnsi="Arial" w:cs="Arial"/>
          <w:b/>
        </w:rPr>
        <w:br w:type="page"/>
      </w:r>
    </w:p>
    <w:p w:rsidR="006A070E" w:rsidRPr="004C3A0B" w:rsidRDefault="006A070E" w:rsidP="006A070E">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Heading1Char"/>
        <w:tblW w:w="9889" w:type="dxa"/>
        <w:tblLook w:val="04A0" w:firstRow="1" w:lastRow="0" w:firstColumn="1" w:lastColumn="0" w:noHBand="0" w:noVBand="1"/>
      </w:tblPr>
      <w:tblGrid>
        <w:gridCol w:w="8227"/>
        <w:gridCol w:w="846"/>
        <w:gridCol w:w="816"/>
      </w:tblGrid>
      <w:tr w:rsidR="006A070E" w:rsidRPr="004C3A0B" w:rsidTr="006A070E">
        <w:tc>
          <w:tcPr>
            <w:tcW w:w="8227" w:type="dxa"/>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NO</w:t>
            </w:r>
          </w:p>
        </w:tc>
      </w:tr>
      <w:tr w:rsidR="006A070E" w:rsidRPr="004C3A0B" w:rsidTr="006A070E">
        <w:trPr>
          <w:trHeight w:val="439"/>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Performance of any </w:t>
            </w:r>
            <w:proofErr w:type="gramStart"/>
            <w:r w:rsidRPr="004C3A0B">
              <w:rPr>
                <w:rFonts w:ascii="Arial" w:hAnsi="Arial" w:cs="Arial"/>
              </w:rPr>
              <w:t>acts which</w:t>
            </w:r>
            <w:proofErr w:type="gramEnd"/>
            <w:r w:rsidRPr="004C3A0B">
              <w:rPr>
                <w:rFonts w:ascii="Arial" w:hAnsi="Arial" w:cs="Arial"/>
              </w:rPr>
              <w:t xml:space="preserve">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2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proofErr w:type="gramStart"/>
            <w:r w:rsidRPr="004C3A0B">
              <w:rPr>
                <w:rFonts w:ascii="Arial" w:hAnsi="Arial" w:cs="Arial"/>
              </w:rPr>
              <w:t>Working with live vertebrate animals?</w:t>
            </w:r>
            <w:proofErr w:type="gramEnd"/>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6C1FDD" w:rsidTr="006A070E">
        <w:trPr>
          <w:trHeight w:val="403"/>
        </w:trPr>
        <w:tc>
          <w:tcPr>
            <w:tcW w:w="8227" w:type="dxa"/>
            <w:shd w:val="clear" w:color="auto" w:fill="F2F2F2" w:themeFill="background1" w:themeFillShade="F2"/>
            <w:vAlign w:val="center"/>
          </w:tcPr>
          <w:p w:rsidR="006A070E" w:rsidRPr="006C1FDD" w:rsidRDefault="006A070E" w:rsidP="006A070E">
            <w:pPr>
              <w:autoSpaceDE w:val="0"/>
              <w:autoSpaceDN w:val="0"/>
              <w:adjustRightInd w:val="0"/>
              <w:rPr>
                <w:rFonts w:ascii="Arial" w:hAnsi="Arial" w:cs="Arial"/>
              </w:rPr>
            </w:pPr>
            <w:r w:rsidRPr="006C1FDD">
              <w:rPr>
                <w:rFonts w:ascii="Arial" w:hAnsi="Arial" w:cs="Arial"/>
              </w:rPr>
              <w:t>Other primary data collection methods, please explain in this box</w:t>
            </w:r>
          </w:p>
          <w:p w:rsidR="006A070E" w:rsidRPr="006C1FDD" w:rsidRDefault="006A070E" w:rsidP="006A070E">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6A070E" w:rsidRPr="006C1FDD" w:rsidRDefault="006A070E" w:rsidP="006A070E">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6A070E" w:rsidRPr="006C1FDD" w:rsidRDefault="006A070E" w:rsidP="006A070E">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A070E" w:rsidRPr="006C1FDD" w:rsidTr="006A070E">
        <w:trPr>
          <w:trHeight w:val="403"/>
        </w:trPr>
        <w:tc>
          <w:tcPr>
            <w:tcW w:w="8227" w:type="dxa"/>
            <w:shd w:val="clear" w:color="auto" w:fill="auto"/>
            <w:vAlign w:val="center"/>
          </w:tcPr>
          <w:p w:rsidR="006A070E" w:rsidRPr="006C1FDD" w:rsidRDefault="006A070E" w:rsidP="006A070E">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6A070E" w:rsidRPr="006C1FDD" w:rsidRDefault="006A070E" w:rsidP="006A070E">
            <w:pPr>
              <w:rPr>
                <w:rFonts w:ascii="Arial" w:hAnsi="Arial" w:cs="Arial"/>
              </w:rPr>
            </w:pPr>
          </w:p>
          <w:p w:rsidR="006A070E" w:rsidRPr="006C1FDD" w:rsidRDefault="006A070E" w:rsidP="006A070E">
            <w:pPr>
              <w:rPr>
                <w:rFonts w:ascii="Arial" w:hAnsi="Arial" w:cs="Arial"/>
              </w:rPr>
            </w:pPr>
          </w:p>
          <w:p w:rsidR="006A070E" w:rsidRPr="006C1FDD" w:rsidRDefault="006A070E" w:rsidP="006A070E">
            <w:pPr>
              <w:rPr>
                <w:rFonts w:ascii="Arial" w:hAnsi="Arial" w:cs="Arial"/>
              </w:rPr>
            </w:pPr>
          </w:p>
          <w:p w:rsidR="006A070E" w:rsidRPr="006C1FDD" w:rsidRDefault="006A070E" w:rsidP="006A070E">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6A070E" w:rsidRPr="006C1FDD" w:rsidRDefault="006A070E" w:rsidP="006A070E">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6A070E" w:rsidRPr="006C1FDD" w:rsidRDefault="006A070E" w:rsidP="006A070E">
            <w:pPr>
              <w:autoSpaceDE w:val="0"/>
              <w:autoSpaceDN w:val="0"/>
              <w:adjustRightInd w:val="0"/>
              <w:jc w:val="center"/>
              <w:rPr>
                <w:rFonts w:ascii="Arial" w:hAnsi="Arial" w:cs="Arial"/>
                <w:b/>
                <w:bCs/>
              </w:rPr>
            </w:pPr>
          </w:p>
        </w:tc>
      </w:tr>
    </w:tbl>
    <w:p w:rsidR="006A070E" w:rsidRPr="004C3A0B" w:rsidRDefault="006A070E" w:rsidP="006A070E">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6A070E" w:rsidRPr="004C3A0B" w:rsidRDefault="006A070E" w:rsidP="006A070E">
      <w:pPr>
        <w:rPr>
          <w:rFonts w:ascii="Arial" w:hAnsi="Arial" w:cs="Arial"/>
          <w:bCs/>
          <w:iCs/>
        </w:rPr>
      </w:pPr>
    </w:p>
    <w:p w:rsidR="006A070E" w:rsidRDefault="006A070E" w:rsidP="006A070E">
      <w:pPr>
        <w:rPr>
          <w:rFonts w:ascii="Arial" w:hAnsi="Arial" w:cs="Arial"/>
          <w:bCs/>
          <w:iCs/>
        </w:rPr>
      </w:pPr>
      <w:r w:rsidRPr="004C3A0B">
        <w:rPr>
          <w:rFonts w:ascii="Arial" w:hAnsi="Arial" w:cs="Arial"/>
          <w:bCs/>
          <w:iCs/>
        </w:rPr>
        <w:t xml:space="preserve">If YES to any question, then no research activity should be undertaken until full ethical approval </w:t>
      </w:r>
      <w:proofErr w:type="gramStart"/>
      <w:r w:rsidRPr="004C3A0B">
        <w:rPr>
          <w:rFonts w:ascii="Arial" w:hAnsi="Arial" w:cs="Arial"/>
          <w:bCs/>
          <w:iCs/>
        </w:rPr>
        <w:t>has been obtained</w:t>
      </w:r>
      <w:proofErr w:type="gramEnd"/>
      <w:r w:rsidRPr="004C3A0B">
        <w:rPr>
          <w:rFonts w:ascii="Arial" w:hAnsi="Arial" w:cs="Arial"/>
          <w:bCs/>
          <w:iCs/>
        </w:rPr>
        <w:t xml:space="preserve">. </w:t>
      </w:r>
    </w:p>
    <w:p w:rsidR="006A070E" w:rsidRPr="004C3A0B" w:rsidRDefault="006A070E" w:rsidP="006A070E">
      <w:pPr>
        <w:rPr>
          <w:rFonts w:ascii="Arial" w:hAnsi="Arial" w:cs="Arial"/>
          <w:bCs/>
          <w:iCs/>
        </w:rPr>
      </w:pPr>
    </w:p>
    <w:p w:rsidR="006A070E" w:rsidRDefault="006A070E" w:rsidP="006A070E">
      <w:pPr>
        <w:rPr>
          <w:rFonts w:ascii="Arial" w:hAnsi="Arial" w:cs="Arial"/>
          <w:b/>
        </w:rPr>
      </w:pPr>
      <w:r>
        <w:rPr>
          <w:rFonts w:ascii="Arial" w:hAnsi="Arial" w:cs="Arial"/>
          <w:b/>
        </w:rPr>
        <w:br w:type="page"/>
      </w:r>
    </w:p>
    <w:p w:rsidR="006A070E" w:rsidRPr="00354F34" w:rsidRDefault="006A070E" w:rsidP="006A070E">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Heading1Char"/>
        <w:tblW w:w="9889" w:type="dxa"/>
        <w:tblLook w:val="04A0" w:firstRow="1" w:lastRow="0" w:firstColumn="1" w:lastColumn="0" w:noHBand="0" w:noVBand="1"/>
      </w:tblPr>
      <w:tblGrid>
        <w:gridCol w:w="8217"/>
        <w:gridCol w:w="850"/>
        <w:gridCol w:w="822"/>
      </w:tblGrid>
      <w:tr w:rsidR="006A070E" w:rsidRPr="004C3A0B" w:rsidTr="006A070E">
        <w:tc>
          <w:tcPr>
            <w:tcW w:w="8217" w:type="dxa"/>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NO</w:t>
            </w:r>
          </w:p>
        </w:tc>
      </w:tr>
      <w:tr w:rsidR="006A070E" w:rsidRPr="004C3A0B" w:rsidTr="006A070E">
        <w:trPr>
          <w:trHeight w:val="439"/>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Those who </w:t>
            </w:r>
            <w:proofErr w:type="gramStart"/>
            <w:r w:rsidRPr="004C3A0B">
              <w:rPr>
                <w:rFonts w:ascii="Arial" w:hAnsi="Arial" w:cs="Arial"/>
              </w:rPr>
              <w:t>could be considered</w:t>
            </w:r>
            <w:proofErr w:type="gramEnd"/>
            <w:r w:rsidRPr="004C3A0B">
              <w:rPr>
                <w:rFonts w:ascii="Arial" w:hAnsi="Arial" w:cs="Arial"/>
              </w:rPr>
              <w:t xml:space="preserve">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People engaged in illegal </w:t>
            </w:r>
            <w:proofErr w:type="gramStart"/>
            <w:r w:rsidRPr="004C3A0B">
              <w:rPr>
                <w:rFonts w:ascii="Arial" w:hAnsi="Arial" w:cs="Arial"/>
              </w:rPr>
              <w:t>activities?</w:t>
            </w:r>
            <w:proofErr w:type="gramEnd"/>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rsidR="006A070E" w:rsidRPr="004C3A0B" w:rsidRDefault="006A070E" w:rsidP="006A070E">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8217" w:type="dxa"/>
            <w:shd w:val="clear" w:color="auto" w:fill="auto"/>
            <w:vAlign w:val="center"/>
          </w:tcPr>
          <w:p w:rsidR="006A070E" w:rsidRPr="006C1FDD" w:rsidRDefault="006A070E" w:rsidP="006A070E">
            <w:pPr>
              <w:autoSpaceDE w:val="0"/>
              <w:autoSpaceDN w:val="0"/>
              <w:adjustRightInd w:val="0"/>
              <w:rPr>
                <w:rFonts w:ascii="Arial" w:hAnsi="Arial" w:cs="Arial"/>
              </w:rPr>
            </w:pPr>
            <w:r w:rsidRPr="006C1FDD">
              <w:rPr>
                <w:rFonts w:ascii="Arial" w:hAnsi="Arial" w:cs="Arial"/>
              </w:rPr>
              <w:t>Other – please indicate here:</w:t>
            </w:r>
          </w:p>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6A070E" w:rsidRDefault="006A070E" w:rsidP="006A070E">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6A070E" w:rsidRDefault="006A070E" w:rsidP="006A070E">
            <w:pPr>
              <w:autoSpaceDE w:val="0"/>
              <w:autoSpaceDN w:val="0"/>
              <w:adjustRightInd w:val="0"/>
              <w:jc w:val="center"/>
              <w:rPr>
                <w:rFonts w:ascii="Arial" w:hAnsi="Arial" w:cs="Arial"/>
                <w:b/>
                <w:bCs/>
              </w:rPr>
            </w:pPr>
          </w:p>
        </w:tc>
      </w:tr>
    </w:tbl>
    <w:p w:rsidR="006A070E" w:rsidRPr="00D71982" w:rsidRDefault="006A070E" w:rsidP="006A070E">
      <w:pPr>
        <w:rPr>
          <w:rFonts w:ascii="Arial" w:hAnsi="Arial" w:cs="Arial"/>
          <w:bCs/>
          <w:sz w:val="24"/>
          <w:szCs w:val="24"/>
        </w:rPr>
      </w:pPr>
    </w:p>
    <w:tbl>
      <w:tblPr>
        <w:tblStyle w:val="Heading1Char"/>
        <w:tblW w:w="9889" w:type="dxa"/>
        <w:tblLook w:val="04A0" w:firstRow="1" w:lastRow="0" w:firstColumn="1" w:lastColumn="0" w:noHBand="0" w:noVBand="1"/>
      </w:tblPr>
      <w:tblGrid>
        <w:gridCol w:w="3256"/>
        <w:gridCol w:w="6633"/>
      </w:tblGrid>
      <w:tr w:rsidR="006A070E" w:rsidRPr="004C3A0B" w:rsidTr="006A070E">
        <w:trPr>
          <w:trHeight w:val="403"/>
        </w:trPr>
        <w:tc>
          <w:tcPr>
            <w:tcW w:w="9889" w:type="dxa"/>
            <w:gridSpan w:val="2"/>
            <w:tcBorders>
              <w:bottom w:val="single" w:sz="4" w:space="0" w:color="auto"/>
            </w:tcBorders>
            <w:shd w:val="clear" w:color="auto" w:fill="F2F2F2" w:themeFill="background1" w:themeFillShade="F2"/>
            <w:vAlign w:val="center"/>
          </w:tcPr>
          <w:p w:rsidR="006A070E" w:rsidRPr="004C3A0B" w:rsidRDefault="006A070E" w:rsidP="006A070E">
            <w:pPr>
              <w:rPr>
                <w:rFonts w:ascii="Arial" w:hAnsi="Arial" w:cs="Arial"/>
                <w:b/>
              </w:rPr>
            </w:pPr>
            <w:r w:rsidRPr="004C3A0B">
              <w:rPr>
                <w:rFonts w:ascii="Arial" w:hAnsi="Arial" w:cs="Arial"/>
                <w:b/>
              </w:rPr>
              <w:t>Participant numbers and source</w:t>
            </w:r>
          </w:p>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t>
            </w:r>
            <w:proofErr w:type="gramStart"/>
            <w:r w:rsidRPr="004C3A0B">
              <w:rPr>
                <w:rFonts w:ascii="Arial" w:hAnsi="Arial" w:cs="Arial"/>
              </w:rPr>
              <w:t>will they be recruited</w:t>
            </w:r>
            <w:proofErr w:type="gramEnd"/>
            <w:r w:rsidRPr="004C3A0B">
              <w:rPr>
                <w:rFonts w:ascii="Arial" w:hAnsi="Arial" w:cs="Arial"/>
              </w:rPr>
              <w:t xml:space="preserve">? </w:t>
            </w:r>
          </w:p>
        </w:tc>
      </w:tr>
      <w:tr w:rsidR="006A070E" w:rsidRPr="004C3A0B" w:rsidTr="006A070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Pr="004C3A0B" w:rsidRDefault="006A070E" w:rsidP="006A070E">
            <w:pPr>
              <w:rPr>
                <w:rFonts w:ascii="Arial" w:hAnsi="Arial" w:cs="Arial"/>
              </w:rPr>
            </w:pPr>
            <w:r>
              <w:rPr>
                <w:rFonts w:ascii="Arial" w:hAnsi="Arial" w:cs="Arial"/>
              </w:rPr>
              <w:t>How many participants are expected?</w:t>
            </w:r>
          </w:p>
          <w:p w:rsidR="006A070E" w:rsidRPr="004C3A0B" w:rsidRDefault="006A070E" w:rsidP="006A070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r>
              <w:rPr>
                <w:rFonts w:ascii="Arial" w:hAnsi="Arial" w:cs="Arial"/>
              </w:rPr>
              <w:t>Unsure but approximately 5-10 people</w:t>
            </w:r>
          </w:p>
          <w:p w:rsidR="006A070E" w:rsidRPr="004C3A0B" w:rsidRDefault="006A070E" w:rsidP="006A070E">
            <w:pPr>
              <w:rPr>
                <w:rFonts w:ascii="Arial" w:hAnsi="Arial" w:cs="Arial"/>
                <w:b/>
              </w:rPr>
            </w:pPr>
            <w:r w:rsidRPr="003257BD">
              <w:rPr>
                <w:rFonts w:ascii="Arial" w:hAnsi="Arial" w:cs="Arial"/>
                <w:i/>
                <w:color w:val="808080"/>
                <w:sz w:val="18"/>
                <w:szCs w:val="18"/>
              </w:rPr>
              <w:t>(this box should expand as you type)</w:t>
            </w:r>
          </w:p>
        </w:tc>
      </w:tr>
      <w:tr w:rsidR="006A070E" w:rsidRPr="004C3A0B" w:rsidTr="006A070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rPr>
                <w:rFonts w:ascii="Arial" w:hAnsi="Arial" w:cs="Arial"/>
              </w:rPr>
            </w:pPr>
            <w:r>
              <w:rPr>
                <w:rFonts w:ascii="Arial" w:hAnsi="Arial" w:cs="Arial"/>
              </w:rPr>
              <w:t>Who will the participants be?</w:t>
            </w:r>
          </w:p>
          <w:p w:rsidR="006A070E" w:rsidRDefault="006A070E" w:rsidP="006A070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 xml:space="preserve">Teachers/teaching </w:t>
            </w:r>
            <w:proofErr w:type="spellStart"/>
            <w:r>
              <w:rPr>
                <w:rFonts w:ascii="Arial" w:hAnsi="Arial" w:cs="Arial"/>
              </w:rPr>
              <w:t>assitants</w:t>
            </w:r>
            <w:proofErr w:type="spellEnd"/>
            <w:r>
              <w:rPr>
                <w:rFonts w:ascii="Arial" w:hAnsi="Arial" w:cs="Arial"/>
              </w:rPr>
              <w:t xml:space="preserve"> at Hill Farm Primary School </w:t>
            </w:r>
          </w:p>
          <w:p w:rsidR="006A070E" w:rsidRPr="004C3A0B" w:rsidRDefault="006A070E" w:rsidP="006A070E">
            <w:pPr>
              <w:rPr>
                <w:rFonts w:ascii="Arial" w:hAnsi="Arial" w:cs="Arial"/>
              </w:rPr>
            </w:pPr>
          </w:p>
          <w:p w:rsidR="006A070E" w:rsidRPr="003257BD" w:rsidRDefault="006A070E" w:rsidP="006A070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6A070E" w:rsidRPr="004C3A0B" w:rsidTr="006A070E">
        <w:trPr>
          <w:trHeight w:val="403"/>
        </w:trPr>
        <w:tc>
          <w:tcPr>
            <w:tcW w:w="3256" w:type="dxa"/>
            <w:tcBorders>
              <w:top w:val="single" w:sz="4" w:space="0" w:color="auto"/>
            </w:tcBorders>
            <w:shd w:val="clear" w:color="auto" w:fill="F2F2F2" w:themeFill="background1" w:themeFillShade="F2"/>
            <w:vAlign w:val="center"/>
          </w:tcPr>
          <w:p w:rsidR="006A070E" w:rsidRDefault="006A070E" w:rsidP="006A070E">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lastRenderedPageBreak/>
              <w:t xml:space="preserve">I will send an email to staff at my school and invite them to attend my staff training session linked with my </w:t>
            </w:r>
            <w:proofErr w:type="gramStart"/>
            <w:r>
              <w:rPr>
                <w:rFonts w:ascii="Arial" w:hAnsi="Arial" w:cs="Arial"/>
              </w:rPr>
              <w:t>masters</w:t>
            </w:r>
            <w:proofErr w:type="gramEnd"/>
            <w:r>
              <w:rPr>
                <w:rFonts w:ascii="Arial" w:hAnsi="Arial" w:cs="Arial"/>
              </w:rPr>
              <w:t xml:space="preserve"> course. They will understand that I am looking into different ways of facilitating learners and that we are reflecting on how successful they are. </w:t>
            </w:r>
          </w:p>
          <w:p w:rsidR="006A070E" w:rsidRPr="004C3A0B" w:rsidRDefault="006A070E" w:rsidP="006A070E">
            <w:pPr>
              <w:rPr>
                <w:rFonts w:ascii="Arial" w:hAnsi="Arial" w:cs="Arial"/>
              </w:rPr>
            </w:pPr>
          </w:p>
          <w:p w:rsidR="006A070E" w:rsidRPr="004C3A0B" w:rsidRDefault="006A070E" w:rsidP="006A070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6A070E" w:rsidRPr="00D71982" w:rsidRDefault="006A070E" w:rsidP="006A070E">
      <w:pPr>
        <w:rPr>
          <w:rFonts w:ascii="Arial" w:hAnsi="Arial" w:cs="Arial"/>
          <w:bCs/>
          <w:sz w:val="24"/>
          <w:szCs w:val="24"/>
        </w:rPr>
      </w:pPr>
    </w:p>
    <w:p w:rsidR="006A070E" w:rsidRDefault="006A070E" w:rsidP="006A070E">
      <w:r>
        <w:br w:type="page"/>
      </w:r>
    </w:p>
    <w:tbl>
      <w:tblPr>
        <w:tblStyle w:val="Heading1Char"/>
        <w:tblW w:w="9889" w:type="dxa"/>
        <w:tblLook w:val="04A0" w:firstRow="1" w:lastRow="0" w:firstColumn="1" w:lastColumn="0" w:noHBand="0" w:noVBand="1"/>
      </w:tblPr>
      <w:tblGrid>
        <w:gridCol w:w="7225"/>
        <w:gridCol w:w="992"/>
        <w:gridCol w:w="850"/>
        <w:gridCol w:w="822"/>
      </w:tblGrid>
      <w:tr w:rsidR="006A070E" w:rsidRPr="004C3A0B" w:rsidTr="006A070E">
        <w:tc>
          <w:tcPr>
            <w:tcW w:w="7225" w:type="dxa"/>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rsidR="006A070E" w:rsidRPr="004C3A0B" w:rsidRDefault="006A070E" w:rsidP="006A070E">
            <w:pPr>
              <w:autoSpaceDE w:val="0"/>
              <w:autoSpaceDN w:val="0"/>
              <w:adjustRightInd w:val="0"/>
              <w:jc w:val="center"/>
              <w:rPr>
                <w:rFonts w:ascii="Arial" w:hAnsi="Arial" w:cs="Arial"/>
                <w:b/>
                <w:bCs/>
                <w:sz w:val="16"/>
                <w:szCs w:val="16"/>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sz w:val="16"/>
                <w:szCs w:val="16"/>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N/A</w:t>
            </w:r>
          </w:p>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 xml:space="preserve">procedures to participants in advance, so that they </w:t>
            </w:r>
            <w:proofErr w:type="gramStart"/>
            <w:r w:rsidRPr="004C3A0B">
              <w:rPr>
                <w:rFonts w:ascii="Arial" w:hAnsi="Arial" w:cs="Arial"/>
              </w:rPr>
              <w:t>are informed</w:t>
            </w:r>
            <w:proofErr w:type="gramEnd"/>
            <w:r w:rsidRPr="004C3A0B">
              <w:rPr>
                <w:rFonts w:ascii="Arial" w:hAnsi="Arial" w:cs="Arial"/>
              </w:rPr>
              <w:t xml:space="preserve">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Will you </w:t>
            </w:r>
            <w:proofErr w:type="gramStart"/>
            <w:r w:rsidRPr="004C3A0B">
              <w:rPr>
                <w:rFonts w:ascii="Arial" w:hAnsi="Arial" w:cs="Arial"/>
              </w:rPr>
              <w:t>explain to participants that refusal to participate in the research will not affect their treatment or education (if relevant)</w:t>
            </w:r>
            <w:proofErr w:type="gram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If the research is observational, will you ask participants for their consent to being </w:t>
            </w:r>
            <w:proofErr w:type="gramStart"/>
            <w:r w:rsidRPr="004C3A0B">
              <w:rPr>
                <w:rFonts w:ascii="Arial" w:hAnsi="Arial" w:cs="Arial"/>
              </w:rPr>
              <w:t>observed?</w:t>
            </w:r>
            <w:proofErr w:type="gramEnd"/>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Will you tell participants that their data </w:t>
            </w:r>
            <w:proofErr w:type="gramStart"/>
            <w:r w:rsidRPr="004C3A0B">
              <w:rPr>
                <w:rFonts w:ascii="Arial" w:hAnsi="Arial" w:cs="Arial"/>
              </w:rPr>
              <w:t>will be treated</w:t>
            </w:r>
            <w:proofErr w:type="gramEnd"/>
            <w:r w:rsidRPr="004C3A0B">
              <w:rPr>
                <w:rFonts w:ascii="Arial" w:hAnsi="Arial" w:cs="Arial"/>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9889" w:type="dxa"/>
            <w:gridSpan w:val="4"/>
            <w:tcBorders>
              <w:bottom w:val="single" w:sz="4" w:space="0" w:color="auto"/>
            </w:tcBorders>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6A070E" w:rsidRPr="004C3A0B" w:rsidTr="006A070E">
        <w:trPr>
          <w:trHeight w:val="403"/>
        </w:trPr>
        <w:tc>
          <w:tcPr>
            <w:tcW w:w="9889" w:type="dxa"/>
            <w:gridSpan w:val="4"/>
            <w:vAlign w:val="center"/>
          </w:tcPr>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6A070E" w:rsidRPr="004C3A0B" w:rsidRDefault="006A070E" w:rsidP="006A070E"/>
    <w:tbl>
      <w:tblPr>
        <w:tblStyle w:val="Heading1Char"/>
        <w:tblW w:w="9889" w:type="dxa"/>
        <w:tblLook w:val="04A0" w:firstRow="1" w:lastRow="0" w:firstColumn="1" w:lastColumn="0" w:noHBand="0" w:noVBand="1"/>
      </w:tblPr>
      <w:tblGrid>
        <w:gridCol w:w="7225"/>
        <w:gridCol w:w="992"/>
        <w:gridCol w:w="850"/>
        <w:gridCol w:w="822"/>
      </w:tblGrid>
      <w:tr w:rsidR="006A070E" w:rsidRPr="004C3A0B" w:rsidTr="006A070E">
        <w:tc>
          <w:tcPr>
            <w:tcW w:w="7225" w:type="dxa"/>
            <w:shd w:val="clear" w:color="auto" w:fill="F2F2F2" w:themeFill="background1" w:themeFillShade="F2"/>
          </w:tcPr>
          <w:p w:rsidR="006A070E" w:rsidRPr="004C3A0B" w:rsidRDefault="006A070E" w:rsidP="006A070E">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6A070E" w:rsidRPr="004C3A0B" w:rsidRDefault="006A070E" w:rsidP="006A070E">
            <w:pPr>
              <w:autoSpaceDE w:val="0"/>
              <w:autoSpaceDN w:val="0"/>
              <w:adjustRightInd w:val="0"/>
              <w:jc w:val="center"/>
              <w:rPr>
                <w:rFonts w:ascii="Arial" w:hAnsi="Arial" w:cs="Arial"/>
                <w:b/>
                <w:bCs/>
                <w:sz w:val="16"/>
                <w:szCs w:val="16"/>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rsidR="006A070E" w:rsidRPr="004C3A0B" w:rsidRDefault="006A070E" w:rsidP="006A070E">
            <w:pPr>
              <w:autoSpaceDE w:val="0"/>
              <w:autoSpaceDN w:val="0"/>
              <w:adjustRightInd w:val="0"/>
              <w:jc w:val="center"/>
              <w:rPr>
                <w:rFonts w:ascii="Arial" w:hAnsi="Arial" w:cs="Arial"/>
                <w:b/>
                <w:bCs/>
                <w:sz w:val="16"/>
                <w:szCs w:val="16"/>
              </w:rPr>
            </w:pPr>
          </w:p>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N/A</w:t>
            </w:r>
          </w:p>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proofErr w:type="gramStart"/>
            <w:r w:rsidRPr="004C3A0B">
              <w:rPr>
                <w:rFonts w:ascii="Arial" w:hAnsi="Arial" w:cs="Arial"/>
              </w:rPr>
              <w:t>Will participants be paid</w:t>
            </w:r>
            <w:proofErr w:type="gram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Is specialist electrical or other equipment to </w:t>
            </w:r>
            <w:proofErr w:type="gramStart"/>
            <w:r w:rsidRPr="004C3A0B">
              <w:rPr>
                <w:rFonts w:ascii="Arial" w:hAnsi="Arial" w:cs="Arial"/>
              </w:rPr>
              <w:t>be used</w:t>
            </w:r>
            <w:proofErr w:type="gramEnd"/>
            <w:r w:rsidRPr="004C3A0B">
              <w:rPr>
                <w:rFonts w:ascii="Arial" w:hAnsi="Arial" w:cs="Arial"/>
              </w:rPr>
              <w:t xml:space="preserve">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225"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9889" w:type="dxa"/>
            <w:gridSpan w:val="4"/>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6A070E" w:rsidRPr="004C3A0B" w:rsidTr="006A070E">
        <w:trPr>
          <w:trHeight w:val="403"/>
        </w:trPr>
        <w:tc>
          <w:tcPr>
            <w:tcW w:w="9889" w:type="dxa"/>
            <w:gridSpan w:val="4"/>
            <w:vAlign w:val="center"/>
          </w:tcPr>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6A070E" w:rsidRPr="00354F34" w:rsidRDefault="006A070E" w:rsidP="006A070E">
      <w:pPr>
        <w:autoSpaceDE w:val="0"/>
        <w:autoSpaceDN w:val="0"/>
        <w:adjustRightInd w:val="0"/>
        <w:spacing w:after="240"/>
        <w:jc w:val="both"/>
        <w:rPr>
          <w:rFonts w:ascii="Arial" w:hAnsi="Arial" w:cs="Arial"/>
          <w:b/>
        </w:rPr>
      </w:pPr>
    </w:p>
    <w:p w:rsidR="006A070E" w:rsidRPr="00354F34" w:rsidRDefault="006A070E" w:rsidP="00F62465">
      <w:pPr>
        <w:rPr>
          <w:rFonts w:ascii="Arial" w:hAnsi="Arial" w:cs="Arial"/>
          <w:b/>
        </w:rPr>
      </w:pPr>
      <w:r>
        <w:rPr>
          <w:rFonts w:ascii="Arial" w:hAnsi="Arial" w:cs="Arial"/>
          <w:b/>
        </w:rPr>
        <w:br w:type="page"/>
      </w: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6A070E" w:rsidRPr="004C3A0B" w:rsidTr="006A070E">
        <w:tc>
          <w:tcPr>
            <w:tcW w:w="9923" w:type="dxa"/>
            <w:gridSpan w:val="4"/>
            <w:tcBorders>
              <w:bottom w:val="single" w:sz="4" w:space="0" w:color="auto"/>
            </w:tcBorders>
            <w:shd w:val="clear" w:color="auto" w:fill="F2F2F2" w:themeFill="background1" w:themeFillShade="F2"/>
          </w:tcPr>
          <w:p w:rsidR="006A070E" w:rsidRDefault="006A070E" w:rsidP="006A070E">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t>
            </w:r>
            <w:proofErr w:type="gramStart"/>
            <w:r w:rsidRPr="004C3A0B">
              <w:rPr>
                <w:rFonts w:ascii="Arial" w:hAnsi="Arial" w:cs="Arial"/>
              </w:rPr>
              <w:t>will be taken</w:t>
            </w:r>
            <w:proofErr w:type="gramEnd"/>
            <w:r w:rsidRPr="004C3A0B">
              <w:rPr>
                <w:rFonts w:ascii="Arial" w:hAnsi="Arial" w:cs="Arial"/>
              </w:rPr>
              <w:t xml:space="preserve"> to address them. </w:t>
            </w:r>
          </w:p>
          <w:p w:rsidR="006A070E" w:rsidRDefault="006A070E" w:rsidP="006A070E"/>
          <w:p w:rsidR="006A070E" w:rsidRPr="00204E14" w:rsidRDefault="006A070E" w:rsidP="006A070E">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6A070E" w:rsidRPr="004C3A0B" w:rsidTr="006A070E">
        <w:tc>
          <w:tcPr>
            <w:tcW w:w="8251" w:type="dxa"/>
            <w:gridSpan w:val="2"/>
            <w:vMerge w:val="restart"/>
            <w:shd w:val="clear" w:color="auto" w:fill="F2F2F2" w:themeFill="background1" w:themeFillShade="F2"/>
          </w:tcPr>
          <w:p w:rsidR="006A070E" w:rsidRPr="00204E14" w:rsidRDefault="006A070E" w:rsidP="006A070E">
            <w:pPr>
              <w:pStyle w:val="Heading1"/>
              <w:rPr>
                <w:rFonts w:ascii="Arial" w:hAnsi="Arial" w:cs="Arial"/>
                <w:sz w:val="20"/>
                <w:szCs w:val="16"/>
              </w:rPr>
            </w:pPr>
            <w:r w:rsidRPr="00204E14">
              <w:rPr>
                <w:rFonts w:ascii="Arial" w:hAnsi="Arial" w:cs="Arial"/>
                <w:sz w:val="20"/>
                <w:szCs w:val="16"/>
              </w:rPr>
              <w:t xml:space="preserve">Full risk assessment completed and appended? </w:t>
            </w:r>
          </w:p>
          <w:p w:rsidR="006A070E" w:rsidRPr="00204E14" w:rsidRDefault="006A070E" w:rsidP="006A070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6A070E" w:rsidRPr="00264416" w:rsidRDefault="006A070E" w:rsidP="006A070E">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6A070E" w:rsidRPr="00FD519A" w:rsidRDefault="006A070E" w:rsidP="006A070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6A070E" w:rsidRPr="004C3A0B" w:rsidTr="006A070E">
        <w:tc>
          <w:tcPr>
            <w:tcW w:w="8251" w:type="dxa"/>
            <w:gridSpan w:val="2"/>
            <w:vMerge/>
            <w:tcBorders>
              <w:bottom w:val="single" w:sz="4" w:space="0" w:color="auto"/>
            </w:tcBorders>
            <w:shd w:val="clear" w:color="auto" w:fill="F2F2F2" w:themeFill="background1" w:themeFillShade="F2"/>
          </w:tcPr>
          <w:p w:rsidR="006A070E" w:rsidRPr="00204E14" w:rsidRDefault="006A070E" w:rsidP="006A070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6A070E" w:rsidRPr="00204E14" w:rsidRDefault="006A070E" w:rsidP="006A070E">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6A070E" w:rsidRDefault="006A070E" w:rsidP="006A070E">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6A070E" w:rsidRPr="004C3A0B" w:rsidTr="006A070E">
        <w:tc>
          <w:tcPr>
            <w:tcW w:w="9923" w:type="dxa"/>
            <w:gridSpan w:val="4"/>
            <w:tcBorders>
              <w:bottom w:val="single" w:sz="4" w:space="0" w:color="auto"/>
            </w:tcBorders>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b/>
              </w:rPr>
              <w:t>Risks to participants</w:t>
            </w:r>
          </w:p>
          <w:p w:rsidR="006A070E" w:rsidRPr="004C3A0B" w:rsidRDefault="006A070E" w:rsidP="006A070E">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6A070E" w:rsidRPr="004C3A0B" w:rsidTr="006A070E">
        <w:tc>
          <w:tcPr>
            <w:tcW w:w="4849" w:type="dxa"/>
            <w:tcBorders>
              <w:top w:val="single" w:sz="4" w:space="0" w:color="auto"/>
              <w:bottom w:val="single" w:sz="4" w:space="0" w:color="auto"/>
            </w:tcBorders>
          </w:tcPr>
          <w:p w:rsidR="006A070E" w:rsidRDefault="006A070E" w:rsidP="006A070E">
            <w:pPr>
              <w:autoSpaceDE w:val="0"/>
              <w:autoSpaceDN w:val="0"/>
              <w:adjustRightInd w:val="0"/>
              <w:rPr>
                <w:rFonts w:ascii="Arial" w:hAnsi="Arial" w:cs="Arial"/>
              </w:rPr>
            </w:pPr>
            <w:r>
              <w:rPr>
                <w:rFonts w:ascii="Arial" w:hAnsi="Arial" w:cs="Arial"/>
              </w:rPr>
              <w:t>Risk to Participant: potential risk of falling in the outdoors, no other risks expected</w:t>
            </w:r>
          </w:p>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6A070E" w:rsidRDefault="006A070E" w:rsidP="006A070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6A070E" w:rsidRDefault="006A070E" w:rsidP="006A070E">
            <w:pPr>
              <w:rPr>
                <w:rFonts w:ascii="Arial" w:hAnsi="Arial" w:cs="Arial"/>
              </w:rPr>
            </w:pPr>
            <w:r>
              <w:rPr>
                <w:rFonts w:ascii="Arial" w:hAnsi="Arial" w:cs="Arial"/>
              </w:rPr>
              <w:t xml:space="preserve">Safety rules shared at the start of the session – e.g. bring attention to the rough floor outside </w:t>
            </w: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354F34" w:rsidRDefault="006A070E" w:rsidP="006A070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A070E" w:rsidRPr="004C3A0B" w:rsidTr="006A070E">
        <w:tc>
          <w:tcPr>
            <w:tcW w:w="9923" w:type="dxa"/>
            <w:gridSpan w:val="4"/>
            <w:tcBorders>
              <w:bottom w:val="single" w:sz="4" w:space="0" w:color="auto"/>
            </w:tcBorders>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A070E" w:rsidRPr="004C3A0B" w:rsidTr="006A070E">
        <w:tc>
          <w:tcPr>
            <w:tcW w:w="9923" w:type="dxa"/>
            <w:gridSpan w:val="4"/>
            <w:tcBorders>
              <w:top w:val="single" w:sz="4" w:space="0" w:color="auto"/>
              <w:bottom w:val="single" w:sz="4" w:space="0" w:color="auto"/>
            </w:tcBorders>
          </w:tcPr>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 xml:space="preserve">None used </w:t>
            </w: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070E" w:rsidRPr="004C3A0B" w:rsidTr="006A070E">
        <w:tc>
          <w:tcPr>
            <w:tcW w:w="9923" w:type="dxa"/>
            <w:gridSpan w:val="4"/>
            <w:tcBorders>
              <w:top w:val="single" w:sz="4" w:space="0" w:color="auto"/>
              <w:bottom w:val="single" w:sz="4" w:space="0" w:color="auto"/>
            </w:tcBorders>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b/>
              </w:rPr>
              <w:t>Risks to investigator</w:t>
            </w:r>
          </w:p>
          <w:p w:rsidR="006A070E" w:rsidRPr="004C3A0B" w:rsidRDefault="006A070E" w:rsidP="006A070E">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6A070E" w:rsidRPr="004C3A0B" w:rsidTr="006A070E">
        <w:tc>
          <w:tcPr>
            <w:tcW w:w="4849" w:type="dxa"/>
            <w:tcBorders>
              <w:top w:val="single" w:sz="4" w:space="0" w:color="auto"/>
              <w:bottom w:val="single" w:sz="4" w:space="0" w:color="auto"/>
            </w:tcBorders>
          </w:tcPr>
          <w:p w:rsidR="006A070E" w:rsidRDefault="006A070E" w:rsidP="006A070E">
            <w:pPr>
              <w:autoSpaceDE w:val="0"/>
              <w:autoSpaceDN w:val="0"/>
              <w:adjustRightInd w:val="0"/>
              <w:rPr>
                <w:rFonts w:ascii="Arial" w:hAnsi="Arial" w:cs="Arial"/>
              </w:rPr>
            </w:pPr>
            <w:r>
              <w:rPr>
                <w:rFonts w:ascii="Arial" w:hAnsi="Arial" w:cs="Arial"/>
              </w:rPr>
              <w:t>Risk to Investigator:</w:t>
            </w:r>
          </w:p>
          <w:p w:rsidR="006A070E" w:rsidRDefault="006A070E" w:rsidP="006A070E">
            <w:pPr>
              <w:rPr>
                <w:rFonts w:ascii="Arial" w:hAnsi="Arial" w:cs="Arial"/>
              </w:rPr>
            </w:pPr>
            <w:r>
              <w:rPr>
                <w:rFonts w:ascii="Arial" w:hAnsi="Arial" w:cs="Arial"/>
              </w:rPr>
              <w:t xml:space="preserve">None </w:t>
            </w: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ascii="Arial" w:hAnsi="Arial" w:cs="Arial"/>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rsidR="006A070E" w:rsidRPr="00354F34" w:rsidRDefault="006A070E" w:rsidP="006A070E">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A070E" w:rsidRPr="004C3A0B" w:rsidTr="006A070E">
        <w:tc>
          <w:tcPr>
            <w:tcW w:w="9923" w:type="dxa"/>
            <w:gridSpan w:val="4"/>
            <w:tcBorders>
              <w:top w:val="single" w:sz="4" w:space="0" w:color="auto"/>
              <w:bottom w:val="single" w:sz="4" w:space="0" w:color="auto"/>
            </w:tcBorders>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b/>
              </w:rPr>
              <w:lastRenderedPageBreak/>
              <w:t>University/institutional risks</w:t>
            </w:r>
          </w:p>
          <w:p w:rsidR="006A070E" w:rsidRPr="004C3A0B" w:rsidRDefault="006A070E" w:rsidP="006A070E">
            <w:pPr>
              <w:rPr>
                <w:rFonts w:ascii="Arial" w:hAnsi="Arial" w:cs="Arial"/>
              </w:rPr>
            </w:pPr>
            <w:r w:rsidRPr="004C3A0B">
              <w:rPr>
                <w:rFonts w:ascii="Arial" w:hAnsi="Arial" w:cs="Arial"/>
              </w:rPr>
              <w:t>For example: adverse publicity, financial loss, data protection</w:t>
            </w:r>
          </w:p>
        </w:tc>
      </w:tr>
      <w:tr w:rsidR="006A070E" w:rsidRPr="004C3A0B" w:rsidTr="006A070E">
        <w:tc>
          <w:tcPr>
            <w:tcW w:w="4849" w:type="dxa"/>
            <w:tcBorders>
              <w:top w:val="single" w:sz="4" w:space="0" w:color="auto"/>
              <w:bottom w:val="single" w:sz="4" w:space="0" w:color="auto"/>
            </w:tcBorders>
          </w:tcPr>
          <w:p w:rsidR="006A070E" w:rsidRDefault="006A070E" w:rsidP="006A070E">
            <w:pPr>
              <w:autoSpaceDE w:val="0"/>
              <w:autoSpaceDN w:val="0"/>
              <w:adjustRightInd w:val="0"/>
              <w:rPr>
                <w:rFonts w:ascii="Arial" w:hAnsi="Arial" w:cs="Arial"/>
              </w:rPr>
            </w:pPr>
            <w:r>
              <w:rPr>
                <w:rFonts w:ascii="Arial" w:hAnsi="Arial" w:cs="Arial"/>
              </w:rPr>
              <w:t>Risk to University:</w:t>
            </w:r>
          </w:p>
          <w:p w:rsidR="006A070E" w:rsidRDefault="006A070E" w:rsidP="006A070E">
            <w:pPr>
              <w:autoSpaceDE w:val="0"/>
              <w:autoSpaceDN w:val="0"/>
              <w:adjustRightInd w:val="0"/>
              <w:rPr>
                <w:rFonts w:ascii="Arial" w:hAnsi="Arial" w:cs="Arial"/>
              </w:rPr>
            </w:pPr>
            <w:r>
              <w:rPr>
                <w:rFonts w:ascii="Arial" w:hAnsi="Arial" w:cs="Arial"/>
              </w:rPr>
              <w:t>none</w:t>
            </w:r>
          </w:p>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6A070E" w:rsidRPr="00354F34" w:rsidRDefault="006A070E" w:rsidP="006A070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6A070E" w:rsidRDefault="006A070E" w:rsidP="006A070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6A070E" w:rsidRPr="004C3A0B" w:rsidTr="006A070E">
        <w:tc>
          <w:tcPr>
            <w:tcW w:w="9923" w:type="dxa"/>
            <w:gridSpan w:val="4"/>
            <w:tcBorders>
              <w:top w:val="single" w:sz="4" w:space="0" w:color="auto"/>
              <w:bottom w:val="single" w:sz="4" w:space="0" w:color="auto"/>
            </w:tcBorders>
            <w:shd w:val="clear" w:color="auto" w:fill="F2F2F2" w:themeFill="background1" w:themeFillShade="F2"/>
          </w:tcPr>
          <w:p w:rsidR="006A070E" w:rsidRPr="004C3A0B" w:rsidRDefault="006A070E" w:rsidP="006A070E">
            <w:pPr>
              <w:autoSpaceDE w:val="0"/>
              <w:autoSpaceDN w:val="0"/>
              <w:adjustRightInd w:val="0"/>
              <w:rPr>
                <w:rFonts w:ascii="Arial" w:hAnsi="Arial" w:cs="Arial"/>
                <w:b/>
              </w:rPr>
            </w:pPr>
            <w:r w:rsidRPr="004C3A0B">
              <w:rPr>
                <w:rFonts w:ascii="Arial" w:hAnsi="Arial" w:cs="Arial"/>
                <w:b/>
              </w:rPr>
              <w:t>Disclosure and Barring Service</w:t>
            </w:r>
          </w:p>
        </w:tc>
      </w:tr>
      <w:tr w:rsidR="006A070E" w:rsidRPr="004C3A0B" w:rsidTr="006A070E">
        <w:tc>
          <w:tcPr>
            <w:tcW w:w="7259" w:type="dxa"/>
            <w:tcBorders>
              <w:top w:val="single" w:sz="4" w:space="0" w:color="auto"/>
              <w:bottom w:val="single" w:sz="4" w:space="0" w:color="auto"/>
            </w:tcBorders>
            <w:shd w:val="clear" w:color="auto" w:fill="F2F2F2" w:themeFill="background1" w:themeFillShade="F2"/>
          </w:tcPr>
          <w:p w:rsidR="006A070E" w:rsidRPr="004C3A0B" w:rsidRDefault="006A070E" w:rsidP="006A070E">
            <w:pPr>
              <w:autoSpaceDE w:val="0"/>
              <w:autoSpaceDN w:val="0"/>
              <w:adjustRightInd w:val="0"/>
              <w:rPr>
                <w:rFonts w:ascii="Arial" w:hAnsi="Arial" w:cs="Arial"/>
                <w:sz w:val="16"/>
                <w:szCs w:val="16"/>
              </w:rPr>
            </w:pPr>
            <w:r w:rsidRPr="004C3A0B">
              <w:rPr>
                <w:rFonts w:ascii="Arial" w:hAnsi="Arial" w:cs="Arial"/>
              </w:rPr>
              <w:t xml:space="preserve">If the research activity involves children or vulnerable adults, a Disclosure and Barring Service (DBS) certificate </w:t>
            </w:r>
            <w:proofErr w:type="gramStart"/>
            <w:r w:rsidRPr="004C3A0B">
              <w:rPr>
                <w:rFonts w:ascii="Arial" w:hAnsi="Arial" w:cs="Arial"/>
              </w:rPr>
              <w:t>must be obtained</w:t>
            </w:r>
            <w:proofErr w:type="gramEnd"/>
            <w:r w:rsidRPr="004C3A0B">
              <w:rPr>
                <w:rFonts w:ascii="Arial" w:hAnsi="Arial" w:cs="Arial"/>
              </w:rPr>
              <w:t xml:space="preserve">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6A070E" w:rsidRDefault="006A070E" w:rsidP="006A070E">
            <w:pPr>
              <w:autoSpaceDE w:val="0"/>
              <w:autoSpaceDN w:val="0"/>
              <w:adjustRightInd w:val="0"/>
              <w:jc w:val="center"/>
              <w:rPr>
                <w:rFonts w:ascii="Arial" w:hAnsi="Arial" w:cs="Arial"/>
                <w:b/>
                <w:bCs/>
              </w:rPr>
            </w:pPr>
            <w:r w:rsidRPr="004C3A0B">
              <w:rPr>
                <w:rFonts w:ascii="Arial" w:hAnsi="Arial" w:cs="Arial"/>
                <w:b/>
                <w:bCs/>
              </w:rPr>
              <w:t>YES</w:t>
            </w:r>
          </w:p>
          <w:p w:rsidR="006A070E" w:rsidRPr="004C3A0B" w:rsidRDefault="006A070E" w:rsidP="006A070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6A070E" w:rsidRDefault="006A070E" w:rsidP="006A070E">
            <w:pPr>
              <w:autoSpaceDE w:val="0"/>
              <w:autoSpaceDN w:val="0"/>
              <w:adjustRightInd w:val="0"/>
              <w:jc w:val="center"/>
              <w:rPr>
                <w:rFonts w:ascii="Arial" w:hAnsi="Arial" w:cs="Arial"/>
                <w:b/>
                <w:bCs/>
              </w:rPr>
            </w:pPr>
            <w:r w:rsidRPr="004C3A0B">
              <w:rPr>
                <w:rFonts w:ascii="Arial" w:hAnsi="Arial" w:cs="Arial"/>
                <w:b/>
                <w:bCs/>
              </w:rPr>
              <w:t>NO</w:t>
            </w:r>
          </w:p>
          <w:p w:rsidR="006A070E" w:rsidRPr="004C3A0B" w:rsidRDefault="006A070E" w:rsidP="006A070E">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rsidR="006A070E" w:rsidRDefault="006A070E" w:rsidP="006A070E">
            <w:pPr>
              <w:autoSpaceDE w:val="0"/>
              <w:autoSpaceDN w:val="0"/>
              <w:adjustRightInd w:val="0"/>
              <w:jc w:val="center"/>
              <w:rPr>
                <w:rFonts w:ascii="Arial" w:hAnsi="Arial" w:cs="Arial"/>
                <w:b/>
                <w:bCs/>
              </w:rPr>
            </w:pPr>
            <w:r w:rsidRPr="004C3A0B">
              <w:rPr>
                <w:rFonts w:ascii="Arial" w:hAnsi="Arial" w:cs="Arial"/>
                <w:b/>
                <w:bCs/>
              </w:rPr>
              <w:t>N/A</w:t>
            </w:r>
          </w:p>
          <w:p w:rsidR="006A070E" w:rsidRPr="004C3A0B" w:rsidRDefault="006A070E" w:rsidP="006A070E">
            <w:pPr>
              <w:autoSpaceDE w:val="0"/>
              <w:autoSpaceDN w:val="0"/>
              <w:adjustRightInd w:val="0"/>
              <w:jc w:val="center"/>
              <w:rPr>
                <w:rFonts w:ascii="Arial" w:hAnsi="Arial" w:cs="Arial"/>
                <w:b/>
              </w:rPr>
            </w:pPr>
          </w:p>
        </w:tc>
      </w:tr>
      <w:tr w:rsidR="006A070E" w:rsidRPr="004C3A0B" w:rsidTr="006A070E">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6A070E" w:rsidRPr="004C3A0B" w:rsidRDefault="006A070E" w:rsidP="006A070E">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A070E" w:rsidRPr="004C3A0B" w:rsidRDefault="006A070E" w:rsidP="006A070E">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6A070E" w:rsidRPr="004C3A0B" w:rsidRDefault="006A070E" w:rsidP="006A070E">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rsidR="006A070E" w:rsidRPr="00354F34" w:rsidRDefault="006A070E" w:rsidP="006A070E">
      <w:pPr>
        <w:autoSpaceDE w:val="0"/>
        <w:autoSpaceDN w:val="0"/>
        <w:adjustRightInd w:val="0"/>
        <w:spacing w:after="240"/>
        <w:jc w:val="both"/>
        <w:rPr>
          <w:rFonts w:ascii="Arial" w:hAnsi="Arial" w:cs="Arial"/>
          <w:b/>
        </w:rPr>
      </w:pPr>
    </w:p>
    <w:p w:rsidR="006A070E" w:rsidRDefault="006A070E" w:rsidP="006A070E">
      <w:pPr>
        <w:rPr>
          <w:rFonts w:ascii="Arial" w:hAnsi="Arial" w:cs="Arial"/>
          <w:b/>
        </w:rPr>
      </w:pPr>
      <w:r>
        <w:rPr>
          <w:rFonts w:ascii="Arial" w:hAnsi="Arial" w:cs="Arial"/>
          <w:b/>
        </w:rPr>
        <w:br w:type="page"/>
      </w:r>
    </w:p>
    <w:p w:rsidR="006A070E" w:rsidRPr="00354F34" w:rsidRDefault="006A070E" w:rsidP="006A070E">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A070E" w:rsidRPr="004C3A0B" w:rsidTr="006A070E">
        <w:tc>
          <w:tcPr>
            <w:tcW w:w="9923" w:type="dxa"/>
            <w:tcBorders>
              <w:top w:val="single" w:sz="4" w:space="0" w:color="auto"/>
              <w:bottom w:val="single" w:sz="4" w:space="0" w:color="auto"/>
            </w:tcBorders>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b/>
              </w:rPr>
              <w:t>Feedback</w:t>
            </w:r>
          </w:p>
          <w:p w:rsidR="006A070E" w:rsidRPr="004C3A0B" w:rsidRDefault="006A070E" w:rsidP="006A070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t>
            </w:r>
            <w:proofErr w:type="gramStart"/>
            <w:r w:rsidRPr="004C3A0B">
              <w:rPr>
                <w:rFonts w:ascii="Arial" w:hAnsi="Arial" w:cs="Arial"/>
              </w:rPr>
              <w:t>will this be done</w:t>
            </w:r>
            <w:proofErr w:type="gramEnd"/>
            <w:r w:rsidRPr="004C3A0B">
              <w:rPr>
                <w:rFonts w:ascii="Arial" w:hAnsi="Arial" w:cs="Arial"/>
              </w:rPr>
              <w:t xml:space="preserve"> and when? </w:t>
            </w:r>
          </w:p>
        </w:tc>
      </w:tr>
      <w:tr w:rsidR="006A070E" w:rsidRPr="004C3A0B" w:rsidTr="006A070E">
        <w:tc>
          <w:tcPr>
            <w:tcW w:w="9923" w:type="dxa"/>
            <w:tcBorders>
              <w:top w:val="single" w:sz="4" w:space="0" w:color="auto"/>
              <w:bottom w:val="single" w:sz="4" w:space="0" w:color="auto"/>
            </w:tcBorders>
          </w:tcPr>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 xml:space="preserve">After questionnaires are collected, I will share the findings with the group via email. There is no real need for an immediate de-brief but I will thank all participants. </w:t>
            </w: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070E" w:rsidRPr="004C3A0B" w:rsidTr="006A070E">
        <w:tc>
          <w:tcPr>
            <w:tcW w:w="9923" w:type="dxa"/>
            <w:tcBorders>
              <w:top w:val="single" w:sz="4" w:space="0" w:color="auto"/>
              <w:bottom w:val="single" w:sz="4" w:space="0" w:color="auto"/>
            </w:tcBorders>
            <w:shd w:val="clear" w:color="auto" w:fill="F2F2F2" w:themeFill="background1" w:themeFillShade="F2"/>
          </w:tcPr>
          <w:p w:rsidR="006A070E" w:rsidRPr="004C3A0B" w:rsidRDefault="006A070E" w:rsidP="006A070E">
            <w:pPr>
              <w:rPr>
                <w:rFonts w:ascii="Arial" w:hAnsi="Arial" w:cs="Arial"/>
              </w:rPr>
            </w:pPr>
            <w:r w:rsidRPr="004C3A0B">
              <w:rPr>
                <w:rFonts w:ascii="Arial" w:hAnsi="Arial" w:cs="Arial"/>
                <w:b/>
              </w:rPr>
              <w:t>Informed consent</w:t>
            </w:r>
          </w:p>
          <w:p w:rsidR="006A070E" w:rsidRPr="004C3A0B" w:rsidRDefault="006A070E" w:rsidP="006A070E">
            <w:pPr>
              <w:autoSpaceDE w:val="0"/>
              <w:autoSpaceDN w:val="0"/>
              <w:adjustRightInd w:val="0"/>
              <w:rPr>
                <w:rFonts w:ascii="Arial" w:hAnsi="Arial" w:cs="Arial"/>
                <w:lang w:eastAsia="en-GB"/>
              </w:rPr>
            </w:pPr>
            <w:r w:rsidRPr="004C3A0B">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sidRPr="004C3A0B">
              <w:rPr>
                <w:rFonts w:ascii="Arial" w:hAnsi="Arial" w:cs="Arial"/>
                <w:lang w:eastAsia="en-GB"/>
              </w:rPr>
              <w:t>will be obtained and recorded</w:t>
            </w:r>
            <w:r>
              <w:rPr>
                <w:rFonts w:ascii="Arial" w:hAnsi="Arial" w:cs="Arial"/>
                <w:lang w:eastAsia="en-GB"/>
              </w:rPr>
              <w:t xml:space="preserve"> in accordance with prevailing data protection legislation</w:t>
            </w:r>
            <w:proofErr w:type="gramEnd"/>
            <w:r>
              <w:rPr>
                <w:rFonts w:ascii="Arial" w:hAnsi="Arial" w:cs="Arial"/>
                <w:lang w:eastAsia="en-GB"/>
              </w:rPr>
              <w:t>.</w:t>
            </w:r>
          </w:p>
        </w:tc>
      </w:tr>
      <w:tr w:rsidR="006A070E" w:rsidRPr="004C3A0B" w:rsidTr="006A070E">
        <w:tc>
          <w:tcPr>
            <w:tcW w:w="9923" w:type="dxa"/>
            <w:tcBorders>
              <w:top w:val="single" w:sz="4" w:space="0" w:color="auto"/>
              <w:bottom w:val="single" w:sz="4" w:space="0" w:color="auto"/>
            </w:tcBorders>
          </w:tcPr>
          <w:p w:rsidR="006A070E" w:rsidRDefault="006A070E" w:rsidP="006A070E">
            <w:pPr>
              <w:rPr>
                <w:rFonts w:ascii="Arial" w:hAnsi="Arial" w:cs="Arial"/>
              </w:rPr>
            </w:pPr>
            <w:r>
              <w:rPr>
                <w:rFonts w:ascii="Arial" w:hAnsi="Arial" w:cs="Arial"/>
              </w:rPr>
              <w:t xml:space="preserve"> I will talk them through the session in advance via email and obtain online consent. I will repeat this at the start of my session. </w:t>
            </w: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A070E" w:rsidRPr="004C3A0B" w:rsidTr="006A070E">
        <w:tc>
          <w:tcPr>
            <w:tcW w:w="9923" w:type="dxa"/>
            <w:tcBorders>
              <w:top w:val="single" w:sz="4" w:space="0" w:color="auto"/>
              <w:bottom w:val="single" w:sz="4" w:space="0" w:color="auto"/>
            </w:tcBorders>
            <w:shd w:val="clear" w:color="auto" w:fill="F2F2F2" w:themeFill="background1" w:themeFillShade="F2"/>
          </w:tcPr>
          <w:p w:rsidR="006A070E" w:rsidRPr="004C3A0B" w:rsidRDefault="006A070E" w:rsidP="006A070E">
            <w:pPr>
              <w:rPr>
                <w:rFonts w:ascii="Arial" w:hAnsi="Arial" w:cs="Arial"/>
                <w:b/>
              </w:rPr>
            </w:pPr>
            <w:r w:rsidRPr="004C3A0B">
              <w:rPr>
                <w:rFonts w:ascii="Arial" w:hAnsi="Arial" w:cs="Arial"/>
                <w:b/>
              </w:rPr>
              <w:t>Confidentiality / Anonymity</w:t>
            </w:r>
          </w:p>
          <w:p w:rsidR="006A070E" w:rsidRPr="004C3A0B" w:rsidRDefault="006A070E" w:rsidP="006A070E">
            <w:pPr>
              <w:rPr>
                <w:rFonts w:ascii="Arial" w:hAnsi="Arial" w:cs="Arial"/>
              </w:rPr>
            </w:pPr>
            <w:r w:rsidRPr="004C3A0B">
              <w:rPr>
                <w:rFonts w:ascii="Arial" w:hAnsi="Arial" w:cs="Arial"/>
              </w:rPr>
              <w:t xml:space="preserve">Set out how anonymity of participants and confidentiality </w:t>
            </w:r>
            <w:proofErr w:type="gramStart"/>
            <w:r w:rsidRPr="004C3A0B">
              <w:rPr>
                <w:rFonts w:ascii="Arial" w:hAnsi="Arial" w:cs="Arial"/>
              </w:rPr>
              <w:t>will be ensured</w:t>
            </w:r>
            <w:proofErr w:type="gramEnd"/>
            <w:r w:rsidRPr="004C3A0B">
              <w:rPr>
                <w:rFonts w:ascii="Arial" w:hAnsi="Arial" w:cs="Arial"/>
              </w:rPr>
              <w:t xml:space="preserve"> in any outputs. If anonymity is not being offered, explain why this is the case. </w:t>
            </w:r>
          </w:p>
        </w:tc>
      </w:tr>
      <w:tr w:rsidR="006A070E" w:rsidRPr="004C3A0B" w:rsidTr="006A070E">
        <w:tc>
          <w:tcPr>
            <w:tcW w:w="9923" w:type="dxa"/>
            <w:tcBorders>
              <w:top w:val="single" w:sz="4" w:space="0" w:color="auto"/>
              <w:bottom w:val="single" w:sz="4" w:space="0" w:color="auto"/>
            </w:tcBorders>
          </w:tcPr>
          <w:p w:rsidR="006A070E" w:rsidRDefault="006A070E" w:rsidP="006A070E">
            <w:pPr>
              <w:rPr>
                <w:rFonts w:ascii="Arial" w:hAnsi="Arial" w:cs="Arial"/>
              </w:rPr>
            </w:pPr>
          </w:p>
          <w:p w:rsidR="006A070E" w:rsidRDefault="006A070E" w:rsidP="006A070E">
            <w:pPr>
              <w:rPr>
                <w:rFonts w:ascii="Arial" w:hAnsi="Arial" w:cs="Arial"/>
              </w:rPr>
            </w:pPr>
            <w:r>
              <w:rPr>
                <w:rFonts w:ascii="Arial" w:hAnsi="Arial" w:cs="Arial"/>
              </w:rPr>
              <w:t xml:space="preserve">Anonymous responses – limited information given </w:t>
            </w:r>
          </w:p>
          <w:p w:rsidR="006A070E" w:rsidRPr="004C3A0B" w:rsidRDefault="006A070E" w:rsidP="006A070E">
            <w:pPr>
              <w:rPr>
                <w:rFonts w:ascii="Arial" w:hAnsi="Arial" w:cs="Arial"/>
              </w:rPr>
            </w:pPr>
          </w:p>
          <w:p w:rsidR="006A070E" w:rsidRPr="004C3A0B" w:rsidRDefault="006A070E" w:rsidP="006A070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6A070E" w:rsidRPr="004C3A0B" w:rsidRDefault="006A070E" w:rsidP="006A070E">
      <w:pPr>
        <w:rPr>
          <w:rFonts w:ascii="Arial" w:hAnsi="Arial" w:cs="Arial"/>
        </w:rPr>
      </w:pPr>
    </w:p>
    <w:p w:rsidR="006A070E" w:rsidRDefault="006A070E" w:rsidP="006A070E">
      <w:pPr>
        <w:rPr>
          <w:rFonts w:ascii="Arial" w:hAnsi="Arial" w:cs="Arial"/>
          <w:b/>
        </w:rPr>
      </w:pPr>
      <w:r>
        <w:rPr>
          <w:rFonts w:ascii="Arial" w:hAnsi="Arial" w:cs="Arial"/>
          <w:b/>
        </w:rPr>
        <w:br w:type="page"/>
      </w:r>
    </w:p>
    <w:p w:rsidR="006A070E" w:rsidRPr="00354F34" w:rsidRDefault="006A070E" w:rsidP="006A070E">
      <w:pPr>
        <w:rPr>
          <w:rFonts w:ascii="Arial" w:hAnsi="Arial" w:cs="Arial"/>
          <w:b/>
        </w:rPr>
      </w:pPr>
      <w:r w:rsidRPr="00354F34">
        <w:rPr>
          <w:rFonts w:ascii="Arial" w:hAnsi="Arial" w:cs="Arial"/>
          <w:b/>
        </w:rPr>
        <w:lastRenderedPageBreak/>
        <w:t>SECTION J: Data Protection and Storage</w:t>
      </w:r>
    </w:p>
    <w:p w:rsidR="006A070E" w:rsidRDefault="006A070E" w:rsidP="006A070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A070E" w:rsidTr="006A070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A070E" w:rsidTr="006A070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A070E" w:rsidRPr="00F332EA" w:rsidRDefault="006A070E" w:rsidP="006A070E">
            <w:pPr>
              <w:pStyle w:val="NormalWeb"/>
              <w:autoSpaceDE w:val="0"/>
              <w:autoSpaceDN w:val="0"/>
              <w:adjustRightInd w:val="0"/>
              <w:jc w:val="center"/>
              <w:rPr>
                <w:rFonts w:ascii="MS Gothic" w:eastAsia="MS Gothic" w:hAnsi="MS Gothic" w:cs="Arial"/>
                <w:b/>
                <w:bCs/>
                <w:sz w:val="22"/>
                <w:szCs w:val="22"/>
                <w:highlight w:val="yellow"/>
                <w:lang w:val="en-US"/>
              </w:rPr>
            </w:pPr>
            <w:r w:rsidRPr="00F332EA">
              <w:rPr>
                <w:rFonts w:ascii="MS Gothic" w:eastAsia="MS Gothic" w:hAnsi="MS Gothic" w:cs="Arial" w:hint="eastAsia"/>
                <w:b/>
                <w:bCs/>
                <w:sz w:val="22"/>
                <w:szCs w:val="22"/>
                <w:highlight w:val="yellow"/>
                <w:lang w:val="en-US"/>
              </w:rPr>
              <w:t>☐</w:t>
            </w:r>
          </w:p>
        </w:tc>
      </w:tr>
      <w:tr w:rsidR="006A070E" w:rsidTr="006A070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A070E" w:rsidRDefault="006A070E" w:rsidP="006A070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A070E" w:rsidTr="006A070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Pr="00354F34" w:rsidRDefault="006A070E" w:rsidP="006A070E">
            <w:pPr>
              <w:autoSpaceDE w:val="0"/>
              <w:autoSpaceDN w:val="0"/>
              <w:adjustRightInd w:val="0"/>
              <w:rPr>
                <w:i/>
              </w:rPr>
            </w:pPr>
            <w:r w:rsidRPr="003257BD">
              <w:rPr>
                <w:rFonts w:ascii="Arial" w:hAnsi="Arial" w:cs="Arial"/>
                <w:i/>
                <w:color w:val="808080"/>
                <w:sz w:val="18"/>
                <w:szCs w:val="18"/>
              </w:rPr>
              <w:t>(this box should expand as you type)</w:t>
            </w:r>
          </w:p>
        </w:tc>
      </w:tr>
      <w:tr w:rsidR="006A070E" w:rsidTr="006A070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6A070E" w:rsidRPr="00947984" w:rsidRDefault="006A070E" w:rsidP="006A070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A070E" w:rsidTr="006A070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A070E" w:rsidRDefault="006A070E" w:rsidP="006A070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(a) racial or ethnic origin,</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(b) political opinions,</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(f) sexual life,</w:t>
            </w:r>
          </w:p>
          <w:p w:rsidR="006A070E" w:rsidRDefault="006A070E" w:rsidP="006A070E">
            <w:pPr>
              <w:pStyle w:val="NormalWeb"/>
              <w:spacing w:before="0" w:beforeAutospacing="0" w:after="0" w:afterAutospacing="0"/>
              <w:ind w:left="1134" w:right="567"/>
            </w:pPr>
            <w:r>
              <w:rPr>
                <w:rFonts w:ascii="Arial" w:hAnsi="Arial" w:cs="Arial"/>
                <w:i/>
                <w:iCs/>
                <w:color w:val="000000"/>
                <w:sz w:val="20"/>
                <w:szCs w:val="23"/>
              </w:rPr>
              <w:t>(g) genetics,</w:t>
            </w:r>
          </w:p>
          <w:p w:rsidR="006A070E" w:rsidRPr="00354F34" w:rsidRDefault="006A070E" w:rsidP="006A070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p>
          <w:p w:rsidR="006A070E" w:rsidRDefault="006A070E" w:rsidP="006A070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A070E" w:rsidRDefault="006A070E" w:rsidP="006A070E">
            <w:pPr>
              <w:pStyle w:val="NormalWeb"/>
              <w:autoSpaceDE w:val="0"/>
              <w:autoSpaceDN w:val="0"/>
              <w:adjustRightInd w:val="0"/>
              <w:jc w:val="center"/>
              <w:rPr>
                <w:rFonts w:ascii="MS Gothic" w:eastAsia="MS Gothic" w:hAnsi="MS Gothic" w:cs="Arial"/>
                <w:b/>
                <w:bCs/>
                <w:sz w:val="22"/>
                <w:szCs w:val="22"/>
                <w:lang w:val="en-US"/>
              </w:rPr>
            </w:pPr>
          </w:p>
          <w:p w:rsidR="006A070E" w:rsidRDefault="006A070E" w:rsidP="006A070E">
            <w:pPr>
              <w:pStyle w:val="NormalWeb"/>
              <w:autoSpaceDE w:val="0"/>
              <w:autoSpaceDN w:val="0"/>
              <w:adjustRightInd w:val="0"/>
              <w:jc w:val="center"/>
            </w:pPr>
            <w:r w:rsidRPr="00F332EA">
              <w:rPr>
                <w:rFonts w:ascii="MS Gothic" w:eastAsia="MS Gothic" w:hAnsi="MS Gothic" w:cs="Arial" w:hint="eastAsia"/>
                <w:b/>
                <w:bCs/>
                <w:sz w:val="22"/>
                <w:szCs w:val="22"/>
                <w:highlight w:val="yellow"/>
                <w:lang w:val="en-US"/>
              </w:rPr>
              <w:t>☐</w:t>
            </w:r>
          </w:p>
        </w:tc>
      </w:tr>
      <w:tr w:rsidR="006A070E" w:rsidTr="006A070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A070E" w:rsidRDefault="006A070E" w:rsidP="006A070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A070E" w:rsidTr="006A070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6A070E" w:rsidRDefault="006A070E" w:rsidP="006A070E">
            <w:pPr>
              <w:rPr>
                <w:rFonts w:ascii="Arial" w:hAnsi="Arial" w:cs="Arial"/>
              </w:rPr>
            </w:pPr>
          </w:p>
          <w:p w:rsidR="006A070E" w:rsidRDefault="006A070E" w:rsidP="006A070E">
            <w:pPr>
              <w:rPr>
                <w:rFonts w:ascii="Arial" w:hAnsi="Arial" w:cs="Arial"/>
              </w:rPr>
            </w:pPr>
          </w:p>
          <w:p w:rsidR="006A070E" w:rsidRPr="004C3A0B" w:rsidRDefault="006A070E" w:rsidP="006A070E">
            <w:pPr>
              <w:rPr>
                <w:rFonts w:ascii="Arial" w:hAnsi="Arial" w:cs="Arial"/>
              </w:rPr>
            </w:pPr>
          </w:p>
          <w:p w:rsidR="006A070E" w:rsidRDefault="006A070E" w:rsidP="006A070E">
            <w:pPr>
              <w:autoSpaceDE w:val="0"/>
              <w:autoSpaceDN w:val="0"/>
              <w:adjustRightInd w:val="0"/>
            </w:pPr>
            <w:r w:rsidRPr="003257BD">
              <w:rPr>
                <w:rFonts w:ascii="Arial" w:hAnsi="Arial" w:cs="Arial"/>
                <w:i/>
                <w:color w:val="808080"/>
                <w:sz w:val="18"/>
                <w:szCs w:val="18"/>
              </w:rPr>
              <w:t>(this box should expand as you type)</w:t>
            </w:r>
          </w:p>
        </w:tc>
      </w:tr>
    </w:tbl>
    <w:tbl>
      <w:tblPr>
        <w:tblStyle w:val="Heading1Char"/>
        <w:tblW w:w="9889" w:type="dxa"/>
        <w:tblLook w:val="04A0" w:firstRow="1" w:lastRow="0" w:firstColumn="1" w:lastColumn="0" w:noHBand="0" w:noVBand="1"/>
      </w:tblPr>
      <w:tblGrid>
        <w:gridCol w:w="7763"/>
        <w:gridCol w:w="992"/>
        <w:gridCol w:w="1134"/>
      </w:tblGrid>
      <w:tr w:rsidR="006A070E" w:rsidRPr="004C3A0B" w:rsidTr="006A070E">
        <w:trPr>
          <w:trHeight w:val="439"/>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NO</w:t>
            </w:r>
          </w:p>
        </w:tc>
      </w:tr>
      <w:tr w:rsidR="006A070E" w:rsidRPr="004C3A0B" w:rsidTr="006A070E">
        <w:trPr>
          <w:trHeight w:val="439"/>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 xml:space="preserve">Laptop computers/ CDs/ Portable </w:t>
            </w:r>
            <w:proofErr w:type="gramStart"/>
            <w:r w:rsidRPr="004C3A0B">
              <w:rPr>
                <w:rFonts w:ascii="Arial" w:hAnsi="Arial" w:cs="Arial"/>
              </w:rPr>
              <w:t>disk-drives</w:t>
            </w:r>
            <w:proofErr w:type="gramEnd"/>
            <w:r w:rsidRPr="004C3A0B">
              <w:rPr>
                <w:rFonts w:ascii="Arial" w:hAnsi="Arial" w:cs="Arial"/>
              </w:rPr>
              <w:t>/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proofErr w:type="gramStart"/>
            <w:r w:rsidRPr="004C3A0B">
              <w:rPr>
                <w:rFonts w:ascii="Arial" w:hAnsi="Arial" w:cs="Arial"/>
              </w:rPr>
              <w:lastRenderedPageBreak/>
              <w:t>“Cloud” storage or websites?</w:t>
            </w:r>
            <w:proofErr w:type="gramEnd"/>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rPr>
              <w:t>Other – specify:</w:t>
            </w:r>
          </w:p>
          <w:p w:rsidR="006A070E" w:rsidRPr="004C3A0B" w:rsidRDefault="006A070E" w:rsidP="006A070E">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9889" w:type="dxa"/>
            <w:gridSpan w:val="3"/>
            <w:shd w:val="clear" w:color="auto" w:fill="F2F2F2" w:themeFill="background1" w:themeFillShade="F2"/>
          </w:tcPr>
          <w:p w:rsidR="006A070E" w:rsidRDefault="006A070E" w:rsidP="006A070E">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6A070E" w:rsidRPr="004C3A0B" w:rsidTr="006A070E">
        <w:trPr>
          <w:trHeight w:val="403"/>
        </w:trPr>
        <w:tc>
          <w:tcPr>
            <w:tcW w:w="9889" w:type="dxa"/>
            <w:gridSpan w:val="3"/>
          </w:tcPr>
          <w:p w:rsidR="006A070E" w:rsidRDefault="006A070E" w:rsidP="006A070E">
            <w:pPr>
              <w:rPr>
                <w:rFonts w:ascii="Arial" w:hAnsi="Arial" w:cs="Arial"/>
              </w:rPr>
            </w:pPr>
            <w:r>
              <w:rPr>
                <w:rFonts w:ascii="Arial" w:hAnsi="Arial" w:cs="Arial"/>
              </w:rPr>
              <w:t xml:space="preserve">Anonymous – no names, only their answers – using google questionnaire and printed versions too </w:t>
            </w:r>
          </w:p>
          <w:p w:rsidR="006A070E" w:rsidRPr="004C3A0B" w:rsidRDefault="006A070E" w:rsidP="006A070E">
            <w:pPr>
              <w:rPr>
                <w:rFonts w:ascii="Arial" w:hAnsi="Arial" w:cs="Arial"/>
              </w:rPr>
            </w:pPr>
          </w:p>
          <w:p w:rsidR="006A070E" w:rsidRDefault="006A070E" w:rsidP="006A070E">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6A070E" w:rsidRPr="004C3A0B" w:rsidTr="006A070E">
        <w:trPr>
          <w:trHeight w:val="439"/>
        </w:trPr>
        <w:tc>
          <w:tcPr>
            <w:tcW w:w="9889" w:type="dxa"/>
            <w:gridSpan w:val="3"/>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b/>
                <w:bCs/>
              </w:rPr>
            </w:pPr>
            <w:r>
              <w:rPr>
                <w:rFonts w:ascii="Arial" w:hAnsi="Arial" w:cs="Arial"/>
                <w:b/>
                <w:bCs/>
              </w:rPr>
              <w:t>All Data Storage</w:t>
            </w:r>
          </w:p>
        </w:tc>
      </w:tr>
      <w:tr w:rsidR="006A070E" w:rsidRPr="004C3A0B" w:rsidTr="006A070E">
        <w:trPr>
          <w:trHeight w:val="439"/>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6A070E" w:rsidRPr="004C3A0B" w:rsidRDefault="006A070E" w:rsidP="006A070E">
            <w:pPr>
              <w:autoSpaceDE w:val="0"/>
              <w:autoSpaceDN w:val="0"/>
              <w:adjustRightInd w:val="0"/>
              <w:jc w:val="center"/>
              <w:rPr>
                <w:rFonts w:ascii="Arial" w:hAnsi="Arial" w:cs="Arial"/>
                <w:b/>
                <w:bCs/>
              </w:rPr>
            </w:pPr>
            <w:r w:rsidRPr="004C3A0B">
              <w:rPr>
                <w:rFonts w:ascii="Arial" w:hAnsi="Arial" w:cs="Arial"/>
                <w:b/>
                <w:bCs/>
              </w:rPr>
              <w:t>NO</w:t>
            </w:r>
          </w:p>
        </w:tc>
      </w:tr>
      <w:tr w:rsidR="006A070E" w:rsidRPr="004C3A0B" w:rsidTr="006A070E">
        <w:trPr>
          <w:trHeight w:val="439"/>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proofErr w:type="gramStart"/>
            <w:r w:rsidRPr="004C3A0B">
              <w:rPr>
                <w:rFonts w:ascii="Arial" w:hAnsi="Arial" w:cs="Arial"/>
              </w:rPr>
              <w:t>Sharing of data with others at the University?</w:t>
            </w:r>
            <w:proofErr w:type="gramEnd"/>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39"/>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proofErr w:type="gramStart"/>
            <w:r w:rsidRPr="004C3A0B">
              <w:rPr>
                <w:rFonts w:ascii="Arial" w:hAnsi="Arial" w:cs="Arial"/>
              </w:rPr>
              <w:t>Sharing of data with other organisations?</w:t>
            </w:r>
            <w:proofErr w:type="gramEnd"/>
          </w:p>
        </w:tc>
        <w:tc>
          <w:tcPr>
            <w:tcW w:w="992" w:type="dxa"/>
            <w:shd w:val="clear" w:color="auto" w:fill="BFBFBF" w:themeFill="background1" w:themeFillShade="BF"/>
            <w:vAlign w:val="center"/>
          </w:tcPr>
          <w:sdt>
            <w:sdtPr>
              <w:rPr>
                <w:rFonts w:ascii="Arial" w:hAnsi="Arial" w:cs="Arial"/>
                <w:b/>
                <w:bCs/>
              </w:rPr>
              <w:id w:val="-853718064"/>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proofErr w:type="gramStart"/>
            <w:r w:rsidRPr="004C3A0B">
              <w:rPr>
                <w:rFonts w:ascii="Arial" w:hAnsi="Arial" w:cs="Arial"/>
              </w:rPr>
              <w:t>Export of data outside the European Union or importing of data from outside the UK?</w:t>
            </w:r>
            <w:proofErr w:type="gramEnd"/>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A070E" w:rsidRPr="004C3A0B" w:rsidTr="006A070E">
        <w:trPr>
          <w:trHeight w:val="403"/>
        </w:trPr>
        <w:tc>
          <w:tcPr>
            <w:tcW w:w="7763" w:type="dxa"/>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6A070E" w:rsidRPr="004C3A0B" w:rsidRDefault="006A070E" w:rsidP="006A070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A070E" w:rsidRPr="004C3A0B" w:rsidTr="006A070E">
        <w:trPr>
          <w:trHeight w:val="403"/>
        </w:trPr>
        <w:tc>
          <w:tcPr>
            <w:tcW w:w="9889" w:type="dxa"/>
            <w:gridSpan w:val="3"/>
            <w:shd w:val="clear" w:color="auto" w:fill="F2F2F2" w:themeFill="background1" w:themeFillShade="F2"/>
            <w:vAlign w:val="center"/>
          </w:tcPr>
          <w:p w:rsidR="006A070E" w:rsidRPr="004C3A0B" w:rsidRDefault="006A070E" w:rsidP="006A070E">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6A070E" w:rsidRPr="004C3A0B" w:rsidTr="006A070E">
        <w:trPr>
          <w:trHeight w:val="403"/>
        </w:trPr>
        <w:tc>
          <w:tcPr>
            <w:tcW w:w="9889" w:type="dxa"/>
            <w:gridSpan w:val="3"/>
            <w:vAlign w:val="center"/>
          </w:tcPr>
          <w:p w:rsidR="006A070E" w:rsidRDefault="006A070E" w:rsidP="006A070E">
            <w:pPr>
              <w:autoSpaceDE w:val="0"/>
              <w:autoSpaceDN w:val="0"/>
              <w:adjustRightInd w:val="0"/>
              <w:rPr>
                <w:rFonts w:ascii="Arial" w:hAnsi="Arial" w:cs="Arial"/>
              </w:rPr>
            </w:pPr>
            <w:r>
              <w:rPr>
                <w:rFonts w:ascii="Arial" w:hAnsi="Arial" w:cs="Arial"/>
              </w:rPr>
              <w:t xml:space="preserve">Information shared will only be the answers to the questions and the finding – none will be linked back to individuals </w:t>
            </w:r>
          </w:p>
          <w:p w:rsidR="006A070E" w:rsidRDefault="006A070E" w:rsidP="006A070E">
            <w:pPr>
              <w:autoSpaceDE w:val="0"/>
              <w:autoSpaceDN w:val="0"/>
              <w:adjustRightInd w:val="0"/>
              <w:rPr>
                <w:rFonts w:ascii="Arial" w:hAnsi="Arial" w:cs="Arial"/>
              </w:rPr>
            </w:pPr>
          </w:p>
          <w:p w:rsidR="006A070E" w:rsidRPr="00354F34" w:rsidRDefault="006A070E" w:rsidP="006A070E">
            <w:pPr>
              <w:autoSpaceDE w:val="0"/>
              <w:autoSpaceDN w:val="0"/>
              <w:adjustRightInd w:val="0"/>
              <w:rPr>
                <w:rFonts w:ascii="Arial" w:hAnsi="Arial" w:cs="Arial"/>
              </w:rPr>
            </w:pPr>
          </w:p>
          <w:p w:rsidR="006A070E" w:rsidRPr="004C3A0B" w:rsidRDefault="006A070E" w:rsidP="006A070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6A070E" w:rsidRPr="004C3A0B" w:rsidTr="006A070E">
        <w:trPr>
          <w:trHeight w:val="403"/>
        </w:trPr>
        <w:tc>
          <w:tcPr>
            <w:tcW w:w="9889" w:type="dxa"/>
            <w:gridSpan w:val="3"/>
            <w:shd w:val="clear" w:color="auto" w:fill="F2F2F2" w:themeFill="background1" w:themeFillShade="F2"/>
            <w:vAlign w:val="center"/>
          </w:tcPr>
          <w:p w:rsidR="006A070E" w:rsidRPr="004C3A0B" w:rsidRDefault="006A070E" w:rsidP="006A070E">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6A070E" w:rsidRPr="004C3A0B" w:rsidTr="006A070E">
        <w:trPr>
          <w:trHeight w:val="403"/>
        </w:trPr>
        <w:tc>
          <w:tcPr>
            <w:tcW w:w="9889" w:type="dxa"/>
            <w:gridSpan w:val="3"/>
            <w:vAlign w:val="center"/>
          </w:tcPr>
          <w:p w:rsidR="006A070E" w:rsidRDefault="006A070E" w:rsidP="006A070E">
            <w:pPr>
              <w:autoSpaceDE w:val="0"/>
              <w:autoSpaceDN w:val="0"/>
              <w:adjustRightInd w:val="0"/>
              <w:rPr>
                <w:rFonts w:ascii="Arial" w:hAnsi="Arial" w:cs="Arial"/>
              </w:rPr>
            </w:pPr>
          </w:p>
          <w:p w:rsidR="006A070E" w:rsidRDefault="006A070E" w:rsidP="006A070E">
            <w:pPr>
              <w:autoSpaceDE w:val="0"/>
              <w:autoSpaceDN w:val="0"/>
              <w:adjustRightInd w:val="0"/>
              <w:rPr>
                <w:rFonts w:ascii="Arial" w:hAnsi="Arial" w:cs="Arial"/>
              </w:rPr>
            </w:pPr>
            <w:r>
              <w:rPr>
                <w:rFonts w:ascii="Arial" w:hAnsi="Arial" w:cs="Arial"/>
              </w:rPr>
              <w:t xml:space="preserve">University staff, myself and participants </w:t>
            </w:r>
          </w:p>
          <w:p w:rsidR="006A070E" w:rsidRPr="00354F34" w:rsidRDefault="006A070E" w:rsidP="006A070E">
            <w:pPr>
              <w:autoSpaceDE w:val="0"/>
              <w:autoSpaceDN w:val="0"/>
              <w:adjustRightInd w:val="0"/>
              <w:rPr>
                <w:rFonts w:ascii="Arial" w:hAnsi="Arial" w:cs="Arial"/>
              </w:rPr>
            </w:pPr>
          </w:p>
          <w:p w:rsidR="006A070E" w:rsidRPr="004C3A0B" w:rsidRDefault="006A070E" w:rsidP="006A070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6A070E" w:rsidRPr="004C3A0B" w:rsidTr="006A070E">
        <w:trPr>
          <w:trHeight w:val="403"/>
        </w:trPr>
        <w:tc>
          <w:tcPr>
            <w:tcW w:w="9889" w:type="dxa"/>
            <w:gridSpan w:val="3"/>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6A070E" w:rsidRPr="004C3A0B" w:rsidTr="006A070E">
        <w:trPr>
          <w:trHeight w:val="403"/>
        </w:trPr>
        <w:tc>
          <w:tcPr>
            <w:tcW w:w="9889" w:type="dxa"/>
            <w:gridSpan w:val="3"/>
          </w:tcPr>
          <w:p w:rsidR="006A070E" w:rsidRDefault="006A070E" w:rsidP="006A070E">
            <w:pPr>
              <w:autoSpaceDE w:val="0"/>
              <w:autoSpaceDN w:val="0"/>
              <w:adjustRightInd w:val="0"/>
              <w:rPr>
                <w:rFonts w:ascii="Arial" w:hAnsi="Arial" w:cs="Arial"/>
              </w:rPr>
            </w:pPr>
            <w:r>
              <w:rPr>
                <w:rFonts w:ascii="Arial" w:hAnsi="Arial" w:cs="Arial"/>
              </w:rPr>
              <w:t xml:space="preserve">Emma Knight </w:t>
            </w:r>
          </w:p>
          <w:p w:rsidR="006A070E" w:rsidRDefault="006A070E" w:rsidP="006A070E">
            <w:pPr>
              <w:autoSpaceDE w:val="0"/>
              <w:autoSpaceDN w:val="0"/>
              <w:adjustRightInd w:val="0"/>
              <w:rPr>
                <w:rFonts w:ascii="Arial" w:hAnsi="Arial" w:cs="Arial"/>
              </w:rPr>
            </w:pPr>
          </w:p>
          <w:p w:rsidR="006A070E" w:rsidRPr="00354F34" w:rsidRDefault="006A070E" w:rsidP="006A070E">
            <w:pPr>
              <w:autoSpaceDE w:val="0"/>
              <w:autoSpaceDN w:val="0"/>
              <w:adjustRightInd w:val="0"/>
              <w:rPr>
                <w:rFonts w:ascii="Arial" w:hAnsi="Arial" w:cs="Arial"/>
              </w:rPr>
            </w:pPr>
          </w:p>
          <w:p w:rsidR="006A070E" w:rsidRPr="004C3A0B" w:rsidRDefault="006A070E" w:rsidP="006A070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6A070E" w:rsidRPr="004C3A0B" w:rsidTr="006A070E">
        <w:trPr>
          <w:trHeight w:val="403"/>
        </w:trPr>
        <w:tc>
          <w:tcPr>
            <w:tcW w:w="9889" w:type="dxa"/>
            <w:gridSpan w:val="3"/>
            <w:shd w:val="clear" w:color="auto" w:fill="F2F2F2" w:themeFill="background1" w:themeFillShade="F2"/>
          </w:tcPr>
          <w:p w:rsidR="006A070E" w:rsidRPr="004C3A0B" w:rsidRDefault="006A070E" w:rsidP="006A070E">
            <w:pPr>
              <w:autoSpaceDE w:val="0"/>
              <w:autoSpaceDN w:val="0"/>
              <w:adjustRightInd w:val="0"/>
              <w:rPr>
                <w:rFonts w:ascii="Arial" w:hAnsi="Arial" w:cs="Arial"/>
              </w:rPr>
            </w:pPr>
            <w:r w:rsidRPr="004C3A0B">
              <w:rPr>
                <w:rFonts w:ascii="Arial" w:hAnsi="Arial" w:cs="Arial"/>
                <w:bCs/>
              </w:rPr>
              <w:lastRenderedPageBreak/>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6A070E" w:rsidRPr="004C3A0B" w:rsidTr="006A070E">
        <w:trPr>
          <w:trHeight w:val="403"/>
        </w:trPr>
        <w:tc>
          <w:tcPr>
            <w:tcW w:w="9889" w:type="dxa"/>
            <w:gridSpan w:val="3"/>
          </w:tcPr>
          <w:p w:rsidR="006A070E" w:rsidRDefault="006A070E" w:rsidP="006A070E">
            <w:pPr>
              <w:autoSpaceDE w:val="0"/>
              <w:autoSpaceDN w:val="0"/>
              <w:adjustRightInd w:val="0"/>
              <w:rPr>
                <w:rFonts w:ascii="Arial" w:hAnsi="Arial" w:cs="Arial"/>
              </w:rPr>
            </w:pPr>
            <w:r>
              <w:rPr>
                <w:rFonts w:ascii="Arial" w:hAnsi="Arial" w:cs="Arial"/>
              </w:rPr>
              <w:t xml:space="preserve">Google drive – only accessed by myself </w:t>
            </w:r>
          </w:p>
          <w:p w:rsidR="006A070E" w:rsidRDefault="006A070E" w:rsidP="006A070E">
            <w:pPr>
              <w:autoSpaceDE w:val="0"/>
              <w:autoSpaceDN w:val="0"/>
              <w:adjustRightInd w:val="0"/>
              <w:rPr>
                <w:rFonts w:ascii="Arial" w:hAnsi="Arial" w:cs="Arial"/>
              </w:rPr>
            </w:pPr>
            <w:r>
              <w:rPr>
                <w:rFonts w:ascii="Arial" w:hAnsi="Arial" w:cs="Arial"/>
              </w:rPr>
              <w:t xml:space="preserve">No personal data will be stored </w:t>
            </w:r>
          </w:p>
          <w:p w:rsidR="006A070E" w:rsidRPr="00354F34" w:rsidRDefault="006A070E" w:rsidP="006A070E">
            <w:pPr>
              <w:autoSpaceDE w:val="0"/>
              <w:autoSpaceDN w:val="0"/>
              <w:adjustRightInd w:val="0"/>
              <w:rPr>
                <w:rFonts w:ascii="Arial" w:hAnsi="Arial" w:cs="Arial"/>
              </w:rPr>
            </w:pPr>
          </w:p>
          <w:p w:rsidR="006A070E" w:rsidRPr="004C3A0B" w:rsidRDefault="006A070E" w:rsidP="006A070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6A070E" w:rsidRPr="004C3A0B" w:rsidTr="006A070E">
        <w:trPr>
          <w:trHeight w:val="403"/>
        </w:trPr>
        <w:tc>
          <w:tcPr>
            <w:tcW w:w="9889" w:type="dxa"/>
            <w:gridSpan w:val="3"/>
          </w:tcPr>
          <w:p w:rsidR="006A070E" w:rsidRDefault="006A070E" w:rsidP="006A070E">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58"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6A070E" w:rsidRPr="004C3A0B" w:rsidTr="006A070E">
        <w:trPr>
          <w:trHeight w:val="403"/>
        </w:trPr>
        <w:tc>
          <w:tcPr>
            <w:tcW w:w="9889" w:type="dxa"/>
            <w:gridSpan w:val="3"/>
          </w:tcPr>
          <w:p w:rsidR="006A070E" w:rsidRDefault="006A070E" w:rsidP="006A070E">
            <w:pPr>
              <w:autoSpaceDE w:val="0"/>
              <w:autoSpaceDN w:val="0"/>
              <w:adjustRightInd w:val="0"/>
              <w:rPr>
                <w:rFonts w:ascii="Arial" w:hAnsi="Arial" w:cs="Arial"/>
              </w:rPr>
            </w:pPr>
            <w:r>
              <w:rPr>
                <w:rFonts w:ascii="Arial" w:hAnsi="Arial" w:cs="Arial"/>
              </w:rPr>
              <w:t>No</w:t>
            </w:r>
          </w:p>
          <w:p w:rsidR="006A070E" w:rsidRDefault="006A070E" w:rsidP="006A070E">
            <w:pPr>
              <w:autoSpaceDE w:val="0"/>
              <w:autoSpaceDN w:val="0"/>
              <w:adjustRightInd w:val="0"/>
              <w:rPr>
                <w:rFonts w:ascii="Arial" w:hAnsi="Arial" w:cs="Arial"/>
              </w:rPr>
            </w:pPr>
          </w:p>
          <w:p w:rsidR="006A070E" w:rsidRPr="00354F34" w:rsidRDefault="006A070E" w:rsidP="006A070E">
            <w:pPr>
              <w:autoSpaceDE w:val="0"/>
              <w:autoSpaceDN w:val="0"/>
              <w:adjustRightInd w:val="0"/>
              <w:rPr>
                <w:rFonts w:ascii="Arial" w:hAnsi="Arial" w:cs="Arial"/>
              </w:rPr>
            </w:pPr>
          </w:p>
          <w:p w:rsidR="006A070E" w:rsidRDefault="006A070E" w:rsidP="006A070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6A070E" w:rsidRPr="004C3A0B" w:rsidTr="006A070E">
        <w:trPr>
          <w:trHeight w:val="252"/>
        </w:trPr>
        <w:tc>
          <w:tcPr>
            <w:tcW w:w="7763" w:type="dxa"/>
            <w:vMerge w:val="restart"/>
            <w:shd w:val="clear" w:color="auto" w:fill="F2F2F2" w:themeFill="background1" w:themeFillShade="F2"/>
          </w:tcPr>
          <w:p w:rsidR="006A070E" w:rsidRDefault="006A070E" w:rsidP="006A070E">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59"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rsidR="006A070E" w:rsidRPr="0092487B" w:rsidRDefault="006A070E" w:rsidP="006A070E">
            <w:pPr>
              <w:autoSpaceDE w:val="0"/>
              <w:autoSpaceDN w:val="0"/>
              <w:adjustRightInd w:val="0"/>
              <w:rPr>
                <w:rFonts w:ascii="Arial" w:hAnsi="Arial" w:cs="Arial"/>
              </w:rPr>
            </w:pPr>
          </w:p>
        </w:tc>
        <w:tc>
          <w:tcPr>
            <w:tcW w:w="992" w:type="dxa"/>
            <w:shd w:val="clear" w:color="auto" w:fill="F2F2F2" w:themeFill="background1" w:themeFillShade="F2"/>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6A070E" w:rsidRPr="0092487B" w:rsidRDefault="006A070E" w:rsidP="006A070E">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A070E" w:rsidRPr="004C3A0B" w:rsidTr="006A070E">
        <w:trPr>
          <w:trHeight w:val="252"/>
        </w:trPr>
        <w:tc>
          <w:tcPr>
            <w:tcW w:w="7763" w:type="dxa"/>
            <w:vMerge/>
            <w:shd w:val="clear" w:color="auto" w:fill="F2F2F2" w:themeFill="background1" w:themeFillShade="F2"/>
          </w:tcPr>
          <w:p w:rsidR="006A070E" w:rsidRPr="004D6425" w:rsidRDefault="006A070E" w:rsidP="006A070E">
            <w:pPr>
              <w:autoSpaceDE w:val="0"/>
              <w:autoSpaceDN w:val="0"/>
              <w:adjustRightInd w:val="0"/>
              <w:rPr>
                <w:rFonts w:ascii="Arial" w:hAnsi="Arial" w:cs="Arial"/>
                <w:bCs/>
              </w:rPr>
            </w:pPr>
          </w:p>
        </w:tc>
        <w:tc>
          <w:tcPr>
            <w:tcW w:w="992" w:type="dxa"/>
            <w:shd w:val="clear" w:color="auto" w:fill="F2F2F2" w:themeFill="background1" w:themeFillShade="F2"/>
          </w:tcPr>
          <w:p w:rsidR="006A070E" w:rsidRPr="003257BD" w:rsidRDefault="006A070E" w:rsidP="006A070E">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rsidR="006A070E" w:rsidRPr="0092487B" w:rsidRDefault="006A070E" w:rsidP="006A070E">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6A070E" w:rsidRPr="004C3A0B" w:rsidTr="006A070E">
        <w:trPr>
          <w:trHeight w:val="311"/>
        </w:trPr>
        <w:tc>
          <w:tcPr>
            <w:tcW w:w="7763" w:type="dxa"/>
            <w:vMerge w:val="restart"/>
            <w:shd w:val="clear" w:color="auto" w:fill="F2F2F2" w:themeFill="background1" w:themeFillShade="F2"/>
          </w:tcPr>
          <w:p w:rsidR="006A070E" w:rsidRPr="0092487B" w:rsidRDefault="006A070E" w:rsidP="006A070E">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6A070E" w:rsidRPr="0092487B" w:rsidRDefault="006A070E" w:rsidP="006A070E">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A070E" w:rsidRPr="004C3A0B" w:rsidTr="006A070E">
        <w:trPr>
          <w:trHeight w:val="311"/>
        </w:trPr>
        <w:tc>
          <w:tcPr>
            <w:tcW w:w="7763" w:type="dxa"/>
            <w:vMerge/>
            <w:shd w:val="clear" w:color="auto" w:fill="F2F2F2" w:themeFill="background1" w:themeFillShade="F2"/>
          </w:tcPr>
          <w:p w:rsidR="006A070E" w:rsidRPr="0092487B" w:rsidRDefault="006A070E" w:rsidP="006A070E">
            <w:pPr>
              <w:autoSpaceDE w:val="0"/>
              <w:autoSpaceDN w:val="0"/>
              <w:adjustRightInd w:val="0"/>
              <w:rPr>
                <w:rFonts w:ascii="Arial" w:hAnsi="Arial" w:cs="Arial"/>
              </w:rPr>
            </w:pPr>
          </w:p>
        </w:tc>
        <w:tc>
          <w:tcPr>
            <w:tcW w:w="992" w:type="dxa"/>
            <w:shd w:val="clear" w:color="auto" w:fill="F2F2F2" w:themeFill="background1" w:themeFillShade="F2"/>
          </w:tcPr>
          <w:p w:rsidR="006A070E" w:rsidRPr="003257BD" w:rsidRDefault="006A070E" w:rsidP="006A070E">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rsidR="006A070E" w:rsidRPr="0092487B" w:rsidRDefault="006A070E" w:rsidP="006A070E">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rsidR="006A070E" w:rsidRDefault="006A070E" w:rsidP="006A070E">
      <w:pPr>
        <w:rPr>
          <w:rFonts w:ascii="Arial" w:hAnsi="Arial" w:cs="Arial"/>
          <w:b/>
          <w:bCs/>
        </w:rPr>
      </w:pPr>
    </w:p>
    <w:p w:rsidR="006A070E" w:rsidRDefault="006A070E" w:rsidP="006A070E">
      <w:pPr>
        <w:rPr>
          <w:rFonts w:ascii="Arial" w:hAnsi="Arial" w:cs="Arial"/>
          <w:b/>
          <w:bCs/>
        </w:rPr>
      </w:pPr>
      <w:r>
        <w:rPr>
          <w:rFonts w:ascii="Arial" w:hAnsi="Arial" w:cs="Arial"/>
          <w:b/>
          <w:bCs/>
        </w:rPr>
        <w:br w:type="page"/>
      </w:r>
    </w:p>
    <w:p w:rsidR="006A070E" w:rsidRPr="00354F34" w:rsidRDefault="006A070E" w:rsidP="006A070E">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A070E" w:rsidRPr="004C3A0B" w:rsidTr="006A070E">
        <w:trPr>
          <w:trHeight w:val="1807"/>
        </w:trPr>
        <w:tc>
          <w:tcPr>
            <w:tcW w:w="9881" w:type="dxa"/>
            <w:gridSpan w:val="3"/>
            <w:shd w:val="clear" w:color="auto" w:fill="F2F2F2" w:themeFill="background1" w:themeFillShade="F2"/>
            <w:vAlign w:val="center"/>
          </w:tcPr>
          <w:p w:rsidR="006A070E" w:rsidRPr="004C3A0B" w:rsidRDefault="006A070E" w:rsidP="006A070E">
            <w:pPr>
              <w:jc w:val="both"/>
              <w:rPr>
                <w:rFonts w:ascii="Arial" w:hAnsi="Arial" w:cs="Arial"/>
                <w:b/>
                <w:bCs/>
                <w:color w:val="000000"/>
              </w:rPr>
            </w:pPr>
            <w:r w:rsidRPr="004C3A0B">
              <w:rPr>
                <w:rFonts w:ascii="Arial" w:hAnsi="Arial" w:cs="Arial"/>
              </w:rPr>
              <w:t xml:space="preserve">The </w:t>
            </w:r>
            <w:proofErr w:type="gramStart"/>
            <w:r w:rsidRPr="004C3A0B">
              <w:rPr>
                <w:rFonts w:ascii="Arial" w:hAnsi="Arial" w:cs="Arial"/>
              </w:rPr>
              <w:t>information which I have provided</w:t>
            </w:r>
            <w:proofErr w:type="gramEnd"/>
            <w:r w:rsidRPr="004C3A0B">
              <w:rPr>
                <w:rFonts w:ascii="Arial" w:hAnsi="Arial" w:cs="Arial"/>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6A070E" w:rsidRPr="004C3A0B" w:rsidRDefault="006A070E" w:rsidP="006A070E">
            <w:pPr>
              <w:jc w:val="both"/>
              <w:rPr>
                <w:rFonts w:ascii="Arial" w:hAnsi="Arial" w:cs="Arial"/>
                <w:b/>
                <w:bCs/>
                <w:color w:val="000000"/>
              </w:rPr>
            </w:pPr>
          </w:p>
          <w:p w:rsidR="006A070E" w:rsidRPr="004C3A0B" w:rsidRDefault="006A070E" w:rsidP="006A070E">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60" w:history="1">
              <w:r w:rsidRPr="004C3A0B">
                <w:rPr>
                  <w:rStyle w:val="Hyperlink"/>
                  <w:rFonts w:ascii="Arial" w:hAnsi="Arial" w:cs="Arial"/>
                </w:rPr>
                <w:t>Research Ethics and Integrity Code of Practice</w:t>
              </w:r>
            </w:hyperlink>
          </w:p>
        </w:tc>
      </w:tr>
      <w:tr w:rsidR="006A070E" w:rsidRPr="004C3A0B" w:rsidTr="006A070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A070E" w:rsidRPr="004C3A0B" w:rsidRDefault="006A070E" w:rsidP="006A070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6A070E" w:rsidRPr="004C3A0B" w:rsidRDefault="006A070E" w:rsidP="006A070E">
            <w:pPr>
              <w:spacing w:before="100" w:beforeAutospacing="1" w:after="100" w:afterAutospacing="1"/>
              <w:rPr>
                <w:rFonts w:ascii="Arial" w:hAnsi="Arial" w:cs="Arial"/>
              </w:rPr>
            </w:pPr>
            <w:proofErr w:type="spellStart"/>
            <w:r>
              <w:rPr>
                <w:rFonts w:ascii="Arial" w:hAnsi="Arial" w:cs="Arial"/>
              </w:rPr>
              <w:t>E.Knight</w:t>
            </w:r>
            <w:proofErr w:type="spellEnd"/>
            <w:r>
              <w:rPr>
                <w:rFonts w:ascii="Arial" w:hAnsi="Arial" w:cs="Arial"/>
              </w:rPr>
              <w:t xml:space="preserve"> </w:t>
            </w:r>
          </w:p>
        </w:tc>
        <w:tc>
          <w:tcPr>
            <w:tcW w:w="2239" w:type="dxa"/>
            <w:vAlign w:val="center"/>
          </w:tcPr>
          <w:p w:rsidR="006A070E" w:rsidRDefault="006A070E" w:rsidP="006A070E">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21/10/19</w:t>
            </w:r>
          </w:p>
          <w:p w:rsidR="006A070E" w:rsidRPr="004C3A0B" w:rsidRDefault="006A070E" w:rsidP="006A070E">
            <w:pPr>
              <w:spacing w:before="100" w:beforeAutospacing="1" w:after="100" w:afterAutospacing="1"/>
              <w:rPr>
                <w:rFonts w:ascii="Arial" w:hAnsi="Arial" w:cs="Arial"/>
              </w:rPr>
            </w:pPr>
          </w:p>
        </w:tc>
      </w:tr>
    </w:tbl>
    <w:p w:rsidR="006A070E" w:rsidRPr="004C3A0B" w:rsidRDefault="006A070E" w:rsidP="006A070E">
      <w:pPr>
        <w:rPr>
          <w:rFonts w:ascii="Arial" w:hAnsi="Arial" w:cs="Arial"/>
        </w:rPr>
      </w:pPr>
    </w:p>
    <w:p w:rsidR="006A070E" w:rsidRPr="004C3A0B" w:rsidRDefault="006A070E" w:rsidP="006A070E">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6A070E" w:rsidRPr="004C3A0B" w:rsidTr="006A070E">
        <w:trPr>
          <w:trHeight w:val="346"/>
        </w:trPr>
        <w:tc>
          <w:tcPr>
            <w:tcW w:w="1423" w:type="pct"/>
            <w:shd w:val="clear" w:color="auto" w:fill="F2F2F2" w:themeFill="background1" w:themeFillShade="F2"/>
            <w:vAlign w:val="center"/>
          </w:tcPr>
          <w:p w:rsidR="006A070E" w:rsidRPr="004C3A0B" w:rsidRDefault="006A070E" w:rsidP="006A070E">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6A070E" w:rsidRPr="004C3A0B" w:rsidRDefault="006A070E" w:rsidP="006A070E">
            <w:pPr>
              <w:pStyle w:val="ListParagraph"/>
              <w:ind w:left="0"/>
              <w:rPr>
                <w:rFonts w:ascii="Arial" w:hAnsi="Arial" w:cs="Arial"/>
              </w:rPr>
            </w:pPr>
          </w:p>
        </w:tc>
        <w:tc>
          <w:tcPr>
            <w:tcW w:w="1087" w:type="pct"/>
            <w:vMerge w:val="restart"/>
          </w:tcPr>
          <w:p w:rsidR="006A070E" w:rsidRPr="004C3A0B" w:rsidRDefault="006A070E" w:rsidP="006A070E">
            <w:pPr>
              <w:pStyle w:val="ListParagraph"/>
              <w:ind w:left="0"/>
              <w:rPr>
                <w:rFonts w:ascii="Arial" w:hAnsi="Arial" w:cs="Arial"/>
              </w:rPr>
            </w:pPr>
            <w:r w:rsidRPr="004C3A0B">
              <w:rPr>
                <w:rFonts w:ascii="Arial" w:hAnsi="Arial" w:cs="Arial"/>
                <w:b/>
                <w:bCs/>
              </w:rPr>
              <w:t>Date:</w:t>
            </w:r>
          </w:p>
        </w:tc>
      </w:tr>
      <w:tr w:rsidR="006A070E" w:rsidRPr="004C3A0B" w:rsidTr="006A070E">
        <w:trPr>
          <w:trHeight w:val="347"/>
        </w:trPr>
        <w:tc>
          <w:tcPr>
            <w:tcW w:w="1423" w:type="pct"/>
            <w:shd w:val="clear" w:color="auto" w:fill="F2F2F2" w:themeFill="background1" w:themeFillShade="F2"/>
            <w:vAlign w:val="center"/>
          </w:tcPr>
          <w:p w:rsidR="006A070E" w:rsidRPr="004C3A0B" w:rsidRDefault="006A070E" w:rsidP="006A070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6A070E" w:rsidRPr="004C3A0B" w:rsidRDefault="006A070E" w:rsidP="006A070E">
            <w:pPr>
              <w:pStyle w:val="ListParagraph"/>
              <w:ind w:left="0"/>
              <w:rPr>
                <w:rFonts w:ascii="Arial" w:hAnsi="Arial" w:cs="Arial"/>
              </w:rPr>
            </w:pPr>
          </w:p>
          <w:p w:rsidR="006A070E" w:rsidRPr="004C3A0B" w:rsidRDefault="006A070E" w:rsidP="006A070E">
            <w:pPr>
              <w:pStyle w:val="ListParagraph"/>
              <w:ind w:left="0"/>
              <w:rPr>
                <w:rFonts w:ascii="Arial" w:hAnsi="Arial" w:cs="Arial"/>
              </w:rPr>
            </w:pPr>
          </w:p>
        </w:tc>
        <w:tc>
          <w:tcPr>
            <w:tcW w:w="1087" w:type="pct"/>
            <w:vMerge/>
            <w:vAlign w:val="center"/>
          </w:tcPr>
          <w:p w:rsidR="006A070E" w:rsidRPr="004C3A0B" w:rsidRDefault="006A070E" w:rsidP="006A070E">
            <w:pPr>
              <w:pStyle w:val="ListParagraph"/>
              <w:ind w:left="0"/>
              <w:rPr>
                <w:rFonts w:ascii="Arial" w:hAnsi="Arial" w:cs="Arial"/>
              </w:rPr>
            </w:pPr>
          </w:p>
        </w:tc>
      </w:tr>
    </w:tbl>
    <w:p w:rsidR="006A070E" w:rsidRPr="004C3A0B" w:rsidRDefault="006A070E" w:rsidP="006A070E">
      <w:pPr>
        <w:rPr>
          <w:rFonts w:ascii="Arial" w:hAnsi="Arial" w:cs="Arial"/>
        </w:rPr>
      </w:pPr>
    </w:p>
    <w:p w:rsidR="006A070E" w:rsidRDefault="006A070E" w:rsidP="006A070E">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6A070E" w:rsidRPr="004C3A0B" w:rsidTr="006A070E">
        <w:trPr>
          <w:trHeight w:val="346"/>
        </w:trPr>
        <w:tc>
          <w:tcPr>
            <w:tcW w:w="1423" w:type="pct"/>
            <w:shd w:val="clear" w:color="auto" w:fill="F2F2F2" w:themeFill="background1" w:themeFillShade="F2"/>
            <w:vAlign w:val="center"/>
          </w:tcPr>
          <w:p w:rsidR="006A070E" w:rsidRPr="004C3A0B" w:rsidRDefault="006A070E" w:rsidP="006A070E">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6A070E" w:rsidRPr="004C3A0B" w:rsidRDefault="006A070E" w:rsidP="006A070E">
            <w:pPr>
              <w:pStyle w:val="ListParagraph"/>
              <w:ind w:left="0"/>
              <w:rPr>
                <w:rFonts w:ascii="Arial" w:hAnsi="Arial" w:cs="Arial"/>
              </w:rPr>
            </w:pPr>
          </w:p>
        </w:tc>
        <w:tc>
          <w:tcPr>
            <w:tcW w:w="1087" w:type="pct"/>
            <w:vMerge w:val="restart"/>
          </w:tcPr>
          <w:p w:rsidR="006A070E" w:rsidRPr="004C3A0B" w:rsidRDefault="006A070E" w:rsidP="006A070E">
            <w:pPr>
              <w:pStyle w:val="ListParagraph"/>
              <w:ind w:left="0"/>
              <w:rPr>
                <w:rFonts w:ascii="Arial" w:hAnsi="Arial" w:cs="Arial"/>
              </w:rPr>
            </w:pPr>
            <w:r w:rsidRPr="004C3A0B">
              <w:rPr>
                <w:rFonts w:ascii="Arial" w:hAnsi="Arial" w:cs="Arial"/>
                <w:b/>
                <w:bCs/>
              </w:rPr>
              <w:t>Date:</w:t>
            </w:r>
          </w:p>
        </w:tc>
      </w:tr>
      <w:tr w:rsidR="006A070E" w:rsidRPr="004C3A0B" w:rsidTr="006A070E">
        <w:trPr>
          <w:trHeight w:val="347"/>
        </w:trPr>
        <w:tc>
          <w:tcPr>
            <w:tcW w:w="1423" w:type="pct"/>
            <w:shd w:val="clear" w:color="auto" w:fill="F2F2F2" w:themeFill="background1" w:themeFillShade="F2"/>
            <w:vAlign w:val="center"/>
          </w:tcPr>
          <w:p w:rsidR="006A070E" w:rsidRPr="004C3A0B" w:rsidRDefault="006A070E" w:rsidP="006A070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6A070E" w:rsidRPr="004C3A0B" w:rsidRDefault="006A070E" w:rsidP="006A070E">
            <w:pPr>
              <w:pStyle w:val="ListParagraph"/>
              <w:ind w:left="0"/>
              <w:rPr>
                <w:rFonts w:ascii="Arial" w:hAnsi="Arial" w:cs="Arial"/>
              </w:rPr>
            </w:pPr>
          </w:p>
          <w:p w:rsidR="006A070E" w:rsidRPr="004C3A0B" w:rsidRDefault="006A070E" w:rsidP="006A070E">
            <w:pPr>
              <w:pStyle w:val="ListParagraph"/>
              <w:ind w:left="0"/>
              <w:rPr>
                <w:rFonts w:ascii="Arial" w:hAnsi="Arial" w:cs="Arial"/>
              </w:rPr>
            </w:pPr>
          </w:p>
        </w:tc>
        <w:tc>
          <w:tcPr>
            <w:tcW w:w="1087" w:type="pct"/>
            <w:vMerge/>
            <w:vAlign w:val="center"/>
          </w:tcPr>
          <w:p w:rsidR="006A070E" w:rsidRPr="004C3A0B" w:rsidRDefault="006A070E" w:rsidP="006A070E">
            <w:pPr>
              <w:pStyle w:val="ListParagraph"/>
              <w:ind w:left="0"/>
              <w:rPr>
                <w:rFonts w:ascii="Arial" w:hAnsi="Arial" w:cs="Arial"/>
              </w:rPr>
            </w:pPr>
          </w:p>
        </w:tc>
      </w:tr>
    </w:tbl>
    <w:p w:rsidR="006A070E" w:rsidRDefault="006A070E" w:rsidP="006A070E">
      <w:pPr>
        <w:rPr>
          <w:rFonts w:ascii="Arial" w:hAnsi="Arial" w:cs="Arial"/>
          <w:b/>
        </w:rPr>
      </w:pPr>
    </w:p>
    <w:p w:rsidR="006A070E" w:rsidRPr="004C3A0B" w:rsidRDefault="006A070E" w:rsidP="006A070E">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Heading1Char"/>
        <w:tblW w:w="10031" w:type="dxa"/>
        <w:tblLook w:val="04A0" w:firstRow="1" w:lastRow="0" w:firstColumn="1" w:lastColumn="0" w:noHBand="0" w:noVBand="1"/>
      </w:tblPr>
      <w:tblGrid>
        <w:gridCol w:w="675"/>
        <w:gridCol w:w="9356"/>
      </w:tblGrid>
      <w:tr w:rsidR="006A070E" w:rsidRPr="004C3A0B" w:rsidTr="006A070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006A070E" w:rsidRPr="004C3A0B" w:rsidRDefault="006A070E" w:rsidP="006A070E">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eastAsia="MS Gothic" w:hAnsi="Arial" w:cs="Arial"/>
                <w:bCs/>
              </w:rPr>
            </w:pPr>
            <w:r w:rsidRPr="004C3A0B">
              <w:rPr>
                <w:rFonts w:ascii="Arial" w:eastAsia="MS Gothic" w:hAnsi="Arial" w:cs="Arial"/>
                <w:bCs/>
              </w:rPr>
              <w:t>I have read the guidance notes supplied before completing the form.</w:t>
            </w:r>
          </w:p>
        </w:tc>
      </w:tr>
      <w:tr w:rsidR="006A070E" w:rsidRPr="004C3A0B" w:rsidTr="006A070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6A070E" w:rsidRPr="004C3A0B" w:rsidRDefault="006A070E" w:rsidP="006A070E">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6A070E" w:rsidRPr="004C3A0B" w:rsidTr="006A070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6A070E" w:rsidRPr="004C3A0B" w:rsidRDefault="006A070E" w:rsidP="006A070E">
                <w:pPr>
                  <w:jc w:val="center"/>
                  <w:rPr>
                    <w:rFonts w:ascii="Arial" w:hAnsi="Arial" w:cs="Arial"/>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hAnsi="Arial" w:cs="Arial"/>
              </w:rPr>
            </w:pPr>
            <w:r w:rsidRPr="004C3A0B">
              <w:rPr>
                <w:rFonts w:ascii="Arial" w:hAnsi="Arial" w:cs="Arial"/>
              </w:rPr>
              <w:t>I confirm that the research activity has received approval in principle</w:t>
            </w:r>
          </w:p>
        </w:tc>
      </w:tr>
      <w:tr w:rsidR="006A070E" w:rsidRPr="004C3A0B" w:rsidTr="006A070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6A070E" w:rsidRPr="004C3A0B" w:rsidRDefault="006A070E" w:rsidP="006A070E">
                <w:pPr>
                  <w:jc w:val="center"/>
                  <w:rPr>
                    <w:rFonts w:ascii="Arial" w:hAnsi="Arial" w:cs="Arial"/>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6A070E" w:rsidRPr="004C3A0B" w:rsidTr="006A070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6A070E" w:rsidRDefault="006A070E" w:rsidP="006A070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6A070E" w:rsidRPr="004C3A0B" w:rsidTr="006A070E">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6A070E" w:rsidRPr="004C3A0B" w:rsidRDefault="006A070E" w:rsidP="006A070E">
                <w:pPr>
                  <w:jc w:val="center"/>
                  <w:rPr>
                    <w:rFonts w:ascii="Arial" w:hAnsi="Arial" w:cs="Arial"/>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6A070E" w:rsidRPr="004C3A0B" w:rsidTr="006A070E">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6A070E" w:rsidRPr="004C3A0B" w:rsidRDefault="006A070E" w:rsidP="006A070E">
                <w:pPr>
                  <w:jc w:val="center"/>
                  <w:rPr>
                    <w:rFonts w:ascii="Arial" w:hAnsi="Arial" w:cs="Arial"/>
                  </w:rPr>
                </w:pPr>
                <w:r>
                  <w:rPr>
                    <w:rFonts w:ascii="MS Gothic" w:eastAsia="MS Gothic" w:hAnsi="MS Gothic" w:cs="Arial" w:hint="eastAsia"/>
                    <w:b/>
                    <w:bCs/>
                  </w:rPr>
                  <w:t>☒</w:t>
                </w:r>
              </w:p>
            </w:sdtContent>
          </w:sdt>
        </w:tc>
        <w:tc>
          <w:tcPr>
            <w:tcW w:w="9356" w:type="dxa"/>
            <w:vAlign w:val="center"/>
          </w:tcPr>
          <w:p w:rsidR="006A070E" w:rsidRPr="004C3A0B" w:rsidRDefault="006A070E" w:rsidP="006A070E">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r w:rsidR="006A070E" w:rsidRPr="004C3A0B" w:rsidTr="006A070E">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6A070E" w:rsidRDefault="006A070E" w:rsidP="006A070E">
                <w:pPr>
                  <w:jc w:val="center"/>
                  <w:rPr>
                    <w:rFonts w:ascii="Arial" w:hAnsi="Arial" w:cs="Arial"/>
                    <w:b/>
                    <w:bCs/>
                  </w:rPr>
                </w:pPr>
                <w:r>
                  <w:rPr>
                    <w:rFonts w:ascii="MS Gothic" w:eastAsia="MS Gothic" w:hAnsi="MS Gothic" w:cs="Arial" w:hint="eastAsia"/>
                    <w:b/>
                    <w:bCs/>
                  </w:rPr>
                  <w:t>☒</w:t>
                </w:r>
              </w:p>
            </w:sdtContent>
          </w:sdt>
          <w:p w:rsidR="006A070E" w:rsidRDefault="006A070E" w:rsidP="006A070E">
            <w:pPr>
              <w:jc w:val="center"/>
              <w:rPr>
                <w:rFonts w:ascii="MS Gothic" w:eastAsia="MS Gothic" w:hAnsi="MS Gothic" w:cs="Arial"/>
                <w:b/>
                <w:bCs/>
              </w:rPr>
            </w:pPr>
          </w:p>
        </w:tc>
        <w:tc>
          <w:tcPr>
            <w:tcW w:w="9356" w:type="dxa"/>
            <w:vAlign w:val="center"/>
          </w:tcPr>
          <w:p w:rsidR="006A070E" w:rsidRPr="004C3A0B" w:rsidRDefault="006A070E" w:rsidP="006A070E">
            <w:pPr>
              <w:rPr>
                <w:rFonts w:ascii="Arial" w:hAnsi="Arial" w:cs="Arial"/>
              </w:rPr>
            </w:pPr>
            <w:r>
              <w:rPr>
                <w:rFonts w:ascii="Arial" w:hAnsi="Arial" w:cs="Arial"/>
              </w:rPr>
              <w:t>I have deleted the guidance notes before submitting the PG2 for consideration</w:t>
            </w:r>
          </w:p>
        </w:tc>
      </w:tr>
    </w:tbl>
    <w:p w:rsidR="006A070E" w:rsidRPr="004C3A0B" w:rsidRDefault="006A070E" w:rsidP="006A070E">
      <w:pPr>
        <w:tabs>
          <w:tab w:val="left" w:pos="5103"/>
        </w:tabs>
        <w:rPr>
          <w:rFonts w:ascii="Arial" w:hAnsi="Arial" w:cs="Arial"/>
          <w:b/>
          <w:bCs/>
        </w:rPr>
      </w:pPr>
    </w:p>
    <w:p w:rsidR="006A070E" w:rsidRDefault="006A070E" w:rsidP="006A070E">
      <w:pPr>
        <w:rPr>
          <w:rFonts w:ascii="Arial" w:hAnsi="Arial" w:cs="Arial"/>
          <w:b/>
          <w:bCs/>
        </w:rPr>
      </w:pPr>
      <w:r>
        <w:rPr>
          <w:rFonts w:ascii="Arial" w:hAnsi="Arial" w:cs="Arial"/>
          <w:b/>
          <w:bCs/>
        </w:rPr>
        <w:lastRenderedPageBreak/>
        <w:br w:type="page"/>
      </w:r>
    </w:p>
    <w:p w:rsidR="006A070E" w:rsidRPr="004C3A0B" w:rsidRDefault="006A070E" w:rsidP="006A070E">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A070E" w:rsidRPr="004C3A0B" w:rsidTr="006A070E">
        <w:tc>
          <w:tcPr>
            <w:tcW w:w="10060" w:type="dxa"/>
            <w:shd w:val="clear" w:color="auto" w:fill="F2F2F2" w:themeFill="background1" w:themeFillShade="F2"/>
          </w:tcPr>
          <w:p w:rsidR="006A070E" w:rsidRPr="004C3A0B" w:rsidRDefault="006A070E" w:rsidP="006A070E">
            <w:pPr>
              <w:rPr>
                <w:rFonts w:ascii="Arial" w:hAnsi="Arial" w:cs="Arial"/>
                <w:b/>
              </w:rPr>
            </w:pPr>
            <w:r w:rsidRPr="004C3A0B">
              <w:rPr>
                <w:rFonts w:ascii="Arial" w:hAnsi="Arial" w:cs="Arial"/>
                <w:b/>
              </w:rPr>
              <w:t>RESEARCH STUDENTS AND STAFF ONLY</w:t>
            </w:r>
          </w:p>
          <w:p w:rsidR="006A070E" w:rsidRPr="004C3A0B" w:rsidRDefault="006A070E" w:rsidP="006A070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6A070E" w:rsidRPr="004C3A0B" w:rsidRDefault="006A070E" w:rsidP="006A070E">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rsidR="006A070E" w:rsidRPr="004C3A0B" w:rsidRDefault="006A070E" w:rsidP="006A070E">
      <w:pPr>
        <w:tabs>
          <w:tab w:val="left" w:pos="5103"/>
        </w:tabs>
        <w:rPr>
          <w:rFonts w:ascii="Arial" w:hAnsi="Arial" w:cs="Arial"/>
          <w:b/>
          <w:bCs/>
        </w:rPr>
      </w:pPr>
    </w:p>
    <w:p w:rsidR="006A070E" w:rsidRPr="004C3A0B" w:rsidRDefault="006A070E" w:rsidP="006A070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6A070E" w:rsidRPr="004C3A0B" w:rsidRDefault="006A070E" w:rsidP="006A070E">
      <w:pPr>
        <w:tabs>
          <w:tab w:val="left" w:pos="5103"/>
        </w:tabs>
        <w:rPr>
          <w:rFonts w:ascii="Arial" w:hAnsi="Arial" w:cs="Arial"/>
          <w:bCs/>
        </w:rPr>
      </w:pPr>
    </w:p>
    <w:p w:rsidR="006A070E" w:rsidRDefault="006A070E" w:rsidP="006A070E">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2" w:history="1">
        <w:r w:rsidRPr="004C3A0B">
          <w:rPr>
            <w:rStyle w:val="Hyperlink"/>
            <w:rFonts w:ascii="Arial" w:hAnsi="Arial" w:cs="Arial"/>
          </w:rPr>
          <w:t>http://www.uwtsd.ac.uk/academic-office/</w:t>
        </w:r>
      </w:hyperlink>
    </w:p>
    <w:p w:rsidR="006A070E" w:rsidRPr="004C3A0B" w:rsidRDefault="006A070E" w:rsidP="006A070E">
      <w:pPr>
        <w:tabs>
          <w:tab w:val="left" w:pos="5103"/>
        </w:tabs>
        <w:rPr>
          <w:rFonts w:ascii="Arial" w:hAnsi="Arial" w:cs="Arial"/>
          <w:bCs/>
        </w:rPr>
      </w:pPr>
    </w:p>
    <w:p w:rsidR="006A070E" w:rsidRDefault="006A070E" w:rsidP="006A070E">
      <w:pPr>
        <w:jc w:val="center"/>
        <w:rPr>
          <w:rFonts w:ascii="Arial" w:hAnsi="Arial" w:cs="Arial"/>
          <w:b/>
        </w:rPr>
      </w:pPr>
    </w:p>
    <w:p w:rsidR="006A070E" w:rsidRDefault="006A070E" w:rsidP="006A070E">
      <w:pPr>
        <w:jc w:val="center"/>
        <w:rPr>
          <w:rFonts w:ascii="Arial" w:hAnsi="Arial" w:cs="Arial"/>
          <w:b/>
        </w:rPr>
      </w:pPr>
    </w:p>
    <w:p w:rsidR="006A070E" w:rsidRPr="004C3A0B" w:rsidRDefault="006A070E" w:rsidP="006A070E">
      <w:pPr>
        <w:jc w:val="center"/>
        <w:rPr>
          <w:rFonts w:ascii="Arial" w:hAnsi="Arial" w:cs="Arial"/>
          <w:b/>
        </w:rPr>
      </w:pPr>
      <w:r w:rsidRPr="004C3A0B">
        <w:rPr>
          <w:rFonts w:ascii="Arial" w:hAnsi="Arial" w:cs="Arial"/>
          <w:b/>
        </w:rPr>
        <w:t>Application Process</w:t>
      </w:r>
    </w:p>
    <w:p w:rsidR="006A070E" w:rsidRPr="004C3A0B" w:rsidRDefault="006A070E" w:rsidP="006A070E">
      <w:pPr>
        <w:jc w:val="both"/>
        <w:rPr>
          <w:rFonts w:ascii="Arial" w:hAnsi="Arial" w:cs="Arial"/>
        </w:rPr>
      </w:pPr>
    </w:p>
    <w:p w:rsidR="006A070E" w:rsidRPr="004C3A0B" w:rsidRDefault="006A070E" w:rsidP="006A070E">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6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Faculty procedures explained below.</w:t>
      </w:r>
    </w:p>
    <w:p w:rsidR="006A070E" w:rsidRPr="004C3A0B" w:rsidRDefault="006A070E" w:rsidP="006A070E">
      <w:pPr>
        <w:jc w:val="both"/>
        <w:rPr>
          <w:rFonts w:ascii="Arial" w:hAnsi="Arial" w:cs="Arial"/>
        </w:rPr>
      </w:pPr>
    </w:p>
    <w:p w:rsidR="006A070E" w:rsidRPr="004C3A0B" w:rsidRDefault="006A070E" w:rsidP="006A070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w:t>
      </w:r>
      <w:proofErr w:type="gramStart"/>
      <w:r w:rsidRPr="004C3A0B">
        <w:rPr>
          <w:rFonts w:ascii="Arial" w:hAnsi="Arial" w:cs="Arial"/>
        </w:rPr>
        <w:t>are considered</w:t>
      </w:r>
      <w:proofErr w:type="gramEnd"/>
      <w:r w:rsidRPr="004C3A0B">
        <w:rPr>
          <w:rFonts w:ascii="Arial" w:hAnsi="Arial" w:cs="Arial"/>
        </w:rPr>
        <w:t xml:space="preserve">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rsidR="006A070E" w:rsidRPr="004C3A0B" w:rsidRDefault="006A070E" w:rsidP="006A070E">
      <w:pPr>
        <w:jc w:val="both"/>
        <w:rPr>
          <w:rFonts w:ascii="Arial" w:hAnsi="Arial" w:cs="Arial"/>
        </w:rPr>
      </w:pPr>
    </w:p>
    <w:p w:rsidR="006A070E" w:rsidRDefault="006A070E" w:rsidP="006A070E">
      <w:pPr>
        <w:rPr>
          <w:rFonts w:ascii="Arial" w:hAnsi="Arial" w:cs="Arial"/>
          <w:b/>
          <w:bCs/>
        </w:rPr>
      </w:pPr>
      <w:r>
        <w:rPr>
          <w:rFonts w:ascii="Arial" w:hAnsi="Arial" w:cs="Arial"/>
          <w:b/>
          <w:bCs/>
        </w:rPr>
        <w:br w:type="page"/>
      </w:r>
    </w:p>
    <w:p w:rsidR="00270494" w:rsidRDefault="00270494" w:rsidP="00270494">
      <w:pPr>
        <w:pStyle w:val="ListParagraph"/>
        <w:numPr>
          <w:ilvl w:val="0"/>
          <w:numId w:val="7"/>
        </w:numPr>
        <w:jc w:val="both"/>
      </w:pPr>
      <w:r>
        <w:lastRenderedPageBreak/>
        <w:t xml:space="preserve">Lesson plan </w:t>
      </w:r>
    </w:p>
    <w:p w:rsidR="006A070E" w:rsidRPr="002F1CB9" w:rsidRDefault="006A070E" w:rsidP="006A070E">
      <w:pPr>
        <w:jc w:val="center"/>
        <w:rPr>
          <w:b/>
          <w:u w:val="single"/>
        </w:rPr>
      </w:pPr>
      <w:r w:rsidRPr="002F1CB9">
        <w:rPr>
          <w:b/>
          <w:u w:val="single"/>
        </w:rPr>
        <w:t>Facilitation Project</w:t>
      </w:r>
      <w:r>
        <w:rPr>
          <w:b/>
          <w:u w:val="single"/>
        </w:rPr>
        <w:t xml:space="preserve"> – Training session into using the outdoors to develop language</w:t>
      </w:r>
    </w:p>
    <w:p w:rsidR="006A070E" w:rsidRDefault="006A070E" w:rsidP="006A070E">
      <w:r w:rsidRPr="002F1CB9">
        <w:rPr>
          <w:b/>
          <w:u w:val="single"/>
        </w:rPr>
        <w:t>Participants</w:t>
      </w:r>
      <w:r>
        <w:t xml:space="preserve"> – volunteers from staff at Hill Farm, recruited through an email </w:t>
      </w:r>
    </w:p>
    <w:p w:rsidR="006A070E" w:rsidRDefault="006A070E" w:rsidP="006A070E">
      <w:r w:rsidRPr="002F1CB9">
        <w:rPr>
          <w:b/>
          <w:u w:val="single"/>
        </w:rPr>
        <w:t>Session</w:t>
      </w:r>
      <w:r>
        <w:t xml:space="preserve"> – </w:t>
      </w:r>
    </w:p>
    <w:tbl>
      <w:tblPr>
        <w:tblStyle w:val="Heading1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9"/>
        <w:gridCol w:w="1528"/>
        <w:gridCol w:w="2104"/>
        <w:gridCol w:w="2930"/>
        <w:gridCol w:w="1497"/>
      </w:tblGrid>
      <w:tr w:rsidR="006A070E" w:rsidTr="00F62465">
        <w:tc>
          <w:tcPr>
            <w:tcW w:w="1279" w:type="dxa"/>
            <w:vAlign w:val="center"/>
          </w:tcPr>
          <w:p w:rsidR="006A070E" w:rsidRPr="002F1CB9" w:rsidRDefault="006A070E" w:rsidP="006A070E">
            <w:pPr>
              <w:jc w:val="center"/>
              <w:rPr>
                <w:b/>
                <w:u w:val="single"/>
              </w:rPr>
            </w:pPr>
            <w:r w:rsidRPr="002F1CB9">
              <w:rPr>
                <w:b/>
                <w:u w:val="single"/>
              </w:rPr>
              <w:t>Time</w:t>
            </w:r>
          </w:p>
        </w:tc>
        <w:tc>
          <w:tcPr>
            <w:tcW w:w="1528" w:type="dxa"/>
            <w:vAlign w:val="center"/>
          </w:tcPr>
          <w:p w:rsidR="006A070E" w:rsidRPr="002F1CB9" w:rsidRDefault="006A070E" w:rsidP="006A070E">
            <w:pPr>
              <w:jc w:val="center"/>
              <w:rPr>
                <w:b/>
                <w:u w:val="single"/>
              </w:rPr>
            </w:pPr>
            <w:r w:rsidRPr="002F1CB9">
              <w:rPr>
                <w:b/>
                <w:u w:val="single"/>
              </w:rPr>
              <w:t>Facilitation Style</w:t>
            </w:r>
          </w:p>
        </w:tc>
        <w:tc>
          <w:tcPr>
            <w:tcW w:w="2104" w:type="dxa"/>
            <w:vAlign w:val="center"/>
          </w:tcPr>
          <w:p w:rsidR="006A070E" w:rsidRPr="002F1CB9" w:rsidRDefault="006A070E" w:rsidP="006A070E">
            <w:pPr>
              <w:jc w:val="center"/>
              <w:rPr>
                <w:b/>
                <w:u w:val="single"/>
              </w:rPr>
            </w:pPr>
            <w:r w:rsidRPr="002F1CB9">
              <w:rPr>
                <w:b/>
                <w:u w:val="single"/>
              </w:rPr>
              <w:t>Location</w:t>
            </w:r>
          </w:p>
        </w:tc>
        <w:tc>
          <w:tcPr>
            <w:tcW w:w="2930" w:type="dxa"/>
            <w:vAlign w:val="center"/>
          </w:tcPr>
          <w:p w:rsidR="006A070E" w:rsidRPr="002F1CB9" w:rsidRDefault="006A070E" w:rsidP="006A070E">
            <w:pPr>
              <w:jc w:val="center"/>
              <w:rPr>
                <w:b/>
                <w:u w:val="single"/>
              </w:rPr>
            </w:pPr>
            <w:r w:rsidRPr="002F1CB9">
              <w:rPr>
                <w:b/>
                <w:u w:val="single"/>
              </w:rPr>
              <w:t>Description</w:t>
            </w:r>
          </w:p>
        </w:tc>
        <w:tc>
          <w:tcPr>
            <w:tcW w:w="1175" w:type="dxa"/>
          </w:tcPr>
          <w:p w:rsidR="006A070E" w:rsidRPr="002F1CB9" w:rsidRDefault="006A070E" w:rsidP="006A070E">
            <w:pPr>
              <w:jc w:val="center"/>
              <w:rPr>
                <w:b/>
                <w:u w:val="single"/>
              </w:rPr>
            </w:pPr>
            <w:r>
              <w:rPr>
                <w:b/>
                <w:u w:val="single"/>
              </w:rPr>
              <w:t>Link to sustainability, environment, or wellbeing.</w:t>
            </w:r>
          </w:p>
        </w:tc>
      </w:tr>
      <w:tr w:rsidR="006A070E" w:rsidTr="00F62465">
        <w:tc>
          <w:tcPr>
            <w:tcW w:w="1279" w:type="dxa"/>
            <w:vAlign w:val="center"/>
          </w:tcPr>
          <w:p w:rsidR="006A070E" w:rsidRDefault="006A070E" w:rsidP="006A070E">
            <w:pPr>
              <w:jc w:val="center"/>
            </w:pPr>
            <w:r>
              <w:t>10 minutes</w:t>
            </w:r>
          </w:p>
        </w:tc>
        <w:tc>
          <w:tcPr>
            <w:tcW w:w="1528" w:type="dxa"/>
            <w:vAlign w:val="center"/>
          </w:tcPr>
          <w:p w:rsidR="006A070E" w:rsidRDefault="006A070E" w:rsidP="006A070E">
            <w:pPr>
              <w:jc w:val="center"/>
            </w:pPr>
            <w:r>
              <w:t xml:space="preserve">Exploratory </w:t>
            </w:r>
          </w:p>
        </w:tc>
        <w:tc>
          <w:tcPr>
            <w:tcW w:w="2104" w:type="dxa"/>
            <w:vAlign w:val="center"/>
          </w:tcPr>
          <w:p w:rsidR="006A070E" w:rsidRDefault="006A070E" w:rsidP="006A070E">
            <w:pPr>
              <w:jc w:val="center"/>
            </w:pPr>
            <w:r>
              <w:t xml:space="preserve">Classroom </w:t>
            </w:r>
          </w:p>
        </w:tc>
        <w:tc>
          <w:tcPr>
            <w:tcW w:w="2930" w:type="dxa"/>
            <w:vAlign w:val="center"/>
          </w:tcPr>
          <w:p w:rsidR="006A070E" w:rsidRDefault="006A070E" w:rsidP="006A070E">
            <w:pPr>
              <w:jc w:val="center"/>
            </w:pPr>
            <w:r>
              <w:t>When have you used outdoor education? Have you ever used it to develop language?</w:t>
            </w:r>
          </w:p>
          <w:p w:rsidR="006A070E" w:rsidRDefault="006A070E" w:rsidP="006A070E">
            <w:pPr>
              <w:jc w:val="center"/>
            </w:pPr>
            <w:r>
              <w:t xml:space="preserve">Participants share their experiences with outdoor education. Aim – </w:t>
            </w:r>
            <w:proofErr w:type="spellStart"/>
            <w:r>
              <w:t>AfL</w:t>
            </w:r>
            <w:proofErr w:type="spellEnd"/>
          </w:p>
          <w:p w:rsidR="006A070E" w:rsidRDefault="006A070E" w:rsidP="006A070E">
            <w:pPr>
              <w:jc w:val="center"/>
            </w:pPr>
            <w:r>
              <w:t>What values do we need to use to be successful in outdoor education? (SUSTAINABILITY –values)</w:t>
            </w:r>
          </w:p>
          <w:p w:rsidR="006A070E" w:rsidRDefault="006A070E" w:rsidP="006A070E">
            <w:pPr>
              <w:jc w:val="center"/>
            </w:pPr>
          </w:p>
          <w:p w:rsidR="006A070E" w:rsidRDefault="006A070E" w:rsidP="006A070E">
            <w:pPr>
              <w:jc w:val="center"/>
            </w:pPr>
            <w:r>
              <w:t xml:space="preserve">Share why the outdoors is important – link to </w:t>
            </w:r>
            <w:proofErr w:type="spellStart"/>
            <w:r>
              <w:t>well being</w:t>
            </w:r>
            <w:proofErr w:type="spellEnd"/>
            <w:r>
              <w:t xml:space="preserve"> and mental health, link to risk taking</w:t>
            </w:r>
          </w:p>
        </w:tc>
        <w:tc>
          <w:tcPr>
            <w:tcW w:w="1175" w:type="dxa"/>
          </w:tcPr>
          <w:p w:rsidR="006A070E" w:rsidRDefault="006A070E" w:rsidP="006A070E">
            <w:pPr>
              <w:jc w:val="center"/>
            </w:pPr>
            <w:r>
              <w:t xml:space="preserve">Wellbeing </w:t>
            </w:r>
          </w:p>
          <w:p w:rsidR="006A070E" w:rsidRDefault="006A070E" w:rsidP="006A070E">
            <w:pPr>
              <w:jc w:val="center"/>
            </w:pPr>
          </w:p>
          <w:p w:rsidR="006A070E" w:rsidRDefault="006A070E" w:rsidP="006A070E">
            <w:pPr>
              <w:jc w:val="center"/>
            </w:pPr>
            <w:r>
              <w:t>Values – sustainability?</w:t>
            </w:r>
          </w:p>
        </w:tc>
      </w:tr>
      <w:tr w:rsidR="006A070E" w:rsidTr="00F62465">
        <w:tc>
          <w:tcPr>
            <w:tcW w:w="1279" w:type="dxa"/>
            <w:vAlign w:val="center"/>
          </w:tcPr>
          <w:p w:rsidR="006A070E" w:rsidRDefault="006A070E" w:rsidP="006A070E">
            <w:pPr>
              <w:jc w:val="center"/>
            </w:pPr>
            <w:r>
              <w:t>15 minutes</w:t>
            </w:r>
          </w:p>
        </w:tc>
        <w:tc>
          <w:tcPr>
            <w:tcW w:w="1528" w:type="dxa"/>
            <w:vAlign w:val="center"/>
          </w:tcPr>
          <w:p w:rsidR="006A070E" w:rsidRDefault="006A070E" w:rsidP="006A070E">
            <w:pPr>
              <w:jc w:val="center"/>
            </w:pPr>
            <w:r>
              <w:t xml:space="preserve">Directive – active learning, talking aloud </w:t>
            </w:r>
          </w:p>
        </w:tc>
        <w:tc>
          <w:tcPr>
            <w:tcW w:w="2104" w:type="dxa"/>
            <w:vAlign w:val="center"/>
          </w:tcPr>
          <w:p w:rsidR="006A070E" w:rsidRDefault="006A070E" w:rsidP="006A070E">
            <w:pPr>
              <w:jc w:val="center"/>
            </w:pPr>
            <w:r>
              <w:t>Classroom/outdoors</w:t>
            </w:r>
          </w:p>
        </w:tc>
        <w:tc>
          <w:tcPr>
            <w:tcW w:w="2930" w:type="dxa"/>
            <w:vAlign w:val="center"/>
          </w:tcPr>
          <w:p w:rsidR="006A070E" w:rsidRDefault="006A070E" w:rsidP="006A070E">
            <w:pPr>
              <w:jc w:val="center"/>
            </w:pPr>
            <w:r>
              <w:t xml:space="preserve">People to find an object outdoors and create a </w:t>
            </w:r>
            <w:proofErr w:type="gramStart"/>
            <w:r>
              <w:t>back story</w:t>
            </w:r>
            <w:proofErr w:type="gramEnd"/>
            <w:r>
              <w:t xml:space="preserve"> for that object. Ensure the story is connected to the environment around them – i.e. it </w:t>
            </w:r>
            <w:proofErr w:type="gramStart"/>
            <w:r>
              <w:t>can’t</w:t>
            </w:r>
            <w:proofErr w:type="gramEnd"/>
            <w:r>
              <w:t xml:space="preserve"> have come from </w:t>
            </w:r>
            <w:proofErr w:type="spellStart"/>
            <w:r>
              <w:t>outerspace</w:t>
            </w:r>
            <w:proofErr w:type="spellEnd"/>
            <w:r>
              <w:t xml:space="preserve"> or talk to aliens as we can’t see them. Encourage them to connect to the place around them. They then need to share the object and </w:t>
            </w:r>
            <w:proofErr w:type="gramStart"/>
            <w:r>
              <w:t>it’s</w:t>
            </w:r>
            <w:proofErr w:type="gramEnd"/>
            <w:r>
              <w:t xml:space="preserve"> story with the group. Aim – to develop spoken language and confidence to share </w:t>
            </w:r>
          </w:p>
          <w:p w:rsidR="006A070E" w:rsidRDefault="006A070E" w:rsidP="006A070E">
            <w:pPr>
              <w:jc w:val="center"/>
            </w:pPr>
            <w:r>
              <w:t xml:space="preserve">SUSTAINABILITY – </w:t>
            </w:r>
            <w:proofErr w:type="gramStart"/>
            <w:r>
              <w:t>don’t</w:t>
            </w:r>
            <w:proofErr w:type="gramEnd"/>
            <w:r>
              <w:t xml:space="preserve"> pick an object that is living, if you do point at where it is and don’t pick it up. </w:t>
            </w:r>
          </w:p>
        </w:tc>
        <w:tc>
          <w:tcPr>
            <w:tcW w:w="1175" w:type="dxa"/>
          </w:tcPr>
          <w:p w:rsidR="006A070E" w:rsidRDefault="006A070E" w:rsidP="006A070E">
            <w:pPr>
              <w:jc w:val="center"/>
            </w:pPr>
            <w:r>
              <w:t>Connecting with the place/ environment around them</w:t>
            </w:r>
          </w:p>
        </w:tc>
      </w:tr>
      <w:tr w:rsidR="006A070E" w:rsidTr="00F62465">
        <w:tc>
          <w:tcPr>
            <w:tcW w:w="1279" w:type="dxa"/>
            <w:vAlign w:val="center"/>
          </w:tcPr>
          <w:p w:rsidR="006A070E" w:rsidRDefault="006A070E" w:rsidP="006A070E">
            <w:pPr>
              <w:jc w:val="center"/>
            </w:pPr>
            <w:r>
              <w:t xml:space="preserve">10 minutes </w:t>
            </w:r>
          </w:p>
        </w:tc>
        <w:tc>
          <w:tcPr>
            <w:tcW w:w="1528" w:type="dxa"/>
            <w:vAlign w:val="center"/>
          </w:tcPr>
          <w:p w:rsidR="006A070E" w:rsidRDefault="006A070E" w:rsidP="006A070E">
            <w:pPr>
              <w:jc w:val="center"/>
            </w:pPr>
            <w:r>
              <w:t xml:space="preserve">Directive – active </w:t>
            </w:r>
            <w:r>
              <w:lastRenderedPageBreak/>
              <w:t xml:space="preserve">learning, game </w:t>
            </w:r>
          </w:p>
        </w:tc>
        <w:tc>
          <w:tcPr>
            <w:tcW w:w="2104" w:type="dxa"/>
            <w:vAlign w:val="center"/>
          </w:tcPr>
          <w:p w:rsidR="006A070E" w:rsidRDefault="006A070E" w:rsidP="006A070E">
            <w:pPr>
              <w:jc w:val="center"/>
            </w:pPr>
            <w:r>
              <w:lastRenderedPageBreak/>
              <w:t xml:space="preserve">Outdoors </w:t>
            </w:r>
          </w:p>
        </w:tc>
        <w:tc>
          <w:tcPr>
            <w:tcW w:w="2930" w:type="dxa"/>
            <w:vAlign w:val="center"/>
          </w:tcPr>
          <w:p w:rsidR="006A070E" w:rsidRDefault="006A070E" w:rsidP="006A070E">
            <w:pPr>
              <w:jc w:val="center"/>
            </w:pPr>
            <w:r>
              <w:t xml:space="preserve">Touch three, then me – In French </w:t>
            </w:r>
          </w:p>
          <w:p w:rsidR="006A070E" w:rsidRDefault="006A070E" w:rsidP="006A070E">
            <w:pPr>
              <w:jc w:val="center"/>
            </w:pPr>
            <w:r>
              <w:lastRenderedPageBreak/>
              <w:t>Developing listening skills.</w:t>
            </w:r>
          </w:p>
          <w:p w:rsidR="006A070E" w:rsidRDefault="006A070E" w:rsidP="006A070E">
            <w:pPr>
              <w:jc w:val="center"/>
            </w:pPr>
          </w:p>
          <w:p w:rsidR="006A070E" w:rsidRDefault="006A070E" w:rsidP="006A070E">
            <w:pPr>
              <w:jc w:val="center"/>
            </w:pPr>
            <w:r>
              <w:t>Wellbeing – link to feeling (e.g. touch something that makes you feel calm, touch something that makes you feel sad, etc.)</w:t>
            </w:r>
          </w:p>
          <w:p w:rsidR="006A070E" w:rsidRDefault="006A070E" w:rsidP="006A070E">
            <w:pPr>
              <w:jc w:val="center"/>
            </w:pPr>
            <w:r>
              <w:t xml:space="preserve">Discuss which feelings were harder to find – e.g. angry is probably hard to find unless there is litter around. </w:t>
            </w:r>
          </w:p>
        </w:tc>
        <w:tc>
          <w:tcPr>
            <w:tcW w:w="1175" w:type="dxa"/>
          </w:tcPr>
          <w:p w:rsidR="006A070E" w:rsidRDefault="006A070E" w:rsidP="006A070E">
            <w:pPr>
              <w:jc w:val="center"/>
            </w:pPr>
            <w:r>
              <w:lastRenderedPageBreak/>
              <w:t xml:space="preserve">Wellbeing – encouraging </w:t>
            </w:r>
            <w:r>
              <w:lastRenderedPageBreak/>
              <w:t xml:space="preserve">them to consider and understand </w:t>
            </w:r>
            <w:proofErr w:type="gramStart"/>
            <w:r>
              <w:t>their feelings and how they change outside</w:t>
            </w:r>
            <w:proofErr w:type="gramEnd"/>
            <w:r>
              <w:t>.</w:t>
            </w:r>
          </w:p>
        </w:tc>
      </w:tr>
      <w:tr w:rsidR="006A070E" w:rsidTr="00F62465">
        <w:tc>
          <w:tcPr>
            <w:tcW w:w="1279" w:type="dxa"/>
            <w:vAlign w:val="center"/>
          </w:tcPr>
          <w:p w:rsidR="006A070E" w:rsidRDefault="006A070E" w:rsidP="006A070E">
            <w:pPr>
              <w:jc w:val="center"/>
            </w:pPr>
            <w:r>
              <w:lastRenderedPageBreak/>
              <w:t>15 minutes</w:t>
            </w:r>
          </w:p>
        </w:tc>
        <w:tc>
          <w:tcPr>
            <w:tcW w:w="1528" w:type="dxa"/>
            <w:vAlign w:val="center"/>
          </w:tcPr>
          <w:p w:rsidR="006A070E" w:rsidRDefault="006A070E" w:rsidP="006A070E">
            <w:pPr>
              <w:jc w:val="center"/>
            </w:pPr>
            <w:r>
              <w:t xml:space="preserve">Delegating </w:t>
            </w:r>
          </w:p>
        </w:tc>
        <w:tc>
          <w:tcPr>
            <w:tcW w:w="2104" w:type="dxa"/>
            <w:vAlign w:val="center"/>
          </w:tcPr>
          <w:p w:rsidR="006A070E" w:rsidRDefault="006A070E" w:rsidP="006A070E">
            <w:pPr>
              <w:jc w:val="center"/>
            </w:pPr>
            <w:r>
              <w:t>Outdoors</w:t>
            </w:r>
          </w:p>
        </w:tc>
        <w:tc>
          <w:tcPr>
            <w:tcW w:w="2930" w:type="dxa"/>
            <w:vAlign w:val="center"/>
          </w:tcPr>
          <w:p w:rsidR="006A070E" w:rsidRDefault="006A070E" w:rsidP="006A070E">
            <w:pPr>
              <w:jc w:val="center"/>
            </w:pPr>
            <w:r>
              <w:t>Give the group roles:</w:t>
            </w:r>
          </w:p>
          <w:p w:rsidR="006A070E" w:rsidRDefault="006A070E" w:rsidP="006A070E">
            <w:pPr>
              <w:pStyle w:val="ListParagraph"/>
              <w:numPr>
                <w:ilvl w:val="0"/>
                <w:numId w:val="8"/>
              </w:numPr>
              <w:jc w:val="center"/>
            </w:pPr>
            <w:r>
              <w:t>Observer – Do they use the prepositions correctly?</w:t>
            </w:r>
          </w:p>
          <w:p w:rsidR="006A070E" w:rsidRDefault="006A070E" w:rsidP="006A070E">
            <w:pPr>
              <w:pStyle w:val="ListParagraph"/>
              <w:numPr>
                <w:ilvl w:val="0"/>
                <w:numId w:val="8"/>
              </w:numPr>
              <w:jc w:val="center"/>
            </w:pPr>
            <w:r>
              <w:t>Director – Tell the placer where to put the object/ tell a story using prepositions</w:t>
            </w:r>
          </w:p>
          <w:p w:rsidR="006A070E" w:rsidRDefault="006A070E" w:rsidP="006A070E">
            <w:pPr>
              <w:pStyle w:val="ListParagraph"/>
              <w:numPr>
                <w:ilvl w:val="0"/>
                <w:numId w:val="8"/>
              </w:numPr>
              <w:jc w:val="center"/>
            </w:pPr>
            <w:r>
              <w:t xml:space="preserve">Placer – follows the directors instructions </w:t>
            </w:r>
          </w:p>
          <w:p w:rsidR="006A070E" w:rsidRDefault="006A070E" w:rsidP="006A070E">
            <w:r>
              <w:t xml:space="preserve"> Aim- develop the use of prepositions</w:t>
            </w:r>
          </w:p>
        </w:tc>
        <w:tc>
          <w:tcPr>
            <w:tcW w:w="1175" w:type="dxa"/>
          </w:tcPr>
          <w:p w:rsidR="006A070E" w:rsidRDefault="006A070E" w:rsidP="006A070E">
            <w:pPr>
              <w:jc w:val="center"/>
            </w:pPr>
            <w:r>
              <w:t xml:space="preserve">Connecting to the environment – by using prepositions and describing what they can see, they begin to relate themselves to the environment </w:t>
            </w:r>
          </w:p>
        </w:tc>
      </w:tr>
      <w:tr w:rsidR="006A070E" w:rsidTr="00F62465">
        <w:tc>
          <w:tcPr>
            <w:tcW w:w="1279" w:type="dxa"/>
            <w:vAlign w:val="center"/>
          </w:tcPr>
          <w:p w:rsidR="006A070E" w:rsidRDefault="006A070E" w:rsidP="006A070E">
            <w:pPr>
              <w:jc w:val="center"/>
            </w:pPr>
            <w:r>
              <w:t xml:space="preserve">15 minutes </w:t>
            </w:r>
          </w:p>
        </w:tc>
        <w:tc>
          <w:tcPr>
            <w:tcW w:w="1528" w:type="dxa"/>
            <w:vAlign w:val="center"/>
          </w:tcPr>
          <w:p w:rsidR="006A070E" w:rsidRDefault="006A070E" w:rsidP="006A070E">
            <w:pPr>
              <w:jc w:val="center"/>
            </w:pPr>
            <w:r>
              <w:t xml:space="preserve">Directive – teacher talk, participants listen </w:t>
            </w:r>
          </w:p>
        </w:tc>
        <w:tc>
          <w:tcPr>
            <w:tcW w:w="2104" w:type="dxa"/>
            <w:vAlign w:val="center"/>
          </w:tcPr>
          <w:p w:rsidR="006A070E" w:rsidRDefault="006A070E" w:rsidP="006A070E">
            <w:pPr>
              <w:jc w:val="center"/>
            </w:pPr>
            <w:r>
              <w:t>Outdoors/classroom</w:t>
            </w:r>
          </w:p>
        </w:tc>
        <w:tc>
          <w:tcPr>
            <w:tcW w:w="2930" w:type="dxa"/>
            <w:vAlign w:val="center"/>
          </w:tcPr>
          <w:p w:rsidR="006A070E" w:rsidRDefault="006A070E" w:rsidP="006A070E">
            <w:pPr>
              <w:jc w:val="center"/>
            </w:pPr>
            <w:r>
              <w:t>Share other ideas of activities. Participants just listen to the ideas</w:t>
            </w:r>
          </w:p>
          <w:p w:rsidR="006A070E" w:rsidRDefault="006A070E" w:rsidP="006A070E">
            <w:pPr>
              <w:jc w:val="center"/>
            </w:pPr>
            <w:r>
              <w:t xml:space="preserve">e.g. </w:t>
            </w:r>
            <w:hyperlink r:id="rId64" w:history="1">
              <w:r w:rsidRPr="00825F96">
                <w:rPr>
                  <w:rStyle w:val="Hyperlink"/>
                  <w:sz w:val="14"/>
                </w:rPr>
                <w:t>https://www.spectrumspeech.ie/blog/outdoor-activities-to-develop-speech-and-language-skills</w:t>
              </w:r>
            </w:hyperlink>
          </w:p>
        </w:tc>
        <w:tc>
          <w:tcPr>
            <w:tcW w:w="1175" w:type="dxa"/>
          </w:tcPr>
          <w:p w:rsidR="006A070E" w:rsidRDefault="006A070E" w:rsidP="006A070E">
            <w:pPr>
              <w:jc w:val="center"/>
            </w:pPr>
            <w:r>
              <w:t xml:space="preserve">No direct link to sustainability here </w:t>
            </w:r>
          </w:p>
        </w:tc>
      </w:tr>
    </w:tbl>
    <w:p w:rsidR="006A070E" w:rsidRDefault="006A070E" w:rsidP="006A070E"/>
    <w:p w:rsidR="006A070E" w:rsidRDefault="006A070E" w:rsidP="006A070E">
      <w:r>
        <w:rPr>
          <w:b/>
          <w:u w:val="single"/>
        </w:rPr>
        <w:t>Questionnaire</w:t>
      </w:r>
    </w:p>
    <w:p w:rsidR="006A070E" w:rsidRDefault="006A070E" w:rsidP="006A070E">
      <w:pPr>
        <w:pStyle w:val="ListParagraph"/>
        <w:numPr>
          <w:ilvl w:val="0"/>
          <w:numId w:val="9"/>
        </w:numPr>
      </w:pPr>
      <w:r>
        <w:t>Do you think it is important to spend time outdoors? Why?</w:t>
      </w:r>
    </w:p>
    <w:p w:rsidR="006A070E" w:rsidRDefault="006A070E" w:rsidP="006A070E">
      <w:pPr>
        <w:pStyle w:val="ListParagraph"/>
        <w:numPr>
          <w:ilvl w:val="0"/>
          <w:numId w:val="9"/>
        </w:numPr>
      </w:pPr>
      <w:r>
        <w:t>What impact do you think the outdoors has on mental health and wellbeing?</w:t>
      </w:r>
    </w:p>
    <w:p w:rsidR="006A070E" w:rsidRDefault="006A070E" w:rsidP="006A070E">
      <w:pPr>
        <w:pStyle w:val="ListParagraph"/>
        <w:numPr>
          <w:ilvl w:val="0"/>
          <w:numId w:val="9"/>
        </w:numPr>
      </w:pPr>
      <w:r>
        <w:t>What does sustainability mean to you?</w:t>
      </w:r>
    </w:p>
    <w:p w:rsidR="006A070E" w:rsidRDefault="006A070E" w:rsidP="006A070E">
      <w:pPr>
        <w:pStyle w:val="ListParagraph"/>
        <w:numPr>
          <w:ilvl w:val="0"/>
          <w:numId w:val="9"/>
        </w:numPr>
      </w:pPr>
      <w:r>
        <w:t>How can you ensure your lessons are keeping sustainability in mind?</w:t>
      </w:r>
    </w:p>
    <w:p w:rsidR="006A070E" w:rsidRDefault="006A070E" w:rsidP="006A070E">
      <w:pPr>
        <w:pStyle w:val="ListParagraph"/>
        <w:numPr>
          <w:ilvl w:val="0"/>
          <w:numId w:val="9"/>
        </w:numPr>
      </w:pPr>
      <w:r>
        <w:t>Have you previously used the outdoors to develop language?</w:t>
      </w:r>
    </w:p>
    <w:p w:rsidR="006A070E" w:rsidRDefault="006A070E" w:rsidP="006A070E">
      <w:pPr>
        <w:pStyle w:val="ListParagraph"/>
        <w:numPr>
          <w:ilvl w:val="0"/>
          <w:numId w:val="9"/>
        </w:numPr>
      </w:pPr>
      <w:r>
        <w:t xml:space="preserve">How likely are you </w:t>
      </w:r>
      <w:proofErr w:type="gramStart"/>
      <w:r>
        <w:t>to now use</w:t>
      </w:r>
      <w:proofErr w:type="gramEnd"/>
      <w:r>
        <w:t xml:space="preserve"> the outdoors to develop language? Not, unlikely, more, definitely </w:t>
      </w:r>
    </w:p>
    <w:p w:rsidR="006A070E" w:rsidRDefault="006A070E" w:rsidP="006A070E">
      <w:pPr>
        <w:pStyle w:val="ListParagraph"/>
        <w:numPr>
          <w:ilvl w:val="0"/>
          <w:numId w:val="9"/>
        </w:numPr>
      </w:pPr>
      <w:r>
        <w:t>Which part of the session did you enjoy the most? Why?</w:t>
      </w:r>
    </w:p>
    <w:p w:rsidR="006A070E" w:rsidRDefault="006A070E" w:rsidP="006A070E">
      <w:pPr>
        <w:pStyle w:val="ListParagraph"/>
        <w:numPr>
          <w:ilvl w:val="0"/>
          <w:numId w:val="9"/>
        </w:numPr>
      </w:pPr>
      <w:r>
        <w:t>Which part of the session did you enjoy the least? Why?</w:t>
      </w:r>
    </w:p>
    <w:p w:rsidR="006A070E" w:rsidRDefault="006A070E" w:rsidP="006A070E">
      <w:pPr>
        <w:pStyle w:val="ListParagraph"/>
        <w:numPr>
          <w:ilvl w:val="0"/>
          <w:numId w:val="9"/>
        </w:numPr>
      </w:pPr>
      <w:r>
        <w:t xml:space="preserve">Which part of the session did you learn the most </w:t>
      </w:r>
      <w:proofErr w:type="gramStart"/>
      <w:r>
        <w:t>in</w:t>
      </w:r>
      <w:proofErr w:type="gramEnd"/>
      <w:r>
        <w:t>? Why?</w:t>
      </w:r>
    </w:p>
    <w:p w:rsidR="006A070E" w:rsidRDefault="006A070E" w:rsidP="006A070E">
      <w:pPr>
        <w:pStyle w:val="ListParagraph"/>
        <w:numPr>
          <w:ilvl w:val="0"/>
          <w:numId w:val="9"/>
        </w:numPr>
      </w:pPr>
      <w:r>
        <w:t>Which part of the session did you learn the least? Why?</w:t>
      </w:r>
    </w:p>
    <w:p w:rsidR="006A070E" w:rsidRDefault="006A070E" w:rsidP="006A070E">
      <w:pPr>
        <w:pStyle w:val="ListParagraph"/>
        <w:numPr>
          <w:ilvl w:val="0"/>
          <w:numId w:val="9"/>
        </w:numPr>
      </w:pPr>
      <w:r>
        <w:t>How could I have improved this session?</w:t>
      </w:r>
    </w:p>
    <w:p w:rsidR="006A070E" w:rsidRDefault="006A070E" w:rsidP="006A070E">
      <w:r>
        <w:lastRenderedPageBreak/>
        <w:t xml:space="preserve">Questions 1-4 link to sustainability and wellbeing. – asked before and after the session to show whether learning has happened or if they still think the same. </w:t>
      </w:r>
    </w:p>
    <w:p w:rsidR="006A070E" w:rsidRDefault="006A070E" w:rsidP="006A070E">
      <w:r>
        <w:t xml:space="preserve">Questions 5-11 link to facilitation styles. </w:t>
      </w:r>
    </w:p>
    <w:p w:rsidR="006A070E" w:rsidRDefault="006A070E" w:rsidP="006A070E">
      <w:pPr>
        <w:pStyle w:val="HTMLPreformatted"/>
        <w:shd w:val="clear" w:color="auto" w:fill="F8F9FA"/>
        <w:spacing w:line="540" w:lineRule="atLeast"/>
      </w:pPr>
      <w:r>
        <w:t xml:space="preserve">Touch 3 then me: </w:t>
      </w:r>
      <w:proofErr w:type="spellStart"/>
      <w:r>
        <w:t>touche</w:t>
      </w:r>
      <w:proofErr w:type="spellEnd"/>
      <w:r>
        <w:t xml:space="preserve"> </w:t>
      </w:r>
      <w:proofErr w:type="spellStart"/>
      <w:r>
        <w:t>trois</w:t>
      </w:r>
      <w:proofErr w:type="spellEnd"/>
      <w:r>
        <w:t xml:space="preserve"> </w:t>
      </w:r>
      <w:proofErr w:type="spellStart"/>
      <w:r>
        <w:t>puis</w:t>
      </w:r>
      <w:proofErr w:type="spellEnd"/>
      <w:r>
        <w:t xml:space="preserve"> </w:t>
      </w:r>
      <w:proofErr w:type="spellStart"/>
      <w:r>
        <w:t>moi</w:t>
      </w:r>
      <w:proofErr w:type="spellEnd"/>
    </w:p>
    <w:p w:rsidR="006A070E" w:rsidRDefault="006A070E" w:rsidP="006A070E">
      <w:pPr>
        <w:pStyle w:val="HTMLPreformatted"/>
        <w:shd w:val="clear" w:color="auto" w:fill="F8F9FA"/>
        <w:spacing w:line="540" w:lineRule="atLeast"/>
      </w:pPr>
    </w:p>
    <w:p w:rsidR="006A070E" w:rsidRDefault="006A070E" w:rsidP="006A070E"/>
    <w:p w:rsidR="006A070E" w:rsidRDefault="006A070E" w:rsidP="006A070E">
      <w:r>
        <w:rPr>
          <w:noProof/>
          <w:lang w:eastAsia="en-GB"/>
        </w:rPr>
        <w:drawing>
          <wp:inline distT="0" distB="0" distL="0" distR="0" wp14:anchorId="21544904" wp14:editId="3981E8C8">
            <wp:extent cx="3971925" cy="2752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71925" cy="2752725"/>
                    </a:xfrm>
                    <a:prstGeom prst="rect">
                      <a:avLst/>
                    </a:prstGeom>
                  </pic:spPr>
                </pic:pic>
              </a:graphicData>
            </a:graphic>
          </wp:inline>
        </w:drawing>
      </w:r>
    </w:p>
    <w:p w:rsidR="006A070E" w:rsidRDefault="006A070E" w:rsidP="006A070E"/>
    <w:p w:rsidR="006A070E" w:rsidRDefault="006A070E" w:rsidP="006A070E">
      <w:r>
        <w:rPr>
          <w:noProof/>
          <w:lang w:eastAsia="en-GB"/>
        </w:rPr>
        <w:drawing>
          <wp:inline distT="0" distB="0" distL="0" distR="0" wp14:anchorId="47CC21B0" wp14:editId="7D353F64">
            <wp:extent cx="5276850" cy="3009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76850" cy="3009900"/>
                    </a:xfrm>
                    <a:prstGeom prst="rect">
                      <a:avLst/>
                    </a:prstGeom>
                  </pic:spPr>
                </pic:pic>
              </a:graphicData>
            </a:graphic>
          </wp:inline>
        </w:drawing>
      </w:r>
    </w:p>
    <w:p w:rsidR="006A070E" w:rsidRDefault="006A070E" w:rsidP="006A070E"/>
    <w:p w:rsidR="006A070E" w:rsidRPr="002F1CB9" w:rsidRDefault="006A070E" w:rsidP="006A070E">
      <w:r>
        <w:t xml:space="preserve">Objects - </w:t>
      </w:r>
      <w:proofErr w:type="spellStart"/>
      <w:r>
        <w:t>objets</w:t>
      </w:r>
      <w:proofErr w:type="spellEnd"/>
    </w:p>
    <w:p w:rsidR="006A070E" w:rsidRDefault="006A070E" w:rsidP="006A070E">
      <w:pPr>
        <w:jc w:val="both"/>
      </w:pPr>
    </w:p>
    <w:p w:rsidR="006A070E" w:rsidRDefault="006A070E" w:rsidP="006A070E">
      <w:pPr>
        <w:jc w:val="both"/>
      </w:pPr>
    </w:p>
    <w:p w:rsidR="006A070E" w:rsidRDefault="006A070E" w:rsidP="006A070E">
      <w:pPr>
        <w:jc w:val="both"/>
      </w:pPr>
    </w:p>
    <w:p w:rsidR="00270494" w:rsidRDefault="00270494" w:rsidP="00270494">
      <w:pPr>
        <w:pStyle w:val="ListParagraph"/>
        <w:numPr>
          <w:ilvl w:val="0"/>
          <w:numId w:val="7"/>
        </w:numPr>
        <w:jc w:val="both"/>
      </w:pPr>
      <w:r>
        <w:t>Pre-questionnaire</w:t>
      </w:r>
    </w:p>
    <w:p w:rsidR="006A070E" w:rsidRDefault="006A070E" w:rsidP="006A070E">
      <w:pPr>
        <w:jc w:val="both"/>
      </w:pPr>
      <w:r>
        <w:rPr>
          <w:noProof/>
          <w:lang w:eastAsia="en-GB"/>
        </w:rPr>
        <w:drawing>
          <wp:inline distT="0" distB="0" distL="0" distR="0" wp14:anchorId="2BA9914F" wp14:editId="422782CD">
            <wp:extent cx="5276850" cy="4991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76850" cy="4991100"/>
                    </a:xfrm>
                    <a:prstGeom prst="rect">
                      <a:avLst/>
                    </a:prstGeom>
                  </pic:spPr>
                </pic:pic>
              </a:graphicData>
            </a:graphic>
          </wp:inline>
        </w:drawing>
      </w:r>
    </w:p>
    <w:p w:rsidR="006A070E" w:rsidRDefault="006A070E" w:rsidP="006A070E">
      <w:pPr>
        <w:jc w:val="both"/>
      </w:pPr>
      <w:r>
        <w:rPr>
          <w:noProof/>
          <w:lang w:eastAsia="en-GB"/>
        </w:rPr>
        <w:drawing>
          <wp:inline distT="0" distB="0" distL="0" distR="0" wp14:anchorId="31589856" wp14:editId="24CC4E07">
            <wp:extent cx="5114925" cy="2628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114925" cy="2628900"/>
                    </a:xfrm>
                    <a:prstGeom prst="rect">
                      <a:avLst/>
                    </a:prstGeom>
                  </pic:spPr>
                </pic:pic>
              </a:graphicData>
            </a:graphic>
          </wp:inline>
        </w:drawing>
      </w:r>
    </w:p>
    <w:p w:rsidR="006A070E" w:rsidRDefault="006A070E" w:rsidP="006A070E">
      <w:pPr>
        <w:jc w:val="both"/>
      </w:pPr>
    </w:p>
    <w:p w:rsidR="006A070E" w:rsidRDefault="006A070E" w:rsidP="006A070E">
      <w:pPr>
        <w:jc w:val="both"/>
      </w:pPr>
    </w:p>
    <w:p w:rsidR="006A070E" w:rsidRDefault="006A070E" w:rsidP="006A070E">
      <w:pPr>
        <w:jc w:val="both"/>
      </w:pPr>
    </w:p>
    <w:p w:rsidR="006A070E" w:rsidRDefault="006A070E" w:rsidP="006A070E">
      <w:pPr>
        <w:jc w:val="both"/>
      </w:pPr>
    </w:p>
    <w:p w:rsidR="008378DF" w:rsidRDefault="00270494" w:rsidP="00270494">
      <w:pPr>
        <w:pStyle w:val="ListParagraph"/>
        <w:numPr>
          <w:ilvl w:val="0"/>
          <w:numId w:val="7"/>
        </w:numPr>
        <w:jc w:val="both"/>
      </w:pPr>
      <w:r>
        <w:t>Post-questionnaire</w:t>
      </w:r>
    </w:p>
    <w:p w:rsidR="00F62465" w:rsidRDefault="008378DF" w:rsidP="008378DF">
      <w:pPr>
        <w:pStyle w:val="ListParagraph"/>
        <w:jc w:val="both"/>
      </w:pPr>
      <w:r>
        <w:rPr>
          <w:noProof/>
          <w:lang w:eastAsia="en-GB"/>
        </w:rPr>
        <w:drawing>
          <wp:inline distT="0" distB="0" distL="0" distR="0" wp14:anchorId="1E509CE9" wp14:editId="15A0488D">
            <wp:extent cx="4770435" cy="3880884"/>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775955" cy="3885374"/>
                    </a:xfrm>
                    <a:prstGeom prst="rect">
                      <a:avLst/>
                    </a:prstGeom>
                  </pic:spPr>
                </pic:pic>
              </a:graphicData>
            </a:graphic>
          </wp:inline>
        </w:drawing>
      </w:r>
      <w:r>
        <w:rPr>
          <w:noProof/>
          <w:lang w:eastAsia="en-GB"/>
        </w:rPr>
        <w:drawing>
          <wp:inline distT="0" distB="0" distL="0" distR="0" wp14:anchorId="0B1A6B6C" wp14:editId="0F97B3C7">
            <wp:extent cx="4593914" cy="480392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597538" cy="4807712"/>
                    </a:xfrm>
                    <a:prstGeom prst="rect">
                      <a:avLst/>
                    </a:prstGeom>
                  </pic:spPr>
                </pic:pic>
              </a:graphicData>
            </a:graphic>
          </wp:inline>
        </w:drawing>
      </w:r>
    </w:p>
    <w:p w:rsidR="00270494" w:rsidRDefault="00270494" w:rsidP="008378DF">
      <w:pPr>
        <w:jc w:val="both"/>
      </w:pPr>
    </w:p>
    <w:p w:rsidR="006A070E" w:rsidRDefault="00F62465" w:rsidP="006A070E">
      <w:pPr>
        <w:jc w:val="both"/>
      </w:pPr>
      <w:r>
        <w:rPr>
          <w:noProof/>
          <w:lang w:eastAsia="en-GB"/>
        </w:rPr>
        <w:drawing>
          <wp:inline distT="0" distB="0" distL="0" distR="0" wp14:anchorId="7C079679" wp14:editId="4A24ACAC">
            <wp:extent cx="5267325" cy="5362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267325" cy="5362575"/>
                    </a:xfrm>
                    <a:prstGeom prst="rect">
                      <a:avLst/>
                    </a:prstGeom>
                  </pic:spPr>
                </pic:pic>
              </a:graphicData>
            </a:graphic>
          </wp:inline>
        </w:drawing>
      </w: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8378DF" w:rsidRDefault="008378DF" w:rsidP="006A070E">
      <w:pPr>
        <w:jc w:val="both"/>
      </w:pPr>
    </w:p>
    <w:p w:rsidR="00270494" w:rsidRDefault="00270494" w:rsidP="00270494">
      <w:pPr>
        <w:pStyle w:val="ListParagraph"/>
        <w:numPr>
          <w:ilvl w:val="0"/>
          <w:numId w:val="7"/>
        </w:numPr>
        <w:jc w:val="both"/>
      </w:pPr>
      <w:r>
        <w:t xml:space="preserve">Raw data </w:t>
      </w:r>
    </w:p>
    <w:tbl>
      <w:tblPr>
        <w:tblStyle w:val="TableGrid"/>
        <w:tblW w:w="0" w:type="auto"/>
        <w:tblInd w:w="360" w:type="dxa"/>
        <w:tblLook w:val="04A0" w:firstRow="1" w:lastRow="0" w:firstColumn="1" w:lastColumn="0" w:noHBand="0" w:noVBand="1"/>
      </w:tblPr>
      <w:tblGrid>
        <w:gridCol w:w="1159"/>
        <w:gridCol w:w="4351"/>
        <w:gridCol w:w="4586"/>
      </w:tblGrid>
      <w:tr w:rsidR="00F62465" w:rsidTr="00F62465">
        <w:tc>
          <w:tcPr>
            <w:tcW w:w="1336" w:type="dxa"/>
          </w:tcPr>
          <w:p w:rsidR="00F62465" w:rsidRDefault="00F62465" w:rsidP="00270494">
            <w:pPr>
              <w:jc w:val="both"/>
            </w:pPr>
            <w:r>
              <w:t>Participant</w:t>
            </w:r>
          </w:p>
        </w:tc>
        <w:tc>
          <w:tcPr>
            <w:tcW w:w="4536" w:type="dxa"/>
          </w:tcPr>
          <w:p w:rsidR="00F62465" w:rsidRDefault="00F62465" w:rsidP="00270494">
            <w:pPr>
              <w:jc w:val="both"/>
            </w:pPr>
            <w:r>
              <w:t>Pre-questionnaire</w:t>
            </w:r>
          </w:p>
        </w:tc>
        <w:tc>
          <w:tcPr>
            <w:tcW w:w="4224" w:type="dxa"/>
          </w:tcPr>
          <w:p w:rsidR="00F62465" w:rsidRDefault="00F62465" w:rsidP="00270494">
            <w:pPr>
              <w:jc w:val="both"/>
            </w:pPr>
            <w:r>
              <w:t>Post-questionnaire</w:t>
            </w:r>
          </w:p>
        </w:tc>
      </w:tr>
      <w:tr w:rsidR="00F62465" w:rsidTr="00F62465">
        <w:tc>
          <w:tcPr>
            <w:tcW w:w="1336" w:type="dxa"/>
          </w:tcPr>
          <w:p w:rsidR="00F62465" w:rsidRDefault="00F62465" w:rsidP="00270494">
            <w:pPr>
              <w:jc w:val="both"/>
            </w:pPr>
            <w:r>
              <w:t>C</w:t>
            </w:r>
          </w:p>
          <w:p w:rsidR="00F62465" w:rsidRDefault="00F62465" w:rsidP="00270494">
            <w:pPr>
              <w:jc w:val="both"/>
            </w:pPr>
            <w:r>
              <w:t xml:space="preserve">Teaching Assistant </w:t>
            </w:r>
          </w:p>
        </w:tc>
        <w:tc>
          <w:tcPr>
            <w:tcW w:w="4536" w:type="dxa"/>
          </w:tcPr>
          <w:p w:rsidR="00F62465" w:rsidRDefault="00F62465" w:rsidP="00270494">
            <w:pPr>
              <w:jc w:val="both"/>
            </w:pPr>
            <w:r>
              <w:rPr>
                <w:noProof/>
                <w:lang w:eastAsia="en-GB"/>
              </w:rPr>
              <w:drawing>
                <wp:inline distT="0" distB="0" distL="0" distR="0" wp14:anchorId="14A73F08" wp14:editId="3E91F363">
                  <wp:extent cx="2711302" cy="22505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718639" cy="2256683"/>
                          </a:xfrm>
                          <a:prstGeom prst="rect">
                            <a:avLst/>
                          </a:prstGeom>
                        </pic:spPr>
                      </pic:pic>
                    </a:graphicData>
                  </a:graphic>
                </wp:inline>
              </w:drawing>
            </w:r>
          </w:p>
        </w:tc>
        <w:tc>
          <w:tcPr>
            <w:tcW w:w="4224" w:type="dxa"/>
          </w:tcPr>
          <w:p w:rsidR="00F62465" w:rsidRDefault="00F62465" w:rsidP="00270494">
            <w:pPr>
              <w:jc w:val="both"/>
            </w:pPr>
            <w:r>
              <w:rPr>
                <w:noProof/>
                <w:lang w:eastAsia="en-GB"/>
              </w:rPr>
              <w:drawing>
                <wp:inline distT="0" distB="0" distL="0" distR="0" wp14:anchorId="22261A0C" wp14:editId="6E9648E1">
                  <wp:extent cx="2618046" cy="215448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620840" cy="2156789"/>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47DD02A7" wp14:editId="2E87835A">
                  <wp:extent cx="2258242" cy="2041451"/>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261132" cy="2044064"/>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2E6D176B" wp14:editId="0B5A4C43">
                  <wp:extent cx="2637863" cy="200955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643236" cy="2013647"/>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11BAAEC5" wp14:editId="4CBE97DC">
                  <wp:extent cx="2674088" cy="80647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690303" cy="811361"/>
                          </a:xfrm>
                          <a:prstGeom prst="rect">
                            <a:avLst/>
                          </a:prstGeom>
                        </pic:spPr>
                      </pic:pic>
                    </a:graphicData>
                  </a:graphic>
                </wp:inline>
              </w:drawing>
            </w:r>
          </w:p>
        </w:tc>
      </w:tr>
      <w:tr w:rsidR="00F62465" w:rsidTr="00F62465">
        <w:tc>
          <w:tcPr>
            <w:tcW w:w="1336" w:type="dxa"/>
          </w:tcPr>
          <w:p w:rsidR="00F62465" w:rsidRDefault="00F62465" w:rsidP="00270494">
            <w:pPr>
              <w:jc w:val="both"/>
            </w:pPr>
            <w:r>
              <w:lastRenderedPageBreak/>
              <w:t>L</w:t>
            </w:r>
          </w:p>
          <w:p w:rsidR="00F62465" w:rsidRDefault="00F62465" w:rsidP="00270494">
            <w:pPr>
              <w:jc w:val="both"/>
            </w:pPr>
            <w:r>
              <w:t>Teaching Assistant</w:t>
            </w:r>
          </w:p>
        </w:tc>
        <w:tc>
          <w:tcPr>
            <w:tcW w:w="4536" w:type="dxa"/>
          </w:tcPr>
          <w:p w:rsidR="00F62465" w:rsidRDefault="00F62465" w:rsidP="00270494">
            <w:pPr>
              <w:jc w:val="both"/>
            </w:pPr>
            <w:r>
              <w:rPr>
                <w:noProof/>
                <w:lang w:eastAsia="en-GB"/>
              </w:rPr>
              <w:drawing>
                <wp:inline distT="0" distB="0" distL="0" distR="0" wp14:anchorId="177F99C8" wp14:editId="29B26799">
                  <wp:extent cx="2530549" cy="1938607"/>
                  <wp:effectExtent l="0" t="0" r="317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540794" cy="1946455"/>
                          </a:xfrm>
                          <a:prstGeom prst="rect">
                            <a:avLst/>
                          </a:prstGeom>
                        </pic:spPr>
                      </pic:pic>
                    </a:graphicData>
                  </a:graphic>
                </wp:inline>
              </w:drawing>
            </w:r>
          </w:p>
        </w:tc>
        <w:tc>
          <w:tcPr>
            <w:tcW w:w="4224" w:type="dxa"/>
          </w:tcPr>
          <w:p w:rsidR="00F62465" w:rsidRDefault="00F62465" w:rsidP="00270494">
            <w:pPr>
              <w:jc w:val="both"/>
            </w:pPr>
            <w:r>
              <w:rPr>
                <w:noProof/>
                <w:lang w:eastAsia="en-GB"/>
              </w:rPr>
              <w:drawing>
                <wp:inline distT="0" distB="0" distL="0" distR="0" wp14:anchorId="314A01B7" wp14:editId="25CA2500">
                  <wp:extent cx="2614724" cy="276637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616723" cy="2768493"/>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762E956D" wp14:editId="3FA67ADC">
                  <wp:extent cx="2604977" cy="2380050"/>
                  <wp:effectExtent l="0" t="0" r="508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610125" cy="2384754"/>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04C50BE5" wp14:editId="28D79BAF">
                  <wp:extent cx="2749180" cy="188637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55558" cy="1890753"/>
                          </a:xfrm>
                          <a:prstGeom prst="rect">
                            <a:avLst/>
                          </a:prstGeom>
                        </pic:spPr>
                      </pic:pic>
                    </a:graphicData>
                  </a:graphic>
                </wp:inline>
              </w:drawing>
            </w:r>
          </w:p>
        </w:tc>
      </w:tr>
      <w:tr w:rsidR="00F62465" w:rsidTr="00F62465">
        <w:tc>
          <w:tcPr>
            <w:tcW w:w="1336" w:type="dxa"/>
          </w:tcPr>
          <w:p w:rsidR="00F62465" w:rsidRDefault="00F62465" w:rsidP="00270494">
            <w:pPr>
              <w:jc w:val="both"/>
            </w:pPr>
            <w:r>
              <w:lastRenderedPageBreak/>
              <w:t>S</w:t>
            </w:r>
          </w:p>
          <w:p w:rsidR="00F62465" w:rsidRDefault="00F62465" w:rsidP="00270494">
            <w:pPr>
              <w:jc w:val="both"/>
            </w:pPr>
            <w:r>
              <w:t>Teacher (UKS2)</w:t>
            </w:r>
          </w:p>
        </w:tc>
        <w:tc>
          <w:tcPr>
            <w:tcW w:w="4536" w:type="dxa"/>
          </w:tcPr>
          <w:p w:rsidR="00F62465" w:rsidRDefault="00F62465" w:rsidP="00270494">
            <w:pPr>
              <w:jc w:val="both"/>
            </w:pPr>
            <w:r>
              <w:rPr>
                <w:noProof/>
                <w:lang w:eastAsia="en-GB"/>
              </w:rPr>
              <w:drawing>
                <wp:inline distT="0" distB="0" distL="0" distR="0" wp14:anchorId="0017901B" wp14:editId="1D3E3FDF">
                  <wp:extent cx="2643701" cy="2030819"/>
                  <wp:effectExtent l="0" t="0" r="444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654651" cy="2039230"/>
                          </a:xfrm>
                          <a:prstGeom prst="rect">
                            <a:avLst/>
                          </a:prstGeom>
                        </pic:spPr>
                      </pic:pic>
                    </a:graphicData>
                  </a:graphic>
                </wp:inline>
              </w:drawing>
            </w:r>
          </w:p>
        </w:tc>
        <w:tc>
          <w:tcPr>
            <w:tcW w:w="4224" w:type="dxa"/>
          </w:tcPr>
          <w:p w:rsidR="00F62465" w:rsidRDefault="00F62465" w:rsidP="00270494">
            <w:pPr>
              <w:jc w:val="both"/>
            </w:pPr>
            <w:r>
              <w:rPr>
                <w:noProof/>
                <w:lang w:eastAsia="en-GB"/>
              </w:rPr>
              <w:drawing>
                <wp:inline distT="0" distB="0" distL="0" distR="0" wp14:anchorId="0BAD2DBC" wp14:editId="2379C827">
                  <wp:extent cx="2763402" cy="240295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67242" cy="2406297"/>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399B0EF2" wp14:editId="11F89C21">
                  <wp:extent cx="2865417" cy="270067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876721" cy="2711324"/>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3AA5B10C" wp14:editId="0737E696">
                  <wp:extent cx="2597445" cy="2628245"/>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603275" cy="2634144"/>
                          </a:xfrm>
                          <a:prstGeom prst="rect">
                            <a:avLst/>
                          </a:prstGeom>
                        </pic:spPr>
                      </pic:pic>
                    </a:graphicData>
                  </a:graphic>
                </wp:inline>
              </w:drawing>
            </w:r>
          </w:p>
          <w:p w:rsidR="00F62465" w:rsidRDefault="00F62465" w:rsidP="00270494">
            <w:pPr>
              <w:jc w:val="both"/>
            </w:pPr>
            <w:r>
              <w:rPr>
                <w:noProof/>
                <w:lang w:eastAsia="en-GB"/>
              </w:rPr>
              <w:drawing>
                <wp:inline distT="0" distB="0" distL="0" distR="0" wp14:anchorId="26DF67EB" wp14:editId="67B58121">
                  <wp:extent cx="2536308" cy="52369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556521" cy="527865"/>
                          </a:xfrm>
                          <a:prstGeom prst="rect">
                            <a:avLst/>
                          </a:prstGeom>
                        </pic:spPr>
                      </pic:pic>
                    </a:graphicData>
                  </a:graphic>
                </wp:inline>
              </w:drawing>
            </w:r>
          </w:p>
        </w:tc>
      </w:tr>
    </w:tbl>
    <w:p w:rsidR="00270494" w:rsidRPr="00531358" w:rsidRDefault="00270494" w:rsidP="00270494">
      <w:pPr>
        <w:ind w:left="360"/>
        <w:jc w:val="both"/>
      </w:pPr>
    </w:p>
    <w:sectPr w:rsidR="00270494" w:rsidRPr="00531358" w:rsidSect="006760D5">
      <w:headerReference w:type="default" r:id="rId86"/>
      <w:footerReference w:type="default" r:id="rId8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4CE" w:rsidRDefault="009644CE" w:rsidP="00560A2F">
      <w:pPr>
        <w:spacing w:after="0" w:line="240" w:lineRule="auto"/>
      </w:pPr>
      <w:r>
        <w:separator/>
      </w:r>
    </w:p>
  </w:endnote>
  <w:endnote w:type="continuationSeparator" w:id="0">
    <w:p w:rsidR="009644CE" w:rsidRDefault="009644CE" w:rsidP="0056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Grande">
    <w:altName w:val="Segoe UI"/>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1" w:usb1="08070000" w:usb2="00000010" w:usb3="00000000" w:csb0="00020000" w:csb1="00000000"/>
  </w:font>
  <w:font w:name="Tahoma Bold">
    <w:panose1 w:val="020B0804030504040204"/>
    <w:charset w:val="00"/>
    <w:family w:val="auto"/>
    <w:pitch w:val="variable"/>
    <w:sig w:usb0="E1002A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Arial Bold">
    <w:panose1 w:val="020B0704020202020204"/>
    <w:charset w:val="00"/>
    <w:family w:val="auto"/>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581188"/>
      <w:docPartObj>
        <w:docPartGallery w:val="Page Numbers (Bottom of Page)"/>
        <w:docPartUnique/>
      </w:docPartObj>
    </w:sdtPr>
    <w:sdtContent>
      <w:p w:rsidR="006A070E" w:rsidRDefault="006A070E">
        <w:pPr>
          <w:pStyle w:val="Footer"/>
          <w:jc w:val="right"/>
        </w:pPr>
        <w:r>
          <w:fldChar w:fldCharType="begin"/>
        </w:r>
        <w:r>
          <w:instrText xml:space="preserve"> PAGE   \* MERGEFORMAT </w:instrText>
        </w:r>
        <w:r>
          <w:fldChar w:fldCharType="separate"/>
        </w:r>
        <w:r w:rsidR="00E453D6">
          <w:rPr>
            <w:noProof/>
          </w:rPr>
          <w:t>1</w:t>
        </w:r>
        <w:r>
          <w:rPr>
            <w:noProof/>
          </w:rPr>
          <w:fldChar w:fldCharType="end"/>
        </w:r>
      </w:p>
    </w:sdtContent>
  </w:sdt>
  <w:p w:rsidR="006A070E" w:rsidRDefault="006A0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4CE" w:rsidRDefault="009644CE" w:rsidP="00560A2F">
      <w:pPr>
        <w:spacing w:after="0" w:line="240" w:lineRule="auto"/>
      </w:pPr>
      <w:r>
        <w:separator/>
      </w:r>
    </w:p>
  </w:footnote>
  <w:footnote w:type="continuationSeparator" w:id="0">
    <w:p w:rsidR="009644CE" w:rsidRDefault="009644CE" w:rsidP="00560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70E" w:rsidRDefault="006A070E">
    <w:pPr>
      <w:pStyle w:val="Header"/>
    </w:pPr>
    <w:r>
      <w:t>1806654                                                                                                                                                                              SHOE7002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720"/>
        </w:tabs>
        <w:ind w:left="-720" w:firstLine="72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02180A1B"/>
    <w:multiLevelType w:val="hybridMultilevel"/>
    <w:tmpl w:val="EAE0544E"/>
    <w:lvl w:ilvl="0" w:tplc="8FB6D98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063"/>
    <w:multiLevelType w:val="hybridMultilevel"/>
    <w:tmpl w:val="D43C8EFC"/>
    <w:lvl w:ilvl="0" w:tplc="0DFCF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C64CB"/>
    <w:multiLevelType w:val="hybridMultilevel"/>
    <w:tmpl w:val="8BF00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905585"/>
    <w:multiLevelType w:val="hybridMultilevel"/>
    <w:tmpl w:val="4D169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6B45A2F"/>
    <w:multiLevelType w:val="hybridMultilevel"/>
    <w:tmpl w:val="787EF54A"/>
    <w:lvl w:ilvl="0" w:tplc="3D2AC00E">
      <w:start w:val="1"/>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744658"/>
    <w:multiLevelType w:val="hybridMultilevel"/>
    <w:tmpl w:val="AA864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625EF1"/>
    <w:multiLevelType w:val="hybridMultilevel"/>
    <w:tmpl w:val="70F61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46864DB"/>
    <w:multiLevelType w:val="hybridMultilevel"/>
    <w:tmpl w:val="08B8B3C6"/>
    <w:lvl w:ilvl="0" w:tplc="6A688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D06071B"/>
    <w:multiLevelType w:val="hybridMultilevel"/>
    <w:tmpl w:val="742C1EB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20"/>
  </w:num>
  <w:num w:numId="4">
    <w:abstractNumId w:val="0"/>
  </w:num>
  <w:num w:numId="5">
    <w:abstractNumId w:val="22"/>
  </w:num>
  <w:num w:numId="6">
    <w:abstractNumId w:val="27"/>
  </w:num>
  <w:num w:numId="7">
    <w:abstractNumId w:val="8"/>
  </w:num>
  <w:num w:numId="8">
    <w:abstractNumId w:val="2"/>
  </w:num>
  <w:num w:numId="9">
    <w:abstractNumId w:val="5"/>
  </w:num>
  <w:num w:numId="10">
    <w:abstractNumId w:val="16"/>
  </w:num>
  <w:num w:numId="11">
    <w:abstractNumId w:val="29"/>
  </w:num>
  <w:num w:numId="12">
    <w:abstractNumId w:val="6"/>
  </w:num>
  <w:num w:numId="13">
    <w:abstractNumId w:val="34"/>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2"/>
  </w:num>
  <w:num w:numId="19">
    <w:abstractNumId w:val="14"/>
  </w:num>
  <w:num w:numId="20">
    <w:abstractNumId w:val="32"/>
  </w:num>
  <w:num w:numId="21">
    <w:abstractNumId w:val="30"/>
  </w:num>
  <w:num w:numId="22">
    <w:abstractNumId w:val="31"/>
  </w:num>
  <w:num w:numId="23">
    <w:abstractNumId w:val="3"/>
  </w:num>
  <w:num w:numId="24">
    <w:abstractNumId w:val="10"/>
  </w:num>
  <w:num w:numId="25">
    <w:abstractNumId w:val="11"/>
  </w:num>
  <w:num w:numId="26">
    <w:abstractNumId w:val="17"/>
  </w:num>
  <w:num w:numId="27">
    <w:abstractNumId w:val="19"/>
  </w:num>
  <w:num w:numId="28">
    <w:abstractNumId w:val="33"/>
  </w:num>
  <w:num w:numId="29">
    <w:abstractNumId w:val="9"/>
  </w:num>
  <w:num w:numId="30">
    <w:abstractNumId w:val="21"/>
  </w:num>
  <w:num w:numId="31">
    <w:abstractNumId w:val="28"/>
  </w:num>
  <w:num w:numId="32">
    <w:abstractNumId w:val="4"/>
  </w:num>
  <w:num w:numId="33">
    <w:abstractNumId w:val="15"/>
  </w:num>
  <w:num w:numId="34">
    <w:abstractNumId w:val="18"/>
  </w:num>
  <w:num w:numId="35">
    <w:abstractNumId w:val="35"/>
  </w:num>
  <w:num w:numId="36">
    <w:abstractNumId w:val="26"/>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0D5"/>
    <w:rsid w:val="00014108"/>
    <w:rsid w:val="000343A0"/>
    <w:rsid w:val="00056F84"/>
    <w:rsid w:val="000B0B08"/>
    <w:rsid w:val="001155BF"/>
    <w:rsid w:val="001C2FB2"/>
    <w:rsid w:val="001F07B7"/>
    <w:rsid w:val="00270494"/>
    <w:rsid w:val="002A61D4"/>
    <w:rsid w:val="002A7A4E"/>
    <w:rsid w:val="002F4FD6"/>
    <w:rsid w:val="002F6FD1"/>
    <w:rsid w:val="00326D6C"/>
    <w:rsid w:val="00364BF1"/>
    <w:rsid w:val="003E4DDE"/>
    <w:rsid w:val="004570F4"/>
    <w:rsid w:val="004F318B"/>
    <w:rsid w:val="00531358"/>
    <w:rsid w:val="00560A2F"/>
    <w:rsid w:val="0058753F"/>
    <w:rsid w:val="005A1ACD"/>
    <w:rsid w:val="005F000F"/>
    <w:rsid w:val="00627B00"/>
    <w:rsid w:val="00635AB6"/>
    <w:rsid w:val="006415A2"/>
    <w:rsid w:val="00644FB0"/>
    <w:rsid w:val="006760D5"/>
    <w:rsid w:val="0068038F"/>
    <w:rsid w:val="006A070E"/>
    <w:rsid w:val="00766178"/>
    <w:rsid w:val="00766B0F"/>
    <w:rsid w:val="00782D5F"/>
    <w:rsid w:val="007A5794"/>
    <w:rsid w:val="007B00E4"/>
    <w:rsid w:val="00820425"/>
    <w:rsid w:val="008378DF"/>
    <w:rsid w:val="00885D7E"/>
    <w:rsid w:val="00907553"/>
    <w:rsid w:val="00915A36"/>
    <w:rsid w:val="00936333"/>
    <w:rsid w:val="0095205D"/>
    <w:rsid w:val="009644CE"/>
    <w:rsid w:val="00A8039A"/>
    <w:rsid w:val="00AC3BDD"/>
    <w:rsid w:val="00B41FAA"/>
    <w:rsid w:val="00B50B35"/>
    <w:rsid w:val="00B87366"/>
    <w:rsid w:val="00BE03BF"/>
    <w:rsid w:val="00C03561"/>
    <w:rsid w:val="00C2261A"/>
    <w:rsid w:val="00CB7949"/>
    <w:rsid w:val="00D1293E"/>
    <w:rsid w:val="00D42ED3"/>
    <w:rsid w:val="00D56356"/>
    <w:rsid w:val="00E4331B"/>
    <w:rsid w:val="00E453D6"/>
    <w:rsid w:val="00ED21E0"/>
    <w:rsid w:val="00F27F34"/>
    <w:rsid w:val="00F560BE"/>
    <w:rsid w:val="00F62465"/>
    <w:rsid w:val="00FF4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F2E39"/>
  <w15:docId w15:val="{55D62E2C-8D5C-4FD9-8B81-5E8F654E9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553"/>
  </w:style>
  <w:style w:type="paragraph" w:styleId="Heading1">
    <w:name w:val="heading 1"/>
    <w:basedOn w:val="Normal"/>
    <w:next w:val="Normal"/>
    <w:link w:val="Heading1Char"/>
    <w:uiPriority w:val="99"/>
    <w:qFormat/>
    <w:rsid w:val="006A07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50B35"/>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6A070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A07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50B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6A070E"/>
    <w:rPr>
      <w:rFonts w:ascii="Times New Roman" w:eastAsia="Times New Roman" w:hAnsi="Times New Roman" w:cs="Times New Roman"/>
      <w:b/>
      <w:bCs/>
      <w:sz w:val="28"/>
      <w:szCs w:val="28"/>
    </w:rPr>
  </w:style>
  <w:style w:type="table" w:styleId="TableGrid">
    <w:name w:val="Table Grid"/>
    <w:basedOn w:val="TableNormal"/>
    <w:uiPriority w:val="39"/>
    <w:rsid w:val="00676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60D5"/>
    <w:pPr>
      <w:ind w:left="720"/>
      <w:contextualSpacing/>
    </w:pPr>
  </w:style>
  <w:style w:type="character" w:styleId="Hyperlink">
    <w:name w:val="Hyperlink"/>
    <w:basedOn w:val="DefaultParagraphFont"/>
    <w:uiPriority w:val="99"/>
    <w:unhideWhenUsed/>
    <w:rsid w:val="006760D5"/>
    <w:rPr>
      <w:color w:val="0000FF"/>
      <w:u w:val="single"/>
    </w:rPr>
  </w:style>
  <w:style w:type="paragraph" w:styleId="BalloonText">
    <w:name w:val="Balloon Text"/>
    <w:basedOn w:val="Normal"/>
    <w:link w:val="BalloonTextChar"/>
    <w:uiPriority w:val="99"/>
    <w:semiHidden/>
    <w:unhideWhenUsed/>
    <w:rsid w:val="000343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3A0"/>
    <w:rPr>
      <w:rFonts w:ascii="Tahoma" w:hAnsi="Tahoma" w:cs="Tahoma"/>
      <w:sz w:val="16"/>
      <w:szCs w:val="16"/>
    </w:rPr>
  </w:style>
  <w:style w:type="paragraph" w:styleId="Header">
    <w:name w:val="header"/>
    <w:basedOn w:val="Normal"/>
    <w:link w:val="HeaderChar"/>
    <w:uiPriority w:val="99"/>
    <w:semiHidden/>
    <w:unhideWhenUsed/>
    <w:rsid w:val="00560A2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0A2F"/>
  </w:style>
  <w:style w:type="paragraph" w:styleId="Footer">
    <w:name w:val="footer"/>
    <w:basedOn w:val="Normal"/>
    <w:link w:val="FooterChar"/>
    <w:uiPriority w:val="99"/>
    <w:unhideWhenUsed/>
    <w:rsid w:val="00560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A2F"/>
  </w:style>
  <w:style w:type="paragraph" w:styleId="Subtitle">
    <w:name w:val="Subtitle"/>
    <w:basedOn w:val="Normal"/>
    <w:link w:val="SubtitleChar1"/>
    <w:qFormat/>
    <w:rsid w:val="00B50B35"/>
    <w:pPr>
      <w:spacing w:after="0" w:line="240" w:lineRule="auto"/>
      <w:jc w:val="center"/>
    </w:pPr>
    <w:rPr>
      <w:rFonts w:eastAsia="MS Minngs"/>
      <w:sz w:val="24"/>
      <w:szCs w:val="24"/>
      <w:u w:val="single"/>
      <w:lang w:val="en-US" w:eastAsia="en-GB"/>
    </w:rPr>
  </w:style>
  <w:style w:type="character" w:customStyle="1" w:styleId="SubtitleChar1">
    <w:name w:val="Subtitle Char1"/>
    <w:basedOn w:val="DefaultParagraphFont"/>
    <w:link w:val="Subtitle"/>
    <w:locked/>
    <w:rsid w:val="00B50B35"/>
    <w:rPr>
      <w:rFonts w:eastAsia="MS Minngs"/>
      <w:sz w:val="24"/>
      <w:szCs w:val="24"/>
      <w:u w:val="single"/>
      <w:lang w:val="en-US" w:eastAsia="en-GB"/>
    </w:rPr>
  </w:style>
  <w:style w:type="character" w:customStyle="1" w:styleId="SubtitleChar">
    <w:name w:val="Subtitle Char"/>
    <w:basedOn w:val="DefaultParagraphFont"/>
    <w:uiPriority w:val="11"/>
    <w:rsid w:val="00B50B35"/>
    <w:rPr>
      <w:rFonts w:asciiTheme="majorHAnsi" w:eastAsiaTheme="majorEastAsia" w:hAnsiTheme="majorHAnsi" w:cstheme="majorBidi"/>
      <w:i/>
      <w:iCs/>
      <w:color w:val="4472C4" w:themeColor="accent1"/>
      <w:spacing w:val="15"/>
      <w:sz w:val="24"/>
      <w:szCs w:val="24"/>
    </w:rPr>
  </w:style>
  <w:style w:type="paragraph" w:customStyle="1" w:styleId="bullet">
    <w:name w:val="bullet"/>
    <w:rsid w:val="00B50B35"/>
    <w:pPr>
      <w:spacing w:before="120" w:after="0" w:line="240" w:lineRule="auto"/>
      <w:ind w:left="1004" w:hanging="284"/>
      <w:jc w:val="both"/>
    </w:pPr>
    <w:rPr>
      <w:rFonts w:ascii="Times New Roman" w:eastAsia="MS Minngs" w:hAnsi="Times New Roman" w:cs="Times New Roman"/>
      <w:sz w:val="24"/>
      <w:szCs w:val="24"/>
      <w:lang w:eastAsia="en-GB"/>
    </w:rPr>
  </w:style>
  <w:style w:type="paragraph" w:customStyle="1" w:styleId="TitleA">
    <w:name w:val="Title A"/>
    <w:rsid w:val="00B50B35"/>
    <w:pPr>
      <w:spacing w:after="0" w:line="240" w:lineRule="auto"/>
      <w:jc w:val="center"/>
    </w:pPr>
    <w:rPr>
      <w:rFonts w:ascii="Tahoma Bold" w:eastAsia="ヒラギノ角ゴ Pro W3" w:hAnsi="Tahoma Bold" w:cs="Times New Roman"/>
      <w:color w:val="000000"/>
      <w:sz w:val="24"/>
      <w:szCs w:val="20"/>
    </w:rPr>
  </w:style>
  <w:style w:type="paragraph" w:customStyle="1" w:styleId="Subtitle1">
    <w:name w:val="Subtitle1"/>
    <w:rsid w:val="00B50B35"/>
    <w:pPr>
      <w:spacing w:after="0" w:line="240" w:lineRule="auto"/>
      <w:jc w:val="center"/>
    </w:pPr>
    <w:rPr>
      <w:rFonts w:ascii="Tahoma" w:eastAsia="ヒラギノ角ゴ Pro W3" w:hAnsi="Tahoma" w:cs="Times New Roman"/>
      <w:color w:val="000000"/>
      <w:sz w:val="24"/>
      <w:szCs w:val="20"/>
      <w:u w:val="single"/>
    </w:rPr>
  </w:style>
  <w:style w:type="paragraph" w:customStyle="1" w:styleId="heading">
    <w:name w:val="heading"/>
    <w:rsid w:val="00B50B35"/>
    <w:pPr>
      <w:tabs>
        <w:tab w:val="left" w:pos="720"/>
        <w:tab w:val="left" w:pos="1440"/>
        <w:tab w:val="left" w:pos="2160"/>
        <w:tab w:val="left" w:pos="2880"/>
      </w:tabs>
      <w:spacing w:before="240" w:after="120" w:line="240" w:lineRule="auto"/>
      <w:ind w:left="3600" w:hanging="3600"/>
    </w:pPr>
    <w:rPr>
      <w:rFonts w:ascii="Times New Roman Bold" w:eastAsia="ヒラギノ角ゴ Pro W3" w:hAnsi="Times New Roman Bold" w:cs="Times New Roman"/>
      <w:color w:val="000000"/>
      <w:sz w:val="24"/>
      <w:szCs w:val="20"/>
    </w:rPr>
  </w:style>
  <w:style w:type="paragraph" w:customStyle="1" w:styleId="headingCharChar">
    <w:name w:val="heading Char Char"/>
    <w:rsid w:val="00B50B35"/>
    <w:pPr>
      <w:tabs>
        <w:tab w:val="left" w:pos="720"/>
        <w:tab w:val="left" w:pos="1440"/>
        <w:tab w:val="left" w:pos="2160"/>
        <w:tab w:val="left" w:pos="2880"/>
      </w:tabs>
      <w:spacing w:before="240" w:after="120" w:line="240" w:lineRule="auto"/>
      <w:ind w:left="3600" w:hanging="3600"/>
    </w:pPr>
    <w:rPr>
      <w:rFonts w:ascii="Arial Bold" w:eastAsia="ヒラギノ角ゴ Pro W3" w:hAnsi="Arial Bold" w:cs="Times New Roman"/>
      <w:color w:val="000000"/>
      <w:sz w:val="24"/>
      <w:szCs w:val="20"/>
      <w:lang w:val="en-US"/>
    </w:rPr>
  </w:style>
  <w:style w:type="paragraph" w:customStyle="1" w:styleId="FreeForm">
    <w:name w:val="Free Form"/>
    <w:rsid w:val="00B50B35"/>
    <w:pPr>
      <w:spacing w:after="0" w:line="240" w:lineRule="auto"/>
    </w:pPr>
    <w:rPr>
      <w:rFonts w:ascii="Helvetica" w:eastAsia="ヒラギノ角ゴ Pro W3" w:hAnsi="Helvetica" w:cs="Times New Roman"/>
      <w:color w:val="000000"/>
      <w:sz w:val="24"/>
      <w:szCs w:val="20"/>
    </w:rPr>
  </w:style>
  <w:style w:type="paragraph" w:customStyle="1" w:styleId="Heading2A">
    <w:name w:val="Heading 2 A"/>
    <w:next w:val="Normal"/>
    <w:rsid w:val="00B50B35"/>
    <w:pPr>
      <w:keepNext/>
      <w:spacing w:after="0" w:line="240" w:lineRule="auto"/>
      <w:outlineLvl w:val="1"/>
    </w:pPr>
    <w:rPr>
      <w:rFonts w:ascii="Times New Roman Bold" w:eastAsia="ヒラギノ角ゴ Pro W3" w:hAnsi="Times New Roman Bold" w:cs="Times New Roman"/>
      <w:color w:val="000000"/>
      <w:sz w:val="20"/>
      <w:szCs w:val="20"/>
    </w:rPr>
  </w:style>
  <w:style w:type="character" w:customStyle="1" w:styleId="UnresolvedMention">
    <w:name w:val="Unresolved Mention"/>
    <w:basedOn w:val="DefaultParagraphFont"/>
    <w:uiPriority w:val="99"/>
    <w:semiHidden/>
    <w:unhideWhenUsed/>
    <w:rsid w:val="001C2FB2"/>
    <w:rPr>
      <w:color w:val="605E5C"/>
      <w:shd w:val="clear" w:color="auto" w:fill="E1DFDD"/>
    </w:rPr>
  </w:style>
  <w:style w:type="paragraph" w:styleId="HTMLPreformatted">
    <w:name w:val="HTML Preformatted"/>
    <w:basedOn w:val="Normal"/>
    <w:link w:val="HTMLPreformattedChar"/>
    <w:uiPriority w:val="99"/>
    <w:unhideWhenUsed/>
    <w:rsid w:val="006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A070E"/>
    <w:rPr>
      <w:rFonts w:ascii="Courier New" w:eastAsia="Times New Roman" w:hAnsi="Courier New" w:cs="Courier New"/>
      <w:sz w:val="20"/>
      <w:szCs w:val="20"/>
      <w:lang w:eastAsia="en-GB"/>
    </w:rPr>
  </w:style>
  <w:style w:type="paragraph" w:styleId="BodyText2">
    <w:name w:val="Body Text 2"/>
    <w:basedOn w:val="Normal"/>
    <w:link w:val="BodyText2Char"/>
    <w:uiPriority w:val="99"/>
    <w:rsid w:val="006A070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A070E"/>
    <w:rPr>
      <w:rFonts w:ascii="Times New Roman" w:eastAsia="Times New Roman" w:hAnsi="Times New Roman" w:cs="Times New Roman"/>
      <w:b/>
      <w:bCs/>
    </w:rPr>
  </w:style>
  <w:style w:type="paragraph" w:customStyle="1" w:styleId="deannah1">
    <w:name w:val="deannah1"/>
    <w:basedOn w:val="Normal"/>
    <w:uiPriority w:val="99"/>
    <w:rsid w:val="006A070E"/>
    <w:pPr>
      <w:keepNext/>
      <w:spacing w:after="240" w:line="240" w:lineRule="auto"/>
    </w:pPr>
    <w:rPr>
      <w:rFonts w:ascii="Times New Roman" w:eastAsia="Times New Roman" w:hAnsi="Times New Roman" w:cs="Times New Roman"/>
      <w:b/>
      <w:bCs/>
      <w:sz w:val="24"/>
      <w:szCs w:val="24"/>
    </w:rPr>
  </w:style>
  <w:style w:type="paragraph" w:styleId="NormalWeb">
    <w:name w:val="Normal (Web)"/>
    <w:basedOn w:val="Normal"/>
    <w:uiPriority w:val="99"/>
    <w:rsid w:val="006A0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A070E"/>
    <w:rPr>
      <w:color w:val="535353"/>
      <w:u w:val="single"/>
      <w:effect w:val="none"/>
    </w:rPr>
  </w:style>
  <w:style w:type="paragraph" w:customStyle="1" w:styleId="NormalWeb1">
    <w:name w:val="Normal (Web)1"/>
    <w:basedOn w:val="Normal"/>
    <w:uiPriority w:val="99"/>
    <w:rsid w:val="006A070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A070E"/>
  </w:style>
  <w:style w:type="paragraph" w:styleId="CommentText">
    <w:name w:val="annotation text"/>
    <w:basedOn w:val="Normal"/>
    <w:link w:val="CommentTextChar"/>
    <w:uiPriority w:val="99"/>
    <w:semiHidden/>
    <w:unhideWhenUsed/>
    <w:rsid w:val="006A070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A070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6A070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6A070E"/>
    <w:rPr>
      <w:b/>
      <w:bCs/>
    </w:rPr>
  </w:style>
  <w:style w:type="character" w:styleId="Strong">
    <w:name w:val="Strong"/>
    <w:uiPriority w:val="22"/>
    <w:qFormat/>
    <w:rsid w:val="006A07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14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surveyanyplace.com/questionnaire-pros-and-cons/" TargetMode="External"/><Relationship Id="rId39" Type="http://schemas.openxmlformats.org/officeDocument/2006/relationships/hyperlink" Target="https://www.dailymail.co.uk/sciencetech/article-3203970/How-does-toddler-talk-Researchers-say-vocabulary-age-TWO-predict-future-success-school.html" TargetMode="External"/><Relationship Id="rId21" Type="http://schemas.openxmlformats.org/officeDocument/2006/relationships/image" Target="media/image14.png"/><Relationship Id="rId34" Type="http://schemas.openxmlformats.org/officeDocument/2006/relationships/hyperlink" Target="https://teachingaheadofthecurve.blogspot.com/2012/12/scaffolding-math-benchmarks-with-blooms.html" TargetMode="External"/><Relationship Id="rId42" Type="http://schemas.openxmlformats.org/officeDocument/2006/relationships/hyperlink" Target="https://infed.org/mobi/maria-montessori-and-education/" TargetMode="External"/><Relationship Id="rId47" Type="http://schemas.openxmlformats.org/officeDocument/2006/relationships/hyperlink" Target="https://www.sustainabilitycurriculum.co.uk/" TargetMode="External"/><Relationship Id="rId50" Type="http://schemas.openxmlformats.org/officeDocument/2006/relationships/hyperlink" Target="https://www.the-pca.org.uk/about/carl-rogers.html" TargetMode="External"/><Relationship Id="rId55" Type="http://schemas.openxmlformats.org/officeDocument/2006/relationships/hyperlink" Target="file:///C:\Users\c.lohmann-hancock\AppData\Local\Microsoft\Windows\INetCache\REICoP-17-20-v3-Final.pdf" TargetMode="External"/><Relationship Id="rId63" Type="http://schemas.openxmlformats.org/officeDocument/2006/relationships/hyperlink" Target="mailto:pgresearch@uwtsd.ac.uk" TargetMode="External"/><Relationship Id="rId68" Type="http://schemas.openxmlformats.org/officeDocument/2006/relationships/image" Target="media/image19.png"/><Relationship Id="rId76" Type="http://schemas.openxmlformats.org/officeDocument/2006/relationships/image" Target="media/image27.png"/><Relationship Id="rId84" Type="http://schemas.openxmlformats.org/officeDocument/2006/relationships/image" Target="media/image35.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reviewing.co.uk/" TargetMode="External"/><Relationship Id="rId11" Type="http://schemas.openxmlformats.org/officeDocument/2006/relationships/image" Target="media/image4.jpeg"/><Relationship Id="rId24" Type="http://schemas.openxmlformats.org/officeDocument/2006/relationships/hyperlink" Target="http://webspace.ship.edu/cgboer/maslow.html" TargetMode="External"/><Relationship Id="rId32" Type="http://schemas.openxmlformats.org/officeDocument/2006/relationships/hyperlink" Target="https://www.educ.cam.ac.uk/networks/lfl/about/inform/PDFs/InForm18-SLC-Project.pdf" TargetMode="External"/><Relationship Id="rId37" Type="http://schemas.openxmlformats.org/officeDocument/2006/relationships/hyperlink" Target="https://thekeysupport.com/insights/2015/01/08/the-challenges-of-english-as-an-additional-language/" TargetMode="External"/><Relationship Id="rId40" Type="http://schemas.openxmlformats.org/officeDocument/2006/relationships/hyperlink" Target="https://www.psychologistworld.com/memory/cognitive-load-theory" TargetMode="External"/><Relationship Id="rId45" Type="http://schemas.openxmlformats.org/officeDocument/2006/relationships/hyperlink" Target="https://infed.org/mobi/jerome-bruner-and-the-process-of-education/" TargetMode="External"/><Relationship Id="rId53" Type="http://schemas.openxmlformats.org/officeDocument/2006/relationships/hyperlink" Target="https://www.psychologytoday.com/files/attachments/4141/the-neuroscience-joyful-education-judy-willis-md.pdf" TargetMode="External"/><Relationship Id="rId5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6" Type="http://schemas.openxmlformats.org/officeDocument/2006/relationships/image" Target="media/image17.png"/><Relationship Id="rId74" Type="http://schemas.openxmlformats.org/officeDocument/2006/relationships/image" Target="media/image25.png"/><Relationship Id="rId79" Type="http://schemas.openxmlformats.org/officeDocument/2006/relationships/image" Target="media/image30.png"/><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mailto:pgresearch@uwtsd.ac.uk" TargetMode="External"/><Relationship Id="rId82" Type="http://schemas.openxmlformats.org/officeDocument/2006/relationships/image" Target="media/image3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bing.com/images/search?view=detailV2&amp;ccid=JUxnTWHS&amp;id=14B408C190AD555A9B69AD3B268CAF6840B205C0&amp;thid=OIP.JUxnTWHS1sqOgqahJmFQ1AHaD3&amp;mediaurl=http%3a%2f%2fwww.firsthandstem.com%2fimages%2fabout%2f2.jpg&amp;exph=322&amp;expw=616&amp;q=what+is+experiential+learning&amp;simid=607988315598817126&amp;selectedIndex=10&amp;ajaxhist=0" TargetMode="External"/><Relationship Id="rId30" Type="http://schemas.openxmlformats.org/officeDocument/2006/relationships/hyperlink" Target="https://www.researchgate.net/publication/323897499_THE_EFFECT_OF_ENJOYMENT_ON_LEARNING" TargetMode="External"/><Relationship Id="rId35" Type="http://schemas.openxmlformats.org/officeDocument/2006/relationships/hyperlink" Target="https://educationinspection.blog.gov.uk/2019/11/04/early-reading-and-the-education-inspection-framework/" TargetMode="External"/><Relationship Id="rId43" Type="http://schemas.openxmlformats.org/officeDocument/2006/relationships/hyperlink" Target="http://infed.org/mobi/john-dewey-on-education-experience-and-community/" TargetMode="External"/><Relationship Id="rId48" Type="http://schemas.openxmlformats.org/officeDocument/2006/relationships/hyperlink" Target="https://ealresources.bell-foundation.org.uk/school-leaders/eal-learners-in-uk" TargetMode="External"/><Relationship Id="rId56" Type="http://schemas.openxmlformats.org/officeDocument/2006/relationships/hyperlink" Target="https://www.spectrumspeech.ie/blog/outdoor-activities-to-develop-speech-and-language-skills" TargetMode="External"/><Relationship Id="rId64" Type="http://schemas.openxmlformats.org/officeDocument/2006/relationships/hyperlink" Target="https://www.spectrumspeech.ie/blog/outdoor-activities-to-develop-speech-and-language-skills" TargetMode="External"/><Relationship Id="rId69" Type="http://schemas.openxmlformats.org/officeDocument/2006/relationships/image" Target="media/image20.png"/><Relationship Id="rId77"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hyperlink" Target="https://www.valuesbasededucation.com/" TargetMode="External"/><Relationship Id="rId72" Type="http://schemas.openxmlformats.org/officeDocument/2006/relationships/image" Target="media/image23.png"/><Relationship Id="rId80" Type="http://schemas.openxmlformats.org/officeDocument/2006/relationships/image" Target="media/image31.png"/><Relationship Id="rId85"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viviancook.uk/Writings/Papers/What%20should%20language%20teaching%20be%20about.htm" TargetMode="External"/><Relationship Id="rId33" Type="http://schemas.openxmlformats.org/officeDocument/2006/relationships/hyperlink" Target="https://www.innovatingmindscic.com/ofsted-and-mental-health-provisions-in-schools" TargetMode="External"/><Relationship Id="rId38" Type="http://schemas.openxmlformats.org/officeDocument/2006/relationships/hyperlink" Target="https://www.tes.com/news/ofsteds-framework-what-it-means-pupil-mental-health" TargetMode="External"/><Relationship Id="rId46" Type="http://schemas.openxmlformats.org/officeDocument/2006/relationships/hyperlink" Target="https://infed.org/mobi/chris-argyris-theories-of-action-double-loop-learning-and-organizational-learning/" TargetMode="External"/><Relationship Id="rId5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7" Type="http://schemas.openxmlformats.org/officeDocument/2006/relationships/image" Target="media/image18.png"/><Relationship Id="rId20" Type="http://schemas.openxmlformats.org/officeDocument/2006/relationships/image" Target="media/image13.png"/><Relationship Id="rId41" Type="http://schemas.openxmlformats.org/officeDocument/2006/relationships/hyperlink" Target="https://raisingchildren.net.au/babies/development/language-development/language-development-0-8" TargetMode="External"/><Relationship Id="rId54" Type="http://schemas.openxmlformats.org/officeDocument/2006/relationships/hyperlink" Target="https://elearningindustry.com/rote-memorization-in-learning-english-vs-training" TargetMode="External"/><Relationship Id="rId62" Type="http://schemas.openxmlformats.org/officeDocument/2006/relationships/hyperlink" Target="http://www.uwtsd.ac.uk/academic-office/" TargetMode="External"/><Relationship Id="rId70" Type="http://schemas.openxmlformats.org/officeDocument/2006/relationships/image" Target="media/image21.png"/><Relationship Id="rId75" Type="http://schemas.openxmlformats.org/officeDocument/2006/relationships/image" Target="media/image26.png"/><Relationship Id="rId83" Type="http://schemas.openxmlformats.org/officeDocument/2006/relationships/image" Target="media/image34.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verywellfamily.com/gifted-children-and-language-development-1449117" TargetMode="External"/><Relationship Id="rId28" Type="http://schemas.openxmlformats.org/officeDocument/2006/relationships/hyperlink" Target="https://www.freire.org/paulo-freire/" TargetMode="External"/><Relationship Id="rId36" Type="http://schemas.openxmlformats.org/officeDocument/2006/relationships/hyperlink" Target="http://mennta.hi.is/starfsfolk/solrunb/vygotsky.htm" TargetMode="External"/><Relationship Id="rId49" Type="http://schemas.openxmlformats.org/officeDocument/2006/relationships/hyperlink" Target="http://thepeakperformancecenter.com/educational-learning/thinking/blooms-taxonomy/solo-taxonomy/" TargetMode="External"/><Relationship Id="rId5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0" Type="http://schemas.openxmlformats.org/officeDocument/2006/relationships/image" Target="media/image3.png"/><Relationship Id="rId31" Type="http://schemas.openxmlformats.org/officeDocument/2006/relationships/hyperlink" Target="https://hillfarmprimary.co.uk/" TargetMode="External"/><Relationship Id="rId44" Type="http://schemas.openxmlformats.org/officeDocument/2006/relationships/hyperlink" Target="http://infed.org/mobi/kurt-lewin-groups-experiential-learning-and-action-research/" TargetMode="External"/><Relationship Id="rId52" Type="http://schemas.openxmlformats.org/officeDocument/2006/relationships/hyperlink" Target="https://www.theguardian.com/teacher-network/teacher-blog/2013/may/14/best-way-teach-language-schools" TargetMode="External"/><Relationship Id="rId60" Type="http://schemas.openxmlformats.org/officeDocument/2006/relationships/hyperlink" Target="http://www.uwtsd.ac.uk/media/uwtsd-website/content-assets/documents/research/Research-Integrity-and-Ethics---Code-of-Practice-(2015-18).pdf" TargetMode="External"/><Relationship Id="rId65" Type="http://schemas.openxmlformats.org/officeDocument/2006/relationships/image" Target="media/image16.png"/><Relationship Id="rId73" Type="http://schemas.openxmlformats.org/officeDocument/2006/relationships/image" Target="media/image24.png"/><Relationship Id="rId78" Type="http://schemas.openxmlformats.org/officeDocument/2006/relationships/image" Target="media/image29.png"/><Relationship Id="rId81" Type="http://schemas.openxmlformats.org/officeDocument/2006/relationships/image" Target="media/image32.png"/><Relationship Id="rId8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259CAC-2813-4A48-8486-19FD1FFE5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11758</Words>
  <Characters>66552</Characters>
  <Application>Microsoft Office Word</Application>
  <DocSecurity>0</DocSecurity>
  <Lines>1957</Lines>
  <Paragraphs>1072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Gadd</dc:creator>
  <cp:lastModifiedBy>Jill Knight</cp:lastModifiedBy>
  <cp:revision>4</cp:revision>
  <dcterms:created xsi:type="dcterms:W3CDTF">2020-01-03T12:08:00Z</dcterms:created>
  <dcterms:modified xsi:type="dcterms:W3CDTF">2020-01-03T12:10:00Z</dcterms:modified>
</cp:coreProperties>
</file>