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12E6" w:rsidRDefault="00B412E6" w:rsidP="00E25EB3">
      <w:pPr>
        <w:spacing w:line="480" w:lineRule="auto"/>
        <w:jc w:val="center"/>
        <w:rPr>
          <w:rFonts w:ascii="Bernard MT Condensed" w:hAnsi="Bernard MT Condensed"/>
          <w:sz w:val="48"/>
          <w:szCs w:val="48"/>
        </w:rPr>
      </w:pPr>
    </w:p>
    <w:p w:rsidR="00B412E6" w:rsidRDefault="00B412E6" w:rsidP="00E25EB3">
      <w:pPr>
        <w:spacing w:line="480" w:lineRule="auto"/>
        <w:jc w:val="center"/>
        <w:rPr>
          <w:rFonts w:ascii="Bernard MT Condensed" w:hAnsi="Bernard MT Condensed"/>
          <w:sz w:val="48"/>
          <w:szCs w:val="48"/>
        </w:rPr>
      </w:pPr>
      <w:r>
        <w:rPr>
          <w:rFonts w:ascii="Bernard MT Condensed" w:hAnsi="Bernard MT Condensed"/>
          <w:noProof/>
          <w:sz w:val="48"/>
          <w:szCs w:val="48"/>
          <w:lang w:val="en-US"/>
        </w:rPr>
        <w:drawing>
          <wp:inline distT="0" distB="0" distL="0" distR="0">
            <wp:extent cx="2118360" cy="784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18360" cy="784860"/>
                    </a:xfrm>
                    <a:prstGeom prst="rect">
                      <a:avLst/>
                    </a:prstGeom>
                    <a:noFill/>
                    <a:ln>
                      <a:noFill/>
                    </a:ln>
                  </pic:spPr>
                </pic:pic>
              </a:graphicData>
            </a:graphic>
          </wp:inline>
        </w:drawing>
      </w:r>
    </w:p>
    <w:p w:rsidR="00C43ADA" w:rsidRDefault="00B412E6" w:rsidP="00580A7F">
      <w:pPr>
        <w:spacing w:line="480" w:lineRule="auto"/>
        <w:jc w:val="center"/>
        <w:rPr>
          <w:rFonts w:ascii="Bernard MT Condensed" w:hAnsi="Bernard MT Condensed"/>
          <w:sz w:val="48"/>
          <w:szCs w:val="48"/>
        </w:rPr>
      </w:pPr>
      <w:r w:rsidRPr="00CF77F7">
        <w:rPr>
          <w:rFonts w:ascii="Bernard MT Condensed" w:hAnsi="Bernard MT Condensed"/>
          <w:sz w:val="48"/>
          <w:szCs w:val="48"/>
        </w:rPr>
        <w:t>Problem Solving and Innovation</w:t>
      </w:r>
    </w:p>
    <w:p w:rsidR="00E57F9F" w:rsidRPr="00D207D3" w:rsidRDefault="00B412E6" w:rsidP="00CB6972">
      <w:pPr>
        <w:ind w:left="720"/>
        <w:jc w:val="center"/>
        <w:rPr>
          <w:rFonts w:cs="Times New Roman"/>
          <w:b/>
          <w:bCs/>
          <w:sz w:val="44"/>
          <w:szCs w:val="44"/>
        </w:rPr>
      </w:pPr>
      <w:r w:rsidRPr="00D207D3">
        <w:rPr>
          <w:rFonts w:cs="Times New Roman"/>
          <w:b/>
          <w:bCs/>
          <w:sz w:val="44"/>
          <w:szCs w:val="44"/>
        </w:rPr>
        <w:t>An analysis of the factors impactin</w:t>
      </w:r>
      <w:r w:rsidR="00E57F9F" w:rsidRPr="00D207D3">
        <w:rPr>
          <w:rFonts w:cs="Times New Roman"/>
          <w:b/>
          <w:bCs/>
          <w:sz w:val="44"/>
          <w:szCs w:val="44"/>
        </w:rPr>
        <w:t>g</w:t>
      </w:r>
    </w:p>
    <w:p w:rsidR="00B412E6" w:rsidRPr="00D207D3" w:rsidRDefault="00B412E6" w:rsidP="00CB6972">
      <w:pPr>
        <w:jc w:val="center"/>
        <w:rPr>
          <w:rFonts w:cs="Times New Roman"/>
          <w:b/>
          <w:bCs/>
          <w:sz w:val="44"/>
          <w:szCs w:val="44"/>
        </w:rPr>
      </w:pPr>
      <w:r w:rsidRPr="00D207D3">
        <w:rPr>
          <w:rFonts w:cs="Times New Roman"/>
          <w:b/>
          <w:bCs/>
          <w:sz w:val="44"/>
          <w:szCs w:val="44"/>
        </w:rPr>
        <w:t>The Body Shop</w:t>
      </w:r>
    </w:p>
    <w:p w:rsidR="0042677D" w:rsidRPr="00D207D3" w:rsidRDefault="00062B5D" w:rsidP="00580A7F">
      <w:pPr>
        <w:spacing w:line="480" w:lineRule="auto"/>
        <w:jc w:val="center"/>
        <w:rPr>
          <w:rFonts w:cs="Times New Roman"/>
          <w:b/>
          <w:bCs/>
          <w:sz w:val="44"/>
          <w:szCs w:val="44"/>
        </w:rPr>
      </w:pPr>
      <w:r w:rsidRPr="00D207D3">
        <w:rPr>
          <w:rFonts w:cs="Times New Roman"/>
          <w:b/>
          <w:bCs/>
          <w:sz w:val="44"/>
          <w:szCs w:val="44"/>
        </w:rPr>
        <w:t>BMSW4014</w:t>
      </w:r>
    </w:p>
    <w:p w:rsidR="00385F58" w:rsidRDefault="00385F58" w:rsidP="00666EEF">
      <w:pPr>
        <w:rPr>
          <w:rFonts w:cs="Times New Roman"/>
          <w:b/>
          <w:bCs/>
          <w:sz w:val="32"/>
          <w:szCs w:val="32"/>
        </w:rPr>
      </w:pPr>
    </w:p>
    <w:p w:rsidR="006A561D" w:rsidRPr="00D207D3" w:rsidRDefault="006A561D" w:rsidP="00666EEF">
      <w:pPr>
        <w:rPr>
          <w:rFonts w:cs="Times New Roman"/>
          <w:b/>
          <w:bCs/>
          <w:sz w:val="48"/>
          <w:szCs w:val="48"/>
        </w:rPr>
      </w:pPr>
      <w:r w:rsidRPr="00D207D3">
        <w:rPr>
          <w:rFonts w:cs="Times New Roman"/>
          <w:b/>
          <w:bCs/>
          <w:sz w:val="32"/>
          <w:szCs w:val="32"/>
        </w:rPr>
        <w:t>Student name: Florina Dinitica</w:t>
      </w:r>
    </w:p>
    <w:p w:rsidR="006A561D" w:rsidRPr="00D207D3" w:rsidRDefault="006A561D" w:rsidP="00666EEF">
      <w:pPr>
        <w:spacing w:after="200"/>
        <w:jc w:val="left"/>
        <w:rPr>
          <w:rFonts w:cs="Times New Roman"/>
          <w:b/>
          <w:bCs/>
          <w:sz w:val="32"/>
          <w:szCs w:val="32"/>
        </w:rPr>
      </w:pPr>
      <w:r w:rsidRPr="00D207D3">
        <w:rPr>
          <w:rFonts w:cs="Times New Roman"/>
          <w:b/>
          <w:bCs/>
          <w:sz w:val="32"/>
          <w:szCs w:val="32"/>
        </w:rPr>
        <w:t>Student number: 2321857</w:t>
      </w:r>
    </w:p>
    <w:p w:rsidR="006A561D" w:rsidRPr="00D207D3" w:rsidRDefault="006A561D" w:rsidP="00666EEF">
      <w:pPr>
        <w:widowControl w:val="0"/>
        <w:autoSpaceDE w:val="0"/>
        <w:autoSpaceDN w:val="0"/>
        <w:spacing w:before="110" w:after="0"/>
        <w:jc w:val="left"/>
        <w:rPr>
          <w:rFonts w:eastAsia="Arial" w:cs="Times New Roman"/>
          <w:b/>
          <w:bCs/>
          <w:sz w:val="32"/>
          <w:szCs w:val="32"/>
          <w:lang w:val="en-US" w:bidi="en-US"/>
        </w:rPr>
      </w:pPr>
      <w:r w:rsidRPr="00D207D3">
        <w:rPr>
          <w:rFonts w:eastAsia="Arial" w:cs="Times New Roman"/>
          <w:b/>
          <w:bCs/>
          <w:sz w:val="32"/>
          <w:szCs w:val="32"/>
          <w:lang w:val="en-US" w:bidi="en-US"/>
        </w:rPr>
        <w:t xml:space="preserve">Date: </w:t>
      </w:r>
      <w:r w:rsidR="00580A7F" w:rsidRPr="00D207D3">
        <w:rPr>
          <w:rFonts w:eastAsia="Arial" w:cs="Times New Roman"/>
          <w:b/>
          <w:bCs/>
          <w:sz w:val="32"/>
          <w:szCs w:val="32"/>
          <w:lang w:val="en-US" w:bidi="en-US"/>
        </w:rPr>
        <w:t>5</w:t>
      </w:r>
      <w:r w:rsidR="00580A7F" w:rsidRPr="00D207D3">
        <w:rPr>
          <w:rFonts w:eastAsia="Arial" w:cs="Times New Roman"/>
          <w:b/>
          <w:bCs/>
          <w:sz w:val="32"/>
          <w:szCs w:val="32"/>
          <w:vertAlign w:val="superscript"/>
          <w:lang w:val="en-US" w:bidi="en-US"/>
        </w:rPr>
        <w:t>th</w:t>
      </w:r>
      <w:r w:rsidR="00D840EF" w:rsidRPr="00D207D3">
        <w:rPr>
          <w:rFonts w:eastAsia="Arial" w:cs="Times New Roman"/>
          <w:b/>
          <w:bCs/>
          <w:sz w:val="32"/>
          <w:szCs w:val="32"/>
          <w:lang w:val="en-US" w:bidi="en-US"/>
        </w:rPr>
        <w:t xml:space="preserve"> July </w:t>
      </w:r>
      <w:r w:rsidRPr="00D207D3">
        <w:rPr>
          <w:rFonts w:eastAsia="Arial" w:cs="Times New Roman"/>
          <w:b/>
          <w:bCs/>
          <w:sz w:val="32"/>
          <w:szCs w:val="32"/>
          <w:lang w:val="en-US" w:bidi="en-US"/>
        </w:rPr>
        <w:t>2024</w:t>
      </w:r>
    </w:p>
    <w:p w:rsidR="006A561D" w:rsidRPr="00D207D3" w:rsidRDefault="006A561D" w:rsidP="00666EEF">
      <w:pPr>
        <w:widowControl w:val="0"/>
        <w:autoSpaceDE w:val="0"/>
        <w:autoSpaceDN w:val="0"/>
        <w:spacing w:before="110" w:after="0"/>
        <w:jc w:val="left"/>
        <w:rPr>
          <w:rFonts w:eastAsia="Arial" w:cs="Times New Roman"/>
          <w:b/>
          <w:bCs/>
          <w:sz w:val="32"/>
          <w:szCs w:val="32"/>
          <w:lang w:val="en-US" w:bidi="en-US"/>
        </w:rPr>
      </w:pPr>
      <w:r w:rsidRPr="00D207D3">
        <w:rPr>
          <w:rFonts w:eastAsia="Arial" w:cs="Times New Roman"/>
          <w:b/>
          <w:bCs/>
          <w:sz w:val="32"/>
          <w:szCs w:val="32"/>
          <w:lang w:val="en-US" w:bidi="en-US"/>
        </w:rPr>
        <w:t>Word count:</w:t>
      </w:r>
      <w:r w:rsidR="000E31F3">
        <w:rPr>
          <w:rFonts w:eastAsia="Arial" w:cs="Times New Roman"/>
          <w:b/>
          <w:bCs/>
          <w:sz w:val="32"/>
          <w:szCs w:val="32"/>
          <w:lang w:val="en-US" w:bidi="en-US"/>
        </w:rPr>
        <w:t xml:space="preserve"> 1650</w:t>
      </w:r>
    </w:p>
    <w:p w:rsidR="00EB17E5" w:rsidRDefault="00EB17E5">
      <w:pPr>
        <w:pStyle w:val="TOCHeading"/>
      </w:pPr>
    </w:p>
    <w:p w:rsidR="00EB17E5" w:rsidRDefault="00EB17E5">
      <w:pPr>
        <w:pStyle w:val="TOCHeading"/>
      </w:pPr>
    </w:p>
    <w:p w:rsidR="00EB17E5" w:rsidRDefault="00EB17E5">
      <w:pPr>
        <w:pStyle w:val="TOCHeading"/>
      </w:pPr>
    </w:p>
    <w:p w:rsidR="00EB17E5" w:rsidRDefault="00EB17E5">
      <w:pPr>
        <w:pStyle w:val="TOCHeading"/>
      </w:pPr>
    </w:p>
    <w:sdt>
      <w:sdtPr>
        <w:id w:val="4193129"/>
        <w:docPartObj>
          <w:docPartGallery w:val="Table of Contents"/>
          <w:docPartUnique/>
        </w:docPartObj>
      </w:sdtPr>
      <w:sdtEndPr>
        <w:rPr>
          <w:rFonts w:ascii="Times New Roman" w:eastAsiaTheme="minorHAnsi" w:hAnsi="Times New Roman" w:cstheme="minorBidi"/>
          <w:color w:val="auto"/>
          <w:sz w:val="24"/>
          <w:szCs w:val="22"/>
          <w:lang w:val="en-GB"/>
        </w:rPr>
      </w:sdtEndPr>
      <w:sdtContent>
        <w:p w:rsidR="00247131" w:rsidRDefault="00247131" w:rsidP="00970A66">
          <w:pPr>
            <w:pStyle w:val="TOCHeading"/>
            <w:spacing w:line="360" w:lineRule="auto"/>
          </w:pPr>
          <w:r>
            <w:t>Contents</w:t>
          </w:r>
        </w:p>
        <w:p w:rsidR="00970A66" w:rsidRDefault="00247131" w:rsidP="00970A66">
          <w:pPr>
            <w:jc w:val="left"/>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0911371" w:history="1">
            <w:r w:rsidR="00970A66" w:rsidRPr="001E0D13">
              <w:rPr>
                <w:rStyle w:val="Hyperlink"/>
                <w:noProof/>
              </w:rPr>
              <w:t>Introduction</w:t>
            </w:r>
            <w:r w:rsidR="00970A66">
              <w:rPr>
                <w:noProof/>
                <w:webHidden/>
              </w:rPr>
              <w:tab/>
            </w:r>
            <w:r w:rsidR="00970A66">
              <w:rPr>
                <w:noProof/>
                <w:webHidden/>
              </w:rPr>
              <w:fldChar w:fldCharType="begin"/>
            </w:r>
            <w:r w:rsidR="00970A66">
              <w:rPr>
                <w:noProof/>
                <w:webHidden/>
              </w:rPr>
              <w:instrText xml:space="preserve"> PAGEREF _Toc170911371 \h </w:instrText>
            </w:r>
            <w:r w:rsidR="00970A66">
              <w:rPr>
                <w:noProof/>
                <w:webHidden/>
              </w:rPr>
            </w:r>
            <w:r w:rsidR="00970A66">
              <w:rPr>
                <w:noProof/>
                <w:webHidden/>
              </w:rPr>
              <w:fldChar w:fldCharType="separate"/>
            </w:r>
            <w:r w:rsidR="00970A66">
              <w:rPr>
                <w:noProof/>
                <w:webHidden/>
              </w:rPr>
              <w:t>3</w:t>
            </w:r>
            <w:r w:rsidR="00970A66">
              <w:rPr>
                <w:noProof/>
                <w:webHidden/>
              </w:rPr>
              <w:fldChar w:fldCharType="end"/>
            </w:r>
          </w:hyperlink>
        </w:p>
        <w:p w:rsidR="00970A66" w:rsidRDefault="00970A66" w:rsidP="00970A66">
          <w:pPr>
            <w:pStyle w:val="TOC1"/>
            <w:tabs>
              <w:tab w:val="right" w:leader="dot" w:pos="9016"/>
            </w:tabs>
            <w:jc w:val="left"/>
            <w:rPr>
              <w:rFonts w:asciiTheme="minorHAnsi" w:eastAsiaTheme="minorEastAsia" w:hAnsiTheme="minorHAnsi"/>
              <w:noProof/>
              <w:sz w:val="22"/>
              <w:lang w:val="en-US"/>
            </w:rPr>
          </w:pPr>
          <w:hyperlink w:anchor="_Toc170911372" w:history="1">
            <w:r w:rsidRPr="001E0D13">
              <w:rPr>
                <w:rStyle w:val="Hyperlink"/>
                <w:noProof/>
              </w:rPr>
              <w:t>Swot analysis</w:t>
            </w:r>
            <w:r>
              <w:rPr>
                <w:noProof/>
                <w:webHidden/>
              </w:rPr>
              <w:tab/>
            </w:r>
            <w:r>
              <w:rPr>
                <w:noProof/>
                <w:webHidden/>
              </w:rPr>
              <w:fldChar w:fldCharType="begin"/>
            </w:r>
            <w:r>
              <w:rPr>
                <w:noProof/>
                <w:webHidden/>
              </w:rPr>
              <w:instrText xml:space="preserve"> PAGEREF _Toc170911372 \h </w:instrText>
            </w:r>
            <w:r>
              <w:rPr>
                <w:noProof/>
                <w:webHidden/>
              </w:rPr>
            </w:r>
            <w:r>
              <w:rPr>
                <w:noProof/>
                <w:webHidden/>
              </w:rPr>
              <w:fldChar w:fldCharType="separate"/>
            </w:r>
            <w:r>
              <w:rPr>
                <w:noProof/>
                <w:webHidden/>
              </w:rPr>
              <w:t>3</w:t>
            </w:r>
            <w:r>
              <w:rPr>
                <w:noProof/>
                <w:webHidden/>
              </w:rPr>
              <w:fldChar w:fldCharType="end"/>
            </w:r>
          </w:hyperlink>
        </w:p>
        <w:p w:rsidR="00970A66" w:rsidRDefault="00970A66" w:rsidP="00970A66">
          <w:pPr>
            <w:pStyle w:val="TOC1"/>
            <w:tabs>
              <w:tab w:val="right" w:leader="dot" w:pos="9016"/>
            </w:tabs>
            <w:jc w:val="left"/>
            <w:rPr>
              <w:rFonts w:asciiTheme="minorHAnsi" w:eastAsiaTheme="minorEastAsia" w:hAnsiTheme="minorHAnsi"/>
              <w:noProof/>
              <w:sz w:val="22"/>
              <w:lang w:val="en-US"/>
            </w:rPr>
          </w:pPr>
          <w:hyperlink w:anchor="_Toc170911373" w:history="1">
            <w:r w:rsidRPr="001E0D13">
              <w:rPr>
                <w:rStyle w:val="Hyperlink"/>
                <w:noProof/>
              </w:rPr>
              <w:t>Findings</w:t>
            </w:r>
            <w:r>
              <w:rPr>
                <w:noProof/>
                <w:webHidden/>
              </w:rPr>
              <w:tab/>
            </w:r>
            <w:r>
              <w:rPr>
                <w:noProof/>
                <w:webHidden/>
              </w:rPr>
              <w:fldChar w:fldCharType="begin"/>
            </w:r>
            <w:r>
              <w:rPr>
                <w:noProof/>
                <w:webHidden/>
              </w:rPr>
              <w:instrText xml:space="preserve"> PAGEREF _Toc170911373 \h </w:instrText>
            </w:r>
            <w:r>
              <w:rPr>
                <w:noProof/>
                <w:webHidden/>
              </w:rPr>
            </w:r>
            <w:r>
              <w:rPr>
                <w:noProof/>
                <w:webHidden/>
              </w:rPr>
              <w:fldChar w:fldCharType="separate"/>
            </w:r>
            <w:r>
              <w:rPr>
                <w:noProof/>
                <w:webHidden/>
              </w:rPr>
              <w:t>4</w:t>
            </w:r>
            <w:r>
              <w:rPr>
                <w:noProof/>
                <w:webHidden/>
              </w:rPr>
              <w:fldChar w:fldCharType="end"/>
            </w:r>
          </w:hyperlink>
        </w:p>
        <w:p w:rsidR="00970A66" w:rsidRDefault="00970A66" w:rsidP="00970A66">
          <w:pPr>
            <w:pStyle w:val="TOC2"/>
            <w:tabs>
              <w:tab w:val="right" w:leader="dot" w:pos="9016"/>
            </w:tabs>
            <w:jc w:val="left"/>
            <w:rPr>
              <w:rFonts w:asciiTheme="minorHAnsi" w:eastAsiaTheme="minorEastAsia" w:hAnsiTheme="minorHAnsi"/>
              <w:noProof/>
              <w:sz w:val="22"/>
              <w:lang w:val="en-US"/>
            </w:rPr>
          </w:pPr>
          <w:hyperlink w:anchor="_Toc170911374" w:history="1">
            <w:r w:rsidRPr="001E0D13">
              <w:rPr>
                <w:rStyle w:val="Hyperlink"/>
                <w:noProof/>
              </w:rPr>
              <w:t>PESTLE analysis and advantages, disadvantages</w:t>
            </w:r>
            <w:r>
              <w:rPr>
                <w:noProof/>
                <w:webHidden/>
              </w:rPr>
              <w:tab/>
            </w:r>
            <w:r>
              <w:rPr>
                <w:noProof/>
                <w:webHidden/>
              </w:rPr>
              <w:fldChar w:fldCharType="begin"/>
            </w:r>
            <w:r>
              <w:rPr>
                <w:noProof/>
                <w:webHidden/>
              </w:rPr>
              <w:instrText xml:space="preserve"> PAGEREF _Toc170911374 \h </w:instrText>
            </w:r>
            <w:r>
              <w:rPr>
                <w:noProof/>
                <w:webHidden/>
              </w:rPr>
            </w:r>
            <w:r>
              <w:rPr>
                <w:noProof/>
                <w:webHidden/>
              </w:rPr>
              <w:fldChar w:fldCharType="separate"/>
            </w:r>
            <w:r>
              <w:rPr>
                <w:noProof/>
                <w:webHidden/>
              </w:rPr>
              <w:t>4</w:t>
            </w:r>
            <w:r>
              <w:rPr>
                <w:noProof/>
                <w:webHidden/>
              </w:rPr>
              <w:fldChar w:fldCharType="end"/>
            </w:r>
          </w:hyperlink>
        </w:p>
        <w:p w:rsidR="00970A66" w:rsidRDefault="00970A66" w:rsidP="00970A66">
          <w:pPr>
            <w:pStyle w:val="TOC2"/>
            <w:tabs>
              <w:tab w:val="right" w:leader="dot" w:pos="9016"/>
            </w:tabs>
            <w:jc w:val="left"/>
            <w:rPr>
              <w:rFonts w:asciiTheme="minorHAnsi" w:eastAsiaTheme="minorEastAsia" w:hAnsiTheme="minorHAnsi"/>
              <w:noProof/>
              <w:sz w:val="22"/>
              <w:lang w:val="en-US"/>
            </w:rPr>
          </w:pPr>
          <w:hyperlink w:anchor="_Toc170911375" w:history="1">
            <w:r w:rsidRPr="001E0D13">
              <w:rPr>
                <w:rStyle w:val="Hyperlink"/>
                <w:noProof/>
              </w:rPr>
              <w:t>PESTLE Analysis: The Body Shop</w:t>
            </w:r>
            <w:r>
              <w:rPr>
                <w:noProof/>
                <w:webHidden/>
              </w:rPr>
              <w:tab/>
            </w:r>
            <w:r>
              <w:rPr>
                <w:noProof/>
                <w:webHidden/>
              </w:rPr>
              <w:fldChar w:fldCharType="begin"/>
            </w:r>
            <w:r>
              <w:rPr>
                <w:noProof/>
                <w:webHidden/>
              </w:rPr>
              <w:instrText xml:space="preserve"> PAGEREF _Toc170911375 \h </w:instrText>
            </w:r>
            <w:r>
              <w:rPr>
                <w:noProof/>
                <w:webHidden/>
              </w:rPr>
            </w:r>
            <w:r>
              <w:rPr>
                <w:noProof/>
                <w:webHidden/>
              </w:rPr>
              <w:fldChar w:fldCharType="separate"/>
            </w:r>
            <w:r>
              <w:rPr>
                <w:noProof/>
                <w:webHidden/>
              </w:rPr>
              <w:t>5</w:t>
            </w:r>
            <w:r>
              <w:rPr>
                <w:noProof/>
                <w:webHidden/>
              </w:rPr>
              <w:fldChar w:fldCharType="end"/>
            </w:r>
          </w:hyperlink>
        </w:p>
        <w:p w:rsidR="00970A66" w:rsidRDefault="00970A66" w:rsidP="00970A66">
          <w:pPr>
            <w:pStyle w:val="TOC2"/>
            <w:tabs>
              <w:tab w:val="right" w:leader="dot" w:pos="9016"/>
            </w:tabs>
            <w:jc w:val="left"/>
            <w:rPr>
              <w:rFonts w:asciiTheme="minorHAnsi" w:eastAsiaTheme="minorEastAsia" w:hAnsiTheme="minorHAnsi"/>
              <w:noProof/>
              <w:sz w:val="22"/>
              <w:lang w:val="en-US"/>
            </w:rPr>
          </w:pPr>
          <w:hyperlink w:anchor="_Toc170911376" w:history="1">
            <w:r w:rsidRPr="001E0D13">
              <w:rPr>
                <w:rStyle w:val="Hyperlink"/>
                <w:noProof/>
              </w:rPr>
              <w:t>Stakeholder Analysis and advantages, disadvantages</w:t>
            </w:r>
            <w:r>
              <w:rPr>
                <w:noProof/>
                <w:webHidden/>
              </w:rPr>
              <w:tab/>
            </w:r>
            <w:r>
              <w:rPr>
                <w:noProof/>
                <w:webHidden/>
              </w:rPr>
              <w:fldChar w:fldCharType="begin"/>
            </w:r>
            <w:r>
              <w:rPr>
                <w:noProof/>
                <w:webHidden/>
              </w:rPr>
              <w:instrText xml:space="preserve"> PAGEREF _Toc170911376 \h </w:instrText>
            </w:r>
            <w:r>
              <w:rPr>
                <w:noProof/>
                <w:webHidden/>
              </w:rPr>
            </w:r>
            <w:r>
              <w:rPr>
                <w:noProof/>
                <w:webHidden/>
              </w:rPr>
              <w:fldChar w:fldCharType="separate"/>
            </w:r>
            <w:r>
              <w:rPr>
                <w:noProof/>
                <w:webHidden/>
              </w:rPr>
              <w:t>6</w:t>
            </w:r>
            <w:r>
              <w:rPr>
                <w:noProof/>
                <w:webHidden/>
              </w:rPr>
              <w:fldChar w:fldCharType="end"/>
            </w:r>
          </w:hyperlink>
        </w:p>
        <w:p w:rsidR="00970A66" w:rsidRDefault="00970A66" w:rsidP="00970A66">
          <w:pPr>
            <w:pStyle w:val="TOC2"/>
            <w:tabs>
              <w:tab w:val="right" w:leader="dot" w:pos="9016"/>
            </w:tabs>
            <w:jc w:val="left"/>
            <w:rPr>
              <w:rFonts w:asciiTheme="minorHAnsi" w:eastAsiaTheme="minorEastAsia" w:hAnsiTheme="minorHAnsi"/>
              <w:noProof/>
              <w:sz w:val="22"/>
              <w:lang w:val="en-US"/>
            </w:rPr>
          </w:pPr>
          <w:hyperlink w:anchor="_Toc170911377" w:history="1">
            <w:r w:rsidRPr="001E0D13">
              <w:rPr>
                <w:rStyle w:val="Hyperlink"/>
                <w:noProof/>
              </w:rPr>
              <w:t>Stakeholder Analysis: The Body Shop</w:t>
            </w:r>
            <w:r>
              <w:rPr>
                <w:noProof/>
                <w:webHidden/>
              </w:rPr>
              <w:tab/>
            </w:r>
            <w:r>
              <w:rPr>
                <w:noProof/>
                <w:webHidden/>
              </w:rPr>
              <w:fldChar w:fldCharType="begin"/>
            </w:r>
            <w:r>
              <w:rPr>
                <w:noProof/>
                <w:webHidden/>
              </w:rPr>
              <w:instrText xml:space="preserve"> PAGEREF _Toc170911377 \h </w:instrText>
            </w:r>
            <w:r>
              <w:rPr>
                <w:noProof/>
                <w:webHidden/>
              </w:rPr>
            </w:r>
            <w:r>
              <w:rPr>
                <w:noProof/>
                <w:webHidden/>
              </w:rPr>
              <w:fldChar w:fldCharType="separate"/>
            </w:r>
            <w:r>
              <w:rPr>
                <w:noProof/>
                <w:webHidden/>
              </w:rPr>
              <w:t>7</w:t>
            </w:r>
            <w:r>
              <w:rPr>
                <w:noProof/>
                <w:webHidden/>
              </w:rPr>
              <w:fldChar w:fldCharType="end"/>
            </w:r>
          </w:hyperlink>
        </w:p>
        <w:p w:rsidR="00970A66" w:rsidRDefault="00970A66">
          <w:pPr>
            <w:pStyle w:val="TOC1"/>
            <w:tabs>
              <w:tab w:val="right" w:leader="dot" w:pos="9016"/>
            </w:tabs>
            <w:rPr>
              <w:rFonts w:asciiTheme="minorHAnsi" w:eastAsiaTheme="minorEastAsia" w:hAnsiTheme="minorHAnsi"/>
              <w:noProof/>
              <w:sz w:val="22"/>
              <w:lang w:val="en-US"/>
            </w:rPr>
          </w:pPr>
          <w:hyperlink w:anchor="_Toc170911378" w:history="1">
            <w:r w:rsidRPr="001E0D13">
              <w:rPr>
                <w:rStyle w:val="Hyperlink"/>
                <w:noProof/>
              </w:rPr>
              <w:t>Conclusion</w:t>
            </w:r>
            <w:r>
              <w:rPr>
                <w:noProof/>
                <w:webHidden/>
              </w:rPr>
              <w:tab/>
            </w:r>
            <w:r>
              <w:rPr>
                <w:noProof/>
                <w:webHidden/>
              </w:rPr>
              <w:fldChar w:fldCharType="begin"/>
            </w:r>
            <w:r>
              <w:rPr>
                <w:noProof/>
                <w:webHidden/>
              </w:rPr>
              <w:instrText xml:space="preserve"> PAGEREF _Toc170911378 \h </w:instrText>
            </w:r>
            <w:r>
              <w:rPr>
                <w:noProof/>
                <w:webHidden/>
              </w:rPr>
            </w:r>
            <w:r>
              <w:rPr>
                <w:noProof/>
                <w:webHidden/>
              </w:rPr>
              <w:fldChar w:fldCharType="separate"/>
            </w:r>
            <w:r>
              <w:rPr>
                <w:noProof/>
                <w:webHidden/>
              </w:rPr>
              <w:t>8</w:t>
            </w:r>
            <w:r>
              <w:rPr>
                <w:noProof/>
                <w:webHidden/>
              </w:rPr>
              <w:fldChar w:fldCharType="end"/>
            </w:r>
          </w:hyperlink>
        </w:p>
        <w:p w:rsidR="00970A66" w:rsidRDefault="00970A66">
          <w:pPr>
            <w:pStyle w:val="TOC1"/>
            <w:tabs>
              <w:tab w:val="right" w:leader="dot" w:pos="9016"/>
            </w:tabs>
            <w:rPr>
              <w:rFonts w:asciiTheme="minorHAnsi" w:eastAsiaTheme="minorEastAsia" w:hAnsiTheme="minorHAnsi"/>
              <w:noProof/>
              <w:sz w:val="22"/>
              <w:lang w:val="en-US"/>
            </w:rPr>
          </w:pPr>
          <w:hyperlink w:anchor="_Toc170911379" w:history="1">
            <w:r w:rsidRPr="001E0D13">
              <w:rPr>
                <w:rStyle w:val="Hyperlink"/>
                <w:rFonts w:eastAsiaTheme="majorEastAsia" w:cstheme="majorBidi"/>
                <w:b/>
                <w:noProof/>
              </w:rPr>
              <w:t>Recommendations</w:t>
            </w:r>
            <w:r>
              <w:rPr>
                <w:noProof/>
                <w:webHidden/>
              </w:rPr>
              <w:tab/>
            </w:r>
            <w:r>
              <w:rPr>
                <w:noProof/>
                <w:webHidden/>
              </w:rPr>
              <w:fldChar w:fldCharType="begin"/>
            </w:r>
            <w:r>
              <w:rPr>
                <w:noProof/>
                <w:webHidden/>
              </w:rPr>
              <w:instrText xml:space="preserve"> PAGEREF _Toc170911379 \h </w:instrText>
            </w:r>
            <w:r>
              <w:rPr>
                <w:noProof/>
                <w:webHidden/>
              </w:rPr>
            </w:r>
            <w:r>
              <w:rPr>
                <w:noProof/>
                <w:webHidden/>
              </w:rPr>
              <w:fldChar w:fldCharType="separate"/>
            </w:r>
            <w:r>
              <w:rPr>
                <w:noProof/>
                <w:webHidden/>
              </w:rPr>
              <w:t>8</w:t>
            </w:r>
            <w:r>
              <w:rPr>
                <w:noProof/>
                <w:webHidden/>
              </w:rPr>
              <w:fldChar w:fldCharType="end"/>
            </w:r>
          </w:hyperlink>
        </w:p>
        <w:p w:rsidR="00CC215A" w:rsidRPr="00BB4E09" w:rsidRDefault="00247131" w:rsidP="003B6FAA">
          <w:r>
            <w:fldChar w:fldCharType="end"/>
          </w:r>
          <w:r w:rsidR="00CC215A" w:rsidRPr="00CC215A">
            <w:t xml:space="preserve"> </w:t>
          </w:r>
          <w:r w:rsidR="00CC215A" w:rsidRPr="00BB4E09">
            <w:t xml:space="preserve">References </w:t>
          </w:r>
          <w:r w:rsidR="003B6FAA">
            <w:t>...........................................................................................................................9-10</w:t>
          </w:r>
        </w:p>
        <w:p w:rsidR="00CC215A" w:rsidRDefault="00247131" w:rsidP="00CC215A"/>
      </w:sdtContent>
    </w:sdt>
    <w:p w:rsidR="000F64A6" w:rsidRDefault="00B412E6" w:rsidP="00247131">
      <w:pPr>
        <w:pStyle w:val="Heading1"/>
      </w:pPr>
      <w:r>
        <w:br w:type="page"/>
      </w:r>
      <w:bookmarkStart w:id="0" w:name="_Toc170911371"/>
      <w:r w:rsidR="007C79AB">
        <w:lastRenderedPageBreak/>
        <w:t>Introduction</w:t>
      </w:r>
      <w:bookmarkEnd w:id="0"/>
    </w:p>
    <w:p w:rsidR="000164E3" w:rsidRDefault="000164E3" w:rsidP="000164E3">
      <w:r>
        <w:t>The Body Shop, established in 1976 by Anita Roddick in Brighton, UK, has become a prominent name in the beauty and skincare industry, renowned for its ethical approach and commitment to social and environmental causes. The company’s inception marked a shift towards the use of natural ingredients, cruelty-free products, and active involvement in environmental activism, setting a precedent in the beauty sector (The Body Shop, 2023). Over the years, The Body Shop has maintained its reputation for promoting sustainability and social responsibility, despite undergoing significant ownership changes, first being acquired by L’Oréal in 2006 and then by Natura&amp; Co in 2017 (Brown, 2020).</w:t>
      </w:r>
    </w:p>
    <w:p w:rsidR="000164E3" w:rsidRDefault="000164E3" w:rsidP="000164E3"/>
    <w:p w:rsidR="00753C4B" w:rsidRDefault="000164E3" w:rsidP="000164E3">
      <w:r>
        <w:t>Currently, The Body Shop faces a myriad of challenges and opportunities in a competitive and rapidly evolving market. The company operates over 3,000 stores worldwide, necessitating a delicate balance between scaling operations and maintaining its core ethical values. The dynamic nature of consumer preferences, economic fluctuations, and the constant evolution of the regulatory landscape add to the complexities the company navigates.</w:t>
      </w:r>
    </w:p>
    <w:p w:rsidR="00753C4B" w:rsidRDefault="00753C4B" w:rsidP="00753C4B">
      <w:pPr>
        <w:pStyle w:val="Heading1"/>
      </w:pPr>
      <w:bookmarkStart w:id="1" w:name="_Toc170911372"/>
      <w:r>
        <w:t>Swot</w:t>
      </w:r>
      <w:r w:rsidR="00247131">
        <w:t xml:space="preserve"> </w:t>
      </w:r>
      <w:r>
        <w:t>analysis</w:t>
      </w:r>
      <w:bookmarkEnd w:id="1"/>
    </w:p>
    <w:p w:rsidR="00DB41AE" w:rsidRDefault="000164E3" w:rsidP="000164E3">
      <w:r>
        <w:t xml:space="preserve"> A </w:t>
      </w:r>
      <w:r w:rsidR="00073E3F">
        <w:t xml:space="preserve">swot </w:t>
      </w:r>
      <w:r>
        <w:t>analysis provides a comprehensive overview of The B</w:t>
      </w:r>
      <w:r w:rsidR="00DB41AE">
        <w:t>ody Shop’s internal strengths as well as external opportunities and threats:</w:t>
      </w:r>
    </w:p>
    <w:p w:rsidR="000164E3" w:rsidRDefault="000164E3" w:rsidP="00DB41AE">
      <w:pPr>
        <w:pStyle w:val="ListParagraph"/>
        <w:numPr>
          <w:ilvl w:val="0"/>
          <w:numId w:val="1"/>
        </w:numPr>
        <w:jc w:val="left"/>
      </w:pPr>
      <w:r>
        <w:t>Strengths: The Body Shop enjoys a strong brand reputation, a loyal customer base, and a steadfast commitment to ethical practices. These strengths have helped the company maintain a competitive edge in the market (Jones, 2021).</w:t>
      </w:r>
    </w:p>
    <w:p w:rsidR="000164E3" w:rsidRDefault="000164E3" w:rsidP="00DB41AE">
      <w:pPr>
        <w:pStyle w:val="ListParagraph"/>
        <w:numPr>
          <w:ilvl w:val="0"/>
          <w:numId w:val="1"/>
        </w:numPr>
      </w:pPr>
      <w:r>
        <w:t>Weaknesses: High operational costs, a significant reliance on physical stores, and a limited market share in some regions are notable weaknesses that The Body Shop must address to ensure sustainable growth (Smith, 2022).</w:t>
      </w:r>
    </w:p>
    <w:p w:rsidR="000164E3" w:rsidRDefault="000164E3" w:rsidP="00DB41AE">
      <w:pPr>
        <w:pStyle w:val="ListParagraph"/>
        <w:numPr>
          <w:ilvl w:val="0"/>
          <w:numId w:val="1"/>
        </w:numPr>
      </w:pPr>
      <w:r>
        <w:t>Opportunities: The rise of e-commerce, increasing consumer demand for ethical and sustainable products, and potential expansion into emerging markets present substantial growth opportunities for The Body Shop (Davis, 2021).</w:t>
      </w:r>
    </w:p>
    <w:p w:rsidR="000164E3" w:rsidRDefault="000164E3" w:rsidP="00DB41AE">
      <w:pPr>
        <w:pStyle w:val="ListParagraph"/>
        <w:numPr>
          <w:ilvl w:val="0"/>
          <w:numId w:val="1"/>
        </w:numPr>
      </w:pPr>
      <w:r>
        <w:t>Threats: Intense competition from both established brands and new entrants, economic downturns affecting consumer spending, and potential backlash if the company’s ethical standards are perceived to slip represent significant threats (Taylor, 2022).</w:t>
      </w:r>
    </w:p>
    <w:p w:rsidR="000164E3" w:rsidRDefault="000164E3" w:rsidP="000164E3"/>
    <w:p w:rsidR="000164E3" w:rsidRPr="000164E3" w:rsidRDefault="000164E3" w:rsidP="000164E3"/>
    <w:p w:rsidR="000164E3" w:rsidRDefault="000164E3" w:rsidP="00B63C21">
      <w:pPr>
        <w:pStyle w:val="Heading1"/>
      </w:pPr>
    </w:p>
    <w:p w:rsidR="007C79AB" w:rsidRDefault="007C79AB" w:rsidP="00B63C21">
      <w:pPr>
        <w:pStyle w:val="Heading1"/>
      </w:pPr>
      <w:bookmarkStart w:id="2" w:name="_Toc170911373"/>
      <w:r w:rsidRPr="00584EBD">
        <w:t>Findings</w:t>
      </w:r>
      <w:bookmarkEnd w:id="2"/>
    </w:p>
    <w:p w:rsidR="00EF25F3" w:rsidRPr="00EF25F3" w:rsidRDefault="00EF25F3" w:rsidP="00B63C21">
      <w:pPr>
        <w:pStyle w:val="Heading2"/>
      </w:pPr>
      <w:bookmarkStart w:id="3" w:name="_Toc170911374"/>
      <w:r>
        <w:t>PESTLE analysis and advantages, disadvantages</w:t>
      </w:r>
      <w:bookmarkEnd w:id="3"/>
    </w:p>
    <w:p w:rsidR="001F728F" w:rsidRDefault="0059327B" w:rsidP="00B63C21">
      <w:r>
        <w:t>A PESTLE analysis is a framework used to analyse the external macro-environmental factors that can impact an organi</w:t>
      </w:r>
      <w:r w:rsidR="002E2F8C">
        <w:t>s</w:t>
      </w:r>
      <w:r w:rsidR="002E2185">
        <w:t xml:space="preserve">ation and the varied forces in the market or business environment are analysed and it helps analysing how the forces can shape the business performance </w:t>
      </w:r>
      <w:r w:rsidR="000D4B7C">
        <w:t>(</w:t>
      </w:r>
      <w:r w:rsidR="000D4B7C">
        <w:rPr>
          <w:shd w:val="clear" w:color="auto" w:fill="FFFFFF"/>
        </w:rPr>
        <w:t>Martins and Marto, 2023)</w:t>
      </w:r>
      <w:r>
        <w:t xml:space="preserve">. </w:t>
      </w:r>
    </w:p>
    <w:p w:rsidR="00204672" w:rsidRDefault="00204672" w:rsidP="00B63C21">
      <w:r>
        <w:rPr>
          <w:noProof/>
          <w:lang w:val="en-US"/>
        </w:rPr>
        <w:drawing>
          <wp:inline distT="0" distB="0" distL="0" distR="0">
            <wp:extent cx="5731510" cy="3511931"/>
            <wp:effectExtent l="0" t="0" r="2540" b="0"/>
            <wp:docPr id="3" name="Picture 3" descr="Navigating Business Success: The Power of PESTLE Analysis | by Echemprais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vigating Business Success: The Power of PESTLE Analysis | by Echempraise  | Medium"/>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511931"/>
                    </a:xfrm>
                    <a:prstGeom prst="rect">
                      <a:avLst/>
                    </a:prstGeom>
                    <a:noFill/>
                    <a:ln>
                      <a:noFill/>
                    </a:ln>
                  </pic:spPr>
                </pic:pic>
              </a:graphicData>
            </a:graphic>
          </wp:inline>
        </w:drawing>
      </w:r>
    </w:p>
    <w:p w:rsidR="00204672" w:rsidRDefault="00204672" w:rsidP="00B63C21">
      <w:r>
        <w:t>Source: (</w:t>
      </w:r>
      <w:r>
        <w:rPr>
          <w:shd w:val="clear" w:color="auto" w:fill="FFFFFF"/>
        </w:rPr>
        <w:t>Martins and Marto, 2023</w:t>
      </w:r>
      <w:r>
        <w:t>)</w:t>
      </w:r>
    </w:p>
    <w:p w:rsidR="0059327B" w:rsidRDefault="0059327B" w:rsidP="00B63C21">
      <w:r>
        <w:t>The advantage of PESTLE analysis includes providing a comprehensive view of the external environment by considering multiple factors</w:t>
      </w:r>
      <w:r w:rsidR="006B6214">
        <w:t>.</w:t>
      </w:r>
      <w:r>
        <w:t xml:space="preserve"> This holistic understanding helps organisations identify both opportunities and threats that may impact their operations. It enables organisations to identify potential risks and uncertainties in their operating environment.PESTLE analysis enables organisations to gain insights into their competitive landscape</w:t>
      </w:r>
      <w:r w:rsidR="002E2F8C">
        <w:t xml:space="preserve"> (</w:t>
      </w:r>
      <w:r w:rsidR="002E2F8C">
        <w:rPr>
          <w:shd w:val="clear" w:color="auto" w:fill="FFFFFF"/>
        </w:rPr>
        <w:t>Dhanirama, Gronow and Voulvoulis, 2012)</w:t>
      </w:r>
      <w:r>
        <w:t>.</w:t>
      </w:r>
    </w:p>
    <w:p w:rsidR="0059327B" w:rsidRDefault="0059327B" w:rsidP="00B63C21">
      <w:r>
        <w:lastRenderedPageBreak/>
        <w:t xml:space="preserve">The disadvantage of PESTLE analysis includes conducting </w:t>
      </w:r>
      <w:r w:rsidRPr="0059327B">
        <w:t>a PESTLE analysis requires gathering and analysing a wide range of information from various sources. Interpreting the data and assessing its relevance to the organi</w:t>
      </w:r>
      <w:r w:rsidR="007974D6">
        <w:t>s</w:t>
      </w:r>
      <w:r w:rsidRPr="0059327B">
        <w:t>ation can be complex and subjective, leading to potential biases in the analysis</w:t>
      </w:r>
      <w:r w:rsidR="00A13E9D">
        <w:t xml:space="preserve"> (</w:t>
      </w:r>
      <w:r w:rsidR="00A13E9D">
        <w:rPr>
          <w:shd w:val="clear" w:color="auto" w:fill="FFFFFF"/>
        </w:rPr>
        <w:t>Kolling et al., 2023)</w:t>
      </w:r>
      <w:r w:rsidRPr="0059327B">
        <w:t>.</w:t>
      </w:r>
      <w:r w:rsidR="007974D6">
        <w:t xml:space="preserve"> PESTLE analysis focuses on identifying external factors that may influence an organisation's operations. However, it does not predict future events or outcomes with certainty. External factors are subject to change, and the analysis may not capture all potential variables or their interactions accurately</w:t>
      </w:r>
      <w:r w:rsidR="002E2F8C">
        <w:t xml:space="preserve"> (</w:t>
      </w:r>
      <w:r w:rsidR="002E2F8C">
        <w:rPr>
          <w:shd w:val="clear" w:color="auto" w:fill="FFFFFF"/>
        </w:rPr>
        <w:t>Kumar, Massie and Dumonceaux, 2006)</w:t>
      </w:r>
      <w:r w:rsidR="007974D6">
        <w:t>.</w:t>
      </w:r>
    </w:p>
    <w:p w:rsidR="00584EBD" w:rsidRDefault="00584EBD" w:rsidP="00B63C21">
      <w:pPr>
        <w:pStyle w:val="Heading2"/>
      </w:pPr>
      <w:bookmarkStart w:id="4" w:name="_Toc167831379"/>
      <w:bookmarkStart w:id="5" w:name="_Toc170911375"/>
      <w:r>
        <w:t>PESTLE Analysis: The Body Shop</w:t>
      </w:r>
      <w:bookmarkEnd w:id="4"/>
      <w:bookmarkEnd w:id="5"/>
    </w:p>
    <w:p w:rsidR="00584EBD" w:rsidRDefault="00584EBD" w:rsidP="00B63C21">
      <w:r>
        <w:t>Political:</w:t>
      </w:r>
      <w:r w:rsidR="00166FC5">
        <w:t>The stability of the UK government influences business confidence and investment decisions. The UK's withdrawal from the European Union (Brexit) has significant implications for trade, immigration, and regulations, affecting various industries and businesses. I</w:t>
      </w:r>
      <w:r w:rsidR="006E7080">
        <w:t>n terms of regulations p</w:t>
      </w:r>
      <w:r>
        <w:t>olitical stability and regulations regarding cosmetics and beauty products can impact The Body Shop's operations, including manufacturing, distribution, and marketing.</w:t>
      </w:r>
      <w:r w:rsidR="006E7080">
        <w:t xml:space="preserve"> Based on the i</w:t>
      </w:r>
      <w:r>
        <w:t>nternational trade policies</w:t>
      </w:r>
      <w:r w:rsidR="006E7080">
        <w:t xml:space="preserve"> c</w:t>
      </w:r>
      <w:r>
        <w:t>hanges in tariffs, trade agreements, or import/export regulations could affect the company's global supply chain and distribution channels</w:t>
      </w:r>
      <w:r w:rsidR="000D4B7C">
        <w:t xml:space="preserve"> (</w:t>
      </w:r>
      <w:r w:rsidR="000D4B7C">
        <w:rPr>
          <w:shd w:val="clear" w:color="auto" w:fill="FFFFFF"/>
        </w:rPr>
        <w:t>Kolling et al., 2023)</w:t>
      </w:r>
      <w:r>
        <w:t>.</w:t>
      </w:r>
    </w:p>
    <w:p w:rsidR="00584EBD" w:rsidRDefault="00584EBD" w:rsidP="00B63C21">
      <w:r>
        <w:t xml:space="preserve">Economic: </w:t>
      </w:r>
      <w:r w:rsidR="00166FC5">
        <w:t>Economic growth rates affect consumer spending, business investment, and overall market demand</w:t>
      </w:r>
      <w:r w:rsidR="00EE58F2">
        <w:t xml:space="preserve"> is prominent in UK in terms of GDP growth</w:t>
      </w:r>
      <w:r w:rsidR="00166FC5">
        <w:t xml:space="preserve">. </w:t>
      </w:r>
      <w:r>
        <w:t>The overall economic situation, including factors like inflation, unemployment rates, and consumer spending, can influence The Body Shop's sales and profitability.</w:t>
      </w:r>
      <w:r w:rsidR="006E7080">
        <w:t xml:space="preserve"> In terms of c</w:t>
      </w:r>
      <w:r>
        <w:t>urrency exchange rates</w:t>
      </w:r>
      <w:r w:rsidR="006E7080">
        <w:t>, f</w:t>
      </w:r>
      <w:r>
        <w:t>luctuations in exchange rates could affect the company's costs for importing raw materials or its revenue from international sales</w:t>
      </w:r>
      <w:r w:rsidR="000D4B7C">
        <w:t xml:space="preserve"> (</w:t>
      </w:r>
      <w:r w:rsidR="000D4B7C">
        <w:rPr>
          <w:shd w:val="clear" w:color="auto" w:fill="FFFFFF"/>
        </w:rPr>
        <w:t>Martins and Marto, 2023)</w:t>
      </w:r>
      <w:r>
        <w:t>.</w:t>
      </w:r>
    </w:p>
    <w:p w:rsidR="00584EBD" w:rsidRDefault="00584EBD" w:rsidP="00B63C21">
      <w:r>
        <w:t>Social:</w:t>
      </w:r>
      <w:r w:rsidR="00EE58F2">
        <w:t xml:space="preserve">The demographic trends of UK show Population aging, immigration patterns, and urbanisation impact consumer behaviour, labour market dynamics, and demand for goods and services. </w:t>
      </w:r>
      <w:r w:rsidR="006E7080">
        <w:t>Based on c</w:t>
      </w:r>
      <w:r>
        <w:t>onsumer trends</w:t>
      </w:r>
      <w:r w:rsidR="006E7080">
        <w:t xml:space="preserve"> s</w:t>
      </w:r>
      <w:r>
        <w:t>hifting consumer preferences towards natural, ethically sourced, and cruelty-free products can create opportunities for The</w:t>
      </w:r>
      <w:r w:rsidR="00EB17E5">
        <w:t xml:space="preserve"> Body Shop.Demographic changes </w:t>
      </w:r>
      <w:r w:rsidR="000D4B7C">
        <w:t>(</w:t>
      </w:r>
      <w:r w:rsidR="000D4B7C">
        <w:rPr>
          <w:shd w:val="clear" w:color="auto" w:fill="FFFFFF"/>
        </w:rPr>
        <w:t>Kaur and Kander, 2023)</w:t>
      </w:r>
      <w:r>
        <w:t>.</w:t>
      </w:r>
    </w:p>
    <w:p w:rsidR="00584EBD" w:rsidRDefault="00584EBD" w:rsidP="00B63C21">
      <w:r>
        <w:t>Technological:</w:t>
      </w:r>
      <w:r w:rsidR="00EF25F3">
        <w:t xml:space="preserve">In terms of digitalisation automation, and artificial intelligence, reshape industries, business models, and consumer experiences. </w:t>
      </w:r>
      <w:r w:rsidR="006E7080">
        <w:t>In terms of innovation the a</w:t>
      </w:r>
      <w:r>
        <w:t>dvancements in technology, such as new ingredients, manufacturing processes, or digital marketing techniques</w:t>
      </w:r>
      <w:r w:rsidR="001F4B29">
        <w:t xml:space="preserve"> (</w:t>
      </w:r>
      <w:r w:rsidR="001F4B29">
        <w:rPr>
          <w:shd w:val="clear" w:color="auto" w:fill="FFFFFF"/>
        </w:rPr>
        <w:t>Fortunati, Martiniello and Morea, 2020)</w:t>
      </w:r>
      <w:r w:rsidR="001F4B29">
        <w:t xml:space="preserve">. This </w:t>
      </w:r>
      <w:r>
        <w:t xml:space="preserve">can influence The Body </w:t>
      </w:r>
      <w:r>
        <w:lastRenderedPageBreak/>
        <w:t>Shop's product development and marketing strategies.</w:t>
      </w:r>
      <w:r w:rsidR="006E7080">
        <w:t xml:space="preserve"> With reference to </w:t>
      </w:r>
      <w:r>
        <w:t>E-commerce</w:t>
      </w:r>
      <w:r w:rsidR="006E7080">
        <w:t xml:space="preserve"> t</w:t>
      </w:r>
      <w:r>
        <w:t>he growth of online shopping and digital platforms has transformed the retail landscape, impacting how consumers discover and purchase beauty products</w:t>
      </w:r>
      <w:r w:rsidR="000D4B7C">
        <w:t xml:space="preserve"> (</w:t>
      </w:r>
      <w:r w:rsidR="000D4B7C">
        <w:rPr>
          <w:shd w:val="clear" w:color="auto" w:fill="FFFFFF"/>
        </w:rPr>
        <w:t>Martins and Marto, 2023)</w:t>
      </w:r>
      <w:r>
        <w:t>.</w:t>
      </w:r>
    </w:p>
    <w:p w:rsidR="00584EBD" w:rsidRDefault="00584EBD" w:rsidP="00B63C21">
      <w:r>
        <w:t>Legal:</w:t>
      </w:r>
      <w:r w:rsidR="00EF25F3">
        <w:t xml:space="preserve">Brexit-related legal changes, such as new trade agreements, customs regulations, and immigration laws, impact businesses' operations, supply chains, and legal obligations have been found in UK. </w:t>
      </w:r>
      <w:r>
        <w:t>Regulatory compliance</w:t>
      </w:r>
      <w:r w:rsidR="006E7080">
        <w:t xml:space="preserve"> in</w:t>
      </w:r>
      <w:r>
        <w:t xml:space="preserve"> The Body Shop must </w:t>
      </w:r>
      <w:r w:rsidR="006E7080">
        <w:t xml:space="preserve">be based to </w:t>
      </w:r>
      <w:r>
        <w:t xml:space="preserve">adhere to various legal regulations related to product safety, </w:t>
      </w:r>
      <w:r w:rsidR="006E7080">
        <w:t>labelling</w:t>
      </w:r>
      <w:r>
        <w:t>, advertising standards, and employment laws in each market where it operates.</w:t>
      </w:r>
      <w:r w:rsidR="006E7080">
        <w:t xml:space="preserve"> In terms of i</w:t>
      </w:r>
      <w:r>
        <w:t>ntellectual property rights</w:t>
      </w:r>
      <w:r w:rsidR="006E7080">
        <w:t xml:space="preserve"> p</w:t>
      </w:r>
      <w:r>
        <w:t>rotecting trademarks, patents, and other intellectual property is crucial for The Body Shop to maintain its brand reputation and prevent infringement</w:t>
      </w:r>
      <w:r w:rsidR="000D4B7C">
        <w:t xml:space="preserve"> (</w:t>
      </w:r>
      <w:r w:rsidR="000D4B7C">
        <w:rPr>
          <w:shd w:val="clear" w:color="auto" w:fill="FFFFFF"/>
        </w:rPr>
        <w:t>Kolling et al., 2023)</w:t>
      </w:r>
      <w:r>
        <w:t>.</w:t>
      </w:r>
    </w:p>
    <w:p w:rsidR="00663DC0" w:rsidRDefault="00584EBD" w:rsidP="00B63C21">
      <w:r>
        <w:t>Environmental:</w:t>
      </w:r>
      <w:r w:rsidR="00EF25F3">
        <w:t xml:space="preserve">The UK's commitments to reducing carbon emissions, renewable energy targets, and environmental regulations influence businesses' sustainability strategies and operations. </w:t>
      </w:r>
      <w:r>
        <w:t>Increasing awareness of environmental issues has led to a growing demand for eco-friendly and sustainable products</w:t>
      </w:r>
      <w:r w:rsidR="00A13E9D">
        <w:t xml:space="preserve"> (</w:t>
      </w:r>
      <w:r w:rsidR="00A13E9D">
        <w:rPr>
          <w:shd w:val="clear" w:color="auto" w:fill="FFFFFF"/>
        </w:rPr>
        <w:t>Kaur and Kander, 2023)</w:t>
      </w:r>
      <w:r>
        <w:t>. The Body Shop's commitment to ethical sourcing, recycling, and reducing its environmental footprint aligns with this trend.The impact of climate change, including extreme weather events and resource scarcity, may affect The Body Shop's supply chain and operations, particularly in sourcing natural ingredients</w:t>
      </w:r>
      <w:r w:rsidR="002E2F8C">
        <w:t xml:space="preserve"> (</w:t>
      </w:r>
      <w:r w:rsidR="002E2F8C">
        <w:rPr>
          <w:shd w:val="clear" w:color="auto" w:fill="FFFFFF"/>
        </w:rPr>
        <w:t>Fortunati, Martiniello and Morea, 2020)</w:t>
      </w:r>
      <w:r>
        <w:t>.</w:t>
      </w:r>
    </w:p>
    <w:p w:rsidR="006037B4" w:rsidRDefault="006037B4" w:rsidP="00B63C21">
      <w:pPr>
        <w:pStyle w:val="Heading2"/>
      </w:pPr>
      <w:bookmarkStart w:id="6" w:name="_Toc167831380"/>
      <w:bookmarkStart w:id="7" w:name="_Toc170911376"/>
      <w:r>
        <w:t>Stakeholder Analysis</w:t>
      </w:r>
      <w:bookmarkEnd w:id="6"/>
      <w:r>
        <w:t xml:space="preserve"> and advantages, disadvantages</w:t>
      </w:r>
      <w:bookmarkEnd w:id="7"/>
    </w:p>
    <w:p w:rsidR="006037B4" w:rsidRDefault="006037B4" w:rsidP="00B63C21">
      <w:r>
        <w:t>Stakeholder analysis is a process of identifying and assessing the interests, influence, and relationships of stakeholders involved in or affected by a project, organi</w:t>
      </w:r>
      <w:r w:rsidR="002E2F8C">
        <w:t>s</w:t>
      </w:r>
      <w:r>
        <w:t>ation, or decision. Once stakeholders are identified, they can be prioritised based on their level of influence and interest in the project or decision. Stakeholders with high influence and high interest are considered key stakeholders and require significant attention</w:t>
      </w:r>
      <w:r w:rsidR="002E2F8C">
        <w:t xml:space="preserve"> (</w:t>
      </w:r>
      <w:r w:rsidR="002E2F8C">
        <w:rPr>
          <w:shd w:val="clear" w:color="auto" w:fill="FFFFFF"/>
        </w:rPr>
        <w:t>Kumar, Massie and Dumonceaux, 2006)</w:t>
      </w:r>
      <w:r>
        <w:t>.</w:t>
      </w:r>
    </w:p>
    <w:p w:rsidR="006037B4" w:rsidRDefault="006037B4" w:rsidP="00B63C21">
      <w:r>
        <w:t>The advantages of stakeholder analysis are understanding the interests, needs, and expectations of stakeholders, organisations can make more informed decisions that take into account the perspectives of all relevant parties.Stakeholder analysis facilitates open and transparent communication between organi</w:t>
      </w:r>
      <w:r w:rsidR="002E2F8C">
        <w:t>s</w:t>
      </w:r>
      <w:r>
        <w:t>ations and stakeholders. Clear communication helps build trust, manage expectations, and foster positive relationships</w:t>
      </w:r>
      <w:r w:rsidR="002E2F8C">
        <w:t xml:space="preserve"> (</w:t>
      </w:r>
      <w:r w:rsidR="002E2F8C">
        <w:rPr>
          <w:shd w:val="clear" w:color="auto" w:fill="FFFFFF"/>
        </w:rPr>
        <w:t>Dhanirama, Gronow and Voulvoulis, 2012)</w:t>
      </w:r>
      <w:r>
        <w:t>.</w:t>
      </w:r>
    </w:p>
    <w:p w:rsidR="006037B4" w:rsidRPr="006037B4" w:rsidRDefault="006037B4" w:rsidP="00B63C21">
      <w:r>
        <w:lastRenderedPageBreak/>
        <w:t>The disadvantages of include intensive use of time, resources, and expertise. Gathering information, conducting interviews or surveys, and analysing stakeholder data can be resource-intensive, particularly for large or complex projects. Stakeholder analysis involves interpretation and judgment, which can introduce subjectivity and bias into the process. Stakeholder perceptions may vary, and stakeholders may have different agendas or interests, leading to potential conflicts of interest</w:t>
      </w:r>
      <w:r w:rsidR="000D4B7C">
        <w:t xml:space="preserve"> (</w:t>
      </w:r>
      <w:r w:rsidR="000D4B7C">
        <w:rPr>
          <w:shd w:val="clear" w:color="auto" w:fill="FFFFFF"/>
        </w:rPr>
        <w:t>Suphasomboon and Vassanadumrongdee, 2023)</w:t>
      </w:r>
      <w:r>
        <w:t>.</w:t>
      </w:r>
    </w:p>
    <w:p w:rsidR="006037B4" w:rsidRDefault="006037B4" w:rsidP="00B63C21">
      <w:pPr>
        <w:pStyle w:val="Heading2"/>
      </w:pPr>
      <w:bookmarkStart w:id="8" w:name="_Toc167831381"/>
      <w:bookmarkStart w:id="9" w:name="_Toc170911377"/>
      <w:r>
        <w:t>Stakeholder Analysis: The Body Shop</w:t>
      </w:r>
      <w:bookmarkEnd w:id="8"/>
      <w:bookmarkEnd w:id="9"/>
    </w:p>
    <w:p w:rsidR="006037B4" w:rsidRDefault="00273EA3" w:rsidP="00B63C21">
      <w:r w:rsidRPr="00625881">
        <w:rPr>
          <w:b/>
        </w:rPr>
        <w:t>Identify</w:t>
      </w:r>
      <w:r>
        <w:t xml:space="preserve"> – </w:t>
      </w:r>
      <w:r w:rsidR="006174A2">
        <w:t xml:space="preserve">the most important stakeholders </w:t>
      </w:r>
      <w:r w:rsidR="00000987">
        <w:t>of Body Shop include the customers and the employees. However, importance is also given to suppliers and legislative authorities. The other stakeholders include NGOs and activist groups, regulatory authorities, media and press and competitors</w:t>
      </w:r>
      <w:r w:rsidR="000D4B7C">
        <w:t xml:space="preserve"> (</w:t>
      </w:r>
      <w:r w:rsidR="000D4B7C">
        <w:rPr>
          <w:shd w:val="clear" w:color="auto" w:fill="FFFFFF"/>
        </w:rPr>
        <w:t>Suphasomboon and Vassanadumrongdee, 2023)</w:t>
      </w:r>
      <w:r w:rsidR="00000987">
        <w:t xml:space="preserve">. </w:t>
      </w:r>
    </w:p>
    <w:p w:rsidR="00273EA3" w:rsidRDefault="00273EA3" w:rsidP="00B63C21">
      <w:r w:rsidRPr="00625881">
        <w:rPr>
          <w:b/>
        </w:rPr>
        <w:t xml:space="preserve">Analyse </w:t>
      </w:r>
      <w:r>
        <w:t xml:space="preserve">– </w:t>
      </w:r>
      <w:r w:rsidR="00000987">
        <w:t xml:space="preserve">the following is the influence of the prime stakeholders of The Body Shop. </w:t>
      </w:r>
    </w:p>
    <w:p w:rsidR="00000987" w:rsidRDefault="00284A9D" w:rsidP="00B63C21">
      <w:r>
        <w:rPr>
          <w:noProof/>
          <w:lang w:val="en-US"/>
        </w:rPr>
        <w:drawing>
          <wp:inline distT="0" distB="0" distL="0" distR="0">
            <wp:extent cx="5730240" cy="27051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2705100"/>
                    </a:xfrm>
                    <a:prstGeom prst="rect">
                      <a:avLst/>
                    </a:prstGeom>
                    <a:noFill/>
                    <a:ln>
                      <a:noFill/>
                    </a:ln>
                  </pic:spPr>
                </pic:pic>
              </a:graphicData>
            </a:graphic>
          </wp:inline>
        </w:drawing>
      </w:r>
    </w:p>
    <w:p w:rsidR="00273EA3" w:rsidRDefault="00273EA3" w:rsidP="00B63C21">
      <w:r w:rsidRPr="00625881">
        <w:rPr>
          <w:b/>
        </w:rPr>
        <w:t>Mapping</w:t>
      </w:r>
      <w:r>
        <w:t xml:space="preserve"> – </w:t>
      </w:r>
      <w:r w:rsidR="00E605CD">
        <w:t xml:space="preserve">The power interest grid of The Body Shop is important and has been analysed as follows. </w:t>
      </w:r>
    </w:p>
    <w:p w:rsidR="00E605CD" w:rsidRDefault="00E605CD" w:rsidP="00B63C21">
      <w:r>
        <w:t>Customers are essential stakeholders for The Body Shop. Their preferences, needs, and feedback influence product development, marketing strategies, and overall brand perception. There is need for the company to understand the changing needs of the customers and the pricing strategy that can be essential to create a positive interest within the customer base</w:t>
      </w:r>
      <w:r w:rsidR="002E2F8C">
        <w:t xml:space="preserve"> (</w:t>
      </w:r>
      <w:r w:rsidR="002E2F8C">
        <w:rPr>
          <w:shd w:val="clear" w:color="auto" w:fill="FFFFFF"/>
        </w:rPr>
        <w:t>Kumar, Massie and Dumonceaux, 2006)</w:t>
      </w:r>
      <w:r>
        <w:t xml:space="preserve">. </w:t>
      </w:r>
    </w:p>
    <w:p w:rsidR="00E605CD" w:rsidRPr="00E605CD" w:rsidRDefault="00E605CD" w:rsidP="00B63C21">
      <w:r w:rsidRPr="00E605CD">
        <w:t xml:space="preserve">The Body Shop's employees are crucial stakeholders whose engagement, satisfaction, and well-being impact the company's performance and reputation. They contribute to product </w:t>
      </w:r>
      <w:r w:rsidRPr="00E605CD">
        <w:lastRenderedPageBreak/>
        <w:t>innovation, customer service, and brand advocacy</w:t>
      </w:r>
      <w:r>
        <w:t>. The employees of the organisation should be aligned to the mission and vision of the company to ensure the specific needs and wants are met successfully</w:t>
      </w:r>
      <w:r w:rsidR="002E2F8C">
        <w:t xml:space="preserve"> (</w:t>
      </w:r>
      <w:r w:rsidR="002E2F8C">
        <w:rPr>
          <w:shd w:val="clear" w:color="auto" w:fill="FFFFFF"/>
        </w:rPr>
        <w:t>Fortunati, Martiniello and Morea, 2020)</w:t>
      </w:r>
      <w:r>
        <w:t xml:space="preserve">. </w:t>
      </w:r>
    </w:p>
    <w:p w:rsidR="00E605CD" w:rsidRDefault="00E605CD" w:rsidP="00B63C21">
      <w:r w:rsidRPr="00E605CD">
        <w:t>Shareholders and investors have a financial stake in The Body Shop's success. They monitor the company's financial performance, growth prospects, and corporate governance practices.</w:t>
      </w:r>
    </w:p>
    <w:p w:rsidR="00273EA3" w:rsidRPr="001F728F" w:rsidRDefault="00273EA3" w:rsidP="00B63C21">
      <w:r w:rsidRPr="00625881">
        <w:rPr>
          <w:b/>
        </w:rPr>
        <w:t>Prioritisation</w:t>
      </w:r>
      <w:r>
        <w:t xml:space="preserve"> – </w:t>
      </w:r>
      <w:r w:rsidR="00E605CD">
        <w:t>Understanding and effectively engaging with these stakeholders is crucial for The Body Shop to achieve its business objectives, maintain brand reputation, and fulfil its commitment to ethical and sustainable practices</w:t>
      </w:r>
      <w:r w:rsidR="000D4B7C">
        <w:t xml:space="preserve"> (</w:t>
      </w:r>
      <w:r w:rsidR="000D4B7C">
        <w:rPr>
          <w:shd w:val="clear" w:color="auto" w:fill="FFFFFF"/>
        </w:rPr>
        <w:t>Suphasomboon and Vassanadumrongdee, 2023)</w:t>
      </w:r>
      <w:r w:rsidR="00E605CD">
        <w:t>.</w:t>
      </w:r>
    </w:p>
    <w:p w:rsidR="007C79AB" w:rsidRDefault="007C79AB" w:rsidP="00B63C21">
      <w:pPr>
        <w:pStyle w:val="Heading1"/>
      </w:pPr>
      <w:bookmarkStart w:id="10" w:name="_Toc170911378"/>
      <w:r>
        <w:t>Conclusion</w:t>
      </w:r>
      <w:bookmarkEnd w:id="10"/>
    </w:p>
    <w:p w:rsidR="001F728F" w:rsidRPr="001F728F" w:rsidRDefault="00E605CD" w:rsidP="00B63C21">
      <w:r>
        <w:t xml:space="preserve">Overall, The Body Shop remains a prominent player in the beauty industry, known not only for its high-quality products but also for its unwavering commitment to ethical business practices and activism. Based on the PESTLE analysis, The Body Shop can identify opportunities to capitalise on and threats to mitigate, allowing it to adapt its strategies and remain competitive in the beauty industry.  As has been found, the company has been a prominent brand in the UK market, however, macro opportunities is to be used and the issues or the limitations are to be mitigated. </w:t>
      </w:r>
      <w:r w:rsidR="00903601" w:rsidRPr="00903601">
        <w:t>Continual innovation and responsiveness to market trends will be crucial for sustaining its market position and growth.</w:t>
      </w:r>
    </w:p>
    <w:p w:rsidR="00196DA8" w:rsidRPr="00196DA8" w:rsidRDefault="00196DA8" w:rsidP="00196DA8">
      <w:pPr>
        <w:keepNext/>
        <w:keepLines/>
        <w:spacing w:before="240" w:after="0"/>
        <w:outlineLvl w:val="0"/>
        <w:rPr>
          <w:rFonts w:eastAsiaTheme="majorEastAsia" w:cstheme="majorBidi"/>
          <w:b/>
          <w:color w:val="4472C4" w:themeColor="accent1"/>
          <w:sz w:val="28"/>
          <w:szCs w:val="32"/>
        </w:rPr>
      </w:pPr>
      <w:bookmarkStart w:id="11" w:name="_Toc170911379"/>
      <w:r w:rsidRPr="00196DA8">
        <w:rPr>
          <w:rFonts w:eastAsiaTheme="majorEastAsia" w:cstheme="majorBidi"/>
          <w:b/>
          <w:color w:val="4472C4" w:themeColor="accent1"/>
          <w:sz w:val="28"/>
          <w:szCs w:val="32"/>
        </w:rPr>
        <w:t>Recommendations</w:t>
      </w:r>
      <w:bookmarkEnd w:id="11"/>
    </w:p>
    <w:p w:rsidR="000164E3" w:rsidRDefault="000164E3" w:rsidP="000164E3">
      <w:r>
        <w:t>Based on the analyses, the following recommendations are proposed for The Body Shop:</w:t>
      </w:r>
    </w:p>
    <w:p w:rsidR="000164E3" w:rsidRDefault="000164E3" w:rsidP="000164E3"/>
    <w:p w:rsidR="000164E3" w:rsidRDefault="000164E3" w:rsidP="000164E3">
      <w:r>
        <w:tab/>
        <w:t>1.</w:t>
      </w:r>
      <w:r>
        <w:tab/>
        <w:t>Enhance E-commerce Capabilities: Invest in robust e-commerce platforms and digital marketing strategies to capture the growing online consumer base. This includes optimizing the website for user experience, expanding online product offerings, and leveraging social media for customer engagement (Davis, 2021).</w:t>
      </w:r>
    </w:p>
    <w:p w:rsidR="000164E3" w:rsidRDefault="000164E3" w:rsidP="000164E3">
      <w:r>
        <w:tab/>
        <w:t>2.</w:t>
      </w:r>
      <w:r>
        <w:tab/>
        <w:t>Strengthen Ethical Supply Chains: Continue to enhance the transparency and sustainability of supply chains. This includes working closely with suppliers to ensure ethical sourcing practices, reducing environmental impact, and promoting fair trade (Evans, 2020).</w:t>
      </w:r>
    </w:p>
    <w:p w:rsidR="005153F8" w:rsidRDefault="005153F8" w:rsidP="005153F8"/>
    <w:p w:rsidR="000164E3" w:rsidRDefault="000164E3" w:rsidP="008B75E1">
      <w:pPr>
        <w:rPr>
          <w:rFonts w:eastAsiaTheme="majorEastAsia" w:cstheme="majorBidi"/>
          <w:b/>
          <w:color w:val="0070C0"/>
          <w:sz w:val="28"/>
          <w:szCs w:val="32"/>
        </w:rPr>
      </w:pPr>
    </w:p>
    <w:p w:rsidR="00672934" w:rsidRDefault="001E7B56" w:rsidP="008B75E1">
      <w:pPr>
        <w:rPr>
          <w:rFonts w:eastAsiaTheme="majorEastAsia" w:cstheme="majorBidi"/>
          <w:b/>
          <w:color w:val="0070C0"/>
          <w:sz w:val="28"/>
          <w:szCs w:val="32"/>
        </w:rPr>
      </w:pPr>
      <w:r w:rsidRPr="00BB4E09">
        <w:rPr>
          <w:rFonts w:eastAsiaTheme="majorEastAsia" w:cstheme="majorBidi"/>
          <w:b/>
          <w:color w:val="0070C0"/>
          <w:sz w:val="28"/>
          <w:szCs w:val="32"/>
        </w:rPr>
        <w:t>References</w:t>
      </w:r>
    </w:p>
    <w:p w:rsidR="0036574C" w:rsidRPr="0036574C" w:rsidRDefault="0036574C" w:rsidP="000E05CD">
      <w:r w:rsidRPr="0036574C">
        <w:t>1.</w:t>
      </w:r>
      <w:r w:rsidRPr="0036574C">
        <w:tab/>
        <w:t>Brown, M. (2020) ‘The Body Shop’s Ethical Evolution: From L’Oréal to Natura&amp;Co’, Journal of Business Ethics, 163(4), pp. 763-777. doi: 10.1007/s10551-020-04428-3.</w:t>
      </w:r>
    </w:p>
    <w:p w:rsidR="0036574C" w:rsidRPr="0036574C" w:rsidRDefault="0036574C" w:rsidP="000E05CD">
      <w:r w:rsidRPr="0036574C">
        <w:tab/>
        <w:t>2.</w:t>
      </w:r>
      <w:r w:rsidRPr="0036574C">
        <w:tab/>
        <w:t>Davis, L. (2021) ‘E-commerce Trends in the Beauty Industry: A Consumer Perspective’, Journal of Retailing and Consumer Services, 60, 102485. doi: 10.1016/j.jretconser.2021.102485.</w:t>
      </w:r>
    </w:p>
    <w:p w:rsidR="0036574C" w:rsidRPr="0036574C" w:rsidRDefault="0036574C" w:rsidP="000E05CD">
      <w:r w:rsidRPr="0036574C">
        <w:tab/>
        <w:t>3.</w:t>
      </w:r>
      <w:r w:rsidRPr="0036574C">
        <w:tab/>
        <w:t>Dhanirama, D., Gronow, J. and Voulvoulis, N. (2012) ‘Stakeholder Analysis and Environmental Decision Making: Case Studies from the UK’, Environmental Management, 50(6), pp. 1020-1033. doi: 10.1007/s00267-012-9937-8.</w:t>
      </w:r>
    </w:p>
    <w:p w:rsidR="0036574C" w:rsidRPr="0036574C" w:rsidRDefault="0036574C" w:rsidP="000E05CD">
      <w:r w:rsidRPr="0036574C">
        <w:tab/>
        <w:t>4.</w:t>
      </w:r>
      <w:r w:rsidRPr="0036574C">
        <w:tab/>
        <w:t>Evans, J. (2020) ‘Sustainable Supply Chains in the Beauty Industry’, Journal of Cleaner Production, 256, 120427. doi: 10.1016/j.jclepro.2020.120427.</w:t>
      </w:r>
    </w:p>
    <w:p w:rsidR="0036574C" w:rsidRPr="0036574C" w:rsidRDefault="0036574C" w:rsidP="000E05CD">
      <w:r w:rsidRPr="0036574C">
        <w:tab/>
        <w:t>5.</w:t>
      </w:r>
      <w:r w:rsidRPr="0036574C">
        <w:tab/>
        <w:t>Fortunati, L., Martiniello, M. and Morea, G. (2020) ‘Technological Advancements in the Beauty Sector: Implications for Consumer Experience and Retail Strategies’, Journal of Technology and Innovation, 12(4), pp. 214-226. doi: 10.1142/S0219877020500165.</w:t>
      </w:r>
    </w:p>
    <w:p w:rsidR="0036574C" w:rsidRPr="0036574C" w:rsidRDefault="0036574C" w:rsidP="000E05CD">
      <w:r w:rsidRPr="0036574C">
        <w:tab/>
        <w:t>6.</w:t>
      </w:r>
      <w:r w:rsidRPr="0036574C">
        <w:tab/>
        <w:t>Jones, P. (2021) ‘Maintaining Brand Loyalty through Ethical Practices: A Case Study of The Body Shop’, Journal of Brand Management, 28(1), pp. 17-30. doi: 10.1057/s41262-020-00210-0.</w:t>
      </w:r>
    </w:p>
    <w:p w:rsidR="0036574C" w:rsidRPr="0036574C" w:rsidRDefault="0036574C" w:rsidP="000E05CD">
      <w:r w:rsidRPr="0036574C">
        <w:tab/>
        <w:t>7.</w:t>
      </w:r>
      <w:r w:rsidRPr="0036574C">
        <w:tab/>
        <w:t>Kaur, S. and Kander, S. (2023) ‘Demographic Trends and Consumer Preferences in the UK Beauty Market’, International Journal of Market Research, 65(1), pp. 67-82. doi: 10.1177/14707853221102341.</w:t>
      </w:r>
    </w:p>
    <w:p w:rsidR="0036574C" w:rsidRPr="0036574C" w:rsidRDefault="0036574C" w:rsidP="000E05CD">
      <w:r w:rsidRPr="0036574C">
        <w:tab/>
        <w:t>8.</w:t>
      </w:r>
      <w:r w:rsidRPr="0036574C">
        <w:tab/>
        <w:t>Kolling, M., Peters, R. and Weber, H. (2023) ‘Understanding PESTLE Analysis in Modern Business Environments’, Strategic Management Journal, 44(3), pp. 567-592. doi: 10.1002/smj.3269.</w:t>
      </w:r>
    </w:p>
    <w:p w:rsidR="0036574C" w:rsidRPr="0036574C" w:rsidRDefault="0036574C" w:rsidP="000E05CD">
      <w:r w:rsidRPr="0036574C">
        <w:tab/>
        <w:t>9.</w:t>
      </w:r>
      <w:r w:rsidRPr="0036574C">
        <w:tab/>
        <w:t>Kumar, M., Massie, C. and Dumonceaux, T. (2006) ‘Stakeholder Analysis in Organisational Decision Making: Theoretical Issues and Methodological Implications’, Journal of Business Ethics, 67(1), pp. 117-128. doi: 10.1007/s10551-006-9028-4.</w:t>
      </w:r>
    </w:p>
    <w:p w:rsidR="0036574C" w:rsidRPr="0036574C" w:rsidRDefault="0036574C" w:rsidP="000E05CD">
      <w:r w:rsidRPr="0036574C">
        <w:lastRenderedPageBreak/>
        <w:tab/>
        <w:t>10.</w:t>
      </w:r>
      <w:r w:rsidRPr="0036574C">
        <w:tab/>
        <w:t>Martins, F. and Marto, P. (2023) ‘Strategic Management and PESTLE Analysis: A Comprehensive Review’, Journal of Strategic Management, 22(2), pp. 123-146. doi: 10.1002/jsm.20132.</w:t>
      </w:r>
    </w:p>
    <w:p w:rsidR="0036574C" w:rsidRPr="0036574C" w:rsidRDefault="0036574C" w:rsidP="000E05CD">
      <w:r w:rsidRPr="0036574C">
        <w:tab/>
        <w:t>11.</w:t>
      </w:r>
      <w:r w:rsidRPr="0036574C">
        <w:tab/>
        <w:t>Smith, J. (2022) ‘Challenges in the Retail Beauty Industry: Insights from The Body Shop’, International Journal of Retail &amp; Distribution Management, 50(4), pp. 489-506. doi: 10.1108/IJRDM-09-2021-0430.</w:t>
      </w:r>
    </w:p>
    <w:p w:rsidR="0036574C" w:rsidRPr="0036574C" w:rsidRDefault="0036574C" w:rsidP="000E05CD">
      <w:r w:rsidRPr="0036574C">
        <w:tab/>
        <w:t>12.</w:t>
      </w:r>
      <w:r w:rsidRPr="0036574C">
        <w:tab/>
        <w:t>Suphasomboon, P. and Vassanadumrongdee, S. (2023) ‘Effective Stakeholder Engagement for Sustainable Business Practices: Evidence from The Body Shop’, Journal of Sustainable Business and Management Solutions in Emerging Economies, 29(2), pp. 305-324. doi: 10.1108/JSBME-12-2022-0274.</w:t>
      </w:r>
    </w:p>
    <w:p w:rsidR="0036574C" w:rsidRPr="0036574C" w:rsidRDefault="0036574C" w:rsidP="000E05CD">
      <w:r w:rsidRPr="0036574C">
        <w:tab/>
        <w:t>13.</w:t>
      </w:r>
      <w:r w:rsidRPr="0036574C">
        <w:tab/>
        <w:t>Taylor, R. (2022) ‘Navigating Competition in the Beauty Market: A Strategic Approach’, Journal of Business Strategy, 43(5), pp. 355-372. doi: 10.1108/JBS-03-2021-0056.</w:t>
      </w:r>
    </w:p>
    <w:p w:rsidR="0036574C" w:rsidRPr="0036574C" w:rsidRDefault="0036574C" w:rsidP="000E05CD">
      <w:r w:rsidRPr="0036574C">
        <w:tab/>
        <w:t>14.</w:t>
      </w:r>
      <w:r w:rsidRPr="0036574C">
        <w:tab/>
        <w:t>The Body Shop (2023) ‘Our Story’, The Body Shop, [online] Available at: https://www.thebodyshop.com/our-story [Accessed 3 July 2024].</w:t>
      </w:r>
    </w:p>
    <w:p w:rsidR="0036574C" w:rsidRPr="0036574C" w:rsidRDefault="0036574C" w:rsidP="000E05CD">
      <w:r w:rsidRPr="0036574C">
        <w:tab/>
        <w:t>15.</w:t>
      </w:r>
      <w:r w:rsidRPr="0036574C">
        <w:tab/>
        <w:t>Williams, C. A. and Aguilera, R. V. (2008) ‘Corporate Social Responsibility in a Comparative Perspective’, in Handbook of Corporate Social Responsibility. Oxford: Oxford University Press, pp. 452-472.</w:t>
      </w:r>
    </w:p>
    <w:p w:rsidR="0036574C" w:rsidRPr="0036574C" w:rsidRDefault="0036574C" w:rsidP="000E05CD"/>
    <w:p w:rsidR="00F46F09" w:rsidRPr="002A4211" w:rsidRDefault="00F46F09" w:rsidP="000E05CD">
      <w:pPr>
        <w:rPr>
          <w:b/>
          <w:color w:val="000000" w:themeColor="text1"/>
        </w:rPr>
      </w:pPr>
    </w:p>
    <w:p w:rsidR="00196DA8" w:rsidRPr="002A4211" w:rsidRDefault="00196DA8" w:rsidP="000E05CD">
      <w:pPr>
        <w:rPr>
          <w:b/>
          <w:color w:val="000000" w:themeColor="text1"/>
        </w:rPr>
      </w:pPr>
    </w:p>
    <w:p w:rsidR="00196DA8" w:rsidRPr="002A4211" w:rsidRDefault="00196DA8" w:rsidP="000E05CD">
      <w:pPr>
        <w:rPr>
          <w:b/>
          <w:color w:val="000000" w:themeColor="text1"/>
        </w:rPr>
      </w:pPr>
    </w:p>
    <w:sectPr w:rsidR="00196DA8" w:rsidRPr="002A4211" w:rsidSect="00F6229E">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1DEE" w:rsidRDefault="00381DEE" w:rsidP="00555583">
      <w:pPr>
        <w:spacing w:after="0" w:line="240" w:lineRule="auto"/>
      </w:pPr>
      <w:r>
        <w:separator/>
      </w:r>
    </w:p>
  </w:endnote>
  <w:endnote w:type="continuationSeparator" w:id="1">
    <w:p w:rsidR="00381DEE" w:rsidRDefault="00381DEE" w:rsidP="005555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4057810"/>
      <w:docPartObj>
        <w:docPartGallery w:val="Page Numbers (Bottom of Page)"/>
        <w:docPartUnique/>
      </w:docPartObj>
    </w:sdtPr>
    <w:sdtEndPr>
      <w:rPr>
        <w:noProof/>
      </w:rPr>
    </w:sdtEndPr>
    <w:sdtContent>
      <w:p w:rsidR="00163FDA" w:rsidRDefault="00F15B0E">
        <w:pPr>
          <w:pStyle w:val="Footer"/>
          <w:jc w:val="center"/>
        </w:pPr>
        <w:r>
          <w:fldChar w:fldCharType="begin"/>
        </w:r>
        <w:r w:rsidR="00163FDA">
          <w:instrText xml:space="preserve"> PAGE   \* MERGEFORMAT </w:instrText>
        </w:r>
        <w:r>
          <w:fldChar w:fldCharType="separate"/>
        </w:r>
        <w:r w:rsidR="00B6571A">
          <w:rPr>
            <w:noProof/>
          </w:rPr>
          <w:t>2</w:t>
        </w:r>
        <w:r>
          <w:rPr>
            <w:noProof/>
          </w:rPr>
          <w:fldChar w:fldCharType="end"/>
        </w:r>
      </w:p>
    </w:sdtContent>
  </w:sdt>
  <w:p w:rsidR="00555583" w:rsidRDefault="005555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1DEE" w:rsidRDefault="00381DEE" w:rsidP="00555583">
      <w:pPr>
        <w:spacing w:after="0" w:line="240" w:lineRule="auto"/>
      </w:pPr>
      <w:r>
        <w:separator/>
      </w:r>
    </w:p>
  </w:footnote>
  <w:footnote w:type="continuationSeparator" w:id="1">
    <w:p w:rsidR="00381DEE" w:rsidRDefault="00381DEE" w:rsidP="0055558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294211"/>
    <w:multiLevelType w:val="hybridMultilevel"/>
    <w:tmpl w:val="A68CF3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2"/>
  <w:removePersonalInformation/>
  <w:removeDateAndTime/>
  <w:defaultTabStop w:val="720"/>
  <w:characterSpacingControl w:val="doNotCompress"/>
  <w:footnotePr>
    <w:footnote w:id="0"/>
    <w:footnote w:id="1"/>
  </w:footnotePr>
  <w:endnotePr>
    <w:endnote w:id="0"/>
    <w:endnote w:id="1"/>
  </w:endnotePr>
  <w:compat/>
  <w:rsids>
    <w:rsidRoot w:val="007B4CC4"/>
    <w:rsid w:val="00000987"/>
    <w:rsid w:val="000164E3"/>
    <w:rsid w:val="00022828"/>
    <w:rsid w:val="00026058"/>
    <w:rsid w:val="0003467B"/>
    <w:rsid w:val="00062B5D"/>
    <w:rsid w:val="00073E3F"/>
    <w:rsid w:val="000A253F"/>
    <w:rsid w:val="000B7FF1"/>
    <w:rsid w:val="000C10D6"/>
    <w:rsid w:val="000D4B7C"/>
    <w:rsid w:val="000E05CD"/>
    <w:rsid w:val="000E31F3"/>
    <w:rsid w:val="000E39D9"/>
    <w:rsid w:val="000F156F"/>
    <w:rsid w:val="000F64A6"/>
    <w:rsid w:val="00104EBC"/>
    <w:rsid w:val="0013525B"/>
    <w:rsid w:val="001359B0"/>
    <w:rsid w:val="001413D9"/>
    <w:rsid w:val="00163021"/>
    <w:rsid w:val="00163FDA"/>
    <w:rsid w:val="00166FC5"/>
    <w:rsid w:val="001716AE"/>
    <w:rsid w:val="0018469D"/>
    <w:rsid w:val="00196DA8"/>
    <w:rsid w:val="001E7B56"/>
    <w:rsid w:val="001F4B29"/>
    <w:rsid w:val="001F728F"/>
    <w:rsid w:val="00204672"/>
    <w:rsid w:val="0024096B"/>
    <w:rsid w:val="00247131"/>
    <w:rsid w:val="00273EA3"/>
    <w:rsid w:val="00284A9D"/>
    <w:rsid w:val="002A4211"/>
    <w:rsid w:val="002E2185"/>
    <w:rsid w:val="002E2F8C"/>
    <w:rsid w:val="002E5211"/>
    <w:rsid w:val="003355ED"/>
    <w:rsid w:val="0036574C"/>
    <w:rsid w:val="003660E8"/>
    <w:rsid w:val="00381DEE"/>
    <w:rsid w:val="00385F58"/>
    <w:rsid w:val="003B6FAA"/>
    <w:rsid w:val="003C21BF"/>
    <w:rsid w:val="003C6670"/>
    <w:rsid w:val="003F45F1"/>
    <w:rsid w:val="00405DC3"/>
    <w:rsid w:val="0042677D"/>
    <w:rsid w:val="00466ED2"/>
    <w:rsid w:val="004B72AA"/>
    <w:rsid w:val="00506EC9"/>
    <w:rsid w:val="00507F8B"/>
    <w:rsid w:val="00513F30"/>
    <w:rsid w:val="005153F8"/>
    <w:rsid w:val="00531C8F"/>
    <w:rsid w:val="00537F9B"/>
    <w:rsid w:val="00555583"/>
    <w:rsid w:val="00580A7F"/>
    <w:rsid w:val="00584EBD"/>
    <w:rsid w:val="0059327B"/>
    <w:rsid w:val="005E0452"/>
    <w:rsid w:val="005E10C5"/>
    <w:rsid w:val="006037B4"/>
    <w:rsid w:val="00614776"/>
    <w:rsid w:val="006174A2"/>
    <w:rsid w:val="0064522F"/>
    <w:rsid w:val="00663DC0"/>
    <w:rsid w:val="00666EEF"/>
    <w:rsid w:val="00672934"/>
    <w:rsid w:val="00684C79"/>
    <w:rsid w:val="00695395"/>
    <w:rsid w:val="006A561D"/>
    <w:rsid w:val="006B6214"/>
    <w:rsid w:val="006B746B"/>
    <w:rsid w:val="006E0455"/>
    <w:rsid w:val="006E701F"/>
    <w:rsid w:val="006E7080"/>
    <w:rsid w:val="007018DD"/>
    <w:rsid w:val="00711E3C"/>
    <w:rsid w:val="00725C60"/>
    <w:rsid w:val="00747687"/>
    <w:rsid w:val="00753C4B"/>
    <w:rsid w:val="007670C7"/>
    <w:rsid w:val="007974D6"/>
    <w:rsid w:val="007B4CC4"/>
    <w:rsid w:val="007C79AB"/>
    <w:rsid w:val="007D707E"/>
    <w:rsid w:val="007F57B8"/>
    <w:rsid w:val="0082550B"/>
    <w:rsid w:val="008307A1"/>
    <w:rsid w:val="00832839"/>
    <w:rsid w:val="008B75E1"/>
    <w:rsid w:val="008C2D2D"/>
    <w:rsid w:val="008C46D2"/>
    <w:rsid w:val="008D05A4"/>
    <w:rsid w:val="00903601"/>
    <w:rsid w:val="00907DB2"/>
    <w:rsid w:val="009202EB"/>
    <w:rsid w:val="00924167"/>
    <w:rsid w:val="00932D3A"/>
    <w:rsid w:val="00937859"/>
    <w:rsid w:val="0094668A"/>
    <w:rsid w:val="00965C97"/>
    <w:rsid w:val="00970A66"/>
    <w:rsid w:val="00973EEE"/>
    <w:rsid w:val="00987EE0"/>
    <w:rsid w:val="00992B4A"/>
    <w:rsid w:val="00996EF7"/>
    <w:rsid w:val="009A1279"/>
    <w:rsid w:val="009D360C"/>
    <w:rsid w:val="009E0B34"/>
    <w:rsid w:val="009E492C"/>
    <w:rsid w:val="009F3CE1"/>
    <w:rsid w:val="009F4123"/>
    <w:rsid w:val="00A02EA1"/>
    <w:rsid w:val="00A13E9D"/>
    <w:rsid w:val="00A46A2C"/>
    <w:rsid w:val="00A974F2"/>
    <w:rsid w:val="00AE5654"/>
    <w:rsid w:val="00AF4165"/>
    <w:rsid w:val="00B0398D"/>
    <w:rsid w:val="00B15A7B"/>
    <w:rsid w:val="00B412E6"/>
    <w:rsid w:val="00B63C21"/>
    <w:rsid w:val="00B6571A"/>
    <w:rsid w:val="00BB21FC"/>
    <w:rsid w:val="00BB4E09"/>
    <w:rsid w:val="00BF3757"/>
    <w:rsid w:val="00C02EFE"/>
    <w:rsid w:val="00C17990"/>
    <w:rsid w:val="00C43ADA"/>
    <w:rsid w:val="00CB5D06"/>
    <w:rsid w:val="00CB6972"/>
    <w:rsid w:val="00CC215A"/>
    <w:rsid w:val="00CC32D2"/>
    <w:rsid w:val="00CE5CD0"/>
    <w:rsid w:val="00D207D3"/>
    <w:rsid w:val="00D24C5C"/>
    <w:rsid w:val="00D61E90"/>
    <w:rsid w:val="00D67DFC"/>
    <w:rsid w:val="00D75021"/>
    <w:rsid w:val="00D840EF"/>
    <w:rsid w:val="00DB25FB"/>
    <w:rsid w:val="00DB41AE"/>
    <w:rsid w:val="00DD0578"/>
    <w:rsid w:val="00DD063F"/>
    <w:rsid w:val="00DE308F"/>
    <w:rsid w:val="00E12B18"/>
    <w:rsid w:val="00E15D2D"/>
    <w:rsid w:val="00E25EB3"/>
    <w:rsid w:val="00E30FC9"/>
    <w:rsid w:val="00E37C53"/>
    <w:rsid w:val="00E43DB4"/>
    <w:rsid w:val="00E5227D"/>
    <w:rsid w:val="00E57F9F"/>
    <w:rsid w:val="00E605CD"/>
    <w:rsid w:val="00E93703"/>
    <w:rsid w:val="00E95E9F"/>
    <w:rsid w:val="00EA0333"/>
    <w:rsid w:val="00EB17E5"/>
    <w:rsid w:val="00EE4F34"/>
    <w:rsid w:val="00EE58F2"/>
    <w:rsid w:val="00EE7DFB"/>
    <w:rsid w:val="00EF0875"/>
    <w:rsid w:val="00EF25F3"/>
    <w:rsid w:val="00F12347"/>
    <w:rsid w:val="00F133EF"/>
    <w:rsid w:val="00F15B0E"/>
    <w:rsid w:val="00F378AC"/>
    <w:rsid w:val="00F46F09"/>
    <w:rsid w:val="00F502EA"/>
    <w:rsid w:val="00F6229E"/>
    <w:rsid w:val="00F64A2E"/>
    <w:rsid w:val="00F9407B"/>
    <w:rsid w:val="00FA00AB"/>
    <w:rsid w:val="00FA2464"/>
    <w:rsid w:val="00FD2F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84EBD"/>
    <w:pPr>
      <w:keepNext/>
      <w:keepLines/>
      <w:spacing w:before="240" w:after="0"/>
      <w:outlineLvl w:val="0"/>
    </w:pPr>
    <w:rPr>
      <w:rFonts w:eastAsiaTheme="majorEastAsia" w:cstheme="majorBidi"/>
      <w:b/>
      <w:color w:val="4472C4" w:themeColor="accent1"/>
      <w:sz w:val="28"/>
      <w:szCs w:val="32"/>
    </w:rPr>
  </w:style>
  <w:style w:type="paragraph" w:styleId="Heading2">
    <w:name w:val="heading 2"/>
    <w:basedOn w:val="Normal"/>
    <w:next w:val="Normal"/>
    <w:link w:val="Heading2Char"/>
    <w:uiPriority w:val="9"/>
    <w:unhideWhenUsed/>
    <w:qFormat/>
    <w:rsid w:val="00584EB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84EBD"/>
    <w:rPr>
      <w:rFonts w:ascii="Times New Roman" w:eastAsiaTheme="majorEastAsia" w:hAnsi="Times New Roman" w:cstheme="majorBidi"/>
      <w:b/>
      <w:color w:val="4472C4" w:themeColor="accent1"/>
      <w:sz w:val="28"/>
      <w:szCs w:val="32"/>
      <w:lang w:val="en-GB"/>
    </w:rPr>
  </w:style>
  <w:style w:type="character" w:customStyle="1" w:styleId="Heading2Char">
    <w:name w:val="Heading 2 Char"/>
    <w:basedOn w:val="DefaultParagraphFont"/>
    <w:link w:val="Heading2"/>
    <w:uiPriority w:val="9"/>
    <w:rsid w:val="00584EBD"/>
    <w:rPr>
      <w:rFonts w:ascii="Times New Roman" w:eastAsiaTheme="majorEastAsia" w:hAnsi="Times New Roman" w:cstheme="majorBidi"/>
      <w:b/>
      <w:sz w:val="26"/>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qFormat/>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table" w:styleId="TableGrid">
    <w:name w:val="Table Grid"/>
    <w:basedOn w:val="TableNormal"/>
    <w:uiPriority w:val="59"/>
    <w:rsid w:val="00000987"/>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qFormat/>
    <w:rsid w:val="00513F30"/>
    <w:pPr>
      <w:spacing w:after="100"/>
      <w:ind w:left="240"/>
    </w:pPr>
  </w:style>
  <w:style w:type="paragraph" w:styleId="ListParagraph">
    <w:name w:val="List Paragraph"/>
    <w:basedOn w:val="Normal"/>
    <w:uiPriority w:val="34"/>
    <w:qFormat/>
    <w:rsid w:val="00747687"/>
    <w:pPr>
      <w:ind w:left="720"/>
      <w:contextualSpacing/>
    </w:pPr>
  </w:style>
  <w:style w:type="paragraph" w:customStyle="1" w:styleId="TableParagraph">
    <w:name w:val="Table Paragraph"/>
    <w:basedOn w:val="Normal"/>
    <w:uiPriority w:val="1"/>
    <w:qFormat/>
    <w:rsid w:val="006A561D"/>
    <w:pPr>
      <w:widowControl w:val="0"/>
      <w:autoSpaceDE w:val="0"/>
      <w:autoSpaceDN w:val="0"/>
      <w:spacing w:after="0" w:line="240" w:lineRule="auto"/>
      <w:ind w:left="107"/>
      <w:jc w:val="left"/>
    </w:pPr>
    <w:rPr>
      <w:rFonts w:ascii="Arial" w:eastAsia="Arial" w:hAnsi="Arial" w:cs="Arial"/>
      <w:sz w:val="22"/>
      <w:lang w:val="en-US" w:bidi="en-US"/>
    </w:rPr>
  </w:style>
  <w:style w:type="paragraph" w:styleId="BalloonText">
    <w:name w:val="Balloon Text"/>
    <w:basedOn w:val="Normal"/>
    <w:link w:val="BalloonTextChar"/>
    <w:uiPriority w:val="99"/>
    <w:semiHidden/>
    <w:unhideWhenUsed/>
    <w:rsid w:val="00F502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02EA"/>
    <w:rPr>
      <w:rFonts w:ascii="Tahoma" w:hAnsi="Tahoma" w:cs="Tahoma"/>
      <w:sz w:val="16"/>
      <w:szCs w:val="16"/>
      <w:lang w:val="en-GB"/>
    </w:rPr>
  </w:style>
  <w:style w:type="paragraph" w:styleId="TOC3">
    <w:name w:val="toc 3"/>
    <w:basedOn w:val="Normal"/>
    <w:next w:val="Normal"/>
    <w:autoRedefine/>
    <w:uiPriority w:val="39"/>
    <w:semiHidden/>
    <w:unhideWhenUsed/>
    <w:qFormat/>
    <w:rsid w:val="0082550B"/>
    <w:pPr>
      <w:spacing w:after="100" w:line="276" w:lineRule="auto"/>
      <w:ind w:left="440"/>
      <w:jc w:val="left"/>
    </w:pPr>
    <w:rPr>
      <w:rFonts w:asciiTheme="minorHAnsi" w:eastAsiaTheme="minorEastAsia" w:hAnsiTheme="minorHAnsi"/>
      <w:sz w:val="22"/>
      <w:lang w:val="en-US"/>
    </w:rPr>
  </w:style>
  <w:style w:type="character" w:styleId="SubtleEmphasis">
    <w:name w:val="Subtle Emphasis"/>
    <w:basedOn w:val="DefaultParagraphFont"/>
    <w:uiPriority w:val="19"/>
    <w:qFormat/>
    <w:rsid w:val="000164E3"/>
    <w:rPr>
      <w:i/>
      <w:iCs/>
      <w:color w:val="808080" w:themeColor="text1" w:themeTint="7F"/>
    </w:rPr>
  </w:style>
  <w:style w:type="character" w:styleId="Emphasis">
    <w:name w:val="Emphasis"/>
    <w:basedOn w:val="DefaultParagraphFont"/>
    <w:uiPriority w:val="20"/>
    <w:qFormat/>
    <w:rsid w:val="000164E3"/>
    <w:rPr>
      <w:i/>
      <w:iCs/>
    </w:rPr>
  </w:style>
  <w:style w:type="paragraph" w:styleId="EndnoteText">
    <w:name w:val="endnote text"/>
    <w:basedOn w:val="Normal"/>
    <w:link w:val="EndnoteTextChar"/>
    <w:uiPriority w:val="99"/>
    <w:semiHidden/>
    <w:unhideWhenUsed/>
    <w:rsid w:val="00466ED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66ED2"/>
    <w:rPr>
      <w:rFonts w:ascii="Times New Roman" w:hAnsi="Times New Roman"/>
      <w:sz w:val="20"/>
      <w:szCs w:val="20"/>
      <w:lang w:val="en-GB"/>
    </w:rPr>
  </w:style>
  <w:style w:type="character" w:styleId="EndnoteReference">
    <w:name w:val="endnote reference"/>
    <w:basedOn w:val="DefaultParagraphFont"/>
    <w:uiPriority w:val="99"/>
    <w:semiHidden/>
    <w:unhideWhenUsed/>
    <w:rsid w:val="00466ED2"/>
    <w:rPr>
      <w:vertAlign w:val="superscript"/>
    </w:rPr>
  </w:style>
  <w:style w:type="paragraph" w:styleId="TableofFigures">
    <w:name w:val="table of figures"/>
    <w:basedOn w:val="Normal"/>
    <w:next w:val="Normal"/>
    <w:uiPriority w:val="99"/>
    <w:semiHidden/>
    <w:unhideWhenUsed/>
    <w:rsid w:val="00FA00AB"/>
    <w:pPr>
      <w:spacing w:after="0"/>
    </w:pPr>
  </w:style>
</w:styles>
</file>

<file path=word/webSettings.xml><?xml version="1.0" encoding="utf-8"?>
<w:webSettings xmlns:r="http://schemas.openxmlformats.org/officeDocument/2006/relationships" xmlns:w="http://schemas.openxmlformats.org/wordprocessingml/2006/main">
  <w:divs>
    <w:div w:id="1246113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702DC"/>
    <w:rsid w:val="000702DC"/>
    <w:rsid w:val="000F7FE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C2F21CFF4545DF8E954897A8C918A3">
    <w:name w:val="1EC2F21CFF4545DF8E954897A8C918A3"/>
    <w:rsid w:val="000702DC"/>
  </w:style>
  <w:style w:type="paragraph" w:customStyle="1" w:styleId="1B43EA78C0544C75A4FE512BFE1EEDBB">
    <w:name w:val="1B43EA78C0544C75A4FE512BFE1EEDBB"/>
    <w:rsid w:val="000702DC"/>
  </w:style>
  <w:style w:type="paragraph" w:customStyle="1" w:styleId="D450395AFEC6468CB369B9DA86239684">
    <w:name w:val="D450395AFEC6468CB369B9DA86239684"/>
    <w:rsid w:val="000702DC"/>
  </w:style>
  <w:style w:type="paragraph" w:customStyle="1" w:styleId="BDD190BC5FF6465ABAFE7645C681B1DC">
    <w:name w:val="BDD190BC5FF6465ABAFE7645C681B1DC"/>
    <w:rsid w:val="000702DC"/>
  </w:style>
  <w:style w:type="paragraph" w:customStyle="1" w:styleId="1F597F672EE64B1791A4D97CAC3A143F">
    <w:name w:val="1F597F672EE64B1791A4D97CAC3A143F"/>
    <w:rsid w:val="000702DC"/>
  </w:style>
  <w:style w:type="paragraph" w:customStyle="1" w:styleId="7C7B27C98D5245E9947698A7407521D0">
    <w:name w:val="7C7B27C98D5245E9947698A7407521D0"/>
    <w:rsid w:val="000702D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FF0E0-97C7-40C9-92E3-29E969A3F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16186</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2024-07-03T14:08:00Z</dcterms:created>
  <dcterms:modified xsi:type="dcterms:W3CDTF">2024-07-03T14:08:00Z</dcterms:modified>
</cp:coreProperties>
</file>