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76F28" w14:textId="6E4C0FBA" w:rsidR="00670C51" w:rsidRPr="00670C51" w:rsidRDefault="00022BA1" w:rsidP="00670C51">
      <w:pPr>
        <w:spacing w:line="240" w:lineRule="auto"/>
        <w:jc w:val="center"/>
        <w:rPr>
          <w:rFonts w:ascii="PT Sans" w:hAnsi="PT Sans"/>
          <w:sz w:val="72"/>
          <w:szCs w:val="72"/>
        </w:rPr>
      </w:pPr>
      <w:r w:rsidRPr="00022BA1">
        <w:rPr>
          <w:rFonts w:ascii="PT Sans" w:hAnsi="PT Sans"/>
          <w:noProof/>
          <w:sz w:val="72"/>
          <w:szCs w:val="72"/>
        </w:rPr>
        <w:drawing>
          <wp:anchor distT="0" distB="0" distL="114300" distR="114300" simplePos="0" relativeHeight="251659264" behindDoc="1" locked="0" layoutInCell="1" allowOverlap="1" wp14:anchorId="2B1FC760" wp14:editId="1EF010B2">
            <wp:simplePos x="0" y="0"/>
            <wp:positionH relativeFrom="column">
              <wp:posOffset>-788649</wp:posOffset>
            </wp:positionH>
            <wp:positionV relativeFrom="paragraph">
              <wp:posOffset>-781444</wp:posOffset>
            </wp:positionV>
            <wp:extent cx="1876096" cy="655966"/>
            <wp:effectExtent l="0" t="0" r="3810" b="4445"/>
            <wp:wrapNone/>
            <wp:docPr id="8" name="Picture 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76096" cy="655966"/>
                    </a:xfrm>
                    <a:prstGeom prst="rect">
                      <a:avLst/>
                    </a:prstGeom>
                  </pic:spPr>
                </pic:pic>
              </a:graphicData>
            </a:graphic>
            <wp14:sizeRelH relativeFrom="page">
              <wp14:pctWidth>0</wp14:pctWidth>
            </wp14:sizeRelH>
            <wp14:sizeRelV relativeFrom="page">
              <wp14:pctHeight>0</wp14:pctHeight>
            </wp14:sizeRelV>
          </wp:anchor>
        </w:drawing>
      </w:r>
      <w:r w:rsidRPr="00022BA1">
        <w:rPr>
          <w:rFonts w:ascii="PT Sans" w:hAnsi="PT Sans"/>
          <w:noProof/>
          <w:sz w:val="72"/>
          <w:szCs w:val="72"/>
        </w:rPr>
        <w:drawing>
          <wp:anchor distT="0" distB="0" distL="114300" distR="114300" simplePos="0" relativeHeight="251658240" behindDoc="1" locked="0" layoutInCell="1" allowOverlap="1" wp14:anchorId="2B310305" wp14:editId="0435CC6C">
            <wp:simplePos x="0" y="0"/>
            <wp:positionH relativeFrom="column">
              <wp:posOffset>5691373</wp:posOffset>
            </wp:positionH>
            <wp:positionV relativeFrom="paragraph">
              <wp:posOffset>-788035</wp:posOffset>
            </wp:positionV>
            <wp:extent cx="867104" cy="962715"/>
            <wp:effectExtent l="0" t="0" r="0" b="2540"/>
            <wp:wrapNone/>
            <wp:docPr id="2"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at of arms with dragons and a helmet&#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867104" cy="962715"/>
                    </a:xfrm>
                    <a:prstGeom prst="rect">
                      <a:avLst/>
                    </a:prstGeom>
                  </pic:spPr>
                </pic:pic>
              </a:graphicData>
            </a:graphic>
            <wp14:sizeRelH relativeFrom="page">
              <wp14:pctWidth>0</wp14:pctWidth>
            </wp14:sizeRelH>
            <wp14:sizeRelV relativeFrom="page">
              <wp14:pctHeight>0</wp14:pctHeight>
            </wp14:sizeRelV>
          </wp:anchor>
        </w:drawing>
      </w:r>
      <w:r w:rsidR="00670C51" w:rsidRPr="00670C51">
        <w:rPr>
          <w:rFonts w:ascii="PT Sans" w:hAnsi="PT Sans"/>
          <w:sz w:val="72"/>
          <w:szCs w:val="72"/>
        </w:rPr>
        <w:t>Uni</w:t>
      </w:r>
      <w:r w:rsidRPr="00022BA1">
        <w:rPr>
          <w:noProof/>
        </w:rPr>
        <w:t xml:space="preserve"> </w:t>
      </w:r>
      <w:proofErr w:type="spellStart"/>
      <w:r w:rsidR="00670C51" w:rsidRPr="00670C51">
        <w:rPr>
          <w:rFonts w:ascii="PT Sans" w:hAnsi="PT Sans"/>
          <w:sz w:val="72"/>
          <w:szCs w:val="72"/>
        </w:rPr>
        <w:t>versity</w:t>
      </w:r>
      <w:proofErr w:type="spellEnd"/>
      <w:r w:rsidR="00670C51" w:rsidRPr="00670C51">
        <w:rPr>
          <w:rFonts w:ascii="PT Sans" w:hAnsi="PT Sans"/>
          <w:sz w:val="72"/>
          <w:szCs w:val="72"/>
        </w:rPr>
        <w:t xml:space="preserve"> of Wales Trinity Saint David</w:t>
      </w:r>
    </w:p>
    <w:p w14:paraId="7F9EA20E" w14:textId="77777777" w:rsidR="00670C51" w:rsidRPr="00670C51" w:rsidRDefault="00670C51" w:rsidP="00670C51">
      <w:pPr>
        <w:spacing w:line="240" w:lineRule="auto"/>
        <w:jc w:val="center"/>
        <w:rPr>
          <w:rFonts w:ascii="PT Sans" w:hAnsi="PT Sans"/>
          <w:sz w:val="72"/>
          <w:szCs w:val="72"/>
        </w:rPr>
      </w:pPr>
      <w:r w:rsidRPr="00670C51">
        <w:rPr>
          <w:rFonts w:ascii="PT Sans" w:hAnsi="PT Sans"/>
          <w:sz w:val="72"/>
          <w:szCs w:val="72"/>
        </w:rPr>
        <w:t>School of Engineering</w:t>
      </w:r>
    </w:p>
    <w:p w14:paraId="5D76C3C9" w14:textId="77777777" w:rsidR="00670C51" w:rsidRPr="00670C51" w:rsidRDefault="00670C51" w:rsidP="00670C51">
      <w:pPr>
        <w:spacing w:line="240" w:lineRule="auto"/>
        <w:jc w:val="center"/>
        <w:rPr>
          <w:rFonts w:ascii="PT Sans" w:hAnsi="PT Sans"/>
          <w:sz w:val="72"/>
          <w:szCs w:val="72"/>
        </w:rPr>
      </w:pPr>
    </w:p>
    <w:p w14:paraId="662819A5" w14:textId="7015F315" w:rsidR="00670C51" w:rsidRPr="00670C51" w:rsidRDefault="00BF6B17" w:rsidP="00670C51">
      <w:pPr>
        <w:spacing w:line="240" w:lineRule="auto"/>
        <w:jc w:val="center"/>
        <w:rPr>
          <w:rFonts w:ascii="PT Sans" w:hAnsi="PT Sans"/>
          <w:sz w:val="72"/>
          <w:szCs w:val="72"/>
        </w:rPr>
      </w:pPr>
      <w:r>
        <w:rPr>
          <w:rFonts w:ascii="PT Sans" w:hAnsi="PT Sans"/>
          <w:sz w:val="72"/>
          <w:szCs w:val="72"/>
        </w:rPr>
        <w:t>Failure Mode &amp; Effects Analysis – Technical report</w:t>
      </w:r>
    </w:p>
    <w:p w14:paraId="540648C5" w14:textId="77777777" w:rsidR="00BF6B17" w:rsidRDefault="00BF6B17" w:rsidP="00670C51">
      <w:pPr>
        <w:spacing w:line="240" w:lineRule="auto"/>
        <w:jc w:val="center"/>
        <w:rPr>
          <w:rFonts w:ascii="PT Sans" w:hAnsi="PT Sans"/>
          <w:sz w:val="72"/>
          <w:szCs w:val="72"/>
        </w:rPr>
      </w:pPr>
    </w:p>
    <w:p w14:paraId="1C0C3C1F" w14:textId="151B5130" w:rsidR="00670C51" w:rsidRPr="00670C51" w:rsidRDefault="00BF6B17" w:rsidP="00670C51">
      <w:pPr>
        <w:spacing w:line="240" w:lineRule="auto"/>
        <w:jc w:val="center"/>
        <w:rPr>
          <w:rFonts w:ascii="PT Sans" w:hAnsi="PT Sans"/>
          <w:sz w:val="72"/>
          <w:szCs w:val="72"/>
        </w:rPr>
      </w:pPr>
      <w:r>
        <w:rPr>
          <w:rFonts w:ascii="PT Sans" w:hAnsi="PT Sans"/>
          <w:sz w:val="72"/>
          <w:szCs w:val="72"/>
        </w:rPr>
        <w:t>Engineering Application &amp; Study Skills (ACMA4007)</w:t>
      </w:r>
    </w:p>
    <w:p w14:paraId="55677897" w14:textId="77777777" w:rsidR="00670C51" w:rsidRPr="00670C51" w:rsidRDefault="00670C51" w:rsidP="00670C51">
      <w:pPr>
        <w:spacing w:line="240" w:lineRule="auto"/>
        <w:jc w:val="center"/>
        <w:rPr>
          <w:rFonts w:ascii="PT Sans" w:hAnsi="PT Sans"/>
          <w:sz w:val="72"/>
          <w:szCs w:val="72"/>
        </w:rPr>
      </w:pPr>
    </w:p>
    <w:p w14:paraId="09749049" w14:textId="77777777" w:rsidR="00670C51" w:rsidRPr="00670C51" w:rsidRDefault="00670C51" w:rsidP="00670C51">
      <w:pPr>
        <w:spacing w:line="240" w:lineRule="auto"/>
        <w:jc w:val="center"/>
        <w:rPr>
          <w:rFonts w:ascii="PT Sans" w:hAnsi="PT Sans"/>
          <w:sz w:val="72"/>
          <w:szCs w:val="72"/>
        </w:rPr>
      </w:pPr>
      <w:r w:rsidRPr="00670C51">
        <w:rPr>
          <w:rFonts w:ascii="PT Sans" w:hAnsi="PT Sans"/>
          <w:sz w:val="72"/>
          <w:szCs w:val="72"/>
        </w:rPr>
        <w:t xml:space="preserve">Adam </w:t>
      </w:r>
      <w:proofErr w:type="spellStart"/>
      <w:r w:rsidRPr="00670C51">
        <w:rPr>
          <w:rFonts w:ascii="PT Sans" w:hAnsi="PT Sans"/>
          <w:sz w:val="72"/>
          <w:szCs w:val="72"/>
        </w:rPr>
        <w:t>Dolloway</w:t>
      </w:r>
      <w:proofErr w:type="spellEnd"/>
    </w:p>
    <w:p w14:paraId="6204B605" w14:textId="77777777" w:rsidR="00670C51" w:rsidRPr="00670C51" w:rsidRDefault="00670C51" w:rsidP="00670C51">
      <w:pPr>
        <w:spacing w:line="240" w:lineRule="auto"/>
        <w:jc w:val="center"/>
        <w:rPr>
          <w:rFonts w:ascii="PT Sans" w:hAnsi="PT Sans"/>
          <w:sz w:val="72"/>
          <w:szCs w:val="72"/>
        </w:rPr>
      </w:pPr>
      <w:r w:rsidRPr="00670C51">
        <w:rPr>
          <w:rFonts w:ascii="PT Sans" w:hAnsi="PT Sans"/>
          <w:sz w:val="72"/>
          <w:szCs w:val="72"/>
        </w:rPr>
        <w:t>2312274</w:t>
      </w:r>
    </w:p>
    <w:p w14:paraId="78FA7667" w14:textId="77777777" w:rsidR="00670C51" w:rsidRDefault="00670C51" w:rsidP="00670C51">
      <w:pPr>
        <w:pStyle w:val="Format1"/>
        <w:jc w:val="center"/>
        <w:rPr>
          <w:sz w:val="72"/>
          <w:szCs w:val="72"/>
        </w:rPr>
      </w:pPr>
      <w:r w:rsidRPr="00670C51">
        <w:rPr>
          <w:sz w:val="72"/>
          <w:szCs w:val="72"/>
        </w:rPr>
        <w:t>30/1/2024</w:t>
      </w:r>
    </w:p>
    <w:p w14:paraId="5D43F970" w14:textId="7CF25D83" w:rsidR="00DD74F0" w:rsidRPr="00670C51" w:rsidRDefault="00DD74F0" w:rsidP="00670C51">
      <w:pPr>
        <w:pStyle w:val="Format1"/>
        <w:jc w:val="center"/>
        <w:rPr>
          <w:sz w:val="72"/>
          <w:szCs w:val="72"/>
        </w:rPr>
      </w:pPr>
      <w:r w:rsidRPr="00670C51">
        <w:rPr>
          <w:sz w:val="72"/>
          <w:szCs w:val="72"/>
        </w:rPr>
        <w:br w:type="page"/>
      </w:r>
    </w:p>
    <w:sdt>
      <w:sdtPr>
        <w:rPr>
          <w:rFonts w:ascii="PT Serif" w:eastAsiaTheme="minorHAnsi" w:hAnsi="PT Serif" w:cstheme="minorBidi"/>
          <w:b w:val="0"/>
          <w:bCs w:val="0"/>
          <w:color w:val="auto"/>
          <w:kern w:val="2"/>
          <w:sz w:val="24"/>
          <w:szCs w:val="24"/>
          <w:lang w:val="en-GB"/>
          <w14:ligatures w14:val="standardContextual"/>
        </w:rPr>
        <w:id w:val="-1948387381"/>
        <w:docPartObj>
          <w:docPartGallery w:val="Table of Contents"/>
          <w:docPartUnique/>
        </w:docPartObj>
      </w:sdtPr>
      <w:sdtEndPr>
        <w:rPr>
          <w:noProof/>
        </w:rPr>
      </w:sdtEndPr>
      <w:sdtContent>
        <w:p w14:paraId="00784235" w14:textId="012D67AD" w:rsidR="00DD74F0" w:rsidRDefault="00DD74F0">
          <w:pPr>
            <w:pStyle w:val="TOCHeading"/>
          </w:pPr>
          <w:r>
            <w:t>Table of Contents</w:t>
          </w:r>
        </w:p>
        <w:p w14:paraId="16204CC5" w14:textId="5853957A" w:rsidR="0068284E" w:rsidRDefault="00DD74F0">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8412138" w:history="1">
            <w:r w:rsidR="0068284E" w:rsidRPr="004477E9">
              <w:rPr>
                <w:rStyle w:val="Hyperlink"/>
                <w:noProof/>
              </w:rPr>
              <w:t>1</w:t>
            </w:r>
            <w:r w:rsidR="0068284E">
              <w:rPr>
                <w:rFonts w:eastAsiaTheme="minorEastAsia" w:cstheme="minorBidi"/>
                <w:b w:val="0"/>
                <w:bCs w:val="0"/>
                <w:i w:val="0"/>
                <w:iCs w:val="0"/>
                <w:noProof/>
                <w:lang w:eastAsia="en-GB"/>
              </w:rPr>
              <w:tab/>
            </w:r>
            <w:r w:rsidR="0068284E" w:rsidRPr="004477E9">
              <w:rPr>
                <w:rStyle w:val="Hyperlink"/>
                <w:noProof/>
              </w:rPr>
              <w:t>Introduction</w:t>
            </w:r>
            <w:r w:rsidR="0068284E">
              <w:rPr>
                <w:noProof/>
                <w:webHidden/>
              </w:rPr>
              <w:tab/>
            </w:r>
            <w:r w:rsidR="0068284E">
              <w:rPr>
                <w:noProof/>
                <w:webHidden/>
              </w:rPr>
              <w:fldChar w:fldCharType="begin"/>
            </w:r>
            <w:r w:rsidR="0068284E">
              <w:rPr>
                <w:noProof/>
                <w:webHidden/>
              </w:rPr>
              <w:instrText xml:space="preserve"> PAGEREF _Toc158412138 \h </w:instrText>
            </w:r>
            <w:r w:rsidR="0068284E">
              <w:rPr>
                <w:noProof/>
                <w:webHidden/>
              </w:rPr>
            </w:r>
            <w:r w:rsidR="0068284E">
              <w:rPr>
                <w:noProof/>
                <w:webHidden/>
              </w:rPr>
              <w:fldChar w:fldCharType="separate"/>
            </w:r>
            <w:r w:rsidR="0068284E">
              <w:rPr>
                <w:noProof/>
                <w:webHidden/>
              </w:rPr>
              <w:t>3</w:t>
            </w:r>
            <w:r w:rsidR="0068284E">
              <w:rPr>
                <w:noProof/>
                <w:webHidden/>
              </w:rPr>
              <w:fldChar w:fldCharType="end"/>
            </w:r>
          </w:hyperlink>
        </w:p>
        <w:p w14:paraId="702DCC6C" w14:textId="5D5F7C63" w:rsidR="0068284E" w:rsidRDefault="0036030C">
          <w:pPr>
            <w:pStyle w:val="TOC2"/>
            <w:tabs>
              <w:tab w:val="left" w:pos="960"/>
              <w:tab w:val="right" w:leader="dot" w:pos="9016"/>
            </w:tabs>
            <w:rPr>
              <w:rFonts w:eastAsiaTheme="minorEastAsia" w:cstheme="minorBidi"/>
              <w:b w:val="0"/>
              <w:bCs w:val="0"/>
              <w:noProof/>
              <w:sz w:val="24"/>
              <w:szCs w:val="24"/>
              <w:lang w:eastAsia="en-GB"/>
            </w:rPr>
          </w:pPr>
          <w:hyperlink w:anchor="_Toc158412139" w:history="1">
            <w:r w:rsidR="0068284E" w:rsidRPr="004477E9">
              <w:rPr>
                <w:rStyle w:val="Hyperlink"/>
                <w:noProof/>
              </w:rPr>
              <w:t>1.1</w:t>
            </w:r>
            <w:r w:rsidR="0068284E">
              <w:rPr>
                <w:rFonts w:eastAsiaTheme="minorEastAsia" w:cstheme="minorBidi"/>
                <w:b w:val="0"/>
                <w:bCs w:val="0"/>
                <w:noProof/>
                <w:sz w:val="24"/>
                <w:szCs w:val="24"/>
                <w:lang w:eastAsia="en-GB"/>
              </w:rPr>
              <w:tab/>
            </w:r>
            <w:r w:rsidR="0068284E" w:rsidRPr="004477E9">
              <w:rPr>
                <w:rStyle w:val="Hyperlink"/>
                <w:noProof/>
              </w:rPr>
              <w:t>Aims</w:t>
            </w:r>
            <w:r w:rsidR="0068284E">
              <w:rPr>
                <w:noProof/>
                <w:webHidden/>
              </w:rPr>
              <w:tab/>
            </w:r>
            <w:r w:rsidR="0068284E">
              <w:rPr>
                <w:noProof/>
                <w:webHidden/>
              </w:rPr>
              <w:fldChar w:fldCharType="begin"/>
            </w:r>
            <w:r w:rsidR="0068284E">
              <w:rPr>
                <w:noProof/>
                <w:webHidden/>
              </w:rPr>
              <w:instrText xml:space="preserve"> PAGEREF _Toc158412139 \h </w:instrText>
            </w:r>
            <w:r w:rsidR="0068284E">
              <w:rPr>
                <w:noProof/>
                <w:webHidden/>
              </w:rPr>
            </w:r>
            <w:r w:rsidR="0068284E">
              <w:rPr>
                <w:noProof/>
                <w:webHidden/>
              </w:rPr>
              <w:fldChar w:fldCharType="separate"/>
            </w:r>
            <w:r w:rsidR="0068284E">
              <w:rPr>
                <w:noProof/>
                <w:webHidden/>
              </w:rPr>
              <w:t>3</w:t>
            </w:r>
            <w:r w:rsidR="0068284E">
              <w:rPr>
                <w:noProof/>
                <w:webHidden/>
              </w:rPr>
              <w:fldChar w:fldCharType="end"/>
            </w:r>
          </w:hyperlink>
        </w:p>
        <w:p w14:paraId="2808478B" w14:textId="22683380" w:rsidR="0068284E" w:rsidRDefault="0036030C">
          <w:pPr>
            <w:pStyle w:val="TOC2"/>
            <w:tabs>
              <w:tab w:val="left" w:pos="960"/>
              <w:tab w:val="right" w:leader="dot" w:pos="9016"/>
            </w:tabs>
            <w:rPr>
              <w:rFonts w:eastAsiaTheme="minorEastAsia" w:cstheme="minorBidi"/>
              <w:b w:val="0"/>
              <w:bCs w:val="0"/>
              <w:noProof/>
              <w:sz w:val="24"/>
              <w:szCs w:val="24"/>
              <w:lang w:eastAsia="en-GB"/>
            </w:rPr>
          </w:pPr>
          <w:hyperlink w:anchor="_Toc158412140" w:history="1">
            <w:r w:rsidR="0068284E" w:rsidRPr="004477E9">
              <w:rPr>
                <w:rStyle w:val="Hyperlink"/>
                <w:noProof/>
              </w:rPr>
              <w:t>1.2</w:t>
            </w:r>
            <w:r w:rsidR="0068284E">
              <w:rPr>
                <w:rFonts w:eastAsiaTheme="minorEastAsia" w:cstheme="minorBidi"/>
                <w:b w:val="0"/>
                <w:bCs w:val="0"/>
                <w:noProof/>
                <w:sz w:val="24"/>
                <w:szCs w:val="24"/>
                <w:lang w:eastAsia="en-GB"/>
              </w:rPr>
              <w:tab/>
            </w:r>
            <w:r w:rsidR="0068284E" w:rsidRPr="004477E9">
              <w:rPr>
                <w:rStyle w:val="Hyperlink"/>
                <w:noProof/>
              </w:rPr>
              <w:t>Objectives</w:t>
            </w:r>
            <w:r w:rsidR="0068284E">
              <w:rPr>
                <w:noProof/>
                <w:webHidden/>
              </w:rPr>
              <w:tab/>
            </w:r>
            <w:r w:rsidR="0068284E">
              <w:rPr>
                <w:noProof/>
                <w:webHidden/>
              </w:rPr>
              <w:fldChar w:fldCharType="begin"/>
            </w:r>
            <w:r w:rsidR="0068284E">
              <w:rPr>
                <w:noProof/>
                <w:webHidden/>
              </w:rPr>
              <w:instrText xml:space="preserve"> PAGEREF _Toc158412140 \h </w:instrText>
            </w:r>
            <w:r w:rsidR="0068284E">
              <w:rPr>
                <w:noProof/>
                <w:webHidden/>
              </w:rPr>
            </w:r>
            <w:r w:rsidR="0068284E">
              <w:rPr>
                <w:noProof/>
                <w:webHidden/>
              </w:rPr>
              <w:fldChar w:fldCharType="separate"/>
            </w:r>
            <w:r w:rsidR="0068284E">
              <w:rPr>
                <w:noProof/>
                <w:webHidden/>
              </w:rPr>
              <w:t>3</w:t>
            </w:r>
            <w:r w:rsidR="0068284E">
              <w:rPr>
                <w:noProof/>
                <w:webHidden/>
              </w:rPr>
              <w:fldChar w:fldCharType="end"/>
            </w:r>
          </w:hyperlink>
        </w:p>
        <w:p w14:paraId="60AD6028" w14:textId="3FB03180" w:rsidR="0068284E" w:rsidRDefault="0036030C">
          <w:pPr>
            <w:pStyle w:val="TOC1"/>
            <w:tabs>
              <w:tab w:val="left" w:pos="480"/>
              <w:tab w:val="right" w:leader="dot" w:pos="9016"/>
            </w:tabs>
            <w:rPr>
              <w:rFonts w:eastAsiaTheme="minorEastAsia" w:cstheme="minorBidi"/>
              <w:b w:val="0"/>
              <w:bCs w:val="0"/>
              <w:i w:val="0"/>
              <w:iCs w:val="0"/>
              <w:noProof/>
              <w:lang w:eastAsia="en-GB"/>
            </w:rPr>
          </w:pPr>
          <w:hyperlink w:anchor="_Toc158412141" w:history="1">
            <w:r w:rsidR="0068284E" w:rsidRPr="004477E9">
              <w:rPr>
                <w:rStyle w:val="Hyperlink"/>
                <w:noProof/>
              </w:rPr>
              <w:t>2</w:t>
            </w:r>
            <w:r w:rsidR="0068284E">
              <w:rPr>
                <w:rFonts w:eastAsiaTheme="minorEastAsia" w:cstheme="minorBidi"/>
                <w:b w:val="0"/>
                <w:bCs w:val="0"/>
                <w:i w:val="0"/>
                <w:iCs w:val="0"/>
                <w:noProof/>
                <w:lang w:eastAsia="en-GB"/>
              </w:rPr>
              <w:tab/>
            </w:r>
            <w:r w:rsidR="0068284E" w:rsidRPr="004477E9">
              <w:rPr>
                <w:rStyle w:val="Hyperlink"/>
                <w:noProof/>
              </w:rPr>
              <w:t>Literature review</w:t>
            </w:r>
            <w:r w:rsidR="0068284E">
              <w:rPr>
                <w:noProof/>
                <w:webHidden/>
              </w:rPr>
              <w:tab/>
            </w:r>
            <w:r w:rsidR="0068284E">
              <w:rPr>
                <w:noProof/>
                <w:webHidden/>
              </w:rPr>
              <w:fldChar w:fldCharType="begin"/>
            </w:r>
            <w:r w:rsidR="0068284E">
              <w:rPr>
                <w:noProof/>
                <w:webHidden/>
              </w:rPr>
              <w:instrText xml:space="preserve"> PAGEREF _Toc158412141 \h </w:instrText>
            </w:r>
            <w:r w:rsidR="0068284E">
              <w:rPr>
                <w:noProof/>
                <w:webHidden/>
              </w:rPr>
            </w:r>
            <w:r w:rsidR="0068284E">
              <w:rPr>
                <w:noProof/>
                <w:webHidden/>
              </w:rPr>
              <w:fldChar w:fldCharType="separate"/>
            </w:r>
            <w:r w:rsidR="0068284E">
              <w:rPr>
                <w:noProof/>
                <w:webHidden/>
              </w:rPr>
              <w:t>4</w:t>
            </w:r>
            <w:r w:rsidR="0068284E">
              <w:rPr>
                <w:noProof/>
                <w:webHidden/>
              </w:rPr>
              <w:fldChar w:fldCharType="end"/>
            </w:r>
          </w:hyperlink>
        </w:p>
        <w:p w14:paraId="764ED55D" w14:textId="076CDBC9" w:rsidR="0068284E" w:rsidRDefault="0036030C">
          <w:pPr>
            <w:pStyle w:val="TOC1"/>
            <w:tabs>
              <w:tab w:val="left" w:pos="480"/>
              <w:tab w:val="right" w:leader="dot" w:pos="9016"/>
            </w:tabs>
            <w:rPr>
              <w:rFonts w:eastAsiaTheme="minorEastAsia" w:cstheme="minorBidi"/>
              <w:b w:val="0"/>
              <w:bCs w:val="0"/>
              <w:i w:val="0"/>
              <w:iCs w:val="0"/>
              <w:noProof/>
              <w:lang w:eastAsia="en-GB"/>
            </w:rPr>
          </w:pPr>
          <w:hyperlink w:anchor="_Toc158412142" w:history="1">
            <w:r w:rsidR="0068284E" w:rsidRPr="004477E9">
              <w:rPr>
                <w:rStyle w:val="Hyperlink"/>
                <w:noProof/>
              </w:rPr>
              <w:t>3</w:t>
            </w:r>
            <w:r w:rsidR="0068284E">
              <w:rPr>
                <w:rFonts w:eastAsiaTheme="minorEastAsia" w:cstheme="minorBidi"/>
                <w:b w:val="0"/>
                <w:bCs w:val="0"/>
                <w:i w:val="0"/>
                <w:iCs w:val="0"/>
                <w:noProof/>
                <w:lang w:eastAsia="en-GB"/>
              </w:rPr>
              <w:tab/>
            </w:r>
            <w:r w:rsidR="0068284E" w:rsidRPr="004477E9">
              <w:rPr>
                <w:rStyle w:val="Hyperlink"/>
                <w:noProof/>
              </w:rPr>
              <w:t>FMEA</w:t>
            </w:r>
            <w:r w:rsidR="0068284E">
              <w:rPr>
                <w:noProof/>
                <w:webHidden/>
              </w:rPr>
              <w:tab/>
            </w:r>
            <w:r w:rsidR="0068284E">
              <w:rPr>
                <w:noProof/>
                <w:webHidden/>
              </w:rPr>
              <w:fldChar w:fldCharType="begin"/>
            </w:r>
            <w:r w:rsidR="0068284E">
              <w:rPr>
                <w:noProof/>
                <w:webHidden/>
              </w:rPr>
              <w:instrText xml:space="preserve"> PAGEREF _Toc158412142 \h </w:instrText>
            </w:r>
            <w:r w:rsidR="0068284E">
              <w:rPr>
                <w:noProof/>
                <w:webHidden/>
              </w:rPr>
            </w:r>
            <w:r w:rsidR="0068284E">
              <w:rPr>
                <w:noProof/>
                <w:webHidden/>
              </w:rPr>
              <w:fldChar w:fldCharType="separate"/>
            </w:r>
            <w:r w:rsidR="0068284E">
              <w:rPr>
                <w:noProof/>
                <w:webHidden/>
              </w:rPr>
              <w:t>5</w:t>
            </w:r>
            <w:r w:rsidR="0068284E">
              <w:rPr>
                <w:noProof/>
                <w:webHidden/>
              </w:rPr>
              <w:fldChar w:fldCharType="end"/>
            </w:r>
          </w:hyperlink>
        </w:p>
        <w:p w14:paraId="495C5422" w14:textId="69A4D493" w:rsidR="0068284E" w:rsidRDefault="0036030C">
          <w:pPr>
            <w:pStyle w:val="TOC1"/>
            <w:tabs>
              <w:tab w:val="left" w:pos="480"/>
              <w:tab w:val="right" w:leader="dot" w:pos="9016"/>
            </w:tabs>
            <w:rPr>
              <w:rFonts w:eastAsiaTheme="minorEastAsia" w:cstheme="minorBidi"/>
              <w:b w:val="0"/>
              <w:bCs w:val="0"/>
              <w:i w:val="0"/>
              <w:iCs w:val="0"/>
              <w:noProof/>
              <w:lang w:eastAsia="en-GB"/>
            </w:rPr>
          </w:pPr>
          <w:hyperlink w:anchor="_Toc158412143" w:history="1">
            <w:r w:rsidR="0068284E" w:rsidRPr="004477E9">
              <w:rPr>
                <w:rStyle w:val="Hyperlink"/>
                <w:noProof/>
              </w:rPr>
              <w:t>4</w:t>
            </w:r>
            <w:r w:rsidR="0068284E">
              <w:rPr>
                <w:rFonts w:eastAsiaTheme="minorEastAsia" w:cstheme="minorBidi"/>
                <w:b w:val="0"/>
                <w:bCs w:val="0"/>
                <w:i w:val="0"/>
                <w:iCs w:val="0"/>
                <w:noProof/>
                <w:lang w:eastAsia="en-GB"/>
              </w:rPr>
              <w:tab/>
            </w:r>
            <w:r w:rsidR="0068284E" w:rsidRPr="004477E9">
              <w:rPr>
                <w:rStyle w:val="Hyperlink"/>
                <w:noProof/>
              </w:rPr>
              <w:t>Conclusions</w:t>
            </w:r>
            <w:r w:rsidR="0068284E">
              <w:rPr>
                <w:noProof/>
                <w:webHidden/>
              </w:rPr>
              <w:tab/>
            </w:r>
            <w:r w:rsidR="0068284E">
              <w:rPr>
                <w:noProof/>
                <w:webHidden/>
              </w:rPr>
              <w:fldChar w:fldCharType="begin"/>
            </w:r>
            <w:r w:rsidR="0068284E">
              <w:rPr>
                <w:noProof/>
                <w:webHidden/>
              </w:rPr>
              <w:instrText xml:space="preserve"> PAGEREF _Toc158412143 \h </w:instrText>
            </w:r>
            <w:r w:rsidR="0068284E">
              <w:rPr>
                <w:noProof/>
                <w:webHidden/>
              </w:rPr>
            </w:r>
            <w:r w:rsidR="0068284E">
              <w:rPr>
                <w:noProof/>
                <w:webHidden/>
              </w:rPr>
              <w:fldChar w:fldCharType="separate"/>
            </w:r>
            <w:r w:rsidR="0068284E">
              <w:rPr>
                <w:noProof/>
                <w:webHidden/>
              </w:rPr>
              <w:t>7</w:t>
            </w:r>
            <w:r w:rsidR="0068284E">
              <w:rPr>
                <w:noProof/>
                <w:webHidden/>
              </w:rPr>
              <w:fldChar w:fldCharType="end"/>
            </w:r>
          </w:hyperlink>
        </w:p>
        <w:p w14:paraId="76148639" w14:textId="3719DB08" w:rsidR="0068284E" w:rsidRDefault="0036030C">
          <w:pPr>
            <w:pStyle w:val="TOC1"/>
            <w:tabs>
              <w:tab w:val="left" w:pos="480"/>
              <w:tab w:val="right" w:leader="dot" w:pos="9016"/>
            </w:tabs>
            <w:rPr>
              <w:rFonts w:eastAsiaTheme="minorEastAsia" w:cstheme="minorBidi"/>
              <w:b w:val="0"/>
              <w:bCs w:val="0"/>
              <w:i w:val="0"/>
              <w:iCs w:val="0"/>
              <w:noProof/>
              <w:lang w:eastAsia="en-GB"/>
            </w:rPr>
          </w:pPr>
          <w:hyperlink w:anchor="_Toc158412144" w:history="1">
            <w:r w:rsidR="0068284E" w:rsidRPr="004477E9">
              <w:rPr>
                <w:rStyle w:val="Hyperlink"/>
                <w:noProof/>
              </w:rPr>
              <w:t>5</w:t>
            </w:r>
            <w:r w:rsidR="0068284E">
              <w:rPr>
                <w:rFonts w:eastAsiaTheme="minorEastAsia" w:cstheme="minorBidi"/>
                <w:b w:val="0"/>
                <w:bCs w:val="0"/>
                <w:i w:val="0"/>
                <w:iCs w:val="0"/>
                <w:noProof/>
                <w:lang w:eastAsia="en-GB"/>
              </w:rPr>
              <w:tab/>
            </w:r>
            <w:r w:rsidR="0068284E" w:rsidRPr="004477E9">
              <w:rPr>
                <w:rStyle w:val="Hyperlink"/>
                <w:noProof/>
              </w:rPr>
              <w:t>References</w:t>
            </w:r>
            <w:r w:rsidR="0068284E">
              <w:rPr>
                <w:noProof/>
                <w:webHidden/>
              </w:rPr>
              <w:tab/>
            </w:r>
            <w:r w:rsidR="0068284E">
              <w:rPr>
                <w:noProof/>
                <w:webHidden/>
              </w:rPr>
              <w:fldChar w:fldCharType="begin"/>
            </w:r>
            <w:r w:rsidR="0068284E">
              <w:rPr>
                <w:noProof/>
                <w:webHidden/>
              </w:rPr>
              <w:instrText xml:space="preserve"> PAGEREF _Toc158412144 \h </w:instrText>
            </w:r>
            <w:r w:rsidR="0068284E">
              <w:rPr>
                <w:noProof/>
                <w:webHidden/>
              </w:rPr>
            </w:r>
            <w:r w:rsidR="0068284E">
              <w:rPr>
                <w:noProof/>
                <w:webHidden/>
              </w:rPr>
              <w:fldChar w:fldCharType="separate"/>
            </w:r>
            <w:r w:rsidR="0068284E">
              <w:rPr>
                <w:noProof/>
                <w:webHidden/>
              </w:rPr>
              <w:t>8</w:t>
            </w:r>
            <w:r w:rsidR="0068284E">
              <w:rPr>
                <w:noProof/>
                <w:webHidden/>
              </w:rPr>
              <w:fldChar w:fldCharType="end"/>
            </w:r>
          </w:hyperlink>
        </w:p>
        <w:p w14:paraId="2E516DB3" w14:textId="071A489D" w:rsidR="0068284E" w:rsidRDefault="00DD74F0">
          <w:pPr>
            <w:rPr>
              <w:noProof/>
            </w:rPr>
          </w:pPr>
          <w:r>
            <w:rPr>
              <w:b/>
              <w:bCs/>
              <w:noProof/>
            </w:rPr>
            <w:fldChar w:fldCharType="end"/>
          </w:r>
          <w:r w:rsidR="0068284E">
            <w:rPr>
              <w:b/>
              <w:bCs/>
              <w:noProof/>
            </w:rPr>
            <w:t xml:space="preserve">1     </w:t>
          </w:r>
          <w:r w:rsidR="0068284E" w:rsidRPr="00152F11">
            <w:rPr>
              <w:rFonts w:asciiTheme="minorHAnsi" w:hAnsiTheme="minorHAnsi" w:cstheme="minorHAnsi"/>
              <w:b/>
              <w:bCs/>
              <w:noProof/>
            </w:rPr>
            <w:t>FMEA Report based on CNC Milling a component</w:t>
          </w:r>
          <w:r w:rsidR="0068284E">
            <w:rPr>
              <w:b/>
              <w:bCs/>
              <w:noProof/>
            </w:rPr>
            <w:t xml:space="preserve">                                           5</w:t>
          </w:r>
        </w:p>
      </w:sdtContent>
    </w:sdt>
    <w:p w14:paraId="73473014" w14:textId="75F4905A" w:rsidR="00D00090" w:rsidRDefault="00D00090">
      <w:pPr>
        <w:pStyle w:val="TableofFigures"/>
        <w:tabs>
          <w:tab w:val="right" w:leader="dot" w:pos="9016"/>
        </w:tabs>
        <w:rPr>
          <w:noProof/>
        </w:rPr>
      </w:pPr>
      <w:r>
        <w:fldChar w:fldCharType="begin"/>
      </w:r>
      <w:r>
        <w:instrText xml:space="preserve"> TOC \h \z \c "Figure" </w:instrText>
      </w:r>
      <w:r>
        <w:fldChar w:fldCharType="separate"/>
      </w:r>
    </w:p>
    <w:p w14:paraId="0C4F1D68" w14:textId="0D0C74DE" w:rsidR="00DD74F0" w:rsidRDefault="00D00090">
      <w:r>
        <w:fldChar w:fldCharType="end"/>
      </w:r>
    </w:p>
    <w:p w14:paraId="15F385BA" w14:textId="77777777" w:rsidR="00DD74F0" w:rsidRDefault="00DD74F0">
      <w:pPr>
        <w:spacing w:line="240" w:lineRule="auto"/>
      </w:pPr>
      <w:r>
        <w:br w:type="page"/>
      </w:r>
    </w:p>
    <w:p w14:paraId="27073721" w14:textId="77777777" w:rsidR="00D86E66" w:rsidRDefault="00D86E66">
      <w:pPr>
        <w:sectPr w:rsidR="00D86E66" w:rsidSect="00DD74F0">
          <w:footerReference w:type="even" r:id="rId10"/>
          <w:footerReference w:type="default" r:id="rId11"/>
          <w:pgSz w:w="11906" w:h="16838"/>
          <w:pgMar w:top="1440" w:right="1440" w:bottom="1440" w:left="1440" w:header="708" w:footer="708" w:gutter="0"/>
          <w:pgNumType w:fmt="lowerRoman" w:start="1"/>
          <w:cols w:space="708"/>
          <w:titlePg/>
          <w:docGrid w:linePitch="360"/>
        </w:sectPr>
      </w:pPr>
    </w:p>
    <w:p w14:paraId="4F54A159" w14:textId="2A831947" w:rsidR="00A77907" w:rsidRDefault="00A77907" w:rsidP="00DD74F0">
      <w:pPr>
        <w:pStyle w:val="Heading1"/>
      </w:pPr>
      <w:bookmarkStart w:id="0" w:name="_Toc158412138"/>
      <w:r w:rsidRPr="00DD74F0">
        <w:lastRenderedPageBreak/>
        <w:t>Introduction</w:t>
      </w:r>
      <w:bookmarkEnd w:id="0"/>
    </w:p>
    <w:p w14:paraId="3E0BB1B8" w14:textId="26AE52F9" w:rsidR="00BF6B17" w:rsidRPr="00BF6B17" w:rsidRDefault="00BF6B17" w:rsidP="00BF6B17">
      <w:r>
        <w:t xml:space="preserve">In the vastly growing world of mechanical </w:t>
      </w:r>
      <w:r w:rsidR="005A7F4A">
        <w:t>engineering,</w:t>
      </w:r>
      <w:r>
        <w:t xml:space="preserve"> it is essential as engineers to strive for a better, more efficient </w:t>
      </w:r>
      <w:r w:rsidR="00B22338">
        <w:t xml:space="preserve">and safer </w:t>
      </w:r>
      <w:r>
        <w:t>working environment</w:t>
      </w:r>
      <w:r w:rsidR="005A7F4A">
        <w:t xml:space="preserve">, </w:t>
      </w:r>
      <w:r w:rsidR="00BE7FE6">
        <w:t>T</w:t>
      </w:r>
      <w:r w:rsidR="005A7F4A">
        <w:t xml:space="preserve">he </w:t>
      </w:r>
      <w:r w:rsidR="00BE7FE6">
        <w:t xml:space="preserve">engineering </w:t>
      </w:r>
      <w:r w:rsidR="005A7F4A">
        <w:t xml:space="preserve">industry </w:t>
      </w:r>
      <w:r w:rsidR="00BE7FE6">
        <w:t>wouldn’t be at the high</w:t>
      </w:r>
      <w:r w:rsidR="005A7F4A">
        <w:t xml:space="preserve"> </w:t>
      </w:r>
      <w:r w:rsidR="00BE7FE6">
        <w:t>standard</w:t>
      </w:r>
      <w:r w:rsidR="005A7F4A">
        <w:t xml:space="preserve"> it is at today without the level growth in the quality industry. This was achieved by the implementation of </w:t>
      </w:r>
      <w:r w:rsidR="00BE7FE6">
        <w:t xml:space="preserve">the </w:t>
      </w:r>
      <w:r w:rsidR="005A7F4A">
        <w:t>risk assessment</w:t>
      </w:r>
      <w:r w:rsidR="00B22338">
        <w:t xml:space="preserve"> tools, health and safety guidelines and </w:t>
      </w:r>
      <w:r w:rsidR="005A7F4A">
        <w:t>various</w:t>
      </w:r>
      <w:r w:rsidR="00BE7FE6">
        <w:t xml:space="preserve"> </w:t>
      </w:r>
      <w:r w:rsidR="005A7F4A">
        <w:t>other</w:t>
      </w:r>
      <w:r w:rsidR="00BE7FE6">
        <w:t xml:space="preserve"> quality resources.</w:t>
      </w:r>
      <w:r w:rsidR="00B22338">
        <w:t xml:space="preserve"> Risk assessment</w:t>
      </w:r>
      <w:r w:rsidR="00EE630F">
        <w:t>s are</w:t>
      </w:r>
      <w:r w:rsidR="00B22338">
        <w:t xml:space="preserve"> crucial</w:t>
      </w:r>
      <w:r w:rsidR="00EE630F">
        <w:t xml:space="preserve"> tools</w:t>
      </w:r>
      <w:r w:rsidR="00B22338">
        <w:t xml:space="preserve"> </w:t>
      </w:r>
      <w:r w:rsidR="00EE630F">
        <w:t>for</w:t>
      </w:r>
      <w:r w:rsidR="00B22338">
        <w:t xml:space="preserve"> engineers</w:t>
      </w:r>
      <w:r w:rsidR="00EE630F">
        <w:t xml:space="preserve"> to understand and be able to carry out any required procedure to mitigate risk, the risk assessments of today are designed to be easily readable and understandable whilst being full of important information, this information can be useful from alerting potential hazardous risk to ensuring no malfunctions during machining operations. </w:t>
      </w:r>
      <w:r w:rsidR="00BE7FE6">
        <w:t>This technical report will explain the risk management procedures of a</w:t>
      </w:r>
      <w:r w:rsidR="00CF43D8">
        <w:t>n</w:t>
      </w:r>
      <w:r w:rsidR="00BE7FE6">
        <w:t xml:space="preserve"> industry CNC milling machine operating to create a component, by using a failure mode &amp; effect analysis (FMEA), this will show the potential risks and effects within operations and the amendments suggested to counteract the effects to minimize the risk of </w:t>
      </w:r>
      <w:r w:rsidR="00CF43D8">
        <w:t>reoccurrence</w:t>
      </w:r>
      <w:r w:rsidR="00BE7FE6">
        <w:t>.</w:t>
      </w:r>
    </w:p>
    <w:p w14:paraId="7081CA2B" w14:textId="28F518B2" w:rsidR="00DD74F0" w:rsidRDefault="00DD74F0" w:rsidP="00DD74F0">
      <w:pPr>
        <w:pStyle w:val="Heading2"/>
      </w:pPr>
      <w:bookmarkStart w:id="1" w:name="_Toc158412139"/>
      <w:r>
        <w:t>Aims</w:t>
      </w:r>
      <w:bookmarkEnd w:id="1"/>
    </w:p>
    <w:p w14:paraId="300E53AB" w14:textId="43A0C455" w:rsidR="008F71AE" w:rsidRPr="008F71AE" w:rsidRDefault="00713741" w:rsidP="008F71AE">
      <w:r>
        <w:t xml:space="preserve">The aim of this technical report is to convey information </w:t>
      </w:r>
      <w:r w:rsidR="00365B62">
        <w:t>and</w:t>
      </w:r>
      <w:r>
        <w:t xml:space="preserve"> the impo</w:t>
      </w:r>
      <w:r w:rsidR="00365B62">
        <w:t xml:space="preserve">rtance of </w:t>
      </w:r>
      <w:r w:rsidR="0062167F">
        <w:t xml:space="preserve">H&amp;S legislations, </w:t>
      </w:r>
      <w:r w:rsidR="00365B62">
        <w:t>FMEA and risk assessment tools in the mechanical engineering / manufacturing environments</w:t>
      </w:r>
      <w:r w:rsidR="0062167F">
        <w:t>.</w:t>
      </w:r>
    </w:p>
    <w:p w14:paraId="20FC0ED4" w14:textId="33BA3BD0" w:rsidR="00DD74F0" w:rsidRDefault="00DD74F0" w:rsidP="00DD74F0">
      <w:pPr>
        <w:pStyle w:val="Heading2"/>
      </w:pPr>
      <w:bookmarkStart w:id="2" w:name="_Toc158412140"/>
      <w:r>
        <w:t>Objectives</w:t>
      </w:r>
      <w:bookmarkEnd w:id="2"/>
    </w:p>
    <w:p w14:paraId="456CC12A" w14:textId="5BE54221" w:rsidR="0062167F" w:rsidRDefault="0062167F" w:rsidP="0062167F">
      <w:r>
        <w:t xml:space="preserve">The objectives set for this technical report are </w:t>
      </w:r>
      <w:r w:rsidR="00321D49">
        <w:t>to.</w:t>
      </w:r>
    </w:p>
    <w:p w14:paraId="462440D3" w14:textId="0895E5EE" w:rsidR="0062167F" w:rsidRDefault="0062167F" w:rsidP="0062167F">
      <w:pPr>
        <w:pStyle w:val="ListParagraph"/>
        <w:numPr>
          <w:ilvl w:val="0"/>
          <w:numId w:val="2"/>
        </w:numPr>
      </w:pPr>
      <w:r>
        <w:t>To gather information of different FMEA reports and compare them to the FMEA made for this report.</w:t>
      </w:r>
    </w:p>
    <w:p w14:paraId="3CBCB72B" w14:textId="7E0380FC" w:rsidR="0062167F" w:rsidRDefault="0062167F" w:rsidP="0062167F">
      <w:pPr>
        <w:pStyle w:val="ListParagraph"/>
        <w:numPr>
          <w:ilvl w:val="0"/>
          <w:numId w:val="2"/>
        </w:numPr>
      </w:pPr>
      <w:r>
        <w:t>Present the information in an understandable way with suitable references.</w:t>
      </w:r>
    </w:p>
    <w:p w14:paraId="069B9069" w14:textId="21CBA130" w:rsidR="0062167F" w:rsidRDefault="0062167F" w:rsidP="0062167F">
      <w:pPr>
        <w:pStyle w:val="ListParagraph"/>
        <w:numPr>
          <w:ilvl w:val="0"/>
          <w:numId w:val="2"/>
        </w:numPr>
      </w:pPr>
      <w:r>
        <w:t>Create a technical poster to display information more clearly.</w:t>
      </w:r>
    </w:p>
    <w:p w14:paraId="6466DC42" w14:textId="77777777" w:rsidR="0062167F" w:rsidRPr="0062167F" w:rsidRDefault="0062167F" w:rsidP="0062167F">
      <w:pPr>
        <w:ind w:left="360"/>
      </w:pPr>
    </w:p>
    <w:p w14:paraId="6022D07D" w14:textId="398EC661" w:rsidR="00D00090" w:rsidRDefault="00A77907" w:rsidP="0062167F">
      <w:pPr>
        <w:pStyle w:val="Heading1"/>
      </w:pPr>
      <w:r>
        <w:br w:type="page"/>
      </w:r>
      <w:bookmarkStart w:id="3" w:name="_Toc158412141"/>
      <w:r>
        <w:lastRenderedPageBreak/>
        <w:t>Literature review</w:t>
      </w:r>
      <w:bookmarkEnd w:id="3"/>
    </w:p>
    <w:p w14:paraId="11A578A2" w14:textId="550F50A5" w:rsidR="008D1F13" w:rsidRPr="0062167F" w:rsidRDefault="0062167F" w:rsidP="0062167F">
      <w:r>
        <w:t xml:space="preserve">Through </w:t>
      </w:r>
      <w:r w:rsidR="004E2ABF">
        <w:t>conducting research via literature reviews</w:t>
      </w:r>
      <w:r w:rsidR="00873E74">
        <w:t xml:space="preserve"> and risk assessments</w:t>
      </w:r>
      <w:r w:rsidR="004E2ABF">
        <w:t>,</w:t>
      </w:r>
      <w:r>
        <w:t xml:space="preserve"> the information gather</w:t>
      </w:r>
      <w:r w:rsidR="004E2ABF">
        <w:t>ed confirms that risk management is a crucial part of manufacturing by holding the standard for health and safety at a high quality.</w:t>
      </w:r>
      <w:r w:rsidR="006916FB">
        <w:t xml:space="preserve"> The University of Cambridge (2016) state that through risk </w:t>
      </w:r>
      <w:r w:rsidR="00873E74">
        <w:t>management students and underqualified members of staff are more likely to be inflicted with injury due to lack of competencies</w:t>
      </w:r>
      <w:r w:rsidR="005D7C15">
        <w:t>, this could be mitigated by using quality tools in the manufacturing environment</w:t>
      </w:r>
      <w:r w:rsidR="00873E74">
        <w:t>. To</w:t>
      </w:r>
      <w:r w:rsidR="00DF1470">
        <w:t xml:space="preserve"> further support </w:t>
      </w:r>
      <w:r w:rsidR="00306953">
        <w:t>this statement</w:t>
      </w:r>
      <w:r w:rsidR="004760D4">
        <w:t xml:space="preserve"> hse.gov.uk website (2024) states that a serious accident was caused due to lack of experience, the employee in question was given just five minutes of training which caused him to have an accident</w:t>
      </w:r>
      <w:r w:rsidR="00CD0C0E">
        <w:t>,</w:t>
      </w:r>
      <w:r w:rsidR="004760D4">
        <w:t xml:space="preserve"> </w:t>
      </w:r>
      <w:r w:rsidR="009E4087">
        <w:t>it</w:t>
      </w:r>
      <w:r w:rsidR="004760D4">
        <w:t xml:space="preserve"> was also stated that the machine guards were unsuitable for </w:t>
      </w:r>
      <w:r w:rsidR="009E4087">
        <w:t>use.</w:t>
      </w:r>
      <w:r w:rsidR="004760D4">
        <w:t xml:space="preserve"> </w:t>
      </w:r>
      <w:r w:rsidR="009E4087">
        <w:t>These statements suggest the importance of risk management tools in the manufacturing and engineering environments regarding health and safety of staff</w:t>
      </w:r>
      <w:r w:rsidR="00CD0C0E">
        <w:t xml:space="preserve"> as a quality tool such as a FMEA could have mitigated the risk, which then could have been amended apprehending the incidents that were caused</w:t>
      </w:r>
      <w:r w:rsidR="009E4087">
        <w:t xml:space="preserve">. </w:t>
      </w:r>
      <w:r w:rsidR="006759CD">
        <w:t xml:space="preserve">A literature review that </w:t>
      </w:r>
      <w:r w:rsidR="007750A0">
        <w:t xml:space="preserve">contradicts the previous statements, </w:t>
      </w:r>
      <w:r w:rsidR="0022397C">
        <w:t xml:space="preserve">Boral and Chakraborty </w:t>
      </w:r>
      <w:r w:rsidR="006759CD">
        <w:t xml:space="preserve">(2021) </w:t>
      </w:r>
      <w:r w:rsidR="0022397C">
        <w:t>state that although CNC machining claims to lack human input due to all operations being controlled by a computer</w:t>
      </w:r>
      <w:r w:rsidR="006759CD">
        <w:t>, that human error cannot be completely ruled out in</w:t>
      </w:r>
      <w:r w:rsidR="007750A0">
        <w:t xml:space="preserve"> a risk management report even if staff is experienced</w:t>
      </w:r>
      <w:r w:rsidR="008D1F13">
        <w:t>, this could be caused by poor management, lack of concentration whilst machining, understaffing and tight deadlines</w:t>
      </w:r>
      <w:r w:rsidR="007750A0">
        <w:t>.</w:t>
      </w:r>
      <w:r w:rsidR="008D1F13">
        <w:t xml:space="preserve"> </w:t>
      </w:r>
      <w:r w:rsidR="000D0624">
        <w:t xml:space="preserve"> However, it has been suggested that throughout manufacturing processes and day to day working environments FMEAs have been proven to be extremely useful in ensuring that potential failures and problems such as the low moral levels within the workplace would be minimized</w:t>
      </w:r>
      <w:r w:rsidR="00CD0C0E">
        <w:t>, this information was pointed out them once a FMEA report was created.</w:t>
      </w:r>
      <w:r w:rsidR="000D0624">
        <w:t xml:space="preserve"> </w:t>
      </w:r>
      <w:r w:rsidR="000D0624" w:rsidRPr="000D0624">
        <w:rPr>
          <w:color w:val="1F1F1F"/>
        </w:rPr>
        <w:t xml:space="preserve">(Bowles &amp; </w:t>
      </w:r>
      <w:proofErr w:type="spellStart"/>
      <w:r w:rsidR="000D0624" w:rsidRPr="000D0624">
        <w:rPr>
          <w:color w:val="1F1F1F"/>
        </w:rPr>
        <w:t>Peláez</w:t>
      </w:r>
      <w:proofErr w:type="spellEnd"/>
      <w:r w:rsidR="000D0624" w:rsidRPr="000D0624">
        <w:rPr>
          <w:color w:val="1F1F1F"/>
        </w:rPr>
        <w:t>, 1995).</w:t>
      </w:r>
      <w:r w:rsidR="00CD0C0E">
        <w:rPr>
          <w:color w:val="1F1F1F"/>
        </w:rPr>
        <w:t xml:space="preserve"> </w:t>
      </w:r>
    </w:p>
    <w:p w14:paraId="06D1C00F" w14:textId="77777777" w:rsidR="00D00090" w:rsidRDefault="00D00090"/>
    <w:p w14:paraId="29AB906A" w14:textId="7FD17D8D" w:rsidR="00D00090" w:rsidRDefault="00D00090"/>
    <w:p w14:paraId="0D93B65D" w14:textId="22CA8302" w:rsidR="00A77907" w:rsidRDefault="00A77907" w:rsidP="00D00090">
      <w:pPr>
        <w:pStyle w:val="Caption"/>
      </w:pPr>
      <w:r>
        <w:br w:type="page"/>
      </w:r>
    </w:p>
    <w:p w14:paraId="70008741" w14:textId="3CF89EF6" w:rsidR="00A77907" w:rsidRDefault="00E762C2" w:rsidP="00D86E66">
      <w:pPr>
        <w:pStyle w:val="Heading1"/>
      </w:pPr>
      <w:bookmarkStart w:id="4" w:name="_Toc158412142"/>
      <w:r>
        <w:lastRenderedPageBreak/>
        <w:t>FMEA</w:t>
      </w:r>
      <w:bookmarkEnd w:id="4"/>
    </w:p>
    <w:p w14:paraId="00334E8B" w14:textId="77777777" w:rsidR="0068284E" w:rsidRDefault="005D7C15" w:rsidP="00E762C2">
      <w:r>
        <w:rPr>
          <w:noProof/>
        </w:rPr>
        <w:drawing>
          <wp:inline distT="0" distB="0" distL="0" distR="0" wp14:anchorId="34598277" wp14:editId="7C6E5630">
            <wp:extent cx="5815528" cy="4524375"/>
            <wp:effectExtent l="0" t="0" r="1270" b="0"/>
            <wp:docPr id="1683146247" name="Picture 1" descr="A FMEA report made for this technical report, based on a CNC milling machine.&#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146247" name="Picture 1" descr="A FMEA report made for this technical report, based on a CNC milling machine.&#10;">
                      <a:extLst>
                        <a:ext uri="{C183D7F6-B498-43B3-948B-1728B52AA6E4}">
                          <adec:decorative xmlns:adec="http://schemas.microsoft.com/office/drawing/2017/decorative" val="0"/>
                        </a:ext>
                      </a:extLst>
                    </pic:cNvPr>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26493" cy="4532906"/>
                    </a:xfrm>
                    <a:prstGeom prst="rect">
                      <a:avLst/>
                    </a:prstGeom>
                  </pic:spPr>
                </pic:pic>
              </a:graphicData>
            </a:graphic>
          </wp:inline>
        </w:drawing>
      </w:r>
    </w:p>
    <w:p w14:paraId="2673784E" w14:textId="77777777" w:rsidR="00366D9C" w:rsidRDefault="0036030C" w:rsidP="00366D9C">
      <w:pPr>
        <w:pStyle w:val="Caption"/>
      </w:pPr>
      <w:r>
        <w:fldChar w:fldCharType="begin"/>
      </w:r>
      <w:r>
        <w:instrText xml:space="preserve"> SEQ Table_1-1_Results_from_Experiment \* ARABIC </w:instrText>
      </w:r>
      <w:r>
        <w:fldChar w:fldCharType="separate"/>
      </w:r>
      <w:r w:rsidR="0068284E">
        <w:rPr>
          <w:noProof/>
        </w:rPr>
        <w:t>1</w:t>
      </w:r>
      <w:r>
        <w:rPr>
          <w:noProof/>
        </w:rPr>
        <w:fldChar w:fldCharType="end"/>
      </w:r>
      <w:r w:rsidR="0068284E">
        <w:t xml:space="preserve"> FMEA Report based on CNC Milling a </w:t>
      </w:r>
      <w:r w:rsidR="00366D9C">
        <w:t>component.</w:t>
      </w:r>
    </w:p>
    <w:p w14:paraId="57F21F29" w14:textId="77777777" w:rsidR="001C753B" w:rsidRDefault="00366D9C" w:rsidP="00366D9C">
      <w:pPr>
        <w:pStyle w:val="Caption"/>
        <w:rPr>
          <w:i w:val="0"/>
          <w:iCs w:val="0"/>
          <w:color w:val="000000" w:themeColor="text1"/>
          <w:sz w:val="24"/>
          <w:szCs w:val="24"/>
        </w:rPr>
      </w:pPr>
      <w:r>
        <w:rPr>
          <w:i w:val="0"/>
          <w:iCs w:val="0"/>
          <w:color w:val="000000" w:themeColor="text1"/>
          <w:sz w:val="24"/>
          <w:szCs w:val="24"/>
        </w:rPr>
        <w:t xml:space="preserve">The results of this FMEA report showcase the abilities a quality tool has in the manufacturing industries, the FMEA report displays information </w:t>
      </w:r>
      <w:r w:rsidR="009730AF">
        <w:rPr>
          <w:i w:val="0"/>
          <w:iCs w:val="0"/>
          <w:color w:val="000000" w:themeColor="text1"/>
          <w:sz w:val="24"/>
          <w:szCs w:val="24"/>
        </w:rPr>
        <w:t>on using a CNC milling machine to manufacture a component. This FMEA report shows the reader the possible failure modes that can occur during the manufacturing process, whilst also showing how to mitigate the risk and giving scores on subjects such as severity, occurrence and detection. This allows the operators of the machines to be able to take steps in decreasing levels of risk before beginning the manufacturing processes, therefore ensuring a safer and more efficient working environment.</w:t>
      </w:r>
    </w:p>
    <w:p w14:paraId="6FEE1FC7" w14:textId="3FA5D53B" w:rsidR="00E25BDA" w:rsidRDefault="009730AF" w:rsidP="00366D9C">
      <w:pPr>
        <w:pStyle w:val="Caption"/>
        <w:rPr>
          <w:i w:val="0"/>
          <w:iCs w:val="0"/>
          <w:color w:val="000000" w:themeColor="text1"/>
          <w:sz w:val="24"/>
          <w:szCs w:val="24"/>
        </w:rPr>
      </w:pPr>
      <w:r>
        <w:rPr>
          <w:i w:val="0"/>
          <w:iCs w:val="0"/>
          <w:color w:val="000000" w:themeColor="text1"/>
          <w:sz w:val="24"/>
          <w:szCs w:val="24"/>
        </w:rPr>
        <w:t xml:space="preserve"> Each failure mode is crucial to eliminate whilst machining, but some are more impactful than others, such as the “Incorrect Program” failure mode this would cause the component to be manufactured completely incorrectly making the component dimensionally inaccurate to the specification of the drawing set by the customer</w:t>
      </w:r>
      <w:r w:rsidR="00C95CFF">
        <w:rPr>
          <w:i w:val="0"/>
          <w:iCs w:val="0"/>
          <w:color w:val="000000" w:themeColor="text1"/>
          <w:sz w:val="24"/>
          <w:szCs w:val="24"/>
        </w:rPr>
        <w:t xml:space="preserve"> which would impact the company by lowering reputation of the company and costing them time and money to amend, </w:t>
      </w:r>
      <w:r>
        <w:rPr>
          <w:i w:val="0"/>
          <w:iCs w:val="0"/>
          <w:color w:val="000000" w:themeColor="text1"/>
          <w:sz w:val="24"/>
          <w:szCs w:val="24"/>
        </w:rPr>
        <w:t xml:space="preserve">this failure mode could also pose a risk to the operator by </w:t>
      </w:r>
      <w:r w:rsidR="00C95CFF">
        <w:rPr>
          <w:i w:val="0"/>
          <w:iCs w:val="0"/>
          <w:color w:val="000000" w:themeColor="text1"/>
          <w:sz w:val="24"/>
          <w:szCs w:val="24"/>
        </w:rPr>
        <w:t>making dangerous manoeuvres and</w:t>
      </w:r>
      <w:r>
        <w:rPr>
          <w:i w:val="0"/>
          <w:iCs w:val="0"/>
          <w:color w:val="000000" w:themeColor="text1"/>
          <w:sz w:val="24"/>
          <w:szCs w:val="24"/>
        </w:rPr>
        <w:t xml:space="preserve"> cuts of material due to incorrect placement of the cutter</w:t>
      </w:r>
      <w:r w:rsidR="00C95CFF">
        <w:rPr>
          <w:i w:val="0"/>
          <w:iCs w:val="0"/>
          <w:color w:val="000000" w:themeColor="text1"/>
          <w:sz w:val="24"/>
          <w:szCs w:val="24"/>
        </w:rPr>
        <w:t>, which</w:t>
      </w:r>
      <w:r>
        <w:rPr>
          <w:i w:val="0"/>
          <w:iCs w:val="0"/>
          <w:color w:val="000000" w:themeColor="text1"/>
          <w:sz w:val="24"/>
          <w:szCs w:val="24"/>
        </w:rPr>
        <w:t xml:space="preserve"> could potentially harm the machine and tooling by crashing </w:t>
      </w:r>
      <w:r w:rsidR="00C95CFF">
        <w:rPr>
          <w:i w:val="0"/>
          <w:iCs w:val="0"/>
          <w:color w:val="000000" w:themeColor="text1"/>
          <w:sz w:val="24"/>
          <w:szCs w:val="24"/>
        </w:rPr>
        <w:t xml:space="preserve">into the material. The scores for this failure mode are a ten for </w:t>
      </w:r>
      <w:r w:rsidR="00C95CFF">
        <w:rPr>
          <w:i w:val="0"/>
          <w:iCs w:val="0"/>
          <w:color w:val="000000" w:themeColor="text1"/>
          <w:sz w:val="24"/>
          <w:szCs w:val="24"/>
        </w:rPr>
        <w:lastRenderedPageBreak/>
        <w:t>severity, this severity ranking is high because of the potential damage that can be caused to the operator, tooling, machine and the completion deadlines. The occurrence score is a one, this is because it is a</w:t>
      </w:r>
      <w:r w:rsidR="00321D49">
        <w:rPr>
          <w:i w:val="0"/>
          <w:iCs w:val="0"/>
          <w:color w:val="000000" w:themeColor="text1"/>
          <w:sz w:val="24"/>
          <w:szCs w:val="24"/>
        </w:rPr>
        <w:t>n</w:t>
      </w:r>
      <w:r w:rsidR="00C95CFF">
        <w:rPr>
          <w:i w:val="0"/>
          <w:iCs w:val="0"/>
          <w:color w:val="000000" w:themeColor="text1"/>
          <w:sz w:val="24"/>
          <w:szCs w:val="24"/>
        </w:rPr>
        <w:t xml:space="preserve"> unusual but </w:t>
      </w:r>
      <w:r w:rsidR="004F0BC8">
        <w:rPr>
          <w:i w:val="0"/>
          <w:iCs w:val="0"/>
          <w:color w:val="000000" w:themeColor="text1"/>
          <w:sz w:val="24"/>
          <w:szCs w:val="24"/>
        </w:rPr>
        <w:t xml:space="preserve">a </w:t>
      </w:r>
      <w:r w:rsidR="00C95CFF">
        <w:rPr>
          <w:i w:val="0"/>
          <w:iCs w:val="0"/>
          <w:color w:val="000000" w:themeColor="text1"/>
          <w:sz w:val="24"/>
          <w:szCs w:val="24"/>
        </w:rPr>
        <w:t xml:space="preserve">possible </w:t>
      </w:r>
      <w:r w:rsidR="00CE230E">
        <w:rPr>
          <w:i w:val="0"/>
          <w:iCs w:val="0"/>
          <w:color w:val="000000" w:themeColor="text1"/>
          <w:sz w:val="24"/>
          <w:szCs w:val="24"/>
        </w:rPr>
        <w:t xml:space="preserve">problem that can occur whilst programming, to mitigate this </w:t>
      </w:r>
      <w:r w:rsidR="00C95CFF">
        <w:rPr>
          <w:i w:val="0"/>
          <w:iCs w:val="0"/>
          <w:color w:val="000000" w:themeColor="text1"/>
          <w:sz w:val="24"/>
          <w:szCs w:val="24"/>
        </w:rPr>
        <w:t>all components are given specific individual numbers whilst modelling and programming to ensure the program for a different component is not mistaken for another</w:t>
      </w:r>
      <w:r w:rsidR="004F0BC8">
        <w:rPr>
          <w:i w:val="0"/>
          <w:iCs w:val="0"/>
          <w:color w:val="000000" w:themeColor="text1"/>
          <w:sz w:val="24"/>
          <w:szCs w:val="24"/>
        </w:rPr>
        <w:t>. The detection rating for this failure mode was given an eight out of ten this score is given since it would be moderately easy to detect this issue, the operator would either notice the job numbers are different or would notice that the machining process is not in the correct order. To mitigate this failure mode, it is suggested that the information packs dedicated to individual components is always fixed to the component decreasing the chances of mistaking the component for another. This would give the failure mode of “incorrect program” a RPN score of eighty, this is a moderately low score due to its low occurrence score</w:t>
      </w:r>
      <w:r w:rsidR="007E1912">
        <w:rPr>
          <w:i w:val="0"/>
          <w:iCs w:val="0"/>
          <w:color w:val="000000" w:themeColor="text1"/>
          <w:sz w:val="24"/>
          <w:szCs w:val="24"/>
        </w:rPr>
        <w:t>, although in this current case this failure mode would be a high priority to mitigate due to its extremely high severity rating which would impact the time it takes to complete the component and possibly the damage it could cause to the machinery, tooling and operator.</w:t>
      </w:r>
      <w:r w:rsidR="000B3F3E">
        <w:rPr>
          <w:i w:val="0"/>
          <w:iCs w:val="0"/>
          <w:color w:val="000000" w:themeColor="text1"/>
          <w:sz w:val="24"/>
          <w:szCs w:val="24"/>
        </w:rPr>
        <w:t xml:space="preserve"> </w:t>
      </w:r>
    </w:p>
    <w:p w14:paraId="31EBB908" w14:textId="35CA8404" w:rsidR="001C753B" w:rsidRDefault="000B3F3E" w:rsidP="00366D9C">
      <w:pPr>
        <w:pStyle w:val="Caption"/>
        <w:rPr>
          <w:i w:val="0"/>
          <w:iCs w:val="0"/>
          <w:color w:val="000000" w:themeColor="text1"/>
          <w:sz w:val="24"/>
          <w:szCs w:val="24"/>
        </w:rPr>
      </w:pPr>
      <w:r>
        <w:rPr>
          <w:i w:val="0"/>
          <w:iCs w:val="0"/>
          <w:color w:val="000000" w:themeColor="text1"/>
          <w:sz w:val="24"/>
          <w:szCs w:val="24"/>
        </w:rPr>
        <w:t>Another failure mode that is found to be more impactful than others on this FMEA report is “Unsecure work holding device/method”</w:t>
      </w:r>
      <w:r w:rsidR="001C753B">
        <w:rPr>
          <w:i w:val="0"/>
          <w:iCs w:val="0"/>
          <w:color w:val="000000" w:themeColor="text1"/>
          <w:sz w:val="24"/>
          <w:szCs w:val="24"/>
        </w:rPr>
        <w:t>. The potential cause of this failure mode would be if the work holding device or method was damaged on any critical feature which could affect the ability to securely hold material safely. T</w:t>
      </w:r>
      <w:r>
        <w:rPr>
          <w:i w:val="0"/>
          <w:iCs w:val="0"/>
          <w:color w:val="000000" w:themeColor="text1"/>
          <w:sz w:val="24"/>
          <w:szCs w:val="24"/>
        </w:rPr>
        <w:t xml:space="preserve">his failure mode was given seven in severity, this is stated since if the work holding device or method was unsecure whilst machining the component it could cause the component to move causing discrepancies in the dimensional accuracy or to be shot from the work holding device once in contact with a tool, causing possible damage to the machine, tooling and component causing more operations to take place to try and save the component from being scrapped. The occurrence rating given to this failure mode was 4, since this doesn’t tend to occur due to the standard practice of ensuring the material does not move whilst tightened. The detection rating for this failure mode </w:t>
      </w:r>
      <w:r w:rsidR="00E25BDA">
        <w:rPr>
          <w:i w:val="0"/>
          <w:iCs w:val="0"/>
          <w:color w:val="000000" w:themeColor="text1"/>
          <w:sz w:val="24"/>
          <w:szCs w:val="24"/>
        </w:rPr>
        <w:t xml:space="preserve">was set at a six, this is because it can be difficult to see when the material is moving in the work holding device, although the operator should be able to visually detect this or be able to distinguish the sound of material moving whilst being cut. The RPN number on this failure mode is calculated at 168 which would be classed in this FMEA as a high-risk failure mode, which would be a high priority to mitigate. To mitigate this failure mode, it is suggested to make frequent visual checks on all work holding devices/methods before use and if the quality of the work holding devices are not to a high standard it would be suggested to either be re machined ensuring all work holding devices are free from </w:t>
      </w:r>
      <w:r w:rsidR="001C753B">
        <w:rPr>
          <w:i w:val="0"/>
          <w:iCs w:val="0"/>
          <w:color w:val="000000" w:themeColor="text1"/>
          <w:sz w:val="24"/>
          <w:szCs w:val="24"/>
        </w:rPr>
        <w:t>discrepancies</w:t>
      </w:r>
      <w:r w:rsidR="00E25BDA">
        <w:rPr>
          <w:i w:val="0"/>
          <w:iCs w:val="0"/>
          <w:color w:val="000000" w:themeColor="text1"/>
          <w:sz w:val="24"/>
          <w:szCs w:val="24"/>
        </w:rPr>
        <w:t xml:space="preserve">, or to </w:t>
      </w:r>
      <w:r w:rsidR="001C753B">
        <w:rPr>
          <w:i w:val="0"/>
          <w:iCs w:val="0"/>
          <w:color w:val="000000" w:themeColor="text1"/>
          <w:sz w:val="24"/>
          <w:szCs w:val="24"/>
        </w:rPr>
        <w:t>replace the current work holding devices or methods for newer models.</w:t>
      </w:r>
      <w:r w:rsidR="009E51BF">
        <w:rPr>
          <w:i w:val="0"/>
          <w:iCs w:val="0"/>
          <w:color w:val="000000" w:themeColor="text1"/>
          <w:sz w:val="24"/>
          <w:szCs w:val="24"/>
        </w:rPr>
        <w:t xml:space="preserve"> Although a potential risk that could not be mitigated easily would be if the mechanisms of the work holding devices were to fail.</w:t>
      </w:r>
    </w:p>
    <w:p w14:paraId="7FD6A23E" w14:textId="77777777" w:rsidR="00F2451C" w:rsidRDefault="00F2451C" w:rsidP="00366D9C">
      <w:pPr>
        <w:pStyle w:val="Caption"/>
        <w:rPr>
          <w:i w:val="0"/>
          <w:iCs w:val="0"/>
          <w:color w:val="000000" w:themeColor="text1"/>
          <w:sz w:val="24"/>
          <w:szCs w:val="24"/>
        </w:rPr>
      </w:pPr>
    </w:p>
    <w:p w14:paraId="220C170C" w14:textId="1B201D8E" w:rsidR="00D00090" w:rsidRPr="00E25BDA" w:rsidRDefault="008712C6" w:rsidP="00366D9C">
      <w:pPr>
        <w:pStyle w:val="Caption"/>
        <w:rPr>
          <w:i w:val="0"/>
          <w:iCs w:val="0"/>
          <w:color w:val="000000" w:themeColor="text1"/>
          <w:sz w:val="24"/>
          <w:szCs w:val="24"/>
        </w:rPr>
      </w:pPr>
      <w:r>
        <w:rPr>
          <w:i w:val="0"/>
          <w:iCs w:val="0"/>
          <w:color w:val="000000" w:themeColor="text1"/>
          <w:sz w:val="24"/>
          <w:szCs w:val="24"/>
        </w:rPr>
        <w:lastRenderedPageBreak/>
        <w:t xml:space="preserve">A failure mode that has a low overall score but could still cause serious issues in the manufacturing process is “Incorrect measuring of equipment”, a potential cause of this could be that the measuring equipment used is not correctly calibrated and is not giving the correct dimensions or it could be a lack of experience from an operator. The severity score given for this failure mode was a six this is due to the potential of the finished component being under or over specification, the amount of work required to fix this would depend heavily on the dimensions of the component is the component is larger than specification it can be amended, but if the component is under specification, it would be scrapped. The score given to this failure mode for occurrence was a five, this suggests that the measuring equipment </w:t>
      </w:r>
      <w:r w:rsidR="009F2562">
        <w:rPr>
          <w:i w:val="0"/>
          <w:iCs w:val="0"/>
          <w:color w:val="000000" w:themeColor="text1"/>
          <w:sz w:val="24"/>
          <w:szCs w:val="24"/>
        </w:rPr>
        <w:t>is not always calibrated correctly, although standard practice dictates measuring equipment should be calibrated before each use. In the detection category this failure mode scored a three out of ten, this suggesting that it is harder for the operators to know when the measuring equipment is correctly calibrated despite the ability to check calibration before use. This failure modes overall RPN score was ninety, this meaning that although the RPN score is moderately low it should still be considered a high priority to mitigate due to the importance of dimensional accuracy whilst manufacturing.</w:t>
      </w:r>
      <w:r w:rsidR="009E51BF">
        <w:rPr>
          <w:i w:val="0"/>
          <w:iCs w:val="0"/>
          <w:color w:val="000000" w:themeColor="text1"/>
          <w:sz w:val="24"/>
          <w:szCs w:val="24"/>
        </w:rPr>
        <w:t xml:space="preserve"> Another potential risk which would pose more difficult to mitigate would be if there was damage caused to the working faces of the measuring equipment causing them to be inaccurate.</w:t>
      </w:r>
      <w:r w:rsidR="00A77907">
        <w:br w:type="page"/>
      </w:r>
    </w:p>
    <w:p w14:paraId="6B282E5B" w14:textId="77777777" w:rsidR="00D00090" w:rsidRPr="00D00090" w:rsidRDefault="00D00090" w:rsidP="00D00090"/>
    <w:p w14:paraId="224ADF5E" w14:textId="53652C83" w:rsidR="00A77907" w:rsidRDefault="00A77907">
      <w:r>
        <w:br w:type="page"/>
      </w:r>
    </w:p>
    <w:p w14:paraId="5C8CF065" w14:textId="6EDE4146" w:rsidR="00A77907" w:rsidRDefault="00A77907" w:rsidP="00D86E66">
      <w:pPr>
        <w:pStyle w:val="Heading1"/>
      </w:pPr>
      <w:bookmarkStart w:id="5" w:name="_Toc158412143"/>
      <w:r>
        <w:lastRenderedPageBreak/>
        <w:t>Conclusions</w:t>
      </w:r>
      <w:bookmarkEnd w:id="5"/>
    </w:p>
    <w:p w14:paraId="4AA9CB04" w14:textId="23EA6579" w:rsidR="00A77907" w:rsidRDefault="008659AA">
      <w:r>
        <w:t>In conclusion this report has shown the need for quality tools within the manufacturing and engineering industries and has shown the ability of the FMEA report to identify risks withing manufacturing and show how to mitigate</w:t>
      </w:r>
      <w:r w:rsidR="00C908B4">
        <w:t xml:space="preserve"> correctly</w:t>
      </w:r>
      <w:r>
        <w:t xml:space="preserve"> due to the FMEA report being a highly visual </w:t>
      </w:r>
      <w:r w:rsidR="00C908B4">
        <w:t>quality tool. From the information gathered throughout this report the FMEA report quality tool shows to have a high effectivity rate throughout the manufacturing industry whilst categorizing risk.</w:t>
      </w:r>
      <w:r w:rsidR="00A77907">
        <w:br w:type="page"/>
      </w:r>
    </w:p>
    <w:p w14:paraId="36929B50" w14:textId="77777777" w:rsidR="00873E74" w:rsidRDefault="00A77907" w:rsidP="00873E74">
      <w:pPr>
        <w:pStyle w:val="Heading1"/>
      </w:pPr>
      <w:bookmarkStart w:id="6" w:name="_Toc158412144"/>
      <w:r>
        <w:lastRenderedPageBreak/>
        <w:t>References</w:t>
      </w:r>
      <w:bookmarkEnd w:id="6"/>
    </w:p>
    <w:p w14:paraId="2C3348C9" w14:textId="77777777" w:rsidR="007D30E5" w:rsidRDefault="007D30E5" w:rsidP="00873E74"/>
    <w:p w14:paraId="467C12EC" w14:textId="25F761E9" w:rsidR="007D30E5" w:rsidRDefault="007D30E5" w:rsidP="00873E74">
      <w:proofErr w:type="spellStart"/>
      <w:r>
        <w:t>Soumava</w:t>
      </w:r>
      <w:proofErr w:type="spellEnd"/>
      <w:r>
        <w:t xml:space="preserve"> Boral and Shankar Chakraborty (2021). Engineering Failure Analysis Volume 130. Available at</w:t>
      </w:r>
      <w:r w:rsidR="00923781">
        <w:t xml:space="preserve">: </w:t>
      </w:r>
      <w:hyperlink r:id="rId13" w:history="1">
        <w:r w:rsidR="00923781" w:rsidRPr="00222AFD">
          <w:rPr>
            <w:rStyle w:val="Hyperlink"/>
          </w:rPr>
          <w:t>https://doi.org/10.1016/j.engfailanal.2021.105768</w:t>
        </w:r>
      </w:hyperlink>
      <w:proofErr w:type="gramStart"/>
      <w:r w:rsidR="00923781">
        <w:t xml:space="preserve"> </w:t>
      </w:r>
      <w:r>
        <w:t xml:space="preserve">  (</w:t>
      </w:r>
      <w:proofErr w:type="gramEnd"/>
      <w:r>
        <w:t>Accessed on 05/02/24)</w:t>
      </w:r>
    </w:p>
    <w:p w14:paraId="30277A2F" w14:textId="6440AD1C" w:rsidR="007D30E5" w:rsidRDefault="007D30E5" w:rsidP="00873E74"/>
    <w:p w14:paraId="20EEC1A7" w14:textId="0287D5F3" w:rsidR="007D30E5" w:rsidRDefault="007D30E5" w:rsidP="00873E74">
      <w:r>
        <w:t xml:space="preserve">University of Cambridge (2016). University Health and Safety Risk assessments code of practice for student workshops. Available at: </w:t>
      </w:r>
      <w:hyperlink r:id="rId14" w:history="1">
        <w:r w:rsidRPr="00222AFD">
          <w:rPr>
            <w:rStyle w:val="Hyperlink"/>
          </w:rPr>
          <w:t>https://www.dysoncentre.eng.cam.ac.uk/files/do</w:t>
        </w:r>
      </w:hyperlink>
      <w:r>
        <w:t xml:space="preserve">  (Accessed on 05/02/24)</w:t>
      </w:r>
    </w:p>
    <w:p w14:paraId="4416BF32" w14:textId="77777777" w:rsidR="000D0624" w:rsidRDefault="000D0624" w:rsidP="00873E74"/>
    <w:p w14:paraId="368E3BFD" w14:textId="4D9058A0" w:rsidR="000D0624" w:rsidRDefault="000D0624" w:rsidP="00873E74">
      <w:pPr>
        <w:rPr>
          <w:rFonts w:ascii="Georgia" w:hAnsi="Georgia"/>
          <w:color w:val="1F1F1F"/>
        </w:rPr>
      </w:pPr>
      <w:r>
        <w:rPr>
          <w:rFonts w:ascii="Georgia" w:hAnsi="Georgia"/>
          <w:color w:val="1F1F1F"/>
        </w:rPr>
        <w:t xml:space="preserve">Bowles J.B &amp; </w:t>
      </w:r>
      <w:proofErr w:type="spellStart"/>
      <w:r>
        <w:rPr>
          <w:rFonts w:ascii="Georgia" w:hAnsi="Georgia"/>
          <w:color w:val="1F1F1F"/>
        </w:rPr>
        <w:t>Peláez</w:t>
      </w:r>
      <w:proofErr w:type="spellEnd"/>
      <w:r>
        <w:rPr>
          <w:rFonts w:ascii="Georgia" w:hAnsi="Georgia"/>
          <w:color w:val="1F1F1F"/>
        </w:rPr>
        <w:t xml:space="preserve"> C.E, (1995)</w:t>
      </w:r>
      <w:r w:rsidR="00923781">
        <w:rPr>
          <w:rFonts w:ascii="Georgia" w:hAnsi="Georgia"/>
          <w:color w:val="1F1F1F"/>
        </w:rPr>
        <w:t xml:space="preserve">. Reliability Engineering and System Safety Volume 50. Available at: </w:t>
      </w:r>
      <w:hyperlink r:id="rId15" w:history="1">
        <w:r w:rsidR="00923781" w:rsidRPr="00222AFD">
          <w:rPr>
            <w:rStyle w:val="Hyperlink"/>
            <w:rFonts w:ascii="Georgia" w:hAnsi="Georgia"/>
          </w:rPr>
          <w:t>https://doi.org/10.1016/0951-8320(95)00068-D</w:t>
        </w:r>
      </w:hyperlink>
      <w:r w:rsidR="00923781">
        <w:rPr>
          <w:rFonts w:ascii="Georgia" w:hAnsi="Georgia"/>
          <w:color w:val="1F1F1F"/>
        </w:rPr>
        <w:t xml:space="preserve"> (Accessed on 05/02/24)</w:t>
      </w:r>
    </w:p>
    <w:p w14:paraId="2FA4BFF3" w14:textId="77777777" w:rsidR="009E4087" w:rsidRDefault="009E4087" w:rsidP="00873E74">
      <w:pPr>
        <w:rPr>
          <w:rFonts w:ascii="Georgia" w:hAnsi="Georgia"/>
          <w:color w:val="1F1F1F"/>
        </w:rPr>
      </w:pPr>
    </w:p>
    <w:p w14:paraId="188DFE70" w14:textId="4040AA8B" w:rsidR="004760D4" w:rsidRPr="004760D4" w:rsidRDefault="0036030C" w:rsidP="00873E74">
      <w:hyperlink r:id="rId16" w:history="1">
        <w:r w:rsidR="009E4087" w:rsidRPr="00594A82">
          <w:rPr>
            <w:rStyle w:val="Hyperlink"/>
            <w:rFonts w:ascii="Georgia" w:hAnsi="Georgia"/>
          </w:rPr>
          <w:t>www.hse.gov.uk(n.d.)</w:t>
        </w:r>
      </w:hyperlink>
      <w:r w:rsidR="004760D4">
        <w:rPr>
          <w:rFonts w:ascii="Georgia" w:hAnsi="Georgia"/>
          <w:color w:val="1F1F1F"/>
        </w:rPr>
        <w:t xml:space="preserve">. Introduction to machinery safety – HSE. (Online) Available at: </w:t>
      </w:r>
      <w:hyperlink r:id="rId17" w:history="1">
        <w:r w:rsidR="004760D4" w:rsidRPr="00594A82">
          <w:rPr>
            <w:rStyle w:val="Hyperlink"/>
            <w:rFonts w:ascii="Georgia" w:hAnsi="Georgia"/>
          </w:rPr>
          <w:t>https://www.hse.gov.uk/work-equipment-machinery/introduction.htm</w:t>
        </w:r>
      </w:hyperlink>
    </w:p>
    <w:p w14:paraId="3480EBAB" w14:textId="74278199" w:rsidR="004760D4" w:rsidRDefault="004760D4" w:rsidP="00873E74"/>
    <w:p w14:paraId="5F931CFD" w14:textId="77777777" w:rsidR="00537A0A" w:rsidRDefault="00537A0A" w:rsidP="00873E74"/>
    <w:p w14:paraId="11AD93EC" w14:textId="77777777" w:rsidR="00537A0A" w:rsidRDefault="00537A0A" w:rsidP="00873E74"/>
    <w:p w14:paraId="53956DA1" w14:textId="77777777" w:rsidR="00537A0A" w:rsidRDefault="00537A0A" w:rsidP="00873E74"/>
    <w:p w14:paraId="3D3B637A" w14:textId="77777777" w:rsidR="00537A0A" w:rsidRDefault="00537A0A" w:rsidP="00873E74"/>
    <w:p w14:paraId="5B4EA0C6" w14:textId="77777777" w:rsidR="00537A0A" w:rsidRDefault="00537A0A" w:rsidP="00873E74"/>
    <w:p w14:paraId="69B16025" w14:textId="77777777" w:rsidR="00537A0A" w:rsidRDefault="00537A0A" w:rsidP="00873E74"/>
    <w:p w14:paraId="3FDC7F4E" w14:textId="77777777" w:rsidR="00537A0A" w:rsidRDefault="00537A0A" w:rsidP="00873E74"/>
    <w:p w14:paraId="475F1D61" w14:textId="77777777" w:rsidR="00537A0A" w:rsidRDefault="00537A0A" w:rsidP="00873E74"/>
    <w:p w14:paraId="6BA2F7BA" w14:textId="77777777" w:rsidR="00537A0A" w:rsidRDefault="00537A0A" w:rsidP="00873E74"/>
    <w:p w14:paraId="22CED952" w14:textId="77777777" w:rsidR="00537A0A" w:rsidRDefault="00537A0A" w:rsidP="00873E74"/>
    <w:p w14:paraId="1EB47A12" w14:textId="77777777" w:rsidR="00537A0A" w:rsidRDefault="00537A0A" w:rsidP="00873E74"/>
    <w:p w14:paraId="19BA35AE" w14:textId="77777777" w:rsidR="00537A0A" w:rsidRDefault="00537A0A" w:rsidP="00873E74"/>
    <w:p w14:paraId="4593EFBD" w14:textId="77777777" w:rsidR="00537A0A" w:rsidRDefault="00537A0A" w:rsidP="00873E74"/>
    <w:p w14:paraId="7A317CB4" w14:textId="2BEC7F33" w:rsidR="00537A0A" w:rsidRDefault="00537A0A" w:rsidP="00537A0A">
      <w:pPr>
        <w:pStyle w:val="Heading1"/>
      </w:pPr>
      <w:r>
        <w:lastRenderedPageBreak/>
        <w:t>Appendix A</w:t>
      </w:r>
    </w:p>
    <w:p w14:paraId="4F63967B" w14:textId="08C41EC0" w:rsidR="00537A0A" w:rsidRDefault="00537A0A" w:rsidP="00537A0A">
      <w:r>
        <w:rPr>
          <w:noProof/>
        </w:rPr>
        <w:drawing>
          <wp:inline distT="0" distB="0" distL="0" distR="0" wp14:anchorId="66DC6DFC" wp14:editId="31744C44">
            <wp:extent cx="5722620" cy="8103235"/>
            <wp:effectExtent l="0" t="0" r="5080" b="0"/>
            <wp:docPr id="1562432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2620" cy="8103235"/>
                    </a:xfrm>
                    <a:prstGeom prst="rect">
                      <a:avLst/>
                    </a:prstGeom>
                    <a:noFill/>
                    <a:ln>
                      <a:noFill/>
                    </a:ln>
                  </pic:spPr>
                </pic:pic>
              </a:graphicData>
            </a:graphic>
          </wp:inline>
        </w:drawing>
      </w:r>
    </w:p>
    <w:p w14:paraId="41681FAE" w14:textId="77777777" w:rsidR="00537A0A" w:rsidRDefault="00537A0A" w:rsidP="00537A0A"/>
    <w:p w14:paraId="176C3246" w14:textId="2FAB6FD2" w:rsidR="00537A0A" w:rsidRDefault="00537A0A" w:rsidP="00537A0A">
      <w:pPr>
        <w:pStyle w:val="Heading1"/>
      </w:pPr>
      <w:r>
        <w:lastRenderedPageBreak/>
        <w:t>Appendix B</w:t>
      </w:r>
    </w:p>
    <w:bookmarkStart w:id="7" w:name="_MON_1769193010"/>
    <w:bookmarkEnd w:id="7"/>
    <w:p w14:paraId="5E7FEDAD" w14:textId="54090BAA" w:rsidR="00537A0A" w:rsidRPr="00537A0A" w:rsidRDefault="00537A0A" w:rsidP="00537A0A">
      <w:pPr>
        <w:rPr>
          <w:color w:val="FFFFFF" w:themeColor="background1"/>
        </w:rPr>
      </w:pPr>
      <w:r w:rsidRPr="00537A0A">
        <w:rPr>
          <w:noProof/>
          <w:color w:val="FFFFFF" w:themeColor="background1"/>
        </w:rPr>
      </w:r>
      <w:r w:rsidR="00537A0A" w:rsidRPr="00537A0A">
        <w:rPr>
          <w:noProof/>
          <w:color w:val="FFFFFF" w:themeColor="background1"/>
        </w:rPr>
        <w:object w:dxaOrig="9380" w:dyaOrig="13020" w14:anchorId="7A1161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alt="" style="width:469.25pt;height:650.5pt;mso-width-percent:0;mso-height-percent:0;mso-width-percent:0;mso-height-percent:0" o:ole="">
            <v:imagedata r:id="rId19" o:title=""/>
          </v:shape>
          <o:OLEObject Type="Embed" ProgID="Word.Document.12" ShapeID="_x0000_i1029" DrawAspect="Content" ObjectID="_1769193158" r:id="rId20">
            <o:FieldCodes>\s</o:FieldCodes>
          </o:OLEObject>
        </w:object>
      </w:r>
    </w:p>
    <w:p w14:paraId="7576F503" w14:textId="77777777" w:rsidR="00537A0A" w:rsidRDefault="00537A0A" w:rsidP="00537A0A"/>
    <w:p w14:paraId="45659DA7" w14:textId="77777777" w:rsidR="00537A0A" w:rsidRPr="00537A0A" w:rsidRDefault="00537A0A" w:rsidP="00537A0A"/>
    <w:sectPr w:rsidR="00537A0A" w:rsidRPr="00537A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5475D" w14:textId="77777777" w:rsidR="00052B1E" w:rsidRDefault="00052B1E" w:rsidP="00D86E66">
      <w:pPr>
        <w:spacing w:line="240" w:lineRule="auto"/>
      </w:pPr>
      <w:r>
        <w:separator/>
      </w:r>
    </w:p>
  </w:endnote>
  <w:endnote w:type="continuationSeparator" w:id="0">
    <w:p w14:paraId="7D5A5287" w14:textId="77777777" w:rsidR="00052B1E" w:rsidRDefault="00052B1E" w:rsidP="00D86E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T Serif">
    <w:panose1 w:val="020A0603040505020204"/>
    <w:charset w:val="4D"/>
    <w:family w:val="roman"/>
    <w:pitch w:val="variable"/>
    <w:sig w:usb0="A00002EF" w:usb1="5000204B" w:usb2="00000000" w:usb3="00000000" w:csb0="00000097" w:csb1="00000000"/>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4162631"/>
      <w:docPartObj>
        <w:docPartGallery w:val="Page Numbers (Bottom of Page)"/>
        <w:docPartUnique/>
      </w:docPartObj>
    </w:sdtPr>
    <w:sdtEndPr>
      <w:rPr>
        <w:rStyle w:val="PageNumber"/>
      </w:rPr>
    </w:sdtEndPr>
    <w:sdtContent>
      <w:p w14:paraId="2C498DC8" w14:textId="191D8B0C" w:rsidR="00D86E66" w:rsidRDefault="00D86E66" w:rsidP="00420A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0224C6" w14:textId="77777777" w:rsidR="00D86E66" w:rsidRDefault="00D86E66" w:rsidP="00D86E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6739186"/>
      <w:docPartObj>
        <w:docPartGallery w:val="Page Numbers (Bottom of Page)"/>
        <w:docPartUnique/>
      </w:docPartObj>
    </w:sdtPr>
    <w:sdtEndPr>
      <w:rPr>
        <w:rStyle w:val="PageNumber"/>
      </w:rPr>
    </w:sdtEndPr>
    <w:sdtContent>
      <w:p w14:paraId="294635AD" w14:textId="723E9EBF" w:rsidR="00D86E66" w:rsidRDefault="00D86E66" w:rsidP="00420A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3FDE77" w14:textId="77777777" w:rsidR="00D86E66" w:rsidRDefault="00D86E66" w:rsidP="00D86E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51B01" w14:textId="77777777" w:rsidR="00052B1E" w:rsidRDefault="00052B1E" w:rsidP="00D86E66">
      <w:pPr>
        <w:spacing w:line="240" w:lineRule="auto"/>
      </w:pPr>
      <w:r>
        <w:separator/>
      </w:r>
    </w:p>
  </w:footnote>
  <w:footnote w:type="continuationSeparator" w:id="0">
    <w:p w14:paraId="759566F4" w14:textId="77777777" w:rsidR="00052B1E" w:rsidRDefault="00052B1E" w:rsidP="00D86E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941F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AB31799"/>
    <w:multiLevelType w:val="hybridMultilevel"/>
    <w:tmpl w:val="E2683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729908">
    <w:abstractNumId w:val="0"/>
  </w:num>
  <w:num w:numId="2" w16cid:durableId="12482714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907"/>
    <w:rsid w:val="00003B58"/>
    <w:rsid w:val="0001292D"/>
    <w:rsid w:val="00014966"/>
    <w:rsid w:val="00022BA1"/>
    <w:rsid w:val="00052B1E"/>
    <w:rsid w:val="000B3F3E"/>
    <w:rsid w:val="000D0624"/>
    <w:rsid w:val="00104428"/>
    <w:rsid w:val="001242A9"/>
    <w:rsid w:val="00152F11"/>
    <w:rsid w:val="00173E06"/>
    <w:rsid w:val="001C753B"/>
    <w:rsid w:val="0022397C"/>
    <w:rsid w:val="00230846"/>
    <w:rsid w:val="002309AB"/>
    <w:rsid w:val="00306953"/>
    <w:rsid w:val="00321D49"/>
    <w:rsid w:val="00343312"/>
    <w:rsid w:val="00365B62"/>
    <w:rsid w:val="00366D9C"/>
    <w:rsid w:val="00393963"/>
    <w:rsid w:val="00412A4D"/>
    <w:rsid w:val="004152CD"/>
    <w:rsid w:val="004760D4"/>
    <w:rsid w:val="004A2C3C"/>
    <w:rsid w:val="004B74AF"/>
    <w:rsid w:val="004D7DB4"/>
    <w:rsid w:val="004E2ABF"/>
    <w:rsid w:val="004F0BC8"/>
    <w:rsid w:val="005279DC"/>
    <w:rsid w:val="00537A0A"/>
    <w:rsid w:val="005A7F4A"/>
    <w:rsid w:val="005D7C15"/>
    <w:rsid w:val="00621214"/>
    <w:rsid w:val="0062167F"/>
    <w:rsid w:val="00640490"/>
    <w:rsid w:val="00670C51"/>
    <w:rsid w:val="006759CD"/>
    <w:rsid w:val="0068284E"/>
    <w:rsid w:val="006916FB"/>
    <w:rsid w:val="006C5EE6"/>
    <w:rsid w:val="006E7855"/>
    <w:rsid w:val="00706E7C"/>
    <w:rsid w:val="00713741"/>
    <w:rsid w:val="0072244A"/>
    <w:rsid w:val="00757943"/>
    <w:rsid w:val="00765835"/>
    <w:rsid w:val="007750A0"/>
    <w:rsid w:val="007906B4"/>
    <w:rsid w:val="007938EF"/>
    <w:rsid w:val="007A7A1E"/>
    <w:rsid w:val="007B3B06"/>
    <w:rsid w:val="007C49B1"/>
    <w:rsid w:val="007D30E5"/>
    <w:rsid w:val="007D79C8"/>
    <w:rsid w:val="007E1912"/>
    <w:rsid w:val="0084598C"/>
    <w:rsid w:val="008659AA"/>
    <w:rsid w:val="008712C6"/>
    <w:rsid w:val="00873E74"/>
    <w:rsid w:val="0089215C"/>
    <w:rsid w:val="0089584F"/>
    <w:rsid w:val="008D1F13"/>
    <w:rsid w:val="008D2E98"/>
    <w:rsid w:val="008F71AE"/>
    <w:rsid w:val="00923781"/>
    <w:rsid w:val="00923C30"/>
    <w:rsid w:val="009261FA"/>
    <w:rsid w:val="009730AF"/>
    <w:rsid w:val="009B69F9"/>
    <w:rsid w:val="009E4087"/>
    <w:rsid w:val="009E51BF"/>
    <w:rsid w:val="009F2562"/>
    <w:rsid w:val="009F6EC9"/>
    <w:rsid w:val="00A77907"/>
    <w:rsid w:val="00AE1C1F"/>
    <w:rsid w:val="00AE65FB"/>
    <w:rsid w:val="00B22338"/>
    <w:rsid w:val="00B75947"/>
    <w:rsid w:val="00BA4BD1"/>
    <w:rsid w:val="00BE7FE6"/>
    <w:rsid w:val="00BF4F9D"/>
    <w:rsid w:val="00BF6B17"/>
    <w:rsid w:val="00C30C88"/>
    <w:rsid w:val="00C70D90"/>
    <w:rsid w:val="00C7139B"/>
    <w:rsid w:val="00C908B4"/>
    <w:rsid w:val="00C95CFF"/>
    <w:rsid w:val="00CD0C0E"/>
    <w:rsid w:val="00CE230E"/>
    <w:rsid w:val="00CF43D8"/>
    <w:rsid w:val="00CF50BA"/>
    <w:rsid w:val="00D00090"/>
    <w:rsid w:val="00D86E66"/>
    <w:rsid w:val="00D95B34"/>
    <w:rsid w:val="00DD74F0"/>
    <w:rsid w:val="00DE14BD"/>
    <w:rsid w:val="00DF1470"/>
    <w:rsid w:val="00E25BDA"/>
    <w:rsid w:val="00E762C2"/>
    <w:rsid w:val="00EA15BF"/>
    <w:rsid w:val="00EE630F"/>
    <w:rsid w:val="00EF4821"/>
    <w:rsid w:val="00F2451C"/>
    <w:rsid w:val="00F33ED6"/>
    <w:rsid w:val="00F66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9107D"/>
  <w15:chartTrackingRefBased/>
  <w15:docId w15:val="{58D62535-0509-FF44-B3FA-36FEA96C3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E66"/>
    <w:pPr>
      <w:spacing w:line="360" w:lineRule="auto"/>
    </w:pPr>
    <w:rPr>
      <w:rFonts w:ascii="PT Serif" w:hAnsi="PT Serif"/>
    </w:rPr>
  </w:style>
  <w:style w:type="paragraph" w:styleId="Heading1">
    <w:name w:val="heading 1"/>
    <w:basedOn w:val="Normal"/>
    <w:next w:val="Normal"/>
    <w:link w:val="Heading1Char"/>
    <w:uiPriority w:val="9"/>
    <w:qFormat/>
    <w:rsid w:val="00670C51"/>
    <w:pPr>
      <w:keepNext/>
      <w:keepLines/>
      <w:numPr>
        <w:numId w:val="1"/>
      </w:numPr>
      <w:spacing w:before="240"/>
      <w:outlineLvl w:val="0"/>
    </w:pPr>
    <w:rPr>
      <w:rFonts w:ascii="PT Sans" w:eastAsiaTheme="majorEastAsia" w:hAnsi="PT Sans"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0C51"/>
    <w:pPr>
      <w:keepNext/>
      <w:keepLines/>
      <w:numPr>
        <w:ilvl w:val="1"/>
        <w:numId w:val="1"/>
      </w:numPr>
      <w:spacing w:before="40"/>
      <w:outlineLvl w:val="1"/>
    </w:pPr>
    <w:rPr>
      <w:rFonts w:ascii="PT Sans" w:eastAsiaTheme="majorEastAsia" w:hAnsi="PT Sans" w:cstheme="majorBidi"/>
      <w:color w:val="2F5496" w:themeColor="accent1" w:themeShade="BF"/>
      <w:sz w:val="32"/>
      <w:szCs w:val="26"/>
    </w:rPr>
  </w:style>
  <w:style w:type="paragraph" w:styleId="Heading3">
    <w:name w:val="heading 3"/>
    <w:basedOn w:val="Normal"/>
    <w:next w:val="Normal"/>
    <w:link w:val="Heading3Char"/>
    <w:uiPriority w:val="9"/>
    <w:semiHidden/>
    <w:unhideWhenUsed/>
    <w:qFormat/>
    <w:rsid w:val="00D86E6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86E6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6E6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6E6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6E6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6E6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6E6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rmat1">
    <w:name w:val="Format 1"/>
    <w:basedOn w:val="Normal"/>
    <w:qFormat/>
    <w:rsid w:val="00670C51"/>
    <w:rPr>
      <w:rFonts w:ascii="PT Sans" w:hAnsi="PT Sans"/>
    </w:rPr>
  </w:style>
  <w:style w:type="character" w:customStyle="1" w:styleId="Heading1Char">
    <w:name w:val="Heading 1 Char"/>
    <w:basedOn w:val="DefaultParagraphFont"/>
    <w:link w:val="Heading1"/>
    <w:uiPriority w:val="9"/>
    <w:rsid w:val="00670C51"/>
    <w:rPr>
      <w:rFonts w:ascii="PT Sans" w:eastAsiaTheme="majorEastAsia" w:hAnsi="PT Sans" w:cstheme="majorBidi"/>
      <w:color w:val="2F5496" w:themeColor="accent1" w:themeShade="BF"/>
      <w:sz w:val="32"/>
      <w:szCs w:val="32"/>
    </w:rPr>
  </w:style>
  <w:style w:type="character" w:customStyle="1" w:styleId="Heading2Char">
    <w:name w:val="Heading 2 Char"/>
    <w:basedOn w:val="DefaultParagraphFont"/>
    <w:link w:val="Heading2"/>
    <w:uiPriority w:val="9"/>
    <w:rsid w:val="00670C51"/>
    <w:rPr>
      <w:rFonts w:ascii="PT Sans" w:eastAsiaTheme="majorEastAsia" w:hAnsi="PT Sans" w:cstheme="majorBidi"/>
      <w:color w:val="2F5496" w:themeColor="accent1" w:themeShade="BF"/>
      <w:sz w:val="32"/>
      <w:szCs w:val="26"/>
    </w:rPr>
  </w:style>
  <w:style w:type="character" w:customStyle="1" w:styleId="Heading3Char">
    <w:name w:val="Heading 3 Char"/>
    <w:basedOn w:val="DefaultParagraphFont"/>
    <w:link w:val="Heading3"/>
    <w:uiPriority w:val="9"/>
    <w:semiHidden/>
    <w:rsid w:val="00D86E6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D86E6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6E6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6E6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6E6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6E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6E66"/>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D86E66"/>
    <w:pPr>
      <w:tabs>
        <w:tab w:val="center" w:pos="4513"/>
        <w:tab w:val="right" w:pos="9026"/>
      </w:tabs>
      <w:spacing w:line="240" w:lineRule="auto"/>
    </w:pPr>
  </w:style>
  <w:style w:type="character" w:customStyle="1" w:styleId="FooterChar">
    <w:name w:val="Footer Char"/>
    <w:basedOn w:val="DefaultParagraphFont"/>
    <w:link w:val="Footer"/>
    <w:uiPriority w:val="99"/>
    <w:rsid w:val="00D86E66"/>
    <w:rPr>
      <w:rFonts w:ascii="PT Serif" w:hAnsi="PT Serif"/>
    </w:rPr>
  </w:style>
  <w:style w:type="character" w:styleId="PageNumber">
    <w:name w:val="page number"/>
    <w:basedOn w:val="DefaultParagraphFont"/>
    <w:uiPriority w:val="99"/>
    <w:semiHidden/>
    <w:unhideWhenUsed/>
    <w:rsid w:val="00D86E66"/>
  </w:style>
  <w:style w:type="paragraph" w:styleId="TOCHeading">
    <w:name w:val="TOC Heading"/>
    <w:basedOn w:val="Heading1"/>
    <w:next w:val="Normal"/>
    <w:uiPriority w:val="39"/>
    <w:unhideWhenUsed/>
    <w:qFormat/>
    <w:rsid w:val="00DD74F0"/>
    <w:pPr>
      <w:numPr>
        <w:numId w:val="0"/>
      </w:numPr>
      <w:spacing w:before="480" w:line="276" w:lineRule="auto"/>
      <w:outlineLvl w:val="9"/>
    </w:pPr>
    <w:rPr>
      <w:rFonts w:asciiTheme="majorHAnsi" w:hAnsiTheme="majorHAnsi"/>
      <w:b/>
      <w:bCs/>
      <w:kern w:val="0"/>
      <w:sz w:val="28"/>
      <w:szCs w:val="28"/>
      <w:lang w:val="en-US"/>
      <w14:ligatures w14:val="none"/>
    </w:rPr>
  </w:style>
  <w:style w:type="paragraph" w:styleId="TOC1">
    <w:name w:val="toc 1"/>
    <w:basedOn w:val="Normal"/>
    <w:next w:val="Normal"/>
    <w:autoRedefine/>
    <w:uiPriority w:val="39"/>
    <w:unhideWhenUsed/>
    <w:rsid w:val="00DD74F0"/>
    <w:pPr>
      <w:spacing w:before="120"/>
    </w:pPr>
    <w:rPr>
      <w:rFonts w:asciiTheme="minorHAnsi" w:hAnsiTheme="minorHAnsi" w:cstheme="minorHAnsi"/>
      <w:b/>
      <w:bCs/>
      <w:i/>
      <w:iCs/>
    </w:rPr>
  </w:style>
  <w:style w:type="character" w:styleId="Hyperlink">
    <w:name w:val="Hyperlink"/>
    <w:basedOn w:val="DefaultParagraphFont"/>
    <w:uiPriority w:val="99"/>
    <w:unhideWhenUsed/>
    <w:rsid w:val="00DD74F0"/>
    <w:rPr>
      <w:color w:val="0563C1" w:themeColor="hyperlink"/>
      <w:u w:val="single"/>
    </w:rPr>
  </w:style>
  <w:style w:type="paragraph" w:styleId="TOC2">
    <w:name w:val="toc 2"/>
    <w:basedOn w:val="Normal"/>
    <w:next w:val="Normal"/>
    <w:autoRedefine/>
    <w:uiPriority w:val="39"/>
    <w:unhideWhenUsed/>
    <w:rsid w:val="00DD74F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D74F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D74F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D74F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D74F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D74F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D74F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D74F0"/>
    <w:pPr>
      <w:ind w:left="1920"/>
    </w:pPr>
    <w:rPr>
      <w:rFonts w:asciiTheme="minorHAnsi" w:hAnsiTheme="minorHAnsi" w:cstheme="minorHAnsi"/>
      <w:sz w:val="20"/>
      <w:szCs w:val="20"/>
    </w:rPr>
  </w:style>
  <w:style w:type="table" w:styleId="TableGrid">
    <w:name w:val="Table Grid"/>
    <w:basedOn w:val="TableNormal"/>
    <w:uiPriority w:val="39"/>
    <w:rsid w:val="00D000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0009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00090"/>
  </w:style>
  <w:style w:type="paragraph" w:styleId="ListParagraph">
    <w:name w:val="List Paragraph"/>
    <w:basedOn w:val="Normal"/>
    <w:uiPriority w:val="34"/>
    <w:qFormat/>
    <w:rsid w:val="0062167F"/>
    <w:pPr>
      <w:ind w:left="720"/>
      <w:contextualSpacing/>
    </w:pPr>
  </w:style>
  <w:style w:type="character" w:styleId="UnresolvedMention">
    <w:name w:val="Unresolved Mention"/>
    <w:basedOn w:val="DefaultParagraphFont"/>
    <w:uiPriority w:val="99"/>
    <w:semiHidden/>
    <w:unhideWhenUsed/>
    <w:rsid w:val="00873E74"/>
    <w:rPr>
      <w:color w:val="605E5C"/>
      <w:shd w:val="clear" w:color="auto" w:fill="E1DFDD"/>
    </w:rPr>
  </w:style>
  <w:style w:type="character" w:styleId="FollowedHyperlink">
    <w:name w:val="FollowedHyperlink"/>
    <w:basedOn w:val="DefaultParagraphFont"/>
    <w:uiPriority w:val="99"/>
    <w:semiHidden/>
    <w:unhideWhenUsed/>
    <w:rsid w:val="00923781"/>
    <w:rPr>
      <w:color w:val="954F72" w:themeColor="followedHyperlink"/>
      <w:u w:val="single"/>
    </w:rPr>
  </w:style>
  <w:style w:type="character" w:customStyle="1" w:styleId="apple-converted-space">
    <w:name w:val="apple-converted-space"/>
    <w:basedOn w:val="DefaultParagraphFont"/>
    <w:rsid w:val="004760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16/j.engfailanal.2021.105768" TargetMode="External"/><Relationship Id="rId18" Type="http://schemas.openxmlformats.org/officeDocument/2006/relationships/image" Target="media/image4.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hse.gov.uk/work-equipment-machinery/introduction.htm" TargetMode="External"/><Relationship Id="rId2" Type="http://schemas.openxmlformats.org/officeDocument/2006/relationships/numbering" Target="numbering.xml"/><Relationship Id="rId16" Type="http://schemas.openxmlformats.org/officeDocument/2006/relationships/hyperlink" Target="http://www.hse.gov.uk(n.d.)" TargetMode="External"/><Relationship Id="rId20"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16/0951-8320(95)00068-D" TargetMode="External"/><Relationship Id="rId10" Type="http://schemas.openxmlformats.org/officeDocument/2006/relationships/footer" Target="footer1.xml"/><Relationship Id="rId19"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ysoncentre.eng.cam.ac.uk/files/d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A3815-7F69-3745-B5A9-9DA2C3437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TotalTime>
  <Pages>1</Pages>
  <Words>1854</Words>
  <Characters>10569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Dolloway (2312274)</dc:creator>
  <cp:keywords/>
  <dc:description/>
  <cp:lastModifiedBy>Adam Dolloway (2312274)</cp:lastModifiedBy>
  <cp:revision>71</cp:revision>
  <dcterms:created xsi:type="dcterms:W3CDTF">2024-02-04T22:38:00Z</dcterms:created>
  <dcterms:modified xsi:type="dcterms:W3CDTF">2024-02-11T21:46:00Z</dcterms:modified>
</cp:coreProperties>
</file>