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E43F79" w14:textId="596DB696" w:rsidR="00AB0861" w:rsidRPr="00D44980" w:rsidRDefault="00D44980" w:rsidP="00D44980">
      <w:pPr>
        <w:spacing w:line="240" w:lineRule="auto"/>
        <w:rPr>
          <w:b/>
          <w:bCs/>
        </w:rPr>
      </w:pPr>
      <w:r w:rsidRPr="00D44980">
        <w:rPr>
          <w:b/>
          <w:bCs/>
        </w:rPr>
        <w:t>Dadansoddwch yn feirniadol ddatblygiad damcaniaethol ac ymarferol y maes polisi a chynllunio iaith, gan gyfeirio at gyd-destun mwy nac un gymuned ieithyddol.</w:t>
      </w:r>
    </w:p>
    <w:p w14:paraId="1F246802" w14:textId="77777777" w:rsidR="00D44980" w:rsidRDefault="00D44980" w:rsidP="00D44980">
      <w:pPr>
        <w:spacing w:after="0" w:line="480" w:lineRule="auto"/>
      </w:pPr>
    </w:p>
    <w:p w14:paraId="4B4D6BFD" w14:textId="7447558E" w:rsidR="00D44980" w:rsidRPr="00D44980" w:rsidRDefault="00D44980" w:rsidP="00D44980">
      <w:pPr>
        <w:spacing w:line="240" w:lineRule="auto"/>
        <w:rPr>
          <w:b/>
          <w:bCs/>
        </w:rPr>
      </w:pPr>
      <w:r w:rsidRPr="00D44980">
        <w:rPr>
          <w:b/>
          <w:bCs/>
        </w:rPr>
        <w:t>Cyflwyniad</w:t>
      </w:r>
    </w:p>
    <w:p w14:paraId="39525BD0" w14:textId="6569451C" w:rsidR="00993B7F" w:rsidRDefault="00EB4B40" w:rsidP="00B14F8C">
      <w:pPr>
        <w:spacing w:line="480" w:lineRule="auto"/>
      </w:pPr>
      <w:r>
        <w:rPr>
          <w:rFonts w:ascii="Aptos" w:hAnsi="Aptos" w:cs="Aptos"/>
        </w:rPr>
        <w:t xml:space="preserve">Bydd unrhyw un sy’n dilyn hynt a helynt y Gymraeg yn gyfarwydd iawn â gweld rhywrai’n codi cwestiynau ynglŷn â chost dwyieithrwydd yng Nghymru. Ym mis Mai 2012, er enghraifft, cyhoeddodd </w:t>
      </w:r>
      <w:r>
        <w:rPr>
          <w:rFonts w:ascii="Aptos" w:hAnsi="Aptos" w:cs="Aptos"/>
          <w:i/>
          <w:iCs/>
        </w:rPr>
        <w:t xml:space="preserve">The Western Mail </w:t>
      </w:r>
      <w:r>
        <w:rPr>
          <w:rFonts w:ascii="Aptos" w:hAnsi="Aptos" w:cs="Aptos"/>
        </w:rPr>
        <w:t xml:space="preserve">dudalen flaen ddadleuol yn beirniadu’r Cynulliad (fel yr oedd yn cael ei adnabod ar y pryd) am wario £400,000 ar gyfieithu cofnodion ei gyfarfodydd (2012, t.1), a’r hyn ddilynodd oedd trafodaeth genedlaethol, gyda rhai sylwebyddion yn pwysleisio </w:t>
      </w:r>
      <w:r>
        <w:rPr>
          <w:rFonts w:ascii="Aptos" w:hAnsi="Aptos" w:cs="Aptos"/>
          <w:i/>
          <w:iCs/>
        </w:rPr>
        <w:t>gwerth</w:t>
      </w:r>
      <w:r>
        <w:rPr>
          <w:rFonts w:ascii="Aptos" w:hAnsi="Aptos" w:cs="Aptos"/>
        </w:rPr>
        <w:t xml:space="preserve"> gwario ar y Gymraeg i’r gwaith o greu Cymru fwy cynhwysol a democrataidd wrth i’r broses ddatganoli barhau yn ei blaen, yn hytrach na’i chost i’r geiniog agosaf (Brooks, 2012). Wrth drafod gwerth iaith, noda Kaplan a Baldauf Jr, ‘ </w:t>
      </w:r>
      <w:r>
        <w:rPr>
          <w:rFonts w:ascii="Aptos" w:hAnsi="Aptos" w:cs="Aptos"/>
          <w:lang w:val="en-GB"/>
        </w:rPr>
        <w:t>[i]n economic terms the value of language is not the property of language itself, but an index of its appreciation by a relevant community. Thus, a language or any other product is not valuable in economic terms in and of itself, but holds a value determined by the community</w:t>
      </w:r>
      <w:r>
        <w:rPr>
          <w:rFonts w:ascii="Aptos" w:hAnsi="Aptos" w:cs="Aptos"/>
        </w:rPr>
        <w:t xml:space="preserve"> [...]’ (1997, t. 156). Gan feddwl am iaith fel ffenomen gymdeithasol yn y dull hwn, felly, byddai’n iawn i feddwl bod modd effeithio ar ganfyddiadau grwpiau penodol o werth iaith trwy effeithio ar arferion neu werthoedd y grwpiau dan sylw trwy fesurau cynllunio iaith. Fel y noda Jernudd a Jo wrth drafod y gwerth gwahanol y gall unigolion ei roi ar iaith o gymharu â’r gwerth mae’r gymuned ehangach yn ei roi iddi, ‘</w:t>
      </w:r>
      <w:r>
        <w:rPr>
          <w:rFonts w:ascii="Aptos" w:hAnsi="Aptos" w:cs="Aptos"/>
          <w:lang w:val="en-GB"/>
        </w:rPr>
        <w:t>divergence between the private and the social value and cost establishes a bona fide case for public (government) involvement [...]</w:t>
      </w:r>
      <w:r>
        <w:rPr>
          <w:rFonts w:ascii="Aptos" w:hAnsi="Aptos" w:cs="Aptos"/>
        </w:rPr>
        <w:t>’ (1985, t. 12).</w:t>
      </w:r>
    </w:p>
    <w:p w14:paraId="45B4F5B7" w14:textId="3C702E84" w:rsidR="00144B29" w:rsidRDefault="00993B7F" w:rsidP="00D44980">
      <w:pPr>
        <w:spacing w:after="0" w:line="480" w:lineRule="auto"/>
        <w:ind w:firstLine="720"/>
      </w:pPr>
      <w:r>
        <w:t xml:space="preserve">Yn y traethawd hwn, byddaf </w:t>
      </w:r>
      <w:r w:rsidR="000911A8">
        <w:t xml:space="preserve">yn dadansoddi sut y mae dau adroddiad </w:t>
      </w:r>
      <w:r w:rsidR="008E6578">
        <w:t xml:space="preserve">penodol yn mynd ati i gynnig argymhellion polisi er mwyn cynyddu gwerth iaith leiafrifedig ym maes yr economi a swyddi. Bydd y drafodaeth yn canolbwyntio ar adroddiad cam 1 y Comisiwn Cymunedau Cymraeg Llywodraeth Cymru, </w:t>
      </w:r>
      <w:r w:rsidR="008E6578">
        <w:rPr>
          <w:i/>
        </w:rPr>
        <w:t>Grymuso cymunedau, cryfhau’r Gymraeg</w:t>
      </w:r>
      <w:r w:rsidR="008E6578">
        <w:t xml:space="preserve"> (2024), ac adroddiad l’Obra Cultur</w:t>
      </w:r>
      <w:r w:rsidR="00FA08CD">
        <w:t>a</w:t>
      </w:r>
      <w:r w:rsidR="008E6578">
        <w:t>l Balear ar sefyllfa’r iaith Gatalaneg yn les Illes Balears oddi ar arfordir dwyreiniol Sbaen</w:t>
      </w:r>
      <w:r w:rsidR="00547081">
        <w:t xml:space="preserve"> (</w:t>
      </w:r>
      <w:r w:rsidR="00547081">
        <w:tab/>
        <w:t>2024)</w:t>
      </w:r>
      <w:r w:rsidR="008E6578">
        <w:t xml:space="preserve">. Mae’r ddau adroddiad hyn yn canolbwyntio ar ardaloedd sy’n wynebu heriau </w:t>
      </w:r>
      <w:r w:rsidR="008E6578">
        <w:lastRenderedPageBreak/>
        <w:t>penodol yn ymwneud â’r economi, sy’n effeithio ar werth cymdeithasol yr ieithoedd lleiafrifedig dan sylw. Trwy fwrw golwg ar hanes y Gymraeg a’r Gatalaneg a’u perthynas ag economïau Cymru/y Deyrnas Unedig a’r Ynysoedd/Sbaen, byddaf yn dadlau bod yr</w:t>
      </w:r>
      <w:r w:rsidR="007844AE">
        <w:t xml:space="preserve"> argymhellion a wneir yn yr adroddiadau hyn </w:t>
      </w:r>
      <w:r w:rsidR="009A5A32">
        <w:t>ceisio gwrthdroi safle israddol yr ieithoedd lleiafrifedig perthnasol yn yr economïau lleol dan sylw</w:t>
      </w:r>
      <w:r w:rsidR="00547081">
        <w:t>, a hynny trwy effeithio ar berthynas personol pobl â’r ieithoedd</w:t>
      </w:r>
      <w:r w:rsidR="00D44980">
        <w:t xml:space="preserve"> mewn meysydd amrywiol sy’n gysylltiedig â’r economi, fel twristiaeth, swyddi a mudo</w:t>
      </w:r>
      <w:r w:rsidR="00547081">
        <w:t xml:space="preserve">. Gwnaf hynny drwy dynnu ar gysyniad damcaniaethol Pujolar a Puigdevall o </w:t>
      </w:r>
      <w:r w:rsidR="00547081">
        <w:rPr>
          <w:i/>
        </w:rPr>
        <w:t>mudes</w:t>
      </w:r>
      <w:r w:rsidR="00F1670E">
        <w:t xml:space="preserve"> (2015, 2022)</w:t>
      </w:r>
      <w:r w:rsidR="00547081">
        <w:t xml:space="preserve">, sy’n honni bod perthynas unigolion ag iaith yn agored i’w thrawsnewid ar adegau penodol yn eu bywydau, er mwyn gwerthuso i ba raddau y mae’r ymyraethau y mae’r adroddiadau’n eu hargymell yn cynnig y potensial i leihau’r bwlch rhwng gwerth yr ieithoedd ar lefel bersonol ac ar lefel gymdeithasol. </w:t>
      </w:r>
    </w:p>
    <w:p w14:paraId="34F8B33C" w14:textId="77777777" w:rsidR="00D44980" w:rsidRDefault="00D44980" w:rsidP="00D44980">
      <w:pPr>
        <w:spacing w:after="0" w:line="480" w:lineRule="auto"/>
        <w:ind w:firstLine="720"/>
      </w:pPr>
    </w:p>
    <w:p w14:paraId="4D77B2BF" w14:textId="1399E62A" w:rsidR="00D44980" w:rsidRPr="00D44980" w:rsidRDefault="00D44980" w:rsidP="00D44980">
      <w:pPr>
        <w:spacing w:line="240" w:lineRule="auto"/>
        <w:rPr>
          <w:b/>
          <w:bCs/>
        </w:rPr>
      </w:pPr>
      <w:r w:rsidRPr="00D44980">
        <w:rPr>
          <w:b/>
          <w:bCs/>
        </w:rPr>
        <w:t>Y Gymraeg a’r Gatalaneg, a’r Economi – Ddoe a Heddiw</w:t>
      </w:r>
    </w:p>
    <w:p w14:paraId="52094CA1" w14:textId="1E600B0F" w:rsidR="00B11AF1" w:rsidRDefault="00EB4B40" w:rsidP="00D44980">
      <w:pPr>
        <w:spacing w:after="0" w:line="480" w:lineRule="auto"/>
      </w:pPr>
      <w:r>
        <w:rPr>
          <w:rFonts w:ascii="Aptos" w:hAnsi="Aptos" w:cs="Aptos"/>
        </w:rPr>
        <w:t xml:space="preserve">Mae’n deg dweud bod canfyddiad Kaplan a Baldauf Jr. fod ieithwedd economaidd yn cael ei defnyddio i drafod perthynas cymuned ag iaith benodol yn un sy’n arwyddocaol iawn i Gymru a’r Gymraeg (1997, t. 153). Mae un o gonglfeini deddfwriaeth Gymreig, Deddf Llesiant Cenedlaethau’r Dyfodol 2015, yn nodi ymhlith ei saith nod llesiant ‘[G]ymru â diwylliant bywiog lle mae’r Gymraeg yn </w:t>
      </w:r>
      <w:r>
        <w:rPr>
          <w:rFonts w:ascii="Aptos" w:hAnsi="Aptos" w:cs="Aptos"/>
          <w:i/>
          <w:iCs/>
        </w:rPr>
        <w:t>ffynnu</w:t>
      </w:r>
      <w:r>
        <w:rPr>
          <w:rFonts w:ascii="Aptos" w:hAnsi="Aptos" w:cs="Aptos"/>
        </w:rPr>
        <w:t xml:space="preserve">’ (pwyslais wedi’i ychwanegu), ac mae’r gorgyffwrdd rhwng amcanion economaidd y ddeddf, a’i hamcanion cymdeithasol a diwylliannol, yn dangos y rôl ganolog y mae Llywodraeth Cymru yn ei dynodi i’r iaith wrth gynnal economi’r wlad. Gellid dadlau bod deddfwriaeth o’r fath yn arwydd o newid mewn agwedd tuag at bwysigrwydd y Gymraeg i lwyddiant economaidd Cymru, y tu hwnt i’r gweithgarwch economaidd y mae’r iaith ei hun yn ei greu yn y sectorau addysg, cyfieithu, a threftadaeth. Dwy flynedd ar ôl i’r ddeddf ddod i rym, cyhoeddwyd adroddiad </w:t>
      </w:r>
      <w:r>
        <w:rPr>
          <w:rFonts w:ascii="Aptos" w:hAnsi="Aptos" w:cs="Aptos"/>
          <w:i/>
          <w:iCs/>
        </w:rPr>
        <w:t>Ffyniant i Bawb: y cynllun gweithredu ar yr economi</w:t>
      </w:r>
      <w:r>
        <w:rPr>
          <w:rFonts w:ascii="Aptos" w:hAnsi="Aptos" w:cs="Aptos"/>
        </w:rPr>
        <w:t>, sy’n nodi:</w:t>
      </w:r>
    </w:p>
    <w:p w14:paraId="690EB85D" w14:textId="3D5EC45D" w:rsidR="00C00FBD" w:rsidRDefault="00B11AF1" w:rsidP="00D44980">
      <w:pPr>
        <w:spacing w:after="0"/>
        <w:ind w:left="720"/>
      </w:pPr>
      <w:r>
        <w:t xml:space="preserve">'Bydd economïau lleol ffyniannus yn ein helpu i gyrraedd ein targed o filiwn o siaradwyr Cymraeg erbyn 2050. Bydd swyddi o ansawdd da a rhanbarthau sy’n fannau deniadol i </w:t>
      </w:r>
      <w:r>
        <w:lastRenderedPageBreak/>
        <w:t>weithio, i fyw ac i fuddsoddi ynddynt, yn rhoi rheswm i bobl aros neu ddychwelyd i weithio ac i fyw mewn cymunedau lle mae’r Gymraeg yn ffynnu. Os yw’r Gymraeg yn ffynnu, mae hynny’n helpu busnesau i dyfu ac yn cynnig cyfleoedd gwirioneddol i ddatblygu’r economi yn y rhanbarthau' (Llywodraeth Cymru, 2017, t. 21).</w:t>
      </w:r>
    </w:p>
    <w:p w14:paraId="561D151B" w14:textId="77777777" w:rsidR="00B14F8C" w:rsidRDefault="00B14F8C" w:rsidP="00D44980">
      <w:pPr>
        <w:spacing w:after="0" w:line="480" w:lineRule="auto"/>
      </w:pPr>
    </w:p>
    <w:p w14:paraId="5BF8B7F3" w14:textId="3BD42BD9" w:rsidR="00B11AF1" w:rsidRDefault="00EB4B40" w:rsidP="00B14F8C">
      <w:pPr>
        <w:spacing w:line="480" w:lineRule="auto"/>
      </w:pPr>
      <w:r>
        <w:rPr>
          <w:rFonts w:ascii="Aptos" w:hAnsi="Aptos" w:cs="Aptos"/>
        </w:rPr>
        <w:t>Yma, mae’r adroddiad hefyd yn cyffwrdd ar nifer o ffactorau y mae cynllunwyr iaith yn gallu eu hystyried wrth geisio dylanwadu ar y ffordd y mae’r economi yn cynnal cymuned ieithyddol - swyddi da, ardaloedd sy’n apelio at ddibenion trigolion a busnesau neu fuddsoddwyr, sicrwydd bod pobl yn gallu aros yn eu cymunedau, twf economi a sectorau sydd o bwys yn lleol, a’r angen am gynllunio ar lefelau meso a micro er mwyn mynd i’r afael â heriau mwy lleol. Gellid dadlau y gwelwyd penllanw’r syniadau hyn gyda chyhoeddi adroddiad y Comisiwn Cymunedau Cymraeg ym mis Awst 2024. Noda’r adroddiad yn glir fod angen, ymhlith pethau eraill, i gynllunio ieithyddol ‘gydnabod yn llawn’ (Comisiwn Cymunedau Cymraeg, 2024, t. 4) rôl dosbarth cymdeithasol a grwpiau sosioeconomaidd gwahanol i ddyfodol y Gymraeg, yn ogystal ag ystyried y modd y mae rhai arferion economaidd a chymdeithasol cyffredin yn nodweddu rhai grwpiau o siaradwyr Cymraeg, gan alw am gymhwyso gwaith ysgolheigion megis Glyn Williams a Delyth Morris sydd wedi dylanwadu ar faes academaidd cynllunio iaith i faes polisi cyhoeddus cyfoes (2000).</w:t>
      </w:r>
    </w:p>
    <w:p w14:paraId="7C3D8F17" w14:textId="542B0E24" w:rsidR="00153750" w:rsidRDefault="00EB4B40" w:rsidP="00D44980">
      <w:pPr>
        <w:spacing w:line="480" w:lineRule="auto"/>
        <w:ind w:firstLine="720"/>
      </w:pPr>
      <w:r>
        <w:rPr>
          <w:rFonts w:ascii="Aptos" w:hAnsi="Aptos" w:cs="Aptos"/>
        </w:rPr>
        <w:t xml:space="preserve">Serch esgeulustod polisi iaith yng Nghymru o arwyddocâd materion economaidd i ddyfodol yr iaith y mae adroddiad y Comisiwn yn tynnu sylw ato, mae'r Gymraeg dros y ddwy ganrif ddiwethaf yn enghraifft ddadlennol o sut y mae datblygiadau economaidd yn gallu effeithio ar hynt a helynt cymuned ieithyddol. Yn ôl John Aitchison a Harold Carter, gellir olrhain yr heriau sydd yn wynebu cynllunwyr iaith yng Nghymru i’r newid a ddigwyddodd yn nemograffeg y Gymraeg o ganlyniad i’r Chwyldro Diwydiannol (Aitchison a Carter, 2000, t. 33). Yn y ganrif rhwng 1801 hyd at 1901, cynyddodd poblogaeth Cymru o 587,245 o bobl i 2,012,876, ond roedd y cynnydd hwn yn un anwastad - tyfodd poblogaeth yr hen Sir Forgannwg er enghraifft 11 gwaith drosodd yn ystod y cyfnod, tra bo holl siroedd gwledig Cymru yn profi diboblogi erbyn 1871 (Aitchison a Carter, 2000, t. 33). Roedd newidiadau mor syfrdanol a ddeilliai o fudo oddi mewn i </w:t>
      </w:r>
      <w:r>
        <w:rPr>
          <w:rFonts w:ascii="Aptos" w:hAnsi="Aptos" w:cs="Aptos"/>
        </w:rPr>
        <w:lastRenderedPageBreak/>
        <w:t>Gymru yn rhwym o effeithio ar wasgariad a dwysedd cymunedau Cymraeg, a gwelwyd siaradwyr Cymraeg yn cronni mewn ardaloedd lle y datblygodd diwydiannau newydd megis maes glo de Cymru (Aitchison a Carter, 2000, t. 33).</w:t>
      </w:r>
    </w:p>
    <w:p w14:paraId="4F04DCF1" w14:textId="68686FCD" w:rsidR="004E5AFB" w:rsidRDefault="00EB4B40" w:rsidP="00D44980">
      <w:pPr>
        <w:spacing w:line="480" w:lineRule="auto"/>
        <w:ind w:firstLine="720"/>
      </w:pPr>
      <w:r>
        <w:rPr>
          <w:rFonts w:ascii="Aptos" w:hAnsi="Aptos" w:cs="Aptos"/>
        </w:rPr>
        <w:t xml:space="preserve">Y newid hwn oedd wrth wraidd dadl enwog Brinley Thomas fod twf maes glo de Cymru yn nhermau gwaith a phoblogaeth wedi sicrhau parhad y Gymraeg (Thomas, 1959), ond mae cymdeithasegwyr iaith, megis Geraint H. Jenkins yn ei gyflwyniad i </w:t>
      </w:r>
      <w:r>
        <w:rPr>
          <w:rFonts w:ascii="Aptos" w:hAnsi="Aptos" w:cs="Aptos"/>
          <w:i/>
          <w:iCs/>
        </w:rPr>
        <w:t>Language and Community in the Nineteenth Century</w:t>
      </w:r>
      <w:r>
        <w:rPr>
          <w:rFonts w:ascii="Aptos" w:hAnsi="Aptos" w:cs="Aptos"/>
        </w:rPr>
        <w:t xml:space="preserve"> (1998), wedi dangos gwendidau’r ddadl honno i’r graddau nad yw’n rhoi sylw dyledus i ffactorau cymdeithasol eraill yn y cyfnod a siapiodd agweddau tuag at yr iaith, ei pheuoedd a’i defnydd. Er bod newidiadau i’r boblogaeth yn hanner cyntaf y ganrif yn ganlyniad i fudo ac allfudo oddi mewn i Gymru, tua diwedd y ganrif roedd twf mawr yn nifer y mudwyr o Loegr, nad oeddent wrth reswm yn medru’r Gymraeg, yn enwedig i’r ardaloedd diwydiannol (Aitchison and Carter, 2000, tt. 33-4). Yn ogystal â’r cynnydd dilynol yn nefnydd y Saesneg ar lawr gwlad, roedd ei grym sefydliadol fel iaith ymerodrol, iaith llywodraeth, ac iaith addysg yn cryfhau, ac yn ymestyn i wead y gymdeithas Gymreig. Nid oes enghraifft fwy arwyddocaol o hyn nag adroddiadau 1847 i gyflwr addysg yng Nghymru gan gomisiynwyr o Lywodraeth San Steffan, sy’n cael eu hadnabod hyd heddiw fel ‘Brad y Llyfrau Gleision’. Ymhlyg yng nghanfyddiadau’r adroddiadau mai’r gred fod y Gymraeg yn dal y Cymry yn eu holau, yn foesol ac yn economaidd. Un o brif nodau’r adroddiadau oedd archwilio pa gyfleoedd a oedd ar gael i ddysgu Saesneg i’r dosbarth gweithiol, a thrwy hynny gellir tybio mai Saesneg, felly, oedd yr iaith a fyddai’n ‘gwareiddio’ pobl Cymru, ac yn agor y drws at ddysg a gwybodaeth a fyddai’n gwella eu safon byw (gweler Roberts, 2011). Fel y mae Aitchison a Carter yn crynhoi, </w:t>
      </w:r>
      <w:r>
        <w:rPr>
          <w:rFonts w:ascii="Aptos" w:hAnsi="Aptos" w:cs="Aptos"/>
          <w:lang w:val="en-GB"/>
        </w:rPr>
        <w:t>‘the language in the domains of technology and business, successors of science and administration, was English. Without fluency in that language Welsh people would remain isolated and poor [...] removed from the language of “polite society” [...] removed from the civilizing influences of the new bourgeoisie</w:t>
      </w:r>
      <w:r>
        <w:rPr>
          <w:rFonts w:ascii="Aptos" w:hAnsi="Aptos" w:cs="Aptos"/>
        </w:rPr>
        <w:t xml:space="preserve">’ (2000, t. 34). Gwelir yma ddiffyg llais, neu </w:t>
      </w:r>
      <w:r>
        <w:rPr>
          <w:rFonts w:ascii="Aptos" w:hAnsi="Aptos" w:cs="Aptos"/>
          <w:i/>
          <w:iCs/>
        </w:rPr>
        <w:t>agency</w:t>
      </w:r>
      <w:r>
        <w:rPr>
          <w:rFonts w:ascii="Aptos" w:hAnsi="Aptos" w:cs="Aptos"/>
        </w:rPr>
        <w:t xml:space="preserve">, y Cymry (h.y. siaradwyr y Gymraeg) yn hyn oll, gan fod amcanion yr adroddiadau yn cymryd yn ganiataol mai un </w:t>
      </w:r>
      <w:r>
        <w:rPr>
          <w:rFonts w:ascii="Aptos" w:hAnsi="Aptos" w:cs="Aptos"/>
        </w:rPr>
        <w:lastRenderedPageBreak/>
        <w:t>dehongliad o gynnydd, gwareiddiad, neu lwyddiant sydd (a hynny’n ddehongliad unochrog a dweud y lleiaf), heb ystyried beth oedd gwerthoedd a blaenoriaethau’r Cymry yn hyn oll. Pwysleisir hyn ymhellach yn natganiad yr adroddiadau fod ‘the remedy to these evils [h.y. tlodi ac anfoesoldeb y Cymry] is obvious’, heb grybwyll beth yn union oedd y datrysiad amlwg hwn - roedd grym y sefydliad Saesneg mor fawr, a’i statws fel iaith cynnydd, cyfalaf a chyfoeth mor gadarn, nid oedd angen esbonio hynny hyd yn oed (Roberts, 2011, t. 196).</w:t>
      </w:r>
    </w:p>
    <w:p w14:paraId="3C79200B" w14:textId="58ABF349" w:rsidR="002508B4" w:rsidRDefault="00EB4B40" w:rsidP="008C4605">
      <w:pPr>
        <w:spacing w:line="480" w:lineRule="auto"/>
        <w:ind w:firstLine="720"/>
      </w:pPr>
      <w:r>
        <w:rPr>
          <w:rFonts w:ascii="Aptos" w:hAnsi="Aptos" w:cs="Aptos"/>
        </w:rPr>
        <w:t>Bu’r meddylfryd hwn ynglŷn â pheuoedd economaidd-gymdeithasol gwahanol y Gymraeg a’r Saesneg yn un hirhoedlog, a ddylanwadodd ar hynt y Gymraeg yn ystod ail hanner y bedwaredd ganrif ar bymtheg a’r ugeinfed ganrif ar ei hyd. Saesneg oedd iaith cyfraith a llywodraeth ar bob lefel. Saesneg oedd iaith addysg ar bob lefel hefyd, hyd yn oed ym mhrifysgolion Cymru, hyd nes agor rhai ysgolion cynradd ac uwchradd Cymraeg tua chanol y ganrif ddiwethaf. Ac yn ogystal â sefydlu mai peuoedd y Saesneg oedd gweinyddiaeth, dysg, a’r proffesiynau ar draul y Gymraeg, bu ergyd arall i’r Gymraeg ar ffurf atynfa canolfannau economaidd mawr fel Llundain yn denu trigolion Cymru, a siaradwyr Cymraeg yn eu plith, i chwilio am waith, a’r ffaith bod yr allfudo hyn wedi’i gefnogi gan isadeiledd economaidd megis y rhwydwaith drafnidiaeth sy’n ei gwneud yn llawer haws gadael Cymru na theithio oddi mewn i’w ffiniau.</w:t>
      </w:r>
    </w:p>
    <w:p w14:paraId="2E982970" w14:textId="431E9FAD" w:rsidR="00CA7BBD" w:rsidRPr="00A21796" w:rsidRDefault="002508B4" w:rsidP="008C4605">
      <w:pPr>
        <w:spacing w:line="480" w:lineRule="auto"/>
        <w:ind w:firstLine="720"/>
      </w:pPr>
      <w:r>
        <w:t>Serch hynny, mae newid wedi bod ar droed yn y maes hwn ers rhai degawdau bellach, y gellid ei olrhain i daith deddfau iaith 1967 a 1993 a Mesur y Gymraeg 2011 i roi statws swyddogol i’r Gymraeg, a’r mesurau cynllunio bri a chorpws sydd wedi dod yn sgil hynny (Haugen, 1959, t. 8; Mesthrie et al, 2009, t. 374).</w:t>
      </w:r>
      <w:r w:rsidR="001847A2">
        <w:t xml:space="preserve"> Mae Safonau’r Gymraeg, a’r cynlluniau iaith i raddau, wedi rhoi statws amlwg i’r iaith yn y sector cyhoeddus, sydd wedi rhoddi bri ar sgiliau Cymraeg yn y gweithleoedd hyn. Mae sefydliadau fel y Coleg Cymraeg Cenedlaethol wedi cyfrannu at hynny hefyd, trwy annog pobl ifanc i gymhwyso trwy gyfrwng y Gymraeg ar gyfer gyrfaoedd penodol (a rhai gyrfaoedd bri yn eu plith, fel meddygaeth a’r gyfraith)</w:t>
      </w:r>
      <w:r w:rsidR="00021E31">
        <w:t xml:space="preserve">, a thrwy lunio termiaduron Cymraeg ar </w:t>
      </w:r>
      <w:r w:rsidR="00021E31">
        <w:lastRenderedPageBreak/>
        <w:t>gyfer meysydd amrywiol, o feirniadaeth lenyddol i ofal cymdeithasol, er mwyn cefnogi’r defnydd o</w:t>
      </w:r>
      <w:r w:rsidR="008C4605">
        <w:t>’</w:t>
      </w:r>
      <w:r w:rsidR="00021E31">
        <w:t>r Gymraeg mewn sawl maes proffesiynol.</w:t>
      </w:r>
      <w:r w:rsidR="000A67F5">
        <w:t xml:space="preserve"> Ac mae adfer bri yr iaith, wrth gwrs, yn ganolog i bolisi iaith canolog Llywodraeth Cymru, </w:t>
      </w:r>
      <w:r w:rsidR="000A67F5">
        <w:rPr>
          <w:i/>
        </w:rPr>
        <w:t>Cymraeg 2050: Miliwn o siaradwyr</w:t>
      </w:r>
      <w:r w:rsidR="000A67F5">
        <w:t>, lle y mae ‘creu amodau ffafriol’ i’r iaith ffynnu (sef union ddiffiniad Mesthrie et al o gynllunio bri</w:t>
      </w:r>
      <w:r w:rsidR="00D14257">
        <w:t xml:space="preserve">, 2009, t. 374) yn un o dair thema ffocws. Noda’r polisi hwn </w:t>
      </w:r>
      <w:r w:rsidR="008C4605">
        <w:t>f</w:t>
      </w:r>
      <w:r w:rsidR="00D14257">
        <w:t xml:space="preserve">od yr awydd i warchod cymunedau ieithyddol yn </w:t>
      </w:r>
      <w:r w:rsidR="008C4605">
        <w:t xml:space="preserve">gallu </w:t>
      </w:r>
      <w:r w:rsidR="00D14257">
        <w:t>arwain at yr awydd i’w</w:t>
      </w:r>
      <w:r w:rsidR="00D14257" w:rsidRPr="00D14257">
        <w:t xml:space="preserve"> </w:t>
      </w:r>
      <w:r w:rsidR="00D14257">
        <w:t>‘</w:t>
      </w:r>
      <w:r w:rsidR="00D14257" w:rsidRPr="00D14257">
        <w:t>gwarchod rhag newid a thyfu yn economaidd</w:t>
      </w:r>
      <w:r w:rsidR="00D14257">
        <w:t xml:space="preserve">’, ond </w:t>
      </w:r>
      <w:r w:rsidR="008C4605">
        <w:t>g</w:t>
      </w:r>
      <w:r w:rsidR="00D14257">
        <w:t>wrthwyneb</w:t>
      </w:r>
      <w:r w:rsidR="008C4605">
        <w:t>a</w:t>
      </w:r>
      <w:r w:rsidR="00D14257">
        <w:t xml:space="preserve">’r gred honno trwy ddadlau </w:t>
      </w:r>
      <w:r w:rsidR="0038108E">
        <w:t xml:space="preserve">bod angen rhoi mesurau ar waith i sicrhau ffyniant economaidd a pharhad y Gymraeg yn yr ardaloedd hyn, megis recriwtio pobl lleol i swyddi da a sicrhau llwybr gyrfa, hybu’r diwydiant amaeth, dangos gwerth economaidd y Gymraeg i fusnesau a mentrau cymunedol, a chynllunio ar lefel lleol (2017, t. 61-2). </w:t>
      </w:r>
      <w:r w:rsidR="00B82716">
        <w:t xml:space="preserve">Mae penllanw egwyddorion polisi o’r fath i’w weld ar un llaw yn y gwaith i sefydlu’r Comisiwn Cymunedau Cymraeg, ac ar y llaw arall yn rhaglen ARFOR Llywodraeth </w:t>
      </w:r>
      <w:r w:rsidR="00C27D28">
        <w:t>Cymru. Mae’r rhaglen hon a’i arwyddair ‘Creu Gwaith – Cefnogi’r Iaith’ yn enghraifft arloesol yng Nghymru o gynllunio iaith ar lefel islaw’r llywodraeth (gan ei fod wedi’i harwain gan siroedd Gwynedd, Ynys Môn, Ceredigion a Chaerfyrddin), sydd â’r nod o ‘g</w:t>
      </w:r>
      <w:r w:rsidR="00C27D28" w:rsidRPr="00C27D28">
        <w:t>efnogi'r cymunedau sy'n gadarnleoedd y Gymraeg i ffynnu drwy ymyraethau economaidd fydd hefyd yn cyfrannu at gynyddu cyfleoedd i weld a defnyddio'r Gymraeg yn ddyddiol</w:t>
      </w:r>
      <w:r w:rsidR="00C27D28">
        <w:t>’ (Gwefan ARFOR). Mae’r tro economaidd diweddar yng nghynllunio iaith yng Nghymru, felly, yn ei gwneud yn hollol amlwg bod y berthynas rhwng yr economi leol a’r Gymraeg yn un y gellid</w:t>
      </w:r>
      <w:r w:rsidR="002678B2">
        <w:t xml:space="preserve"> cynllunio ar ei chyfer a</w:t>
      </w:r>
      <w:r w:rsidR="00C27D28">
        <w:t xml:space="preserve"> gwneud y mwyaf ohoni er budd</w:t>
      </w:r>
      <w:r w:rsidR="002678B2">
        <w:t xml:space="preserve"> pawb.</w:t>
      </w:r>
      <w:r>
        <w:t xml:space="preserve"> </w:t>
      </w:r>
      <w:r w:rsidR="009C2C60">
        <w:t xml:space="preserve"> </w:t>
      </w:r>
    </w:p>
    <w:p w14:paraId="1E4C662D" w14:textId="4E7742EA" w:rsidR="00C30759" w:rsidRDefault="00EB4B40" w:rsidP="008C4605">
      <w:pPr>
        <w:spacing w:line="480" w:lineRule="auto"/>
        <w:ind w:firstLine="720"/>
      </w:pPr>
      <w:r>
        <w:rPr>
          <w:rFonts w:ascii="Aptos" w:hAnsi="Aptos" w:cs="Aptos"/>
        </w:rPr>
        <w:t xml:space="preserve">Ond pa atebion mae cynllunio iaith yn eu cynnig pan mai’r sector sy’n cynnal economi leol yw’r union beth sy’n cyfrannu mewn ffordd ddifrifol i lesteirio iaith leiafrifol neu leiafrifedig? Mae twristiaeth, er enghraifft, a’i heffaith ar batrymau gwaith, tai, ac effaith mewnfudo, ar ddemograffeg a seilwaith ardal benodol, yn gallu cael effaith arwyddocaol (ac yn aml, andwyol) ar arferion iaith yr ardal honno. Yng nghyd-destun Ewrop, mae rhanbarthau Sbaen lle y siaredir yr iaith Gatalaneg yn cynnig maes astudio ffrwythlon ar gyfer archwilio’r effeithiau hyn, ac ystyried pa ymyraethau a all leddfu’r pwysau ar gymunedau iaith mewn ardaloedd twristaidd. </w:t>
      </w:r>
      <w:r>
        <w:rPr>
          <w:rFonts w:ascii="Aptos" w:hAnsi="Aptos" w:cs="Aptos"/>
        </w:rPr>
        <w:lastRenderedPageBreak/>
        <w:t xml:space="preserve">Mae tiriogaeth hanesyddol y Gatalaneg hefyd yn cwmpasu de-orllewin Ffrainc, Andorra, ac ardal Alghero yn Sardinia, ond yn y rhanbarthau hynny o Sbaen sy’n dod o dan faner y </w:t>
      </w:r>
      <w:r>
        <w:rPr>
          <w:rFonts w:ascii="Aptos" w:hAnsi="Aptos" w:cs="Aptos"/>
          <w:i/>
          <w:iCs/>
        </w:rPr>
        <w:t>Paisos Catalans</w:t>
      </w:r>
      <w:r>
        <w:rPr>
          <w:rFonts w:ascii="Aptos" w:hAnsi="Aptos" w:cs="Aptos"/>
        </w:rPr>
        <w:t xml:space="preserve"> - sy’n cyfateb yn fras i gymunedau ymreolaethol Catalunya, Valencia ac Illes Balears - ceir rhai o gyrchfannau twristaidd mwyaf poblogaidd a ffyniannus Ewrop gyfan, ac yno hefyd felly gyfyd nifer o enghreifftiau o effeithiau'r diwydiant ymwelwyr ar seilwaith economaidd yr ardal a rôl y Gatalaneg oddi mewn iddo, a pholisïau i fynd i’r afael â’r heriau y mae’r iaith yn eu hwynebu o’r herwydd.</w:t>
      </w:r>
    </w:p>
    <w:p w14:paraId="3FB224D7" w14:textId="71DB9C6E" w:rsidR="00B316E5" w:rsidRDefault="00EB4B40" w:rsidP="00B11DB6">
      <w:pPr>
        <w:spacing w:line="480" w:lineRule="auto"/>
        <w:ind w:firstLine="720"/>
      </w:pPr>
      <w:r>
        <w:rPr>
          <w:rFonts w:ascii="Aptos" w:hAnsi="Aptos" w:cs="Aptos"/>
        </w:rPr>
        <w:t xml:space="preserve">Byddaf yn canolbwyntio yma ar y Gatalaneg yn nhiroedd Sbaen am y rheswm hwn, a hefyd am ei bod yn meddu ar statws cyfreithiol tebyg i’r Gymraeg yng Nghymru, lle y mae’n iaith swyddogol, wedi’i diogelu a’i normaleiddio i raddau gan gyfreithiau a pholisïau iaith cymharol gadarn, ond yn bodoli ochr yn ochr ag iaith drefedigaethol, ryngwladol. Serch hynny mae’n bwysig nodi fod y Gatalaneg mewn sefyllfa cryn gryfach na’r Gymraeg ar y cyfan - mae ganddi tua 10 miliwn o siaradwyr ar draws ei thiriogaeth, ac yn ei chadarnle yn Catalunya, lle y caiff ei chydnabod mewn statud fel </w:t>
      </w:r>
      <w:r>
        <w:rPr>
          <w:rFonts w:ascii="Aptos" w:hAnsi="Aptos" w:cs="Aptos"/>
          <w:i/>
          <w:iCs/>
        </w:rPr>
        <w:t>llengua propia</w:t>
      </w:r>
      <w:r>
        <w:rPr>
          <w:rFonts w:ascii="Aptos" w:hAnsi="Aptos" w:cs="Aptos"/>
        </w:rPr>
        <w:t xml:space="preserve"> y rhanbarth, mae 94.4% o’r boblogaeth yn dweud eu bod yn medru siarad yr iaith (31.5% yn ei siarad fel iaith gyntaf/yr iaith a ddysgwyd ar yr aelwyd - initial language), a hi yw cyfrwng iaith holl addysg statudol y rhanbarth (IDESCAT, 2018). Er bod ei sefyllfa mewn rhanbarthau Catalaneg eraill yn Sbaen yn wannach am resymau amrywiol, mae cyd-destun hanesyddol yr iaith yn ei pharthau Sbaenaidd yn taflu goleuni ar rai agweddau cyffredinol ar ei hyfywedd heddiw. O ddiwedd y bymthegfed ganrif tan ddechrau’r ugeinfed ganrif, roedd Sbaen yn meddu ar ymerodraeth fyd-eang. Er bod Ymerodraeth Sbaen wedi dechrau dirywio yn gynt nag un Prydain Fawr ar ddiwedd y bedwaredd ganrif ar bymtheg, mae rôl yr iaith Sbaeneg yn yr hanes hwn, a’r ffaith y siaredir hi hyd heddiw yn y gwledydd a fu gynt yn rhan o’r ymerodraeth honno, yn golygu bod y Gatalaneg, fel y Gymraeg, yn bodoli ochr yn ochr ag iaith ymerodrol, ryngwladol. Yn ogystal â hynny, rhwng 1939 a 1975, bu Sbaen yn wladwriaeth unben, dan reolaeth ffasgaidd y Cadfridog Francisco Franco, ac ymhlith y mesurau a gyflwynwyd ganddo i lesteirio rhyddid a ffrwyno unrhyw wrthwynebiad i’w rym oedd gwahardd </w:t>
      </w:r>
      <w:r>
        <w:rPr>
          <w:rFonts w:ascii="Aptos" w:hAnsi="Aptos" w:cs="Aptos"/>
        </w:rPr>
        <w:lastRenderedPageBreak/>
        <w:t>ieithoedd rhanbarthol fel Catalaneg, Basgeg a Galiseg. Noda Silvío Rendon yng nghyd-destun yr iaith yn Catalunya, ‘[d]uring most of the 20th Century Catalan, although the official language for most of Catalonia’s history was given an informal status, part of its economic value was thus lost’ (2007, t. 669. Atalnodi fel y gwreiddiol). Yn debyg i sefyllfa’r Gymraeg yng Nghymru felly, fe ymddengys, heb statws swyddogol i’r Gatalaneg, roedd y bri a fu arni unwaith yn eisiau, a hithau’n cael ei gweld fel iaith nad oedd yn perthyn i beuoedd menter a busnes.</w:t>
      </w:r>
    </w:p>
    <w:p w14:paraId="07BEE364" w14:textId="196ED1A9" w:rsidR="007A6934" w:rsidRDefault="00EB4B40" w:rsidP="00B11DB6">
      <w:pPr>
        <w:spacing w:line="480" w:lineRule="auto"/>
        <w:ind w:firstLine="720"/>
      </w:pPr>
      <w:r>
        <w:rPr>
          <w:rFonts w:ascii="Aptos" w:hAnsi="Aptos" w:cs="Aptos"/>
        </w:rPr>
        <w:t xml:space="preserve">Ond gyda marwolaeth Franco yn 1975, daeth democratiaeth i Sbaen, ac yn yr ysbryd hwnnw, rhannwyd y wlad yn 17 o gymunedau ymreolaethol ym 1978, gyda chymunedau ymreolaethol Catalunya, Valencia a Illes Balear yn cyfateb yn fras i diriogaeth hanesyddol Catalaneg. Ym mhob un o’r tair cymuned hyn, mae’r Gatalaneg yn iaith swyddogol ar y cyd â’r Sbaeneg, yn debyg i sefyllfa’r Gymraeg a Saesneg yn y Gymru ddatganoledig, er bod rhai o’r mesurau i sicrhau statws a hyfywedd yr iaith yn mynd yn bellach na deddfwriaeth Gymreig. Catalaneg yw cyfrwng addysg gyhoeddus ar draws Catalunya a’r ynysoedd, sy’n golygu bod holl blant y ddwy gymuned hyn yn derbyn eu haddysg gynradd ac uwchradd trwy gyfrwng yr iaith leiafrifol waeth beth yw eu cefndir ieithyddol teuluol. Yn ystod cyfnod Franco, ac ar ei ôl hefyd, gwelodd Catalunya sawl ton o fewnfudo, o blith ardaloedd eraill o Sbaen yn y 1920au a rhwng 1950 a 1970, ac wedyn cynnydd ym mewnfudo rhyngwladol o ddiwedd yr ugeinfed ganrif, ac o ganlyniad roedd gan y Sbaeneg bresenoldeb ymhlith dosbarthiadau gweithiol y rhanbarth am y tro cyntaf (Flors-Mas, t. 369). Yn gysylltiedig â’r newidiadau mewn iaith a phoblogaeth, mae twf yr ardal yn un o rai mwyaf ffyniannus Sbaen hefyd, gyda’r </w:t>
      </w:r>
      <w:r>
        <w:rPr>
          <w:rFonts w:ascii="Aptos" w:hAnsi="Aptos" w:cs="Aptos"/>
          <w:i/>
          <w:iCs/>
        </w:rPr>
        <w:t>Guardian</w:t>
      </w:r>
      <w:r>
        <w:rPr>
          <w:rFonts w:ascii="Aptos" w:hAnsi="Aptos" w:cs="Aptos"/>
        </w:rPr>
        <w:t xml:space="preserve"> yn adrodd yn 2017, adeg refferendwm annibyniaeth dadleuol Catalunya, bod ei heconomi gwerth €215.6 biliwn, sy’n fwy nag economïau rhan fwyaf o wledydd Ardal yr Ewro (Henley, 2017). Mae twristiaeth yn cyfrannu’n helaeth i’r gwerth hwn, ac mae’r Gatalaneg wrth gwrs yn rhan bwysig o’r dreftadaeth y mae ymwelwyr o bedwar ban byd yn ei chysylltu â’r gymuned honno, yn enwedig ardal Barcelona, lle mae rhyddid mynegiant yn y Gatalaneg yn sgil democratiaeth wedi’i symboleiddio </w:t>
      </w:r>
      <w:r>
        <w:rPr>
          <w:rFonts w:ascii="Aptos" w:hAnsi="Aptos" w:cs="Aptos"/>
        </w:rPr>
        <w:lastRenderedPageBreak/>
        <w:t>gan y bri a roddir ar lenyddiaeth Llorca, celf Miró a phensaernïaeth Gaudí yn y diwydiant treftadaeth lleol, a statws FC Barcelona fel amddiffynfa ieithyddol, ‘</w:t>
      </w:r>
      <w:r>
        <w:rPr>
          <w:rFonts w:ascii="Aptos" w:hAnsi="Aptos" w:cs="Aptos"/>
          <w:i/>
          <w:iCs/>
        </w:rPr>
        <w:t>més que un club</w:t>
      </w:r>
      <w:r>
        <w:rPr>
          <w:rFonts w:ascii="Aptos" w:hAnsi="Aptos" w:cs="Aptos"/>
        </w:rPr>
        <w:t>’.</w:t>
      </w:r>
    </w:p>
    <w:p w14:paraId="08219FA4" w14:textId="52F8C91A" w:rsidR="00B947EE" w:rsidRDefault="00EB4B40" w:rsidP="00B843DC">
      <w:pPr>
        <w:spacing w:line="480" w:lineRule="auto"/>
      </w:pPr>
      <w:r>
        <w:rPr>
          <w:rFonts w:ascii="Aptos" w:hAnsi="Aptos" w:cs="Aptos"/>
        </w:rPr>
        <w:tab/>
        <w:t>Mae gan y diwydiant twristiaeth yn yr Ynysoedd, gwaetha’r modd, berthynas wahanol iawn â’r Gatalaneg. Bob blwyddyn, maent yn croesawu nifer uchel iawn o dwristiaid - hyd at fis Awst 2024, roedd 13,756,870 o dwristiaid wedi dod i les Illes Balears ers dechrau’r flwyddyn, cynnydd o 4.7% ar ffigyrau 2023, a oedd yn cyfateb i bron 15 twrist i bob trigolyn (OCB, 2024, t. 4). Yn ôl adroddiad OCB, mae hyn yn effeithio ar natur y swyddi sydd ar gael yno, nifer y mewnfudwyr sy’n dod i weithio yn y diwydiant twristiaeth neu i sefydlu busnesau twristaidd, a statws yr iaith Gatalaneg yn y diwydiant. Os edrychwn ar ddata yn ymwneud ag iaith gyntaf pobl sy’n byw ar yr ynysoedd, gellir gweld ei bod hi’n llawer llai cyffredin i bobl sydd ag un rhiant neu’n rhagor wedi’u geni y tu hwnt i’r ynysoedd siarad Catalaneg fel iaith gyntaf, ac felly’n llai tebygol o ddefnyddio’r iaith:</w:t>
      </w:r>
    </w:p>
    <w:tbl>
      <w:tblPr>
        <w:tblStyle w:val="TableGrid"/>
        <w:tblW w:w="0" w:type="auto"/>
        <w:tblLook w:val="04A0" w:firstRow="1" w:lastRow="0" w:firstColumn="1" w:lastColumn="0" w:noHBand="0" w:noVBand="1"/>
      </w:tblPr>
      <w:tblGrid>
        <w:gridCol w:w="3789"/>
        <w:gridCol w:w="1742"/>
        <w:gridCol w:w="1742"/>
        <w:gridCol w:w="1743"/>
      </w:tblGrid>
      <w:tr w:rsidR="00B947EE" w14:paraId="3C0FC472" w14:textId="77777777" w:rsidTr="003E1B07">
        <w:tc>
          <w:tcPr>
            <w:tcW w:w="9016" w:type="dxa"/>
            <w:gridSpan w:val="4"/>
          </w:tcPr>
          <w:p w14:paraId="27532719" w14:textId="47AC7CE1" w:rsidR="00B947EE" w:rsidRDefault="00B947EE" w:rsidP="00B843DC">
            <w:pPr>
              <w:spacing w:line="480" w:lineRule="auto"/>
            </w:pPr>
            <w:r>
              <w:t>Canran y bobl sy’n siarad Catalaneg fel iaith gyntaf</w:t>
            </w:r>
            <w:r w:rsidR="00DF2681">
              <w:t xml:space="preserve"> yn ôl man geni eu rhieni</w:t>
            </w:r>
            <w:r>
              <w:t>, yn les Illes Balears, 2021</w:t>
            </w:r>
          </w:p>
        </w:tc>
      </w:tr>
      <w:tr w:rsidR="00B947EE" w14:paraId="66C78C13" w14:textId="77777777" w:rsidTr="00B947EE">
        <w:tc>
          <w:tcPr>
            <w:tcW w:w="3789" w:type="dxa"/>
          </w:tcPr>
          <w:p w14:paraId="43F02580" w14:textId="77777777" w:rsidR="00B947EE" w:rsidRDefault="00B947EE" w:rsidP="00B843DC">
            <w:pPr>
              <w:spacing w:line="480" w:lineRule="auto"/>
            </w:pPr>
          </w:p>
        </w:tc>
        <w:tc>
          <w:tcPr>
            <w:tcW w:w="1742" w:type="dxa"/>
          </w:tcPr>
          <w:p w14:paraId="6EDB8267" w14:textId="5FEAE014" w:rsidR="00B947EE" w:rsidRDefault="00B947EE" w:rsidP="00B843DC">
            <w:pPr>
              <w:spacing w:line="480" w:lineRule="auto"/>
            </w:pPr>
            <w:r>
              <w:t>Mallorca</w:t>
            </w:r>
          </w:p>
        </w:tc>
        <w:tc>
          <w:tcPr>
            <w:tcW w:w="1742" w:type="dxa"/>
          </w:tcPr>
          <w:p w14:paraId="7626A0A0" w14:textId="6844D777" w:rsidR="00B947EE" w:rsidRDefault="00B947EE" w:rsidP="00B843DC">
            <w:pPr>
              <w:spacing w:line="480" w:lineRule="auto"/>
            </w:pPr>
            <w:r>
              <w:t>Menorca</w:t>
            </w:r>
          </w:p>
        </w:tc>
        <w:tc>
          <w:tcPr>
            <w:tcW w:w="1743" w:type="dxa"/>
          </w:tcPr>
          <w:p w14:paraId="65B18852" w14:textId="56604156" w:rsidR="00B947EE" w:rsidRDefault="00B947EE" w:rsidP="00B843DC">
            <w:pPr>
              <w:spacing w:line="480" w:lineRule="auto"/>
            </w:pPr>
            <w:r>
              <w:t>Eivissa-Formentera</w:t>
            </w:r>
          </w:p>
        </w:tc>
      </w:tr>
      <w:tr w:rsidR="00B947EE" w14:paraId="0ECC1FAC" w14:textId="77777777" w:rsidTr="00B947EE">
        <w:tc>
          <w:tcPr>
            <w:tcW w:w="3789" w:type="dxa"/>
          </w:tcPr>
          <w:p w14:paraId="1055B063" w14:textId="395EBC87" w:rsidR="00B947EE" w:rsidRDefault="00B947EE" w:rsidP="00B843DC">
            <w:pPr>
              <w:spacing w:line="480" w:lineRule="auto"/>
            </w:pPr>
            <w:r>
              <w:t>Cyfanswm</w:t>
            </w:r>
          </w:p>
        </w:tc>
        <w:tc>
          <w:tcPr>
            <w:tcW w:w="1742" w:type="dxa"/>
          </w:tcPr>
          <w:p w14:paraId="425C86A1" w14:textId="7707C179" w:rsidR="00B947EE" w:rsidRDefault="00B947EE" w:rsidP="00B843DC">
            <w:pPr>
              <w:spacing w:line="480" w:lineRule="auto"/>
            </w:pPr>
            <w:r>
              <w:t>32.53%</w:t>
            </w:r>
          </w:p>
        </w:tc>
        <w:tc>
          <w:tcPr>
            <w:tcW w:w="1742" w:type="dxa"/>
          </w:tcPr>
          <w:p w14:paraId="72A59EF5" w14:textId="3A7521E0" w:rsidR="00B947EE" w:rsidRDefault="00B947EE" w:rsidP="00B843DC">
            <w:pPr>
              <w:spacing w:line="480" w:lineRule="auto"/>
            </w:pPr>
            <w:r>
              <w:t>52.83%</w:t>
            </w:r>
          </w:p>
        </w:tc>
        <w:tc>
          <w:tcPr>
            <w:tcW w:w="1743" w:type="dxa"/>
          </w:tcPr>
          <w:p w14:paraId="2689C80B" w14:textId="4DD51483" w:rsidR="00B947EE" w:rsidRDefault="00B947EE" w:rsidP="00B843DC">
            <w:pPr>
              <w:spacing w:line="480" w:lineRule="auto"/>
            </w:pPr>
            <w:r>
              <w:t>25.22%</w:t>
            </w:r>
          </w:p>
        </w:tc>
      </w:tr>
      <w:tr w:rsidR="00B947EE" w14:paraId="502AF3F0" w14:textId="77777777" w:rsidTr="00B947EE">
        <w:tc>
          <w:tcPr>
            <w:tcW w:w="3789" w:type="dxa"/>
          </w:tcPr>
          <w:p w14:paraId="47E7BC83" w14:textId="7CBB2B64" w:rsidR="00B947EE" w:rsidRDefault="00B947EE" w:rsidP="00B843DC">
            <w:pPr>
              <w:spacing w:line="480" w:lineRule="auto"/>
            </w:pPr>
            <w:r>
              <w:t>Wedi’u geni ar yr ynysoedd</w:t>
            </w:r>
          </w:p>
        </w:tc>
        <w:tc>
          <w:tcPr>
            <w:tcW w:w="1742" w:type="dxa"/>
          </w:tcPr>
          <w:p w14:paraId="2037BBD1" w14:textId="45FA9AFB" w:rsidR="00B947EE" w:rsidRDefault="00B947EE" w:rsidP="00B843DC">
            <w:pPr>
              <w:spacing w:line="480" w:lineRule="auto"/>
            </w:pPr>
            <w:r>
              <w:t>76.19%</w:t>
            </w:r>
          </w:p>
        </w:tc>
        <w:tc>
          <w:tcPr>
            <w:tcW w:w="1742" w:type="dxa"/>
          </w:tcPr>
          <w:p w14:paraId="152D0CAE" w14:textId="12D06DAD" w:rsidR="00B947EE" w:rsidRDefault="00B947EE" w:rsidP="00B843DC">
            <w:pPr>
              <w:spacing w:line="480" w:lineRule="auto"/>
            </w:pPr>
            <w:r>
              <w:t>91.77%</w:t>
            </w:r>
          </w:p>
        </w:tc>
        <w:tc>
          <w:tcPr>
            <w:tcW w:w="1743" w:type="dxa"/>
          </w:tcPr>
          <w:p w14:paraId="4C50BB36" w14:textId="65DCAECD" w:rsidR="00B947EE" w:rsidRDefault="00B947EE" w:rsidP="00B843DC">
            <w:pPr>
              <w:spacing w:line="480" w:lineRule="auto"/>
            </w:pPr>
            <w:r>
              <w:t>81.71%</w:t>
            </w:r>
          </w:p>
        </w:tc>
      </w:tr>
      <w:tr w:rsidR="00B947EE" w14:paraId="786B0970" w14:textId="77777777" w:rsidTr="00B947EE">
        <w:tc>
          <w:tcPr>
            <w:tcW w:w="3789" w:type="dxa"/>
          </w:tcPr>
          <w:p w14:paraId="1ADD188E" w14:textId="70F89882" w:rsidR="00B947EE" w:rsidRDefault="00B947EE" w:rsidP="00B843DC">
            <w:pPr>
              <w:spacing w:line="480" w:lineRule="auto"/>
            </w:pPr>
            <w:r>
              <w:t>Wedi’u geni mewn ardal arall o Sbaen</w:t>
            </w:r>
          </w:p>
        </w:tc>
        <w:tc>
          <w:tcPr>
            <w:tcW w:w="1742" w:type="dxa"/>
          </w:tcPr>
          <w:p w14:paraId="2F03B550" w14:textId="34393E42" w:rsidR="00B947EE" w:rsidRDefault="00B947EE" w:rsidP="00B843DC">
            <w:pPr>
              <w:spacing w:line="480" w:lineRule="auto"/>
            </w:pPr>
            <w:r>
              <w:t>7.89%</w:t>
            </w:r>
          </w:p>
        </w:tc>
        <w:tc>
          <w:tcPr>
            <w:tcW w:w="1742" w:type="dxa"/>
          </w:tcPr>
          <w:p w14:paraId="3C4F7A9B" w14:textId="26BF51EC" w:rsidR="00B947EE" w:rsidRDefault="00B947EE" w:rsidP="00B843DC">
            <w:pPr>
              <w:spacing w:line="480" w:lineRule="auto"/>
            </w:pPr>
            <w:r>
              <w:t>18.06%</w:t>
            </w:r>
          </w:p>
        </w:tc>
        <w:tc>
          <w:tcPr>
            <w:tcW w:w="1743" w:type="dxa"/>
          </w:tcPr>
          <w:p w14:paraId="5C245202" w14:textId="4D3EE0F4" w:rsidR="00B947EE" w:rsidRDefault="00B947EE" w:rsidP="00B843DC">
            <w:pPr>
              <w:spacing w:line="480" w:lineRule="auto"/>
            </w:pPr>
            <w:r>
              <w:t>10.47%</w:t>
            </w:r>
          </w:p>
        </w:tc>
      </w:tr>
      <w:tr w:rsidR="00B947EE" w14:paraId="2452ECCE" w14:textId="77777777" w:rsidTr="00B947EE">
        <w:tc>
          <w:tcPr>
            <w:tcW w:w="3789" w:type="dxa"/>
          </w:tcPr>
          <w:p w14:paraId="3D561169" w14:textId="16AF906E" w:rsidR="00B947EE" w:rsidRDefault="00B947EE" w:rsidP="00B843DC">
            <w:pPr>
              <w:spacing w:line="480" w:lineRule="auto"/>
            </w:pPr>
            <w:r>
              <w:t>Wedi’u geni dramor</w:t>
            </w:r>
          </w:p>
        </w:tc>
        <w:tc>
          <w:tcPr>
            <w:tcW w:w="1742" w:type="dxa"/>
          </w:tcPr>
          <w:p w14:paraId="29E6CF93" w14:textId="1FE58CE5" w:rsidR="00B947EE" w:rsidRDefault="00B947EE" w:rsidP="00B843DC">
            <w:pPr>
              <w:spacing w:line="480" w:lineRule="auto"/>
            </w:pPr>
            <w:r>
              <w:t>1.3%</w:t>
            </w:r>
          </w:p>
        </w:tc>
        <w:tc>
          <w:tcPr>
            <w:tcW w:w="1742" w:type="dxa"/>
          </w:tcPr>
          <w:p w14:paraId="16B5F97F" w14:textId="4CCE46AA" w:rsidR="00B947EE" w:rsidRDefault="00B947EE" w:rsidP="00B843DC">
            <w:pPr>
              <w:spacing w:line="480" w:lineRule="auto"/>
            </w:pPr>
            <w:r>
              <w:t>---</w:t>
            </w:r>
          </w:p>
        </w:tc>
        <w:tc>
          <w:tcPr>
            <w:tcW w:w="1743" w:type="dxa"/>
          </w:tcPr>
          <w:p w14:paraId="25937096" w14:textId="29F43849" w:rsidR="00B947EE" w:rsidRDefault="00B947EE" w:rsidP="00B843DC">
            <w:pPr>
              <w:spacing w:line="480" w:lineRule="auto"/>
            </w:pPr>
            <w:r>
              <w:t>1.67%</w:t>
            </w:r>
          </w:p>
        </w:tc>
      </w:tr>
      <w:tr w:rsidR="00B947EE" w14:paraId="462B7D8D" w14:textId="77777777" w:rsidTr="00B947EE">
        <w:tc>
          <w:tcPr>
            <w:tcW w:w="3789" w:type="dxa"/>
          </w:tcPr>
          <w:p w14:paraId="57671A63" w14:textId="713C0E19" w:rsidR="00B947EE" w:rsidRDefault="00B947EE" w:rsidP="00B843DC">
            <w:pPr>
              <w:spacing w:line="480" w:lineRule="auto"/>
            </w:pPr>
            <w:r>
              <w:t>Un rhiant wedi’i eni ar yr ynysoedd, un wedi’i eni mewn ardal arall o Sbaen neu dramor</w:t>
            </w:r>
          </w:p>
        </w:tc>
        <w:tc>
          <w:tcPr>
            <w:tcW w:w="1742" w:type="dxa"/>
          </w:tcPr>
          <w:p w14:paraId="296C25C7" w14:textId="1C49E63D" w:rsidR="00B947EE" w:rsidRDefault="00B947EE" w:rsidP="00B843DC">
            <w:pPr>
              <w:spacing w:line="480" w:lineRule="auto"/>
            </w:pPr>
            <w:r>
              <w:t>39.66%</w:t>
            </w:r>
          </w:p>
        </w:tc>
        <w:tc>
          <w:tcPr>
            <w:tcW w:w="1742" w:type="dxa"/>
          </w:tcPr>
          <w:p w14:paraId="34F206A8" w14:textId="0AB1A58E" w:rsidR="00B947EE" w:rsidRDefault="00B947EE" w:rsidP="00B843DC">
            <w:pPr>
              <w:spacing w:line="480" w:lineRule="auto"/>
            </w:pPr>
            <w:r>
              <w:t>61.77%</w:t>
            </w:r>
          </w:p>
        </w:tc>
        <w:tc>
          <w:tcPr>
            <w:tcW w:w="1743" w:type="dxa"/>
          </w:tcPr>
          <w:p w14:paraId="647A62C1" w14:textId="478D3CD0" w:rsidR="00B947EE" w:rsidRDefault="00B947EE" w:rsidP="00B843DC">
            <w:pPr>
              <w:spacing w:line="480" w:lineRule="auto"/>
            </w:pPr>
            <w:r>
              <w:t>39.98%</w:t>
            </w:r>
          </w:p>
        </w:tc>
      </w:tr>
      <w:tr w:rsidR="00B947EE" w14:paraId="324A85C5" w14:textId="77777777" w:rsidTr="00B947EE">
        <w:tc>
          <w:tcPr>
            <w:tcW w:w="3789" w:type="dxa"/>
          </w:tcPr>
          <w:p w14:paraId="0556BE01" w14:textId="7AE935E7" w:rsidR="00B947EE" w:rsidRDefault="00B947EE" w:rsidP="00B843DC">
            <w:pPr>
              <w:spacing w:line="480" w:lineRule="auto"/>
            </w:pPr>
            <w:r>
              <w:t>Un rhiant wedi’i eni mewn ardal arall o Sbaen, un wedi’i eni dramor</w:t>
            </w:r>
          </w:p>
        </w:tc>
        <w:tc>
          <w:tcPr>
            <w:tcW w:w="1742" w:type="dxa"/>
          </w:tcPr>
          <w:p w14:paraId="6BC3CD7B" w14:textId="24F71AD8" w:rsidR="00B947EE" w:rsidRDefault="00B947EE" w:rsidP="00B843DC">
            <w:pPr>
              <w:spacing w:line="480" w:lineRule="auto"/>
            </w:pPr>
            <w:r>
              <w:t>7.47%</w:t>
            </w:r>
          </w:p>
        </w:tc>
        <w:tc>
          <w:tcPr>
            <w:tcW w:w="1742" w:type="dxa"/>
          </w:tcPr>
          <w:p w14:paraId="51AECC76" w14:textId="7F6EA9C7" w:rsidR="00B947EE" w:rsidRDefault="00B947EE" w:rsidP="00B843DC">
            <w:pPr>
              <w:spacing w:line="480" w:lineRule="auto"/>
            </w:pPr>
            <w:r>
              <w:t>---</w:t>
            </w:r>
          </w:p>
        </w:tc>
        <w:tc>
          <w:tcPr>
            <w:tcW w:w="1743" w:type="dxa"/>
          </w:tcPr>
          <w:p w14:paraId="6EA45B2B" w14:textId="0A50DD88" w:rsidR="00B947EE" w:rsidRDefault="00B947EE" w:rsidP="00B843DC">
            <w:pPr>
              <w:spacing w:line="480" w:lineRule="auto"/>
            </w:pPr>
            <w:r>
              <w:t>11.37%</w:t>
            </w:r>
          </w:p>
        </w:tc>
      </w:tr>
    </w:tbl>
    <w:p w14:paraId="34B9F0B4" w14:textId="77777777" w:rsidR="00B947EE" w:rsidRDefault="00BF3BAC" w:rsidP="00B843DC">
      <w:pPr>
        <w:spacing w:line="480" w:lineRule="auto"/>
      </w:pPr>
      <w:r>
        <w:lastRenderedPageBreak/>
        <w:t xml:space="preserve"> </w:t>
      </w:r>
      <w:r w:rsidR="00080B93">
        <w:t xml:space="preserve"> </w:t>
      </w:r>
      <w:r w:rsidR="00C30759">
        <w:t xml:space="preserve"> </w:t>
      </w:r>
    </w:p>
    <w:p w14:paraId="33F9A7B2" w14:textId="72835DFF" w:rsidR="00057AE9" w:rsidRDefault="00B947EE" w:rsidP="00B843DC">
      <w:pPr>
        <w:spacing w:line="480" w:lineRule="auto"/>
      </w:pPr>
      <w:r>
        <w:t>(Wedi’i lunio gan ddefnyddio data IBESTAT, 2021)</w:t>
      </w:r>
    </w:p>
    <w:p w14:paraId="276A6BAA" w14:textId="0E4E04CE" w:rsidR="00B85182" w:rsidRDefault="00EB4B40" w:rsidP="00057AE9">
      <w:pPr>
        <w:spacing w:line="480" w:lineRule="auto"/>
      </w:pPr>
      <w:r>
        <w:rPr>
          <w:rFonts w:ascii="Aptos" w:hAnsi="Aptos" w:cs="Aptos"/>
        </w:rPr>
        <w:t>Gwelir yma fod y sawl sydd wedi’i eni i rieni o’r Ynysoedd (neu un rhiant yn unig o’r Ynysoedd) yn llawer mwy tebygol o siarad y Gatalaneg fel iaith gyntaf, sy’n awgrymu bod gwaith i’w wneud i integreiddio newydd-ddyfodiaid i’r gymuned ieithyddol leol. Gellid dychmygu bod sefyllfa debyg yn datblygu yng Nghymru hefyd, gyda chanran y boblogaeth a aned y tu allan i Gymru hefyd yn cynyddu yn gyson (e.e. o 27.3% yn 2011 i 29.1% yn 2021 - gweler StatsWales, 2023), a baich twristiaeth ac ail gartrefi wedi cynyddu i’r fath graddau nes bod Llywodraeth Cymru wedi cyflwyno treth ar ail gartrefi yn 2024 (cymharer â threthi twristiaeth yn Barcelona a Catalunya yn ehangach). Mae’r ddwy iaith felly, yng nghyd-destun rhai o’r cymunedau lle y maen nhw ar eu cryfaf, yn wynebu sefyllfaoedd lle mae angen eu cysylltu â ffyniant economaidd er mwyn annog pobl leol i’w defnyddio ac ymwelwyr a newydd-ddyfodiaid, neu bobl leol sydd heb eu caffael eto, nid yn unig i’w dysgu, ond i’w gweld yn rhan annatod o wead y gymdeithas leol.</w:t>
      </w:r>
    </w:p>
    <w:p w14:paraId="6717CCB3" w14:textId="77777777" w:rsidR="00B85182" w:rsidRDefault="00B85182" w:rsidP="00B85182">
      <w:pPr>
        <w:spacing w:after="0" w:line="480" w:lineRule="auto"/>
      </w:pPr>
    </w:p>
    <w:p w14:paraId="7DFAEB43" w14:textId="2CE13501" w:rsidR="00B85182" w:rsidRPr="00B85182" w:rsidRDefault="00B85182" w:rsidP="00B85182">
      <w:pPr>
        <w:spacing w:after="0" w:line="480" w:lineRule="auto"/>
        <w:rPr>
          <w:b/>
        </w:rPr>
      </w:pPr>
      <w:r>
        <w:rPr>
          <w:b/>
        </w:rPr>
        <w:t>Yr Adroddiadau a’u Hargymhellion Polisi</w:t>
      </w:r>
    </w:p>
    <w:p w14:paraId="4DD9244C" w14:textId="35F87EA8" w:rsidR="00CA207D" w:rsidRDefault="00EB4B40" w:rsidP="00057AE9">
      <w:pPr>
        <w:spacing w:line="480" w:lineRule="auto"/>
      </w:pPr>
      <w:r>
        <w:rPr>
          <w:rFonts w:ascii="Aptos" w:hAnsi="Aptos" w:cs="Aptos"/>
        </w:rPr>
        <w:t xml:space="preserve">I'r perwyl hwnnw, ym mis Awst 2022, aeth Llywodraeth Cymru ati i sefydlu’r Comisiwn Cymunedau Cymraeg, ‘i wneud argymhellion polisi gyda’r nod o gryfhau cymunedau Cymraeg’ (Comisiwn Cymunedau Cymraeg, 2024, t. 4). Roedd sefydlu’r Comisiwn ei hun yn un o argymhellion adroddiad </w:t>
      </w:r>
      <w:r>
        <w:rPr>
          <w:rFonts w:ascii="Aptos" w:hAnsi="Aptos" w:cs="Aptos"/>
          <w:i/>
          <w:iCs/>
        </w:rPr>
        <w:t xml:space="preserve">Ail Gartrefi: Datblygu polisïau newydd yng Nghymru </w:t>
      </w:r>
      <w:r>
        <w:rPr>
          <w:rFonts w:ascii="Aptos" w:hAnsi="Aptos" w:cs="Aptos"/>
        </w:rPr>
        <w:t>a gyhoeddwyd yn 2021, a gwelir felly ei fod yn rhan o duedd ddiweddar ym mholisi iaith Cymru i fynd i’r afael a heriau economaidd a seilwaith, sy’n rhannol yn deillio o Gytundeb Cydweithio Llywodraeth Cymru a Phlaid Cymru. Gellid dadlau y rhoddodd y cytundeb hwnnw ei hun yn rhoi mwy o lais i gymunedau Cymraeg, gan fod nifer helaeth o Aelodau’r Senedd Plaid Cymru yn cynrychioli seddi yn y Fro Gymraeg, ac o’r herwydd, dyma fynd i’r afael o ddifrif â’r gwirionedd materol ac economaidd sy’n wynebu cymunedau yng nghadarnleoedd y Gymraeg.</w:t>
      </w:r>
    </w:p>
    <w:p w14:paraId="2BAB1E8F" w14:textId="0E275EE6" w:rsidR="00E47861" w:rsidRDefault="00EB4B40" w:rsidP="00B85182">
      <w:pPr>
        <w:spacing w:line="480" w:lineRule="auto"/>
      </w:pPr>
      <w:r>
        <w:rPr>
          <w:rFonts w:ascii="Aptos" w:hAnsi="Aptos" w:cs="Aptos"/>
        </w:rPr>
        <w:lastRenderedPageBreak/>
        <w:t>Yn ganolog i waith y Comisiwn, a’i argymhellion, yw’r egwyddor bod y Gymraeg yn perthyn i bawb yng Nghymru, ond gyda’r ddealltwriaeth bod iaith yn ffenomen gymdeithasol, ac er mwyn ei diogelu fel iaith genedlaethol, ‘rhaid [...] ei chynnal fel iaith gymunedol’ (2024, t. 4). Gellid dadlau bod yr adroddiad yma yn ceisio mynd y tu hwnt i ddeuoliaeth ddylanwadol ym maes cynllunio iaith, sef y ddeuoliaeth rhwng y ‘dilys’ (</w:t>
      </w:r>
      <w:r>
        <w:rPr>
          <w:rFonts w:ascii="Aptos" w:hAnsi="Aptos" w:cs="Aptos"/>
          <w:i/>
          <w:iCs/>
        </w:rPr>
        <w:t>authentic</w:t>
      </w:r>
      <w:r>
        <w:rPr>
          <w:rFonts w:ascii="Aptos" w:hAnsi="Aptos" w:cs="Aptos"/>
        </w:rPr>
        <w:t>) a’r ‘dienw’ (</w:t>
      </w:r>
      <w:r>
        <w:rPr>
          <w:rFonts w:ascii="Aptos" w:hAnsi="Aptos" w:cs="Aptos"/>
          <w:i/>
          <w:iCs/>
        </w:rPr>
        <w:t>anonymous</w:t>
      </w:r>
      <w:r>
        <w:rPr>
          <w:rFonts w:ascii="Aptos" w:hAnsi="Aptos" w:cs="Aptos"/>
        </w:rPr>
        <w:t>), lle y cysylltir ieithoedd lleiafrifol â chysyniad o ‘authenticity’, h.y. maent yn ymwneud ag un gymuned yn benodol, yn wahanol i ieithoedd mwy sy’n ‘anonymous’ am eu bod yn perthyn i bawb (Byrne, Bertran ac Isanta, 2024, t. 3998). Cais sydd yma felly, nid yn unig i atgoffa’r darllenydd o’r hawliau iaith cyffredinol a berthyn i bawb yng Nghymru, ond i ddatod yr hualau sydd wedi dal y Gymraeg yn eu hôl rhag cael ei weld fel iaith y gellid gweithio, masnachu ac elwa’n economaidd drwyddi hefyd. Er mwyn cyflawni hynny, prif argymhelliad yr adroddiad yw dynodi ‘ardaloedd o arwyddocâd ieithyddol dwysedd uwch’ ar draws Cymru, gan greu amodau addas ar gyfer ymdrechion cynllunio iaith ar lefel feso a micro yn yr ardaloedd hyn i fynd i’r afael â’r materion penodol hynny sy’n effeithio ar y Gymraeg fel iaith gymunedol yn y cymunedau hynny lle mae hi ar ei chryfaf (h.y. lle mae 40% neu fwy o’r boblogaeth yn ei siarad hi) ac ardaloedd cyfagos (2024, t. 6). Byddai yn cwmpasu nid yn unig awdurdodau lleol Gwynedd, Ynys Môn, Ceredigion a Chaerfyrddin, ond ardaloedd cyfagos yng Nghastell-nedd Port Talbot, Powys, Penfro, Dinbych a Chonwy, gan greu tiriogaeth gydlynus lle y gellid amrywio polisi iaith ar lefel gymunedol. Mae egwyddor graidd arall y Comisiwn, sef bod iaith yn ffenomen gymdeithasol (2024, t. 14), i’w synhwyro yn yr awydd hwn i ddynodi ardaloedd cyfagos nad ydynt yn cyrraedd y trothwy o 40%, gan ei fod yn adlewyrchu’r ffaith nad yw iaith na chymunedau yn bodoli oddi mewn i ffiniau pendant, a bod ystyriaethau o ran economi a seilwaith yn effeithio ar ei defnydd a’i dwysedd.</w:t>
      </w:r>
    </w:p>
    <w:p w14:paraId="4C9B68C1" w14:textId="6ACCF294" w:rsidR="00C40F95" w:rsidRDefault="00EB4B40" w:rsidP="00B85182">
      <w:pPr>
        <w:spacing w:line="480" w:lineRule="auto"/>
        <w:ind w:firstLine="720"/>
      </w:pPr>
      <w:r>
        <w:rPr>
          <w:rFonts w:ascii="Aptos" w:hAnsi="Aptos" w:cs="Aptos"/>
        </w:rPr>
        <w:t xml:space="preserve">Â’r adroddiad yn ei flaen i wneud nifer o argymhellion polisi pellach, 57 ohonynt ar y cyfan, ym meysydd yr economi, gweithleoedd Cymraeg, datblygu cymunedol, tai, cynllunio gwlad a thref, cydraddoldeb, amrywiaeth a chynhwysiant, addysg, a chynllunio ieithyddol  </w:t>
      </w:r>
      <w:r>
        <w:rPr>
          <w:rFonts w:ascii="Aptos" w:hAnsi="Aptos" w:cs="Aptos"/>
        </w:rPr>
        <w:lastRenderedPageBreak/>
        <w:t>cymunedol. Datblygu maes olaf hwn, yn y bôn yw prif fyrdwn argymhellion y Comisiwn hyd yma. Noda:</w:t>
      </w:r>
    </w:p>
    <w:p w14:paraId="0B10E6AF" w14:textId="77777777" w:rsidR="004E6A2C" w:rsidRPr="004E6A2C" w:rsidRDefault="004E6A2C" w:rsidP="000E21C9">
      <w:pPr>
        <w:spacing w:line="240" w:lineRule="auto"/>
        <w:ind w:left="720"/>
      </w:pPr>
      <w:r w:rsidRPr="004E6A2C">
        <w:t xml:space="preserve">Byddai dynodi ardaloedd o arwyddocâd ieithyddol dwysedd uwch yn rhoi sylfaen gadarn ar gyfer: </w:t>
      </w:r>
    </w:p>
    <w:p w14:paraId="226E8491" w14:textId="77777777" w:rsidR="004E6A2C" w:rsidRPr="00781F9B" w:rsidRDefault="004E6A2C" w:rsidP="000E21C9">
      <w:pPr>
        <w:pStyle w:val="ListParagraph"/>
        <w:numPr>
          <w:ilvl w:val="1"/>
          <w:numId w:val="3"/>
        </w:numPr>
        <w:spacing w:line="240" w:lineRule="auto"/>
      </w:pPr>
      <w:r w:rsidRPr="00781F9B">
        <w:t xml:space="preserve">dwysáu’r ystyriaeth a wneir o’r Gymraeg o fewn fframwaith polisi. </w:t>
      </w:r>
    </w:p>
    <w:p w14:paraId="04E082F9" w14:textId="77777777" w:rsidR="004E6A2C" w:rsidRPr="00781F9B" w:rsidRDefault="004E6A2C" w:rsidP="000E21C9">
      <w:pPr>
        <w:pStyle w:val="ListParagraph"/>
        <w:numPr>
          <w:ilvl w:val="1"/>
          <w:numId w:val="3"/>
        </w:numPr>
        <w:spacing w:line="240" w:lineRule="auto"/>
      </w:pPr>
      <w:r w:rsidRPr="00781F9B">
        <w:t xml:space="preserve">caniatáu ymyraethau ac amrywiaeth polisi a phwyslais polisi o blaid y Gymraeg fel iaith gymunedol. </w:t>
      </w:r>
    </w:p>
    <w:p w14:paraId="340D4B32" w14:textId="77777777" w:rsidR="004E6A2C" w:rsidRPr="00781F9B" w:rsidRDefault="004E6A2C" w:rsidP="000E21C9">
      <w:pPr>
        <w:pStyle w:val="ListParagraph"/>
        <w:numPr>
          <w:ilvl w:val="1"/>
          <w:numId w:val="3"/>
        </w:numPr>
        <w:spacing w:line="240" w:lineRule="auto"/>
      </w:pPr>
      <w:r w:rsidRPr="00781F9B">
        <w:t xml:space="preserve">sicrhau fod yr amrywiaeth polisi yn ymateb i anghenion cymdeithasol ac ieithyddol yr ardaloedd hyn. </w:t>
      </w:r>
    </w:p>
    <w:p w14:paraId="7D0A949A" w14:textId="4808B34C" w:rsidR="004E6A2C" w:rsidRPr="00781F9B" w:rsidRDefault="004E6A2C" w:rsidP="000E21C9">
      <w:pPr>
        <w:pStyle w:val="ListParagraph"/>
        <w:numPr>
          <w:ilvl w:val="1"/>
          <w:numId w:val="3"/>
        </w:numPr>
        <w:spacing w:line="240" w:lineRule="auto"/>
      </w:pPr>
      <w:r w:rsidRPr="00781F9B">
        <w:t>rhoi grymoedd angenrheidiol i rymuso cymunedau i wrthdroi shifft iaith</w:t>
      </w:r>
      <w:r w:rsidR="000E21C9" w:rsidRPr="00781F9B">
        <w:t xml:space="preserve"> (2024, t. 29).</w:t>
      </w:r>
    </w:p>
    <w:p w14:paraId="1529539D" w14:textId="4B12AF14" w:rsidR="000E21C9" w:rsidRDefault="00EB4B40" w:rsidP="000E21C9">
      <w:pPr>
        <w:spacing w:line="480" w:lineRule="auto"/>
      </w:pPr>
      <w:r>
        <w:rPr>
          <w:rFonts w:ascii="Aptos" w:hAnsi="Aptos" w:cs="Aptos"/>
        </w:rPr>
        <w:t xml:space="preserve">Trwy greu amodau lle y gall polisïau penodol cael eu llunio, a hynny gyda mewnbwn neu ar gais, neu drwy law’r gymuned leol, mae nodau’r Comisiwn yn galw i gof dadl Kaplan a Baldauf Jr., </w:t>
      </w:r>
      <w:r>
        <w:rPr>
          <w:rFonts w:ascii="Aptos" w:hAnsi="Aptos" w:cs="Aptos"/>
          <w:lang w:val="en-GB"/>
        </w:rPr>
        <w:t>‘for [large-scale language planning] to succeed at all, it must have effect across all levels of language and society’ (1997, t. 52</w:t>
      </w:r>
      <w:r>
        <w:rPr>
          <w:rFonts w:ascii="Aptos" w:hAnsi="Aptos" w:cs="Aptos"/>
        </w:rPr>
        <w:t>). Mae’r ymrwymiad i gynllunio iaith cymunedol yn gydnabyddiaeth bellach o’r ffaith nad yw iaith yn bodoli mewn gwacter, a’i bod ei hyfywedd yn gysylltiedig â nifer o ffactorau eraill, sy’n amrywio o gymuned i gymuned, a bod angen felly i bolisïau a gweithgareddau amrywio hefyd. Wedi’r cyfan, bydd angen ystod wahanol o ymyraethau i atal shifft iaith yng Ngwynedd i’r rheiny a fydd eu hangen i annog rhagor o aelodau o gymunedau ethnig lleiafrifol Caerdydd i ddysgu’r Gymraeg, ac i’r perwyl hynny, bydd cam 2 y Comisiwn yn adrodd yn 2026 ar faterion yn ymwneud â chymunedau Cymraeg mewn ardaloedd eraill o Gymru a thu hwnt.</w:t>
      </w:r>
    </w:p>
    <w:p w14:paraId="0113DF94" w14:textId="473F97FC" w:rsidR="00760815" w:rsidRDefault="00EB4B40" w:rsidP="00B85182">
      <w:pPr>
        <w:spacing w:line="480" w:lineRule="auto"/>
        <w:ind w:firstLine="720"/>
        <w:rPr>
          <w:spacing w:val="-9"/>
          <w:w w:val="105"/>
        </w:rPr>
      </w:pPr>
      <w:r>
        <w:rPr>
          <w:rFonts w:ascii="Aptos" w:hAnsi="Aptos" w:cs="Aptos"/>
        </w:rPr>
        <w:t xml:space="preserve">Tra bo’r Comisiwn Cymunedau Cymraeg wedi’i sefydlu yn benodol gan Lywodraeth Cymru, a’i adroddiad cam 1 wedi’i gomisiynu ganddynt hefyd, amodau llai bwriadol sydd wedi arwain at lunio adroddiad diweddar L’Obra Cultural Balear (OCB), </w:t>
      </w:r>
      <w:r>
        <w:rPr>
          <w:rFonts w:ascii="Aptos" w:hAnsi="Aptos" w:cs="Aptos"/>
          <w:i/>
          <w:iCs/>
        </w:rPr>
        <w:t xml:space="preserve">Proposta reletiva a </w:t>
      </w:r>
      <w:r>
        <w:rPr>
          <w:rFonts w:ascii="Aptos" w:hAnsi="Aptos" w:cs="Aptos"/>
          <w:i/>
          <w:iCs/>
          <w:spacing w:val="3"/>
        </w:rPr>
        <w:t xml:space="preserve">la </w:t>
      </w:r>
      <w:r>
        <w:rPr>
          <w:rFonts w:ascii="Aptos" w:hAnsi="Aptos" w:cs="Aptos"/>
          <w:i/>
          <w:iCs/>
          <w:spacing w:val="-14"/>
        </w:rPr>
        <w:t xml:space="preserve">sostenibilitat </w:t>
      </w:r>
      <w:r>
        <w:rPr>
          <w:rFonts w:ascii="Aptos" w:hAnsi="Aptos" w:cs="Aptos"/>
          <w:i/>
          <w:iCs/>
        </w:rPr>
        <w:t xml:space="preserve">lingüística i </w:t>
      </w:r>
      <w:r>
        <w:rPr>
          <w:rFonts w:ascii="Aptos" w:hAnsi="Aptos" w:cs="Aptos"/>
          <w:i/>
          <w:iCs/>
          <w:spacing w:val="-9"/>
        </w:rPr>
        <w:t>cultural</w:t>
      </w:r>
      <w:r>
        <w:rPr>
          <w:rFonts w:ascii="Aptos" w:hAnsi="Aptos" w:cs="Aptos"/>
          <w:spacing w:val="-9"/>
        </w:rPr>
        <w:t xml:space="preserve"> (Cynigion mewn perthynas â chynaliadwyedd ieithyddol a diwylliannol). Lluniwyd y cynigion hyn gan OCB mewn ymateb i alwad gan Lywodraeth yr Ynysoedd am dystiolaeth i adnabod tueddiadau a heriau sy’n wynebu’r rhanbarth sy’n rhan o gylch gorchwyl Mesa per al Pacte Social i Polític per a la Sostenibilitat Econòmica, Social i Ambiental de les Illes Balears - Pwyllgor y </w:t>
      </w:r>
      <w:r>
        <w:rPr>
          <w:rFonts w:ascii="Aptos" w:hAnsi="Aptos" w:cs="Aptos"/>
          <w:spacing w:val="-9"/>
        </w:rPr>
        <w:lastRenderedPageBreak/>
        <w:t xml:space="preserve">Cytundeb Cymdeithasol a Gwleidyddol dros Gynaliadwyedd Economi, Cymdeithas ac Amgylchedd les Illes Balears (OCB, 2024, t. 2). Prif nod OCB trwy gyflwyno’i gynigion yw sicrhau defnydd llawn yr iaith Gatalaneg a’i diwylliant ym mhob agwedd ar fywyd y gymuned, sydd dan fygythiad, meddent hwy, oherwydd effeithiau negyddol twristiaeth ar raddfa fawr, a phrosesau cysylltiedig megis mewnfudo, amodau’r diwydiant lletya ac arlwyo, a sefydlu busnesau rhyngwladol (OCB, 2024, t. 2). Yn ôl yr adroddiad </w:t>
      </w:r>
      <w:r>
        <w:rPr>
          <w:rFonts w:ascii="Aptos" w:hAnsi="Aptos" w:cs="Aptos"/>
          <w:i/>
          <w:iCs/>
          <w:spacing w:val="-9"/>
        </w:rPr>
        <w:t xml:space="preserve">El Turisme Qui Volem </w:t>
      </w:r>
      <w:r>
        <w:rPr>
          <w:rFonts w:ascii="Aptos" w:hAnsi="Aptos" w:cs="Aptos"/>
          <w:spacing w:val="-9"/>
        </w:rPr>
        <w:t>(Y Math o Dwristiaeth Hoffem Ni), mae hyn wedi arwain at fonoddiwylliant twristaidd (2024), ac yn ôl adroddiad OCB mae hynny’n wir i’r fath graddau nes bod Pwyllgor y Cytundeb Cymdeithasol a Gwleidyddol heb hyd yn oed gynnwys cynaliadwyedd ieithyddol a diwylliannol yn rhan o’i gylch gorchwyl (OCB, 2024, t. 11) - fe ymddengys felly fod anghenion y gymuned ieithyddol leol yn cael eu tanbrisio gan y Pwyllgor, a bod adroddiad OCB yn sicrhau llais i’r gymuned ieithyddol leiafrifol leol. Mae cymuned yr ynysoedd yn un lle mae cyfraddau trosglwyddo’r iaith leiafrifol yn gadarn ymhlith siaradwyr sydd â’r iaith honno fel iaith gychwynnol, a nifer y genedigaethau a’r marwolaethau yn sefydlog, sy’n awgrymu mai twristiaeth, yn ogystal â mewnfudo cynyddol, sydd i gyfrif am y newidiadau demograffig sy’n ansefydlogi peuoedd yr iaith yno (OCB, 2024, t. 8). Y datrysiad mae’r adroddiad yn ei gynnig felly ydy hyrwyddo buddion twristiaeth ddiwylliannol ac ieithyddol, ac i’r perwyl hwnnw mae’n amlinellu 50 o argymhellion polisi, rhai yn ymwneud â’r maes hwnnw yn uniongyrchol, a rhai yn ymwneud â meysydd eraill megis addysg, y diwydiant gwasanaethau, a mewnfudo.</w:t>
      </w:r>
    </w:p>
    <w:p w14:paraId="79927B32" w14:textId="77777777" w:rsidR="00326095" w:rsidRPr="00326095" w:rsidRDefault="00326095" w:rsidP="00326095">
      <w:pPr>
        <w:spacing w:after="0" w:line="480" w:lineRule="auto"/>
        <w:ind w:firstLine="720"/>
        <w:rPr>
          <w:b/>
          <w:bCs/>
          <w:spacing w:val="-9"/>
          <w:w w:val="105"/>
        </w:rPr>
      </w:pPr>
    </w:p>
    <w:p w14:paraId="7D2AD3CB" w14:textId="136762C7" w:rsidR="00326095" w:rsidRPr="00326095" w:rsidRDefault="00326095" w:rsidP="00326095">
      <w:pPr>
        <w:spacing w:after="0" w:line="480" w:lineRule="auto"/>
        <w:rPr>
          <w:b/>
          <w:bCs/>
          <w:spacing w:val="-9"/>
          <w:w w:val="105"/>
        </w:rPr>
      </w:pPr>
      <w:r w:rsidRPr="00326095">
        <w:rPr>
          <w:b/>
          <w:bCs/>
          <w:spacing w:val="-9"/>
          <w:w w:val="105"/>
        </w:rPr>
        <w:t xml:space="preserve">Cynllunio Bri i greu </w:t>
      </w:r>
      <w:r w:rsidRPr="00326095">
        <w:rPr>
          <w:b/>
          <w:bCs/>
          <w:i/>
          <w:spacing w:val="-9"/>
          <w:w w:val="105"/>
        </w:rPr>
        <w:t>Mudes</w:t>
      </w:r>
      <w:r w:rsidRPr="00326095">
        <w:rPr>
          <w:b/>
          <w:bCs/>
          <w:spacing w:val="-9"/>
          <w:w w:val="105"/>
        </w:rPr>
        <w:t xml:space="preserve"> Ieithyddol</w:t>
      </w:r>
    </w:p>
    <w:p w14:paraId="73A96C13" w14:textId="20387835" w:rsidR="00326095" w:rsidRDefault="00EB4B40" w:rsidP="000E21C9">
      <w:pPr>
        <w:spacing w:line="480" w:lineRule="auto"/>
        <w:rPr>
          <w:spacing w:val="-9"/>
          <w:w w:val="105"/>
        </w:rPr>
      </w:pPr>
      <w:r>
        <w:rPr>
          <w:rFonts w:ascii="Aptos" w:hAnsi="Aptos" w:cs="Aptos"/>
          <w:spacing w:val="-9"/>
        </w:rPr>
        <w:t xml:space="preserve">Mae nifer o’r argymhellion y mae adroddiad OCB yn eu gwneud yn rhai y gellid eu cysylltu â maes cynllunio bri, sydd yn ôl Mesthrie et al, yn anelu at greu amodau seicolegol buddiol sy’n helpu mesurau cynllunio eraill i lwyddo (2009, t. 374). Ymhlith y cynigion hyn y mae nifer yn ymwneud â sicrhau presenoldeb amlwg i’r Gatalaneg yn nhirwedd ieithyddol yr Ynysoedd trwy godi arwyddion a sicrhau presenoldeb gweledol i’r iaith, arddel y defnydd cywir o enwau lleoedd Catalaneg, a phresenoldeb i’r iaith mewn digwyddiadau mawr sy’n boblogaidd ymhlith twristiaid (argymhellion 3, 4 a 5). Yn eu hastudiaeth o bresenoldeb Catalaneg ar arwyddion yn Mallorca, mae Bruyél-Olmedo a Juan-Garau yn dod i’r casgliad bod </w:t>
      </w:r>
      <w:r>
        <w:rPr>
          <w:rFonts w:ascii="Aptos" w:hAnsi="Aptos" w:cs="Aptos"/>
          <w:spacing w:val="-9"/>
        </w:rPr>
        <w:lastRenderedPageBreak/>
        <w:t>cwestiynau i’w hateb o hyd o ran ymateb twristiaid i arwyddion mewn iaith leiafrifol, yn enwedig mewn cyrchfannau ‘haul-a-thraeth’, lle mae llai o fri ar yr iaith honno nag sydd mewn cyrchfannau ‘diwylliannol’ o bosibl (2015, t. 615). Ond nodant hefyd fod cyfuno mesurau o’r fath gydag ymdrechion i ddangos fod yr iaith leiafrifol yn un ac iddi swyddogaeth ymarferol, yn ogystal ag un symbolaidd, yn gallu cyfoethogi profiad yr ymwelydd. Yn hynny o beth, mae cynigion eraill yr adroddiad y gellid eu hystyried yn gynllunio bri, ac sy’n canolbwyntio ar ddefnydd pobl leol o’r Gatalaneg, er enghraifft yn y sector llety ac arlwyo (argymhelliad 12), yn rhai a allai gyfrannu at nod o’r fath, trwy ddangos i ymwelwyr fod yr iaith leiafrifol yn cael ei ddefnyddio ar lawr gwlad. Gallai hefyd fod yn erfyn pwysig ar gyfer newid ymddygiad ieithyddol nodweddiadol siaradwyr Catalaneg, sy’n eu gweld yn troi at y Sbaeneg yn awtomatig wrth sgwrsio â phobl sy’n siarad ieithoedd eraill, hyd yn oed os yw’r person yn gwneud ymdrech i ddefnyddio’r Gatalaneg sydd gyda nhw. O safbwynt creu amodau seicolegol ffafriol i gefnogi’r defnydd o’r Gatalaneg yng nghyd-destun y diwydiant twristiaeth, neu gyda mudwyr a mewnfudwyr, gall roi argraff gychwynnol gadarnhaol o’r iaith leiafrifol a’i defnydd eang yn y gymuned, a all fod yn bwysig wrth sicrhau bod unigolion yn ymuniaethu â’r iaith neu’n newid eu hymddygiad ieithyddol, fel y trafodir yn y man.</w:t>
      </w:r>
    </w:p>
    <w:p w14:paraId="70F866DD" w14:textId="40E60C8F" w:rsidR="009B4DA4" w:rsidRDefault="00EB4B40" w:rsidP="00326095">
      <w:pPr>
        <w:spacing w:line="480" w:lineRule="auto"/>
        <w:ind w:firstLine="720"/>
        <w:rPr>
          <w:spacing w:val="-9"/>
          <w:w w:val="105"/>
        </w:rPr>
      </w:pPr>
      <w:r>
        <w:rPr>
          <w:rFonts w:ascii="Aptos" w:hAnsi="Aptos" w:cs="Aptos"/>
          <w:spacing w:val="-9"/>
        </w:rPr>
        <w:t xml:space="preserve">Gellid dadlau bod y math o ymyraethau a nodwyd uchod yn rhai sydd wedi hen ennill eu plwyf yng nghyd-destun y Gymraeg, yn y sector cyhoeddus ar y lleiaf - mae mesurau fel Safonau’r Gymraeg yn cyflwyno nifer o fesurau tebyg er mwyn gwneud yr iaith yn weladwy ac annog pobl i’w dysgu, ac mae’r rheiny yn eu tro yn rhoi bri ar yr iaith, gan roi hyder i unigolion arfer ei hawliau a phrif-ffrydio ystyriaethau o ran y Gymraeg i weithredu beunyddiol sefydliadau, mewn ffordd na ddigwyddodd o’r blaen. Yn rhai o argymhellion adroddiad y Comisiwn Cymunedau Cymraeg, gweler gwelir awydd i ddatblygu’r bri hwn ymhellach er mwyn newid agweddau ac ymddygiadau ar lefel fwy lleol fyth. Ac enwi ond ychydig, mae yno argymhellion sy’n gofyn bod y Gymraeg a mentrau sy’n ei chefnogi yn cael blaenoriaethu ym mhrosesau grantiau a chaffael cyrff cyhoeddus gan fynd ymhellach na gofyniad y Safonau iddynt asesu effaith y prosesau hyn ar y Gymraeg (argymhelliad 14); bod arweinwyr y pob sector (ac nid y sector cyhoeddus yn unig) yn derbyn hyfforddiant ‘Arwain mewn gwlad Ddwyieithog’, yn ogystal â rhaglen debyg ychwanegol sy’n canolbwyntio ar ‘Arwain mewn cymuned Gymraeg’ (argymhelliad 19); a bod gwerth cymdeithasol y </w:t>
      </w:r>
      <w:r>
        <w:rPr>
          <w:rFonts w:ascii="Aptos" w:hAnsi="Aptos" w:cs="Aptos"/>
          <w:spacing w:val="-9"/>
        </w:rPr>
        <w:lastRenderedPageBreak/>
        <w:t>Gymraeg yn ganolog i unrhyw gynllun sy’n derbyn grantiau neu fenthyciadau cyhoeddus (argymhelliad 23). O’u rhoi ar waith, gallai polisïau o’r fath arwain at sefyllfa lle mae ystyriaethau o ran y Gymraeg fel iaith gymunedol yn rhan hollol naturiol ac annatod o brofiad unigolion a grwpiau o weithio neu gynllunio busnesau neu fentrau yn yr ardaloedd dwysedd uwch.</w:t>
      </w:r>
    </w:p>
    <w:p w14:paraId="7F220C0F" w14:textId="20BBC7C4" w:rsidR="00291034" w:rsidRDefault="00EB4B40" w:rsidP="00326095">
      <w:pPr>
        <w:spacing w:line="480" w:lineRule="auto"/>
        <w:ind w:firstLine="720"/>
        <w:rPr>
          <w:spacing w:val="-9"/>
          <w:w w:val="105"/>
        </w:rPr>
      </w:pPr>
      <w:r>
        <w:rPr>
          <w:rFonts w:ascii="Aptos" w:hAnsi="Aptos" w:cs="Aptos"/>
          <w:spacing w:val="-9"/>
        </w:rPr>
        <w:t xml:space="preserve">Mae argymhelliad 19 yn benodol yn cynnig potensial am ar un llaw i gau’r bwlch sydd o ganlyniad i’r dangynrychiolaeth sydd i siaradwyr Cymraeg yng ngalwedigaethau L1, L2 ac L3 yng Ngwynedd a Môn, trwy sicrhau bod hyfforddiant ymwybyddiaeth iaith lefel uwch yn gwneud yn iawn i ryw raddau am ddiffyg sgiliau Cymraeg ar yr haen hon o’r gweithlu. O ganlyniad i’r hyfforddiant, gellid tybio y byddai’r gweithwyr di-Gymraeg yn cael eu darbwyllo i naill ai dysgu rhywfaint o’r iaith, cyflogi rhagor o bobl sy’n ei medru, neu weithredu’n fwy pwrpasol er mwyn cael effaith bositif arni.  Ond o ystyried argymhellion fel argymhelliad 19 yng ngoleuni damcaniaeth Pujolar a Puigdevall am </w:t>
      </w:r>
      <w:r>
        <w:rPr>
          <w:rFonts w:ascii="Aptos" w:hAnsi="Aptos" w:cs="Aptos"/>
          <w:i/>
          <w:iCs/>
          <w:spacing w:val="-9"/>
        </w:rPr>
        <w:t>mudes</w:t>
      </w:r>
      <w:r>
        <w:rPr>
          <w:rFonts w:ascii="Aptos" w:hAnsi="Aptos" w:cs="Aptos"/>
          <w:spacing w:val="-9"/>
        </w:rPr>
        <w:t xml:space="preserve"> ieithyddol, gellir gweld fod gan rai o gynigion adroddiad y Comisiwn botensial i greu newid llawer mwy eang. Gair Catalaneg yw </w:t>
      </w:r>
      <w:r>
        <w:rPr>
          <w:rFonts w:ascii="Aptos" w:hAnsi="Aptos" w:cs="Aptos"/>
          <w:i/>
          <w:iCs/>
          <w:spacing w:val="-9"/>
        </w:rPr>
        <w:t>mudes</w:t>
      </w:r>
      <w:r>
        <w:rPr>
          <w:rFonts w:ascii="Aptos" w:hAnsi="Aptos" w:cs="Aptos"/>
          <w:spacing w:val="-9"/>
        </w:rPr>
        <w:t xml:space="preserve"> (unigol: </w:t>
      </w:r>
      <w:r>
        <w:rPr>
          <w:rFonts w:ascii="Aptos" w:hAnsi="Aptos" w:cs="Aptos"/>
          <w:i/>
          <w:iCs/>
          <w:spacing w:val="-9"/>
        </w:rPr>
        <w:t>muda</w:t>
      </w:r>
      <w:r>
        <w:rPr>
          <w:rFonts w:ascii="Aptos" w:hAnsi="Aptos" w:cs="Aptos"/>
          <w:spacing w:val="-9"/>
        </w:rPr>
        <w:t xml:space="preserve">) sy’n cyfeirio, yn ôl Pujolar a Puigdevall, at ‘(often reversible) variations in social performance’ (2015, t. 167),  ac maent yn defnyddio’r cysyniad hwn i archwilio i’r ffordd y mae siaradwyr sydd wedi caffael yr iaith y tu allan i’r cartref yn datblygu ystod eu harferion ieithyddol a’u perthynas â’r iaith ar adegau penodol yn ystod eu bywydau - gan gynnwys wrth ddechrau ysgol gynradd, uwchradd, a phrifysgol, ynghyd â chychwyn eu swydd gyntaf a chychwyn magu teulu. Craidd eu dadl yw bod </w:t>
      </w:r>
      <w:r>
        <w:rPr>
          <w:rFonts w:ascii="Aptos" w:hAnsi="Aptos" w:cs="Aptos"/>
          <w:i/>
          <w:iCs/>
          <w:spacing w:val="-9"/>
        </w:rPr>
        <w:t>muda</w:t>
      </w:r>
      <w:r>
        <w:rPr>
          <w:rFonts w:ascii="Aptos" w:hAnsi="Aptos" w:cs="Aptos"/>
          <w:spacing w:val="-9"/>
        </w:rPr>
        <w:t xml:space="preserve"> ieithyddol yn amlygu’r ffaith bod </w:t>
      </w:r>
      <w:r>
        <w:rPr>
          <w:rFonts w:ascii="Aptos" w:hAnsi="Aptos" w:cs="Aptos"/>
          <w:spacing w:val="-9"/>
          <w:lang w:val="en-GB"/>
        </w:rPr>
        <w:t>‘language choices are life investments with open meanings: “life investments” because they constitute performative acts of social consequence with enduring implications that unfold over (life) time; “with open meanings” because their significance need not be predefined by social norms that are given, but are open to (re)negotiation by subjects and their multiple interlocutors</w:t>
      </w:r>
      <w:r>
        <w:rPr>
          <w:rFonts w:ascii="Aptos" w:hAnsi="Aptos" w:cs="Aptos"/>
          <w:spacing w:val="-9"/>
        </w:rPr>
        <w:t>’ (2015, t. 169). Hynny yw, mae sefyllfaoedd gwahanol ym mywyd yr unigolyn yn gallu esgor ar ddatblygiadau yn ei berthynas gadarnhaol neu negyddol ag iaith. Er bod astudiaeth Pujolar a Puigdevall yn canolbwyntio ar y sawl sy’n caffael y Gatalaneg y tu allan i’r cartref a sut y mae ei ddefnydd o’r iaith honno’n datblygu ar hyd ei oes, gellir dadlau y byddai’r cyfryw ystyriaethau hefyd yn berthnasol i’r rheiny sy’n siarad Catalaneg ‘o’r crud’ fel petai er mwyn ystyried sut mae eu perthynas â’r Sbaeneg yn datblygu dros amser.</w:t>
      </w:r>
    </w:p>
    <w:p w14:paraId="5E1E1D17" w14:textId="590E2735" w:rsidR="007637FE" w:rsidRDefault="00EB4B40" w:rsidP="00326095">
      <w:pPr>
        <w:spacing w:line="480" w:lineRule="auto"/>
        <w:ind w:firstLine="720"/>
        <w:rPr>
          <w:spacing w:val="-9"/>
          <w:w w:val="105"/>
        </w:rPr>
      </w:pPr>
      <w:r>
        <w:rPr>
          <w:rFonts w:ascii="Aptos" w:hAnsi="Aptos" w:cs="Aptos"/>
          <w:spacing w:val="-9"/>
        </w:rPr>
        <w:lastRenderedPageBreak/>
        <w:t xml:space="preserve">Yn ôl Pujolar a Puigdevall, mae canolbwyntio ar </w:t>
      </w:r>
      <w:r>
        <w:rPr>
          <w:rFonts w:ascii="Aptos" w:hAnsi="Aptos" w:cs="Aptos"/>
          <w:i/>
          <w:iCs/>
          <w:spacing w:val="-9"/>
        </w:rPr>
        <w:t>mudes</w:t>
      </w:r>
      <w:r>
        <w:rPr>
          <w:rFonts w:ascii="Aptos" w:hAnsi="Aptos" w:cs="Aptos"/>
          <w:spacing w:val="-9"/>
        </w:rPr>
        <w:t xml:space="preserve"> ieithyddol yn cynnig y cyfle i ail feddwl am y ffordd yr ydym yn meddwl am gymunedau ieithyddol lleiafrifol (2015, t. 186). Yn aml fe gysylltir y cymunedau hyn â mudiadau neu ddisgyrsiau cenedlaetholgar, a defnyddio iaith leiafrifol fel modd o arddel hunaniaeth genedlaethol, sydd yr un mor wir am y Gymraeg yng Nghymru ac ydyw am y Gatalaneg yn Catalunya. Mae’r cysylltiadau hyn yn adleisio diffiniadau traddodiadol o’r genedl fel un bobl mewn un diriogaeth sy’n siarad un iaith (gweler Smith, 1991), sydd, ym marn Pujolar a Puigdevall, wedi golygu bod y cyd-destun cynllunio a pholisi iaith yn breinio atgynhyrchu cymunedau ieithyddol brodorol ar draul siaradwyr newydd (2015, t.186). Ond mae </w:t>
      </w:r>
      <w:r>
        <w:rPr>
          <w:rFonts w:ascii="Aptos" w:hAnsi="Aptos" w:cs="Aptos"/>
          <w:i/>
          <w:iCs/>
          <w:spacing w:val="-9"/>
        </w:rPr>
        <w:t>mudes</w:t>
      </w:r>
      <w:r>
        <w:rPr>
          <w:rFonts w:ascii="Aptos" w:hAnsi="Aptos" w:cs="Aptos"/>
          <w:spacing w:val="-9"/>
        </w:rPr>
        <w:t xml:space="preserve"> fel cysyniad yn agor y drws i ddealltwriaeth o  sut y mae ffactorau economaidd, yn hytrach na ffactorau yn ymwneud â hunaniaeth, yn dylanwadu ar ddewisiadau iaith unigolion a grwpiau. Dengys ymchwil Pujolar a Puigdevall fod siaradwyr Catalaneg fel ail-iaith yn dueddol o fabwysiadu’r iaith wrth  astudio tuag at gymwysterau yn y brifysgol neu wrth ddechrau ar ei swydd gyntaf, gan greu cyswllt rhwng yr iaith a grwpiau sydd mewn safle da yn y farchnad lafur yn ogystal â sut mae safle iaith yn yr economi yn gallu cynyddu ei chyfalaf symbolaidd (2015, t. 185). Mae ymchwil mwy diweddar Pujolar a Puigdevall, ar y cyd â Colombo, ar y maes hwn hefyd yn dangos bod modd i unigolyn brofi </w:t>
      </w:r>
      <w:r>
        <w:rPr>
          <w:rFonts w:ascii="Aptos" w:hAnsi="Aptos" w:cs="Aptos"/>
          <w:i/>
          <w:iCs/>
          <w:spacing w:val="-9"/>
        </w:rPr>
        <w:t>muda</w:t>
      </w:r>
      <w:r>
        <w:rPr>
          <w:rFonts w:ascii="Aptos" w:hAnsi="Aptos" w:cs="Aptos"/>
          <w:spacing w:val="-9"/>
        </w:rPr>
        <w:t xml:space="preserve"> mewn cyfres o gamau neu gerrig milltir llai sy’n dangos ymhellach sut y gall arferion iaith newid dros amser (Puigdevall et al, 2022).</w:t>
      </w:r>
    </w:p>
    <w:p w14:paraId="7D390977" w14:textId="2B4329DA" w:rsidR="00AF6666" w:rsidRDefault="00EB4B40" w:rsidP="00326095">
      <w:pPr>
        <w:spacing w:line="480" w:lineRule="auto"/>
        <w:ind w:firstLine="720"/>
        <w:rPr>
          <w:spacing w:val="-9"/>
          <w:w w:val="105"/>
        </w:rPr>
      </w:pPr>
      <w:r>
        <w:rPr>
          <w:rFonts w:ascii="Aptos" w:hAnsi="Aptos" w:cs="Aptos"/>
          <w:spacing w:val="-9"/>
        </w:rPr>
        <w:t xml:space="preserve">O droi at argymhellion adroddiad y Comisiwn Cymunedau Cymraeg a’u dadansoddi yng ngoleuni’r ddamcaniaeth am </w:t>
      </w:r>
      <w:r>
        <w:rPr>
          <w:rFonts w:ascii="Aptos" w:hAnsi="Aptos" w:cs="Aptos"/>
          <w:i/>
          <w:iCs/>
          <w:spacing w:val="-9"/>
        </w:rPr>
        <w:t>mudes</w:t>
      </w:r>
      <w:r>
        <w:rPr>
          <w:rFonts w:ascii="Aptos" w:hAnsi="Aptos" w:cs="Aptos"/>
          <w:spacing w:val="-9"/>
        </w:rPr>
        <w:t xml:space="preserve">, gellir adnabod sawl cyfle i ddylanwadu ar arferion ieithyddol gwahanol grwpiau a chreu cyswllt mwy pendant rhwng y Gymraeg a bod mewn sefyllfa economaidd gadarn. Gall argymhelliad 19 weithredu fel </w:t>
      </w:r>
      <w:r>
        <w:rPr>
          <w:rFonts w:ascii="Aptos" w:hAnsi="Aptos" w:cs="Aptos"/>
          <w:i/>
          <w:iCs/>
          <w:spacing w:val="-9"/>
        </w:rPr>
        <w:t>muda</w:t>
      </w:r>
      <w:r>
        <w:rPr>
          <w:rFonts w:ascii="Aptos" w:hAnsi="Aptos" w:cs="Aptos"/>
          <w:spacing w:val="-9"/>
        </w:rPr>
        <w:t xml:space="preserve"> er enghraifft, naill ai fel cam tuag at newid agwedd neu ddysgu’r iaith ar lefel unigolyn. Os yw unigolyn yn gorfod cwblhau’r hyfforddiant hwn yn rhan o gamu i swydd lefel uwch, gall fod yn gyfle euraid i ysgogi </w:t>
      </w:r>
      <w:r>
        <w:rPr>
          <w:rFonts w:ascii="Aptos" w:hAnsi="Aptos" w:cs="Aptos"/>
          <w:i/>
          <w:iCs/>
          <w:spacing w:val="-9"/>
        </w:rPr>
        <w:t>muda</w:t>
      </w:r>
      <w:r>
        <w:rPr>
          <w:rFonts w:ascii="Aptos" w:hAnsi="Aptos" w:cs="Aptos"/>
          <w:spacing w:val="-9"/>
        </w:rPr>
        <w:t xml:space="preserve">. Ond ar lefel sefydliadol a chymunedol hefyd, gall newid agwedd arweinwyr arwain at greu gweithleoedd mwy Cymraeg neu sy’n deall anghenion y gymuned ieithyddol yn well. Trwy gyplysu hynny gyda’r cynigion eraill i brif-ffrydio’r a blaenoriaethu’r Gymraeg y meysydd grantiau a chaffael ac eraill, mae cyfle i greu sefyllfa  lle mae gan y Gymraeg  fwy o gyfalaf symbolaidd gan roi safle mwy cadarn i’w siaradwyr yn y farchnad lafur, gan beri felly i ragor o bobl </w:t>
      </w:r>
      <w:r>
        <w:rPr>
          <w:rFonts w:ascii="Aptos" w:hAnsi="Aptos" w:cs="Aptos"/>
          <w:spacing w:val="-9"/>
        </w:rPr>
        <w:lastRenderedPageBreak/>
        <w:t xml:space="preserve">brofi </w:t>
      </w:r>
      <w:r>
        <w:rPr>
          <w:rFonts w:ascii="Aptos" w:hAnsi="Aptos" w:cs="Aptos"/>
          <w:i/>
          <w:iCs/>
          <w:spacing w:val="-9"/>
        </w:rPr>
        <w:t>mudes</w:t>
      </w:r>
      <w:r>
        <w:rPr>
          <w:rFonts w:ascii="Aptos" w:hAnsi="Aptos" w:cs="Aptos"/>
          <w:spacing w:val="-9"/>
        </w:rPr>
        <w:t xml:space="preserve"> wrth gychwyn ar eu gyrfaoedd neu wrth gychwyn busnes neu fenter newydd. Gallai rhai o’r argymhellion eraill hefyd ysgogi </w:t>
      </w:r>
      <w:r>
        <w:rPr>
          <w:rFonts w:ascii="Aptos" w:hAnsi="Aptos" w:cs="Aptos"/>
          <w:i/>
          <w:iCs/>
          <w:spacing w:val="-9"/>
        </w:rPr>
        <w:t>mudes</w:t>
      </w:r>
      <w:r>
        <w:rPr>
          <w:rFonts w:ascii="Aptos" w:hAnsi="Aptos" w:cs="Aptos"/>
          <w:spacing w:val="-9"/>
        </w:rPr>
        <w:t xml:space="preserve"> ar wahanol adegau ar fywyd pobl hefyd. Mae argymhelliad 15, sy’n ceisio mynd i’r afael ag allfudo pobl ifainc o ardaloedd arwyddocâd ieithyddol dwysedd uwch, yn cynnig llunio ymchwil i ddeall ar ba adeg o’i bywyd y mae’r grŵp hwn yn dueddol o adael, ac yn anelu at ‘dargedu ac atynnu pobl sydd fwyaf tebygol o gefnogi’r economi a’r iaith [yn yr ardaloedd hyn]’ a ‘[d]atblygu naratif gadarnhaol, a chan alinio gydag anghenion y farchnad lafur yn ogystal â blaenoriaethau a dyheadau pobl ifanc’ (Comisiwn Cymunedau Cymraeg, 2024, t. 129-30). Mae potensial yma i ddysgu am arferion grwpiau ifainc o siaradwyr o ran penderfyniadau i symud i ffwrdd i fynd i’r brifysgol, neu i weithio, sydd fel y gwyddom o ymchwil Pujolar a Puigdevall yn adegau tyngedfennol pan fydd pobl yn ail-ystyried eu perthynas ag iaith benodol, a allai ddylanwadu ar bolisïau mewn meysydd eraill mewn ffordd sy’n bleidiol i gymunedau Cymraeg. Yn yr un modd, mae argymhellion 25-34, sydd oll yn ymwneud â’r farchnad dai, yn cynnig y potensial i bobl profi </w:t>
      </w:r>
      <w:r>
        <w:rPr>
          <w:rFonts w:ascii="Aptos" w:hAnsi="Aptos" w:cs="Aptos"/>
          <w:i/>
          <w:iCs/>
          <w:spacing w:val="-9"/>
        </w:rPr>
        <w:t>mudes</w:t>
      </w:r>
      <w:r>
        <w:rPr>
          <w:rFonts w:ascii="Aptos" w:hAnsi="Aptos" w:cs="Aptos"/>
          <w:spacing w:val="-9"/>
        </w:rPr>
        <w:t xml:space="preserve"> ar y mathau o adegau lle y byddai rhywun yn prynu neu’n symud i dŷ newydd, er enghraifft wrth symud i rywle newydd i fyw neu ddechrau magu teulu.</w:t>
      </w:r>
    </w:p>
    <w:p w14:paraId="4427B443" w14:textId="006F8AB9" w:rsidR="00A1305F" w:rsidRDefault="00EB4B40" w:rsidP="00326095">
      <w:pPr>
        <w:spacing w:line="480" w:lineRule="auto"/>
        <w:ind w:firstLine="720"/>
        <w:rPr>
          <w:spacing w:val="-9"/>
          <w:w w:val="105"/>
        </w:rPr>
      </w:pPr>
      <w:r>
        <w:rPr>
          <w:rFonts w:ascii="Aptos" w:hAnsi="Aptos" w:cs="Aptos"/>
          <w:spacing w:val="-9"/>
        </w:rPr>
        <w:t xml:space="preserve">O gofio bod Pujolar a Puigdevall yn dadlau bod y canfyddiad bod siaradwyr yn profi </w:t>
      </w:r>
      <w:r>
        <w:rPr>
          <w:rFonts w:ascii="Aptos" w:hAnsi="Aptos" w:cs="Aptos"/>
          <w:i/>
          <w:iCs/>
          <w:spacing w:val="-9"/>
        </w:rPr>
        <w:t>mudes</w:t>
      </w:r>
      <w:r>
        <w:rPr>
          <w:rFonts w:ascii="Aptos" w:hAnsi="Aptos" w:cs="Aptos"/>
          <w:spacing w:val="-9"/>
        </w:rPr>
        <w:t xml:space="preserve"> ar hyd eu taith iaith yn fodd o ystyried profiadau siaradwyr heblaw’r rheiny sydd wedi dysgu’r iaith ar yr aelwyd, gallai dadansoddi adroddiad y Comisiwn Cymunedau Cymraeg yn ngholeuni’r damcaniaethau hyn ymddangos braidd yn amherthnasol, os ystyriwn mai nod craidd y Comisiwn yw sicrhau hyfywedd yr iaith yn y cymunedau hynny lle mai hi yw iaith mwyafrif y boblogaeth (neu wedi bod tan yn ddiweddar iawn), a bod cyfraddau trosglwyddo iaith o fewn y teulu yn ymddangos ar y cryfaf yn y siroedd y mae’r adroddiad yn rhoi’r fwyaf o sylw iddynt. Gwelir yn y tabl isod ddata ynglŷn â chyfraddau trosglwyddo’r Gymraeg yn y teulu yn y pedair sir y mae adroddiad y Comisiwn yn canolbwyntio arnynt:</w:t>
      </w:r>
    </w:p>
    <w:tbl>
      <w:tblPr>
        <w:tblStyle w:val="TableGrid"/>
        <w:tblW w:w="0" w:type="auto"/>
        <w:tblLook w:val="04A0" w:firstRow="1" w:lastRow="0" w:firstColumn="1" w:lastColumn="0" w:noHBand="0" w:noVBand="1"/>
      </w:tblPr>
      <w:tblGrid>
        <w:gridCol w:w="1695"/>
        <w:gridCol w:w="1418"/>
        <w:gridCol w:w="1418"/>
        <w:gridCol w:w="1495"/>
        <w:gridCol w:w="1495"/>
        <w:gridCol w:w="1495"/>
      </w:tblGrid>
      <w:tr w:rsidR="00036C74" w14:paraId="68E976CB" w14:textId="77777777" w:rsidTr="00457066">
        <w:trPr>
          <w:trHeight w:val="359"/>
        </w:trPr>
        <w:tc>
          <w:tcPr>
            <w:tcW w:w="1695" w:type="dxa"/>
          </w:tcPr>
          <w:p w14:paraId="2171BACC" w14:textId="3C30C130" w:rsidR="00036C74" w:rsidRDefault="00036C74" w:rsidP="00EA5E88">
            <w:pPr>
              <w:spacing w:line="480" w:lineRule="auto"/>
              <w:rPr>
                <w:spacing w:val="-9"/>
                <w:w w:val="105"/>
              </w:rPr>
            </w:pPr>
          </w:p>
        </w:tc>
        <w:tc>
          <w:tcPr>
            <w:tcW w:w="2836" w:type="dxa"/>
            <w:gridSpan w:val="2"/>
          </w:tcPr>
          <w:p w14:paraId="7B71A378" w14:textId="77C04389" w:rsidR="00036C74" w:rsidRDefault="00036C74" w:rsidP="00EA5E88">
            <w:pPr>
              <w:spacing w:line="480" w:lineRule="auto"/>
              <w:rPr>
                <w:spacing w:val="-9"/>
                <w:w w:val="105"/>
              </w:rPr>
            </w:pPr>
            <w:r>
              <w:rPr>
                <w:spacing w:val="-9"/>
                <w:w w:val="105"/>
              </w:rPr>
              <w:t>Aelwyd Rhiant Unigol</w:t>
            </w:r>
          </w:p>
        </w:tc>
        <w:tc>
          <w:tcPr>
            <w:tcW w:w="4485" w:type="dxa"/>
            <w:gridSpan w:val="3"/>
          </w:tcPr>
          <w:p w14:paraId="2317F39C" w14:textId="408F3F60" w:rsidR="00036C74" w:rsidRDefault="00036C74" w:rsidP="00457066">
            <w:pPr>
              <w:rPr>
                <w:spacing w:val="-9"/>
                <w:w w:val="105"/>
              </w:rPr>
            </w:pPr>
            <w:r>
              <w:rPr>
                <w:spacing w:val="-9"/>
                <w:w w:val="105"/>
              </w:rPr>
              <w:t>Aelwyd Cwpl</w:t>
            </w:r>
          </w:p>
        </w:tc>
      </w:tr>
      <w:tr w:rsidR="00457066" w14:paraId="5B434E29" w14:textId="77777777" w:rsidTr="00457066">
        <w:tc>
          <w:tcPr>
            <w:tcW w:w="1695" w:type="dxa"/>
          </w:tcPr>
          <w:p w14:paraId="5F7F42C1" w14:textId="70104B97" w:rsidR="00457066" w:rsidRDefault="00457066" w:rsidP="00457066">
            <w:pPr>
              <w:spacing w:line="480" w:lineRule="auto"/>
              <w:rPr>
                <w:spacing w:val="-9"/>
                <w:w w:val="105"/>
              </w:rPr>
            </w:pPr>
          </w:p>
        </w:tc>
        <w:tc>
          <w:tcPr>
            <w:tcW w:w="1418" w:type="dxa"/>
          </w:tcPr>
          <w:p w14:paraId="01B36170" w14:textId="1C60BFDC" w:rsidR="00457066" w:rsidRDefault="00457066" w:rsidP="00457066">
            <w:pPr>
              <w:rPr>
                <w:spacing w:val="-9"/>
                <w:w w:val="105"/>
              </w:rPr>
            </w:pPr>
            <w:r>
              <w:rPr>
                <w:spacing w:val="-9"/>
                <w:w w:val="105"/>
              </w:rPr>
              <w:t>Dim oedolyn sy’n gallu siarad Cymraeg</w:t>
            </w:r>
          </w:p>
        </w:tc>
        <w:tc>
          <w:tcPr>
            <w:tcW w:w="1418" w:type="dxa"/>
          </w:tcPr>
          <w:p w14:paraId="24A1BBB9" w14:textId="1A42E485" w:rsidR="00457066" w:rsidRDefault="00457066" w:rsidP="00457066">
            <w:pPr>
              <w:rPr>
                <w:spacing w:val="-9"/>
                <w:w w:val="105"/>
              </w:rPr>
            </w:pPr>
            <w:r>
              <w:rPr>
                <w:spacing w:val="-9"/>
                <w:w w:val="105"/>
              </w:rPr>
              <w:t>Un oedolyn sy’n gallu siarad Cymraeg</w:t>
            </w:r>
          </w:p>
        </w:tc>
        <w:tc>
          <w:tcPr>
            <w:tcW w:w="1495" w:type="dxa"/>
          </w:tcPr>
          <w:p w14:paraId="1C9B1406" w14:textId="01F7F9D9" w:rsidR="00457066" w:rsidRDefault="00457066" w:rsidP="00457066">
            <w:pPr>
              <w:rPr>
                <w:spacing w:val="-9"/>
                <w:w w:val="105"/>
              </w:rPr>
            </w:pPr>
            <w:r>
              <w:rPr>
                <w:spacing w:val="-9"/>
                <w:w w:val="105"/>
              </w:rPr>
              <w:t>Dim oedolyn sy’n gallu siarad Cymraeg</w:t>
            </w:r>
          </w:p>
        </w:tc>
        <w:tc>
          <w:tcPr>
            <w:tcW w:w="1495" w:type="dxa"/>
          </w:tcPr>
          <w:p w14:paraId="045BEDEB" w14:textId="2138AD63" w:rsidR="00457066" w:rsidRDefault="00457066" w:rsidP="00457066">
            <w:pPr>
              <w:rPr>
                <w:spacing w:val="-9"/>
                <w:w w:val="105"/>
              </w:rPr>
            </w:pPr>
            <w:r>
              <w:rPr>
                <w:spacing w:val="-9"/>
                <w:w w:val="105"/>
              </w:rPr>
              <w:t>Un oedolyn sy’n gallu siarad Cymraeg</w:t>
            </w:r>
          </w:p>
        </w:tc>
        <w:tc>
          <w:tcPr>
            <w:tcW w:w="1495" w:type="dxa"/>
          </w:tcPr>
          <w:p w14:paraId="3030CD5E" w14:textId="0EC5A20E" w:rsidR="00457066" w:rsidRDefault="00457066" w:rsidP="00457066">
            <w:pPr>
              <w:rPr>
                <w:spacing w:val="-9"/>
                <w:w w:val="105"/>
              </w:rPr>
            </w:pPr>
            <w:r>
              <w:rPr>
                <w:spacing w:val="-9"/>
                <w:w w:val="105"/>
              </w:rPr>
              <w:t>Dau oedolyn sy’n gallu siarad Cymraeg</w:t>
            </w:r>
          </w:p>
        </w:tc>
      </w:tr>
      <w:tr w:rsidR="00457066" w14:paraId="1D04BC22" w14:textId="77777777" w:rsidTr="00457066">
        <w:tc>
          <w:tcPr>
            <w:tcW w:w="1695" w:type="dxa"/>
          </w:tcPr>
          <w:p w14:paraId="22E83D7F" w14:textId="7B89F358" w:rsidR="00457066" w:rsidRDefault="00457066" w:rsidP="00457066">
            <w:pPr>
              <w:spacing w:line="480" w:lineRule="auto"/>
              <w:rPr>
                <w:spacing w:val="-9"/>
                <w:w w:val="105"/>
              </w:rPr>
            </w:pPr>
            <w:r>
              <w:rPr>
                <w:spacing w:val="-9"/>
                <w:w w:val="105"/>
              </w:rPr>
              <w:t>Cymru</w:t>
            </w:r>
          </w:p>
        </w:tc>
        <w:tc>
          <w:tcPr>
            <w:tcW w:w="1418" w:type="dxa"/>
          </w:tcPr>
          <w:p w14:paraId="428C073B" w14:textId="1223B146" w:rsidR="00457066" w:rsidRDefault="00457066" w:rsidP="00457066">
            <w:pPr>
              <w:rPr>
                <w:spacing w:val="-9"/>
                <w:w w:val="105"/>
              </w:rPr>
            </w:pPr>
            <w:r>
              <w:rPr>
                <w:spacing w:val="-9"/>
                <w:w w:val="105"/>
              </w:rPr>
              <w:t>7.2%</w:t>
            </w:r>
          </w:p>
        </w:tc>
        <w:tc>
          <w:tcPr>
            <w:tcW w:w="1418" w:type="dxa"/>
          </w:tcPr>
          <w:p w14:paraId="10FE30F6" w14:textId="7B93DBC7" w:rsidR="00457066" w:rsidRDefault="00457066" w:rsidP="00457066">
            <w:pPr>
              <w:rPr>
                <w:spacing w:val="-9"/>
                <w:w w:val="105"/>
              </w:rPr>
            </w:pPr>
            <w:r>
              <w:rPr>
                <w:spacing w:val="-9"/>
                <w:w w:val="105"/>
              </w:rPr>
              <w:t>52.2%</w:t>
            </w:r>
          </w:p>
        </w:tc>
        <w:tc>
          <w:tcPr>
            <w:tcW w:w="1495" w:type="dxa"/>
          </w:tcPr>
          <w:p w14:paraId="02A90EA2" w14:textId="7827C23B" w:rsidR="00457066" w:rsidRDefault="00457066" w:rsidP="00457066">
            <w:pPr>
              <w:rPr>
                <w:spacing w:val="-9"/>
                <w:w w:val="105"/>
              </w:rPr>
            </w:pPr>
            <w:r>
              <w:rPr>
                <w:spacing w:val="-9"/>
                <w:w w:val="105"/>
              </w:rPr>
              <w:t>7.3%</w:t>
            </w:r>
          </w:p>
        </w:tc>
        <w:tc>
          <w:tcPr>
            <w:tcW w:w="1495" w:type="dxa"/>
          </w:tcPr>
          <w:p w14:paraId="2AA31859" w14:textId="65BBB458" w:rsidR="00457066" w:rsidRDefault="00457066" w:rsidP="00457066">
            <w:pPr>
              <w:rPr>
                <w:spacing w:val="-9"/>
                <w:w w:val="105"/>
              </w:rPr>
            </w:pPr>
            <w:r>
              <w:rPr>
                <w:spacing w:val="-9"/>
                <w:w w:val="105"/>
              </w:rPr>
              <w:t>40.4%</w:t>
            </w:r>
          </w:p>
        </w:tc>
        <w:tc>
          <w:tcPr>
            <w:tcW w:w="1495" w:type="dxa"/>
          </w:tcPr>
          <w:p w14:paraId="4DE9CA5A" w14:textId="251236B4" w:rsidR="00457066" w:rsidRDefault="00457066" w:rsidP="00457066">
            <w:pPr>
              <w:rPr>
                <w:spacing w:val="-9"/>
                <w:w w:val="105"/>
              </w:rPr>
            </w:pPr>
            <w:r>
              <w:rPr>
                <w:spacing w:val="-9"/>
                <w:w w:val="105"/>
              </w:rPr>
              <w:t>80.7%</w:t>
            </w:r>
          </w:p>
        </w:tc>
      </w:tr>
      <w:tr w:rsidR="00457066" w14:paraId="1052C7F4" w14:textId="77777777" w:rsidTr="009C63F9">
        <w:tc>
          <w:tcPr>
            <w:tcW w:w="1695" w:type="dxa"/>
          </w:tcPr>
          <w:p w14:paraId="401A71E2" w14:textId="57A17CB8" w:rsidR="00457066" w:rsidRDefault="00457066" w:rsidP="00457066">
            <w:pPr>
              <w:spacing w:line="480" w:lineRule="auto"/>
              <w:rPr>
                <w:spacing w:val="-9"/>
                <w:w w:val="105"/>
              </w:rPr>
            </w:pPr>
            <w:r>
              <w:rPr>
                <w:spacing w:val="-9"/>
                <w:w w:val="105"/>
              </w:rPr>
              <w:lastRenderedPageBreak/>
              <w:t>Gwynedd</w:t>
            </w:r>
          </w:p>
        </w:tc>
        <w:tc>
          <w:tcPr>
            <w:tcW w:w="1418" w:type="dxa"/>
          </w:tcPr>
          <w:p w14:paraId="1146A10F" w14:textId="2147F417" w:rsidR="00457066" w:rsidRDefault="00457066" w:rsidP="00457066">
            <w:pPr>
              <w:spacing w:line="480" w:lineRule="auto"/>
              <w:rPr>
                <w:spacing w:val="-9"/>
                <w:w w:val="105"/>
              </w:rPr>
            </w:pPr>
            <w:r>
              <w:rPr>
                <w:spacing w:val="-9"/>
                <w:w w:val="105"/>
              </w:rPr>
              <w:t>31%</w:t>
            </w:r>
          </w:p>
        </w:tc>
        <w:tc>
          <w:tcPr>
            <w:tcW w:w="1418" w:type="dxa"/>
          </w:tcPr>
          <w:p w14:paraId="569206C0" w14:textId="74F0A584" w:rsidR="00457066" w:rsidRDefault="00457066" w:rsidP="00457066">
            <w:pPr>
              <w:spacing w:line="480" w:lineRule="auto"/>
              <w:rPr>
                <w:spacing w:val="-9"/>
                <w:w w:val="105"/>
              </w:rPr>
            </w:pPr>
            <w:r>
              <w:rPr>
                <w:spacing w:val="-9"/>
                <w:w w:val="105"/>
              </w:rPr>
              <w:t>77%</w:t>
            </w:r>
          </w:p>
        </w:tc>
        <w:tc>
          <w:tcPr>
            <w:tcW w:w="1495" w:type="dxa"/>
          </w:tcPr>
          <w:p w14:paraId="21D99859" w14:textId="64BB7621" w:rsidR="00457066" w:rsidRDefault="00457066" w:rsidP="00457066">
            <w:pPr>
              <w:spacing w:line="480" w:lineRule="auto"/>
              <w:rPr>
                <w:spacing w:val="-9"/>
                <w:w w:val="105"/>
              </w:rPr>
            </w:pPr>
            <w:r>
              <w:rPr>
                <w:spacing w:val="-9"/>
                <w:w w:val="105"/>
              </w:rPr>
              <w:t>28.6%</w:t>
            </w:r>
          </w:p>
        </w:tc>
        <w:tc>
          <w:tcPr>
            <w:tcW w:w="1495" w:type="dxa"/>
          </w:tcPr>
          <w:p w14:paraId="33B64376" w14:textId="3AC8ACF8" w:rsidR="00457066" w:rsidRDefault="00457066" w:rsidP="00457066">
            <w:pPr>
              <w:spacing w:line="480" w:lineRule="auto"/>
              <w:rPr>
                <w:spacing w:val="-9"/>
                <w:w w:val="105"/>
              </w:rPr>
            </w:pPr>
            <w:r>
              <w:rPr>
                <w:spacing w:val="-9"/>
                <w:w w:val="105"/>
              </w:rPr>
              <w:t>60%</w:t>
            </w:r>
          </w:p>
        </w:tc>
        <w:tc>
          <w:tcPr>
            <w:tcW w:w="1495" w:type="dxa"/>
          </w:tcPr>
          <w:p w14:paraId="518FAFA9" w14:textId="59ACABB0" w:rsidR="00457066" w:rsidRDefault="00457066" w:rsidP="00457066">
            <w:pPr>
              <w:spacing w:line="480" w:lineRule="auto"/>
              <w:rPr>
                <w:spacing w:val="-9"/>
                <w:w w:val="105"/>
              </w:rPr>
            </w:pPr>
            <w:r>
              <w:rPr>
                <w:spacing w:val="-9"/>
                <w:w w:val="105"/>
              </w:rPr>
              <w:t>88.7%</w:t>
            </w:r>
          </w:p>
        </w:tc>
      </w:tr>
      <w:tr w:rsidR="00457066" w14:paraId="632221A8" w14:textId="77777777" w:rsidTr="00566754">
        <w:tc>
          <w:tcPr>
            <w:tcW w:w="1695" w:type="dxa"/>
          </w:tcPr>
          <w:p w14:paraId="52CDA226" w14:textId="4248AD6D" w:rsidR="00457066" w:rsidRDefault="00457066" w:rsidP="00457066">
            <w:pPr>
              <w:spacing w:line="480" w:lineRule="auto"/>
              <w:rPr>
                <w:spacing w:val="-9"/>
                <w:w w:val="105"/>
              </w:rPr>
            </w:pPr>
            <w:r>
              <w:rPr>
                <w:spacing w:val="-9"/>
                <w:w w:val="105"/>
              </w:rPr>
              <w:t>Ynys Môn</w:t>
            </w:r>
          </w:p>
        </w:tc>
        <w:tc>
          <w:tcPr>
            <w:tcW w:w="1418" w:type="dxa"/>
          </w:tcPr>
          <w:p w14:paraId="0F0DCC18" w14:textId="3EB2D203" w:rsidR="00457066" w:rsidRDefault="00457066" w:rsidP="00457066">
            <w:pPr>
              <w:spacing w:line="480" w:lineRule="auto"/>
              <w:rPr>
                <w:spacing w:val="-9"/>
                <w:w w:val="105"/>
              </w:rPr>
            </w:pPr>
            <w:r>
              <w:rPr>
                <w:spacing w:val="-9"/>
                <w:w w:val="105"/>
              </w:rPr>
              <w:t>11.1%</w:t>
            </w:r>
          </w:p>
        </w:tc>
        <w:tc>
          <w:tcPr>
            <w:tcW w:w="1418" w:type="dxa"/>
          </w:tcPr>
          <w:p w14:paraId="7E1FD555" w14:textId="46B98AC1" w:rsidR="00457066" w:rsidRDefault="00457066" w:rsidP="00457066">
            <w:pPr>
              <w:spacing w:line="480" w:lineRule="auto"/>
              <w:rPr>
                <w:spacing w:val="-9"/>
                <w:w w:val="105"/>
              </w:rPr>
            </w:pPr>
            <w:r>
              <w:rPr>
                <w:spacing w:val="-9"/>
                <w:w w:val="105"/>
              </w:rPr>
              <w:t>65.9%</w:t>
            </w:r>
          </w:p>
        </w:tc>
        <w:tc>
          <w:tcPr>
            <w:tcW w:w="1495" w:type="dxa"/>
          </w:tcPr>
          <w:p w14:paraId="7F2F6ED9" w14:textId="1039C089" w:rsidR="00457066" w:rsidRDefault="00457066" w:rsidP="00457066">
            <w:pPr>
              <w:spacing w:line="480" w:lineRule="auto"/>
              <w:rPr>
                <w:spacing w:val="-9"/>
                <w:w w:val="105"/>
              </w:rPr>
            </w:pPr>
            <w:r>
              <w:rPr>
                <w:spacing w:val="-9"/>
                <w:w w:val="105"/>
              </w:rPr>
              <w:t>16.7%</w:t>
            </w:r>
          </w:p>
        </w:tc>
        <w:tc>
          <w:tcPr>
            <w:tcW w:w="1495" w:type="dxa"/>
          </w:tcPr>
          <w:p w14:paraId="59BC745D" w14:textId="5BA64B4F" w:rsidR="00457066" w:rsidRDefault="00457066" w:rsidP="00457066">
            <w:pPr>
              <w:spacing w:line="480" w:lineRule="auto"/>
              <w:rPr>
                <w:spacing w:val="-9"/>
                <w:w w:val="105"/>
              </w:rPr>
            </w:pPr>
            <w:r>
              <w:rPr>
                <w:spacing w:val="-9"/>
                <w:w w:val="105"/>
              </w:rPr>
              <w:t>42.9%</w:t>
            </w:r>
          </w:p>
        </w:tc>
        <w:tc>
          <w:tcPr>
            <w:tcW w:w="1495" w:type="dxa"/>
          </w:tcPr>
          <w:p w14:paraId="35D262B9" w14:textId="413A5128" w:rsidR="00457066" w:rsidRDefault="00457066" w:rsidP="00457066">
            <w:pPr>
              <w:spacing w:line="480" w:lineRule="auto"/>
              <w:rPr>
                <w:spacing w:val="-9"/>
                <w:w w:val="105"/>
              </w:rPr>
            </w:pPr>
            <w:r>
              <w:rPr>
                <w:spacing w:val="-9"/>
                <w:w w:val="105"/>
              </w:rPr>
              <w:t>81.2%</w:t>
            </w:r>
          </w:p>
        </w:tc>
      </w:tr>
      <w:tr w:rsidR="00457066" w14:paraId="6465C40D" w14:textId="77777777" w:rsidTr="00022606">
        <w:tc>
          <w:tcPr>
            <w:tcW w:w="1695" w:type="dxa"/>
          </w:tcPr>
          <w:p w14:paraId="6A6D7E9E" w14:textId="0171C8B4" w:rsidR="00457066" w:rsidRDefault="00457066" w:rsidP="00457066">
            <w:pPr>
              <w:spacing w:line="480" w:lineRule="auto"/>
              <w:rPr>
                <w:spacing w:val="-9"/>
                <w:w w:val="105"/>
              </w:rPr>
            </w:pPr>
            <w:r>
              <w:rPr>
                <w:spacing w:val="-9"/>
                <w:w w:val="105"/>
              </w:rPr>
              <w:t>Ceredigion</w:t>
            </w:r>
          </w:p>
        </w:tc>
        <w:tc>
          <w:tcPr>
            <w:tcW w:w="1418" w:type="dxa"/>
          </w:tcPr>
          <w:p w14:paraId="2B963375" w14:textId="0B80D110" w:rsidR="00457066" w:rsidRDefault="004B77F1" w:rsidP="00457066">
            <w:pPr>
              <w:spacing w:line="480" w:lineRule="auto"/>
              <w:rPr>
                <w:spacing w:val="-9"/>
                <w:w w:val="105"/>
              </w:rPr>
            </w:pPr>
            <w:r>
              <w:rPr>
                <w:spacing w:val="-9"/>
                <w:w w:val="105"/>
              </w:rPr>
              <w:t>27.3%</w:t>
            </w:r>
          </w:p>
        </w:tc>
        <w:tc>
          <w:tcPr>
            <w:tcW w:w="1418" w:type="dxa"/>
          </w:tcPr>
          <w:p w14:paraId="059F5496" w14:textId="2A7C57AB" w:rsidR="00457066" w:rsidRDefault="004B77F1" w:rsidP="00457066">
            <w:pPr>
              <w:spacing w:line="480" w:lineRule="auto"/>
              <w:rPr>
                <w:spacing w:val="-9"/>
                <w:w w:val="105"/>
              </w:rPr>
            </w:pPr>
            <w:r>
              <w:rPr>
                <w:spacing w:val="-9"/>
                <w:w w:val="105"/>
              </w:rPr>
              <w:t>77.8%</w:t>
            </w:r>
          </w:p>
        </w:tc>
        <w:tc>
          <w:tcPr>
            <w:tcW w:w="1495" w:type="dxa"/>
          </w:tcPr>
          <w:p w14:paraId="33946E4C" w14:textId="490FC369" w:rsidR="00457066" w:rsidRDefault="004B77F1" w:rsidP="00457066">
            <w:pPr>
              <w:spacing w:line="480" w:lineRule="auto"/>
              <w:rPr>
                <w:spacing w:val="-9"/>
                <w:w w:val="105"/>
              </w:rPr>
            </w:pPr>
            <w:r>
              <w:rPr>
                <w:spacing w:val="-9"/>
                <w:w w:val="105"/>
              </w:rPr>
              <w:t>19.6%</w:t>
            </w:r>
          </w:p>
        </w:tc>
        <w:tc>
          <w:tcPr>
            <w:tcW w:w="1495" w:type="dxa"/>
          </w:tcPr>
          <w:p w14:paraId="605832FF" w14:textId="26A19CED" w:rsidR="00457066" w:rsidRDefault="004B77F1" w:rsidP="00457066">
            <w:pPr>
              <w:spacing w:line="480" w:lineRule="auto"/>
              <w:rPr>
                <w:spacing w:val="-9"/>
                <w:w w:val="105"/>
              </w:rPr>
            </w:pPr>
            <w:r>
              <w:rPr>
                <w:spacing w:val="-9"/>
                <w:w w:val="105"/>
              </w:rPr>
              <w:t>49.1%</w:t>
            </w:r>
          </w:p>
        </w:tc>
        <w:tc>
          <w:tcPr>
            <w:tcW w:w="1495" w:type="dxa"/>
          </w:tcPr>
          <w:p w14:paraId="4C7CA228" w14:textId="0156E1FA" w:rsidR="00457066" w:rsidRDefault="004B77F1" w:rsidP="00457066">
            <w:pPr>
              <w:spacing w:line="480" w:lineRule="auto"/>
              <w:rPr>
                <w:spacing w:val="-9"/>
                <w:w w:val="105"/>
              </w:rPr>
            </w:pPr>
            <w:r>
              <w:rPr>
                <w:spacing w:val="-9"/>
                <w:w w:val="105"/>
              </w:rPr>
              <w:t>83.6%</w:t>
            </w:r>
          </w:p>
        </w:tc>
      </w:tr>
      <w:tr w:rsidR="00457066" w14:paraId="13CBDC5C" w14:textId="77777777" w:rsidTr="00244D8F">
        <w:tc>
          <w:tcPr>
            <w:tcW w:w="1695" w:type="dxa"/>
          </w:tcPr>
          <w:p w14:paraId="69B80CD8" w14:textId="206068A7" w:rsidR="00457066" w:rsidRDefault="004B77F1" w:rsidP="00457066">
            <w:pPr>
              <w:spacing w:line="480" w:lineRule="auto"/>
              <w:rPr>
                <w:spacing w:val="-9"/>
                <w:w w:val="105"/>
              </w:rPr>
            </w:pPr>
            <w:r>
              <w:rPr>
                <w:spacing w:val="-9"/>
                <w:w w:val="105"/>
              </w:rPr>
              <w:t>Sir G</w:t>
            </w:r>
            <w:r w:rsidR="00457066">
              <w:rPr>
                <w:spacing w:val="-9"/>
                <w:w w:val="105"/>
              </w:rPr>
              <w:t>aerfyrddin</w:t>
            </w:r>
          </w:p>
        </w:tc>
        <w:tc>
          <w:tcPr>
            <w:tcW w:w="1418" w:type="dxa"/>
          </w:tcPr>
          <w:p w14:paraId="1B3D1DF2" w14:textId="44407360" w:rsidR="00457066" w:rsidRDefault="004B77F1" w:rsidP="00457066">
            <w:pPr>
              <w:spacing w:line="480" w:lineRule="auto"/>
              <w:rPr>
                <w:spacing w:val="-9"/>
                <w:w w:val="105"/>
              </w:rPr>
            </w:pPr>
            <w:r>
              <w:rPr>
                <w:spacing w:val="-9"/>
                <w:w w:val="105"/>
              </w:rPr>
              <w:t>15.1%</w:t>
            </w:r>
          </w:p>
        </w:tc>
        <w:tc>
          <w:tcPr>
            <w:tcW w:w="1418" w:type="dxa"/>
          </w:tcPr>
          <w:p w14:paraId="54D1997A" w14:textId="7128A80E" w:rsidR="00457066" w:rsidRDefault="004B77F1" w:rsidP="00457066">
            <w:pPr>
              <w:spacing w:line="480" w:lineRule="auto"/>
              <w:rPr>
                <w:spacing w:val="-9"/>
                <w:w w:val="105"/>
              </w:rPr>
            </w:pPr>
            <w:r>
              <w:rPr>
                <w:spacing w:val="-9"/>
                <w:w w:val="105"/>
              </w:rPr>
              <w:t>52.6%</w:t>
            </w:r>
          </w:p>
        </w:tc>
        <w:tc>
          <w:tcPr>
            <w:tcW w:w="1495" w:type="dxa"/>
          </w:tcPr>
          <w:p w14:paraId="5B2ED54D" w14:textId="6DB257FF" w:rsidR="00457066" w:rsidRDefault="004B77F1" w:rsidP="00457066">
            <w:pPr>
              <w:spacing w:line="480" w:lineRule="auto"/>
              <w:rPr>
                <w:spacing w:val="-9"/>
                <w:w w:val="105"/>
              </w:rPr>
            </w:pPr>
            <w:r>
              <w:rPr>
                <w:spacing w:val="-9"/>
                <w:w w:val="105"/>
              </w:rPr>
              <w:t>14.7%</w:t>
            </w:r>
          </w:p>
        </w:tc>
        <w:tc>
          <w:tcPr>
            <w:tcW w:w="1495" w:type="dxa"/>
          </w:tcPr>
          <w:p w14:paraId="2EB9C4F7" w14:textId="5B1A7E91" w:rsidR="00457066" w:rsidRDefault="004B77F1" w:rsidP="00457066">
            <w:pPr>
              <w:spacing w:line="480" w:lineRule="auto"/>
              <w:rPr>
                <w:spacing w:val="-9"/>
                <w:w w:val="105"/>
              </w:rPr>
            </w:pPr>
            <w:r>
              <w:rPr>
                <w:spacing w:val="-9"/>
                <w:w w:val="105"/>
              </w:rPr>
              <w:t>52%</w:t>
            </w:r>
          </w:p>
        </w:tc>
        <w:tc>
          <w:tcPr>
            <w:tcW w:w="1495" w:type="dxa"/>
          </w:tcPr>
          <w:p w14:paraId="07F9C374" w14:textId="095C20AF" w:rsidR="00457066" w:rsidRDefault="004B77F1" w:rsidP="00457066">
            <w:pPr>
              <w:spacing w:line="480" w:lineRule="auto"/>
              <w:rPr>
                <w:spacing w:val="-9"/>
                <w:w w:val="105"/>
              </w:rPr>
            </w:pPr>
            <w:r>
              <w:rPr>
                <w:spacing w:val="-9"/>
                <w:w w:val="105"/>
              </w:rPr>
              <w:t>82.6%</w:t>
            </w:r>
          </w:p>
        </w:tc>
      </w:tr>
    </w:tbl>
    <w:p w14:paraId="79E76591" w14:textId="77777777" w:rsidR="00ED349D" w:rsidRDefault="00ED349D" w:rsidP="00ED349D">
      <w:pPr>
        <w:spacing w:after="0" w:line="240" w:lineRule="auto"/>
        <w:jc w:val="center"/>
        <w:rPr>
          <w:spacing w:val="-9"/>
          <w:w w:val="105"/>
        </w:rPr>
      </w:pPr>
    </w:p>
    <w:p w14:paraId="17EDFF1A" w14:textId="77A2B979" w:rsidR="006C2BE2" w:rsidRDefault="00ED349D" w:rsidP="00ED349D">
      <w:pPr>
        <w:spacing w:line="240" w:lineRule="auto"/>
        <w:jc w:val="center"/>
        <w:rPr>
          <w:spacing w:val="-9"/>
          <w:w w:val="105"/>
        </w:rPr>
      </w:pPr>
      <w:r>
        <w:rPr>
          <w:spacing w:val="-9"/>
          <w:w w:val="105"/>
        </w:rPr>
        <w:t>Canran y plan</w:t>
      </w:r>
      <w:r w:rsidR="00717F60">
        <w:rPr>
          <w:spacing w:val="-9"/>
          <w:w w:val="105"/>
        </w:rPr>
        <w:t>t</w:t>
      </w:r>
      <w:r>
        <w:rPr>
          <w:spacing w:val="-9"/>
          <w:w w:val="105"/>
        </w:rPr>
        <w:t xml:space="preserve"> 3 a 4 oed sy’n byw mewn aelwydydd teulu sengl yn ôl y math o aelwyd, sy’n gallu siarad Cymraeg yn ôl Cyfrifad 2021 (Dashfwrdd Data’r Gymraeg Comisiynydd y Gymraeg, 2023).</w:t>
      </w:r>
    </w:p>
    <w:p w14:paraId="54A2EB9D" w14:textId="77777777" w:rsidR="008B088D" w:rsidRDefault="00ED3ECB" w:rsidP="00EA5E88">
      <w:pPr>
        <w:spacing w:line="480" w:lineRule="auto"/>
        <w:rPr>
          <w:spacing w:val="-9"/>
          <w:w w:val="105"/>
        </w:rPr>
      </w:pPr>
      <w:r>
        <w:rPr>
          <w:spacing w:val="-9"/>
          <w:w w:val="105"/>
        </w:rPr>
        <w:t>O gymharu data’r pedair sir</w:t>
      </w:r>
      <w:r w:rsidR="00717F60">
        <w:rPr>
          <w:spacing w:val="-9"/>
          <w:w w:val="105"/>
        </w:rPr>
        <w:t xml:space="preserve"> â data Cymru gyfan, gallwn weld fod y cyfraddau trosglwyddo iaith yn uwch na’r gyfradd genedlaethol (llawer yn uwch mewn rhai achosion), gyda hyd yn oed canran y plant sy’n gallu siarad Cymraeg ar aelwyd lle nad oes oedolyn yn ei siarad hi ym mhob sir. Awgryma hyn felly fod cymunedau Cymraeg y siroedd hyn yn eu cynnal eu hun o ran ‘cynhyrchu siaradwyr Cymraeg’, a bod y system addysg leol yn cyfrannu at y gwaith hwnnw mewn ffordd gadarnhaol hefyd. Ond </w:t>
      </w:r>
      <w:r w:rsidR="005D6B99">
        <w:rPr>
          <w:spacing w:val="-9"/>
          <w:w w:val="105"/>
        </w:rPr>
        <w:t>dylwn gofio hefyd yr</w:t>
      </w:r>
      <w:r w:rsidR="00717F60">
        <w:rPr>
          <w:spacing w:val="-9"/>
          <w:w w:val="105"/>
        </w:rPr>
        <w:t xml:space="preserve"> heriau o ran demograffeg iaith mae’r ardaloedd hyn yn eu hwynebu – lefelau uchel o allfudo, lefelau uchel o fewnfudo o’r tu hwnt i Gymru, a diffyg cynrychiolaeth i siaradwyr Cymraeg yn y galwedigaethau lefel uchaf</w:t>
      </w:r>
      <w:r w:rsidR="005D6B99">
        <w:rPr>
          <w:spacing w:val="-9"/>
          <w:w w:val="105"/>
        </w:rPr>
        <w:t>. O’r herwydd, g</w:t>
      </w:r>
      <w:r w:rsidR="00C37517">
        <w:rPr>
          <w:spacing w:val="-9"/>
          <w:w w:val="105"/>
        </w:rPr>
        <w:t xml:space="preserve">ellid dadlau, hyd yn oed yn y </w:t>
      </w:r>
      <w:r w:rsidR="00A84313">
        <w:rPr>
          <w:spacing w:val="-9"/>
          <w:w w:val="105"/>
        </w:rPr>
        <w:t xml:space="preserve">cymunedau hyn, a ystyrir yn gymunedau Cymraeg ‘naturiol’ neu ‘organig’, bod angen ymyrryd </w:t>
      </w:r>
      <w:r w:rsidR="00DB07DD">
        <w:rPr>
          <w:spacing w:val="-9"/>
          <w:w w:val="105"/>
        </w:rPr>
        <w:t>i ysgo</w:t>
      </w:r>
      <w:r w:rsidR="008B088D">
        <w:rPr>
          <w:spacing w:val="-9"/>
          <w:w w:val="105"/>
        </w:rPr>
        <w:t>g</w:t>
      </w:r>
      <w:r w:rsidR="00DB07DD">
        <w:rPr>
          <w:spacing w:val="-9"/>
          <w:w w:val="105"/>
        </w:rPr>
        <w:t xml:space="preserve">i </w:t>
      </w:r>
      <w:r w:rsidR="00DB07DD">
        <w:rPr>
          <w:i/>
          <w:spacing w:val="-9"/>
          <w:w w:val="105"/>
        </w:rPr>
        <w:t xml:space="preserve">mudes </w:t>
      </w:r>
      <w:r w:rsidR="00DB07DD">
        <w:rPr>
          <w:spacing w:val="-9"/>
          <w:w w:val="105"/>
        </w:rPr>
        <w:t xml:space="preserve">a hynny am sawl rheswm: </w:t>
      </w:r>
      <w:r w:rsidR="005D6B99">
        <w:rPr>
          <w:spacing w:val="-9"/>
          <w:w w:val="105"/>
        </w:rPr>
        <w:t>er mwyn c</w:t>
      </w:r>
      <w:r w:rsidR="00A84313">
        <w:rPr>
          <w:spacing w:val="-9"/>
          <w:w w:val="105"/>
        </w:rPr>
        <w:t>ael effaith ar siaradwyr Cymraeg sydd heb ddysgu’r Gymraeg ar yr aelwyd neu ar oed ifanc iawn</w:t>
      </w:r>
      <w:r w:rsidR="00E56D45">
        <w:rPr>
          <w:spacing w:val="-9"/>
          <w:w w:val="105"/>
        </w:rPr>
        <w:t xml:space="preserve"> (gall y rhain gynnwys nifer o’r bobl sydd wedi mudo i’r ardaloedd</w:t>
      </w:r>
      <w:r w:rsidR="00DB07DD">
        <w:rPr>
          <w:spacing w:val="-9"/>
          <w:w w:val="105"/>
        </w:rPr>
        <w:t>,</w:t>
      </w:r>
      <w:r w:rsidR="005D6B99">
        <w:rPr>
          <w:spacing w:val="-9"/>
          <w:w w:val="105"/>
        </w:rPr>
        <w:t xml:space="preserve"> sydd angen anogaeth i ddysgu’r iaith</w:t>
      </w:r>
      <w:r w:rsidR="00E56D45">
        <w:rPr>
          <w:spacing w:val="-9"/>
          <w:w w:val="105"/>
        </w:rPr>
        <w:t>)</w:t>
      </w:r>
      <w:r w:rsidR="005D6B99">
        <w:rPr>
          <w:spacing w:val="-9"/>
          <w:w w:val="105"/>
        </w:rPr>
        <w:t>; er mwyn p</w:t>
      </w:r>
      <w:r w:rsidR="00E56D45">
        <w:rPr>
          <w:spacing w:val="-9"/>
          <w:w w:val="105"/>
        </w:rPr>
        <w:t xml:space="preserve">wysleisio gwerth economaidd y Gymraeg ar y farchnad lafur </w:t>
      </w:r>
      <w:r w:rsidR="005D6B99">
        <w:rPr>
          <w:spacing w:val="-9"/>
          <w:w w:val="105"/>
        </w:rPr>
        <w:t>at ddibenion</w:t>
      </w:r>
      <w:r w:rsidR="00E56D45">
        <w:rPr>
          <w:spacing w:val="-9"/>
          <w:w w:val="105"/>
        </w:rPr>
        <w:t xml:space="preserve"> annog pobl</w:t>
      </w:r>
      <w:r w:rsidR="00DB07DD">
        <w:rPr>
          <w:spacing w:val="-9"/>
          <w:w w:val="105"/>
        </w:rPr>
        <w:t xml:space="preserve"> leol</w:t>
      </w:r>
      <w:r w:rsidR="00E56D45">
        <w:rPr>
          <w:spacing w:val="-9"/>
          <w:w w:val="105"/>
        </w:rPr>
        <w:t xml:space="preserve"> i aros yn yr ardaloedd hyn neu ddychwelyd iddynt</w:t>
      </w:r>
      <w:r w:rsidR="005D6B99">
        <w:rPr>
          <w:spacing w:val="-9"/>
          <w:w w:val="105"/>
        </w:rPr>
        <w:t xml:space="preserve">; </w:t>
      </w:r>
      <w:r w:rsidR="00E56D45">
        <w:rPr>
          <w:spacing w:val="-9"/>
          <w:w w:val="105"/>
        </w:rPr>
        <w:t>ac i wthio am newidiadau sefydliadol a fyddai’n rhoi rolau mwy canolog i’r Gymraeg  a’i siaradwyr ar draws amrywiaeth o sectorau</w:t>
      </w:r>
      <w:r w:rsidR="005D6B99">
        <w:rPr>
          <w:spacing w:val="-9"/>
          <w:w w:val="105"/>
        </w:rPr>
        <w:t>, a fydd yn ei dro yn rhoi mwy o werth i’r Gymraeg, a fydd yn cynnal cyfraddau trosglwyddo, dysgu a dychwelyd hefyd</w:t>
      </w:r>
      <w:r w:rsidR="00A84313">
        <w:rPr>
          <w:spacing w:val="-9"/>
          <w:w w:val="105"/>
        </w:rPr>
        <w:t>.</w:t>
      </w:r>
      <w:r w:rsidR="008B088D">
        <w:rPr>
          <w:spacing w:val="-9"/>
          <w:w w:val="105"/>
        </w:rPr>
        <w:t xml:space="preserve"> </w:t>
      </w:r>
      <w:r w:rsidR="00DB07DD">
        <w:rPr>
          <w:spacing w:val="-9"/>
          <w:w w:val="105"/>
        </w:rPr>
        <w:t xml:space="preserve">Dengys gwaith Pujolar a Puigdevall fod meddwl yn nhermau </w:t>
      </w:r>
      <w:r w:rsidR="00DB07DD">
        <w:rPr>
          <w:i/>
          <w:spacing w:val="-9"/>
          <w:w w:val="105"/>
        </w:rPr>
        <w:t>mudes</w:t>
      </w:r>
      <w:r w:rsidR="00DB07DD">
        <w:rPr>
          <w:spacing w:val="-9"/>
          <w:w w:val="105"/>
        </w:rPr>
        <w:t xml:space="preserve"> ieithyddol </w:t>
      </w:r>
      <w:r w:rsidR="008B088D">
        <w:rPr>
          <w:spacing w:val="-9"/>
          <w:w w:val="105"/>
        </w:rPr>
        <w:t xml:space="preserve">siaradwyr newydd neu ‘hwyrach’ </w:t>
      </w:r>
      <w:r w:rsidR="00DB07DD">
        <w:rPr>
          <w:spacing w:val="-9"/>
          <w:w w:val="105"/>
        </w:rPr>
        <w:t>yn caniatáu inni gynllunio ar gyfer y mathau hyn o ymyraethau</w:t>
      </w:r>
      <w:r w:rsidR="008B088D">
        <w:rPr>
          <w:spacing w:val="-9"/>
          <w:w w:val="105"/>
        </w:rPr>
        <w:t xml:space="preserve">. </w:t>
      </w:r>
    </w:p>
    <w:p w14:paraId="195853AC" w14:textId="51B08915" w:rsidR="00ED349D" w:rsidRDefault="008B088D" w:rsidP="00326095">
      <w:pPr>
        <w:spacing w:line="480" w:lineRule="auto"/>
        <w:ind w:firstLine="720"/>
        <w:rPr>
          <w:spacing w:val="-9"/>
          <w:w w:val="105"/>
        </w:rPr>
      </w:pPr>
      <w:r>
        <w:rPr>
          <w:spacing w:val="-9"/>
          <w:w w:val="105"/>
        </w:rPr>
        <w:t xml:space="preserve">Trwy roi sylw i’r cyfryw ymyraethau yn ei argymhellion, gellid dadlau bod y Comisiwn Cymunedau Cymraeg yn cymryd camau breision at gyflawni un o’i brif nodau, sef cefnogi’r iaith yn </w:t>
      </w:r>
      <w:r>
        <w:rPr>
          <w:spacing w:val="-9"/>
          <w:w w:val="105"/>
        </w:rPr>
        <w:lastRenderedPageBreak/>
        <w:t xml:space="preserve">genedlaethol trwy ei chynnal fel iaith gymunedol, a hynny trwy ystyried nid yn unig y siaradwyr hynny sydd wedi dysgu’r Gymraeg ar yr aelwyd, ond trwy dynnu siaradwyr o bob math, a’r rheiny nad ydyn yn medru’r iaith i gyfrannu at yr ymdrech. </w:t>
      </w:r>
      <w:r w:rsidR="008D28D4">
        <w:rPr>
          <w:spacing w:val="-9"/>
          <w:w w:val="105"/>
        </w:rPr>
        <w:t>Yn hytrach na ‘breinio’ y cymunedau Cymraeg, neu siaradwyr Cymraeg yn unig, hynny yw y rheiny sydd y ‘tu mewn’ i’r gymuned ieithyddol, trwy effeithio ar y rheiny sydd y ‘tu allan’ iddi i wahanol raddau</w:t>
      </w:r>
      <w:r w:rsidR="003610FD">
        <w:rPr>
          <w:spacing w:val="-9"/>
          <w:w w:val="105"/>
        </w:rPr>
        <w:t xml:space="preserve"> hefyd, mae argymhellion y Comisiwn yn cynnig y cyfle i chwalu, neu o leiaf ansefydlogi</w:t>
      </w:r>
      <w:r w:rsidR="00A7235D">
        <w:rPr>
          <w:spacing w:val="-9"/>
          <w:w w:val="105"/>
        </w:rPr>
        <w:t>,</w:t>
      </w:r>
      <w:r w:rsidR="003610FD">
        <w:rPr>
          <w:spacing w:val="-9"/>
          <w:w w:val="105"/>
        </w:rPr>
        <w:t xml:space="preserve"> rhai o’r holltau cymdeithasol sydd wedi llesteirio ymdrechion i fynd i’r afael â heriau shifft ieithyddol yng Nghymru – y ‘ni’ a’r ‘nhw’</w:t>
      </w:r>
      <w:r w:rsidR="00E846E7">
        <w:rPr>
          <w:spacing w:val="-9"/>
          <w:w w:val="105"/>
        </w:rPr>
        <w:t xml:space="preserve">, neu’r ‘authentic’ a’r ‘anonymous’ a drafodwyd uchod. Fel y dywed Pujolar a Puigdevall, mae meddwl yn nhermau </w:t>
      </w:r>
      <w:r w:rsidR="00E846E7">
        <w:rPr>
          <w:i/>
          <w:spacing w:val="-9"/>
          <w:w w:val="105"/>
        </w:rPr>
        <w:t>mudes</w:t>
      </w:r>
      <w:r w:rsidR="00E846E7">
        <w:rPr>
          <w:spacing w:val="-9"/>
          <w:w w:val="105"/>
        </w:rPr>
        <w:t xml:space="preserve"> yn awgrymu ‘interesting ways to revisit sociolinguistic dichotomies such as power and solidarity, us and them, integrative and instrumental motivations’ (2015, t. 185).</w:t>
      </w:r>
      <w:r w:rsidR="00275A3D">
        <w:rPr>
          <w:spacing w:val="-9"/>
          <w:w w:val="105"/>
        </w:rPr>
        <w:t xml:space="preserve"> Mae’n cydbwyso ac yn cydblethu tynfa emosiynol yr iaith yn ei chadarnleoedd â awydd byd gwaith a’r gyfundrefn economaidd am nwydd ymarferol sydd o gymorth wrth gyflawni nodau ehangach yr unigolyn neu’r busnes/sefydliad.</w:t>
      </w:r>
    </w:p>
    <w:p w14:paraId="7ECE29AB" w14:textId="095B68F9" w:rsidR="000C3FBB" w:rsidRDefault="000C3FBB" w:rsidP="00326095">
      <w:pPr>
        <w:spacing w:line="480" w:lineRule="auto"/>
        <w:ind w:firstLine="720"/>
        <w:rPr>
          <w:spacing w:val="-9"/>
          <w:w w:val="105"/>
        </w:rPr>
      </w:pPr>
      <w:r>
        <w:rPr>
          <w:spacing w:val="-9"/>
          <w:w w:val="105"/>
        </w:rPr>
        <w:t>Os trown a</w:t>
      </w:r>
      <w:r w:rsidR="00B66054">
        <w:rPr>
          <w:spacing w:val="-9"/>
          <w:w w:val="105"/>
        </w:rPr>
        <w:t xml:space="preserve">t adroddiad OCB ar y sefyllfa yn les Illes Balears, gallwn weld ei bod yn rhannu rhai nodweddion â chymunedau arwyddocâd ieithyddol dwysedd uwch </w:t>
      </w:r>
      <w:r w:rsidR="00E84676">
        <w:rPr>
          <w:spacing w:val="-9"/>
          <w:w w:val="105"/>
        </w:rPr>
        <w:t>Cymru. Fel y noda’r adroddiad ei hun, mae cyfraddau trosglwyddo’r Gatalaneg</w:t>
      </w:r>
      <w:r w:rsidR="00534845">
        <w:rPr>
          <w:spacing w:val="-9"/>
          <w:w w:val="105"/>
        </w:rPr>
        <w:t xml:space="preserve"> ar yr ynysoedd</w:t>
      </w:r>
      <w:r w:rsidR="00E84676">
        <w:rPr>
          <w:spacing w:val="-9"/>
          <w:w w:val="105"/>
        </w:rPr>
        <w:t xml:space="preserve"> rhwng y cenedlaethau yn parhau’n </w:t>
      </w:r>
      <w:r w:rsidR="00534845">
        <w:rPr>
          <w:spacing w:val="-9"/>
          <w:w w:val="105"/>
        </w:rPr>
        <w:t>gadarn (2024, t. 8). Mae data a gasglwyd gan Institut d’Estadística de les Illes Balears</w:t>
      </w:r>
      <w:r w:rsidR="00326095">
        <w:rPr>
          <w:spacing w:val="-9"/>
          <w:w w:val="105"/>
        </w:rPr>
        <w:t xml:space="preserve"> (IBESTAT) hefyd, fel y nodwyd uchod, yn dangos yn glir bod y boblogaeth frodorol yn fwy tebygol o barhau i siarad y Gatalaneg.</w:t>
      </w:r>
      <w:r w:rsidR="00FF2336">
        <w:rPr>
          <w:spacing w:val="-9"/>
          <w:w w:val="105"/>
        </w:rPr>
        <w:t xml:space="preserve"> </w:t>
      </w:r>
      <w:r w:rsidR="007C6B4E">
        <w:rPr>
          <w:spacing w:val="-9"/>
          <w:w w:val="105"/>
        </w:rPr>
        <w:t xml:space="preserve">Mae gwaith i’w wneud felly i annog y boblogaeth leol i ddefnyddio’r Gatalaneg yn fwy gydag ymwelwyr (boed y rheiny’n dwristiaid neu’n fudwyr mwy parhaol), ac annog ymwelwyr i dderbyn yr iaith yn rhan o wead y gymuned o’r cychwyn cyntaf. Ac o ystyried yr argymhellion a gyfeiriwyd atynt uchod, sy’n anelu at ddylanwadu ar yr iaith y mae ymwelwyr yn ei gweld gyntaf, yr iaith a glywsant mewn caffis a siopau lleol, a’r iaith y mae’r boblogaeth frodorol sy’n gweithio yn y sector twristiaeth yn ei defnyddio yn feunyddiol yn eu swyddi, gellid dadlau eu bod hwythau hefyd, fel rhai o argymhellion y Comisiwn, yn ymdrin â chyfnodau neu ddigwyddiadau a allai fod yn drawsnewidiol ym mywyd unigolion, fel dechrau swydd newydd (neu ddechrau gweithio) neu ddod i wlad newydd. Mae’n bur debygol felly, y gallai’r argymhellion hyn hefyd ysgogi </w:t>
      </w:r>
      <w:r w:rsidR="007C6B4E">
        <w:rPr>
          <w:i/>
          <w:spacing w:val="-9"/>
          <w:w w:val="105"/>
        </w:rPr>
        <w:t>mudes</w:t>
      </w:r>
      <w:r w:rsidR="007C6B4E">
        <w:rPr>
          <w:spacing w:val="-9"/>
          <w:w w:val="105"/>
        </w:rPr>
        <w:t xml:space="preserve"> i’r boblogaeth </w:t>
      </w:r>
      <w:r w:rsidR="007C6B4E">
        <w:rPr>
          <w:spacing w:val="-9"/>
          <w:w w:val="105"/>
        </w:rPr>
        <w:lastRenderedPageBreak/>
        <w:t>ar ei hyd, gan gyfrannu at leihau’r bwch ieithyddol rhwng y brodorion a’r rheiny a ddaw o dramor, am ba bynnag reswm.</w:t>
      </w:r>
    </w:p>
    <w:p w14:paraId="0D6BF855" w14:textId="022287C2" w:rsidR="007C6B4E" w:rsidRDefault="007C6B4E" w:rsidP="007C6B4E">
      <w:pPr>
        <w:spacing w:after="0" w:line="480" w:lineRule="auto"/>
        <w:rPr>
          <w:b/>
          <w:spacing w:val="-9"/>
          <w:w w:val="105"/>
        </w:rPr>
      </w:pPr>
      <w:r>
        <w:rPr>
          <w:b/>
          <w:spacing w:val="-9"/>
          <w:w w:val="105"/>
        </w:rPr>
        <w:t>Casgliadau</w:t>
      </w:r>
    </w:p>
    <w:p w14:paraId="124E7C34" w14:textId="2AA099E6" w:rsidR="007C6B4E" w:rsidRPr="00686BF3" w:rsidRDefault="00EB4B40" w:rsidP="007C6B4E">
      <w:pPr>
        <w:spacing w:after="0" w:line="480" w:lineRule="auto"/>
        <w:rPr>
          <w:spacing w:val="-9"/>
          <w:w w:val="105"/>
        </w:rPr>
      </w:pPr>
      <w:r>
        <w:rPr>
          <w:rFonts w:ascii="Aptos" w:hAnsi="Aptos" w:cs="Aptos"/>
          <w:spacing w:val="-9"/>
        </w:rPr>
        <w:t xml:space="preserve">A’r ddau adroddiad hyn wedi eu cyhoeddi yn gymharol ddiweddar yn unig, megis dechrau yr ydym ar y broses o weld beth fydd eu heffaith. Ond mae’n arwyddocaol fod y ddau adroddiad yn rhoi blaenoriaeth i economi’r cymunedau maen nhw’n canolbwyntio arnynt, a’r adegau arwyddocaol hynny lle mae unigolion yn dod i gysylltiad â’r grymoedd economaidd hynny. Mae lle felly i gredu ei bod yn ddigon tebygol y gallai’r argymhellion hyn, o’u roi ar waith, ysgogi </w:t>
      </w:r>
      <w:r>
        <w:rPr>
          <w:rFonts w:ascii="Aptos" w:hAnsi="Aptos" w:cs="Aptos"/>
          <w:i/>
          <w:iCs/>
          <w:spacing w:val="-9"/>
        </w:rPr>
        <w:t>mudes</w:t>
      </w:r>
      <w:r>
        <w:rPr>
          <w:rFonts w:ascii="Aptos" w:hAnsi="Aptos" w:cs="Aptos"/>
          <w:spacing w:val="-9"/>
        </w:rPr>
        <w:t xml:space="preserve"> ymhlith rhannau’r boblogaeth. Gan ddychwelyd i gysyniad Jernudd a Jo am y gwerth y mae unigolyn yn ei roi ar iaith, gellid diffinio </w:t>
      </w:r>
      <w:r>
        <w:rPr>
          <w:rFonts w:ascii="Aptos" w:hAnsi="Aptos" w:cs="Aptos"/>
          <w:i/>
          <w:iCs/>
          <w:spacing w:val="-9"/>
        </w:rPr>
        <w:t>mudes</w:t>
      </w:r>
      <w:r>
        <w:rPr>
          <w:rFonts w:ascii="Aptos" w:hAnsi="Aptos" w:cs="Aptos"/>
          <w:spacing w:val="-9"/>
        </w:rPr>
        <w:t xml:space="preserve"> ymhellach fel digwyddiad neu gyfnod lle y mae’r gwerth y mae unigolyn yn ei roi ar iaith yn newid. Dadleuir yma fod yr argymhellion a allai ysgogi </w:t>
      </w:r>
      <w:r>
        <w:rPr>
          <w:rFonts w:ascii="Aptos" w:hAnsi="Aptos" w:cs="Aptos"/>
          <w:i/>
          <w:iCs/>
          <w:spacing w:val="-9"/>
        </w:rPr>
        <w:t xml:space="preserve">mudes </w:t>
      </w:r>
      <w:r>
        <w:rPr>
          <w:rFonts w:ascii="Aptos" w:hAnsi="Aptos" w:cs="Aptos"/>
          <w:spacing w:val="-9"/>
        </w:rPr>
        <w:t xml:space="preserve">ar lefel bersonol, hefyd ysgogi newid mewn agwedd neu ymddygiad ar lefel sefydliadol neu gymunedol hefyd, gan sicrhau gwell undod rhwng gwerth personol a gwerth cymdeithasol/economaidd iaith. Mae’r ffaith bod yr adroddiadau hyn yn ceisio mynd i’r afael â’r economi er mwyn gwella sefyllfa iaith leiafrifedig, pwysleisiant fod ffyniant iaith ac economi yn anwahanadwy, sydd yng nghyd-destun ieithoedd llai, yn cynnig y cyfle am weddnewid, neu </w:t>
      </w:r>
      <w:r>
        <w:rPr>
          <w:rFonts w:ascii="Aptos" w:hAnsi="Aptos" w:cs="Aptos"/>
          <w:i/>
          <w:iCs/>
          <w:spacing w:val="-9"/>
        </w:rPr>
        <w:t>mudes</w:t>
      </w:r>
      <w:r>
        <w:rPr>
          <w:rFonts w:ascii="Aptos" w:hAnsi="Aptos" w:cs="Aptos"/>
          <w:spacing w:val="-9"/>
        </w:rPr>
        <w:t xml:space="preserve">, ar lefel gymdeithasol hefyd.  </w:t>
      </w:r>
    </w:p>
    <w:p w14:paraId="70F713BB" w14:textId="1A5711F3" w:rsidR="00EA5E88" w:rsidRPr="00D83BF6" w:rsidRDefault="00685E96" w:rsidP="00ED349D">
      <w:pPr>
        <w:spacing w:line="480" w:lineRule="auto"/>
        <w:rPr>
          <w:spacing w:val="-9"/>
          <w:w w:val="105"/>
        </w:rPr>
      </w:pPr>
      <w:r>
        <w:rPr>
          <w:spacing w:val="-9"/>
          <w:w w:val="105"/>
        </w:rPr>
        <w:t xml:space="preserve"> </w:t>
      </w:r>
      <w:r w:rsidR="00B2779D">
        <w:rPr>
          <w:spacing w:val="-9"/>
          <w:w w:val="105"/>
        </w:rPr>
        <w:t xml:space="preserve"> </w:t>
      </w:r>
    </w:p>
    <w:p w14:paraId="1F53F4CF" w14:textId="77777777" w:rsidR="004E6A2C" w:rsidRPr="009D6346" w:rsidRDefault="004E6A2C" w:rsidP="00CD109D">
      <w:pPr>
        <w:spacing w:line="480" w:lineRule="auto"/>
        <w:rPr>
          <w:sz w:val="20"/>
          <w:szCs w:val="20"/>
        </w:rPr>
      </w:pPr>
    </w:p>
    <w:p w14:paraId="5CC9FB81" w14:textId="77777777" w:rsidR="00C30759" w:rsidRPr="009D6346" w:rsidRDefault="00C30759" w:rsidP="00057AE9">
      <w:pPr>
        <w:spacing w:line="480" w:lineRule="auto"/>
        <w:rPr>
          <w:sz w:val="20"/>
          <w:szCs w:val="20"/>
        </w:rPr>
      </w:pPr>
    </w:p>
    <w:p w14:paraId="03D81B82" w14:textId="77777777" w:rsidR="004E5AFB" w:rsidRDefault="004E5AFB" w:rsidP="00B14F8C">
      <w:pPr>
        <w:spacing w:line="480" w:lineRule="auto"/>
      </w:pPr>
    </w:p>
    <w:p w14:paraId="3141F61D" w14:textId="112FDD59" w:rsidR="00FA08CD" w:rsidRDefault="0086623F" w:rsidP="00B14F8C">
      <w:pPr>
        <w:spacing w:line="480" w:lineRule="auto"/>
      </w:pPr>
      <w:r>
        <w:t xml:space="preserve"> </w:t>
      </w:r>
      <w:r w:rsidR="00FA08CD">
        <w:br w:type="page"/>
      </w:r>
    </w:p>
    <w:p w14:paraId="1BF24302" w14:textId="77777777" w:rsidR="00104537" w:rsidRPr="002C7CF3" w:rsidRDefault="00104537" w:rsidP="00104537">
      <w:pPr>
        <w:spacing w:line="240" w:lineRule="auto"/>
        <w:rPr>
          <w:lang w:val="en-GB"/>
        </w:rPr>
      </w:pPr>
      <w:r w:rsidRPr="002C7CF3">
        <w:rPr>
          <w:b/>
          <w:bCs/>
          <w:lang w:val="en-GB"/>
        </w:rPr>
        <w:lastRenderedPageBreak/>
        <w:t>Llyfryddiaeth</w:t>
      </w:r>
    </w:p>
    <w:p w14:paraId="380155C8" w14:textId="77777777" w:rsidR="00104537" w:rsidRPr="002C7CF3" w:rsidRDefault="00104537" w:rsidP="00104537">
      <w:pPr>
        <w:spacing w:line="240" w:lineRule="auto"/>
        <w:rPr>
          <w:lang w:val="en-GB"/>
        </w:rPr>
      </w:pPr>
      <w:r w:rsidRPr="002C7CF3">
        <w:rPr>
          <w:lang w:val="en-GB"/>
        </w:rPr>
        <w:t xml:space="preserve">Aitchison, J. a Carter, H. (2000) </w:t>
      </w:r>
      <w:r w:rsidRPr="002C7CF3">
        <w:rPr>
          <w:i/>
          <w:lang w:val="en-GB"/>
        </w:rPr>
        <w:t>Language, Economy and Society: The changing fortunes of the Welsh language in the twentieth Century</w:t>
      </w:r>
      <w:r w:rsidRPr="002C7CF3">
        <w:rPr>
          <w:lang w:val="en-GB"/>
        </w:rPr>
        <w:t>. Cardiff: University of Wales Press.</w:t>
      </w:r>
    </w:p>
    <w:p w14:paraId="26449A06" w14:textId="77777777" w:rsidR="00104537" w:rsidRPr="002C7CF3" w:rsidRDefault="00104537" w:rsidP="00104537">
      <w:pPr>
        <w:spacing w:line="240" w:lineRule="auto"/>
        <w:rPr>
          <w:lang w:val="en-GB"/>
        </w:rPr>
      </w:pPr>
      <w:r w:rsidRPr="002C7CF3">
        <w:rPr>
          <w:lang w:val="en-GB"/>
        </w:rPr>
        <w:t xml:space="preserve">Brooks, S. (2012) ‘Should we spend £400k to translate records of every Assembly meeting?’, </w:t>
      </w:r>
      <w:r w:rsidRPr="002C7CF3">
        <w:rPr>
          <w:i/>
          <w:lang w:val="en-GB"/>
        </w:rPr>
        <w:t>Wales Online</w:t>
      </w:r>
      <w:r w:rsidRPr="002C7CF3">
        <w:rPr>
          <w:lang w:val="en-GB"/>
        </w:rPr>
        <w:t xml:space="preserve"> (cyhoeddwyd yn wreiddiol yn </w:t>
      </w:r>
      <w:r w:rsidRPr="002C7CF3">
        <w:rPr>
          <w:i/>
          <w:lang w:val="en-GB"/>
        </w:rPr>
        <w:t>The Western Mail</w:t>
      </w:r>
      <w:r w:rsidRPr="002C7CF3">
        <w:rPr>
          <w:lang w:val="en-GB"/>
        </w:rPr>
        <w:t xml:space="preserve">, 23 May 2012) [Ar gael: </w:t>
      </w:r>
      <w:hyperlink r:id="rId8" w:history="1">
        <w:r w:rsidRPr="002C7CF3">
          <w:rPr>
            <w:rStyle w:val="Hyperlink"/>
            <w:lang w:val="en-GB"/>
          </w:rPr>
          <w:t>https://www.walesonline.co.uk/news/wales-news/should-spend-400k-translate-records-2051071</w:t>
        </w:r>
      </w:hyperlink>
      <w:r w:rsidRPr="002C7CF3">
        <w:rPr>
          <w:lang w:val="en-GB"/>
        </w:rPr>
        <w:t>. Cyrchwyd: 17 Ionawr 2025].</w:t>
      </w:r>
    </w:p>
    <w:p w14:paraId="30D58CC8" w14:textId="77777777" w:rsidR="00104537" w:rsidRPr="002C7CF3" w:rsidRDefault="00104537" w:rsidP="00104537">
      <w:pPr>
        <w:spacing w:line="240" w:lineRule="auto"/>
        <w:rPr>
          <w:lang w:val="en-GB"/>
        </w:rPr>
      </w:pPr>
      <w:r w:rsidRPr="002C7CF3">
        <w:rPr>
          <w:lang w:val="en-GB"/>
        </w:rPr>
        <w:t xml:space="preserve">Bruyèl-Olmedo, A. a Juan-Garau, M. (2015) ‘Minority languages in the linguistic landscape of tourism: the case of Catalan in Mallorca’, </w:t>
      </w:r>
      <w:r w:rsidRPr="002C7CF3">
        <w:rPr>
          <w:i/>
          <w:lang w:val="en-GB"/>
        </w:rPr>
        <w:t>Journal of Multilingual and</w:t>
      </w:r>
      <w:r w:rsidRPr="002C7CF3">
        <w:rPr>
          <w:lang w:val="en-GB"/>
        </w:rPr>
        <w:t xml:space="preserve"> </w:t>
      </w:r>
      <w:r w:rsidRPr="002C7CF3">
        <w:rPr>
          <w:i/>
          <w:lang w:val="en-GB"/>
        </w:rPr>
        <w:t>Multicultural Development</w:t>
      </w:r>
      <w:r w:rsidRPr="002C7CF3">
        <w:rPr>
          <w:lang w:val="en-GB"/>
        </w:rPr>
        <w:t>, 36:6, tt. 598-619.</w:t>
      </w:r>
    </w:p>
    <w:p w14:paraId="469AB7C3" w14:textId="7947D198" w:rsidR="00F15E1F" w:rsidRDefault="00F15E1F" w:rsidP="00F15E1F">
      <w:pPr>
        <w:spacing w:line="240" w:lineRule="auto"/>
        <w:rPr>
          <w:lang w:val="en-GB"/>
        </w:rPr>
      </w:pPr>
      <w:r w:rsidRPr="00F15E1F">
        <w:rPr>
          <w:lang w:val="en-GB"/>
        </w:rPr>
        <w:t>Byrne,</w:t>
      </w:r>
      <w:r>
        <w:rPr>
          <w:lang w:val="en-GB"/>
        </w:rPr>
        <w:t xml:space="preserve"> S., </w:t>
      </w:r>
      <w:r w:rsidRPr="00F15E1F">
        <w:rPr>
          <w:lang w:val="en-GB"/>
        </w:rPr>
        <w:t>Bertran</w:t>
      </w:r>
      <w:r>
        <w:rPr>
          <w:lang w:val="en-GB"/>
        </w:rPr>
        <w:t xml:space="preserve">, A. ac </w:t>
      </w:r>
      <w:r w:rsidRPr="00F15E1F">
        <w:rPr>
          <w:lang w:val="en-GB"/>
        </w:rPr>
        <w:t>Isanta</w:t>
      </w:r>
      <w:r>
        <w:rPr>
          <w:lang w:val="en-GB"/>
        </w:rPr>
        <w:t>, A. T.</w:t>
      </w:r>
      <w:r w:rsidRPr="00F15E1F">
        <w:rPr>
          <w:lang w:val="en-GB"/>
        </w:rPr>
        <w:t xml:space="preserve"> (2024) </w:t>
      </w:r>
      <w:r>
        <w:rPr>
          <w:lang w:val="en-GB"/>
        </w:rPr>
        <w:t>‘</w:t>
      </w:r>
      <w:r w:rsidRPr="00F15E1F">
        <w:rPr>
          <w:lang w:val="en-GB"/>
        </w:rPr>
        <w:t>Continuity</w:t>
      </w:r>
      <w:r>
        <w:rPr>
          <w:lang w:val="en-GB"/>
        </w:rPr>
        <w:t xml:space="preserve"> </w:t>
      </w:r>
      <w:r w:rsidRPr="00F15E1F">
        <w:rPr>
          <w:lang w:val="en-GB"/>
        </w:rPr>
        <w:t>and change: language ideologies of Catalan university students</w:t>
      </w:r>
      <w:r>
        <w:rPr>
          <w:lang w:val="en-GB"/>
        </w:rPr>
        <w:t>’</w:t>
      </w:r>
      <w:r w:rsidRPr="00F15E1F">
        <w:rPr>
          <w:lang w:val="en-GB"/>
        </w:rPr>
        <w:t xml:space="preserve">, </w:t>
      </w:r>
      <w:r w:rsidRPr="00F15E1F">
        <w:rPr>
          <w:i/>
          <w:lang w:val="en-GB"/>
        </w:rPr>
        <w:t>Journal of Multilingual and</w:t>
      </w:r>
      <w:r w:rsidRPr="00F15E1F">
        <w:rPr>
          <w:i/>
          <w:lang w:val="en-GB"/>
        </w:rPr>
        <w:t xml:space="preserve"> </w:t>
      </w:r>
      <w:r w:rsidRPr="00F15E1F">
        <w:rPr>
          <w:i/>
          <w:lang w:val="en-GB"/>
        </w:rPr>
        <w:t>Multicultural Development</w:t>
      </w:r>
      <w:r w:rsidRPr="00F15E1F">
        <w:rPr>
          <w:lang w:val="en-GB"/>
        </w:rPr>
        <w:t xml:space="preserve">, 45:9, </w:t>
      </w:r>
      <w:r>
        <w:rPr>
          <w:lang w:val="en-GB"/>
        </w:rPr>
        <w:t xml:space="preserve">tt. </w:t>
      </w:r>
      <w:r w:rsidRPr="00F15E1F">
        <w:rPr>
          <w:lang w:val="en-GB"/>
        </w:rPr>
        <w:t>3995-4010</w:t>
      </w:r>
      <w:r>
        <w:rPr>
          <w:lang w:val="en-GB"/>
        </w:rPr>
        <w:t>.</w:t>
      </w:r>
    </w:p>
    <w:p w14:paraId="0B869BC4" w14:textId="7B1DF05A" w:rsidR="00104537" w:rsidRPr="002C7CF3" w:rsidRDefault="00104537" w:rsidP="00F15E1F">
      <w:pPr>
        <w:spacing w:line="240" w:lineRule="auto"/>
        <w:rPr>
          <w:lang w:val="en-GB"/>
        </w:rPr>
      </w:pPr>
      <w:r w:rsidRPr="002C7CF3">
        <w:rPr>
          <w:lang w:val="en-GB"/>
        </w:rPr>
        <w:t xml:space="preserve">Coleg Cymraeg Cenedlaethol (2025) ‘Termau’ [Ar gael: </w:t>
      </w:r>
      <w:hyperlink r:id="rId9" w:history="1">
        <w:r w:rsidRPr="002C7CF3">
          <w:rPr>
            <w:rStyle w:val="Hyperlink"/>
            <w:lang w:val="en-GB"/>
          </w:rPr>
          <w:t>https://colegcymraeg.ac.uk/termau/</w:t>
        </w:r>
      </w:hyperlink>
      <w:r w:rsidRPr="002C7CF3">
        <w:rPr>
          <w:lang w:val="en-GB"/>
        </w:rPr>
        <w:t xml:space="preserve">. Cyrchwyd: 17 Ionawr 2025]. </w:t>
      </w:r>
    </w:p>
    <w:p w14:paraId="46127024" w14:textId="77777777" w:rsidR="00104537" w:rsidRPr="002C7CF3" w:rsidRDefault="00104537" w:rsidP="00104537">
      <w:pPr>
        <w:spacing w:line="240" w:lineRule="auto"/>
        <w:rPr>
          <w:lang w:val="en-GB"/>
        </w:rPr>
      </w:pPr>
      <w:r w:rsidRPr="002C7CF3">
        <w:rPr>
          <w:lang w:val="en-GB"/>
        </w:rPr>
        <w:t xml:space="preserve">Comisiwn Cymunedau Cymraeg (2024) </w:t>
      </w:r>
      <w:r w:rsidRPr="002C7CF3">
        <w:rPr>
          <w:i/>
          <w:lang w:val="en-GB"/>
        </w:rPr>
        <w:t>Grymuso cymunedau, cryfhau’r Gymraeg</w:t>
      </w:r>
      <w:r w:rsidRPr="002C7CF3">
        <w:rPr>
          <w:lang w:val="en-GB"/>
        </w:rPr>
        <w:t>. Llywodraeth Cymru.</w:t>
      </w:r>
    </w:p>
    <w:p w14:paraId="10AB8FB7" w14:textId="782E1B9E" w:rsidR="00B85182" w:rsidRPr="002C7CF3" w:rsidRDefault="00104537" w:rsidP="00104537">
      <w:pPr>
        <w:spacing w:line="240" w:lineRule="auto"/>
        <w:rPr>
          <w:lang w:val="en-GB"/>
        </w:rPr>
      </w:pPr>
      <w:r w:rsidRPr="002C7CF3">
        <w:rPr>
          <w:lang w:val="en-GB"/>
        </w:rPr>
        <w:t>Comisiynydd y Gymraeg (2023) ‘Dasfwrdd Data’r Gymraeg – Trosglwyddo Iaith’. Comisiynydd y Gymraeg.</w:t>
      </w:r>
    </w:p>
    <w:p w14:paraId="56488963" w14:textId="77777777" w:rsidR="00104537" w:rsidRPr="002C7CF3" w:rsidRDefault="00104537" w:rsidP="00104537">
      <w:pPr>
        <w:spacing w:line="240" w:lineRule="auto"/>
        <w:rPr>
          <w:lang w:val="en-GB"/>
        </w:rPr>
      </w:pPr>
      <w:r w:rsidRPr="002C7CF3">
        <w:rPr>
          <w:lang w:val="en-GB"/>
        </w:rPr>
        <w:t xml:space="preserve">Flors-Mas, A. (2021) ‘Immigration and Languages in Catalonia: From Policies to Results’, </w:t>
      </w:r>
      <w:r w:rsidRPr="002C7CF3">
        <w:rPr>
          <w:i/>
          <w:lang w:val="en-GB"/>
        </w:rPr>
        <w:t>Journal of Iberian and Latin American Research</w:t>
      </w:r>
      <w:r w:rsidRPr="002C7CF3">
        <w:rPr>
          <w:lang w:val="en-GB"/>
        </w:rPr>
        <w:t>, 27:2, tt. 368-385</w:t>
      </w:r>
    </w:p>
    <w:p w14:paraId="37CB8B22" w14:textId="77777777" w:rsidR="00104537" w:rsidRPr="002C7CF3" w:rsidRDefault="00104537" w:rsidP="00104537">
      <w:pPr>
        <w:spacing w:line="240" w:lineRule="auto"/>
        <w:rPr>
          <w:lang w:val="en-GB"/>
        </w:rPr>
      </w:pPr>
      <w:r w:rsidRPr="002C7CF3">
        <w:rPr>
          <w:lang w:val="en-GB"/>
        </w:rPr>
        <w:t xml:space="preserve">Gwefan ARFOR [Ar gael: </w:t>
      </w:r>
      <w:hyperlink r:id="rId10" w:history="1">
        <w:r w:rsidRPr="002C7CF3">
          <w:rPr>
            <w:rStyle w:val="Hyperlink"/>
            <w:lang w:val="en-GB"/>
          </w:rPr>
          <w:t>https://www.rhaglenarfor.cymru/index.html</w:t>
        </w:r>
      </w:hyperlink>
      <w:r w:rsidRPr="002C7CF3">
        <w:rPr>
          <w:lang w:val="en-GB"/>
        </w:rPr>
        <w:t>. Cyrchwyd 17 Ionawr 2025].</w:t>
      </w:r>
    </w:p>
    <w:p w14:paraId="16A56DF9" w14:textId="77777777" w:rsidR="00104537" w:rsidRPr="00FA08CD" w:rsidRDefault="00104537" w:rsidP="00104537">
      <w:pPr>
        <w:spacing w:line="240" w:lineRule="auto"/>
        <w:rPr>
          <w:lang w:val="en-GB"/>
        </w:rPr>
      </w:pPr>
      <w:r w:rsidRPr="00FA08CD">
        <w:rPr>
          <w:lang w:val="en-GB"/>
        </w:rPr>
        <w:t xml:space="preserve">Haugen, E. (1959) ‘Planning for a standard language in modern Norway’, </w:t>
      </w:r>
      <w:r w:rsidRPr="00FA08CD">
        <w:rPr>
          <w:i/>
          <w:iCs/>
          <w:lang w:val="en-GB"/>
        </w:rPr>
        <w:t>Anthropological Linguistics</w:t>
      </w:r>
      <w:r w:rsidRPr="00FA08CD">
        <w:rPr>
          <w:lang w:val="en-GB"/>
        </w:rPr>
        <w:t>, 1(3), tt. 8-21.</w:t>
      </w:r>
    </w:p>
    <w:p w14:paraId="63789C08" w14:textId="77777777" w:rsidR="00104537" w:rsidRPr="002C7CF3" w:rsidRDefault="00104537" w:rsidP="00104537">
      <w:pPr>
        <w:spacing w:line="240" w:lineRule="auto"/>
        <w:rPr>
          <w:lang w:val="en-GB"/>
        </w:rPr>
      </w:pPr>
      <w:r w:rsidRPr="002C7CF3">
        <w:rPr>
          <w:lang w:val="en-GB"/>
        </w:rPr>
        <w:t xml:space="preserve">Henley, J. (2017) ‘How important is Catalonia to Spain?’, 2 October 2017 [Ar gael: </w:t>
      </w:r>
      <w:hyperlink r:id="rId11" w:history="1">
        <w:r w:rsidRPr="002C7CF3">
          <w:rPr>
            <w:rStyle w:val="Hyperlink"/>
            <w:lang w:val="en-GB"/>
          </w:rPr>
          <w:t>https://www.theguardian.com/world/2017/oct/02/catalonia-important-spain-economy-greater-role-size</w:t>
        </w:r>
      </w:hyperlink>
      <w:r w:rsidRPr="002C7CF3">
        <w:rPr>
          <w:lang w:val="en-GB"/>
        </w:rPr>
        <w:t>. Cyrchwyd: 17 Ionawr 2025].</w:t>
      </w:r>
    </w:p>
    <w:p w14:paraId="2506D00D" w14:textId="77777777" w:rsidR="00104537" w:rsidRDefault="00104537" w:rsidP="00104537">
      <w:pPr>
        <w:spacing w:line="240" w:lineRule="auto"/>
        <w:rPr>
          <w:lang w:val="en-GB"/>
        </w:rPr>
      </w:pPr>
      <w:r w:rsidRPr="00FA08CD">
        <w:rPr>
          <w:lang w:val="en-GB"/>
        </w:rPr>
        <w:t xml:space="preserve">Hodges, R. a Prys, C. (2019) ‘The community as a language planning crossroads: macro and micro language planning in communities in Wales’, </w:t>
      </w:r>
      <w:r w:rsidRPr="00FA08CD">
        <w:rPr>
          <w:i/>
          <w:iCs/>
          <w:lang w:val="en-GB"/>
        </w:rPr>
        <w:t>Current Issues in Language Planning</w:t>
      </w:r>
      <w:r w:rsidRPr="00FA08CD">
        <w:rPr>
          <w:lang w:val="en-GB"/>
        </w:rPr>
        <w:t>, 20(3), 207-225.</w:t>
      </w:r>
    </w:p>
    <w:p w14:paraId="70AF1B13" w14:textId="00490C77" w:rsidR="00B85182" w:rsidRPr="00FA08CD" w:rsidRDefault="00B85182" w:rsidP="00104537">
      <w:pPr>
        <w:spacing w:line="240" w:lineRule="auto"/>
        <w:rPr>
          <w:lang w:val="en-GB"/>
        </w:rPr>
      </w:pPr>
      <w:r w:rsidRPr="00B85182">
        <w:rPr>
          <w:lang w:val="en-GB"/>
        </w:rPr>
        <w:t xml:space="preserve">I Congrés de Turisme de la Societat Civil (2024) </w:t>
      </w:r>
      <w:r w:rsidRPr="00B85182">
        <w:rPr>
          <w:i/>
          <w:lang w:val="en-GB"/>
        </w:rPr>
        <w:t>El turisme que volem. Document de propostes</w:t>
      </w:r>
      <w:r w:rsidRPr="00B85182">
        <w:rPr>
          <w:lang w:val="en-GB"/>
        </w:rPr>
        <w:t>, Fòrum de la Societat Civil [Ar gael:</w:t>
      </w:r>
      <w:r>
        <w:rPr>
          <w:lang w:val="en-GB"/>
        </w:rPr>
        <w:t xml:space="preserve"> </w:t>
      </w:r>
      <w:hyperlink r:id="rId12" w:history="1">
        <w:r w:rsidRPr="0075417D">
          <w:rPr>
            <w:rStyle w:val="Hyperlink"/>
            <w:lang w:val="en-GB"/>
          </w:rPr>
          <w:t>https://forumsocietatcivil.org/wpcontent/uploads/2024/07/Document-Congres-Turisme-Societat-Civil.pdf</w:t>
        </w:r>
      </w:hyperlink>
      <w:r w:rsidRPr="00B85182">
        <w:rPr>
          <w:lang w:val="en-GB"/>
        </w:rPr>
        <w:t>.</w:t>
      </w:r>
      <w:r>
        <w:rPr>
          <w:lang w:val="en-GB"/>
        </w:rPr>
        <w:t xml:space="preserve"> </w:t>
      </w:r>
      <w:r w:rsidRPr="00B85182">
        <w:rPr>
          <w:lang w:val="en-GB"/>
        </w:rPr>
        <w:t>Cyrchwyd: 17 Ionawr 2025].</w:t>
      </w:r>
    </w:p>
    <w:p w14:paraId="116840D7" w14:textId="77777777" w:rsidR="00104537" w:rsidRPr="002C7CF3" w:rsidRDefault="00104537" w:rsidP="00104537">
      <w:pPr>
        <w:spacing w:line="240" w:lineRule="auto"/>
        <w:rPr>
          <w:lang w:val="en-GB"/>
        </w:rPr>
      </w:pPr>
      <w:r w:rsidRPr="002C7CF3">
        <w:rPr>
          <w:lang w:val="en-GB"/>
        </w:rPr>
        <w:t xml:space="preserve">Institut d’Estadística de Catalunya [2018] ‘Població segons coneixement del català. %’ [Ar gael: </w:t>
      </w:r>
      <w:hyperlink r:id="rId13" w:history="1">
        <w:r w:rsidRPr="002C7CF3">
          <w:rPr>
            <w:rStyle w:val="Hyperlink"/>
            <w:lang w:val="en-GB"/>
          </w:rPr>
          <w:t>https://www.idescat.cat/pub/?id=eulp&amp;n=4987</w:t>
        </w:r>
      </w:hyperlink>
      <w:r w:rsidRPr="002C7CF3">
        <w:rPr>
          <w:lang w:val="en-GB"/>
        </w:rPr>
        <w:t>. Cyrchwyd 17 Ionawr 2025]</w:t>
      </w:r>
    </w:p>
    <w:p w14:paraId="678C41D5" w14:textId="77777777" w:rsidR="00104537" w:rsidRDefault="00104537" w:rsidP="00104537">
      <w:pPr>
        <w:spacing w:line="240" w:lineRule="auto"/>
        <w:rPr>
          <w:lang w:val="en-GB"/>
        </w:rPr>
      </w:pPr>
      <w:r w:rsidRPr="002C7CF3">
        <w:rPr>
          <w:lang w:val="en-GB"/>
        </w:rPr>
        <w:t xml:space="preserve">Institut d’Estadística de Catalunya [2018] ‘Població segons llengua inicial. %’ [Ar gael: </w:t>
      </w:r>
      <w:hyperlink r:id="rId14" w:history="1">
        <w:r w:rsidRPr="002C7CF3">
          <w:rPr>
            <w:rStyle w:val="Hyperlink"/>
            <w:lang w:val="en-GB"/>
          </w:rPr>
          <w:t>https://www.idescat.cat/pub/?id=eulp&amp;n=3566</w:t>
        </w:r>
      </w:hyperlink>
      <w:r w:rsidRPr="002C7CF3">
        <w:rPr>
          <w:lang w:val="en-GB"/>
        </w:rPr>
        <w:t>. Cyrchwyd 17 Ionawr 2025].</w:t>
      </w:r>
    </w:p>
    <w:p w14:paraId="32BB23F9" w14:textId="4EFC24B5" w:rsidR="00083B8B" w:rsidRPr="00083B8B" w:rsidRDefault="00083B8B" w:rsidP="00083B8B">
      <w:pPr>
        <w:spacing w:line="240" w:lineRule="auto"/>
        <w:rPr>
          <w:b/>
          <w:bCs/>
          <w:lang w:val="en-GB"/>
        </w:rPr>
      </w:pPr>
      <w:r w:rsidRPr="002C7CF3">
        <w:rPr>
          <w:lang w:val="en-GB"/>
        </w:rPr>
        <w:t>Institut d’Estadística de</w:t>
      </w:r>
      <w:r>
        <w:rPr>
          <w:lang w:val="en-GB"/>
        </w:rPr>
        <w:t xml:space="preserve"> les Illes Balears (IBESTAT) (2021]) ‘</w:t>
      </w:r>
      <w:r w:rsidRPr="00083B8B">
        <w:rPr>
          <w:lang w:val="en-GB"/>
        </w:rPr>
        <w:t>Enquesta de característiques essencials de la població i els habitatges</w:t>
      </w:r>
      <w:r>
        <w:rPr>
          <w:lang w:val="en-GB"/>
        </w:rPr>
        <w:t xml:space="preserve">’ [Ar gael: </w:t>
      </w:r>
      <w:hyperlink r:id="rId15" w:history="1">
        <w:r w:rsidRPr="0075417D">
          <w:rPr>
            <w:rStyle w:val="Hyperlink"/>
            <w:lang w:val="en-GB"/>
          </w:rPr>
          <w:t>https://ibestat.es/estadistica/demografia/poblacio/enquesta-de-caracteristiques-essencials-de-la-poblacio-i-els-habitatges-2021/?lang=ca</w:t>
        </w:r>
      </w:hyperlink>
      <w:r>
        <w:rPr>
          <w:lang w:val="en-GB"/>
        </w:rPr>
        <w:t>. Cyrchwyd: 17 Ionawr 2025]</w:t>
      </w:r>
    </w:p>
    <w:p w14:paraId="4916A04D" w14:textId="505FD070" w:rsidR="00083B8B" w:rsidRPr="002C7CF3" w:rsidRDefault="00083B8B" w:rsidP="00104537">
      <w:pPr>
        <w:spacing w:line="240" w:lineRule="auto"/>
        <w:rPr>
          <w:lang w:val="en-GB"/>
        </w:rPr>
      </w:pPr>
    </w:p>
    <w:p w14:paraId="0AC67E65" w14:textId="77777777" w:rsidR="00104537" w:rsidRPr="002C7CF3" w:rsidRDefault="00104537" w:rsidP="00104537">
      <w:pPr>
        <w:spacing w:line="240" w:lineRule="auto"/>
        <w:rPr>
          <w:lang w:val="en-GB"/>
        </w:rPr>
      </w:pPr>
      <w:r w:rsidRPr="002C7CF3">
        <w:rPr>
          <w:lang w:val="en-GB"/>
        </w:rPr>
        <w:t xml:space="preserve">Jenkins, G. H. (1998) </w:t>
      </w:r>
      <w:r w:rsidRPr="002C7CF3">
        <w:rPr>
          <w:i/>
          <w:lang w:val="en-GB"/>
        </w:rPr>
        <w:t>Language and Community in the Nineteenth Century</w:t>
      </w:r>
      <w:r w:rsidRPr="002C7CF3">
        <w:rPr>
          <w:lang w:val="en-GB"/>
        </w:rPr>
        <w:t>. Cardiff: University of Wales Press.</w:t>
      </w:r>
    </w:p>
    <w:p w14:paraId="7BEB9F63" w14:textId="77777777" w:rsidR="00104537" w:rsidRPr="002C7CF3" w:rsidRDefault="00104537" w:rsidP="00104537">
      <w:pPr>
        <w:spacing w:line="240" w:lineRule="auto"/>
        <w:rPr>
          <w:lang w:val="en-GB"/>
        </w:rPr>
      </w:pPr>
      <w:r w:rsidRPr="002C7CF3">
        <w:rPr>
          <w:lang w:val="en-GB"/>
        </w:rPr>
        <w:t xml:space="preserve">Jernudd, B. H. a Jo, S.-H. (1985) ‘Bilingualism as a resource in the United States’ yn R. B. Kaplan e tal. (goln) </w:t>
      </w:r>
      <w:r w:rsidRPr="002C7CF3">
        <w:rPr>
          <w:i/>
          <w:lang w:val="en-GB"/>
        </w:rPr>
        <w:t>Annual Review of Applied Linguistics</w:t>
      </w:r>
      <w:r w:rsidRPr="002C7CF3">
        <w:rPr>
          <w:lang w:val="en-GB"/>
        </w:rPr>
        <w:t>, 6. New York: Cambridge University Press tt. 10-18.</w:t>
      </w:r>
    </w:p>
    <w:p w14:paraId="194E89BC" w14:textId="77777777" w:rsidR="00104537" w:rsidRPr="00FA08CD" w:rsidRDefault="00104537" w:rsidP="00104537">
      <w:pPr>
        <w:spacing w:line="240" w:lineRule="auto"/>
        <w:rPr>
          <w:lang w:val="en-GB"/>
        </w:rPr>
      </w:pPr>
      <w:r w:rsidRPr="00FA08CD">
        <w:rPr>
          <w:lang w:val="en-GB"/>
        </w:rPr>
        <w:t xml:space="preserve">Kaplan R. a Baldauf Jr., R. B. (1997) </w:t>
      </w:r>
      <w:r w:rsidRPr="00FA08CD">
        <w:rPr>
          <w:i/>
          <w:iCs/>
          <w:lang w:val="en-GB"/>
        </w:rPr>
        <w:t>Language Planning: From Practice to Theory</w:t>
      </w:r>
      <w:r w:rsidRPr="00FA08CD">
        <w:rPr>
          <w:lang w:val="en-GB"/>
        </w:rPr>
        <w:t>. Clevedon: Multilingual Matters.</w:t>
      </w:r>
    </w:p>
    <w:p w14:paraId="7506B302" w14:textId="77777777" w:rsidR="00104537" w:rsidRPr="002C7CF3" w:rsidRDefault="00104537" w:rsidP="00104537">
      <w:pPr>
        <w:spacing w:line="240" w:lineRule="auto"/>
        <w:rPr>
          <w:iCs/>
          <w:lang w:val="en-GB"/>
        </w:rPr>
      </w:pPr>
      <w:r w:rsidRPr="002C7CF3">
        <w:rPr>
          <w:lang w:val="en-GB"/>
        </w:rPr>
        <w:t xml:space="preserve">L’Obra Cultural Balear (2024) </w:t>
      </w:r>
      <w:r w:rsidRPr="002C7CF3">
        <w:rPr>
          <w:i/>
          <w:iCs/>
          <w:lang w:val="en-GB"/>
        </w:rPr>
        <w:t>Proposta de l’Obra Cultural Balear relativa a la sostenibilitat lingüística i cultural</w:t>
      </w:r>
      <w:r w:rsidRPr="002C7CF3">
        <w:rPr>
          <w:iCs/>
          <w:lang w:val="en-GB"/>
        </w:rPr>
        <w:t>. L’Obra Cultural Balear.</w:t>
      </w:r>
    </w:p>
    <w:p w14:paraId="1D0E3908" w14:textId="77777777" w:rsidR="00104537" w:rsidRPr="002C7CF3" w:rsidRDefault="00104537" w:rsidP="00104537">
      <w:pPr>
        <w:spacing w:line="240" w:lineRule="auto"/>
        <w:rPr>
          <w:lang w:val="en-GB"/>
        </w:rPr>
      </w:pPr>
      <w:r w:rsidRPr="002C7CF3">
        <w:rPr>
          <w:lang w:val="en-GB"/>
        </w:rPr>
        <w:t xml:space="preserve">Llywodraeth Cymru (2015) </w:t>
      </w:r>
      <w:r w:rsidRPr="002C7CF3">
        <w:rPr>
          <w:i/>
          <w:lang w:val="en-GB"/>
        </w:rPr>
        <w:t>Deddf Llesiant Cenedlaethau’r Dyfodol: Yr hanfodion</w:t>
      </w:r>
      <w:r w:rsidRPr="002C7CF3">
        <w:rPr>
          <w:lang w:val="en-GB"/>
        </w:rPr>
        <w:t>. Llywodraeth Cymru.</w:t>
      </w:r>
    </w:p>
    <w:p w14:paraId="45AEB190" w14:textId="77777777" w:rsidR="00104537" w:rsidRPr="002C7CF3" w:rsidRDefault="00104537" w:rsidP="00104537">
      <w:pPr>
        <w:spacing w:line="240" w:lineRule="auto"/>
        <w:rPr>
          <w:lang w:val="en-GB"/>
        </w:rPr>
      </w:pPr>
      <w:r w:rsidRPr="002C7CF3">
        <w:rPr>
          <w:lang w:val="en-GB"/>
        </w:rPr>
        <w:t xml:space="preserve">Llywodraeth Cymru (2017) </w:t>
      </w:r>
      <w:r w:rsidRPr="002C7CF3">
        <w:rPr>
          <w:i/>
          <w:lang w:val="en-GB"/>
        </w:rPr>
        <w:t>Cymraeg 2050: Miliwn o siaradwyr</w:t>
      </w:r>
      <w:r w:rsidRPr="002C7CF3">
        <w:rPr>
          <w:lang w:val="en-GB"/>
        </w:rPr>
        <w:t>. Llywodraeth Cymru.</w:t>
      </w:r>
    </w:p>
    <w:p w14:paraId="59DEA9FE" w14:textId="77777777" w:rsidR="00104537" w:rsidRPr="002C7CF3" w:rsidRDefault="00104537" w:rsidP="00104537">
      <w:pPr>
        <w:spacing w:line="240" w:lineRule="auto"/>
        <w:rPr>
          <w:lang w:val="en-GB"/>
        </w:rPr>
      </w:pPr>
      <w:r w:rsidRPr="002C7CF3">
        <w:rPr>
          <w:lang w:val="en-GB"/>
        </w:rPr>
        <w:t xml:space="preserve">Llywodraeth Cymru (2017) </w:t>
      </w:r>
      <w:r w:rsidRPr="002C7CF3">
        <w:rPr>
          <w:i/>
          <w:lang w:val="en-GB"/>
        </w:rPr>
        <w:t>Ffyniant i Bawb: y cynllun gweithredu ar yr economi</w:t>
      </w:r>
      <w:r w:rsidRPr="002C7CF3">
        <w:rPr>
          <w:lang w:val="en-GB"/>
        </w:rPr>
        <w:t>. Llywodraeth Cymru.</w:t>
      </w:r>
    </w:p>
    <w:p w14:paraId="4E2C5674" w14:textId="77777777" w:rsidR="00104537" w:rsidRPr="002C7CF3" w:rsidRDefault="00104537" w:rsidP="00104537">
      <w:pPr>
        <w:spacing w:line="240" w:lineRule="auto"/>
        <w:rPr>
          <w:lang w:val="en-GB"/>
        </w:rPr>
      </w:pPr>
      <w:r w:rsidRPr="002C7CF3">
        <w:rPr>
          <w:lang w:val="en-GB"/>
        </w:rPr>
        <w:t xml:space="preserve">Llywodraeth Cymru (2021) </w:t>
      </w:r>
      <w:r w:rsidRPr="002C7CF3">
        <w:rPr>
          <w:i/>
          <w:lang w:val="en-GB"/>
        </w:rPr>
        <w:t>Ail Gartrefi: Datblygu polisïau newydd yng Nghymru</w:t>
      </w:r>
      <w:r w:rsidRPr="002C7CF3">
        <w:rPr>
          <w:lang w:val="en-GB"/>
        </w:rPr>
        <w:t>. Llywodraeth Cymru.</w:t>
      </w:r>
    </w:p>
    <w:p w14:paraId="15FD9089" w14:textId="77777777" w:rsidR="00104537" w:rsidRDefault="00104537" w:rsidP="00104537">
      <w:pPr>
        <w:spacing w:line="240" w:lineRule="auto"/>
        <w:rPr>
          <w:lang w:val="en-GB"/>
        </w:rPr>
      </w:pPr>
      <w:r w:rsidRPr="00FA08CD">
        <w:rPr>
          <w:lang w:val="en-GB"/>
        </w:rPr>
        <w:t xml:space="preserve">Mesthrie, R. </w:t>
      </w:r>
      <w:r w:rsidRPr="00FA08CD">
        <w:rPr>
          <w:i/>
          <w:iCs/>
          <w:lang w:val="en-GB"/>
        </w:rPr>
        <w:t>et al</w:t>
      </w:r>
      <w:r w:rsidRPr="00FA08CD">
        <w:rPr>
          <w:lang w:val="en-GB"/>
        </w:rPr>
        <w:t xml:space="preserve">. (2009) </w:t>
      </w:r>
      <w:r w:rsidRPr="00FA08CD">
        <w:rPr>
          <w:i/>
          <w:iCs/>
          <w:lang w:val="en-GB"/>
        </w:rPr>
        <w:t>Introducing Sociolinguistics</w:t>
      </w:r>
      <w:r w:rsidRPr="00FA08CD">
        <w:rPr>
          <w:lang w:val="en-GB"/>
        </w:rPr>
        <w:t>. 2ail arg. Edinburgh: Edinburgh University Press.</w:t>
      </w:r>
    </w:p>
    <w:p w14:paraId="15512F93" w14:textId="0F257F44" w:rsidR="00E72835" w:rsidRPr="00FA08CD" w:rsidRDefault="00E72835" w:rsidP="00104537">
      <w:pPr>
        <w:spacing w:line="240" w:lineRule="auto"/>
        <w:rPr>
          <w:lang w:val="en-GB"/>
        </w:rPr>
      </w:pPr>
      <w:r>
        <w:rPr>
          <w:lang w:val="en-GB"/>
        </w:rPr>
        <w:t xml:space="preserve">Morris, D. a Williams, G. (2000) </w:t>
      </w:r>
      <w:r>
        <w:rPr>
          <w:i/>
          <w:lang w:val="en-GB"/>
        </w:rPr>
        <w:t>Language Planning and Language Use: Welsh in a Golbal Age</w:t>
      </w:r>
      <w:r>
        <w:rPr>
          <w:lang w:val="en-GB"/>
        </w:rPr>
        <w:t>. Cardiff: University of Wales Press.</w:t>
      </w:r>
    </w:p>
    <w:p w14:paraId="3B9E9CEE" w14:textId="77777777" w:rsidR="00104537" w:rsidRPr="002C7CF3" w:rsidRDefault="00104537" w:rsidP="00104537">
      <w:pPr>
        <w:spacing w:line="240" w:lineRule="auto"/>
        <w:rPr>
          <w:lang w:val="en-GB"/>
        </w:rPr>
      </w:pPr>
      <w:r w:rsidRPr="00C86019">
        <w:rPr>
          <w:lang w:val="en-GB"/>
        </w:rPr>
        <w:t>Puigdevall,</w:t>
      </w:r>
      <w:r w:rsidRPr="002C7CF3">
        <w:rPr>
          <w:lang w:val="en-GB"/>
        </w:rPr>
        <w:t xml:space="preserve"> M., </w:t>
      </w:r>
      <w:r w:rsidRPr="00C86019">
        <w:rPr>
          <w:lang w:val="en-GB"/>
        </w:rPr>
        <w:t>Pujo</w:t>
      </w:r>
      <w:r w:rsidRPr="002C7CF3">
        <w:rPr>
          <w:lang w:val="en-GB"/>
        </w:rPr>
        <w:t>lar, J.</w:t>
      </w:r>
      <w:r w:rsidRPr="00C86019">
        <w:rPr>
          <w:lang w:val="en-GB"/>
        </w:rPr>
        <w:t xml:space="preserve"> </w:t>
      </w:r>
      <w:r w:rsidRPr="002C7CF3">
        <w:rPr>
          <w:lang w:val="en-GB"/>
        </w:rPr>
        <w:t xml:space="preserve">a </w:t>
      </w:r>
      <w:r w:rsidRPr="00C86019">
        <w:rPr>
          <w:lang w:val="en-GB"/>
        </w:rPr>
        <w:t>Colombo</w:t>
      </w:r>
      <w:r w:rsidRPr="002C7CF3">
        <w:rPr>
          <w:lang w:val="en-GB"/>
        </w:rPr>
        <w:t>, A.,</w:t>
      </w:r>
      <w:r w:rsidRPr="00C86019">
        <w:rPr>
          <w:lang w:val="en-GB"/>
        </w:rPr>
        <w:t xml:space="preserve"> (2022) ‘Linguistic safe</w:t>
      </w:r>
      <w:r w:rsidRPr="002C7CF3">
        <w:rPr>
          <w:lang w:val="en-GB"/>
        </w:rPr>
        <w:t xml:space="preserve"> </w:t>
      </w:r>
      <w:r w:rsidRPr="00C86019">
        <w:rPr>
          <w:lang w:val="en-GB"/>
        </w:rPr>
        <w:t xml:space="preserve">spaces and stepping stones: rethinking </w:t>
      </w:r>
      <w:r w:rsidRPr="00C86019">
        <w:rPr>
          <w:i/>
          <w:iCs/>
          <w:lang w:val="en-GB"/>
        </w:rPr>
        <w:t xml:space="preserve">mudes </w:t>
      </w:r>
      <w:r w:rsidRPr="00C86019">
        <w:rPr>
          <w:lang w:val="en-GB"/>
        </w:rPr>
        <w:t xml:space="preserve">to Catalan through the lens of space’, </w:t>
      </w:r>
      <w:r w:rsidRPr="00C86019">
        <w:rPr>
          <w:i/>
          <w:lang w:val="en-GB"/>
        </w:rPr>
        <w:t>Journal of</w:t>
      </w:r>
      <w:r w:rsidRPr="002C7CF3">
        <w:rPr>
          <w:i/>
          <w:lang w:val="en-GB"/>
        </w:rPr>
        <w:t xml:space="preserve"> Multilingual and Multicultural Development</w:t>
      </w:r>
      <w:r w:rsidRPr="002C7CF3">
        <w:rPr>
          <w:lang w:val="en-GB"/>
        </w:rPr>
        <w:t>, 43:1, tt. 21-31.</w:t>
      </w:r>
    </w:p>
    <w:p w14:paraId="4EF72309" w14:textId="77777777" w:rsidR="00104537" w:rsidRPr="002C7CF3" w:rsidRDefault="00104537" w:rsidP="00104537">
      <w:pPr>
        <w:spacing w:line="240" w:lineRule="auto"/>
        <w:rPr>
          <w:lang w:val="en-GB"/>
        </w:rPr>
      </w:pPr>
      <w:r w:rsidRPr="002C7CF3">
        <w:rPr>
          <w:lang w:val="en-GB"/>
        </w:rPr>
        <w:t>Pujolar, J. a Puigdevall, M. (2015) ‘Linguistic </w:t>
      </w:r>
      <w:r w:rsidRPr="002C7CF3">
        <w:rPr>
          <w:i/>
          <w:iCs/>
          <w:lang w:val="en-GB"/>
        </w:rPr>
        <w:t>mudes</w:t>
      </w:r>
      <w:r w:rsidRPr="002C7CF3">
        <w:rPr>
          <w:lang w:val="en-GB"/>
        </w:rPr>
        <w:t>: how to become a new speaker in Catalonia’, </w:t>
      </w:r>
      <w:r w:rsidRPr="002C7CF3">
        <w:rPr>
          <w:i/>
          <w:iCs/>
          <w:lang w:val="en-GB"/>
        </w:rPr>
        <w:t>International Journal of the Sociology of Language</w:t>
      </w:r>
      <w:r w:rsidRPr="002C7CF3">
        <w:rPr>
          <w:lang w:val="en-GB"/>
        </w:rPr>
        <w:t>, 2015 (231), tt. 167-187.</w:t>
      </w:r>
    </w:p>
    <w:p w14:paraId="7A080288" w14:textId="77777777" w:rsidR="00104537" w:rsidRPr="002C7CF3" w:rsidRDefault="00104537" w:rsidP="00104537">
      <w:pPr>
        <w:spacing w:line="240" w:lineRule="auto"/>
        <w:rPr>
          <w:lang w:val="en-GB"/>
        </w:rPr>
      </w:pPr>
      <w:r w:rsidRPr="002C7CF3">
        <w:rPr>
          <w:lang w:val="en-GB"/>
        </w:rPr>
        <w:t xml:space="preserve">Rendon, S. (2007) ‘The Catalan premium: language and employment in Catalonia’, </w:t>
      </w:r>
      <w:r w:rsidRPr="002C7CF3">
        <w:rPr>
          <w:i/>
          <w:lang w:val="en-GB"/>
        </w:rPr>
        <w:t>The Journal of Population Economics</w:t>
      </w:r>
      <w:r w:rsidRPr="002C7CF3">
        <w:rPr>
          <w:lang w:val="en-GB"/>
        </w:rPr>
        <w:t>, Vol. 20, No. 3, tt. 669-686.</w:t>
      </w:r>
    </w:p>
    <w:p w14:paraId="20561BB0" w14:textId="77777777" w:rsidR="00104537" w:rsidRDefault="00104537" w:rsidP="00104537">
      <w:pPr>
        <w:spacing w:line="240" w:lineRule="auto"/>
        <w:rPr>
          <w:lang w:val="en-GB"/>
        </w:rPr>
      </w:pPr>
      <w:r w:rsidRPr="002C7CF3">
        <w:rPr>
          <w:lang w:val="en-GB"/>
        </w:rPr>
        <w:t xml:space="preserve">Roberts, G. T. (2011) </w:t>
      </w:r>
      <w:r w:rsidRPr="002C7CF3">
        <w:rPr>
          <w:i/>
          <w:lang w:val="en-GB"/>
        </w:rPr>
        <w:t>The Language of the Blue Books: Wales and Colonial Prejudice</w:t>
      </w:r>
      <w:r w:rsidRPr="002C7CF3">
        <w:rPr>
          <w:lang w:val="en-GB"/>
        </w:rPr>
        <w:t>. Cardiff: University of Wales Press.</w:t>
      </w:r>
    </w:p>
    <w:p w14:paraId="354BD395" w14:textId="77777777" w:rsidR="00F9600A" w:rsidRDefault="00F9600A" w:rsidP="00F9600A">
      <w:pPr>
        <w:spacing w:line="240" w:lineRule="auto"/>
      </w:pPr>
      <w:r w:rsidRPr="0042418E">
        <w:rPr>
          <w:lang w:val="en-GB"/>
        </w:rPr>
        <w:t>StatsWales (2023) ‘</w:t>
      </w:r>
      <w:r w:rsidRPr="0042418E">
        <w:t xml:space="preserve">Usual resident population in Wales by detailed country of birth and area’ (Ar gael: </w:t>
      </w:r>
      <w:hyperlink r:id="rId16" w:history="1">
        <w:r w:rsidRPr="0042418E">
          <w:rPr>
            <w:rStyle w:val="Hyperlink"/>
          </w:rPr>
          <w:t>https://statswales.gov.wales/Catalogue/Census/2021/country-of-birth-detailed</w:t>
        </w:r>
      </w:hyperlink>
      <w:r w:rsidRPr="0042418E">
        <w:t>. Cyrchwyd: 17 Ionawr 2025].</w:t>
      </w:r>
    </w:p>
    <w:p w14:paraId="0A9982A1" w14:textId="2C900096" w:rsidR="003E7A87" w:rsidRPr="00E72835" w:rsidRDefault="003E7A87" w:rsidP="00F9600A">
      <w:pPr>
        <w:spacing w:line="240" w:lineRule="auto"/>
        <w:rPr>
          <w:lang w:val="en-GB"/>
        </w:rPr>
      </w:pPr>
      <w:r>
        <w:t>Thomas, B</w:t>
      </w:r>
      <w:r w:rsidR="00E72835">
        <w:t>.</w:t>
      </w:r>
      <w:r>
        <w:t xml:space="preserve"> (1959) </w:t>
      </w:r>
      <w:r w:rsidR="00E72835">
        <w:rPr>
          <w:i/>
        </w:rPr>
        <w:t>The Welsh Economy</w:t>
      </w:r>
      <w:r w:rsidR="00E72835">
        <w:t>. Cardiff: University of Wales Press.</w:t>
      </w:r>
    </w:p>
    <w:p w14:paraId="2270E137" w14:textId="77777777" w:rsidR="00104537" w:rsidRPr="002C7CF3" w:rsidRDefault="00104537" w:rsidP="00104537">
      <w:pPr>
        <w:spacing w:line="240" w:lineRule="auto"/>
        <w:rPr>
          <w:lang w:val="en-GB"/>
        </w:rPr>
      </w:pPr>
      <w:r w:rsidRPr="002C7CF3">
        <w:rPr>
          <w:i/>
          <w:lang w:val="en-GB"/>
        </w:rPr>
        <w:t>The Western Mail</w:t>
      </w:r>
      <w:r w:rsidRPr="002C7CF3">
        <w:rPr>
          <w:lang w:val="en-GB"/>
        </w:rPr>
        <w:t>, 22 May 2012, p.1.</w:t>
      </w:r>
    </w:p>
    <w:p w14:paraId="744B62FD" w14:textId="77777777" w:rsidR="0022643D" w:rsidRPr="006C39B9" w:rsidRDefault="0022643D" w:rsidP="00B14F8C">
      <w:pPr>
        <w:spacing w:line="480" w:lineRule="auto"/>
      </w:pPr>
    </w:p>
    <w:sectPr w:rsidR="0022643D" w:rsidRPr="006C39B9">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DA0D96" w14:textId="77777777" w:rsidR="00F42154" w:rsidRDefault="00F42154" w:rsidP="00F42154">
      <w:pPr>
        <w:spacing w:after="0" w:line="240" w:lineRule="auto"/>
      </w:pPr>
      <w:r>
        <w:separator/>
      </w:r>
    </w:p>
  </w:endnote>
  <w:endnote w:type="continuationSeparator" w:id="0">
    <w:p w14:paraId="10145BFF" w14:textId="77777777" w:rsidR="00F42154" w:rsidRDefault="00F42154" w:rsidP="00F421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Rounded MT Bold">
    <w:panose1 w:val="020F0704030504030204"/>
    <w:charset w:val="00"/>
    <w:family w:val="swiss"/>
    <w:pitch w:val="variable"/>
    <w:sig w:usb0="00000003" w:usb1="00000000" w:usb2="00000000" w:usb3="00000000" w:csb0="00000001"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0912647"/>
      <w:docPartObj>
        <w:docPartGallery w:val="Page Numbers (Bottom of Page)"/>
        <w:docPartUnique/>
      </w:docPartObj>
    </w:sdtPr>
    <w:sdtEndPr/>
    <w:sdtContent>
      <w:p w14:paraId="3BB95F35" w14:textId="02BFE876" w:rsidR="00F42154" w:rsidRDefault="00F42154">
        <w:pPr>
          <w:pStyle w:val="Footer"/>
          <w:jc w:val="right"/>
        </w:pPr>
        <w:r>
          <w:fldChar w:fldCharType="begin"/>
        </w:r>
        <w:r>
          <w:instrText>PAGE   \* MERGEFORMAT</w:instrText>
        </w:r>
        <w:r>
          <w:fldChar w:fldCharType="separate"/>
        </w:r>
        <w:r>
          <w:rPr>
            <w:lang w:val="en-GB"/>
          </w:rPr>
          <w:t>2</w:t>
        </w:r>
        <w:r>
          <w:fldChar w:fldCharType="end"/>
        </w:r>
      </w:p>
    </w:sdtContent>
  </w:sdt>
  <w:p w14:paraId="69BB3D54" w14:textId="77777777" w:rsidR="00F42154" w:rsidRDefault="00F421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70235B" w14:textId="77777777" w:rsidR="00F42154" w:rsidRDefault="00F42154" w:rsidP="00F42154">
      <w:pPr>
        <w:spacing w:after="0" w:line="240" w:lineRule="auto"/>
      </w:pPr>
      <w:r>
        <w:separator/>
      </w:r>
    </w:p>
  </w:footnote>
  <w:footnote w:type="continuationSeparator" w:id="0">
    <w:p w14:paraId="0CE7E631" w14:textId="77777777" w:rsidR="00F42154" w:rsidRDefault="00F42154" w:rsidP="00F421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F9A2F2" w14:textId="6FE4C122" w:rsidR="00F42154" w:rsidRDefault="00F42154">
    <w:pPr>
      <w:pStyle w:val="Header"/>
    </w:pPr>
    <w:r>
      <w:t>2419455</w:t>
    </w:r>
  </w:p>
  <w:p w14:paraId="1580171B" w14:textId="77777777" w:rsidR="00F42154" w:rsidRDefault="00F421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CAF0C9AD"/>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FFFFF89"/>
    <w:multiLevelType w:val="singleLevel"/>
    <w:tmpl w:val="2D6E3B60"/>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19627DB8"/>
    <w:multiLevelType w:val="hybridMultilevel"/>
    <w:tmpl w:val="B18257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B42F20"/>
    <w:multiLevelType w:val="hybridMultilevel"/>
    <w:tmpl w:val="5AE8D5A0"/>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767C509B"/>
    <w:multiLevelType w:val="hybridMultilevel"/>
    <w:tmpl w:val="2DAA2C96"/>
    <w:lvl w:ilvl="0" w:tplc="FF528E4E">
      <w:start w:val="1"/>
      <w:numFmt w:val="decimal"/>
      <w:lvlText w:val="%1"/>
      <w:lvlJc w:val="left"/>
      <w:pPr>
        <w:ind w:left="137" w:hanging="121"/>
        <w:jc w:val="left"/>
      </w:pPr>
      <w:rPr>
        <w:rFonts w:ascii="Calibri" w:eastAsia="Calibri" w:hAnsi="Calibri" w:cs="Calibri" w:hint="default"/>
        <w:w w:val="71"/>
        <w:position w:val="4"/>
        <w:sz w:val="14"/>
        <w:szCs w:val="14"/>
        <w:lang w:val="ca-ES" w:eastAsia="ca-ES" w:bidi="ca-ES"/>
      </w:rPr>
    </w:lvl>
    <w:lvl w:ilvl="1" w:tplc="E674B77C">
      <w:start w:val="1"/>
      <w:numFmt w:val="decimal"/>
      <w:lvlText w:val="%2."/>
      <w:lvlJc w:val="left"/>
      <w:pPr>
        <w:ind w:left="704" w:hanging="189"/>
        <w:jc w:val="left"/>
      </w:pPr>
      <w:rPr>
        <w:rFonts w:ascii="Calibri" w:eastAsia="Calibri" w:hAnsi="Calibri" w:cs="Calibri" w:hint="default"/>
        <w:w w:val="83"/>
        <w:sz w:val="20"/>
        <w:szCs w:val="20"/>
        <w:lang w:val="ca-ES" w:eastAsia="ca-ES" w:bidi="ca-ES"/>
      </w:rPr>
    </w:lvl>
    <w:lvl w:ilvl="2" w:tplc="99B2BB46">
      <w:numFmt w:val="bullet"/>
      <w:lvlText w:val="•"/>
      <w:lvlJc w:val="left"/>
      <w:pPr>
        <w:ind w:left="1782" w:hanging="189"/>
      </w:pPr>
      <w:rPr>
        <w:rFonts w:hint="default"/>
        <w:lang w:val="ca-ES" w:eastAsia="ca-ES" w:bidi="ca-ES"/>
      </w:rPr>
    </w:lvl>
    <w:lvl w:ilvl="3" w:tplc="06486188">
      <w:numFmt w:val="bullet"/>
      <w:lvlText w:val="•"/>
      <w:lvlJc w:val="left"/>
      <w:pPr>
        <w:ind w:left="2865" w:hanging="189"/>
      </w:pPr>
      <w:rPr>
        <w:rFonts w:hint="default"/>
        <w:lang w:val="ca-ES" w:eastAsia="ca-ES" w:bidi="ca-ES"/>
      </w:rPr>
    </w:lvl>
    <w:lvl w:ilvl="4" w:tplc="0A4E8DD6">
      <w:numFmt w:val="bullet"/>
      <w:lvlText w:val="•"/>
      <w:lvlJc w:val="left"/>
      <w:pPr>
        <w:ind w:left="3948" w:hanging="189"/>
      </w:pPr>
      <w:rPr>
        <w:rFonts w:hint="default"/>
        <w:lang w:val="ca-ES" w:eastAsia="ca-ES" w:bidi="ca-ES"/>
      </w:rPr>
    </w:lvl>
    <w:lvl w:ilvl="5" w:tplc="C428C39A">
      <w:numFmt w:val="bullet"/>
      <w:lvlText w:val="•"/>
      <w:lvlJc w:val="left"/>
      <w:pPr>
        <w:ind w:left="5031" w:hanging="189"/>
      </w:pPr>
      <w:rPr>
        <w:rFonts w:hint="default"/>
        <w:lang w:val="ca-ES" w:eastAsia="ca-ES" w:bidi="ca-ES"/>
      </w:rPr>
    </w:lvl>
    <w:lvl w:ilvl="6" w:tplc="5BCAEE5A">
      <w:numFmt w:val="bullet"/>
      <w:lvlText w:val="•"/>
      <w:lvlJc w:val="left"/>
      <w:pPr>
        <w:ind w:left="6114" w:hanging="189"/>
      </w:pPr>
      <w:rPr>
        <w:rFonts w:hint="default"/>
        <w:lang w:val="ca-ES" w:eastAsia="ca-ES" w:bidi="ca-ES"/>
      </w:rPr>
    </w:lvl>
    <w:lvl w:ilvl="7" w:tplc="ADB22CEC">
      <w:numFmt w:val="bullet"/>
      <w:lvlText w:val="•"/>
      <w:lvlJc w:val="left"/>
      <w:pPr>
        <w:ind w:left="7197" w:hanging="189"/>
      </w:pPr>
      <w:rPr>
        <w:rFonts w:hint="default"/>
        <w:lang w:val="ca-ES" w:eastAsia="ca-ES" w:bidi="ca-ES"/>
      </w:rPr>
    </w:lvl>
    <w:lvl w:ilvl="8" w:tplc="DF4E5D32">
      <w:numFmt w:val="bullet"/>
      <w:lvlText w:val="•"/>
      <w:lvlJc w:val="left"/>
      <w:pPr>
        <w:ind w:left="8279" w:hanging="189"/>
      </w:pPr>
      <w:rPr>
        <w:rFonts w:hint="default"/>
        <w:lang w:val="ca-ES" w:eastAsia="ca-ES" w:bidi="ca-ES"/>
      </w:rPr>
    </w:lvl>
  </w:abstractNum>
  <w:num w:numId="1" w16cid:durableId="1640765993">
    <w:abstractNumId w:val="0"/>
  </w:num>
  <w:num w:numId="2" w16cid:durableId="1500536731">
    <w:abstractNumId w:val="2"/>
  </w:num>
  <w:num w:numId="3" w16cid:durableId="475223139">
    <w:abstractNumId w:val="3"/>
  </w:num>
  <w:num w:numId="4" w16cid:durableId="688797413">
    <w:abstractNumId w:val="4"/>
  </w:num>
  <w:num w:numId="5" w16cid:durableId="7498836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A61"/>
    <w:rsid w:val="00016AD4"/>
    <w:rsid w:val="00021E31"/>
    <w:rsid w:val="00036C74"/>
    <w:rsid w:val="00057AE9"/>
    <w:rsid w:val="00080B93"/>
    <w:rsid w:val="00083B8B"/>
    <w:rsid w:val="00084427"/>
    <w:rsid w:val="0008495C"/>
    <w:rsid w:val="000911A8"/>
    <w:rsid w:val="000A67F5"/>
    <w:rsid w:val="000C3FBB"/>
    <w:rsid w:val="000D6402"/>
    <w:rsid w:val="000E21C9"/>
    <w:rsid w:val="000F7BCD"/>
    <w:rsid w:val="00100B4E"/>
    <w:rsid w:val="00100D17"/>
    <w:rsid w:val="00104537"/>
    <w:rsid w:val="0011538F"/>
    <w:rsid w:val="00122CE6"/>
    <w:rsid w:val="001351E5"/>
    <w:rsid w:val="00135DC8"/>
    <w:rsid w:val="00144B29"/>
    <w:rsid w:val="0015239D"/>
    <w:rsid w:val="00153079"/>
    <w:rsid w:val="00153750"/>
    <w:rsid w:val="00154BD7"/>
    <w:rsid w:val="001602DB"/>
    <w:rsid w:val="001633F8"/>
    <w:rsid w:val="00170383"/>
    <w:rsid w:val="001740B8"/>
    <w:rsid w:val="001847A2"/>
    <w:rsid w:val="0019480C"/>
    <w:rsid w:val="001A2FB8"/>
    <w:rsid w:val="001B431E"/>
    <w:rsid w:val="001D5C97"/>
    <w:rsid w:val="001E7000"/>
    <w:rsid w:val="001F3A6F"/>
    <w:rsid w:val="00211F36"/>
    <w:rsid w:val="00215C40"/>
    <w:rsid w:val="00216655"/>
    <w:rsid w:val="00224C8A"/>
    <w:rsid w:val="0022643D"/>
    <w:rsid w:val="00231DCE"/>
    <w:rsid w:val="002508B4"/>
    <w:rsid w:val="0025159A"/>
    <w:rsid w:val="00264ACA"/>
    <w:rsid w:val="002678B2"/>
    <w:rsid w:val="00275A3D"/>
    <w:rsid w:val="00291034"/>
    <w:rsid w:val="002920DC"/>
    <w:rsid w:val="002A2878"/>
    <w:rsid w:val="002D2AFE"/>
    <w:rsid w:val="002F3B8F"/>
    <w:rsid w:val="003036DB"/>
    <w:rsid w:val="00312B9C"/>
    <w:rsid w:val="00314086"/>
    <w:rsid w:val="00315CB0"/>
    <w:rsid w:val="00326095"/>
    <w:rsid w:val="00343354"/>
    <w:rsid w:val="003610FD"/>
    <w:rsid w:val="0038108E"/>
    <w:rsid w:val="003819DC"/>
    <w:rsid w:val="00391D75"/>
    <w:rsid w:val="00394B5B"/>
    <w:rsid w:val="003B4199"/>
    <w:rsid w:val="003D1F5F"/>
    <w:rsid w:val="003D36F6"/>
    <w:rsid w:val="003D4B42"/>
    <w:rsid w:val="003E7A87"/>
    <w:rsid w:val="00401354"/>
    <w:rsid w:val="0040488D"/>
    <w:rsid w:val="00416BBE"/>
    <w:rsid w:val="0044671D"/>
    <w:rsid w:val="00446F55"/>
    <w:rsid w:val="00457066"/>
    <w:rsid w:val="0049564A"/>
    <w:rsid w:val="004A6655"/>
    <w:rsid w:val="004B77F1"/>
    <w:rsid w:val="004C5CC1"/>
    <w:rsid w:val="004D5F26"/>
    <w:rsid w:val="004D64CF"/>
    <w:rsid w:val="004E1812"/>
    <w:rsid w:val="004E3D18"/>
    <w:rsid w:val="004E5AFB"/>
    <w:rsid w:val="004E6A2C"/>
    <w:rsid w:val="00524311"/>
    <w:rsid w:val="00534845"/>
    <w:rsid w:val="00547081"/>
    <w:rsid w:val="00575FA1"/>
    <w:rsid w:val="00582EF9"/>
    <w:rsid w:val="00592737"/>
    <w:rsid w:val="0059690A"/>
    <w:rsid w:val="005B112F"/>
    <w:rsid w:val="005B252B"/>
    <w:rsid w:val="005D6B99"/>
    <w:rsid w:val="005E510D"/>
    <w:rsid w:val="005E5917"/>
    <w:rsid w:val="00614BCE"/>
    <w:rsid w:val="006256CC"/>
    <w:rsid w:val="00667B47"/>
    <w:rsid w:val="00685E96"/>
    <w:rsid w:val="00686BF3"/>
    <w:rsid w:val="00687BDE"/>
    <w:rsid w:val="006906A5"/>
    <w:rsid w:val="00690934"/>
    <w:rsid w:val="00694687"/>
    <w:rsid w:val="006A17E2"/>
    <w:rsid w:val="006B048E"/>
    <w:rsid w:val="006C2BE2"/>
    <w:rsid w:val="006C39B9"/>
    <w:rsid w:val="006E0FEE"/>
    <w:rsid w:val="006F78B3"/>
    <w:rsid w:val="0071164D"/>
    <w:rsid w:val="00714CEE"/>
    <w:rsid w:val="00717F60"/>
    <w:rsid w:val="00725B1E"/>
    <w:rsid w:val="007261F1"/>
    <w:rsid w:val="00731651"/>
    <w:rsid w:val="007466AC"/>
    <w:rsid w:val="00756B21"/>
    <w:rsid w:val="00760815"/>
    <w:rsid w:val="007637FE"/>
    <w:rsid w:val="00775D66"/>
    <w:rsid w:val="00781F9B"/>
    <w:rsid w:val="007844AE"/>
    <w:rsid w:val="007873AB"/>
    <w:rsid w:val="007A6934"/>
    <w:rsid w:val="007A6E27"/>
    <w:rsid w:val="007B1E92"/>
    <w:rsid w:val="007B23A1"/>
    <w:rsid w:val="007C1E4A"/>
    <w:rsid w:val="007C6B4E"/>
    <w:rsid w:val="007E394D"/>
    <w:rsid w:val="00806350"/>
    <w:rsid w:val="00812871"/>
    <w:rsid w:val="00816581"/>
    <w:rsid w:val="008229D0"/>
    <w:rsid w:val="008636A8"/>
    <w:rsid w:val="0086623F"/>
    <w:rsid w:val="008670E3"/>
    <w:rsid w:val="00870F07"/>
    <w:rsid w:val="00885033"/>
    <w:rsid w:val="008852F3"/>
    <w:rsid w:val="008B088D"/>
    <w:rsid w:val="008B2E9F"/>
    <w:rsid w:val="008B5CF2"/>
    <w:rsid w:val="008C4605"/>
    <w:rsid w:val="008D0356"/>
    <w:rsid w:val="008D28D4"/>
    <w:rsid w:val="008E6578"/>
    <w:rsid w:val="0091095D"/>
    <w:rsid w:val="009175BC"/>
    <w:rsid w:val="0092281F"/>
    <w:rsid w:val="00941E01"/>
    <w:rsid w:val="00951DE3"/>
    <w:rsid w:val="00964436"/>
    <w:rsid w:val="00985D2C"/>
    <w:rsid w:val="009915AD"/>
    <w:rsid w:val="00993B7F"/>
    <w:rsid w:val="00996E06"/>
    <w:rsid w:val="009A5A32"/>
    <w:rsid w:val="009B296A"/>
    <w:rsid w:val="009B4DA4"/>
    <w:rsid w:val="009C0CDF"/>
    <w:rsid w:val="009C2C60"/>
    <w:rsid w:val="009D6346"/>
    <w:rsid w:val="009E170F"/>
    <w:rsid w:val="009E4A61"/>
    <w:rsid w:val="00A1305F"/>
    <w:rsid w:val="00A1695B"/>
    <w:rsid w:val="00A21796"/>
    <w:rsid w:val="00A23ABF"/>
    <w:rsid w:val="00A27605"/>
    <w:rsid w:val="00A3249A"/>
    <w:rsid w:val="00A35211"/>
    <w:rsid w:val="00A507C3"/>
    <w:rsid w:val="00A7235D"/>
    <w:rsid w:val="00A84313"/>
    <w:rsid w:val="00A97295"/>
    <w:rsid w:val="00AB0861"/>
    <w:rsid w:val="00AB1FDE"/>
    <w:rsid w:val="00AC7F30"/>
    <w:rsid w:val="00AD12BF"/>
    <w:rsid w:val="00AF282C"/>
    <w:rsid w:val="00AF608E"/>
    <w:rsid w:val="00AF6666"/>
    <w:rsid w:val="00B00036"/>
    <w:rsid w:val="00B11AF1"/>
    <w:rsid w:val="00B11DB6"/>
    <w:rsid w:val="00B14F8C"/>
    <w:rsid w:val="00B253C2"/>
    <w:rsid w:val="00B2779D"/>
    <w:rsid w:val="00B316E5"/>
    <w:rsid w:val="00B62B73"/>
    <w:rsid w:val="00B66054"/>
    <w:rsid w:val="00B73713"/>
    <w:rsid w:val="00B82716"/>
    <w:rsid w:val="00B843DC"/>
    <w:rsid w:val="00B85182"/>
    <w:rsid w:val="00B947EE"/>
    <w:rsid w:val="00B970D1"/>
    <w:rsid w:val="00BB3EC6"/>
    <w:rsid w:val="00BB633E"/>
    <w:rsid w:val="00BD7B34"/>
    <w:rsid w:val="00BE3C24"/>
    <w:rsid w:val="00BE4330"/>
    <w:rsid w:val="00BE6E81"/>
    <w:rsid w:val="00BF3BAC"/>
    <w:rsid w:val="00C00FBD"/>
    <w:rsid w:val="00C07750"/>
    <w:rsid w:val="00C17617"/>
    <w:rsid w:val="00C27D28"/>
    <w:rsid w:val="00C30759"/>
    <w:rsid w:val="00C360D9"/>
    <w:rsid w:val="00C37517"/>
    <w:rsid w:val="00C40F95"/>
    <w:rsid w:val="00C71AD0"/>
    <w:rsid w:val="00CA207D"/>
    <w:rsid w:val="00CA7BBD"/>
    <w:rsid w:val="00CC72C9"/>
    <w:rsid w:val="00CD109D"/>
    <w:rsid w:val="00D04097"/>
    <w:rsid w:val="00D04A88"/>
    <w:rsid w:val="00D14257"/>
    <w:rsid w:val="00D44980"/>
    <w:rsid w:val="00D47E56"/>
    <w:rsid w:val="00D5613F"/>
    <w:rsid w:val="00D5649A"/>
    <w:rsid w:val="00D56C51"/>
    <w:rsid w:val="00D6370A"/>
    <w:rsid w:val="00D723A3"/>
    <w:rsid w:val="00D74C43"/>
    <w:rsid w:val="00D833AF"/>
    <w:rsid w:val="00D83BF6"/>
    <w:rsid w:val="00DA335E"/>
    <w:rsid w:val="00DB07DD"/>
    <w:rsid w:val="00DC0FAA"/>
    <w:rsid w:val="00DC4DC0"/>
    <w:rsid w:val="00DD107B"/>
    <w:rsid w:val="00DD32FF"/>
    <w:rsid w:val="00DD4BCC"/>
    <w:rsid w:val="00DE1535"/>
    <w:rsid w:val="00DF2681"/>
    <w:rsid w:val="00E13C39"/>
    <w:rsid w:val="00E24392"/>
    <w:rsid w:val="00E34825"/>
    <w:rsid w:val="00E4107D"/>
    <w:rsid w:val="00E47861"/>
    <w:rsid w:val="00E56D45"/>
    <w:rsid w:val="00E64C02"/>
    <w:rsid w:val="00E65A4D"/>
    <w:rsid w:val="00E7222C"/>
    <w:rsid w:val="00E72835"/>
    <w:rsid w:val="00E75750"/>
    <w:rsid w:val="00E75F14"/>
    <w:rsid w:val="00E84676"/>
    <w:rsid w:val="00E846E7"/>
    <w:rsid w:val="00E93892"/>
    <w:rsid w:val="00EA585D"/>
    <w:rsid w:val="00EA5E88"/>
    <w:rsid w:val="00EB3599"/>
    <w:rsid w:val="00EB4B40"/>
    <w:rsid w:val="00EB5BBD"/>
    <w:rsid w:val="00EB6C9A"/>
    <w:rsid w:val="00EC0A19"/>
    <w:rsid w:val="00EC0B66"/>
    <w:rsid w:val="00EC7501"/>
    <w:rsid w:val="00ED349D"/>
    <w:rsid w:val="00ED3ECB"/>
    <w:rsid w:val="00EE4735"/>
    <w:rsid w:val="00F15E1F"/>
    <w:rsid w:val="00F1670E"/>
    <w:rsid w:val="00F2719B"/>
    <w:rsid w:val="00F42154"/>
    <w:rsid w:val="00F62BB8"/>
    <w:rsid w:val="00F84663"/>
    <w:rsid w:val="00F9600A"/>
    <w:rsid w:val="00FA08CD"/>
    <w:rsid w:val="00FA2BF6"/>
    <w:rsid w:val="00FA6D4B"/>
    <w:rsid w:val="00FD6A61"/>
    <w:rsid w:val="00FE635B"/>
    <w:rsid w:val="00FF23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BD6DD"/>
  <w15:chartTrackingRefBased/>
  <w15:docId w15:val="{D0904482-024D-416D-89BD-533686F56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FD6A61"/>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DC0FA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DC0FA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FD6A61"/>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FD6A61"/>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FD6A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6A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6A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6A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droddiadBlynyddolHeading1">
    <w:name w:val="Adroddiad Blynyddol Heading 1"/>
    <w:basedOn w:val="Normal"/>
    <w:link w:val="AdroddiadBlynyddolHeading1Char"/>
    <w:qFormat/>
    <w:rsid w:val="00DC0FAA"/>
    <w:pPr>
      <w:spacing w:after="0" w:line="240" w:lineRule="auto"/>
    </w:pPr>
    <w:rPr>
      <w:rFonts w:ascii="Arial Rounded MT Bold" w:hAnsi="Arial Rounded MT Bold" w:cs="Arial"/>
      <w:b/>
      <w:color w:val="A50021"/>
      <w:sz w:val="24"/>
      <w:szCs w:val="24"/>
    </w:rPr>
  </w:style>
  <w:style w:type="character" w:customStyle="1" w:styleId="AdroddiadBlynyddolHeading1Char">
    <w:name w:val="Adroddiad Blynyddol Heading 1 Char"/>
    <w:basedOn w:val="DefaultParagraphFont"/>
    <w:link w:val="AdroddiadBlynyddolHeading1"/>
    <w:rsid w:val="00DC0FAA"/>
    <w:rPr>
      <w:rFonts w:ascii="Arial Rounded MT Bold" w:hAnsi="Arial Rounded MT Bold" w:cs="Arial"/>
      <w:b/>
      <w:color w:val="A50021"/>
      <w:sz w:val="24"/>
      <w:szCs w:val="24"/>
      <w:lang w:val="cy-GB"/>
    </w:rPr>
  </w:style>
  <w:style w:type="paragraph" w:customStyle="1" w:styleId="AdroddiadBlynyddolHeading2">
    <w:name w:val="Adroddiad Blynyddol Heading 2"/>
    <w:basedOn w:val="Heading2"/>
    <w:next w:val="Normal"/>
    <w:link w:val="AdroddiadBlynyddolHeading2Char"/>
    <w:qFormat/>
    <w:rsid w:val="00996E06"/>
    <w:pPr>
      <w:keepNext w:val="0"/>
      <w:keepLines w:val="0"/>
      <w:widowControl w:val="0"/>
      <w:autoSpaceDE w:val="0"/>
      <w:autoSpaceDN w:val="0"/>
      <w:spacing w:before="0" w:line="240" w:lineRule="auto"/>
      <w:jc w:val="both"/>
    </w:pPr>
    <w:rPr>
      <w:rFonts w:ascii="Arial Rounded MT Bold" w:eastAsia="Arial" w:hAnsi="Arial Rounded MT Bold" w:cs="Arial"/>
      <w:b/>
      <w:bCs/>
      <w:sz w:val="24"/>
      <w:szCs w:val="24"/>
      <w:lang w:eastAsia="en-GB" w:bidi="en-GB"/>
    </w:rPr>
  </w:style>
  <w:style w:type="character" w:customStyle="1" w:styleId="AdroddiadBlynyddolHeading2Char">
    <w:name w:val="Adroddiad Blynyddol Heading 2 Char"/>
    <w:basedOn w:val="Heading2Char"/>
    <w:link w:val="AdroddiadBlynyddolHeading2"/>
    <w:rsid w:val="00996E06"/>
    <w:rPr>
      <w:rFonts w:ascii="Arial Rounded MT Bold" w:eastAsia="Arial" w:hAnsi="Arial Rounded MT Bold" w:cs="Arial"/>
      <w:b/>
      <w:bCs/>
      <w:color w:val="2E74B5" w:themeColor="accent1" w:themeShade="BF"/>
      <w:sz w:val="24"/>
      <w:szCs w:val="24"/>
      <w:lang w:val="cy-GB" w:eastAsia="en-GB" w:bidi="en-GB"/>
    </w:rPr>
  </w:style>
  <w:style w:type="character" w:customStyle="1" w:styleId="Heading2Char">
    <w:name w:val="Heading 2 Char"/>
    <w:basedOn w:val="DefaultParagraphFont"/>
    <w:link w:val="Heading2"/>
    <w:uiPriority w:val="9"/>
    <w:semiHidden/>
    <w:rsid w:val="00DC0FAA"/>
    <w:rPr>
      <w:rFonts w:asciiTheme="majorHAnsi" w:eastAsiaTheme="majorEastAsia" w:hAnsiTheme="majorHAnsi" w:cstheme="majorBidi"/>
      <w:color w:val="2E74B5" w:themeColor="accent1" w:themeShade="BF"/>
      <w:sz w:val="26"/>
      <w:szCs w:val="26"/>
    </w:rPr>
  </w:style>
  <w:style w:type="paragraph" w:customStyle="1" w:styleId="AdroddiadBlynyddolHeading3">
    <w:name w:val="Adroddiad Blynyddol Heading 3"/>
    <w:basedOn w:val="Heading3"/>
    <w:next w:val="Normal"/>
    <w:link w:val="AdroddiadBlynyddolHeading3Char"/>
    <w:qFormat/>
    <w:rsid w:val="00DC0FAA"/>
    <w:rPr>
      <w:rFonts w:ascii="Arial" w:hAnsi="Arial"/>
      <w:color w:val="A50021"/>
    </w:rPr>
  </w:style>
  <w:style w:type="character" w:customStyle="1" w:styleId="AdroddiadBlynyddolHeading3Char">
    <w:name w:val="Adroddiad Blynyddol Heading 3 Char"/>
    <w:basedOn w:val="Heading3Char"/>
    <w:link w:val="AdroddiadBlynyddolHeading3"/>
    <w:rsid w:val="00DC0FAA"/>
    <w:rPr>
      <w:rFonts w:ascii="Arial" w:eastAsiaTheme="majorEastAsia" w:hAnsi="Arial" w:cstheme="majorBidi"/>
      <w:color w:val="A50021"/>
      <w:sz w:val="24"/>
      <w:szCs w:val="24"/>
      <w:lang w:val="cy-GB"/>
    </w:rPr>
  </w:style>
  <w:style w:type="character" w:customStyle="1" w:styleId="Heading3Char">
    <w:name w:val="Heading 3 Char"/>
    <w:basedOn w:val="DefaultParagraphFont"/>
    <w:link w:val="Heading3"/>
    <w:uiPriority w:val="9"/>
    <w:semiHidden/>
    <w:rsid w:val="00DC0FAA"/>
    <w:rPr>
      <w:rFonts w:asciiTheme="majorHAnsi" w:eastAsiaTheme="majorEastAsia" w:hAnsiTheme="majorHAnsi" w:cstheme="majorBidi"/>
      <w:color w:val="1F4D78" w:themeColor="accent1" w:themeShade="7F"/>
      <w:sz w:val="24"/>
      <w:szCs w:val="24"/>
    </w:rPr>
  </w:style>
  <w:style w:type="paragraph" w:styleId="BodyText">
    <w:name w:val="Body Text"/>
    <w:basedOn w:val="Normal"/>
    <w:link w:val="BodyTextChar"/>
    <w:uiPriority w:val="1"/>
    <w:qFormat/>
    <w:rsid w:val="0049564A"/>
    <w:pPr>
      <w:widowControl w:val="0"/>
      <w:autoSpaceDE w:val="0"/>
      <w:autoSpaceDN w:val="0"/>
      <w:spacing w:after="0" w:line="240" w:lineRule="auto"/>
    </w:pPr>
    <w:rPr>
      <w:rFonts w:ascii="Arial" w:eastAsia="Arial" w:hAnsi="Arial" w:cs="Arial"/>
      <w:sz w:val="24"/>
      <w:szCs w:val="24"/>
      <w:lang w:eastAsia="en-GB" w:bidi="en-GB"/>
    </w:rPr>
  </w:style>
  <w:style w:type="character" w:customStyle="1" w:styleId="BodyTextChar">
    <w:name w:val="Body Text Char"/>
    <w:basedOn w:val="DefaultParagraphFont"/>
    <w:link w:val="BodyText"/>
    <w:uiPriority w:val="1"/>
    <w:rsid w:val="0049564A"/>
    <w:rPr>
      <w:rFonts w:ascii="Arial" w:eastAsia="Arial" w:hAnsi="Arial" w:cs="Arial"/>
      <w:sz w:val="24"/>
      <w:szCs w:val="24"/>
      <w:lang w:eastAsia="en-GB" w:bidi="en-GB"/>
    </w:rPr>
  </w:style>
  <w:style w:type="paragraph" w:customStyle="1" w:styleId="subheading1">
    <w:name w:val="subheading 1"/>
    <w:basedOn w:val="AdroddiadBlynyddolHeading1"/>
    <w:next w:val="Normal"/>
    <w:link w:val="subheading1Char"/>
    <w:qFormat/>
    <w:rsid w:val="00AF608E"/>
    <w:pPr>
      <w:widowControl w:val="0"/>
      <w:autoSpaceDE w:val="0"/>
      <w:autoSpaceDN w:val="0"/>
    </w:pPr>
    <w:rPr>
      <w:rFonts w:eastAsia="Arial"/>
      <w:sz w:val="28"/>
      <w:lang w:eastAsia="en-GB" w:bidi="en-GB"/>
    </w:rPr>
  </w:style>
  <w:style w:type="character" w:customStyle="1" w:styleId="subheading1Char">
    <w:name w:val="subheading 1 Char"/>
    <w:basedOn w:val="AdroddiadBlynyddolHeading1Char"/>
    <w:link w:val="subheading1"/>
    <w:rsid w:val="00AF608E"/>
    <w:rPr>
      <w:rFonts w:ascii="Arial Rounded MT Bold" w:eastAsia="Arial" w:hAnsi="Arial Rounded MT Bold" w:cs="Arial"/>
      <w:b/>
      <w:color w:val="A50021"/>
      <w:sz w:val="28"/>
      <w:szCs w:val="24"/>
      <w:lang w:val="cy-GB" w:eastAsia="en-GB" w:bidi="en-GB"/>
    </w:rPr>
  </w:style>
  <w:style w:type="character" w:customStyle="1" w:styleId="Heading1Char">
    <w:name w:val="Heading 1 Char"/>
    <w:basedOn w:val="DefaultParagraphFont"/>
    <w:link w:val="Heading1"/>
    <w:uiPriority w:val="9"/>
    <w:rsid w:val="00FD6A61"/>
    <w:rPr>
      <w:rFonts w:asciiTheme="majorHAnsi" w:eastAsiaTheme="majorEastAsia" w:hAnsiTheme="majorHAnsi" w:cstheme="majorBidi"/>
      <w:color w:val="2E74B5" w:themeColor="accent1" w:themeShade="BF"/>
      <w:sz w:val="40"/>
      <w:szCs w:val="40"/>
    </w:rPr>
  </w:style>
  <w:style w:type="character" w:customStyle="1" w:styleId="Heading4Char">
    <w:name w:val="Heading 4 Char"/>
    <w:basedOn w:val="DefaultParagraphFont"/>
    <w:link w:val="Heading4"/>
    <w:uiPriority w:val="9"/>
    <w:semiHidden/>
    <w:rsid w:val="00FD6A61"/>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FD6A61"/>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FD6A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6A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6A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6A61"/>
    <w:rPr>
      <w:rFonts w:eastAsiaTheme="majorEastAsia" w:cstheme="majorBidi"/>
      <w:color w:val="272727" w:themeColor="text1" w:themeTint="D8"/>
    </w:rPr>
  </w:style>
  <w:style w:type="paragraph" w:styleId="Title">
    <w:name w:val="Title"/>
    <w:basedOn w:val="Normal"/>
    <w:next w:val="Normal"/>
    <w:link w:val="TitleChar"/>
    <w:uiPriority w:val="10"/>
    <w:qFormat/>
    <w:rsid w:val="00FD6A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6A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6A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6A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6A61"/>
    <w:pPr>
      <w:spacing w:before="160"/>
      <w:jc w:val="center"/>
    </w:pPr>
    <w:rPr>
      <w:i/>
      <w:iCs/>
      <w:color w:val="404040" w:themeColor="text1" w:themeTint="BF"/>
    </w:rPr>
  </w:style>
  <w:style w:type="character" w:customStyle="1" w:styleId="QuoteChar">
    <w:name w:val="Quote Char"/>
    <w:basedOn w:val="DefaultParagraphFont"/>
    <w:link w:val="Quote"/>
    <w:uiPriority w:val="29"/>
    <w:rsid w:val="00FD6A61"/>
    <w:rPr>
      <w:i/>
      <w:iCs/>
      <w:color w:val="404040" w:themeColor="text1" w:themeTint="BF"/>
    </w:rPr>
  </w:style>
  <w:style w:type="paragraph" w:styleId="ListParagraph">
    <w:name w:val="List Paragraph"/>
    <w:basedOn w:val="Normal"/>
    <w:uiPriority w:val="1"/>
    <w:qFormat/>
    <w:rsid w:val="00FD6A61"/>
    <w:pPr>
      <w:ind w:left="720"/>
      <w:contextualSpacing/>
    </w:pPr>
  </w:style>
  <w:style w:type="character" w:styleId="IntenseEmphasis">
    <w:name w:val="Intense Emphasis"/>
    <w:basedOn w:val="DefaultParagraphFont"/>
    <w:uiPriority w:val="21"/>
    <w:qFormat/>
    <w:rsid w:val="00FD6A61"/>
    <w:rPr>
      <w:i/>
      <w:iCs/>
      <w:color w:val="2E74B5" w:themeColor="accent1" w:themeShade="BF"/>
    </w:rPr>
  </w:style>
  <w:style w:type="paragraph" w:styleId="IntenseQuote">
    <w:name w:val="Intense Quote"/>
    <w:basedOn w:val="Normal"/>
    <w:next w:val="Normal"/>
    <w:link w:val="IntenseQuoteChar"/>
    <w:uiPriority w:val="30"/>
    <w:qFormat/>
    <w:rsid w:val="00FD6A61"/>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FD6A61"/>
    <w:rPr>
      <w:i/>
      <w:iCs/>
      <w:color w:val="2E74B5" w:themeColor="accent1" w:themeShade="BF"/>
    </w:rPr>
  </w:style>
  <w:style w:type="character" w:styleId="IntenseReference">
    <w:name w:val="Intense Reference"/>
    <w:basedOn w:val="DefaultParagraphFont"/>
    <w:uiPriority w:val="32"/>
    <w:qFormat/>
    <w:rsid w:val="00FD6A61"/>
    <w:rPr>
      <w:b/>
      <w:bCs/>
      <w:smallCaps/>
      <w:color w:val="2E74B5" w:themeColor="accent1" w:themeShade="BF"/>
      <w:spacing w:val="5"/>
    </w:rPr>
  </w:style>
  <w:style w:type="character" w:styleId="CommentReference">
    <w:name w:val="annotation reference"/>
    <w:basedOn w:val="DefaultParagraphFont"/>
    <w:uiPriority w:val="99"/>
    <w:semiHidden/>
    <w:unhideWhenUsed/>
    <w:rsid w:val="00A23ABF"/>
    <w:rPr>
      <w:sz w:val="16"/>
      <w:szCs w:val="16"/>
    </w:rPr>
  </w:style>
  <w:style w:type="paragraph" w:styleId="CommentText">
    <w:name w:val="annotation text"/>
    <w:basedOn w:val="Normal"/>
    <w:link w:val="CommentTextChar"/>
    <w:uiPriority w:val="99"/>
    <w:unhideWhenUsed/>
    <w:rsid w:val="00A23ABF"/>
    <w:pPr>
      <w:spacing w:line="240" w:lineRule="auto"/>
    </w:pPr>
    <w:rPr>
      <w:sz w:val="20"/>
      <w:szCs w:val="20"/>
    </w:rPr>
  </w:style>
  <w:style w:type="character" w:customStyle="1" w:styleId="CommentTextChar">
    <w:name w:val="Comment Text Char"/>
    <w:basedOn w:val="DefaultParagraphFont"/>
    <w:link w:val="CommentText"/>
    <w:uiPriority w:val="99"/>
    <w:rsid w:val="00A23ABF"/>
    <w:rPr>
      <w:sz w:val="20"/>
      <w:szCs w:val="20"/>
      <w:lang w:val="cy-GB"/>
    </w:rPr>
  </w:style>
  <w:style w:type="paragraph" w:styleId="CommentSubject">
    <w:name w:val="annotation subject"/>
    <w:basedOn w:val="CommentText"/>
    <w:next w:val="CommentText"/>
    <w:link w:val="CommentSubjectChar"/>
    <w:uiPriority w:val="99"/>
    <w:semiHidden/>
    <w:unhideWhenUsed/>
    <w:rsid w:val="00A23ABF"/>
    <w:rPr>
      <w:b/>
      <w:bCs/>
    </w:rPr>
  </w:style>
  <w:style w:type="character" w:customStyle="1" w:styleId="CommentSubjectChar">
    <w:name w:val="Comment Subject Char"/>
    <w:basedOn w:val="CommentTextChar"/>
    <w:link w:val="CommentSubject"/>
    <w:uiPriority w:val="99"/>
    <w:semiHidden/>
    <w:rsid w:val="00A23ABF"/>
    <w:rPr>
      <w:b/>
      <w:bCs/>
      <w:sz w:val="20"/>
      <w:szCs w:val="20"/>
      <w:lang w:val="cy-GB"/>
    </w:rPr>
  </w:style>
  <w:style w:type="paragraph" w:styleId="Header">
    <w:name w:val="header"/>
    <w:basedOn w:val="Normal"/>
    <w:link w:val="HeaderChar"/>
    <w:uiPriority w:val="99"/>
    <w:unhideWhenUsed/>
    <w:rsid w:val="00F421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2154"/>
    <w:rPr>
      <w:lang w:val="cy-GB"/>
    </w:rPr>
  </w:style>
  <w:style w:type="paragraph" w:styleId="Footer">
    <w:name w:val="footer"/>
    <w:basedOn w:val="Normal"/>
    <w:link w:val="FooterChar"/>
    <w:uiPriority w:val="99"/>
    <w:unhideWhenUsed/>
    <w:rsid w:val="00F421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2154"/>
    <w:rPr>
      <w:lang w:val="cy-GB"/>
    </w:rPr>
  </w:style>
  <w:style w:type="table" w:styleId="TableGrid">
    <w:name w:val="Table Grid"/>
    <w:basedOn w:val="TableNormal"/>
    <w:uiPriority w:val="39"/>
    <w:rsid w:val="00A130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04537"/>
    <w:rPr>
      <w:color w:val="0563C1" w:themeColor="hyperlink"/>
      <w:u w:val="single"/>
    </w:rPr>
  </w:style>
  <w:style w:type="character" w:styleId="UnresolvedMention">
    <w:name w:val="Unresolved Mention"/>
    <w:basedOn w:val="DefaultParagraphFont"/>
    <w:uiPriority w:val="99"/>
    <w:semiHidden/>
    <w:unhideWhenUsed/>
    <w:rsid w:val="00083B8B"/>
    <w:rPr>
      <w:color w:val="605E5C"/>
      <w:shd w:val="clear" w:color="auto" w:fill="E1DFDD"/>
    </w:rPr>
  </w:style>
  <w:style w:type="paragraph" w:styleId="ListBullet">
    <w:name w:val="List Bullet"/>
    <w:basedOn w:val="Normal"/>
    <w:uiPriority w:val="99"/>
    <w:unhideWhenUsed/>
    <w:rsid w:val="001B431E"/>
    <w:pPr>
      <w:numPr>
        <w:numId w:val="5"/>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8210630">
      <w:bodyDiv w:val="1"/>
      <w:marLeft w:val="0"/>
      <w:marRight w:val="0"/>
      <w:marTop w:val="0"/>
      <w:marBottom w:val="0"/>
      <w:divBdr>
        <w:top w:val="none" w:sz="0" w:space="0" w:color="auto"/>
        <w:left w:val="none" w:sz="0" w:space="0" w:color="auto"/>
        <w:bottom w:val="none" w:sz="0" w:space="0" w:color="auto"/>
        <w:right w:val="none" w:sz="0" w:space="0" w:color="auto"/>
      </w:divBdr>
    </w:div>
    <w:div w:id="876550298">
      <w:bodyDiv w:val="1"/>
      <w:marLeft w:val="0"/>
      <w:marRight w:val="0"/>
      <w:marTop w:val="0"/>
      <w:marBottom w:val="0"/>
      <w:divBdr>
        <w:top w:val="none" w:sz="0" w:space="0" w:color="auto"/>
        <w:left w:val="none" w:sz="0" w:space="0" w:color="auto"/>
        <w:bottom w:val="none" w:sz="0" w:space="0" w:color="auto"/>
        <w:right w:val="none" w:sz="0" w:space="0" w:color="auto"/>
      </w:divBdr>
    </w:div>
    <w:div w:id="1080639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lesonline.co.uk/news/wales-news/should-spend-400k-translate-records-2051071" TargetMode="External"/><Relationship Id="rId13" Type="http://schemas.openxmlformats.org/officeDocument/2006/relationships/hyperlink" Target="https://www.idescat.cat/pub/?id=eulp&amp;n=4987"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orumsocietatcivil.org/wpcontent/uploads/2024/07/Document-Congres-Turisme-Societat-Civil.pdf"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statswales.gov.wales/Catalogue/Census/2021/country-of-birth-detailed"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world/2017/oct/02/catalonia-important-spain-economy-greater-role-size" TargetMode="External"/><Relationship Id="rId5" Type="http://schemas.openxmlformats.org/officeDocument/2006/relationships/webSettings" Target="webSettings.xml"/><Relationship Id="rId15" Type="http://schemas.openxmlformats.org/officeDocument/2006/relationships/hyperlink" Target="https://ibestat.es/estadistica/demografia/poblacio/enquesta-de-caracteristiques-essencials-de-la-poblacio-i-els-habitatges-2021/?lang=ca" TargetMode="External"/><Relationship Id="rId10" Type="http://schemas.openxmlformats.org/officeDocument/2006/relationships/hyperlink" Target="https://www.rhaglenarfor.cymru/index.ht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colegcymraeg.ac.uk/termau/" TargetMode="External"/><Relationship Id="rId14" Type="http://schemas.openxmlformats.org/officeDocument/2006/relationships/hyperlink" Target="https://www.idescat.cat/pub/?id=eulp&amp;n=35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36C908-8B16-4913-9FFD-5FD97E7556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TotalTime>
  <Pages>22</Pages>
  <Words>8217</Words>
  <Characters>42484</Characters>
  <Application>Microsoft Office Word</Application>
  <DocSecurity>0</DocSecurity>
  <Lines>696</Lines>
  <Paragraphs>181</Paragraphs>
  <ScaleCrop>false</ScaleCrop>
  <HeadingPairs>
    <vt:vector size="2" baseType="variant">
      <vt:variant>
        <vt:lpstr>Title</vt:lpstr>
      </vt:variant>
      <vt:variant>
        <vt:i4>1</vt:i4>
      </vt:variant>
    </vt:vector>
  </HeadingPairs>
  <TitlesOfParts>
    <vt:vector size="1" baseType="lpstr">
      <vt:lpstr/>
    </vt:vector>
  </TitlesOfParts>
  <Company>RCT CBC</Company>
  <LinksUpToDate>false</LinksUpToDate>
  <CharactersWithSpaces>50520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SheppardThomas, Lisa</dc:creator>
  <cp:keywords/>
  <dc:description/>
  <cp:lastModifiedBy>SheppardThomas, Lisa</cp:lastModifiedBy>
  <cp:revision>49</cp:revision>
  <dcterms:created xsi:type="dcterms:W3CDTF">2025-01-24T09:15:00Z</dcterms:created>
  <dcterms:modified xsi:type="dcterms:W3CDTF">2025-01-24T15:14:00Z</dcterms:modified>
</cp:coreProperties>
</file>