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261AD" w14:textId="77777777" w:rsidR="00945DB6" w:rsidRPr="00945DB6" w:rsidRDefault="00945DB6" w:rsidP="00945DB6">
      <w:pPr>
        <w:rPr>
          <w:rFonts w:ascii="Arial" w:hAnsi="Arial" w:cs="Arial"/>
          <w:b/>
          <w:bCs/>
          <w:sz w:val="24"/>
          <w:szCs w:val="24"/>
        </w:rPr>
      </w:pPr>
      <w:r w:rsidRPr="00945DB6">
        <w:rPr>
          <w:rFonts w:ascii="Arial" w:hAnsi="Arial" w:cs="Arial"/>
          <w:b/>
          <w:bCs/>
          <w:sz w:val="24"/>
          <w:szCs w:val="24"/>
        </w:rPr>
        <w:t>NSEDA Assignment H – Staff Solution</w:t>
      </w:r>
    </w:p>
    <w:p w14:paraId="2609EF4F" w14:textId="77777777" w:rsidR="00945DB6" w:rsidRPr="00945DB6" w:rsidRDefault="00E44352" w:rsidP="00945DB6">
      <w:pPr>
        <w:rPr>
          <w:rFonts w:ascii="Arial" w:hAnsi="Arial" w:cs="Arial"/>
          <w:sz w:val="24"/>
          <w:szCs w:val="24"/>
        </w:rPr>
      </w:pPr>
      <w:r>
        <w:rPr>
          <w:rFonts w:ascii="Arial" w:hAnsi="Arial" w:cs="Arial"/>
          <w:sz w:val="24"/>
          <w:szCs w:val="24"/>
        </w:rPr>
        <w:pict w14:anchorId="0F25FEFE">
          <v:rect id="_x0000_i1025" style="width:0;height:1.5pt" o:hralign="center" o:hrstd="t" o:hr="t" fillcolor="#a0a0a0" stroked="f"/>
        </w:pict>
      </w:r>
    </w:p>
    <w:p w14:paraId="662E6BC9" w14:textId="77777777" w:rsidR="00945DB6" w:rsidRPr="00945DB6" w:rsidRDefault="00945DB6" w:rsidP="00945DB6">
      <w:pPr>
        <w:rPr>
          <w:rFonts w:ascii="Arial" w:hAnsi="Arial" w:cs="Arial"/>
          <w:b/>
          <w:bCs/>
          <w:sz w:val="24"/>
          <w:szCs w:val="24"/>
        </w:rPr>
      </w:pPr>
      <w:r w:rsidRPr="00945DB6">
        <w:rPr>
          <w:rFonts w:ascii="Arial" w:hAnsi="Arial" w:cs="Arial"/>
          <w:b/>
          <w:bCs/>
          <w:sz w:val="24"/>
          <w:szCs w:val="24"/>
        </w:rPr>
        <w:t>Use of this sheet</w:t>
      </w:r>
    </w:p>
    <w:p w14:paraId="1DE9DFCE" w14:textId="77777777" w:rsidR="00945DB6" w:rsidRPr="00945DB6" w:rsidRDefault="00945DB6" w:rsidP="00945DB6">
      <w:pPr>
        <w:rPr>
          <w:rFonts w:ascii="Arial" w:hAnsi="Arial" w:cs="Arial"/>
          <w:sz w:val="24"/>
          <w:szCs w:val="24"/>
        </w:rPr>
      </w:pPr>
      <w:r w:rsidRPr="00945DB6">
        <w:rPr>
          <w:rFonts w:ascii="Arial" w:hAnsi="Arial" w:cs="Arial"/>
          <w:sz w:val="24"/>
          <w:szCs w:val="24"/>
        </w:rPr>
        <w:t>This is an indicative staff solution. Credit equivalent scientifically defensible approaches, provided assumptions are stated and calculations are internally consistent.</w:t>
      </w:r>
    </w:p>
    <w:p w14:paraId="303B96E3" w14:textId="77777777" w:rsidR="00945DB6" w:rsidRPr="00945DB6" w:rsidRDefault="00945DB6" w:rsidP="00945DB6">
      <w:pPr>
        <w:rPr>
          <w:rFonts w:ascii="Arial" w:hAnsi="Arial" w:cs="Arial"/>
          <w:sz w:val="24"/>
          <w:szCs w:val="24"/>
        </w:rPr>
      </w:pPr>
      <w:r w:rsidRPr="00945DB6">
        <w:rPr>
          <w:rFonts w:ascii="Arial" w:hAnsi="Arial" w:cs="Arial"/>
          <w:sz w:val="24"/>
          <w:szCs w:val="24"/>
        </w:rPr>
        <w:t>Numerical agreement with dosimetry does not need to be exact. Order-of-magnitude correctness and a well-defended reconstruction are the key assessment criteria.</w:t>
      </w:r>
    </w:p>
    <w:p w14:paraId="79184D04" w14:textId="77777777" w:rsidR="00945DB6" w:rsidRPr="00945DB6" w:rsidRDefault="00E44352" w:rsidP="00945DB6">
      <w:pPr>
        <w:rPr>
          <w:rFonts w:ascii="Arial" w:hAnsi="Arial" w:cs="Arial"/>
          <w:sz w:val="24"/>
          <w:szCs w:val="24"/>
        </w:rPr>
      </w:pPr>
      <w:r>
        <w:rPr>
          <w:rFonts w:ascii="Arial" w:hAnsi="Arial" w:cs="Arial"/>
          <w:sz w:val="24"/>
          <w:szCs w:val="24"/>
        </w:rPr>
        <w:pict w14:anchorId="3FB40614">
          <v:rect id="_x0000_i1026" style="width:0;height:1.5pt" o:hralign="center" o:hrstd="t" o:hr="t" fillcolor="#a0a0a0" stroked="f"/>
        </w:pict>
      </w:r>
    </w:p>
    <w:p w14:paraId="344F8864" w14:textId="77777777" w:rsidR="00945DB6" w:rsidRPr="00945DB6" w:rsidRDefault="00945DB6" w:rsidP="00945DB6">
      <w:pPr>
        <w:rPr>
          <w:rFonts w:ascii="Arial" w:hAnsi="Arial" w:cs="Arial"/>
          <w:b/>
          <w:bCs/>
          <w:sz w:val="24"/>
          <w:szCs w:val="24"/>
        </w:rPr>
      </w:pPr>
      <w:r w:rsidRPr="00945DB6">
        <w:rPr>
          <w:rFonts w:ascii="Arial" w:hAnsi="Arial" w:cs="Arial"/>
          <w:b/>
          <w:bCs/>
          <w:sz w:val="24"/>
          <w:szCs w:val="24"/>
        </w:rPr>
        <w:t>Key indicative numerical answers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79"/>
        <w:gridCol w:w="2555"/>
        <w:gridCol w:w="3392"/>
      </w:tblGrid>
      <w:tr w:rsidR="00945DB6" w:rsidRPr="00945DB6" w14:paraId="3CD200B5" w14:textId="77777777">
        <w:trPr>
          <w:tblHeader/>
          <w:tblCellSpacing w:w="15" w:type="dxa"/>
        </w:trPr>
        <w:tc>
          <w:tcPr>
            <w:tcW w:w="0" w:type="auto"/>
            <w:vAlign w:val="center"/>
            <w:hideMark/>
          </w:tcPr>
          <w:p w14:paraId="6A303A91" w14:textId="77777777" w:rsidR="00945DB6" w:rsidRPr="00945DB6" w:rsidRDefault="00945DB6" w:rsidP="00945DB6">
            <w:pPr>
              <w:rPr>
                <w:rFonts w:ascii="Arial" w:hAnsi="Arial" w:cs="Arial"/>
                <w:b/>
                <w:bCs/>
                <w:sz w:val="24"/>
                <w:szCs w:val="24"/>
              </w:rPr>
            </w:pPr>
            <w:r w:rsidRPr="00945DB6">
              <w:rPr>
                <w:rFonts w:ascii="Arial" w:hAnsi="Arial" w:cs="Arial"/>
                <w:b/>
                <w:bCs/>
                <w:sz w:val="24"/>
                <w:szCs w:val="24"/>
              </w:rPr>
              <w:t>Quantity</w:t>
            </w:r>
          </w:p>
        </w:tc>
        <w:tc>
          <w:tcPr>
            <w:tcW w:w="0" w:type="auto"/>
            <w:vAlign w:val="center"/>
            <w:hideMark/>
          </w:tcPr>
          <w:p w14:paraId="5743CF80" w14:textId="77777777" w:rsidR="00945DB6" w:rsidRPr="00945DB6" w:rsidRDefault="00945DB6" w:rsidP="00945DB6">
            <w:pPr>
              <w:rPr>
                <w:rFonts w:ascii="Arial" w:hAnsi="Arial" w:cs="Arial"/>
                <w:b/>
                <w:bCs/>
                <w:sz w:val="24"/>
                <w:szCs w:val="24"/>
              </w:rPr>
            </w:pPr>
            <w:r w:rsidRPr="00945DB6">
              <w:rPr>
                <w:rFonts w:ascii="Arial" w:hAnsi="Arial" w:cs="Arial"/>
                <w:b/>
                <w:bCs/>
                <w:sz w:val="24"/>
                <w:szCs w:val="24"/>
              </w:rPr>
              <w:t>Indicative value</w:t>
            </w:r>
          </w:p>
        </w:tc>
        <w:tc>
          <w:tcPr>
            <w:tcW w:w="0" w:type="auto"/>
            <w:vAlign w:val="center"/>
            <w:hideMark/>
          </w:tcPr>
          <w:p w14:paraId="5F7C40E2" w14:textId="77777777" w:rsidR="00945DB6" w:rsidRPr="00945DB6" w:rsidRDefault="00945DB6" w:rsidP="00945DB6">
            <w:pPr>
              <w:rPr>
                <w:rFonts w:ascii="Arial" w:hAnsi="Arial" w:cs="Arial"/>
                <w:b/>
                <w:bCs/>
                <w:sz w:val="24"/>
                <w:szCs w:val="24"/>
              </w:rPr>
            </w:pPr>
            <w:r w:rsidRPr="00945DB6">
              <w:rPr>
                <w:rFonts w:ascii="Arial" w:hAnsi="Arial" w:cs="Arial"/>
                <w:b/>
                <w:bCs/>
                <w:sz w:val="24"/>
                <w:szCs w:val="24"/>
              </w:rPr>
              <w:t>Marker note</w:t>
            </w:r>
          </w:p>
        </w:tc>
      </w:tr>
      <w:tr w:rsidR="00945DB6" w:rsidRPr="00945DB6" w14:paraId="58A41F9F" w14:textId="77777777">
        <w:trPr>
          <w:tblCellSpacing w:w="15" w:type="dxa"/>
        </w:trPr>
        <w:tc>
          <w:tcPr>
            <w:tcW w:w="0" w:type="auto"/>
            <w:vAlign w:val="center"/>
            <w:hideMark/>
          </w:tcPr>
          <w:p w14:paraId="5F71FB17" w14:textId="77777777" w:rsidR="00945DB6" w:rsidRPr="00945DB6" w:rsidRDefault="00945DB6" w:rsidP="00945DB6">
            <w:pPr>
              <w:rPr>
                <w:rFonts w:ascii="Arial" w:hAnsi="Arial" w:cs="Arial"/>
                <w:sz w:val="24"/>
                <w:szCs w:val="24"/>
              </w:rPr>
            </w:pPr>
            <w:r w:rsidRPr="00945DB6">
              <w:rPr>
                <w:rFonts w:ascii="Arial" w:hAnsi="Arial" w:cs="Arial"/>
                <w:sz w:val="24"/>
                <w:szCs w:val="24"/>
              </w:rPr>
              <w:t>Source activity on 17 Jan 2025</w:t>
            </w:r>
          </w:p>
        </w:tc>
        <w:tc>
          <w:tcPr>
            <w:tcW w:w="0" w:type="auto"/>
            <w:vAlign w:val="center"/>
            <w:hideMark/>
          </w:tcPr>
          <w:p w14:paraId="32BA8B4E" w14:textId="77777777" w:rsidR="00945DB6" w:rsidRPr="00945DB6" w:rsidRDefault="00945DB6" w:rsidP="00945DB6">
            <w:pPr>
              <w:rPr>
                <w:rFonts w:ascii="Arial" w:hAnsi="Arial" w:cs="Arial"/>
                <w:sz w:val="24"/>
                <w:szCs w:val="24"/>
              </w:rPr>
            </w:pPr>
            <w:r w:rsidRPr="00945DB6">
              <w:rPr>
                <w:rFonts w:ascii="Arial" w:hAnsi="Arial" w:cs="Arial"/>
                <w:sz w:val="24"/>
                <w:szCs w:val="24"/>
              </w:rPr>
              <w:t>≈ 58–61 TBq</w:t>
            </w:r>
          </w:p>
        </w:tc>
        <w:tc>
          <w:tcPr>
            <w:tcW w:w="0" w:type="auto"/>
            <w:vAlign w:val="center"/>
            <w:hideMark/>
          </w:tcPr>
          <w:p w14:paraId="397F0308" w14:textId="77777777" w:rsidR="00945DB6" w:rsidRPr="00945DB6" w:rsidRDefault="00945DB6" w:rsidP="00945DB6">
            <w:pPr>
              <w:rPr>
                <w:rFonts w:ascii="Arial" w:hAnsi="Arial" w:cs="Arial"/>
                <w:sz w:val="24"/>
                <w:szCs w:val="24"/>
              </w:rPr>
            </w:pPr>
            <w:r w:rsidRPr="00945DB6">
              <w:rPr>
                <w:rFonts w:ascii="Arial" w:hAnsi="Arial" w:cs="Arial"/>
                <w:sz w:val="24"/>
                <w:szCs w:val="24"/>
              </w:rPr>
              <w:t>Accept reasonable rounding</w:t>
            </w:r>
          </w:p>
        </w:tc>
      </w:tr>
      <w:tr w:rsidR="00945DB6" w:rsidRPr="00945DB6" w14:paraId="5B891156" w14:textId="77777777">
        <w:trPr>
          <w:tblCellSpacing w:w="15" w:type="dxa"/>
        </w:trPr>
        <w:tc>
          <w:tcPr>
            <w:tcW w:w="0" w:type="auto"/>
            <w:vAlign w:val="center"/>
            <w:hideMark/>
          </w:tcPr>
          <w:p w14:paraId="2B5E0F2C" w14:textId="77777777" w:rsidR="00945DB6" w:rsidRPr="00945DB6" w:rsidRDefault="00945DB6" w:rsidP="00945DB6">
            <w:pPr>
              <w:rPr>
                <w:rFonts w:ascii="Arial" w:hAnsi="Arial" w:cs="Arial"/>
                <w:sz w:val="24"/>
                <w:szCs w:val="24"/>
              </w:rPr>
            </w:pPr>
            <w:r w:rsidRPr="00945DB6">
              <w:rPr>
                <w:rFonts w:ascii="Arial" w:hAnsi="Arial" w:cs="Arial"/>
                <w:sz w:val="24"/>
                <w:szCs w:val="24"/>
              </w:rPr>
              <w:t>Unshielded dose rate at 1 m</w:t>
            </w:r>
          </w:p>
        </w:tc>
        <w:tc>
          <w:tcPr>
            <w:tcW w:w="0" w:type="auto"/>
            <w:vAlign w:val="center"/>
            <w:hideMark/>
          </w:tcPr>
          <w:p w14:paraId="5278E0DA" w14:textId="77777777" w:rsidR="00945DB6" w:rsidRPr="00945DB6" w:rsidRDefault="00945DB6" w:rsidP="00945DB6">
            <w:pPr>
              <w:rPr>
                <w:rFonts w:ascii="Arial" w:hAnsi="Arial" w:cs="Arial"/>
                <w:sz w:val="24"/>
                <w:szCs w:val="24"/>
              </w:rPr>
            </w:pPr>
            <w:r w:rsidRPr="00945DB6">
              <w:rPr>
                <w:rFonts w:ascii="Arial" w:hAnsi="Arial" w:cs="Arial"/>
                <w:sz w:val="24"/>
                <w:szCs w:val="24"/>
              </w:rPr>
              <w:t>≈ 20–21 Sv h</w:t>
            </w:r>
            <w:r w:rsidRPr="00945DB6">
              <w:rPr>
                <w:rFonts w:ascii="Cambria Math" w:hAnsi="Cambria Math" w:cs="Cambria Math"/>
                <w:sz w:val="24"/>
                <w:szCs w:val="24"/>
              </w:rPr>
              <w:t>⁻</w:t>
            </w:r>
            <w:r w:rsidRPr="00945DB6">
              <w:rPr>
                <w:rFonts w:ascii="Arial" w:hAnsi="Arial" w:cs="Arial"/>
                <w:sz w:val="24"/>
                <w:szCs w:val="24"/>
              </w:rPr>
              <w:t>¹</w:t>
            </w:r>
          </w:p>
        </w:tc>
        <w:tc>
          <w:tcPr>
            <w:tcW w:w="0" w:type="auto"/>
            <w:vAlign w:val="center"/>
            <w:hideMark/>
          </w:tcPr>
          <w:p w14:paraId="0256EB2F" w14:textId="77777777" w:rsidR="00945DB6" w:rsidRPr="00945DB6" w:rsidRDefault="00945DB6" w:rsidP="00945DB6">
            <w:pPr>
              <w:rPr>
                <w:rFonts w:ascii="Arial" w:hAnsi="Arial" w:cs="Arial"/>
                <w:sz w:val="24"/>
                <w:szCs w:val="24"/>
              </w:rPr>
            </w:pPr>
            <w:r w:rsidRPr="00945DB6">
              <w:rPr>
                <w:rFonts w:ascii="Arial" w:hAnsi="Arial" w:cs="Arial"/>
                <w:sz w:val="24"/>
                <w:szCs w:val="24"/>
              </w:rPr>
              <w:t>Using Γ ≈ 0.35 mSv m² GBq</w:t>
            </w:r>
            <w:r w:rsidRPr="00945DB6">
              <w:rPr>
                <w:rFonts w:ascii="Cambria Math" w:hAnsi="Cambria Math" w:cs="Cambria Math"/>
                <w:sz w:val="24"/>
                <w:szCs w:val="24"/>
              </w:rPr>
              <w:t>⁻</w:t>
            </w:r>
            <w:r w:rsidRPr="00945DB6">
              <w:rPr>
                <w:rFonts w:ascii="Arial" w:hAnsi="Arial" w:cs="Arial"/>
                <w:sz w:val="24"/>
                <w:szCs w:val="24"/>
              </w:rPr>
              <w:t>¹ h</w:t>
            </w:r>
            <w:r w:rsidRPr="00945DB6">
              <w:rPr>
                <w:rFonts w:ascii="Cambria Math" w:hAnsi="Cambria Math" w:cs="Cambria Math"/>
                <w:sz w:val="24"/>
                <w:szCs w:val="24"/>
              </w:rPr>
              <w:t>⁻</w:t>
            </w:r>
            <w:r w:rsidRPr="00945DB6">
              <w:rPr>
                <w:rFonts w:ascii="Arial" w:hAnsi="Arial" w:cs="Arial"/>
                <w:sz w:val="24"/>
                <w:szCs w:val="24"/>
              </w:rPr>
              <w:t>¹</w:t>
            </w:r>
          </w:p>
        </w:tc>
      </w:tr>
      <w:tr w:rsidR="00945DB6" w:rsidRPr="00945DB6" w14:paraId="3C510519" w14:textId="77777777">
        <w:trPr>
          <w:tblCellSpacing w:w="15" w:type="dxa"/>
        </w:trPr>
        <w:tc>
          <w:tcPr>
            <w:tcW w:w="0" w:type="auto"/>
            <w:vAlign w:val="center"/>
            <w:hideMark/>
          </w:tcPr>
          <w:p w14:paraId="346AF0FA" w14:textId="77777777" w:rsidR="00945DB6" w:rsidRPr="00945DB6" w:rsidRDefault="00945DB6" w:rsidP="00945DB6">
            <w:pPr>
              <w:rPr>
                <w:rFonts w:ascii="Arial" w:hAnsi="Arial" w:cs="Arial"/>
                <w:sz w:val="24"/>
                <w:szCs w:val="24"/>
              </w:rPr>
            </w:pPr>
            <w:r w:rsidRPr="00945DB6">
              <w:rPr>
                <w:rFonts w:ascii="Arial" w:hAnsi="Arial" w:cs="Arial"/>
                <w:sz w:val="24"/>
                <w:szCs w:val="24"/>
              </w:rPr>
              <w:t>Initial access phase (~1.8 m)</w:t>
            </w:r>
          </w:p>
        </w:tc>
        <w:tc>
          <w:tcPr>
            <w:tcW w:w="0" w:type="auto"/>
            <w:vAlign w:val="center"/>
            <w:hideMark/>
          </w:tcPr>
          <w:p w14:paraId="05AB8469" w14:textId="77777777" w:rsidR="00945DB6" w:rsidRPr="00945DB6" w:rsidRDefault="00945DB6" w:rsidP="00945DB6">
            <w:pPr>
              <w:rPr>
                <w:rFonts w:ascii="Arial" w:hAnsi="Arial" w:cs="Arial"/>
                <w:sz w:val="24"/>
                <w:szCs w:val="24"/>
              </w:rPr>
            </w:pPr>
            <w:r w:rsidRPr="00945DB6">
              <w:rPr>
                <w:rFonts w:ascii="Arial" w:hAnsi="Arial" w:cs="Arial"/>
                <w:sz w:val="24"/>
                <w:szCs w:val="24"/>
              </w:rPr>
              <w:t>≈ 0.50–0.91 Sv h</w:t>
            </w:r>
            <w:r w:rsidRPr="00945DB6">
              <w:rPr>
                <w:rFonts w:ascii="Cambria Math" w:hAnsi="Cambria Math" w:cs="Cambria Math"/>
                <w:sz w:val="24"/>
                <w:szCs w:val="24"/>
              </w:rPr>
              <w:t>⁻</w:t>
            </w:r>
            <w:r w:rsidRPr="00945DB6">
              <w:rPr>
                <w:rFonts w:ascii="Arial" w:hAnsi="Arial" w:cs="Arial"/>
                <w:sz w:val="24"/>
                <w:szCs w:val="24"/>
              </w:rPr>
              <w:t>¹</w:t>
            </w:r>
          </w:p>
        </w:tc>
        <w:tc>
          <w:tcPr>
            <w:tcW w:w="0" w:type="auto"/>
            <w:vAlign w:val="center"/>
            <w:hideMark/>
          </w:tcPr>
          <w:p w14:paraId="20035E9A" w14:textId="77777777" w:rsidR="00945DB6" w:rsidRPr="00945DB6" w:rsidRDefault="00945DB6" w:rsidP="00945DB6">
            <w:pPr>
              <w:rPr>
                <w:rFonts w:ascii="Arial" w:hAnsi="Arial" w:cs="Arial"/>
                <w:sz w:val="24"/>
                <w:szCs w:val="24"/>
              </w:rPr>
            </w:pPr>
            <w:r w:rsidRPr="00945DB6">
              <w:rPr>
                <w:rFonts w:ascii="Arial" w:hAnsi="Arial" w:cs="Arial"/>
                <w:sz w:val="24"/>
                <w:szCs w:val="24"/>
              </w:rPr>
              <w:t>8–14% of nominal</w:t>
            </w:r>
          </w:p>
        </w:tc>
      </w:tr>
      <w:tr w:rsidR="00945DB6" w:rsidRPr="00945DB6" w14:paraId="1FF67079" w14:textId="77777777">
        <w:trPr>
          <w:tblCellSpacing w:w="15" w:type="dxa"/>
        </w:trPr>
        <w:tc>
          <w:tcPr>
            <w:tcW w:w="0" w:type="auto"/>
            <w:vAlign w:val="center"/>
            <w:hideMark/>
          </w:tcPr>
          <w:p w14:paraId="0B3D710B" w14:textId="77777777" w:rsidR="00945DB6" w:rsidRPr="00945DB6" w:rsidRDefault="00945DB6" w:rsidP="00945DB6">
            <w:pPr>
              <w:rPr>
                <w:rFonts w:ascii="Arial" w:hAnsi="Arial" w:cs="Arial"/>
                <w:sz w:val="24"/>
                <w:szCs w:val="24"/>
              </w:rPr>
            </w:pPr>
            <w:r w:rsidRPr="00945DB6">
              <w:rPr>
                <w:rFonts w:ascii="Arial" w:hAnsi="Arial" w:cs="Arial"/>
                <w:sz w:val="24"/>
                <w:szCs w:val="24"/>
              </w:rPr>
              <w:t>Close inspection phase (~0.8 m)</w:t>
            </w:r>
          </w:p>
        </w:tc>
        <w:tc>
          <w:tcPr>
            <w:tcW w:w="0" w:type="auto"/>
            <w:vAlign w:val="center"/>
            <w:hideMark/>
          </w:tcPr>
          <w:p w14:paraId="4F26681F" w14:textId="77777777" w:rsidR="00945DB6" w:rsidRPr="00945DB6" w:rsidRDefault="00945DB6" w:rsidP="00945DB6">
            <w:pPr>
              <w:rPr>
                <w:rFonts w:ascii="Arial" w:hAnsi="Arial" w:cs="Arial"/>
                <w:sz w:val="24"/>
                <w:szCs w:val="24"/>
              </w:rPr>
            </w:pPr>
            <w:r w:rsidRPr="00945DB6">
              <w:rPr>
                <w:rFonts w:ascii="Arial" w:hAnsi="Arial" w:cs="Arial"/>
                <w:sz w:val="24"/>
                <w:szCs w:val="24"/>
              </w:rPr>
              <w:t>≈ 3.8–5.9 Sv h</w:t>
            </w:r>
            <w:r w:rsidRPr="00945DB6">
              <w:rPr>
                <w:rFonts w:ascii="Cambria Math" w:hAnsi="Cambria Math" w:cs="Cambria Math"/>
                <w:sz w:val="24"/>
                <w:szCs w:val="24"/>
              </w:rPr>
              <w:t>⁻</w:t>
            </w:r>
            <w:r w:rsidRPr="00945DB6">
              <w:rPr>
                <w:rFonts w:ascii="Arial" w:hAnsi="Arial" w:cs="Arial"/>
                <w:sz w:val="24"/>
                <w:szCs w:val="24"/>
              </w:rPr>
              <w:t>¹</w:t>
            </w:r>
          </w:p>
        </w:tc>
        <w:tc>
          <w:tcPr>
            <w:tcW w:w="0" w:type="auto"/>
            <w:vAlign w:val="center"/>
            <w:hideMark/>
          </w:tcPr>
          <w:p w14:paraId="0F753EC9" w14:textId="77777777" w:rsidR="00945DB6" w:rsidRPr="00945DB6" w:rsidRDefault="00945DB6" w:rsidP="00945DB6">
            <w:pPr>
              <w:rPr>
                <w:rFonts w:ascii="Arial" w:hAnsi="Arial" w:cs="Arial"/>
                <w:sz w:val="24"/>
                <w:szCs w:val="24"/>
              </w:rPr>
            </w:pPr>
            <w:r w:rsidRPr="00945DB6">
              <w:rPr>
                <w:rFonts w:ascii="Arial" w:hAnsi="Arial" w:cs="Arial"/>
                <w:sz w:val="24"/>
                <w:szCs w:val="24"/>
              </w:rPr>
              <w:t>12–18% of nominal</w:t>
            </w:r>
          </w:p>
        </w:tc>
      </w:tr>
      <w:tr w:rsidR="00945DB6" w:rsidRPr="00945DB6" w14:paraId="567ADD76" w14:textId="77777777">
        <w:trPr>
          <w:tblCellSpacing w:w="15" w:type="dxa"/>
        </w:trPr>
        <w:tc>
          <w:tcPr>
            <w:tcW w:w="0" w:type="auto"/>
            <w:vAlign w:val="center"/>
            <w:hideMark/>
          </w:tcPr>
          <w:p w14:paraId="4C45A86D" w14:textId="77777777" w:rsidR="00945DB6" w:rsidRPr="00945DB6" w:rsidRDefault="00945DB6" w:rsidP="00945DB6">
            <w:pPr>
              <w:rPr>
                <w:rFonts w:ascii="Arial" w:hAnsi="Arial" w:cs="Arial"/>
                <w:sz w:val="24"/>
                <w:szCs w:val="24"/>
              </w:rPr>
            </w:pPr>
            <w:r w:rsidRPr="00945DB6">
              <w:rPr>
                <w:rFonts w:ascii="Arial" w:hAnsi="Arial" w:cs="Arial"/>
                <w:sz w:val="24"/>
                <w:szCs w:val="24"/>
              </w:rPr>
              <w:t>Total effective dose</w:t>
            </w:r>
          </w:p>
        </w:tc>
        <w:tc>
          <w:tcPr>
            <w:tcW w:w="0" w:type="auto"/>
            <w:vAlign w:val="center"/>
            <w:hideMark/>
          </w:tcPr>
          <w:p w14:paraId="275B289A" w14:textId="77777777" w:rsidR="00945DB6" w:rsidRPr="00945DB6" w:rsidRDefault="00945DB6" w:rsidP="00945DB6">
            <w:pPr>
              <w:rPr>
                <w:rFonts w:ascii="Arial" w:hAnsi="Arial" w:cs="Arial"/>
                <w:sz w:val="24"/>
                <w:szCs w:val="24"/>
              </w:rPr>
            </w:pPr>
            <w:r w:rsidRPr="00945DB6">
              <w:rPr>
                <w:rFonts w:ascii="Arial" w:hAnsi="Arial" w:cs="Arial"/>
                <w:sz w:val="24"/>
                <w:szCs w:val="24"/>
              </w:rPr>
              <w:t>≈ 20–49 mSv</w:t>
            </w:r>
          </w:p>
        </w:tc>
        <w:tc>
          <w:tcPr>
            <w:tcW w:w="0" w:type="auto"/>
            <w:vAlign w:val="center"/>
            <w:hideMark/>
          </w:tcPr>
          <w:p w14:paraId="6F316EF7" w14:textId="77777777" w:rsidR="00945DB6" w:rsidRPr="00945DB6" w:rsidRDefault="00945DB6" w:rsidP="00945DB6">
            <w:pPr>
              <w:rPr>
                <w:rFonts w:ascii="Arial" w:hAnsi="Arial" w:cs="Arial"/>
                <w:sz w:val="24"/>
                <w:szCs w:val="24"/>
              </w:rPr>
            </w:pPr>
            <w:r w:rsidRPr="00945DB6">
              <w:rPr>
                <w:rFonts w:ascii="Arial" w:hAnsi="Arial" w:cs="Arial"/>
                <w:sz w:val="24"/>
                <w:szCs w:val="24"/>
              </w:rPr>
              <w:t>Central estimate around 32–40 mSv</w:t>
            </w:r>
          </w:p>
        </w:tc>
      </w:tr>
      <w:tr w:rsidR="00945DB6" w:rsidRPr="00945DB6" w14:paraId="7F3623E0" w14:textId="77777777">
        <w:trPr>
          <w:tblCellSpacing w:w="15" w:type="dxa"/>
        </w:trPr>
        <w:tc>
          <w:tcPr>
            <w:tcW w:w="0" w:type="auto"/>
            <w:vAlign w:val="center"/>
            <w:hideMark/>
          </w:tcPr>
          <w:p w14:paraId="428EC8B7" w14:textId="77777777" w:rsidR="00945DB6" w:rsidRPr="00945DB6" w:rsidRDefault="00945DB6" w:rsidP="00945DB6">
            <w:pPr>
              <w:rPr>
                <w:rFonts w:ascii="Arial" w:hAnsi="Arial" w:cs="Arial"/>
                <w:sz w:val="24"/>
                <w:szCs w:val="24"/>
              </w:rPr>
            </w:pPr>
            <w:r w:rsidRPr="00945DB6">
              <w:rPr>
                <w:rFonts w:ascii="Arial" w:hAnsi="Arial" w:cs="Arial"/>
                <w:sz w:val="24"/>
                <w:szCs w:val="24"/>
              </w:rPr>
              <w:t>Recorded dosimetry</w:t>
            </w:r>
          </w:p>
        </w:tc>
        <w:tc>
          <w:tcPr>
            <w:tcW w:w="0" w:type="auto"/>
            <w:vAlign w:val="center"/>
            <w:hideMark/>
          </w:tcPr>
          <w:p w14:paraId="7AB6EDF1" w14:textId="77777777" w:rsidR="00945DB6" w:rsidRPr="00945DB6" w:rsidRDefault="00945DB6" w:rsidP="00945DB6">
            <w:pPr>
              <w:rPr>
                <w:rFonts w:ascii="Arial" w:hAnsi="Arial" w:cs="Arial"/>
                <w:sz w:val="24"/>
                <w:szCs w:val="24"/>
              </w:rPr>
            </w:pPr>
            <w:r w:rsidRPr="00945DB6">
              <w:rPr>
                <w:rFonts w:ascii="Arial" w:hAnsi="Arial" w:cs="Arial"/>
                <w:sz w:val="24"/>
                <w:szCs w:val="24"/>
              </w:rPr>
              <w:t>EPD 34 mSv; TLD 46 mSv</w:t>
            </w:r>
          </w:p>
        </w:tc>
        <w:tc>
          <w:tcPr>
            <w:tcW w:w="0" w:type="auto"/>
            <w:vAlign w:val="center"/>
            <w:hideMark/>
          </w:tcPr>
          <w:p w14:paraId="56D3321B" w14:textId="77777777" w:rsidR="00945DB6" w:rsidRPr="00945DB6" w:rsidRDefault="00945DB6" w:rsidP="00945DB6">
            <w:pPr>
              <w:rPr>
                <w:rFonts w:ascii="Arial" w:hAnsi="Arial" w:cs="Arial"/>
                <w:sz w:val="24"/>
                <w:szCs w:val="24"/>
              </w:rPr>
            </w:pPr>
            <w:r w:rsidRPr="00945DB6">
              <w:rPr>
                <w:rFonts w:ascii="Arial" w:hAnsi="Arial" w:cs="Arial"/>
                <w:sz w:val="24"/>
                <w:szCs w:val="24"/>
              </w:rPr>
              <w:t>Broadly consistent</w:t>
            </w:r>
          </w:p>
        </w:tc>
      </w:tr>
    </w:tbl>
    <w:p w14:paraId="5B0B420F" w14:textId="77777777" w:rsidR="00945DB6" w:rsidRPr="00945DB6" w:rsidRDefault="00E44352" w:rsidP="00945DB6">
      <w:pPr>
        <w:rPr>
          <w:rFonts w:ascii="Arial" w:hAnsi="Arial" w:cs="Arial"/>
          <w:sz w:val="24"/>
          <w:szCs w:val="24"/>
        </w:rPr>
      </w:pPr>
      <w:r>
        <w:rPr>
          <w:rFonts w:ascii="Arial" w:hAnsi="Arial" w:cs="Arial"/>
          <w:sz w:val="24"/>
          <w:szCs w:val="24"/>
        </w:rPr>
        <w:pict w14:anchorId="785A02C1">
          <v:rect id="_x0000_i1027" style="width:0;height:1.5pt" o:hralign="center" o:hrstd="t" o:hr="t" fillcolor="#a0a0a0" stroked="f"/>
        </w:pict>
      </w:r>
    </w:p>
    <w:p w14:paraId="59F212B0" w14:textId="77777777" w:rsidR="00945DB6" w:rsidRPr="00945DB6" w:rsidRDefault="00945DB6" w:rsidP="00945DB6">
      <w:pPr>
        <w:rPr>
          <w:rFonts w:ascii="Arial" w:hAnsi="Arial" w:cs="Arial"/>
          <w:b/>
          <w:bCs/>
          <w:sz w:val="24"/>
          <w:szCs w:val="24"/>
        </w:rPr>
      </w:pPr>
      <w:r w:rsidRPr="00945DB6">
        <w:rPr>
          <w:rFonts w:ascii="Arial" w:hAnsi="Arial" w:cs="Arial"/>
          <w:b/>
          <w:bCs/>
          <w:sz w:val="24"/>
          <w:szCs w:val="24"/>
        </w:rPr>
        <w:t>1. Framing expected from a good report</w:t>
      </w:r>
    </w:p>
    <w:p w14:paraId="36C3D097" w14:textId="77777777" w:rsidR="00945DB6" w:rsidRPr="00945DB6" w:rsidRDefault="00945DB6" w:rsidP="00945DB6">
      <w:pPr>
        <w:rPr>
          <w:rFonts w:ascii="Arial" w:hAnsi="Arial" w:cs="Arial"/>
          <w:sz w:val="24"/>
          <w:szCs w:val="24"/>
        </w:rPr>
      </w:pPr>
      <w:r w:rsidRPr="00945DB6">
        <w:rPr>
          <w:rFonts w:ascii="Arial" w:hAnsi="Arial" w:cs="Arial"/>
          <w:sz w:val="24"/>
          <w:szCs w:val="24"/>
        </w:rPr>
        <w:t>The strongest submissions will read as a coherent scientific reconstruction rather than a sequence of isolated calculations.</w:t>
      </w:r>
    </w:p>
    <w:p w14:paraId="112604DA" w14:textId="77777777" w:rsidR="00945DB6" w:rsidRPr="00945DB6" w:rsidRDefault="00945DB6" w:rsidP="00945DB6">
      <w:pPr>
        <w:rPr>
          <w:rFonts w:ascii="Arial" w:hAnsi="Arial" w:cs="Arial"/>
          <w:sz w:val="24"/>
          <w:szCs w:val="24"/>
        </w:rPr>
      </w:pPr>
      <w:r w:rsidRPr="00945DB6">
        <w:rPr>
          <w:rFonts w:ascii="Arial" w:hAnsi="Arial" w:cs="Arial"/>
          <w:sz w:val="24"/>
          <w:szCs w:val="24"/>
        </w:rPr>
        <w:t>Students should justify:</w:t>
      </w:r>
    </w:p>
    <w:p w14:paraId="7A94EA6C" w14:textId="77777777" w:rsidR="00945DB6" w:rsidRPr="00945DB6" w:rsidRDefault="00945DB6" w:rsidP="00945DB6">
      <w:pPr>
        <w:numPr>
          <w:ilvl w:val="0"/>
          <w:numId w:val="1"/>
        </w:numPr>
        <w:rPr>
          <w:rFonts w:ascii="Arial" w:hAnsi="Arial" w:cs="Arial"/>
          <w:sz w:val="24"/>
          <w:szCs w:val="24"/>
        </w:rPr>
      </w:pPr>
      <w:r w:rsidRPr="00945DB6">
        <w:rPr>
          <w:rFonts w:ascii="Arial" w:hAnsi="Arial" w:cs="Arial"/>
          <w:sz w:val="24"/>
          <w:szCs w:val="24"/>
        </w:rPr>
        <w:t xml:space="preserve">decay correction of source activity </w:t>
      </w:r>
    </w:p>
    <w:p w14:paraId="3DF21929" w14:textId="77777777" w:rsidR="00945DB6" w:rsidRPr="00945DB6" w:rsidRDefault="00945DB6" w:rsidP="00945DB6">
      <w:pPr>
        <w:numPr>
          <w:ilvl w:val="0"/>
          <w:numId w:val="1"/>
        </w:numPr>
        <w:rPr>
          <w:rFonts w:ascii="Arial" w:hAnsi="Arial" w:cs="Arial"/>
          <w:sz w:val="24"/>
          <w:szCs w:val="24"/>
        </w:rPr>
      </w:pPr>
      <w:r w:rsidRPr="00945DB6">
        <w:rPr>
          <w:rFonts w:ascii="Arial" w:hAnsi="Arial" w:cs="Arial"/>
          <w:sz w:val="24"/>
          <w:szCs w:val="24"/>
        </w:rPr>
        <w:t xml:space="preserve">use of a tabulated gamma constant </w:t>
      </w:r>
    </w:p>
    <w:p w14:paraId="0BBC1157" w14:textId="77777777" w:rsidR="00945DB6" w:rsidRPr="00945DB6" w:rsidRDefault="00945DB6" w:rsidP="00945DB6">
      <w:pPr>
        <w:numPr>
          <w:ilvl w:val="0"/>
          <w:numId w:val="1"/>
        </w:numPr>
        <w:rPr>
          <w:rFonts w:ascii="Arial" w:hAnsi="Arial" w:cs="Arial"/>
          <w:sz w:val="24"/>
          <w:szCs w:val="24"/>
        </w:rPr>
      </w:pPr>
      <w:r w:rsidRPr="00945DB6">
        <w:rPr>
          <w:rFonts w:ascii="Arial" w:hAnsi="Arial" w:cs="Arial"/>
          <w:sz w:val="24"/>
          <w:szCs w:val="24"/>
        </w:rPr>
        <w:t xml:space="preserve">inverse-square scaling </w:t>
      </w:r>
    </w:p>
    <w:p w14:paraId="48F1E91B" w14:textId="77777777" w:rsidR="00945DB6" w:rsidRPr="00945DB6" w:rsidRDefault="00945DB6" w:rsidP="00945DB6">
      <w:pPr>
        <w:numPr>
          <w:ilvl w:val="0"/>
          <w:numId w:val="1"/>
        </w:numPr>
        <w:rPr>
          <w:rFonts w:ascii="Arial" w:hAnsi="Arial" w:cs="Arial"/>
          <w:sz w:val="24"/>
          <w:szCs w:val="24"/>
        </w:rPr>
      </w:pPr>
      <w:r w:rsidRPr="00945DB6">
        <w:rPr>
          <w:rFonts w:ascii="Arial" w:hAnsi="Arial" w:cs="Arial"/>
          <w:sz w:val="24"/>
          <w:szCs w:val="24"/>
        </w:rPr>
        <w:t xml:space="preserve">the use of attenuation fractions for the two phases </w:t>
      </w:r>
    </w:p>
    <w:p w14:paraId="03889AFC" w14:textId="77777777" w:rsidR="00945DB6" w:rsidRPr="00945DB6" w:rsidRDefault="00945DB6" w:rsidP="00945DB6">
      <w:pPr>
        <w:numPr>
          <w:ilvl w:val="0"/>
          <w:numId w:val="1"/>
        </w:numPr>
        <w:rPr>
          <w:rFonts w:ascii="Arial" w:hAnsi="Arial" w:cs="Arial"/>
          <w:sz w:val="24"/>
          <w:szCs w:val="24"/>
        </w:rPr>
      </w:pPr>
      <w:r w:rsidRPr="00945DB6">
        <w:rPr>
          <w:rFonts w:ascii="Arial" w:hAnsi="Arial" w:cs="Arial"/>
          <w:sz w:val="24"/>
          <w:szCs w:val="24"/>
        </w:rPr>
        <w:t xml:space="preserve">the strengths and limitations of the point-source approximation </w:t>
      </w:r>
    </w:p>
    <w:p w14:paraId="2AAE77C9" w14:textId="77777777" w:rsidR="00945DB6" w:rsidRPr="00945DB6" w:rsidRDefault="00945DB6" w:rsidP="00945DB6">
      <w:pPr>
        <w:rPr>
          <w:rFonts w:ascii="Arial" w:hAnsi="Arial" w:cs="Arial"/>
          <w:sz w:val="24"/>
          <w:szCs w:val="24"/>
        </w:rPr>
      </w:pPr>
      <w:r w:rsidRPr="00945DB6">
        <w:rPr>
          <w:rFonts w:ascii="Arial" w:hAnsi="Arial" w:cs="Arial"/>
          <w:sz w:val="24"/>
          <w:szCs w:val="24"/>
        </w:rPr>
        <w:lastRenderedPageBreak/>
        <w:t xml:space="preserve">Better answers will recognise that the real radiation field depends strongly on shielding geometry, access path, source-carrier seating, and technician movement. A point-source model is acceptable for a hand calculation, but the true field would be more accurately estimated by detailed geometry modelling or segmented-source treatment. </w:t>
      </w:r>
    </w:p>
    <w:p w14:paraId="02362361" w14:textId="77777777" w:rsidR="00945DB6" w:rsidRPr="00945DB6" w:rsidRDefault="00E44352" w:rsidP="00945DB6">
      <w:pPr>
        <w:rPr>
          <w:rFonts w:ascii="Arial" w:hAnsi="Arial" w:cs="Arial"/>
          <w:sz w:val="24"/>
          <w:szCs w:val="24"/>
        </w:rPr>
      </w:pPr>
      <w:r>
        <w:rPr>
          <w:rFonts w:ascii="Arial" w:hAnsi="Arial" w:cs="Arial"/>
          <w:sz w:val="24"/>
          <w:szCs w:val="24"/>
        </w:rPr>
        <w:pict w14:anchorId="3028AFFC">
          <v:rect id="_x0000_i1028" style="width:0;height:1.5pt" o:hralign="center" o:hrstd="t" o:hr="t" fillcolor="#a0a0a0" stroked="f"/>
        </w:pict>
      </w:r>
    </w:p>
    <w:p w14:paraId="71F7ED0B" w14:textId="77777777" w:rsidR="00945DB6" w:rsidRPr="00945DB6" w:rsidRDefault="00945DB6" w:rsidP="00945DB6">
      <w:pPr>
        <w:rPr>
          <w:rFonts w:ascii="Arial" w:hAnsi="Arial" w:cs="Arial"/>
          <w:b/>
          <w:bCs/>
          <w:sz w:val="24"/>
          <w:szCs w:val="24"/>
        </w:rPr>
      </w:pPr>
      <w:r w:rsidRPr="00945DB6">
        <w:rPr>
          <w:rFonts w:ascii="Arial" w:hAnsi="Arial" w:cs="Arial"/>
          <w:b/>
          <w:bCs/>
          <w:sz w:val="24"/>
          <w:szCs w:val="24"/>
        </w:rPr>
        <w:t>2. Worked scientific solution</w:t>
      </w:r>
    </w:p>
    <w:p w14:paraId="4F4DB0AA" w14:textId="77777777" w:rsidR="00945DB6" w:rsidRPr="00945DB6" w:rsidRDefault="00945DB6" w:rsidP="00945DB6">
      <w:pPr>
        <w:rPr>
          <w:rFonts w:ascii="Arial" w:hAnsi="Arial" w:cs="Arial"/>
          <w:b/>
          <w:bCs/>
          <w:sz w:val="24"/>
          <w:szCs w:val="24"/>
        </w:rPr>
      </w:pPr>
      <w:r w:rsidRPr="00945DB6">
        <w:rPr>
          <w:rFonts w:ascii="Arial" w:hAnsi="Arial" w:cs="Arial"/>
          <w:b/>
          <w:bCs/>
          <w:sz w:val="24"/>
          <w:szCs w:val="24"/>
        </w:rPr>
        <w:t>2.1 Suitability of cobalt-60</w:t>
      </w:r>
    </w:p>
    <w:p w14:paraId="727F494A" w14:textId="77777777" w:rsidR="00945DB6" w:rsidRPr="00945DB6" w:rsidRDefault="00945DB6" w:rsidP="00945DB6">
      <w:pPr>
        <w:rPr>
          <w:rFonts w:ascii="Arial" w:hAnsi="Arial" w:cs="Arial"/>
          <w:sz w:val="24"/>
          <w:szCs w:val="24"/>
        </w:rPr>
      </w:pPr>
      <w:r w:rsidRPr="00945DB6">
        <w:rPr>
          <w:rFonts w:ascii="Arial" w:hAnsi="Arial" w:cs="Arial"/>
          <w:sz w:val="24"/>
          <w:szCs w:val="24"/>
        </w:rPr>
        <w:t>Cobalt-60 is suitable for irradiator applications because it emits two penetrating gamma rays of approximately 1.17 MeV and 1.33 MeV, making it effective for delivering intense gamma fields in industrial and research irradiation facilities.</w:t>
      </w:r>
    </w:p>
    <w:p w14:paraId="182B8C6E" w14:textId="77777777" w:rsidR="00945DB6" w:rsidRPr="00945DB6" w:rsidRDefault="00945DB6" w:rsidP="00945DB6">
      <w:pPr>
        <w:rPr>
          <w:rFonts w:ascii="Arial" w:hAnsi="Arial" w:cs="Arial"/>
          <w:sz w:val="24"/>
          <w:szCs w:val="24"/>
        </w:rPr>
      </w:pPr>
      <w:r w:rsidRPr="00945DB6">
        <w:rPr>
          <w:rFonts w:ascii="Arial" w:hAnsi="Arial" w:cs="Arial"/>
          <w:sz w:val="24"/>
          <w:szCs w:val="24"/>
        </w:rPr>
        <w:t xml:space="preserve">It can be fabricated into doubly encapsulated sealed source pencils and arranged into a source rack capable of producing a high dose rate when raised into the irradiation position. Its half-life of about 5.27 years is long enough for practical operation while still maintaining high activity. </w:t>
      </w:r>
    </w:p>
    <w:p w14:paraId="59B704D7" w14:textId="77777777" w:rsidR="00945DB6" w:rsidRPr="00945DB6" w:rsidRDefault="00E44352" w:rsidP="00945DB6">
      <w:pPr>
        <w:rPr>
          <w:rFonts w:ascii="Arial" w:hAnsi="Arial" w:cs="Arial"/>
          <w:sz w:val="24"/>
          <w:szCs w:val="24"/>
        </w:rPr>
      </w:pPr>
      <w:r>
        <w:rPr>
          <w:rFonts w:ascii="Arial" w:hAnsi="Arial" w:cs="Arial"/>
          <w:sz w:val="24"/>
          <w:szCs w:val="24"/>
        </w:rPr>
        <w:pict w14:anchorId="23F4126B">
          <v:rect id="_x0000_i1029" style="width:0;height:1.5pt" o:hralign="center" o:hrstd="t" o:hr="t" fillcolor="#a0a0a0" stroked="f"/>
        </w:pict>
      </w:r>
    </w:p>
    <w:p w14:paraId="5D41A4BD" w14:textId="77777777" w:rsidR="00945DB6" w:rsidRPr="00945DB6" w:rsidRDefault="00945DB6" w:rsidP="00945DB6">
      <w:pPr>
        <w:rPr>
          <w:rFonts w:ascii="Arial" w:hAnsi="Arial" w:cs="Arial"/>
          <w:b/>
          <w:bCs/>
          <w:sz w:val="24"/>
          <w:szCs w:val="24"/>
        </w:rPr>
      </w:pPr>
      <w:r w:rsidRPr="00945DB6">
        <w:rPr>
          <w:rFonts w:ascii="Arial" w:hAnsi="Arial" w:cs="Arial"/>
          <w:b/>
          <w:bCs/>
          <w:sz w:val="24"/>
          <w:szCs w:val="24"/>
        </w:rPr>
        <w:t>2.2 Decay-corrected activity on the incident date</w:t>
      </w:r>
    </w:p>
    <w:p w14:paraId="3A59D16F" w14:textId="77777777" w:rsidR="00945DB6" w:rsidRPr="00945DB6" w:rsidRDefault="00945DB6" w:rsidP="00945DB6">
      <w:pPr>
        <w:rPr>
          <w:rFonts w:ascii="Arial" w:hAnsi="Arial" w:cs="Arial"/>
          <w:sz w:val="24"/>
          <w:szCs w:val="24"/>
        </w:rPr>
      </w:pPr>
      <w:r w:rsidRPr="00945DB6">
        <w:rPr>
          <w:rFonts w:ascii="Arial" w:hAnsi="Arial" w:cs="Arial"/>
          <w:sz w:val="24"/>
          <w:szCs w:val="24"/>
        </w:rPr>
        <w:t>Given:</w:t>
      </w:r>
    </w:p>
    <w:p w14:paraId="22C462F2" w14:textId="77777777" w:rsidR="00945DB6" w:rsidRPr="00945DB6" w:rsidRDefault="00945DB6" w:rsidP="00945DB6">
      <w:pPr>
        <w:numPr>
          <w:ilvl w:val="0"/>
          <w:numId w:val="2"/>
        </w:numPr>
        <w:rPr>
          <w:rFonts w:ascii="Arial" w:hAnsi="Arial" w:cs="Arial"/>
          <w:sz w:val="24"/>
          <w:szCs w:val="24"/>
        </w:rPr>
      </w:pPr>
      <w:r w:rsidRPr="00945DB6">
        <w:rPr>
          <w:rFonts w:ascii="Arial" w:hAnsi="Arial" w:cs="Arial"/>
          <w:sz w:val="24"/>
          <w:szCs w:val="24"/>
        </w:rPr>
        <w:t xml:space="preserve">Initial activity = 140 TBq on 4 April 2019 </w:t>
      </w:r>
    </w:p>
    <w:p w14:paraId="6314ACA9" w14:textId="77777777" w:rsidR="00945DB6" w:rsidRPr="00945DB6" w:rsidRDefault="00945DB6" w:rsidP="00945DB6">
      <w:pPr>
        <w:numPr>
          <w:ilvl w:val="0"/>
          <w:numId w:val="2"/>
        </w:numPr>
        <w:rPr>
          <w:rFonts w:ascii="Arial" w:hAnsi="Arial" w:cs="Arial"/>
          <w:sz w:val="24"/>
          <w:szCs w:val="24"/>
        </w:rPr>
      </w:pPr>
      <w:r w:rsidRPr="00945DB6">
        <w:rPr>
          <w:rFonts w:ascii="Arial" w:hAnsi="Arial" w:cs="Arial"/>
          <w:sz w:val="24"/>
          <w:szCs w:val="24"/>
        </w:rPr>
        <w:t xml:space="preserve">Incident date = 17 January 2025 </w:t>
      </w:r>
    </w:p>
    <w:p w14:paraId="2B30CBED" w14:textId="77777777" w:rsidR="00945DB6" w:rsidRPr="00945DB6" w:rsidRDefault="00945DB6" w:rsidP="00945DB6">
      <w:pPr>
        <w:numPr>
          <w:ilvl w:val="0"/>
          <w:numId w:val="2"/>
        </w:numPr>
        <w:rPr>
          <w:rFonts w:ascii="Arial" w:hAnsi="Arial" w:cs="Arial"/>
          <w:sz w:val="24"/>
          <w:szCs w:val="24"/>
        </w:rPr>
      </w:pPr>
      <w:r w:rsidRPr="00945DB6">
        <w:rPr>
          <w:rFonts w:ascii="Arial" w:hAnsi="Arial" w:cs="Arial"/>
          <w:sz w:val="24"/>
          <w:szCs w:val="24"/>
        </w:rPr>
        <w:t xml:space="preserve">Half-life of Co-60 ≈ 5.27 years </w:t>
      </w:r>
    </w:p>
    <w:p w14:paraId="0A0C1898" w14:textId="77777777" w:rsidR="00945DB6" w:rsidRPr="00945DB6" w:rsidRDefault="00945DB6" w:rsidP="00945DB6">
      <w:pPr>
        <w:rPr>
          <w:rFonts w:ascii="Arial" w:hAnsi="Arial" w:cs="Arial"/>
          <w:sz w:val="24"/>
          <w:szCs w:val="24"/>
        </w:rPr>
      </w:pPr>
      <w:r w:rsidRPr="00945DB6">
        <w:rPr>
          <w:rFonts w:ascii="Arial" w:hAnsi="Arial" w:cs="Arial"/>
          <w:sz w:val="24"/>
          <w:szCs w:val="24"/>
        </w:rPr>
        <w:t>Elapsed time is approximately 5.79 years.</w:t>
      </w:r>
    </w:p>
    <w:p w14:paraId="0D183C5D" w14:textId="77777777" w:rsidR="00945DB6" w:rsidRPr="00945DB6" w:rsidRDefault="00945DB6" w:rsidP="00945DB6">
      <w:pPr>
        <w:rPr>
          <w:rFonts w:ascii="Arial" w:hAnsi="Arial" w:cs="Arial"/>
          <w:sz w:val="24"/>
          <w:szCs w:val="24"/>
        </w:rPr>
      </w:pPr>
      <w:r w:rsidRPr="00945DB6">
        <w:rPr>
          <w:rFonts w:ascii="Arial" w:hAnsi="Arial" w:cs="Arial"/>
          <w:sz w:val="24"/>
          <w:szCs w:val="24"/>
        </w:rPr>
        <w:t>Use:</w:t>
      </w:r>
    </w:p>
    <w:p w14:paraId="75D077A6" w14:textId="3E27CC2B" w:rsidR="00945DB6" w:rsidRPr="00945DB6" w:rsidRDefault="00945DB6" w:rsidP="00945DB6">
      <w:pPr>
        <w:rPr>
          <w:rFonts w:ascii="Arial" w:hAnsi="Arial" w:cs="Arial"/>
          <w:sz w:val="24"/>
          <w:szCs w:val="24"/>
        </w:rPr>
      </w:pPr>
      <m:oMathPara>
        <m:oMath>
          <m:r>
            <w:rPr>
              <w:rFonts w:ascii="Cambria Math" w:hAnsi="Cambria Math" w:cs="Arial"/>
              <w:sz w:val="24"/>
              <w:szCs w:val="24"/>
            </w:rPr>
            <m:t>A=</m:t>
          </m:r>
          <m:sSub>
            <m:sSubPr>
              <m:ctrlPr>
                <w:rPr>
                  <w:rFonts w:ascii="Cambria Math" w:hAnsi="Cambria Math" w:cs="Arial"/>
                  <w:sz w:val="24"/>
                  <w:szCs w:val="24"/>
                </w:rPr>
              </m:ctrlPr>
            </m:sSubPr>
            <m:e>
              <m:r>
                <w:rPr>
                  <w:rFonts w:ascii="Cambria Math" w:hAnsi="Cambria Math" w:cs="Arial"/>
                  <w:sz w:val="24"/>
                  <w:szCs w:val="24"/>
                </w:rPr>
                <m:t>A</m:t>
              </m:r>
            </m:e>
            <m:sub>
              <m:r>
                <w:rPr>
                  <w:rFonts w:ascii="Cambria Math" w:hAnsi="Cambria Math" w:cs="Arial"/>
                  <w:sz w:val="24"/>
                  <w:szCs w:val="24"/>
                </w:rPr>
                <m:t>0</m:t>
              </m:r>
            </m:sub>
          </m:sSub>
          <m:r>
            <m:rPr>
              <m:nor/>
            </m:rPr>
            <w:rPr>
              <w:rFonts w:ascii="Arial" w:hAnsi="Arial" w:cs="Arial"/>
              <w:sz w:val="24"/>
              <w:szCs w:val="24"/>
            </w:rPr>
            <m:t> </m:t>
          </m:r>
          <m:sSup>
            <m:sSupPr>
              <m:ctrlPr>
                <w:rPr>
                  <w:rFonts w:ascii="Cambria Math" w:hAnsi="Cambria Math" w:cs="Arial"/>
                  <w:sz w:val="24"/>
                  <w:szCs w:val="24"/>
                </w:rPr>
              </m:ctrlPr>
            </m:sSupPr>
            <m:e>
              <m:r>
                <w:rPr>
                  <w:rFonts w:ascii="Cambria Math" w:hAnsi="Cambria Math" w:cs="Arial"/>
                  <w:sz w:val="24"/>
                  <w:szCs w:val="24"/>
                </w:rPr>
                <m:t>2</m:t>
              </m:r>
            </m:e>
            <m:sup>
              <m:r>
                <w:rPr>
                  <w:rFonts w:ascii="Cambria Math" w:hAnsi="Cambria Math" w:cs="Arial"/>
                  <w:sz w:val="24"/>
                  <w:szCs w:val="24"/>
                </w:rPr>
                <m:t>-t</m:t>
              </m:r>
              <m:r>
                <m:rPr>
                  <m:sty m:val="p"/>
                </m:rPr>
                <w:rPr>
                  <w:rFonts w:ascii="Cambria Math" w:hAnsi="Cambria Math" w:cs="Arial"/>
                  <w:sz w:val="24"/>
                  <w:szCs w:val="24"/>
                </w:rPr>
                <m:t>/</m:t>
              </m:r>
              <m:sSub>
                <m:sSubPr>
                  <m:ctrlPr>
                    <w:rPr>
                      <w:rFonts w:ascii="Cambria Math" w:hAnsi="Cambria Math" w:cs="Arial"/>
                      <w:sz w:val="24"/>
                      <w:szCs w:val="24"/>
                    </w:rPr>
                  </m:ctrlPr>
                </m:sSubPr>
                <m:e>
                  <m:r>
                    <w:rPr>
                      <w:rFonts w:ascii="Cambria Math" w:hAnsi="Cambria Math" w:cs="Arial"/>
                      <w:sz w:val="24"/>
                      <w:szCs w:val="24"/>
                    </w:rPr>
                    <m:t>T</m:t>
                  </m:r>
                </m:e>
                <m:sub>
                  <m:r>
                    <w:rPr>
                      <w:rFonts w:ascii="Cambria Math" w:hAnsi="Cambria Math" w:cs="Arial"/>
                      <w:sz w:val="24"/>
                      <w:szCs w:val="24"/>
                    </w:rPr>
                    <m:t>1</m:t>
                  </m:r>
                  <m:r>
                    <m:rPr>
                      <m:sty m:val="p"/>
                    </m:rPr>
                    <w:rPr>
                      <w:rFonts w:ascii="Cambria Math" w:hAnsi="Cambria Math" w:cs="Arial"/>
                      <w:sz w:val="24"/>
                      <w:szCs w:val="24"/>
                    </w:rPr>
                    <m:t>/</m:t>
                  </m:r>
                  <m:r>
                    <w:rPr>
                      <w:rFonts w:ascii="Cambria Math" w:hAnsi="Cambria Math" w:cs="Arial"/>
                      <w:sz w:val="24"/>
                      <w:szCs w:val="24"/>
                    </w:rPr>
                    <m:t>2</m:t>
                  </m:r>
                </m:sub>
              </m:sSub>
            </m:sup>
          </m:sSup>
          <m:r>
            <m:rPr>
              <m:sty m:val="p"/>
            </m:rPr>
            <w:rPr>
              <w:rFonts w:ascii="Arial" w:hAnsi="Arial" w:cs="Arial"/>
              <w:sz w:val="24"/>
              <w:szCs w:val="24"/>
            </w:rPr>
            <w:br/>
          </m:r>
        </m:oMath>
        <m:oMath>
          <m:r>
            <w:rPr>
              <w:rFonts w:ascii="Cambria Math" w:hAnsi="Cambria Math" w:cs="Arial"/>
              <w:sz w:val="24"/>
              <w:szCs w:val="24"/>
            </w:rPr>
            <m:t>A=140×</m:t>
          </m:r>
          <m:sSup>
            <m:sSupPr>
              <m:ctrlPr>
                <w:rPr>
                  <w:rFonts w:ascii="Cambria Math" w:hAnsi="Cambria Math" w:cs="Arial"/>
                  <w:sz w:val="24"/>
                  <w:szCs w:val="24"/>
                </w:rPr>
              </m:ctrlPr>
            </m:sSupPr>
            <m:e>
              <m:r>
                <w:rPr>
                  <w:rFonts w:ascii="Cambria Math" w:hAnsi="Cambria Math" w:cs="Arial"/>
                  <w:sz w:val="24"/>
                  <w:szCs w:val="24"/>
                </w:rPr>
                <m:t>2</m:t>
              </m:r>
            </m:e>
            <m:sup>
              <m:r>
                <w:rPr>
                  <w:rFonts w:ascii="Cambria Math" w:hAnsi="Cambria Math" w:cs="Arial"/>
                  <w:sz w:val="24"/>
                  <w:szCs w:val="24"/>
                </w:rPr>
                <m:t>-5.79</m:t>
              </m:r>
              <m:r>
                <m:rPr>
                  <m:sty m:val="p"/>
                </m:rPr>
                <w:rPr>
                  <w:rFonts w:ascii="Cambria Math" w:hAnsi="Cambria Math" w:cs="Arial"/>
                  <w:sz w:val="24"/>
                  <w:szCs w:val="24"/>
                </w:rPr>
                <m:t>/</m:t>
              </m:r>
              <m:r>
                <w:rPr>
                  <w:rFonts w:ascii="Cambria Math" w:hAnsi="Cambria Math" w:cs="Arial"/>
                  <w:sz w:val="24"/>
                  <w:szCs w:val="24"/>
                </w:rPr>
                <m:t>5.27</m:t>
              </m:r>
            </m:sup>
          </m:sSup>
          <m:r>
            <m:rPr>
              <m:sty m:val="p"/>
            </m:rPr>
            <w:rPr>
              <w:rFonts w:ascii="Arial" w:hAnsi="Arial" w:cs="Arial"/>
              <w:sz w:val="24"/>
              <w:szCs w:val="24"/>
            </w:rPr>
            <w:br/>
          </m:r>
        </m:oMath>
        <m:oMath>
          <m:r>
            <w:rPr>
              <w:rFonts w:ascii="Cambria Math" w:hAnsi="Cambria Math" w:cs="Arial"/>
              <w:sz w:val="24"/>
              <w:szCs w:val="24"/>
            </w:rPr>
            <m:t>A≈140×0.467≈65</m:t>
          </m:r>
          <m:r>
            <m:rPr>
              <m:nor/>
            </m:rPr>
            <w:rPr>
              <w:rFonts w:ascii="Arial" w:hAnsi="Arial" w:cs="Arial"/>
              <w:sz w:val="24"/>
              <w:szCs w:val="24"/>
            </w:rPr>
            <m:t xml:space="preserve"> TBq</m:t>
          </m:r>
          <m:r>
            <m:rPr>
              <m:sty m:val="p"/>
            </m:rPr>
            <w:rPr>
              <w:rFonts w:ascii="Arial" w:hAnsi="Arial" w:cs="Arial"/>
              <w:sz w:val="24"/>
              <w:szCs w:val="24"/>
            </w:rPr>
            <w:br/>
          </m:r>
        </m:oMath>
      </m:oMathPara>
    </w:p>
    <w:p w14:paraId="598B2087" w14:textId="77777777" w:rsidR="00945DB6" w:rsidRPr="00945DB6" w:rsidRDefault="00945DB6" w:rsidP="00945DB6">
      <w:pPr>
        <w:rPr>
          <w:rFonts w:ascii="Arial" w:hAnsi="Arial" w:cs="Arial"/>
          <w:sz w:val="24"/>
          <w:szCs w:val="24"/>
        </w:rPr>
      </w:pPr>
      <w:r w:rsidRPr="00945DB6">
        <w:rPr>
          <w:rFonts w:ascii="Arial" w:hAnsi="Arial" w:cs="Arial"/>
          <w:sz w:val="24"/>
          <w:szCs w:val="24"/>
        </w:rPr>
        <w:t>Using slightly different elapsed-time rounding gives a result in the high-50s to low-60s TBq range. A reasonable indicative value is:</w:t>
      </w:r>
    </w:p>
    <w:p w14:paraId="496BB362" w14:textId="1A1DA3AA" w:rsidR="00945DB6" w:rsidRPr="00945DB6" w:rsidRDefault="00945DB6" w:rsidP="00945DB6">
      <w:pPr>
        <w:rPr>
          <w:rFonts w:ascii="Arial" w:hAnsi="Arial" w:cs="Arial"/>
          <w:sz w:val="24"/>
          <w:szCs w:val="24"/>
        </w:rPr>
      </w:pPr>
      <m:oMathPara>
        <m:oMath>
          <m:r>
            <w:rPr>
              <w:rFonts w:ascii="Cambria Math" w:hAnsi="Cambria Math" w:cs="Arial"/>
              <w:sz w:val="24"/>
              <w:szCs w:val="24"/>
            </w:rPr>
            <m:t>A≈60</m:t>
          </m:r>
          <m:r>
            <m:rPr>
              <m:nor/>
            </m:rPr>
            <w:rPr>
              <w:rFonts w:ascii="Arial" w:hAnsi="Arial" w:cs="Arial"/>
              <w:sz w:val="24"/>
              <w:szCs w:val="24"/>
            </w:rPr>
            <m:t xml:space="preserve"> TBq</m:t>
          </m:r>
          <m:r>
            <m:rPr>
              <m:sty m:val="p"/>
            </m:rPr>
            <w:rPr>
              <w:rFonts w:ascii="Arial" w:hAnsi="Arial" w:cs="Arial"/>
              <w:sz w:val="24"/>
              <w:szCs w:val="24"/>
            </w:rPr>
            <w:br/>
          </m:r>
        </m:oMath>
      </m:oMathPara>
    </w:p>
    <w:p w14:paraId="43CD965C" w14:textId="77777777" w:rsidR="00945DB6" w:rsidRPr="00945DB6" w:rsidRDefault="00945DB6" w:rsidP="00945DB6">
      <w:pPr>
        <w:rPr>
          <w:rFonts w:ascii="Arial" w:hAnsi="Arial" w:cs="Arial"/>
          <w:sz w:val="24"/>
          <w:szCs w:val="24"/>
        </w:rPr>
      </w:pPr>
      <w:r w:rsidRPr="00945DB6">
        <w:rPr>
          <w:rFonts w:ascii="Arial" w:hAnsi="Arial" w:cs="Arial"/>
          <w:sz w:val="24"/>
          <w:szCs w:val="24"/>
        </w:rPr>
        <w:t xml:space="preserve">Accept approximately </w:t>
      </w:r>
      <w:r w:rsidRPr="00945DB6">
        <w:rPr>
          <w:rFonts w:ascii="Arial" w:hAnsi="Arial" w:cs="Arial"/>
          <w:b/>
          <w:bCs/>
          <w:sz w:val="24"/>
          <w:szCs w:val="24"/>
        </w:rPr>
        <w:t>58–61 TBq</w:t>
      </w:r>
      <w:r w:rsidRPr="00945DB6">
        <w:rPr>
          <w:rFonts w:ascii="Arial" w:hAnsi="Arial" w:cs="Arial"/>
          <w:sz w:val="24"/>
          <w:szCs w:val="24"/>
        </w:rPr>
        <w:t xml:space="preserve"> depending on rounding convention.</w:t>
      </w:r>
    </w:p>
    <w:p w14:paraId="410E2682" w14:textId="77777777" w:rsidR="00945DB6" w:rsidRPr="00945DB6" w:rsidRDefault="00945DB6" w:rsidP="00945DB6">
      <w:pPr>
        <w:rPr>
          <w:rFonts w:ascii="Arial" w:hAnsi="Arial" w:cs="Arial"/>
          <w:sz w:val="24"/>
          <w:szCs w:val="24"/>
        </w:rPr>
      </w:pPr>
      <w:r w:rsidRPr="00945DB6">
        <w:rPr>
          <w:rFonts w:ascii="Arial" w:hAnsi="Arial" w:cs="Arial"/>
          <w:sz w:val="24"/>
          <w:szCs w:val="24"/>
        </w:rPr>
        <w:t>For gamma-constant calculations:</w:t>
      </w:r>
    </w:p>
    <w:p w14:paraId="56E80FF5" w14:textId="1427137D" w:rsidR="00945DB6" w:rsidRPr="00945DB6" w:rsidRDefault="00945DB6" w:rsidP="00945DB6">
      <w:pPr>
        <w:rPr>
          <w:rFonts w:ascii="Arial" w:hAnsi="Arial" w:cs="Arial"/>
          <w:sz w:val="24"/>
          <w:szCs w:val="24"/>
        </w:rPr>
      </w:pPr>
      <m:oMathPara>
        <m:oMath>
          <m:r>
            <w:rPr>
              <w:rFonts w:ascii="Cambria Math" w:hAnsi="Cambria Math" w:cs="Arial"/>
              <w:sz w:val="24"/>
              <w:szCs w:val="24"/>
            </w:rPr>
            <m:t>60</m:t>
          </m:r>
          <m:r>
            <m:rPr>
              <m:nor/>
            </m:rPr>
            <w:rPr>
              <w:rFonts w:ascii="Arial" w:hAnsi="Arial" w:cs="Arial"/>
              <w:sz w:val="24"/>
              <w:szCs w:val="24"/>
            </w:rPr>
            <m:t xml:space="preserve"> TBq</m:t>
          </m:r>
          <m:r>
            <w:rPr>
              <w:rFonts w:ascii="Cambria Math" w:hAnsi="Cambria Math" w:cs="Arial"/>
              <w:sz w:val="24"/>
              <w:szCs w:val="24"/>
            </w:rPr>
            <m:t>=</m:t>
          </m:r>
          <m:r>
            <m:rPr>
              <m:sty m:val="p"/>
            </m:rPr>
            <w:rPr>
              <w:rFonts w:ascii="Cambria Math" w:hAnsi="Cambria Math" w:cs="Arial"/>
              <w:sz w:val="24"/>
              <w:szCs w:val="24"/>
            </w:rPr>
            <m:t>60,000</m:t>
          </m:r>
          <m:r>
            <m:rPr>
              <m:nor/>
            </m:rPr>
            <w:rPr>
              <w:rFonts w:ascii="Arial" w:hAnsi="Arial" w:cs="Arial"/>
              <w:sz w:val="24"/>
              <w:szCs w:val="24"/>
            </w:rPr>
            <m:t xml:space="preserve"> GBq</m:t>
          </m:r>
          <m:r>
            <m:rPr>
              <m:sty m:val="p"/>
            </m:rPr>
            <w:rPr>
              <w:rFonts w:ascii="Arial" w:hAnsi="Arial" w:cs="Arial"/>
              <w:sz w:val="24"/>
              <w:szCs w:val="24"/>
            </w:rPr>
            <w:br/>
          </m:r>
        </m:oMath>
      </m:oMathPara>
    </w:p>
    <w:p w14:paraId="1FB915D4" w14:textId="77777777" w:rsidR="00945DB6" w:rsidRPr="00945DB6" w:rsidRDefault="00E44352" w:rsidP="00945DB6">
      <w:pPr>
        <w:rPr>
          <w:rFonts w:ascii="Arial" w:hAnsi="Arial" w:cs="Arial"/>
          <w:sz w:val="24"/>
          <w:szCs w:val="24"/>
        </w:rPr>
      </w:pPr>
      <w:r>
        <w:rPr>
          <w:rFonts w:ascii="Arial" w:hAnsi="Arial" w:cs="Arial"/>
          <w:sz w:val="24"/>
          <w:szCs w:val="24"/>
        </w:rPr>
        <w:lastRenderedPageBreak/>
        <w:pict w14:anchorId="65734B5D">
          <v:rect id="_x0000_i1030" style="width:0;height:1.5pt" o:hralign="center" o:hrstd="t" o:hr="t" fillcolor="#a0a0a0" stroked="f"/>
        </w:pict>
      </w:r>
    </w:p>
    <w:p w14:paraId="1A87281B" w14:textId="77777777" w:rsidR="00945DB6" w:rsidRPr="00945DB6" w:rsidRDefault="00945DB6" w:rsidP="00945DB6">
      <w:pPr>
        <w:rPr>
          <w:rFonts w:ascii="Arial" w:hAnsi="Arial" w:cs="Arial"/>
          <w:b/>
          <w:bCs/>
          <w:sz w:val="24"/>
          <w:szCs w:val="24"/>
        </w:rPr>
      </w:pPr>
      <w:r w:rsidRPr="00945DB6">
        <w:rPr>
          <w:rFonts w:ascii="Arial" w:hAnsi="Arial" w:cs="Arial"/>
          <w:b/>
          <w:bCs/>
          <w:sz w:val="24"/>
          <w:szCs w:val="24"/>
        </w:rPr>
        <w:t>2.3 Unshielded dose rate at 1 m</w:t>
      </w:r>
    </w:p>
    <w:p w14:paraId="4E1A4F3A" w14:textId="77777777" w:rsidR="00945DB6" w:rsidRPr="00945DB6" w:rsidRDefault="00945DB6" w:rsidP="00945DB6">
      <w:pPr>
        <w:rPr>
          <w:rFonts w:ascii="Arial" w:hAnsi="Arial" w:cs="Arial"/>
          <w:sz w:val="24"/>
          <w:szCs w:val="24"/>
        </w:rPr>
      </w:pPr>
      <w:r w:rsidRPr="00945DB6">
        <w:rPr>
          <w:rFonts w:ascii="Arial" w:hAnsi="Arial" w:cs="Arial"/>
          <w:sz w:val="24"/>
          <w:szCs w:val="24"/>
        </w:rPr>
        <w:t>Using the gamma-constant method:</w:t>
      </w:r>
    </w:p>
    <w:p w14:paraId="625E3F7B" w14:textId="2BB38DF5" w:rsidR="00945DB6" w:rsidRPr="00945DB6" w:rsidRDefault="00E44352" w:rsidP="00945DB6">
      <w:pPr>
        <w:rPr>
          <w:rFonts w:ascii="Arial" w:hAnsi="Arial" w:cs="Arial"/>
          <w:sz w:val="24"/>
          <w:szCs w:val="24"/>
        </w:rPr>
      </w:pPr>
      <m:oMathPara>
        <m:oMath>
          <m:acc>
            <m:accPr>
              <m:chr m:val="̇"/>
              <m:ctrlPr>
                <w:rPr>
                  <w:rFonts w:ascii="Cambria Math" w:hAnsi="Cambria Math" w:cs="Arial"/>
                  <w:sz w:val="24"/>
                  <w:szCs w:val="24"/>
                </w:rPr>
              </m:ctrlPr>
            </m:accPr>
            <m:e>
              <m:r>
                <w:rPr>
                  <w:rFonts w:ascii="Cambria Math" w:hAnsi="Cambria Math" w:cs="Arial"/>
                  <w:sz w:val="24"/>
                  <w:szCs w:val="24"/>
                </w:rPr>
                <m:t>D</m:t>
              </m:r>
            </m:e>
          </m:acc>
          <m:r>
            <w:rPr>
              <w:rFonts w:ascii="Cambria Math" w:hAnsi="Cambria Math" w:cs="Arial"/>
              <w:sz w:val="24"/>
              <w:szCs w:val="24"/>
            </w:rPr>
            <m:t>=</m:t>
          </m:r>
          <m:r>
            <m:rPr>
              <m:sty m:val="p"/>
            </m:rPr>
            <w:rPr>
              <w:rFonts w:ascii="Cambria Math" w:hAnsi="Cambria Math" w:cs="Arial"/>
              <w:sz w:val="24"/>
              <w:szCs w:val="24"/>
            </w:rPr>
            <m:t>Γ</m:t>
          </m:r>
          <m:f>
            <m:fPr>
              <m:ctrlPr>
                <w:rPr>
                  <w:rFonts w:ascii="Cambria Math" w:hAnsi="Cambria Math" w:cs="Arial"/>
                  <w:sz w:val="24"/>
                  <w:szCs w:val="24"/>
                </w:rPr>
              </m:ctrlPr>
            </m:fPr>
            <m:num>
              <m:r>
                <w:rPr>
                  <w:rFonts w:ascii="Cambria Math" w:hAnsi="Cambria Math" w:cs="Arial"/>
                  <w:sz w:val="24"/>
                  <w:szCs w:val="24"/>
                </w:rPr>
                <m:t>A</m:t>
              </m:r>
            </m:num>
            <m:den>
              <m:sSup>
                <m:sSupPr>
                  <m:ctrlPr>
                    <w:rPr>
                      <w:rFonts w:ascii="Cambria Math" w:hAnsi="Cambria Math" w:cs="Arial"/>
                      <w:sz w:val="24"/>
                      <w:szCs w:val="24"/>
                    </w:rPr>
                  </m:ctrlPr>
                </m:sSupPr>
                <m:e>
                  <m:r>
                    <w:rPr>
                      <w:rFonts w:ascii="Cambria Math" w:hAnsi="Cambria Math" w:cs="Arial"/>
                      <w:sz w:val="24"/>
                      <w:szCs w:val="24"/>
                    </w:rPr>
                    <m:t>r</m:t>
                  </m:r>
                </m:e>
                <m:sup>
                  <m:r>
                    <w:rPr>
                      <w:rFonts w:ascii="Cambria Math" w:hAnsi="Cambria Math" w:cs="Arial"/>
                      <w:sz w:val="24"/>
                      <w:szCs w:val="24"/>
                    </w:rPr>
                    <m:t>2</m:t>
                  </m:r>
                </m:sup>
              </m:sSup>
            </m:den>
          </m:f>
          <m:r>
            <m:rPr>
              <m:sty m:val="p"/>
            </m:rPr>
            <w:rPr>
              <w:rFonts w:ascii="Arial" w:hAnsi="Arial" w:cs="Arial"/>
              <w:sz w:val="24"/>
              <w:szCs w:val="24"/>
            </w:rPr>
            <w:br/>
          </m:r>
        </m:oMath>
      </m:oMathPara>
    </w:p>
    <w:p w14:paraId="54B64299" w14:textId="77777777" w:rsidR="00945DB6" w:rsidRPr="00945DB6" w:rsidRDefault="00945DB6" w:rsidP="00945DB6">
      <w:pPr>
        <w:rPr>
          <w:rFonts w:ascii="Arial" w:hAnsi="Arial" w:cs="Arial"/>
          <w:sz w:val="24"/>
          <w:szCs w:val="24"/>
        </w:rPr>
      </w:pPr>
      <w:r w:rsidRPr="00945DB6">
        <w:rPr>
          <w:rFonts w:ascii="Arial" w:hAnsi="Arial" w:cs="Arial"/>
          <w:sz w:val="24"/>
          <w:szCs w:val="24"/>
        </w:rPr>
        <w:t>Take for Co-60:</w:t>
      </w:r>
    </w:p>
    <w:p w14:paraId="6F25DD84" w14:textId="051DA08C" w:rsidR="00945DB6" w:rsidRPr="00945DB6" w:rsidRDefault="00945DB6" w:rsidP="00945DB6">
      <w:pPr>
        <w:rPr>
          <w:rFonts w:ascii="Arial" w:hAnsi="Arial" w:cs="Arial"/>
          <w:sz w:val="24"/>
          <w:szCs w:val="24"/>
        </w:rPr>
      </w:pPr>
      <m:oMathPara>
        <m:oMath>
          <m:r>
            <m:rPr>
              <m:sty m:val="p"/>
            </m:rPr>
            <w:rPr>
              <w:rFonts w:ascii="Cambria Math" w:hAnsi="Cambria Math" w:cs="Arial"/>
              <w:sz w:val="24"/>
              <w:szCs w:val="24"/>
            </w:rPr>
            <m:t>Γ</m:t>
          </m:r>
          <m:r>
            <w:rPr>
              <w:rFonts w:ascii="Cambria Math" w:hAnsi="Cambria Math" w:cs="Arial"/>
              <w:sz w:val="24"/>
              <w:szCs w:val="24"/>
            </w:rPr>
            <m:t>≈0.35</m:t>
          </m:r>
          <m:sSup>
            <m:sSupPr>
              <m:ctrlPr>
                <w:rPr>
                  <w:rFonts w:ascii="Cambria Math" w:hAnsi="Cambria Math" w:cs="Arial"/>
                  <w:sz w:val="24"/>
                  <w:szCs w:val="24"/>
                </w:rPr>
              </m:ctrlPr>
            </m:sSupPr>
            <m:e>
              <m:r>
                <m:rPr>
                  <m:nor/>
                </m:rPr>
                <w:rPr>
                  <w:rFonts w:ascii="Arial" w:hAnsi="Arial" w:cs="Arial"/>
                  <w:sz w:val="24"/>
                  <w:szCs w:val="24"/>
                </w:rPr>
                <m:t xml:space="preserve"> mSv m</m:t>
              </m:r>
            </m:e>
            <m:sup>
              <m:r>
                <w:rPr>
                  <w:rFonts w:ascii="Cambria Math" w:hAnsi="Cambria Math" w:cs="Arial"/>
                  <w:sz w:val="24"/>
                  <w:szCs w:val="24"/>
                </w:rPr>
                <m:t>2</m:t>
              </m:r>
            </m:sup>
          </m:sSup>
          <m:sSup>
            <m:sSupPr>
              <m:ctrlPr>
                <w:rPr>
                  <w:rFonts w:ascii="Cambria Math" w:hAnsi="Cambria Math" w:cs="Arial"/>
                  <w:sz w:val="24"/>
                  <w:szCs w:val="24"/>
                </w:rPr>
              </m:ctrlPr>
            </m:sSupPr>
            <m:e>
              <m:r>
                <m:rPr>
                  <m:nor/>
                </m:rPr>
                <w:rPr>
                  <w:rFonts w:ascii="Arial" w:hAnsi="Arial" w:cs="Arial"/>
                  <w:sz w:val="24"/>
                  <w:szCs w:val="24"/>
                </w:rPr>
                <m:t xml:space="preserve"> GBq</m:t>
              </m:r>
            </m:e>
            <m:sup>
              <m:r>
                <w:rPr>
                  <w:rFonts w:ascii="Cambria Math" w:hAnsi="Cambria Math" w:cs="Arial"/>
                  <w:sz w:val="24"/>
                  <w:szCs w:val="24"/>
                </w:rPr>
                <m:t>-1</m:t>
              </m:r>
            </m:sup>
          </m:sSup>
          <m:sSup>
            <m:sSupPr>
              <m:ctrlPr>
                <w:rPr>
                  <w:rFonts w:ascii="Cambria Math" w:hAnsi="Cambria Math" w:cs="Arial"/>
                  <w:sz w:val="24"/>
                  <w:szCs w:val="24"/>
                </w:rPr>
              </m:ctrlPr>
            </m:sSupPr>
            <m:e>
              <m:r>
                <m:rPr>
                  <m:nor/>
                </m:rPr>
                <w:rPr>
                  <w:rFonts w:ascii="Arial" w:hAnsi="Arial" w:cs="Arial"/>
                  <w:sz w:val="24"/>
                  <w:szCs w:val="24"/>
                </w:rPr>
                <m:t xml:space="preserve"> h</m:t>
              </m:r>
            </m:e>
            <m:sup>
              <m:r>
                <w:rPr>
                  <w:rFonts w:ascii="Cambria Math" w:hAnsi="Cambria Math" w:cs="Arial"/>
                  <w:sz w:val="24"/>
                  <w:szCs w:val="24"/>
                </w:rPr>
                <m:t>-1</m:t>
              </m:r>
            </m:sup>
          </m:sSup>
          <m:r>
            <m:rPr>
              <m:sty m:val="p"/>
            </m:rPr>
            <w:rPr>
              <w:rFonts w:ascii="Arial" w:hAnsi="Arial" w:cs="Arial"/>
              <w:sz w:val="24"/>
              <w:szCs w:val="24"/>
            </w:rPr>
            <w:br/>
          </m:r>
        </m:oMath>
      </m:oMathPara>
    </w:p>
    <w:p w14:paraId="1AB00D69" w14:textId="77777777" w:rsidR="00945DB6" w:rsidRPr="00945DB6" w:rsidRDefault="00945DB6" w:rsidP="00945DB6">
      <w:pPr>
        <w:rPr>
          <w:rFonts w:ascii="Arial" w:hAnsi="Arial" w:cs="Arial"/>
          <w:sz w:val="24"/>
          <w:szCs w:val="24"/>
        </w:rPr>
      </w:pPr>
      <w:r w:rsidRPr="00945DB6">
        <w:rPr>
          <w:rFonts w:ascii="Arial" w:hAnsi="Arial" w:cs="Arial"/>
          <w:sz w:val="24"/>
          <w:szCs w:val="24"/>
        </w:rPr>
        <w:t>At 1 m:</w:t>
      </w:r>
    </w:p>
    <w:p w14:paraId="6EFF43BE" w14:textId="3CEE42A7" w:rsidR="00945DB6" w:rsidRPr="00945DB6" w:rsidRDefault="00E44352" w:rsidP="00945DB6">
      <w:pPr>
        <w:rPr>
          <w:rFonts w:ascii="Arial" w:hAnsi="Arial" w:cs="Arial"/>
          <w:sz w:val="24"/>
          <w:szCs w:val="24"/>
        </w:rPr>
      </w:pPr>
      <m:oMathPara>
        <m:oMath>
          <m:sSub>
            <m:sSubPr>
              <m:ctrlPr>
                <w:rPr>
                  <w:rFonts w:ascii="Cambria Math" w:hAnsi="Cambria Math" w:cs="Arial"/>
                  <w:sz w:val="24"/>
                  <w:szCs w:val="24"/>
                </w:rPr>
              </m:ctrlPr>
            </m:sSubPr>
            <m:e>
              <m:acc>
                <m:accPr>
                  <m:chr m:val="̇"/>
                  <m:ctrlPr>
                    <w:rPr>
                      <w:rFonts w:ascii="Cambria Math" w:hAnsi="Cambria Math" w:cs="Arial"/>
                      <w:sz w:val="24"/>
                      <w:szCs w:val="24"/>
                    </w:rPr>
                  </m:ctrlPr>
                </m:accPr>
                <m:e>
                  <m:r>
                    <w:rPr>
                      <w:rFonts w:ascii="Cambria Math" w:hAnsi="Cambria Math" w:cs="Arial"/>
                      <w:sz w:val="24"/>
                      <w:szCs w:val="24"/>
                    </w:rPr>
                    <m:t>D</m:t>
                  </m:r>
                </m:e>
              </m:acc>
            </m:e>
            <m:sub>
              <m:r>
                <w:rPr>
                  <w:rFonts w:ascii="Cambria Math" w:hAnsi="Cambria Math" w:cs="Arial"/>
                  <w:sz w:val="24"/>
                  <w:szCs w:val="24"/>
                </w:rPr>
                <m:t>1m</m:t>
              </m:r>
            </m:sub>
          </m:sSub>
          <m:r>
            <w:rPr>
              <w:rFonts w:ascii="Cambria Math" w:hAnsi="Cambria Math" w:cs="Arial"/>
              <w:sz w:val="24"/>
              <w:szCs w:val="24"/>
            </w:rPr>
            <m:t>=0.35×</m:t>
          </m:r>
          <m:r>
            <m:rPr>
              <m:sty m:val="p"/>
            </m:rPr>
            <w:rPr>
              <w:rFonts w:ascii="Cambria Math" w:hAnsi="Cambria Math" w:cs="Arial"/>
              <w:sz w:val="24"/>
              <w:szCs w:val="24"/>
            </w:rPr>
            <m:t>60,000</m:t>
          </m:r>
          <m:r>
            <m:rPr>
              <m:sty m:val="p"/>
            </m:rPr>
            <w:rPr>
              <w:rFonts w:ascii="Arial" w:hAnsi="Arial" w:cs="Arial"/>
              <w:sz w:val="24"/>
              <w:szCs w:val="24"/>
            </w:rPr>
            <w:br/>
          </m:r>
        </m:oMath>
        <m:oMath>
          <m:sSub>
            <m:sSubPr>
              <m:ctrlPr>
                <w:rPr>
                  <w:rFonts w:ascii="Cambria Math" w:hAnsi="Cambria Math" w:cs="Arial"/>
                  <w:sz w:val="24"/>
                  <w:szCs w:val="24"/>
                </w:rPr>
              </m:ctrlPr>
            </m:sSubPr>
            <m:e>
              <m:acc>
                <m:accPr>
                  <m:chr m:val="̇"/>
                  <m:ctrlPr>
                    <w:rPr>
                      <w:rFonts w:ascii="Cambria Math" w:hAnsi="Cambria Math" w:cs="Arial"/>
                      <w:sz w:val="24"/>
                      <w:szCs w:val="24"/>
                    </w:rPr>
                  </m:ctrlPr>
                </m:accPr>
                <m:e>
                  <m:r>
                    <w:rPr>
                      <w:rFonts w:ascii="Cambria Math" w:hAnsi="Cambria Math" w:cs="Arial"/>
                      <w:sz w:val="24"/>
                      <w:szCs w:val="24"/>
                    </w:rPr>
                    <m:t>D</m:t>
                  </m:r>
                </m:e>
              </m:acc>
            </m:e>
            <m:sub>
              <m:r>
                <w:rPr>
                  <w:rFonts w:ascii="Cambria Math" w:hAnsi="Cambria Math" w:cs="Arial"/>
                  <w:sz w:val="24"/>
                  <w:szCs w:val="24"/>
                </w:rPr>
                <m:t>1m</m:t>
              </m:r>
            </m:sub>
          </m:sSub>
          <m:r>
            <w:rPr>
              <w:rFonts w:ascii="Cambria Math" w:hAnsi="Cambria Math" w:cs="Arial"/>
              <w:sz w:val="24"/>
              <w:szCs w:val="24"/>
            </w:rPr>
            <m:t>=</m:t>
          </m:r>
          <m:r>
            <m:rPr>
              <m:sty m:val="p"/>
            </m:rPr>
            <w:rPr>
              <w:rFonts w:ascii="Cambria Math" w:hAnsi="Cambria Math" w:cs="Arial"/>
              <w:sz w:val="24"/>
              <w:szCs w:val="24"/>
            </w:rPr>
            <m:t>21,000</m:t>
          </m:r>
          <m:sSup>
            <m:sSupPr>
              <m:ctrlPr>
                <w:rPr>
                  <w:rFonts w:ascii="Cambria Math" w:hAnsi="Cambria Math" w:cs="Arial"/>
                  <w:sz w:val="24"/>
                  <w:szCs w:val="24"/>
                </w:rPr>
              </m:ctrlPr>
            </m:sSupPr>
            <m:e>
              <m:r>
                <m:rPr>
                  <m:nor/>
                </m:rPr>
                <w:rPr>
                  <w:rFonts w:ascii="Arial" w:hAnsi="Arial" w:cs="Arial"/>
                  <w:sz w:val="24"/>
                  <w:szCs w:val="24"/>
                </w:rPr>
                <m:t xml:space="preserve"> mSv h</m:t>
              </m:r>
            </m:e>
            <m:sup>
              <m:r>
                <w:rPr>
                  <w:rFonts w:ascii="Cambria Math" w:hAnsi="Cambria Math" w:cs="Arial"/>
                  <w:sz w:val="24"/>
                  <w:szCs w:val="24"/>
                </w:rPr>
                <m:t>-1</m:t>
              </m:r>
            </m:sup>
          </m:sSup>
          <m:r>
            <m:rPr>
              <m:sty m:val="p"/>
            </m:rPr>
            <w:rPr>
              <w:rFonts w:ascii="Arial" w:hAnsi="Arial" w:cs="Arial"/>
              <w:sz w:val="24"/>
              <w:szCs w:val="24"/>
            </w:rPr>
            <w:br/>
          </m:r>
        </m:oMath>
        <m:oMath>
          <m:sSub>
            <m:sSubPr>
              <m:ctrlPr>
                <w:rPr>
                  <w:rFonts w:ascii="Cambria Math" w:hAnsi="Cambria Math" w:cs="Arial"/>
                  <w:sz w:val="24"/>
                  <w:szCs w:val="24"/>
                </w:rPr>
              </m:ctrlPr>
            </m:sSubPr>
            <m:e>
              <m:acc>
                <m:accPr>
                  <m:chr m:val="̇"/>
                  <m:ctrlPr>
                    <w:rPr>
                      <w:rFonts w:ascii="Cambria Math" w:hAnsi="Cambria Math" w:cs="Arial"/>
                      <w:sz w:val="24"/>
                      <w:szCs w:val="24"/>
                    </w:rPr>
                  </m:ctrlPr>
                </m:accPr>
                <m:e>
                  <m:r>
                    <w:rPr>
                      <w:rFonts w:ascii="Cambria Math" w:hAnsi="Cambria Math" w:cs="Arial"/>
                      <w:sz w:val="24"/>
                      <w:szCs w:val="24"/>
                    </w:rPr>
                    <m:t>D</m:t>
                  </m:r>
                </m:e>
              </m:acc>
            </m:e>
            <m:sub>
              <m:r>
                <w:rPr>
                  <w:rFonts w:ascii="Cambria Math" w:hAnsi="Cambria Math" w:cs="Arial"/>
                  <w:sz w:val="24"/>
                  <w:szCs w:val="24"/>
                </w:rPr>
                <m:t>1m</m:t>
              </m:r>
            </m:sub>
          </m:sSub>
          <m:r>
            <w:rPr>
              <w:rFonts w:ascii="Cambria Math" w:hAnsi="Cambria Math" w:cs="Arial"/>
              <w:sz w:val="24"/>
              <w:szCs w:val="24"/>
            </w:rPr>
            <m:t>≈21</m:t>
          </m:r>
          <m:sSup>
            <m:sSupPr>
              <m:ctrlPr>
                <w:rPr>
                  <w:rFonts w:ascii="Cambria Math" w:hAnsi="Cambria Math" w:cs="Arial"/>
                  <w:sz w:val="24"/>
                  <w:szCs w:val="24"/>
                </w:rPr>
              </m:ctrlPr>
            </m:sSupPr>
            <m:e>
              <m:r>
                <m:rPr>
                  <m:nor/>
                </m:rPr>
                <w:rPr>
                  <w:rFonts w:ascii="Arial" w:hAnsi="Arial" w:cs="Arial"/>
                  <w:sz w:val="24"/>
                  <w:szCs w:val="24"/>
                </w:rPr>
                <m:t xml:space="preserve"> Sv h</m:t>
              </m:r>
            </m:e>
            <m:sup>
              <m:r>
                <w:rPr>
                  <w:rFonts w:ascii="Cambria Math" w:hAnsi="Cambria Math" w:cs="Arial"/>
                  <w:sz w:val="24"/>
                  <w:szCs w:val="24"/>
                </w:rPr>
                <m:t>-1</m:t>
              </m:r>
            </m:sup>
          </m:sSup>
          <m:r>
            <m:rPr>
              <m:sty m:val="p"/>
            </m:rPr>
            <w:rPr>
              <w:rFonts w:ascii="Arial" w:hAnsi="Arial" w:cs="Arial"/>
              <w:sz w:val="24"/>
              <w:szCs w:val="24"/>
            </w:rPr>
            <w:br/>
          </m:r>
        </m:oMath>
      </m:oMathPara>
    </w:p>
    <w:p w14:paraId="51D6BE9E" w14:textId="77777777" w:rsidR="00945DB6" w:rsidRPr="00945DB6" w:rsidRDefault="00945DB6" w:rsidP="00945DB6">
      <w:pPr>
        <w:rPr>
          <w:rFonts w:ascii="Arial" w:hAnsi="Arial" w:cs="Arial"/>
          <w:sz w:val="24"/>
          <w:szCs w:val="24"/>
        </w:rPr>
      </w:pPr>
      <w:r w:rsidRPr="00945DB6">
        <w:rPr>
          <w:rFonts w:ascii="Arial" w:hAnsi="Arial" w:cs="Arial"/>
          <w:sz w:val="24"/>
          <w:szCs w:val="24"/>
        </w:rPr>
        <w:t>So the unshielded dose rate at 1 m is approximately:</w:t>
      </w:r>
    </w:p>
    <w:p w14:paraId="365B9122" w14:textId="03583A88" w:rsidR="00945DB6" w:rsidRPr="00945DB6" w:rsidRDefault="00E44352" w:rsidP="00945DB6">
      <w:pPr>
        <w:rPr>
          <w:rFonts w:ascii="Arial" w:hAnsi="Arial" w:cs="Arial"/>
          <w:sz w:val="24"/>
          <w:szCs w:val="24"/>
        </w:rPr>
      </w:pPr>
      <m:oMathPara>
        <m:oMath>
          <m:borderBox>
            <m:borderBoxPr>
              <m:ctrlPr>
                <w:rPr>
                  <w:rFonts w:ascii="Cambria Math" w:hAnsi="Cambria Math" w:cs="Arial"/>
                  <w:sz w:val="24"/>
                  <w:szCs w:val="24"/>
                </w:rPr>
              </m:ctrlPr>
            </m:borderBoxPr>
            <m:e>
              <m:r>
                <w:rPr>
                  <w:rFonts w:ascii="Cambria Math" w:hAnsi="Cambria Math" w:cs="Arial"/>
                  <w:sz w:val="24"/>
                  <w:szCs w:val="24"/>
                </w:rPr>
                <m:t>20</m:t>
              </m:r>
              <m:r>
                <m:rPr>
                  <m:nor/>
                </m:rPr>
                <w:rPr>
                  <w:rFonts w:ascii="Arial" w:hAnsi="Arial" w:cs="Arial"/>
                  <w:sz w:val="24"/>
                  <w:szCs w:val="24"/>
                </w:rPr>
                <m:t>–</m:t>
              </m:r>
              <m:r>
                <w:rPr>
                  <w:rFonts w:ascii="Cambria Math" w:hAnsi="Cambria Math" w:cs="Arial"/>
                  <w:sz w:val="24"/>
                  <w:szCs w:val="24"/>
                </w:rPr>
                <m:t>21</m:t>
              </m:r>
              <m:sSup>
                <m:sSupPr>
                  <m:ctrlPr>
                    <w:rPr>
                      <w:rFonts w:ascii="Cambria Math" w:hAnsi="Cambria Math" w:cs="Arial"/>
                      <w:sz w:val="24"/>
                      <w:szCs w:val="24"/>
                    </w:rPr>
                  </m:ctrlPr>
                </m:sSupPr>
                <m:e>
                  <m:r>
                    <m:rPr>
                      <m:nor/>
                    </m:rPr>
                    <w:rPr>
                      <w:rFonts w:ascii="Arial" w:hAnsi="Arial" w:cs="Arial"/>
                      <w:sz w:val="24"/>
                      <w:szCs w:val="24"/>
                    </w:rPr>
                    <m:t xml:space="preserve"> Sv h</m:t>
                  </m:r>
                </m:e>
                <m:sup>
                  <m:r>
                    <w:rPr>
                      <w:rFonts w:ascii="Cambria Math" w:hAnsi="Cambria Math" w:cs="Arial"/>
                      <w:sz w:val="24"/>
                      <w:szCs w:val="24"/>
                    </w:rPr>
                    <m:t>-1</m:t>
                  </m:r>
                </m:sup>
              </m:sSup>
            </m:e>
          </m:borderBox>
          <m:r>
            <m:rPr>
              <m:sty m:val="p"/>
            </m:rPr>
            <w:rPr>
              <w:rFonts w:ascii="Arial" w:hAnsi="Arial" w:cs="Arial"/>
              <w:sz w:val="24"/>
              <w:szCs w:val="24"/>
            </w:rPr>
            <w:br/>
          </m:r>
        </m:oMath>
      </m:oMathPara>
    </w:p>
    <w:p w14:paraId="71DBA81B" w14:textId="77777777" w:rsidR="00945DB6" w:rsidRPr="00945DB6" w:rsidRDefault="00945DB6" w:rsidP="00945DB6">
      <w:pPr>
        <w:rPr>
          <w:rFonts w:ascii="Arial" w:hAnsi="Arial" w:cs="Arial"/>
          <w:sz w:val="24"/>
          <w:szCs w:val="24"/>
        </w:rPr>
      </w:pPr>
      <w:r w:rsidRPr="00945DB6">
        <w:rPr>
          <w:rFonts w:ascii="Arial" w:hAnsi="Arial" w:cs="Arial"/>
          <w:sz w:val="24"/>
          <w:szCs w:val="24"/>
        </w:rPr>
        <w:t xml:space="preserve">A good answer should comment that this is a hand-calculation approximation. The true source is an extended cylindrical rack, and more accurate estimation would require explicit geometry and attenuation modelling. </w:t>
      </w:r>
    </w:p>
    <w:p w14:paraId="12CCFD16" w14:textId="77777777" w:rsidR="00945DB6" w:rsidRPr="00945DB6" w:rsidRDefault="00E44352" w:rsidP="00945DB6">
      <w:pPr>
        <w:rPr>
          <w:rFonts w:ascii="Arial" w:hAnsi="Arial" w:cs="Arial"/>
          <w:sz w:val="24"/>
          <w:szCs w:val="24"/>
        </w:rPr>
      </w:pPr>
      <w:r>
        <w:rPr>
          <w:rFonts w:ascii="Arial" w:hAnsi="Arial" w:cs="Arial"/>
          <w:sz w:val="24"/>
          <w:szCs w:val="24"/>
        </w:rPr>
        <w:pict w14:anchorId="131F2D58">
          <v:rect id="_x0000_i1031" style="width:0;height:1.5pt" o:hralign="center" o:hrstd="t" o:hr="t" fillcolor="#a0a0a0" stroked="f"/>
        </w:pict>
      </w:r>
    </w:p>
    <w:p w14:paraId="5D15F069" w14:textId="77777777" w:rsidR="00945DB6" w:rsidRPr="00945DB6" w:rsidRDefault="00945DB6" w:rsidP="00945DB6">
      <w:pPr>
        <w:rPr>
          <w:rFonts w:ascii="Arial" w:hAnsi="Arial" w:cs="Arial"/>
          <w:b/>
          <w:bCs/>
          <w:sz w:val="24"/>
          <w:szCs w:val="24"/>
        </w:rPr>
      </w:pPr>
      <w:r w:rsidRPr="00945DB6">
        <w:rPr>
          <w:rFonts w:ascii="Arial" w:hAnsi="Arial" w:cs="Arial"/>
          <w:b/>
          <w:bCs/>
          <w:sz w:val="24"/>
          <w:szCs w:val="24"/>
        </w:rPr>
        <w:t>2.4 Initial access phase</w:t>
      </w:r>
    </w:p>
    <w:p w14:paraId="2DB4C78F" w14:textId="77777777" w:rsidR="00945DB6" w:rsidRPr="00945DB6" w:rsidRDefault="00945DB6" w:rsidP="00945DB6">
      <w:pPr>
        <w:rPr>
          <w:rFonts w:ascii="Arial" w:hAnsi="Arial" w:cs="Arial"/>
          <w:sz w:val="24"/>
          <w:szCs w:val="24"/>
        </w:rPr>
      </w:pPr>
      <w:r w:rsidRPr="00945DB6">
        <w:rPr>
          <w:rFonts w:ascii="Arial" w:hAnsi="Arial" w:cs="Arial"/>
          <w:sz w:val="24"/>
          <w:szCs w:val="24"/>
        </w:rPr>
        <w:t>The RPA reconstruction states that during the initial access phase:</w:t>
      </w:r>
    </w:p>
    <w:p w14:paraId="0B588382" w14:textId="77777777" w:rsidR="00945DB6" w:rsidRPr="00945DB6" w:rsidRDefault="00945DB6" w:rsidP="00945DB6">
      <w:pPr>
        <w:numPr>
          <w:ilvl w:val="0"/>
          <w:numId w:val="3"/>
        </w:numPr>
        <w:rPr>
          <w:rFonts w:ascii="Arial" w:hAnsi="Arial" w:cs="Arial"/>
          <w:sz w:val="24"/>
          <w:szCs w:val="24"/>
        </w:rPr>
      </w:pPr>
      <w:r w:rsidRPr="00945DB6">
        <w:rPr>
          <w:rFonts w:ascii="Arial" w:hAnsi="Arial" w:cs="Arial"/>
          <w:sz w:val="24"/>
          <w:szCs w:val="24"/>
        </w:rPr>
        <w:t xml:space="preserve">the technician remained inside the vestibule for approximately 70–100 s </w:t>
      </w:r>
    </w:p>
    <w:p w14:paraId="5DB9BB70" w14:textId="77777777" w:rsidR="00945DB6" w:rsidRPr="00945DB6" w:rsidRDefault="00945DB6" w:rsidP="00945DB6">
      <w:pPr>
        <w:numPr>
          <w:ilvl w:val="0"/>
          <w:numId w:val="3"/>
        </w:numPr>
        <w:rPr>
          <w:rFonts w:ascii="Arial" w:hAnsi="Arial" w:cs="Arial"/>
          <w:sz w:val="24"/>
          <w:szCs w:val="24"/>
        </w:rPr>
      </w:pPr>
      <w:r w:rsidRPr="00945DB6">
        <w:rPr>
          <w:rFonts w:ascii="Arial" w:hAnsi="Arial" w:cs="Arial"/>
          <w:sz w:val="24"/>
          <w:szCs w:val="24"/>
        </w:rPr>
        <w:t xml:space="preserve">the torso was approximately 1.8 m from the effective source position </w:t>
      </w:r>
    </w:p>
    <w:p w14:paraId="39588DC8" w14:textId="77777777" w:rsidR="00945DB6" w:rsidRPr="00945DB6" w:rsidRDefault="00945DB6" w:rsidP="00945DB6">
      <w:pPr>
        <w:numPr>
          <w:ilvl w:val="0"/>
          <w:numId w:val="3"/>
        </w:numPr>
        <w:rPr>
          <w:rFonts w:ascii="Arial" w:hAnsi="Arial" w:cs="Arial"/>
          <w:sz w:val="24"/>
          <w:szCs w:val="24"/>
        </w:rPr>
      </w:pPr>
      <w:r w:rsidRPr="00945DB6">
        <w:rPr>
          <w:rFonts w:ascii="Arial" w:hAnsi="Arial" w:cs="Arial"/>
          <w:sz w:val="24"/>
          <w:szCs w:val="24"/>
        </w:rPr>
        <w:t xml:space="preserve">the field was approximately 8–14% of the nominal unshielded field at that distance </w:t>
      </w:r>
    </w:p>
    <w:p w14:paraId="1544002F" w14:textId="77777777" w:rsidR="00945DB6" w:rsidRPr="00945DB6" w:rsidRDefault="00945DB6" w:rsidP="00945DB6">
      <w:pPr>
        <w:rPr>
          <w:rFonts w:ascii="Arial" w:hAnsi="Arial" w:cs="Arial"/>
          <w:sz w:val="24"/>
          <w:szCs w:val="24"/>
        </w:rPr>
      </w:pPr>
      <w:r w:rsidRPr="00945DB6">
        <w:rPr>
          <w:rFonts w:ascii="Arial" w:hAnsi="Arial" w:cs="Arial"/>
          <w:sz w:val="24"/>
          <w:szCs w:val="24"/>
        </w:rPr>
        <w:t>First calculate the nominal unshielded field at 1.8 m:</w:t>
      </w:r>
    </w:p>
    <w:p w14:paraId="6CC7CC56" w14:textId="550F909E" w:rsidR="00945DB6" w:rsidRPr="00945DB6" w:rsidRDefault="00E44352" w:rsidP="00945DB6">
      <w:pPr>
        <w:rPr>
          <w:rFonts w:ascii="Arial" w:hAnsi="Arial" w:cs="Arial"/>
          <w:sz w:val="24"/>
          <w:szCs w:val="24"/>
        </w:rPr>
      </w:pPr>
      <m:oMathPara>
        <m:oMath>
          <m:sSub>
            <m:sSubPr>
              <m:ctrlPr>
                <w:rPr>
                  <w:rFonts w:ascii="Cambria Math" w:hAnsi="Cambria Math" w:cs="Arial"/>
                  <w:sz w:val="24"/>
                  <w:szCs w:val="24"/>
                </w:rPr>
              </m:ctrlPr>
            </m:sSubPr>
            <m:e>
              <m:acc>
                <m:accPr>
                  <m:chr m:val="̇"/>
                  <m:ctrlPr>
                    <w:rPr>
                      <w:rFonts w:ascii="Cambria Math" w:hAnsi="Cambria Math" w:cs="Arial"/>
                      <w:sz w:val="24"/>
                      <w:szCs w:val="24"/>
                    </w:rPr>
                  </m:ctrlPr>
                </m:accPr>
                <m:e>
                  <m:r>
                    <w:rPr>
                      <w:rFonts w:ascii="Cambria Math" w:hAnsi="Cambria Math" w:cs="Arial"/>
                      <w:sz w:val="24"/>
                      <w:szCs w:val="24"/>
                    </w:rPr>
                    <m:t>D</m:t>
                  </m:r>
                </m:e>
              </m:acc>
            </m:e>
            <m:sub>
              <m:r>
                <w:rPr>
                  <w:rFonts w:ascii="Cambria Math" w:hAnsi="Cambria Math" w:cs="Arial"/>
                  <w:sz w:val="24"/>
                  <w:szCs w:val="24"/>
                </w:rPr>
                <m:t>1.8m</m:t>
              </m:r>
            </m:sub>
          </m:sSub>
          <m:r>
            <w:rPr>
              <w:rFonts w:ascii="Cambria Math" w:hAnsi="Cambria Math" w:cs="Arial"/>
              <w:sz w:val="24"/>
              <w:szCs w:val="24"/>
            </w:rPr>
            <m:t>=</m:t>
          </m:r>
          <m:f>
            <m:fPr>
              <m:ctrlPr>
                <w:rPr>
                  <w:rFonts w:ascii="Cambria Math" w:hAnsi="Cambria Math" w:cs="Arial"/>
                  <w:sz w:val="24"/>
                  <w:szCs w:val="24"/>
                </w:rPr>
              </m:ctrlPr>
            </m:fPr>
            <m:num>
              <m:r>
                <w:rPr>
                  <w:rFonts w:ascii="Cambria Math" w:hAnsi="Cambria Math" w:cs="Arial"/>
                  <w:sz w:val="24"/>
                  <w:szCs w:val="24"/>
                </w:rPr>
                <m:t>21</m:t>
              </m:r>
            </m:num>
            <m:den>
              <m:sSup>
                <m:sSupPr>
                  <m:ctrlPr>
                    <w:rPr>
                      <w:rFonts w:ascii="Cambria Math" w:hAnsi="Cambria Math" w:cs="Arial"/>
                      <w:sz w:val="24"/>
                      <w:szCs w:val="24"/>
                    </w:rPr>
                  </m:ctrlPr>
                </m:sSupPr>
                <m:e>
                  <m:r>
                    <w:rPr>
                      <w:rFonts w:ascii="Cambria Math" w:hAnsi="Cambria Math" w:cs="Arial"/>
                      <w:sz w:val="24"/>
                      <w:szCs w:val="24"/>
                    </w:rPr>
                    <m:t>1.8</m:t>
                  </m:r>
                </m:e>
                <m:sup>
                  <m:r>
                    <w:rPr>
                      <w:rFonts w:ascii="Cambria Math" w:hAnsi="Cambria Math" w:cs="Arial"/>
                      <w:sz w:val="24"/>
                      <w:szCs w:val="24"/>
                    </w:rPr>
                    <m:t>2</m:t>
                  </m:r>
                </m:sup>
              </m:sSup>
            </m:den>
          </m:f>
          <m:r>
            <w:rPr>
              <w:rFonts w:ascii="Cambria Math" w:hAnsi="Cambria Math" w:cs="Arial"/>
              <w:sz w:val="24"/>
              <w:szCs w:val="24"/>
            </w:rPr>
            <m:t>=</m:t>
          </m:r>
          <m:f>
            <m:fPr>
              <m:ctrlPr>
                <w:rPr>
                  <w:rFonts w:ascii="Cambria Math" w:hAnsi="Cambria Math" w:cs="Arial"/>
                  <w:sz w:val="24"/>
                  <w:szCs w:val="24"/>
                </w:rPr>
              </m:ctrlPr>
            </m:fPr>
            <m:num>
              <m:r>
                <w:rPr>
                  <w:rFonts w:ascii="Cambria Math" w:hAnsi="Cambria Math" w:cs="Arial"/>
                  <w:sz w:val="24"/>
                  <w:szCs w:val="24"/>
                </w:rPr>
                <m:t>21</m:t>
              </m:r>
            </m:num>
            <m:den>
              <m:r>
                <w:rPr>
                  <w:rFonts w:ascii="Cambria Math" w:hAnsi="Cambria Math" w:cs="Arial"/>
                  <w:sz w:val="24"/>
                  <w:szCs w:val="24"/>
                </w:rPr>
                <m:t>3.24</m:t>
              </m:r>
            </m:den>
          </m:f>
          <m:r>
            <w:rPr>
              <w:rFonts w:ascii="Cambria Math" w:hAnsi="Cambria Math" w:cs="Arial"/>
              <w:sz w:val="24"/>
              <w:szCs w:val="24"/>
            </w:rPr>
            <m:t>≈6.5</m:t>
          </m:r>
          <m:sSup>
            <m:sSupPr>
              <m:ctrlPr>
                <w:rPr>
                  <w:rFonts w:ascii="Cambria Math" w:hAnsi="Cambria Math" w:cs="Arial"/>
                  <w:sz w:val="24"/>
                  <w:szCs w:val="24"/>
                </w:rPr>
              </m:ctrlPr>
            </m:sSupPr>
            <m:e>
              <m:r>
                <m:rPr>
                  <m:nor/>
                </m:rPr>
                <w:rPr>
                  <w:rFonts w:ascii="Arial" w:hAnsi="Arial" w:cs="Arial"/>
                  <w:sz w:val="24"/>
                  <w:szCs w:val="24"/>
                </w:rPr>
                <m:t xml:space="preserve"> Sv h</m:t>
              </m:r>
            </m:e>
            <m:sup>
              <m:r>
                <w:rPr>
                  <w:rFonts w:ascii="Cambria Math" w:hAnsi="Cambria Math" w:cs="Arial"/>
                  <w:sz w:val="24"/>
                  <w:szCs w:val="24"/>
                </w:rPr>
                <m:t>-1</m:t>
              </m:r>
            </m:sup>
          </m:sSup>
          <m:r>
            <m:rPr>
              <m:sty m:val="p"/>
            </m:rPr>
            <w:rPr>
              <w:rFonts w:ascii="Arial" w:hAnsi="Arial" w:cs="Arial"/>
              <w:sz w:val="24"/>
              <w:szCs w:val="24"/>
            </w:rPr>
            <w:br/>
          </m:r>
        </m:oMath>
      </m:oMathPara>
    </w:p>
    <w:p w14:paraId="47F6E119" w14:textId="77777777" w:rsidR="00945DB6" w:rsidRPr="00945DB6" w:rsidRDefault="00945DB6" w:rsidP="00945DB6">
      <w:pPr>
        <w:rPr>
          <w:rFonts w:ascii="Arial" w:hAnsi="Arial" w:cs="Arial"/>
          <w:sz w:val="24"/>
          <w:szCs w:val="24"/>
        </w:rPr>
      </w:pPr>
      <w:r w:rsidRPr="00945DB6">
        <w:rPr>
          <w:rFonts w:ascii="Arial" w:hAnsi="Arial" w:cs="Arial"/>
          <w:sz w:val="24"/>
          <w:szCs w:val="24"/>
        </w:rPr>
        <w:t>Apply attenuation:</w:t>
      </w:r>
    </w:p>
    <w:p w14:paraId="65265E9C" w14:textId="4E0C9529" w:rsidR="00945DB6" w:rsidRPr="00945DB6" w:rsidRDefault="00945DB6" w:rsidP="00945DB6">
      <w:pPr>
        <w:rPr>
          <w:rFonts w:ascii="Arial" w:hAnsi="Arial" w:cs="Arial"/>
          <w:sz w:val="24"/>
          <w:szCs w:val="24"/>
        </w:rPr>
      </w:pPr>
      <m:oMathPara>
        <m:oMath>
          <m:r>
            <w:rPr>
              <w:rFonts w:ascii="Cambria Math" w:hAnsi="Cambria Math" w:cs="Arial"/>
              <w:sz w:val="24"/>
              <w:szCs w:val="24"/>
            </w:rPr>
            <m:t>0.08×6.5≈0.52</m:t>
          </m:r>
          <m:sSup>
            <m:sSupPr>
              <m:ctrlPr>
                <w:rPr>
                  <w:rFonts w:ascii="Cambria Math" w:hAnsi="Cambria Math" w:cs="Arial"/>
                  <w:sz w:val="24"/>
                  <w:szCs w:val="24"/>
                </w:rPr>
              </m:ctrlPr>
            </m:sSupPr>
            <m:e>
              <m:r>
                <m:rPr>
                  <m:nor/>
                </m:rPr>
                <w:rPr>
                  <w:rFonts w:ascii="Arial" w:hAnsi="Arial" w:cs="Arial"/>
                  <w:sz w:val="24"/>
                  <w:szCs w:val="24"/>
                </w:rPr>
                <m:t xml:space="preserve"> Sv h</m:t>
              </m:r>
            </m:e>
            <m:sup>
              <m:r>
                <w:rPr>
                  <w:rFonts w:ascii="Cambria Math" w:hAnsi="Cambria Math" w:cs="Arial"/>
                  <w:sz w:val="24"/>
                  <w:szCs w:val="24"/>
                </w:rPr>
                <m:t>-1</m:t>
              </m:r>
            </m:sup>
          </m:sSup>
          <m:r>
            <m:rPr>
              <m:sty m:val="p"/>
            </m:rPr>
            <w:rPr>
              <w:rFonts w:ascii="Arial" w:hAnsi="Arial" w:cs="Arial"/>
              <w:sz w:val="24"/>
              <w:szCs w:val="24"/>
            </w:rPr>
            <w:br/>
          </m:r>
        </m:oMath>
        <m:oMath>
          <m:r>
            <w:rPr>
              <w:rFonts w:ascii="Cambria Math" w:hAnsi="Cambria Math" w:cs="Arial"/>
              <w:sz w:val="24"/>
              <w:szCs w:val="24"/>
            </w:rPr>
            <m:t>0.14×6.5≈0.91</m:t>
          </m:r>
          <m:sSup>
            <m:sSupPr>
              <m:ctrlPr>
                <w:rPr>
                  <w:rFonts w:ascii="Cambria Math" w:hAnsi="Cambria Math" w:cs="Arial"/>
                  <w:sz w:val="24"/>
                  <w:szCs w:val="24"/>
                </w:rPr>
              </m:ctrlPr>
            </m:sSupPr>
            <m:e>
              <m:r>
                <m:rPr>
                  <m:nor/>
                </m:rPr>
                <w:rPr>
                  <w:rFonts w:ascii="Arial" w:hAnsi="Arial" w:cs="Arial"/>
                  <w:sz w:val="24"/>
                  <w:szCs w:val="24"/>
                </w:rPr>
                <m:t xml:space="preserve"> Sv h</m:t>
              </m:r>
            </m:e>
            <m:sup>
              <m:r>
                <w:rPr>
                  <w:rFonts w:ascii="Cambria Math" w:hAnsi="Cambria Math" w:cs="Arial"/>
                  <w:sz w:val="24"/>
                  <w:szCs w:val="24"/>
                </w:rPr>
                <m:t>-1</m:t>
              </m:r>
            </m:sup>
          </m:sSup>
          <m:r>
            <m:rPr>
              <m:sty m:val="p"/>
            </m:rPr>
            <w:rPr>
              <w:rFonts w:ascii="Arial" w:hAnsi="Arial" w:cs="Arial"/>
              <w:sz w:val="24"/>
              <w:szCs w:val="24"/>
            </w:rPr>
            <w:br/>
          </m:r>
        </m:oMath>
      </m:oMathPara>
    </w:p>
    <w:p w14:paraId="0C088168" w14:textId="77777777" w:rsidR="00945DB6" w:rsidRPr="00945DB6" w:rsidRDefault="00945DB6" w:rsidP="00945DB6">
      <w:pPr>
        <w:rPr>
          <w:rFonts w:ascii="Arial" w:hAnsi="Arial" w:cs="Arial"/>
          <w:sz w:val="24"/>
          <w:szCs w:val="24"/>
        </w:rPr>
      </w:pPr>
      <w:r w:rsidRPr="00945DB6">
        <w:rPr>
          <w:rFonts w:ascii="Arial" w:hAnsi="Arial" w:cs="Arial"/>
          <w:sz w:val="24"/>
          <w:szCs w:val="24"/>
        </w:rPr>
        <w:lastRenderedPageBreak/>
        <w:t>So a reasonable estimate for the initial access phase dose rate is:</w:t>
      </w:r>
    </w:p>
    <w:p w14:paraId="3D593A7D" w14:textId="141DE431" w:rsidR="00945DB6" w:rsidRPr="00945DB6" w:rsidRDefault="00E44352" w:rsidP="00945DB6">
      <w:pPr>
        <w:rPr>
          <w:rFonts w:ascii="Arial" w:hAnsi="Arial" w:cs="Arial"/>
          <w:sz w:val="24"/>
          <w:szCs w:val="24"/>
        </w:rPr>
      </w:pPr>
      <m:oMathPara>
        <m:oMath>
          <m:borderBox>
            <m:borderBoxPr>
              <m:ctrlPr>
                <w:rPr>
                  <w:rFonts w:ascii="Cambria Math" w:hAnsi="Cambria Math" w:cs="Arial"/>
                  <w:sz w:val="24"/>
                  <w:szCs w:val="24"/>
                </w:rPr>
              </m:ctrlPr>
            </m:borderBoxPr>
            <m:e>
              <m:r>
                <w:rPr>
                  <w:rFonts w:ascii="Cambria Math" w:hAnsi="Cambria Math" w:cs="Arial"/>
                  <w:sz w:val="24"/>
                  <w:szCs w:val="24"/>
                </w:rPr>
                <m:t>0.50</m:t>
              </m:r>
              <m:r>
                <m:rPr>
                  <m:nor/>
                </m:rPr>
                <w:rPr>
                  <w:rFonts w:ascii="Arial" w:hAnsi="Arial" w:cs="Arial"/>
                  <w:sz w:val="24"/>
                  <w:szCs w:val="24"/>
                </w:rPr>
                <m:t>–</m:t>
              </m:r>
              <m:r>
                <w:rPr>
                  <w:rFonts w:ascii="Cambria Math" w:hAnsi="Cambria Math" w:cs="Arial"/>
                  <w:sz w:val="24"/>
                  <w:szCs w:val="24"/>
                </w:rPr>
                <m:t>0.91</m:t>
              </m:r>
              <m:sSup>
                <m:sSupPr>
                  <m:ctrlPr>
                    <w:rPr>
                      <w:rFonts w:ascii="Cambria Math" w:hAnsi="Cambria Math" w:cs="Arial"/>
                      <w:sz w:val="24"/>
                      <w:szCs w:val="24"/>
                    </w:rPr>
                  </m:ctrlPr>
                </m:sSupPr>
                <m:e>
                  <m:r>
                    <m:rPr>
                      <m:nor/>
                    </m:rPr>
                    <w:rPr>
                      <w:rFonts w:ascii="Arial" w:hAnsi="Arial" w:cs="Arial"/>
                      <w:sz w:val="24"/>
                      <w:szCs w:val="24"/>
                    </w:rPr>
                    <m:t xml:space="preserve"> Sv h</m:t>
                  </m:r>
                </m:e>
                <m:sup>
                  <m:r>
                    <w:rPr>
                      <w:rFonts w:ascii="Cambria Math" w:hAnsi="Cambria Math" w:cs="Arial"/>
                      <w:sz w:val="24"/>
                      <w:szCs w:val="24"/>
                    </w:rPr>
                    <m:t>-1</m:t>
                  </m:r>
                </m:sup>
              </m:sSup>
            </m:e>
          </m:borderBox>
          <m:r>
            <m:rPr>
              <m:sty m:val="p"/>
            </m:rPr>
            <w:rPr>
              <w:rFonts w:ascii="Arial" w:hAnsi="Arial" w:cs="Arial"/>
              <w:sz w:val="24"/>
              <w:szCs w:val="24"/>
            </w:rPr>
            <w:br/>
          </m:r>
        </m:oMath>
      </m:oMathPara>
    </w:p>
    <w:p w14:paraId="2325A0BC" w14:textId="77777777" w:rsidR="00945DB6" w:rsidRPr="00945DB6" w:rsidRDefault="00945DB6" w:rsidP="00945DB6">
      <w:pPr>
        <w:rPr>
          <w:rFonts w:ascii="Arial" w:hAnsi="Arial" w:cs="Arial"/>
          <w:sz w:val="24"/>
          <w:szCs w:val="24"/>
        </w:rPr>
      </w:pPr>
      <w:r w:rsidRPr="00945DB6">
        <w:rPr>
          <w:rFonts w:ascii="Arial" w:hAnsi="Arial" w:cs="Arial"/>
          <w:sz w:val="24"/>
          <w:szCs w:val="24"/>
        </w:rPr>
        <w:t>Dose over 70–100 s:</w:t>
      </w:r>
    </w:p>
    <w:p w14:paraId="7593FF2C" w14:textId="77777777" w:rsidR="00945DB6" w:rsidRPr="00945DB6" w:rsidRDefault="00945DB6" w:rsidP="00945DB6">
      <w:pPr>
        <w:rPr>
          <w:rFonts w:ascii="Arial" w:hAnsi="Arial" w:cs="Arial"/>
          <w:sz w:val="24"/>
          <w:szCs w:val="24"/>
        </w:rPr>
      </w:pPr>
      <w:r w:rsidRPr="00945DB6">
        <w:rPr>
          <w:rFonts w:ascii="Arial" w:hAnsi="Arial" w:cs="Arial"/>
          <w:sz w:val="24"/>
          <w:szCs w:val="24"/>
        </w:rPr>
        <w:t>Lower-bound combination:</w:t>
      </w:r>
    </w:p>
    <w:p w14:paraId="49B121A3" w14:textId="37878556" w:rsidR="00945DB6" w:rsidRPr="00945DB6" w:rsidRDefault="00945DB6" w:rsidP="00945DB6">
      <w:pPr>
        <w:rPr>
          <w:rFonts w:ascii="Arial" w:hAnsi="Arial" w:cs="Arial"/>
          <w:sz w:val="24"/>
          <w:szCs w:val="24"/>
        </w:rPr>
      </w:pPr>
      <m:oMathPara>
        <m:oMath>
          <m:r>
            <w:rPr>
              <w:rFonts w:ascii="Cambria Math" w:hAnsi="Cambria Math" w:cs="Arial"/>
              <w:sz w:val="24"/>
              <w:szCs w:val="24"/>
            </w:rPr>
            <m:t>D≈0.50×</m:t>
          </m:r>
          <m:f>
            <m:fPr>
              <m:ctrlPr>
                <w:rPr>
                  <w:rFonts w:ascii="Cambria Math" w:hAnsi="Cambria Math" w:cs="Arial"/>
                  <w:sz w:val="24"/>
                  <w:szCs w:val="24"/>
                </w:rPr>
              </m:ctrlPr>
            </m:fPr>
            <m:num>
              <m:r>
                <w:rPr>
                  <w:rFonts w:ascii="Cambria Math" w:hAnsi="Cambria Math" w:cs="Arial"/>
                  <w:sz w:val="24"/>
                  <w:szCs w:val="24"/>
                </w:rPr>
                <m:t>70</m:t>
              </m:r>
            </m:num>
            <m:den>
              <m:r>
                <w:rPr>
                  <w:rFonts w:ascii="Cambria Math" w:hAnsi="Cambria Math" w:cs="Arial"/>
                  <w:sz w:val="24"/>
                  <w:szCs w:val="24"/>
                </w:rPr>
                <m:t>3600</m:t>
              </m:r>
            </m:den>
          </m:f>
          <m:r>
            <w:rPr>
              <w:rFonts w:ascii="Cambria Math" w:hAnsi="Cambria Math" w:cs="Arial"/>
              <w:sz w:val="24"/>
              <w:szCs w:val="24"/>
            </w:rPr>
            <m:t>≈9.7</m:t>
          </m:r>
          <m:r>
            <m:rPr>
              <m:nor/>
            </m:rPr>
            <w:rPr>
              <w:rFonts w:ascii="Arial" w:hAnsi="Arial" w:cs="Arial"/>
              <w:sz w:val="24"/>
              <w:szCs w:val="24"/>
            </w:rPr>
            <m:t xml:space="preserve"> mSv</m:t>
          </m:r>
          <m:r>
            <m:rPr>
              <m:sty m:val="p"/>
            </m:rPr>
            <w:rPr>
              <w:rFonts w:ascii="Arial" w:hAnsi="Arial" w:cs="Arial"/>
              <w:sz w:val="24"/>
              <w:szCs w:val="24"/>
            </w:rPr>
            <w:br/>
          </m:r>
        </m:oMath>
      </m:oMathPara>
    </w:p>
    <w:p w14:paraId="2B643E5C" w14:textId="77777777" w:rsidR="00945DB6" w:rsidRPr="00945DB6" w:rsidRDefault="00945DB6" w:rsidP="00945DB6">
      <w:pPr>
        <w:rPr>
          <w:rFonts w:ascii="Arial" w:hAnsi="Arial" w:cs="Arial"/>
          <w:sz w:val="24"/>
          <w:szCs w:val="24"/>
        </w:rPr>
      </w:pPr>
      <w:r w:rsidRPr="00945DB6">
        <w:rPr>
          <w:rFonts w:ascii="Arial" w:hAnsi="Arial" w:cs="Arial"/>
          <w:sz w:val="24"/>
          <w:szCs w:val="24"/>
        </w:rPr>
        <w:t>Upper-bound combination:</w:t>
      </w:r>
    </w:p>
    <w:p w14:paraId="3FB92896" w14:textId="5BAFB5BA" w:rsidR="00945DB6" w:rsidRPr="00945DB6" w:rsidRDefault="00945DB6" w:rsidP="00945DB6">
      <w:pPr>
        <w:rPr>
          <w:rFonts w:ascii="Arial" w:hAnsi="Arial" w:cs="Arial"/>
          <w:sz w:val="24"/>
          <w:szCs w:val="24"/>
        </w:rPr>
      </w:pPr>
      <m:oMathPara>
        <m:oMath>
          <m:r>
            <w:rPr>
              <w:rFonts w:ascii="Cambria Math" w:hAnsi="Cambria Math" w:cs="Arial"/>
              <w:sz w:val="24"/>
              <w:szCs w:val="24"/>
            </w:rPr>
            <m:t>D≈0.91×</m:t>
          </m:r>
          <m:f>
            <m:fPr>
              <m:ctrlPr>
                <w:rPr>
                  <w:rFonts w:ascii="Cambria Math" w:hAnsi="Cambria Math" w:cs="Arial"/>
                  <w:sz w:val="24"/>
                  <w:szCs w:val="24"/>
                </w:rPr>
              </m:ctrlPr>
            </m:fPr>
            <m:num>
              <m:r>
                <w:rPr>
                  <w:rFonts w:ascii="Cambria Math" w:hAnsi="Cambria Math" w:cs="Arial"/>
                  <w:sz w:val="24"/>
                  <w:szCs w:val="24"/>
                </w:rPr>
                <m:t>100</m:t>
              </m:r>
            </m:num>
            <m:den>
              <m:r>
                <w:rPr>
                  <w:rFonts w:ascii="Cambria Math" w:hAnsi="Cambria Math" w:cs="Arial"/>
                  <w:sz w:val="24"/>
                  <w:szCs w:val="24"/>
                </w:rPr>
                <m:t>3600</m:t>
              </m:r>
            </m:den>
          </m:f>
          <m:r>
            <w:rPr>
              <w:rFonts w:ascii="Cambria Math" w:hAnsi="Cambria Math" w:cs="Arial"/>
              <w:sz w:val="24"/>
              <w:szCs w:val="24"/>
            </w:rPr>
            <m:t>≈25</m:t>
          </m:r>
          <m:r>
            <m:rPr>
              <m:nor/>
            </m:rPr>
            <w:rPr>
              <w:rFonts w:ascii="Arial" w:hAnsi="Arial" w:cs="Arial"/>
              <w:sz w:val="24"/>
              <w:szCs w:val="24"/>
            </w:rPr>
            <m:t xml:space="preserve"> mSv</m:t>
          </m:r>
          <m:r>
            <m:rPr>
              <m:sty m:val="p"/>
            </m:rPr>
            <w:rPr>
              <w:rFonts w:ascii="Arial" w:hAnsi="Arial" w:cs="Arial"/>
              <w:sz w:val="24"/>
              <w:szCs w:val="24"/>
            </w:rPr>
            <w:br/>
          </m:r>
        </m:oMath>
      </m:oMathPara>
    </w:p>
    <w:p w14:paraId="3D56E22D" w14:textId="346BFC5A" w:rsidR="00945DB6" w:rsidRPr="00945DB6" w:rsidRDefault="00945DB6" w:rsidP="00945DB6">
      <w:pPr>
        <w:rPr>
          <w:rFonts w:ascii="Arial" w:hAnsi="Arial" w:cs="Arial"/>
          <w:sz w:val="24"/>
          <w:szCs w:val="24"/>
        </w:rPr>
      </w:pPr>
      <w:r w:rsidRPr="00945DB6">
        <w:rPr>
          <w:rFonts w:ascii="Arial" w:hAnsi="Arial" w:cs="Arial"/>
          <w:sz w:val="24"/>
          <w:szCs w:val="24"/>
        </w:rPr>
        <w:t xml:space="preserve">A representative mid-case, for example </w:t>
      </w:r>
      <m:oMath>
        <m:r>
          <w:rPr>
            <w:rFonts w:ascii="Cambria Math" w:hAnsi="Cambria Math" w:cs="Arial"/>
            <w:sz w:val="24"/>
            <w:szCs w:val="24"/>
          </w:rPr>
          <m:t>0.70</m:t>
        </m:r>
      </m:oMath>
      <w:r w:rsidRPr="00945DB6">
        <w:rPr>
          <w:rFonts w:ascii="Arial" w:hAnsi="Arial" w:cs="Arial"/>
          <w:sz w:val="24"/>
          <w:szCs w:val="24"/>
        </w:rPr>
        <w:t>Sv h</w:t>
      </w:r>
      <m:oMath>
        <m:sSup>
          <m:sSupPr>
            <m:ctrlPr>
              <w:rPr>
                <w:rFonts w:ascii="Cambria Math" w:hAnsi="Cambria Math" w:cs="Arial"/>
                <w:sz w:val="24"/>
                <w:szCs w:val="24"/>
              </w:rPr>
            </m:ctrlPr>
          </m:sSupPr>
          <m:e/>
          <m:sup>
            <m:r>
              <w:rPr>
                <w:rFonts w:ascii="Cambria Math" w:hAnsi="Cambria Math" w:cs="Arial"/>
                <w:sz w:val="24"/>
                <w:szCs w:val="24"/>
              </w:rPr>
              <m:t>-1</m:t>
            </m:r>
          </m:sup>
        </m:sSup>
      </m:oMath>
      <w:r w:rsidRPr="00945DB6">
        <w:rPr>
          <w:rFonts w:ascii="Arial" w:hAnsi="Arial" w:cs="Arial"/>
          <w:sz w:val="24"/>
          <w:szCs w:val="24"/>
        </w:rPr>
        <w:t xml:space="preserve"> for 85 s, gives:</w:t>
      </w:r>
    </w:p>
    <w:p w14:paraId="492FB077" w14:textId="7A3066A5" w:rsidR="00945DB6" w:rsidRPr="00945DB6" w:rsidRDefault="00945DB6" w:rsidP="00945DB6">
      <w:pPr>
        <w:rPr>
          <w:rFonts w:ascii="Arial" w:hAnsi="Arial" w:cs="Arial"/>
          <w:sz w:val="24"/>
          <w:szCs w:val="24"/>
        </w:rPr>
      </w:pPr>
      <m:oMathPara>
        <m:oMath>
          <m:r>
            <w:rPr>
              <w:rFonts w:ascii="Cambria Math" w:hAnsi="Cambria Math" w:cs="Arial"/>
              <w:sz w:val="24"/>
              <w:szCs w:val="24"/>
            </w:rPr>
            <m:t>D≈0.70×</m:t>
          </m:r>
          <m:f>
            <m:fPr>
              <m:ctrlPr>
                <w:rPr>
                  <w:rFonts w:ascii="Cambria Math" w:hAnsi="Cambria Math" w:cs="Arial"/>
                  <w:sz w:val="24"/>
                  <w:szCs w:val="24"/>
                </w:rPr>
              </m:ctrlPr>
            </m:fPr>
            <m:num>
              <m:r>
                <w:rPr>
                  <w:rFonts w:ascii="Cambria Math" w:hAnsi="Cambria Math" w:cs="Arial"/>
                  <w:sz w:val="24"/>
                  <w:szCs w:val="24"/>
                </w:rPr>
                <m:t>85</m:t>
              </m:r>
            </m:num>
            <m:den>
              <m:r>
                <w:rPr>
                  <w:rFonts w:ascii="Cambria Math" w:hAnsi="Cambria Math" w:cs="Arial"/>
                  <w:sz w:val="24"/>
                  <w:szCs w:val="24"/>
                </w:rPr>
                <m:t>3600</m:t>
              </m:r>
            </m:den>
          </m:f>
          <m:r>
            <w:rPr>
              <w:rFonts w:ascii="Cambria Math" w:hAnsi="Cambria Math" w:cs="Arial"/>
              <w:sz w:val="24"/>
              <w:szCs w:val="24"/>
            </w:rPr>
            <m:t>≈16.5</m:t>
          </m:r>
          <m:r>
            <m:rPr>
              <m:nor/>
            </m:rPr>
            <w:rPr>
              <w:rFonts w:ascii="Arial" w:hAnsi="Arial" w:cs="Arial"/>
              <w:sz w:val="24"/>
              <w:szCs w:val="24"/>
            </w:rPr>
            <m:t xml:space="preserve"> mSv</m:t>
          </m:r>
          <m:r>
            <m:rPr>
              <m:sty m:val="p"/>
            </m:rPr>
            <w:rPr>
              <w:rFonts w:ascii="Arial" w:hAnsi="Arial" w:cs="Arial"/>
              <w:sz w:val="24"/>
              <w:szCs w:val="24"/>
            </w:rPr>
            <w:br/>
          </m:r>
        </m:oMath>
      </m:oMathPara>
    </w:p>
    <w:p w14:paraId="45919015" w14:textId="77777777" w:rsidR="00945DB6" w:rsidRPr="00945DB6" w:rsidRDefault="00945DB6" w:rsidP="00945DB6">
      <w:pPr>
        <w:rPr>
          <w:rFonts w:ascii="Arial" w:hAnsi="Arial" w:cs="Arial"/>
          <w:sz w:val="24"/>
          <w:szCs w:val="24"/>
        </w:rPr>
      </w:pPr>
      <w:r w:rsidRPr="00945DB6">
        <w:rPr>
          <w:rFonts w:ascii="Arial" w:hAnsi="Arial" w:cs="Arial"/>
          <w:sz w:val="24"/>
          <w:szCs w:val="24"/>
        </w:rPr>
        <w:t xml:space="preserve">So a useful indicative dose from this phase is of order </w:t>
      </w:r>
      <w:r w:rsidRPr="00945DB6">
        <w:rPr>
          <w:rFonts w:ascii="Arial" w:hAnsi="Arial" w:cs="Arial"/>
          <w:b/>
          <w:bCs/>
          <w:sz w:val="24"/>
          <w:szCs w:val="24"/>
        </w:rPr>
        <w:t>10–25 mSv</w:t>
      </w:r>
      <w:r w:rsidRPr="00945DB6">
        <w:rPr>
          <w:rFonts w:ascii="Arial" w:hAnsi="Arial" w:cs="Arial"/>
          <w:sz w:val="24"/>
          <w:szCs w:val="24"/>
        </w:rPr>
        <w:t xml:space="preserve">, with a representative value around </w:t>
      </w:r>
      <w:r w:rsidRPr="00945DB6">
        <w:rPr>
          <w:rFonts w:ascii="Arial" w:hAnsi="Arial" w:cs="Arial"/>
          <w:b/>
          <w:bCs/>
          <w:sz w:val="24"/>
          <w:szCs w:val="24"/>
        </w:rPr>
        <w:t>15–18 mSv</w:t>
      </w:r>
      <w:r w:rsidRPr="00945DB6">
        <w:rPr>
          <w:rFonts w:ascii="Arial" w:hAnsi="Arial" w:cs="Arial"/>
          <w:sz w:val="24"/>
          <w:szCs w:val="24"/>
        </w:rPr>
        <w:t>.</w:t>
      </w:r>
    </w:p>
    <w:p w14:paraId="7C516113" w14:textId="77777777" w:rsidR="00945DB6" w:rsidRPr="00945DB6" w:rsidRDefault="00E44352" w:rsidP="00945DB6">
      <w:pPr>
        <w:rPr>
          <w:rFonts w:ascii="Arial" w:hAnsi="Arial" w:cs="Arial"/>
          <w:sz w:val="24"/>
          <w:szCs w:val="24"/>
        </w:rPr>
      </w:pPr>
      <w:r>
        <w:rPr>
          <w:rFonts w:ascii="Arial" w:hAnsi="Arial" w:cs="Arial"/>
          <w:sz w:val="24"/>
          <w:szCs w:val="24"/>
        </w:rPr>
        <w:pict w14:anchorId="2E1B346E">
          <v:rect id="_x0000_i1032" style="width:0;height:1.5pt" o:hralign="center" o:hrstd="t" o:hr="t" fillcolor="#a0a0a0" stroked="f"/>
        </w:pict>
      </w:r>
    </w:p>
    <w:p w14:paraId="590601DF" w14:textId="77777777" w:rsidR="00945DB6" w:rsidRPr="00945DB6" w:rsidRDefault="00945DB6" w:rsidP="00945DB6">
      <w:pPr>
        <w:rPr>
          <w:rFonts w:ascii="Arial" w:hAnsi="Arial" w:cs="Arial"/>
          <w:b/>
          <w:bCs/>
          <w:sz w:val="24"/>
          <w:szCs w:val="24"/>
        </w:rPr>
      </w:pPr>
      <w:r w:rsidRPr="00945DB6">
        <w:rPr>
          <w:rFonts w:ascii="Arial" w:hAnsi="Arial" w:cs="Arial"/>
          <w:b/>
          <w:bCs/>
          <w:sz w:val="24"/>
          <w:szCs w:val="24"/>
        </w:rPr>
        <w:t>2.5 Close inspection phase</w:t>
      </w:r>
    </w:p>
    <w:p w14:paraId="5682BE79" w14:textId="77777777" w:rsidR="00945DB6" w:rsidRPr="00945DB6" w:rsidRDefault="00945DB6" w:rsidP="00945DB6">
      <w:pPr>
        <w:rPr>
          <w:rFonts w:ascii="Arial" w:hAnsi="Arial" w:cs="Arial"/>
          <w:sz w:val="24"/>
          <w:szCs w:val="24"/>
        </w:rPr>
      </w:pPr>
      <w:r w:rsidRPr="00945DB6">
        <w:rPr>
          <w:rFonts w:ascii="Arial" w:hAnsi="Arial" w:cs="Arial"/>
          <w:sz w:val="24"/>
          <w:szCs w:val="24"/>
        </w:rPr>
        <w:t>The reconstruction states that during the close inspection phase:</w:t>
      </w:r>
    </w:p>
    <w:p w14:paraId="70D20876" w14:textId="77777777" w:rsidR="00945DB6" w:rsidRPr="00945DB6" w:rsidRDefault="00945DB6" w:rsidP="00945DB6">
      <w:pPr>
        <w:numPr>
          <w:ilvl w:val="0"/>
          <w:numId w:val="4"/>
        </w:numPr>
        <w:rPr>
          <w:rFonts w:ascii="Arial" w:hAnsi="Arial" w:cs="Arial"/>
          <w:sz w:val="24"/>
          <w:szCs w:val="24"/>
        </w:rPr>
      </w:pPr>
      <w:r w:rsidRPr="00945DB6">
        <w:rPr>
          <w:rFonts w:ascii="Arial" w:hAnsi="Arial" w:cs="Arial"/>
          <w:sz w:val="24"/>
          <w:szCs w:val="24"/>
        </w:rPr>
        <w:t xml:space="preserve">the technician leaned toward an inspection hatch for approximately 8–12 s </w:t>
      </w:r>
    </w:p>
    <w:p w14:paraId="449B9545" w14:textId="77777777" w:rsidR="00945DB6" w:rsidRPr="00945DB6" w:rsidRDefault="00945DB6" w:rsidP="00945DB6">
      <w:pPr>
        <w:numPr>
          <w:ilvl w:val="0"/>
          <w:numId w:val="4"/>
        </w:numPr>
        <w:rPr>
          <w:rFonts w:ascii="Arial" w:hAnsi="Arial" w:cs="Arial"/>
          <w:sz w:val="24"/>
          <w:szCs w:val="24"/>
        </w:rPr>
      </w:pPr>
      <w:r w:rsidRPr="00945DB6">
        <w:rPr>
          <w:rFonts w:ascii="Arial" w:hAnsi="Arial" w:cs="Arial"/>
          <w:sz w:val="24"/>
          <w:szCs w:val="24"/>
        </w:rPr>
        <w:t xml:space="preserve">the torso was approximately 0.8 m from the effective source position </w:t>
      </w:r>
    </w:p>
    <w:p w14:paraId="1FBA6264" w14:textId="77777777" w:rsidR="00945DB6" w:rsidRPr="00945DB6" w:rsidRDefault="00945DB6" w:rsidP="00945DB6">
      <w:pPr>
        <w:numPr>
          <w:ilvl w:val="0"/>
          <w:numId w:val="4"/>
        </w:numPr>
        <w:rPr>
          <w:rFonts w:ascii="Arial" w:hAnsi="Arial" w:cs="Arial"/>
          <w:sz w:val="24"/>
          <w:szCs w:val="24"/>
        </w:rPr>
      </w:pPr>
      <w:r w:rsidRPr="00945DB6">
        <w:rPr>
          <w:rFonts w:ascii="Arial" w:hAnsi="Arial" w:cs="Arial"/>
          <w:sz w:val="24"/>
          <w:szCs w:val="24"/>
        </w:rPr>
        <w:t xml:space="preserve">the field was approximately 12–18% of the nominal unshielded field at that distance </w:t>
      </w:r>
    </w:p>
    <w:p w14:paraId="4C5D6680" w14:textId="77777777" w:rsidR="00945DB6" w:rsidRPr="00945DB6" w:rsidRDefault="00945DB6" w:rsidP="00945DB6">
      <w:pPr>
        <w:rPr>
          <w:rFonts w:ascii="Arial" w:hAnsi="Arial" w:cs="Arial"/>
          <w:sz w:val="24"/>
          <w:szCs w:val="24"/>
        </w:rPr>
      </w:pPr>
      <w:r w:rsidRPr="00945DB6">
        <w:rPr>
          <w:rFonts w:ascii="Arial" w:hAnsi="Arial" w:cs="Arial"/>
          <w:sz w:val="24"/>
          <w:szCs w:val="24"/>
        </w:rPr>
        <w:t>First calculate the nominal unshielded field at 0.8 m:</w:t>
      </w:r>
    </w:p>
    <w:p w14:paraId="363223FA" w14:textId="48281944" w:rsidR="00945DB6" w:rsidRPr="00945DB6" w:rsidRDefault="00E44352" w:rsidP="00945DB6">
      <w:pPr>
        <w:rPr>
          <w:rFonts w:ascii="Arial" w:hAnsi="Arial" w:cs="Arial"/>
          <w:sz w:val="24"/>
          <w:szCs w:val="24"/>
        </w:rPr>
      </w:pPr>
      <m:oMathPara>
        <m:oMath>
          <m:sSub>
            <m:sSubPr>
              <m:ctrlPr>
                <w:rPr>
                  <w:rFonts w:ascii="Cambria Math" w:hAnsi="Cambria Math" w:cs="Arial"/>
                  <w:sz w:val="24"/>
                  <w:szCs w:val="24"/>
                </w:rPr>
              </m:ctrlPr>
            </m:sSubPr>
            <m:e>
              <m:acc>
                <m:accPr>
                  <m:chr m:val="̇"/>
                  <m:ctrlPr>
                    <w:rPr>
                      <w:rFonts w:ascii="Cambria Math" w:hAnsi="Cambria Math" w:cs="Arial"/>
                      <w:sz w:val="24"/>
                      <w:szCs w:val="24"/>
                    </w:rPr>
                  </m:ctrlPr>
                </m:accPr>
                <m:e>
                  <m:r>
                    <w:rPr>
                      <w:rFonts w:ascii="Cambria Math" w:hAnsi="Cambria Math" w:cs="Arial"/>
                      <w:sz w:val="24"/>
                      <w:szCs w:val="24"/>
                    </w:rPr>
                    <m:t>D</m:t>
                  </m:r>
                </m:e>
              </m:acc>
            </m:e>
            <m:sub>
              <m:r>
                <w:rPr>
                  <w:rFonts w:ascii="Cambria Math" w:hAnsi="Cambria Math" w:cs="Arial"/>
                  <w:sz w:val="24"/>
                  <w:szCs w:val="24"/>
                </w:rPr>
                <m:t>0.8m</m:t>
              </m:r>
            </m:sub>
          </m:sSub>
          <m:r>
            <w:rPr>
              <w:rFonts w:ascii="Cambria Math" w:hAnsi="Cambria Math" w:cs="Arial"/>
              <w:sz w:val="24"/>
              <w:szCs w:val="24"/>
            </w:rPr>
            <m:t>=</m:t>
          </m:r>
          <m:f>
            <m:fPr>
              <m:ctrlPr>
                <w:rPr>
                  <w:rFonts w:ascii="Cambria Math" w:hAnsi="Cambria Math" w:cs="Arial"/>
                  <w:sz w:val="24"/>
                  <w:szCs w:val="24"/>
                </w:rPr>
              </m:ctrlPr>
            </m:fPr>
            <m:num>
              <m:r>
                <w:rPr>
                  <w:rFonts w:ascii="Cambria Math" w:hAnsi="Cambria Math" w:cs="Arial"/>
                  <w:sz w:val="24"/>
                  <w:szCs w:val="24"/>
                </w:rPr>
                <m:t>21</m:t>
              </m:r>
            </m:num>
            <m:den>
              <m:sSup>
                <m:sSupPr>
                  <m:ctrlPr>
                    <w:rPr>
                      <w:rFonts w:ascii="Cambria Math" w:hAnsi="Cambria Math" w:cs="Arial"/>
                      <w:sz w:val="24"/>
                      <w:szCs w:val="24"/>
                    </w:rPr>
                  </m:ctrlPr>
                </m:sSupPr>
                <m:e>
                  <m:r>
                    <w:rPr>
                      <w:rFonts w:ascii="Cambria Math" w:hAnsi="Cambria Math" w:cs="Arial"/>
                      <w:sz w:val="24"/>
                      <w:szCs w:val="24"/>
                    </w:rPr>
                    <m:t>0.8</m:t>
                  </m:r>
                </m:e>
                <m:sup>
                  <m:r>
                    <w:rPr>
                      <w:rFonts w:ascii="Cambria Math" w:hAnsi="Cambria Math" w:cs="Arial"/>
                      <w:sz w:val="24"/>
                      <w:szCs w:val="24"/>
                    </w:rPr>
                    <m:t>2</m:t>
                  </m:r>
                </m:sup>
              </m:sSup>
            </m:den>
          </m:f>
          <m:r>
            <w:rPr>
              <w:rFonts w:ascii="Cambria Math" w:hAnsi="Cambria Math" w:cs="Arial"/>
              <w:sz w:val="24"/>
              <w:szCs w:val="24"/>
            </w:rPr>
            <m:t>=</m:t>
          </m:r>
          <m:f>
            <m:fPr>
              <m:ctrlPr>
                <w:rPr>
                  <w:rFonts w:ascii="Cambria Math" w:hAnsi="Cambria Math" w:cs="Arial"/>
                  <w:sz w:val="24"/>
                  <w:szCs w:val="24"/>
                </w:rPr>
              </m:ctrlPr>
            </m:fPr>
            <m:num>
              <m:r>
                <w:rPr>
                  <w:rFonts w:ascii="Cambria Math" w:hAnsi="Cambria Math" w:cs="Arial"/>
                  <w:sz w:val="24"/>
                  <w:szCs w:val="24"/>
                </w:rPr>
                <m:t>21</m:t>
              </m:r>
            </m:num>
            <m:den>
              <m:r>
                <w:rPr>
                  <w:rFonts w:ascii="Cambria Math" w:hAnsi="Cambria Math" w:cs="Arial"/>
                  <w:sz w:val="24"/>
                  <w:szCs w:val="24"/>
                </w:rPr>
                <m:t>0.64</m:t>
              </m:r>
            </m:den>
          </m:f>
          <m:r>
            <w:rPr>
              <w:rFonts w:ascii="Cambria Math" w:hAnsi="Cambria Math" w:cs="Arial"/>
              <w:sz w:val="24"/>
              <w:szCs w:val="24"/>
            </w:rPr>
            <m:t>≈32.8</m:t>
          </m:r>
          <m:sSup>
            <m:sSupPr>
              <m:ctrlPr>
                <w:rPr>
                  <w:rFonts w:ascii="Cambria Math" w:hAnsi="Cambria Math" w:cs="Arial"/>
                  <w:sz w:val="24"/>
                  <w:szCs w:val="24"/>
                </w:rPr>
              </m:ctrlPr>
            </m:sSupPr>
            <m:e>
              <m:r>
                <m:rPr>
                  <m:nor/>
                </m:rPr>
                <w:rPr>
                  <w:rFonts w:ascii="Arial" w:hAnsi="Arial" w:cs="Arial"/>
                  <w:sz w:val="24"/>
                  <w:szCs w:val="24"/>
                </w:rPr>
                <m:t xml:space="preserve"> Sv h</m:t>
              </m:r>
            </m:e>
            <m:sup>
              <m:r>
                <w:rPr>
                  <w:rFonts w:ascii="Cambria Math" w:hAnsi="Cambria Math" w:cs="Arial"/>
                  <w:sz w:val="24"/>
                  <w:szCs w:val="24"/>
                </w:rPr>
                <m:t>-1</m:t>
              </m:r>
            </m:sup>
          </m:sSup>
          <m:r>
            <m:rPr>
              <m:sty m:val="p"/>
            </m:rPr>
            <w:rPr>
              <w:rFonts w:ascii="Arial" w:hAnsi="Arial" w:cs="Arial"/>
              <w:sz w:val="24"/>
              <w:szCs w:val="24"/>
            </w:rPr>
            <w:br/>
          </m:r>
        </m:oMath>
      </m:oMathPara>
    </w:p>
    <w:p w14:paraId="3C9B01BE" w14:textId="77777777" w:rsidR="00945DB6" w:rsidRPr="00945DB6" w:rsidRDefault="00945DB6" w:rsidP="00945DB6">
      <w:pPr>
        <w:rPr>
          <w:rFonts w:ascii="Arial" w:hAnsi="Arial" w:cs="Arial"/>
          <w:sz w:val="24"/>
          <w:szCs w:val="24"/>
        </w:rPr>
      </w:pPr>
      <w:r w:rsidRPr="00945DB6">
        <w:rPr>
          <w:rFonts w:ascii="Arial" w:hAnsi="Arial" w:cs="Arial"/>
          <w:sz w:val="24"/>
          <w:szCs w:val="24"/>
        </w:rPr>
        <w:t>Apply attenuation:</w:t>
      </w:r>
    </w:p>
    <w:p w14:paraId="219E9A49" w14:textId="6BEA280F" w:rsidR="00945DB6" w:rsidRPr="00945DB6" w:rsidRDefault="00945DB6" w:rsidP="00945DB6">
      <w:pPr>
        <w:rPr>
          <w:rFonts w:ascii="Arial" w:hAnsi="Arial" w:cs="Arial"/>
          <w:sz w:val="24"/>
          <w:szCs w:val="24"/>
        </w:rPr>
      </w:pPr>
      <m:oMathPara>
        <m:oMath>
          <m:r>
            <w:rPr>
              <w:rFonts w:ascii="Cambria Math" w:hAnsi="Cambria Math" w:cs="Arial"/>
              <w:sz w:val="24"/>
              <w:szCs w:val="24"/>
            </w:rPr>
            <m:t>0.12×32.8≈3.9</m:t>
          </m:r>
          <m:sSup>
            <m:sSupPr>
              <m:ctrlPr>
                <w:rPr>
                  <w:rFonts w:ascii="Cambria Math" w:hAnsi="Cambria Math" w:cs="Arial"/>
                  <w:sz w:val="24"/>
                  <w:szCs w:val="24"/>
                </w:rPr>
              </m:ctrlPr>
            </m:sSupPr>
            <m:e>
              <m:r>
                <m:rPr>
                  <m:nor/>
                </m:rPr>
                <w:rPr>
                  <w:rFonts w:ascii="Arial" w:hAnsi="Arial" w:cs="Arial"/>
                  <w:sz w:val="24"/>
                  <w:szCs w:val="24"/>
                </w:rPr>
                <m:t xml:space="preserve"> Sv h</m:t>
              </m:r>
            </m:e>
            <m:sup>
              <m:r>
                <w:rPr>
                  <w:rFonts w:ascii="Cambria Math" w:hAnsi="Cambria Math" w:cs="Arial"/>
                  <w:sz w:val="24"/>
                  <w:szCs w:val="24"/>
                </w:rPr>
                <m:t>-1</m:t>
              </m:r>
            </m:sup>
          </m:sSup>
          <m:r>
            <m:rPr>
              <m:sty m:val="p"/>
            </m:rPr>
            <w:rPr>
              <w:rFonts w:ascii="Arial" w:hAnsi="Arial" w:cs="Arial"/>
              <w:sz w:val="24"/>
              <w:szCs w:val="24"/>
            </w:rPr>
            <w:br/>
          </m:r>
        </m:oMath>
        <m:oMath>
          <m:r>
            <w:rPr>
              <w:rFonts w:ascii="Cambria Math" w:hAnsi="Cambria Math" w:cs="Arial"/>
              <w:sz w:val="24"/>
              <w:szCs w:val="24"/>
            </w:rPr>
            <m:t>0.18×32.8≈5.9</m:t>
          </m:r>
          <m:sSup>
            <m:sSupPr>
              <m:ctrlPr>
                <w:rPr>
                  <w:rFonts w:ascii="Cambria Math" w:hAnsi="Cambria Math" w:cs="Arial"/>
                  <w:sz w:val="24"/>
                  <w:szCs w:val="24"/>
                </w:rPr>
              </m:ctrlPr>
            </m:sSupPr>
            <m:e>
              <m:r>
                <m:rPr>
                  <m:nor/>
                </m:rPr>
                <w:rPr>
                  <w:rFonts w:ascii="Arial" w:hAnsi="Arial" w:cs="Arial"/>
                  <w:sz w:val="24"/>
                  <w:szCs w:val="24"/>
                </w:rPr>
                <m:t xml:space="preserve"> Sv h</m:t>
              </m:r>
            </m:e>
            <m:sup>
              <m:r>
                <w:rPr>
                  <w:rFonts w:ascii="Cambria Math" w:hAnsi="Cambria Math" w:cs="Arial"/>
                  <w:sz w:val="24"/>
                  <w:szCs w:val="24"/>
                </w:rPr>
                <m:t>-1</m:t>
              </m:r>
            </m:sup>
          </m:sSup>
          <m:r>
            <m:rPr>
              <m:sty m:val="p"/>
            </m:rPr>
            <w:rPr>
              <w:rFonts w:ascii="Arial" w:hAnsi="Arial" w:cs="Arial"/>
              <w:sz w:val="24"/>
              <w:szCs w:val="24"/>
            </w:rPr>
            <w:br/>
          </m:r>
        </m:oMath>
      </m:oMathPara>
    </w:p>
    <w:p w14:paraId="5C91A834" w14:textId="77777777" w:rsidR="00945DB6" w:rsidRPr="00945DB6" w:rsidRDefault="00945DB6" w:rsidP="00945DB6">
      <w:pPr>
        <w:rPr>
          <w:rFonts w:ascii="Arial" w:hAnsi="Arial" w:cs="Arial"/>
          <w:sz w:val="24"/>
          <w:szCs w:val="24"/>
        </w:rPr>
      </w:pPr>
      <w:r w:rsidRPr="00945DB6">
        <w:rPr>
          <w:rFonts w:ascii="Arial" w:hAnsi="Arial" w:cs="Arial"/>
          <w:sz w:val="24"/>
          <w:szCs w:val="24"/>
        </w:rPr>
        <w:t>So a reasonable estimate for the close inspection phase dose rate is:</w:t>
      </w:r>
    </w:p>
    <w:p w14:paraId="5AEEA9E2" w14:textId="3D38A42D" w:rsidR="00945DB6" w:rsidRPr="00945DB6" w:rsidRDefault="00E44352" w:rsidP="00945DB6">
      <w:pPr>
        <w:rPr>
          <w:rFonts w:ascii="Arial" w:hAnsi="Arial" w:cs="Arial"/>
          <w:sz w:val="24"/>
          <w:szCs w:val="24"/>
        </w:rPr>
      </w:pPr>
      <m:oMathPara>
        <m:oMath>
          <m:borderBox>
            <m:borderBoxPr>
              <m:ctrlPr>
                <w:rPr>
                  <w:rFonts w:ascii="Cambria Math" w:hAnsi="Cambria Math" w:cs="Arial"/>
                  <w:sz w:val="24"/>
                  <w:szCs w:val="24"/>
                </w:rPr>
              </m:ctrlPr>
            </m:borderBoxPr>
            <m:e>
              <m:r>
                <w:rPr>
                  <w:rFonts w:ascii="Cambria Math" w:hAnsi="Cambria Math" w:cs="Arial"/>
                  <w:sz w:val="24"/>
                  <w:szCs w:val="24"/>
                </w:rPr>
                <m:t>3.8</m:t>
              </m:r>
              <m:r>
                <m:rPr>
                  <m:nor/>
                </m:rPr>
                <w:rPr>
                  <w:rFonts w:ascii="Arial" w:hAnsi="Arial" w:cs="Arial"/>
                  <w:sz w:val="24"/>
                  <w:szCs w:val="24"/>
                </w:rPr>
                <m:t>–</m:t>
              </m:r>
              <m:r>
                <w:rPr>
                  <w:rFonts w:ascii="Cambria Math" w:hAnsi="Cambria Math" w:cs="Arial"/>
                  <w:sz w:val="24"/>
                  <w:szCs w:val="24"/>
                </w:rPr>
                <m:t>5.9</m:t>
              </m:r>
              <m:sSup>
                <m:sSupPr>
                  <m:ctrlPr>
                    <w:rPr>
                      <w:rFonts w:ascii="Cambria Math" w:hAnsi="Cambria Math" w:cs="Arial"/>
                      <w:sz w:val="24"/>
                      <w:szCs w:val="24"/>
                    </w:rPr>
                  </m:ctrlPr>
                </m:sSupPr>
                <m:e>
                  <m:r>
                    <m:rPr>
                      <m:nor/>
                    </m:rPr>
                    <w:rPr>
                      <w:rFonts w:ascii="Arial" w:hAnsi="Arial" w:cs="Arial"/>
                      <w:sz w:val="24"/>
                      <w:szCs w:val="24"/>
                    </w:rPr>
                    <m:t xml:space="preserve"> Sv h</m:t>
                  </m:r>
                </m:e>
                <m:sup>
                  <m:r>
                    <w:rPr>
                      <w:rFonts w:ascii="Cambria Math" w:hAnsi="Cambria Math" w:cs="Arial"/>
                      <w:sz w:val="24"/>
                      <w:szCs w:val="24"/>
                    </w:rPr>
                    <m:t>-1</m:t>
                  </m:r>
                </m:sup>
              </m:sSup>
            </m:e>
          </m:borderBox>
          <m:r>
            <m:rPr>
              <m:sty m:val="p"/>
            </m:rPr>
            <w:rPr>
              <w:rFonts w:ascii="Arial" w:hAnsi="Arial" w:cs="Arial"/>
              <w:sz w:val="24"/>
              <w:szCs w:val="24"/>
            </w:rPr>
            <w:br/>
          </m:r>
        </m:oMath>
      </m:oMathPara>
    </w:p>
    <w:p w14:paraId="10F81886" w14:textId="77777777" w:rsidR="00945DB6" w:rsidRPr="00945DB6" w:rsidRDefault="00945DB6" w:rsidP="00945DB6">
      <w:pPr>
        <w:rPr>
          <w:rFonts w:ascii="Arial" w:hAnsi="Arial" w:cs="Arial"/>
          <w:sz w:val="24"/>
          <w:szCs w:val="24"/>
        </w:rPr>
      </w:pPr>
      <w:r w:rsidRPr="00945DB6">
        <w:rPr>
          <w:rFonts w:ascii="Arial" w:hAnsi="Arial" w:cs="Arial"/>
          <w:sz w:val="24"/>
          <w:szCs w:val="24"/>
        </w:rPr>
        <w:t>Dose over 8–12 s:</w:t>
      </w:r>
    </w:p>
    <w:p w14:paraId="18D182DB" w14:textId="77777777" w:rsidR="00945DB6" w:rsidRPr="00945DB6" w:rsidRDefault="00945DB6" w:rsidP="00945DB6">
      <w:pPr>
        <w:rPr>
          <w:rFonts w:ascii="Arial" w:hAnsi="Arial" w:cs="Arial"/>
          <w:sz w:val="24"/>
          <w:szCs w:val="24"/>
        </w:rPr>
      </w:pPr>
      <w:r w:rsidRPr="00945DB6">
        <w:rPr>
          <w:rFonts w:ascii="Arial" w:hAnsi="Arial" w:cs="Arial"/>
          <w:sz w:val="24"/>
          <w:szCs w:val="24"/>
        </w:rPr>
        <w:t>Lower-bound combination:</w:t>
      </w:r>
    </w:p>
    <w:p w14:paraId="3895CB8C" w14:textId="572CDD5C" w:rsidR="00945DB6" w:rsidRPr="00945DB6" w:rsidRDefault="00945DB6" w:rsidP="00945DB6">
      <w:pPr>
        <w:rPr>
          <w:rFonts w:ascii="Arial" w:hAnsi="Arial" w:cs="Arial"/>
          <w:sz w:val="24"/>
          <w:szCs w:val="24"/>
        </w:rPr>
      </w:pPr>
      <m:oMathPara>
        <m:oMath>
          <m:r>
            <w:rPr>
              <w:rFonts w:ascii="Cambria Math" w:hAnsi="Cambria Math" w:cs="Arial"/>
              <w:sz w:val="24"/>
              <w:szCs w:val="24"/>
            </w:rPr>
            <m:t>D≈3.8×</m:t>
          </m:r>
          <m:f>
            <m:fPr>
              <m:ctrlPr>
                <w:rPr>
                  <w:rFonts w:ascii="Cambria Math" w:hAnsi="Cambria Math" w:cs="Arial"/>
                  <w:sz w:val="24"/>
                  <w:szCs w:val="24"/>
                </w:rPr>
              </m:ctrlPr>
            </m:fPr>
            <m:num>
              <m:r>
                <w:rPr>
                  <w:rFonts w:ascii="Cambria Math" w:hAnsi="Cambria Math" w:cs="Arial"/>
                  <w:sz w:val="24"/>
                  <w:szCs w:val="24"/>
                </w:rPr>
                <m:t>8</m:t>
              </m:r>
            </m:num>
            <m:den>
              <m:r>
                <w:rPr>
                  <w:rFonts w:ascii="Cambria Math" w:hAnsi="Cambria Math" w:cs="Arial"/>
                  <w:sz w:val="24"/>
                  <w:szCs w:val="24"/>
                </w:rPr>
                <m:t>3600</m:t>
              </m:r>
            </m:den>
          </m:f>
          <m:r>
            <w:rPr>
              <w:rFonts w:ascii="Cambria Math" w:hAnsi="Cambria Math" w:cs="Arial"/>
              <w:sz w:val="24"/>
              <w:szCs w:val="24"/>
            </w:rPr>
            <m:t>≈8.4</m:t>
          </m:r>
          <m:r>
            <m:rPr>
              <m:nor/>
            </m:rPr>
            <w:rPr>
              <w:rFonts w:ascii="Arial" w:hAnsi="Arial" w:cs="Arial"/>
              <w:sz w:val="24"/>
              <w:szCs w:val="24"/>
            </w:rPr>
            <m:t xml:space="preserve"> mSv</m:t>
          </m:r>
          <m:r>
            <m:rPr>
              <m:sty m:val="p"/>
            </m:rPr>
            <w:rPr>
              <w:rFonts w:ascii="Arial" w:hAnsi="Arial" w:cs="Arial"/>
              <w:sz w:val="24"/>
              <w:szCs w:val="24"/>
            </w:rPr>
            <w:br/>
          </m:r>
        </m:oMath>
      </m:oMathPara>
    </w:p>
    <w:p w14:paraId="65AE9858" w14:textId="77777777" w:rsidR="00945DB6" w:rsidRPr="00945DB6" w:rsidRDefault="00945DB6" w:rsidP="00945DB6">
      <w:pPr>
        <w:rPr>
          <w:rFonts w:ascii="Arial" w:hAnsi="Arial" w:cs="Arial"/>
          <w:sz w:val="24"/>
          <w:szCs w:val="24"/>
        </w:rPr>
      </w:pPr>
      <w:r w:rsidRPr="00945DB6">
        <w:rPr>
          <w:rFonts w:ascii="Arial" w:hAnsi="Arial" w:cs="Arial"/>
          <w:sz w:val="24"/>
          <w:szCs w:val="24"/>
        </w:rPr>
        <w:t>Upper-bound combination:</w:t>
      </w:r>
    </w:p>
    <w:p w14:paraId="761743AE" w14:textId="1335FD47" w:rsidR="00945DB6" w:rsidRPr="00945DB6" w:rsidRDefault="00945DB6" w:rsidP="00945DB6">
      <w:pPr>
        <w:rPr>
          <w:rFonts w:ascii="Arial" w:hAnsi="Arial" w:cs="Arial"/>
          <w:sz w:val="24"/>
          <w:szCs w:val="24"/>
        </w:rPr>
      </w:pPr>
      <m:oMathPara>
        <m:oMath>
          <m:r>
            <w:rPr>
              <w:rFonts w:ascii="Cambria Math" w:hAnsi="Cambria Math" w:cs="Arial"/>
              <w:sz w:val="24"/>
              <w:szCs w:val="24"/>
            </w:rPr>
            <m:t>D≈5.9×</m:t>
          </m:r>
          <m:f>
            <m:fPr>
              <m:ctrlPr>
                <w:rPr>
                  <w:rFonts w:ascii="Cambria Math" w:hAnsi="Cambria Math" w:cs="Arial"/>
                  <w:sz w:val="24"/>
                  <w:szCs w:val="24"/>
                </w:rPr>
              </m:ctrlPr>
            </m:fPr>
            <m:num>
              <m:r>
                <w:rPr>
                  <w:rFonts w:ascii="Cambria Math" w:hAnsi="Cambria Math" w:cs="Arial"/>
                  <w:sz w:val="24"/>
                  <w:szCs w:val="24"/>
                </w:rPr>
                <m:t>12</m:t>
              </m:r>
            </m:num>
            <m:den>
              <m:r>
                <w:rPr>
                  <w:rFonts w:ascii="Cambria Math" w:hAnsi="Cambria Math" w:cs="Arial"/>
                  <w:sz w:val="24"/>
                  <w:szCs w:val="24"/>
                </w:rPr>
                <m:t>3600</m:t>
              </m:r>
            </m:den>
          </m:f>
          <m:r>
            <w:rPr>
              <w:rFonts w:ascii="Cambria Math" w:hAnsi="Cambria Math" w:cs="Arial"/>
              <w:sz w:val="24"/>
              <w:szCs w:val="24"/>
            </w:rPr>
            <m:t>≈19.7</m:t>
          </m:r>
          <m:r>
            <m:rPr>
              <m:nor/>
            </m:rPr>
            <w:rPr>
              <w:rFonts w:ascii="Arial" w:hAnsi="Arial" w:cs="Arial"/>
              <w:sz w:val="24"/>
              <w:szCs w:val="24"/>
            </w:rPr>
            <m:t xml:space="preserve"> mSv</m:t>
          </m:r>
          <m:r>
            <m:rPr>
              <m:sty m:val="p"/>
            </m:rPr>
            <w:rPr>
              <w:rFonts w:ascii="Arial" w:hAnsi="Arial" w:cs="Arial"/>
              <w:sz w:val="24"/>
              <w:szCs w:val="24"/>
            </w:rPr>
            <w:br/>
          </m:r>
        </m:oMath>
      </m:oMathPara>
    </w:p>
    <w:p w14:paraId="758C50A3" w14:textId="620060F1" w:rsidR="00945DB6" w:rsidRPr="00945DB6" w:rsidRDefault="00945DB6" w:rsidP="00945DB6">
      <w:pPr>
        <w:rPr>
          <w:rFonts w:ascii="Arial" w:hAnsi="Arial" w:cs="Arial"/>
          <w:sz w:val="24"/>
          <w:szCs w:val="24"/>
        </w:rPr>
      </w:pPr>
      <w:r w:rsidRPr="00945DB6">
        <w:rPr>
          <w:rFonts w:ascii="Arial" w:hAnsi="Arial" w:cs="Arial"/>
          <w:sz w:val="24"/>
          <w:szCs w:val="24"/>
        </w:rPr>
        <w:t xml:space="preserve">A representative mid-case, for example </w:t>
      </w:r>
      <m:oMath>
        <m:r>
          <w:rPr>
            <w:rFonts w:ascii="Cambria Math" w:hAnsi="Cambria Math" w:cs="Arial"/>
            <w:sz w:val="24"/>
            <w:szCs w:val="24"/>
          </w:rPr>
          <m:t>4.8</m:t>
        </m:r>
      </m:oMath>
      <w:r w:rsidRPr="00945DB6">
        <w:rPr>
          <w:rFonts w:ascii="Arial" w:hAnsi="Arial" w:cs="Arial"/>
          <w:sz w:val="24"/>
          <w:szCs w:val="24"/>
        </w:rPr>
        <w:t>Sv h</w:t>
      </w:r>
      <m:oMath>
        <m:sSup>
          <m:sSupPr>
            <m:ctrlPr>
              <w:rPr>
                <w:rFonts w:ascii="Cambria Math" w:hAnsi="Cambria Math" w:cs="Arial"/>
                <w:sz w:val="24"/>
                <w:szCs w:val="24"/>
              </w:rPr>
            </m:ctrlPr>
          </m:sSupPr>
          <m:e/>
          <m:sup>
            <m:r>
              <w:rPr>
                <w:rFonts w:ascii="Cambria Math" w:hAnsi="Cambria Math" w:cs="Arial"/>
                <w:sz w:val="24"/>
                <w:szCs w:val="24"/>
              </w:rPr>
              <m:t>-1</m:t>
            </m:r>
          </m:sup>
        </m:sSup>
      </m:oMath>
      <w:r w:rsidRPr="00945DB6">
        <w:rPr>
          <w:rFonts w:ascii="Arial" w:hAnsi="Arial" w:cs="Arial"/>
          <w:sz w:val="24"/>
          <w:szCs w:val="24"/>
        </w:rPr>
        <w:t xml:space="preserve"> for 10 s, gives:</w:t>
      </w:r>
    </w:p>
    <w:p w14:paraId="22FE62BF" w14:textId="02049DA2" w:rsidR="00945DB6" w:rsidRPr="00945DB6" w:rsidRDefault="00945DB6" w:rsidP="00945DB6">
      <w:pPr>
        <w:rPr>
          <w:rFonts w:ascii="Arial" w:hAnsi="Arial" w:cs="Arial"/>
          <w:sz w:val="24"/>
          <w:szCs w:val="24"/>
        </w:rPr>
      </w:pPr>
      <m:oMathPara>
        <m:oMath>
          <m:r>
            <w:rPr>
              <w:rFonts w:ascii="Cambria Math" w:hAnsi="Cambria Math" w:cs="Arial"/>
              <w:sz w:val="24"/>
              <w:szCs w:val="24"/>
            </w:rPr>
            <m:t>D≈4.8×</m:t>
          </m:r>
          <m:f>
            <m:fPr>
              <m:ctrlPr>
                <w:rPr>
                  <w:rFonts w:ascii="Cambria Math" w:hAnsi="Cambria Math" w:cs="Arial"/>
                  <w:sz w:val="24"/>
                  <w:szCs w:val="24"/>
                </w:rPr>
              </m:ctrlPr>
            </m:fPr>
            <m:num>
              <m:r>
                <w:rPr>
                  <w:rFonts w:ascii="Cambria Math" w:hAnsi="Cambria Math" w:cs="Arial"/>
                  <w:sz w:val="24"/>
                  <w:szCs w:val="24"/>
                </w:rPr>
                <m:t>10</m:t>
              </m:r>
            </m:num>
            <m:den>
              <m:r>
                <w:rPr>
                  <w:rFonts w:ascii="Cambria Math" w:hAnsi="Cambria Math" w:cs="Arial"/>
                  <w:sz w:val="24"/>
                  <w:szCs w:val="24"/>
                </w:rPr>
                <m:t>3600</m:t>
              </m:r>
            </m:den>
          </m:f>
          <m:r>
            <w:rPr>
              <w:rFonts w:ascii="Cambria Math" w:hAnsi="Cambria Math" w:cs="Arial"/>
              <w:sz w:val="24"/>
              <w:szCs w:val="24"/>
            </w:rPr>
            <m:t>≈13.3</m:t>
          </m:r>
          <m:r>
            <m:rPr>
              <m:nor/>
            </m:rPr>
            <w:rPr>
              <w:rFonts w:ascii="Arial" w:hAnsi="Arial" w:cs="Arial"/>
              <w:sz w:val="24"/>
              <w:szCs w:val="24"/>
            </w:rPr>
            <m:t xml:space="preserve"> mSv</m:t>
          </m:r>
          <m:r>
            <m:rPr>
              <m:sty m:val="p"/>
            </m:rPr>
            <w:rPr>
              <w:rFonts w:ascii="Arial" w:hAnsi="Arial" w:cs="Arial"/>
              <w:sz w:val="24"/>
              <w:szCs w:val="24"/>
            </w:rPr>
            <w:br/>
          </m:r>
        </m:oMath>
      </m:oMathPara>
    </w:p>
    <w:p w14:paraId="141EF1A9" w14:textId="77777777" w:rsidR="00945DB6" w:rsidRPr="00945DB6" w:rsidRDefault="00945DB6" w:rsidP="00945DB6">
      <w:pPr>
        <w:rPr>
          <w:rFonts w:ascii="Arial" w:hAnsi="Arial" w:cs="Arial"/>
          <w:sz w:val="24"/>
          <w:szCs w:val="24"/>
        </w:rPr>
      </w:pPr>
      <w:r w:rsidRPr="00945DB6">
        <w:rPr>
          <w:rFonts w:ascii="Arial" w:hAnsi="Arial" w:cs="Arial"/>
          <w:sz w:val="24"/>
          <w:szCs w:val="24"/>
        </w:rPr>
        <w:t xml:space="preserve">So a useful indicative dose from this phase is of order </w:t>
      </w:r>
      <w:r w:rsidRPr="00945DB6">
        <w:rPr>
          <w:rFonts w:ascii="Arial" w:hAnsi="Arial" w:cs="Arial"/>
          <w:b/>
          <w:bCs/>
          <w:sz w:val="24"/>
          <w:szCs w:val="24"/>
        </w:rPr>
        <w:t>8–20 mSv</w:t>
      </w:r>
      <w:r w:rsidRPr="00945DB6">
        <w:rPr>
          <w:rFonts w:ascii="Arial" w:hAnsi="Arial" w:cs="Arial"/>
          <w:sz w:val="24"/>
          <w:szCs w:val="24"/>
        </w:rPr>
        <w:t xml:space="preserve">, with a representative value around </w:t>
      </w:r>
      <w:r w:rsidRPr="00945DB6">
        <w:rPr>
          <w:rFonts w:ascii="Arial" w:hAnsi="Arial" w:cs="Arial"/>
          <w:b/>
          <w:bCs/>
          <w:sz w:val="24"/>
          <w:szCs w:val="24"/>
        </w:rPr>
        <w:t>12–15 mSv</w:t>
      </w:r>
      <w:r w:rsidRPr="00945DB6">
        <w:rPr>
          <w:rFonts w:ascii="Arial" w:hAnsi="Arial" w:cs="Arial"/>
          <w:sz w:val="24"/>
          <w:szCs w:val="24"/>
        </w:rPr>
        <w:t>.</w:t>
      </w:r>
    </w:p>
    <w:p w14:paraId="0229A3AF" w14:textId="77777777" w:rsidR="00945DB6" w:rsidRPr="00945DB6" w:rsidRDefault="00E44352" w:rsidP="00945DB6">
      <w:pPr>
        <w:rPr>
          <w:rFonts w:ascii="Arial" w:hAnsi="Arial" w:cs="Arial"/>
          <w:sz w:val="24"/>
          <w:szCs w:val="24"/>
        </w:rPr>
      </w:pPr>
      <w:r>
        <w:rPr>
          <w:rFonts w:ascii="Arial" w:hAnsi="Arial" w:cs="Arial"/>
          <w:sz w:val="24"/>
          <w:szCs w:val="24"/>
        </w:rPr>
        <w:pict w14:anchorId="64B720EC">
          <v:rect id="_x0000_i1033" style="width:0;height:1.5pt" o:hralign="center" o:hrstd="t" o:hr="t" fillcolor="#a0a0a0" stroked="f"/>
        </w:pict>
      </w:r>
    </w:p>
    <w:p w14:paraId="12792866" w14:textId="77777777" w:rsidR="00945DB6" w:rsidRPr="00945DB6" w:rsidRDefault="00945DB6" w:rsidP="00945DB6">
      <w:pPr>
        <w:rPr>
          <w:rFonts w:ascii="Arial" w:hAnsi="Arial" w:cs="Arial"/>
          <w:b/>
          <w:bCs/>
          <w:sz w:val="24"/>
          <w:szCs w:val="24"/>
        </w:rPr>
      </w:pPr>
      <w:r w:rsidRPr="00945DB6">
        <w:rPr>
          <w:rFonts w:ascii="Arial" w:hAnsi="Arial" w:cs="Arial"/>
          <w:b/>
          <w:bCs/>
          <w:sz w:val="24"/>
          <w:szCs w:val="24"/>
        </w:rPr>
        <w:t>2.6 Estimated effective dose</w:t>
      </w:r>
    </w:p>
    <w:p w14:paraId="4D0F90E5" w14:textId="77777777" w:rsidR="00945DB6" w:rsidRPr="00945DB6" w:rsidRDefault="00945DB6" w:rsidP="00945DB6">
      <w:pPr>
        <w:rPr>
          <w:rFonts w:ascii="Arial" w:hAnsi="Arial" w:cs="Arial"/>
          <w:sz w:val="24"/>
          <w:szCs w:val="24"/>
        </w:rPr>
      </w:pPr>
      <w:r w:rsidRPr="00945DB6">
        <w:rPr>
          <w:rFonts w:ascii="Arial" w:hAnsi="Arial" w:cs="Arial"/>
          <w:sz w:val="24"/>
          <w:szCs w:val="24"/>
        </w:rPr>
        <w:t>Combining the two phases:</w:t>
      </w:r>
    </w:p>
    <w:p w14:paraId="693688BD" w14:textId="77777777" w:rsidR="00945DB6" w:rsidRPr="00945DB6" w:rsidRDefault="00945DB6" w:rsidP="00945DB6">
      <w:pPr>
        <w:numPr>
          <w:ilvl w:val="0"/>
          <w:numId w:val="5"/>
        </w:numPr>
        <w:rPr>
          <w:rFonts w:ascii="Arial" w:hAnsi="Arial" w:cs="Arial"/>
          <w:sz w:val="24"/>
          <w:szCs w:val="24"/>
        </w:rPr>
      </w:pPr>
      <w:r w:rsidRPr="00945DB6">
        <w:rPr>
          <w:rFonts w:ascii="Arial" w:hAnsi="Arial" w:cs="Arial"/>
          <w:sz w:val="24"/>
          <w:szCs w:val="24"/>
        </w:rPr>
        <w:t xml:space="preserve">Initial access phase: typically about </w:t>
      </w:r>
      <w:r w:rsidRPr="00945DB6">
        <w:rPr>
          <w:rFonts w:ascii="Arial" w:hAnsi="Arial" w:cs="Arial"/>
          <w:b/>
          <w:bCs/>
          <w:sz w:val="24"/>
          <w:szCs w:val="24"/>
        </w:rPr>
        <w:t>15–18 mSv</w:t>
      </w:r>
      <w:r w:rsidRPr="00945DB6">
        <w:rPr>
          <w:rFonts w:ascii="Arial" w:hAnsi="Arial" w:cs="Arial"/>
          <w:sz w:val="24"/>
          <w:szCs w:val="24"/>
        </w:rPr>
        <w:t xml:space="preserve"> </w:t>
      </w:r>
    </w:p>
    <w:p w14:paraId="6C28BBE9" w14:textId="77777777" w:rsidR="00945DB6" w:rsidRPr="00945DB6" w:rsidRDefault="00945DB6" w:rsidP="00945DB6">
      <w:pPr>
        <w:numPr>
          <w:ilvl w:val="0"/>
          <w:numId w:val="5"/>
        </w:numPr>
        <w:rPr>
          <w:rFonts w:ascii="Arial" w:hAnsi="Arial" w:cs="Arial"/>
          <w:sz w:val="24"/>
          <w:szCs w:val="24"/>
        </w:rPr>
      </w:pPr>
      <w:r w:rsidRPr="00945DB6">
        <w:rPr>
          <w:rFonts w:ascii="Arial" w:hAnsi="Arial" w:cs="Arial"/>
          <w:sz w:val="24"/>
          <w:szCs w:val="24"/>
        </w:rPr>
        <w:t xml:space="preserve">Close inspection phase: typically about </w:t>
      </w:r>
      <w:r w:rsidRPr="00945DB6">
        <w:rPr>
          <w:rFonts w:ascii="Arial" w:hAnsi="Arial" w:cs="Arial"/>
          <w:b/>
          <w:bCs/>
          <w:sz w:val="24"/>
          <w:szCs w:val="24"/>
        </w:rPr>
        <w:t>12–15 mSv</w:t>
      </w:r>
      <w:r w:rsidRPr="00945DB6">
        <w:rPr>
          <w:rFonts w:ascii="Arial" w:hAnsi="Arial" w:cs="Arial"/>
          <w:sz w:val="24"/>
          <w:szCs w:val="24"/>
        </w:rPr>
        <w:t xml:space="preserve"> </w:t>
      </w:r>
    </w:p>
    <w:p w14:paraId="71BDC025" w14:textId="77777777" w:rsidR="00945DB6" w:rsidRPr="00945DB6" w:rsidRDefault="00945DB6" w:rsidP="00945DB6">
      <w:pPr>
        <w:rPr>
          <w:rFonts w:ascii="Arial" w:hAnsi="Arial" w:cs="Arial"/>
          <w:sz w:val="24"/>
          <w:szCs w:val="24"/>
        </w:rPr>
      </w:pPr>
      <w:r w:rsidRPr="00945DB6">
        <w:rPr>
          <w:rFonts w:ascii="Arial" w:hAnsi="Arial" w:cs="Arial"/>
          <w:sz w:val="24"/>
          <w:szCs w:val="24"/>
        </w:rPr>
        <w:t>This gives a representative total dose of approximately:</w:t>
      </w:r>
    </w:p>
    <w:p w14:paraId="178137DE" w14:textId="10BE6755" w:rsidR="00945DB6" w:rsidRPr="00945DB6" w:rsidRDefault="00E44352" w:rsidP="00945DB6">
      <w:pPr>
        <w:rPr>
          <w:rFonts w:ascii="Arial" w:hAnsi="Arial" w:cs="Arial"/>
          <w:sz w:val="24"/>
          <w:szCs w:val="24"/>
        </w:rPr>
      </w:pPr>
      <m:oMathPara>
        <m:oMath>
          <m:borderBox>
            <m:borderBoxPr>
              <m:ctrlPr>
                <w:rPr>
                  <w:rFonts w:ascii="Cambria Math" w:hAnsi="Cambria Math" w:cs="Arial"/>
                  <w:sz w:val="24"/>
                  <w:szCs w:val="24"/>
                </w:rPr>
              </m:ctrlPr>
            </m:borderBoxPr>
            <m:e>
              <m:r>
                <w:rPr>
                  <w:rFonts w:ascii="Cambria Math" w:hAnsi="Cambria Math" w:cs="Arial"/>
                  <w:sz w:val="24"/>
                  <w:szCs w:val="24"/>
                </w:rPr>
                <m:t>32</m:t>
              </m:r>
              <m:r>
                <m:rPr>
                  <m:nor/>
                </m:rPr>
                <w:rPr>
                  <w:rFonts w:ascii="Arial" w:hAnsi="Arial" w:cs="Arial"/>
                  <w:sz w:val="24"/>
                  <w:szCs w:val="24"/>
                </w:rPr>
                <m:t>–</m:t>
              </m:r>
              <m:r>
                <w:rPr>
                  <w:rFonts w:ascii="Cambria Math" w:hAnsi="Cambria Math" w:cs="Arial"/>
                  <w:sz w:val="24"/>
                  <w:szCs w:val="24"/>
                </w:rPr>
                <m:t>40</m:t>
              </m:r>
              <m:r>
                <m:rPr>
                  <m:nor/>
                </m:rPr>
                <w:rPr>
                  <w:rFonts w:ascii="Arial" w:hAnsi="Arial" w:cs="Arial"/>
                  <w:sz w:val="24"/>
                  <w:szCs w:val="24"/>
                </w:rPr>
                <m:t xml:space="preserve"> mSv</m:t>
              </m:r>
            </m:e>
          </m:borderBox>
          <m:r>
            <m:rPr>
              <m:sty m:val="p"/>
            </m:rPr>
            <w:rPr>
              <w:rFonts w:ascii="Arial" w:hAnsi="Arial" w:cs="Arial"/>
              <w:sz w:val="24"/>
              <w:szCs w:val="24"/>
            </w:rPr>
            <w:br/>
          </m:r>
        </m:oMath>
      </m:oMathPara>
    </w:p>
    <w:p w14:paraId="5348ECD4" w14:textId="77777777" w:rsidR="00945DB6" w:rsidRPr="00945DB6" w:rsidRDefault="00945DB6" w:rsidP="00945DB6">
      <w:pPr>
        <w:rPr>
          <w:rFonts w:ascii="Arial" w:hAnsi="Arial" w:cs="Arial"/>
          <w:sz w:val="24"/>
          <w:szCs w:val="24"/>
        </w:rPr>
      </w:pPr>
      <w:r w:rsidRPr="00945DB6">
        <w:rPr>
          <w:rFonts w:ascii="Arial" w:hAnsi="Arial" w:cs="Arial"/>
          <w:sz w:val="24"/>
          <w:szCs w:val="24"/>
        </w:rPr>
        <w:t>A broader defensible overall band is:</w:t>
      </w:r>
    </w:p>
    <w:p w14:paraId="2FB26F29" w14:textId="39758BA4" w:rsidR="00945DB6" w:rsidRPr="00945DB6" w:rsidRDefault="00E44352" w:rsidP="00945DB6">
      <w:pPr>
        <w:rPr>
          <w:rFonts w:ascii="Arial" w:hAnsi="Arial" w:cs="Arial"/>
          <w:sz w:val="24"/>
          <w:szCs w:val="24"/>
        </w:rPr>
      </w:pPr>
      <m:oMathPara>
        <m:oMath>
          <m:borderBox>
            <m:borderBoxPr>
              <m:ctrlPr>
                <w:rPr>
                  <w:rFonts w:ascii="Cambria Math" w:hAnsi="Cambria Math" w:cs="Arial"/>
                  <w:sz w:val="24"/>
                  <w:szCs w:val="24"/>
                </w:rPr>
              </m:ctrlPr>
            </m:borderBoxPr>
            <m:e>
              <m:r>
                <w:rPr>
                  <w:rFonts w:ascii="Cambria Math" w:hAnsi="Cambria Math" w:cs="Arial"/>
                  <w:sz w:val="24"/>
                  <w:szCs w:val="24"/>
                </w:rPr>
                <m:t>20</m:t>
              </m:r>
              <m:r>
                <m:rPr>
                  <m:nor/>
                </m:rPr>
                <w:rPr>
                  <w:rFonts w:ascii="Arial" w:hAnsi="Arial" w:cs="Arial"/>
                  <w:sz w:val="24"/>
                  <w:szCs w:val="24"/>
                </w:rPr>
                <m:t>–</m:t>
              </m:r>
              <m:r>
                <w:rPr>
                  <w:rFonts w:ascii="Cambria Math" w:hAnsi="Cambria Math" w:cs="Arial"/>
                  <w:sz w:val="24"/>
                  <w:szCs w:val="24"/>
                </w:rPr>
                <m:t>49</m:t>
              </m:r>
              <m:r>
                <m:rPr>
                  <m:nor/>
                </m:rPr>
                <w:rPr>
                  <w:rFonts w:ascii="Arial" w:hAnsi="Arial" w:cs="Arial"/>
                  <w:sz w:val="24"/>
                  <w:szCs w:val="24"/>
                </w:rPr>
                <m:t xml:space="preserve"> mSv</m:t>
              </m:r>
            </m:e>
          </m:borderBox>
          <m:r>
            <m:rPr>
              <m:sty m:val="p"/>
            </m:rPr>
            <w:rPr>
              <w:rFonts w:ascii="Arial" w:hAnsi="Arial" w:cs="Arial"/>
              <w:sz w:val="24"/>
              <w:szCs w:val="24"/>
            </w:rPr>
            <w:br/>
          </m:r>
        </m:oMath>
      </m:oMathPara>
    </w:p>
    <w:p w14:paraId="6B5F522E" w14:textId="77777777" w:rsidR="00945DB6" w:rsidRPr="00945DB6" w:rsidRDefault="00945DB6" w:rsidP="00945DB6">
      <w:pPr>
        <w:rPr>
          <w:rFonts w:ascii="Arial" w:hAnsi="Arial" w:cs="Arial"/>
          <w:sz w:val="24"/>
          <w:szCs w:val="24"/>
        </w:rPr>
      </w:pPr>
      <w:r w:rsidRPr="00945DB6">
        <w:rPr>
          <w:rFonts w:ascii="Arial" w:hAnsi="Arial" w:cs="Arial"/>
          <w:sz w:val="24"/>
          <w:szCs w:val="24"/>
        </w:rPr>
        <w:t>This range overlaps the measured dosimetry and is therefore a reasonable reconstruction.</w:t>
      </w:r>
    </w:p>
    <w:p w14:paraId="42E0AA31" w14:textId="77777777" w:rsidR="00945DB6" w:rsidRPr="00945DB6" w:rsidRDefault="00E44352" w:rsidP="00945DB6">
      <w:pPr>
        <w:rPr>
          <w:rFonts w:ascii="Arial" w:hAnsi="Arial" w:cs="Arial"/>
          <w:sz w:val="24"/>
          <w:szCs w:val="24"/>
        </w:rPr>
      </w:pPr>
      <w:r>
        <w:rPr>
          <w:rFonts w:ascii="Arial" w:hAnsi="Arial" w:cs="Arial"/>
          <w:sz w:val="24"/>
          <w:szCs w:val="24"/>
        </w:rPr>
        <w:pict w14:anchorId="6076EA14">
          <v:rect id="_x0000_i1034" style="width:0;height:1.5pt" o:hralign="center" o:hrstd="t" o:hr="t" fillcolor="#a0a0a0" stroked="f"/>
        </w:pict>
      </w:r>
    </w:p>
    <w:p w14:paraId="3FEE00D4" w14:textId="77777777" w:rsidR="00945DB6" w:rsidRPr="00945DB6" w:rsidRDefault="00945DB6" w:rsidP="00945DB6">
      <w:pPr>
        <w:rPr>
          <w:rFonts w:ascii="Arial" w:hAnsi="Arial" w:cs="Arial"/>
          <w:b/>
          <w:bCs/>
          <w:sz w:val="24"/>
          <w:szCs w:val="24"/>
        </w:rPr>
      </w:pPr>
      <w:r w:rsidRPr="00945DB6">
        <w:rPr>
          <w:rFonts w:ascii="Arial" w:hAnsi="Arial" w:cs="Arial"/>
          <w:b/>
          <w:bCs/>
          <w:sz w:val="24"/>
          <w:szCs w:val="24"/>
        </w:rPr>
        <w:t>3. Comparison with dosimetry</w:t>
      </w:r>
    </w:p>
    <w:p w14:paraId="28A2957E" w14:textId="77777777" w:rsidR="00945DB6" w:rsidRPr="00945DB6" w:rsidRDefault="00945DB6" w:rsidP="00945DB6">
      <w:pPr>
        <w:rPr>
          <w:rFonts w:ascii="Arial" w:hAnsi="Arial" w:cs="Arial"/>
          <w:sz w:val="24"/>
          <w:szCs w:val="24"/>
        </w:rPr>
      </w:pPr>
      <w:r w:rsidRPr="00945DB6">
        <w:rPr>
          <w:rFonts w:ascii="Arial" w:hAnsi="Arial" w:cs="Arial"/>
          <w:sz w:val="24"/>
          <w:szCs w:val="24"/>
        </w:rPr>
        <w:t>Recorded dosimetry:</w:t>
      </w:r>
    </w:p>
    <w:p w14:paraId="004DB966" w14:textId="77777777" w:rsidR="00945DB6" w:rsidRPr="00945DB6" w:rsidRDefault="00945DB6" w:rsidP="00945DB6">
      <w:pPr>
        <w:numPr>
          <w:ilvl w:val="0"/>
          <w:numId w:val="6"/>
        </w:numPr>
        <w:rPr>
          <w:rFonts w:ascii="Arial" w:hAnsi="Arial" w:cs="Arial"/>
          <w:sz w:val="24"/>
          <w:szCs w:val="24"/>
        </w:rPr>
      </w:pPr>
      <w:r w:rsidRPr="00945DB6">
        <w:rPr>
          <w:rFonts w:ascii="Arial" w:hAnsi="Arial" w:cs="Arial"/>
          <w:sz w:val="24"/>
          <w:szCs w:val="24"/>
        </w:rPr>
        <w:t xml:space="preserve">EPD dose = 34 mSv </w:t>
      </w:r>
    </w:p>
    <w:p w14:paraId="40CE417E" w14:textId="77777777" w:rsidR="00945DB6" w:rsidRPr="00945DB6" w:rsidRDefault="00945DB6" w:rsidP="00945DB6">
      <w:pPr>
        <w:numPr>
          <w:ilvl w:val="0"/>
          <w:numId w:val="6"/>
        </w:numPr>
        <w:rPr>
          <w:rFonts w:ascii="Arial" w:hAnsi="Arial" w:cs="Arial"/>
          <w:sz w:val="24"/>
          <w:szCs w:val="24"/>
        </w:rPr>
      </w:pPr>
      <w:r w:rsidRPr="00945DB6">
        <w:rPr>
          <w:rFonts w:ascii="Arial" w:hAnsi="Arial" w:cs="Arial"/>
          <w:sz w:val="24"/>
          <w:szCs w:val="24"/>
        </w:rPr>
        <w:t>EPD peak dose rate = 3.2 Sv h</w:t>
      </w:r>
      <w:r w:rsidRPr="00945DB6">
        <w:rPr>
          <w:rFonts w:ascii="Cambria Math" w:hAnsi="Cambria Math" w:cs="Cambria Math"/>
          <w:sz w:val="24"/>
          <w:szCs w:val="24"/>
        </w:rPr>
        <w:t>⁻</w:t>
      </w:r>
      <w:r w:rsidRPr="00945DB6">
        <w:rPr>
          <w:rFonts w:ascii="Arial" w:hAnsi="Arial" w:cs="Arial"/>
          <w:sz w:val="24"/>
          <w:szCs w:val="24"/>
        </w:rPr>
        <w:t xml:space="preserve">¹ </w:t>
      </w:r>
    </w:p>
    <w:p w14:paraId="43B34489" w14:textId="77777777" w:rsidR="00945DB6" w:rsidRPr="00945DB6" w:rsidRDefault="00945DB6" w:rsidP="00945DB6">
      <w:pPr>
        <w:numPr>
          <w:ilvl w:val="0"/>
          <w:numId w:val="6"/>
        </w:numPr>
        <w:rPr>
          <w:rFonts w:ascii="Arial" w:hAnsi="Arial" w:cs="Arial"/>
          <w:sz w:val="24"/>
          <w:szCs w:val="24"/>
        </w:rPr>
      </w:pPr>
      <w:r w:rsidRPr="00945DB6">
        <w:rPr>
          <w:rFonts w:ascii="Arial" w:hAnsi="Arial" w:cs="Arial"/>
          <w:sz w:val="24"/>
          <w:szCs w:val="24"/>
        </w:rPr>
        <w:lastRenderedPageBreak/>
        <w:t xml:space="preserve">TLD dose = 46 mSv </w:t>
      </w:r>
    </w:p>
    <w:p w14:paraId="4F5901C0" w14:textId="77777777" w:rsidR="00945DB6" w:rsidRPr="00945DB6" w:rsidRDefault="00945DB6" w:rsidP="00945DB6">
      <w:pPr>
        <w:rPr>
          <w:rFonts w:ascii="Arial" w:hAnsi="Arial" w:cs="Arial"/>
          <w:sz w:val="24"/>
          <w:szCs w:val="24"/>
        </w:rPr>
      </w:pPr>
      <w:r w:rsidRPr="00945DB6">
        <w:rPr>
          <w:rFonts w:ascii="Arial" w:hAnsi="Arial" w:cs="Arial"/>
          <w:sz w:val="24"/>
          <w:szCs w:val="24"/>
        </w:rPr>
        <w:t>The hand-calculated total dose range is broadly consistent with the recorded dosimetry. A representative central estimate of about 32–40 mSv lies close to the EPD result and below, but not inconsistent with, the TLD result.</w:t>
      </w:r>
    </w:p>
    <w:p w14:paraId="24A5159E" w14:textId="77777777" w:rsidR="00945DB6" w:rsidRPr="00945DB6" w:rsidRDefault="00945DB6" w:rsidP="00945DB6">
      <w:pPr>
        <w:rPr>
          <w:rFonts w:ascii="Arial" w:hAnsi="Arial" w:cs="Arial"/>
          <w:sz w:val="24"/>
          <w:szCs w:val="24"/>
        </w:rPr>
      </w:pPr>
      <w:r w:rsidRPr="00945DB6">
        <w:rPr>
          <w:rFonts w:ascii="Arial" w:hAnsi="Arial" w:cs="Arial"/>
          <w:sz w:val="24"/>
          <w:szCs w:val="24"/>
        </w:rPr>
        <w:t>The calculated close-phase dose rate of about 3.8–5.9 Sv h</w:t>
      </w:r>
      <w:r w:rsidRPr="00945DB6">
        <w:rPr>
          <w:rFonts w:ascii="Cambria Math" w:hAnsi="Cambria Math" w:cs="Cambria Math"/>
          <w:sz w:val="24"/>
          <w:szCs w:val="24"/>
        </w:rPr>
        <w:t>⁻</w:t>
      </w:r>
      <w:r w:rsidRPr="00945DB6">
        <w:rPr>
          <w:rFonts w:ascii="Arial" w:hAnsi="Arial" w:cs="Arial"/>
          <w:sz w:val="24"/>
          <w:szCs w:val="24"/>
        </w:rPr>
        <w:t>¹ is somewhat above the recorded EPD peak dose rate of 3.2 Sv h</w:t>
      </w:r>
      <w:r w:rsidRPr="00945DB6">
        <w:rPr>
          <w:rFonts w:ascii="Cambria Math" w:hAnsi="Cambria Math" w:cs="Cambria Math"/>
          <w:sz w:val="24"/>
          <w:szCs w:val="24"/>
        </w:rPr>
        <w:t>⁻</w:t>
      </w:r>
      <w:r w:rsidRPr="00945DB6">
        <w:rPr>
          <w:rFonts w:ascii="Arial" w:hAnsi="Arial" w:cs="Arial"/>
          <w:sz w:val="24"/>
          <w:szCs w:val="24"/>
        </w:rPr>
        <w:t>¹. This is acceptable and can be explained by:</w:t>
      </w:r>
    </w:p>
    <w:p w14:paraId="6C3B1355" w14:textId="77777777" w:rsidR="00945DB6" w:rsidRPr="00945DB6" w:rsidRDefault="00945DB6" w:rsidP="00945DB6">
      <w:pPr>
        <w:numPr>
          <w:ilvl w:val="0"/>
          <w:numId w:val="7"/>
        </w:numPr>
        <w:rPr>
          <w:rFonts w:ascii="Arial" w:hAnsi="Arial" w:cs="Arial"/>
          <w:sz w:val="24"/>
          <w:szCs w:val="24"/>
        </w:rPr>
      </w:pPr>
      <w:r w:rsidRPr="00945DB6">
        <w:rPr>
          <w:rFonts w:ascii="Arial" w:hAnsi="Arial" w:cs="Arial"/>
          <w:sz w:val="24"/>
          <w:szCs w:val="24"/>
        </w:rPr>
        <w:t xml:space="preserve">uncertainty in the actual working position </w:t>
      </w:r>
    </w:p>
    <w:p w14:paraId="316181EA" w14:textId="77777777" w:rsidR="00945DB6" w:rsidRPr="00945DB6" w:rsidRDefault="00945DB6" w:rsidP="00945DB6">
      <w:pPr>
        <w:numPr>
          <w:ilvl w:val="0"/>
          <w:numId w:val="7"/>
        </w:numPr>
        <w:rPr>
          <w:rFonts w:ascii="Arial" w:hAnsi="Arial" w:cs="Arial"/>
          <w:sz w:val="24"/>
          <w:szCs w:val="24"/>
        </w:rPr>
      </w:pPr>
      <w:r w:rsidRPr="00945DB6">
        <w:rPr>
          <w:rFonts w:ascii="Arial" w:hAnsi="Arial" w:cs="Arial"/>
          <w:sz w:val="24"/>
          <w:szCs w:val="24"/>
        </w:rPr>
        <w:t xml:space="preserve">uncertainty in the actual attenuation fraction </w:t>
      </w:r>
    </w:p>
    <w:p w14:paraId="04C1C65A" w14:textId="77777777" w:rsidR="00945DB6" w:rsidRPr="00945DB6" w:rsidRDefault="00945DB6" w:rsidP="00945DB6">
      <w:pPr>
        <w:numPr>
          <w:ilvl w:val="0"/>
          <w:numId w:val="7"/>
        </w:numPr>
        <w:rPr>
          <w:rFonts w:ascii="Arial" w:hAnsi="Arial" w:cs="Arial"/>
          <w:sz w:val="24"/>
          <w:szCs w:val="24"/>
        </w:rPr>
      </w:pPr>
      <w:r w:rsidRPr="00945DB6">
        <w:rPr>
          <w:rFonts w:ascii="Arial" w:hAnsi="Arial" w:cs="Arial"/>
          <w:sz w:val="24"/>
          <w:szCs w:val="24"/>
        </w:rPr>
        <w:t xml:space="preserve">non-uniformity of the field </w:t>
      </w:r>
    </w:p>
    <w:p w14:paraId="18E32418" w14:textId="77777777" w:rsidR="00945DB6" w:rsidRPr="00945DB6" w:rsidRDefault="00945DB6" w:rsidP="00945DB6">
      <w:pPr>
        <w:numPr>
          <w:ilvl w:val="0"/>
          <w:numId w:val="7"/>
        </w:numPr>
        <w:rPr>
          <w:rFonts w:ascii="Arial" w:hAnsi="Arial" w:cs="Arial"/>
          <w:sz w:val="24"/>
          <w:szCs w:val="24"/>
        </w:rPr>
      </w:pPr>
      <w:r w:rsidRPr="00945DB6">
        <w:rPr>
          <w:rFonts w:ascii="Arial" w:hAnsi="Arial" w:cs="Arial"/>
          <w:sz w:val="24"/>
          <w:szCs w:val="24"/>
        </w:rPr>
        <w:t xml:space="preserve">source geometry effects </w:t>
      </w:r>
    </w:p>
    <w:p w14:paraId="5CEC6570" w14:textId="77777777" w:rsidR="00945DB6" w:rsidRPr="00945DB6" w:rsidRDefault="00945DB6" w:rsidP="00945DB6">
      <w:pPr>
        <w:numPr>
          <w:ilvl w:val="0"/>
          <w:numId w:val="7"/>
        </w:numPr>
        <w:rPr>
          <w:rFonts w:ascii="Arial" w:hAnsi="Arial" w:cs="Arial"/>
          <w:sz w:val="24"/>
          <w:szCs w:val="24"/>
        </w:rPr>
      </w:pPr>
      <w:r w:rsidRPr="00945DB6">
        <w:rPr>
          <w:rFonts w:ascii="Arial" w:hAnsi="Arial" w:cs="Arial"/>
          <w:sz w:val="24"/>
          <w:szCs w:val="24"/>
        </w:rPr>
        <w:t xml:space="preserve">body movement during the close inspection phase </w:t>
      </w:r>
    </w:p>
    <w:p w14:paraId="73FC66C8" w14:textId="77777777" w:rsidR="00945DB6" w:rsidRPr="00945DB6" w:rsidRDefault="00945DB6" w:rsidP="00945DB6">
      <w:pPr>
        <w:numPr>
          <w:ilvl w:val="0"/>
          <w:numId w:val="7"/>
        </w:numPr>
        <w:rPr>
          <w:rFonts w:ascii="Arial" w:hAnsi="Arial" w:cs="Arial"/>
          <w:sz w:val="24"/>
          <w:szCs w:val="24"/>
        </w:rPr>
      </w:pPr>
      <w:r w:rsidRPr="00945DB6">
        <w:rPr>
          <w:rFonts w:ascii="Arial" w:hAnsi="Arial" w:cs="Arial"/>
          <w:sz w:val="24"/>
          <w:szCs w:val="24"/>
        </w:rPr>
        <w:t xml:space="preserve">the fact that the EPD may not have been optimally aligned with the most intense local shine path </w:t>
      </w:r>
    </w:p>
    <w:p w14:paraId="34FFF27B" w14:textId="77777777" w:rsidR="00945DB6" w:rsidRPr="00945DB6" w:rsidRDefault="00945DB6" w:rsidP="00945DB6">
      <w:pPr>
        <w:rPr>
          <w:rFonts w:ascii="Arial" w:hAnsi="Arial" w:cs="Arial"/>
          <w:sz w:val="24"/>
          <w:szCs w:val="24"/>
        </w:rPr>
      </w:pPr>
      <w:r w:rsidRPr="00945DB6">
        <w:rPr>
          <w:rFonts w:ascii="Arial" w:hAnsi="Arial" w:cs="Arial"/>
          <w:sz w:val="24"/>
          <w:szCs w:val="24"/>
        </w:rPr>
        <w:t>The best answers will discuss these differences qualitatively rather than trying to force exact agreement.</w:t>
      </w:r>
    </w:p>
    <w:p w14:paraId="5A061AD8" w14:textId="77777777" w:rsidR="00945DB6" w:rsidRPr="00945DB6" w:rsidRDefault="00E44352" w:rsidP="00945DB6">
      <w:pPr>
        <w:rPr>
          <w:rFonts w:ascii="Arial" w:hAnsi="Arial" w:cs="Arial"/>
          <w:sz w:val="24"/>
          <w:szCs w:val="24"/>
        </w:rPr>
      </w:pPr>
      <w:r>
        <w:rPr>
          <w:rFonts w:ascii="Arial" w:hAnsi="Arial" w:cs="Arial"/>
          <w:sz w:val="24"/>
          <w:szCs w:val="24"/>
        </w:rPr>
        <w:pict w14:anchorId="4CFEF421">
          <v:rect id="_x0000_i1035" style="width:0;height:1.5pt" o:hralign="center" o:hrstd="t" o:hr="t" fillcolor="#a0a0a0" stroked="f"/>
        </w:pict>
      </w:r>
    </w:p>
    <w:p w14:paraId="3740B938" w14:textId="77777777" w:rsidR="00945DB6" w:rsidRPr="00945DB6" w:rsidRDefault="00945DB6" w:rsidP="00945DB6">
      <w:pPr>
        <w:rPr>
          <w:rFonts w:ascii="Arial" w:hAnsi="Arial" w:cs="Arial"/>
          <w:b/>
          <w:bCs/>
          <w:sz w:val="24"/>
          <w:szCs w:val="24"/>
        </w:rPr>
      </w:pPr>
      <w:r w:rsidRPr="00945DB6">
        <w:rPr>
          <w:rFonts w:ascii="Arial" w:hAnsi="Arial" w:cs="Arial"/>
          <w:b/>
          <w:bCs/>
          <w:sz w:val="24"/>
          <w:szCs w:val="24"/>
        </w:rPr>
        <w:t>4. Health implications</w:t>
      </w:r>
    </w:p>
    <w:p w14:paraId="490E70A3" w14:textId="77777777" w:rsidR="00945DB6" w:rsidRPr="00945DB6" w:rsidRDefault="00945DB6" w:rsidP="00945DB6">
      <w:pPr>
        <w:rPr>
          <w:rFonts w:ascii="Arial" w:hAnsi="Arial" w:cs="Arial"/>
          <w:sz w:val="24"/>
          <w:szCs w:val="24"/>
        </w:rPr>
      </w:pPr>
      <w:r w:rsidRPr="00945DB6">
        <w:rPr>
          <w:rFonts w:ascii="Arial" w:hAnsi="Arial" w:cs="Arial"/>
          <w:sz w:val="24"/>
          <w:szCs w:val="24"/>
        </w:rPr>
        <w:t>At a whole-body effective dose of order 30–50 mSv:</w:t>
      </w:r>
    </w:p>
    <w:p w14:paraId="4A03E825" w14:textId="77777777" w:rsidR="00945DB6" w:rsidRPr="00945DB6" w:rsidRDefault="00945DB6" w:rsidP="00945DB6">
      <w:pPr>
        <w:numPr>
          <w:ilvl w:val="0"/>
          <w:numId w:val="8"/>
        </w:numPr>
        <w:rPr>
          <w:rFonts w:ascii="Arial" w:hAnsi="Arial" w:cs="Arial"/>
          <w:sz w:val="24"/>
          <w:szCs w:val="24"/>
        </w:rPr>
      </w:pPr>
      <w:r w:rsidRPr="00945DB6">
        <w:rPr>
          <w:rFonts w:ascii="Arial" w:hAnsi="Arial" w:cs="Arial"/>
          <w:sz w:val="24"/>
          <w:szCs w:val="24"/>
        </w:rPr>
        <w:t xml:space="preserve">deterministic whole-body effects would not normally be expected </w:t>
      </w:r>
    </w:p>
    <w:p w14:paraId="12ED9F7F" w14:textId="77777777" w:rsidR="00945DB6" w:rsidRPr="00945DB6" w:rsidRDefault="00945DB6" w:rsidP="00945DB6">
      <w:pPr>
        <w:numPr>
          <w:ilvl w:val="0"/>
          <w:numId w:val="8"/>
        </w:numPr>
        <w:rPr>
          <w:rFonts w:ascii="Arial" w:hAnsi="Arial" w:cs="Arial"/>
          <w:sz w:val="24"/>
          <w:szCs w:val="24"/>
        </w:rPr>
      </w:pPr>
      <w:r w:rsidRPr="00945DB6">
        <w:rPr>
          <w:rFonts w:ascii="Arial" w:hAnsi="Arial" w:cs="Arial"/>
          <w:sz w:val="24"/>
          <w:szCs w:val="24"/>
        </w:rPr>
        <w:t xml:space="preserve">the principal radiological consequence is increased stochastic risk </w:t>
      </w:r>
    </w:p>
    <w:p w14:paraId="410C8CA0" w14:textId="77777777" w:rsidR="00945DB6" w:rsidRPr="00945DB6" w:rsidRDefault="00945DB6" w:rsidP="00945DB6">
      <w:pPr>
        <w:numPr>
          <w:ilvl w:val="0"/>
          <w:numId w:val="8"/>
        </w:numPr>
        <w:rPr>
          <w:rFonts w:ascii="Arial" w:hAnsi="Arial" w:cs="Arial"/>
          <w:sz w:val="24"/>
          <w:szCs w:val="24"/>
        </w:rPr>
      </w:pPr>
      <w:r w:rsidRPr="00945DB6">
        <w:rPr>
          <w:rFonts w:ascii="Arial" w:hAnsi="Arial" w:cs="Arial"/>
          <w:sz w:val="24"/>
          <w:szCs w:val="24"/>
        </w:rPr>
        <w:t xml:space="preserve">the exposure is serious in occupational radiological protection terms and clearly requires formal investigation and follow-up </w:t>
      </w:r>
    </w:p>
    <w:p w14:paraId="197BA687" w14:textId="77777777" w:rsidR="00945DB6" w:rsidRPr="00945DB6" w:rsidRDefault="00945DB6" w:rsidP="00945DB6">
      <w:pPr>
        <w:rPr>
          <w:rFonts w:ascii="Arial" w:hAnsi="Arial" w:cs="Arial"/>
          <w:sz w:val="24"/>
          <w:szCs w:val="24"/>
        </w:rPr>
      </w:pPr>
      <w:r w:rsidRPr="00945DB6">
        <w:rPr>
          <w:rFonts w:ascii="Arial" w:hAnsi="Arial" w:cs="Arial"/>
          <w:sz w:val="24"/>
          <w:szCs w:val="24"/>
        </w:rPr>
        <w:t>The technician’s difficulty hearing the EPD alarm because of a blocked ear is operationally relevant, but it does not alter the radiological interpretation of the dose.</w:t>
      </w:r>
    </w:p>
    <w:p w14:paraId="37B038B3" w14:textId="77777777" w:rsidR="00945DB6" w:rsidRPr="00945DB6" w:rsidRDefault="00945DB6" w:rsidP="00945DB6">
      <w:pPr>
        <w:rPr>
          <w:rFonts w:ascii="Arial" w:hAnsi="Arial" w:cs="Arial"/>
          <w:sz w:val="24"/>
          <w:szCs w:val="24"/>
        </w:rPr>
      </w:pPr>
      <w:r w:rsidRPr="00945DB6">
        <w:rPr>
          <w:rFonts w:ascii="Arial" w:hAnsi="Arial" w:cs="Arial"/>
          <w:sz w:val="24"/>
          <w:szCs w:val="24"/>
        </w:rPr>
        <w:t>Students should avoid claiming acute radiation syndrome or deterministic whole-body injury at this dose level.</w:t>
      </w:r>
    </w:p>
    <w:p w14:paraId="7E7BF295" w14:textId="77777777" w:rsidR="00945DB6" w:rsidRPr="00945DB6" w:rsidRDefault="00E44352" w:rsidP="00945DB6">
      <w:pPr>
        <w:rPr>
          <w:rFonts w:ascii="Arial" w:hAnsi="Arial" w:cs="Arial"/>
          <w:sz w:val="24"/>
          <w:szCs w:val="24"/>
        </w:rPr>
      </w:pPr>
      <w:r>
        <w:rPr>
          <w:rFonts w:ascii="Arial" w:hAnsi="Arial" w:cs="Arial"/>
          <w:sz w:val="24"/>
          <w:szCs w:val="24"/>
        </w:rPr>
        <w:pict w14:anchorId="6BE88149">
          <v:rect id="_x0000_i1036" style="width:0;height:1.5pt" o:hralign="center" o:hrstd="t" o:hr="t" fillcolor="#a0a0a0" stroked="f"/>
        </w:pict>
      </w:r>
    </w:p>
    <w:p w14:paraId="741629DF" w14:textId="77777777" w:rsidR="00945DB6" w:rsidRPr="00945DB6" w:rsidRDefault="00945DB6" w:rsidP="00945DB6">
      <w:pPr>
        <w:rPr>
          <w:rFonts w:ascii="Arial" w:hAnsi="Arial" w:cs="Arial"/>
          <w:b/>
          <w:bCs/>
          <w:sz w:val="24"/>
          <w:szCs w:val="24"/>
        </w:rPr>
      </w:pPr>
      <w:r w:rsidRPr="00945DB6">
        <w:rPr>
          <w:rFonts w:ascii="Arial" w:hAnsi="Arial" w:cs="Arial"/>
          <w:b/>
          <w:bCs/>
          <w:sz w:val="24"/>
          <w:szCs w:val="24"/>
        </w:rPr>
        <w:t>5. IRR17 compliance issues likely to be discussed</w:t>
      </w:r>
    </w:p>
    <w:p w14:paraId="11515802" w14:textId="77777777" w:rsidR="00945DB6" w:rsidRPr="00945DB6" w:rsidRDefault="00945DB6" w:rsidP="00945DB6">
      <w:pPr>
        <w:rPr>
          <w:rFonts w:ascii="Arial" w:hAnsi="Arial" w:cs="Arial"/>
          <w:sz w:val="24"/>
          <w:szCs w:val="24"/>
        </w:rPr>
      </w:pPr>
      <w:r w:rsidRPr="00945DB6">
        <w:rPr>
          <w:rFonts w:ascii="Arial" w:hAnsi="Arial" w:cs="Arial"/>
          <w:sz w:val="24"/>
          <w:szCs w:val="24"/>
        </w:rPr>
        <w:t>Likely issues include:</w:t>
      </w:r>
    </w:p>
    <w:p w14:paraId="78AA1246" w14:textId="77777777" w:rsidR="00945DB6" w:rsidRPr="00945DB6" w:rsidRDefault="00945DB6" w:rsidP="00945DB6">
      <w:pPr>
        <w:numPr>
          <w:ilvl w:val="0"/>
          <w:numId w:val="9"/>
        </w:numPr>
        <w:rPr>
          <w:rFonts w:ascii="Arial" w:hAnsi="Arial" w:cs="Arial"/>
          <w:sz w:val="24"/>
          <w:szCs w:val="24"/>
        </w:rPr>
      </w:pPr>
      <w:r w:rsidRPr="00945DB6">
        <w:rPr>
          <w:rFonts w:ascii="Arial" w:hAnsi="Arial" w:cs="Arial"/>
          <w:sz w:val="24"/>
          <w:szCs w:val="24"/>
        </w:rPr>
        <w:t xml:space="preserve">failure to ensure the source carrier had reached a genuinely safe parked state before access </w:t>
      </w:r>
    </w:p>
    <w:p w14:paraId="2F8C078F" w14:textId="77777777" w:rsidR="00945DB6" w:rsidRPr="00945DB6" w:rsidRDefault="00945DB6" w:rsidP="00945DB6">
      <w:pPr>
        <w:numPr>
          <w:ilvl w:val="0"/>
          <w:numId w:val="9"/>
        </w:numPr>
        <w:rPr>
          <w:rFonts w:ascii="Arial" w:hAnsi="Arial" w:cs="Arial"/>
          <w:sz w:val="24"/>
          <w:szCs w:val="24"/>
        </w:rPr>
      </w:pPr>
      <w:r w:rsidRPr="00945DB6">
        <w:rPr>
          <w:rFonts w:ascii="Arial" w:hAnsi="Arial" w:cs="Arial"/>
          <w:sz w:val="24"/>
          <w:szCs w:val="24"/>
        </w:rPr>
        <w:t xml:space="preserve">inappropriate continuation of operation with the system remaining in maintenance test mode </w:t>
      </w:r>
    </w:p>
    <w:p w14:paraId="2A0AC3CE" w14:textId="77777777" w:rsidR="00945DB6" w:rsidRPr="00945DB6" w:rsidRDefault="00945DB6" w:rsidP="00945DB6">
      <w:pPr>
        <w:numPr>
          <w:ilvl w:val="0"/>
          <w:numId w:val="9"/>
        </w:numPr>
        <w:rPr>
          <w:rFonts w:ascii="Arial" w:hAnsi="Arial" w:cs="Arial"/>
          <w:sz w:val="24"/>
          <w:szCs w:val="24"/>
        </w:rPr>
      </w:pPr>
      <w:r w:rsidRPr="00945DB6">
        <w:rPr>
          <w:rFonts w:ascii="Arial" w:hAnsi="Arial" w:cs="Arial"/>
          <w:sz w:val="24"/>
          <w:szCs w:val="24"/>
        </w:rPr>
        <w:lastRenderedPageBreak/>
        <w:t xml:space="preserve">weaknesses in management of plant configuration and </w:t>
      </w:r>
      <w:proofErr w:type="spellStart"/>
      <w:r w:rsidRPr="00945DB6">
        <w:rPr>
          <w:rFonts w:ascii="Arial" w:hAnsi="Arial" w:cs="Arial"/>
          <w:sz w:val="24"/>
          <w:szCs w:val="24"/>
        </w:rPr>
        <w:t>handback</w:t>
      </w:r>
      <w:proofErr w:type="spellEnd"/>
      <w:r w:rsidRPr="00945DB6">
        <w:rPr>
          <w:rFonts w:ascii="Arial" w:hAnsi="Arial" w:cs="Arial"/>
          <w:sz w:val="24"/>
          <w:szCs w:val="24"/>
        </w:rPr>
        <w:t xml:space="preserve"> after test activities </w:t>
      </w:r>
    </w:p>
    <w:p w14:paraId="7A067AEB" w14:textId="77777777" w:rsidR="00945DB6" w:rsidRPr="00945DB6" w:rsidRDefault="00945DB6" w:rsidP="00945DB6">
      <w:pPr>
        <w:numPr>
          <w:ilvl w:val="0"/>
          <w:numId w:val="9"/>
        </w:numPr>
        <w:rPr>
          <w:rFonts w:ascii="Arial" w:hAnsi="Arial" w:cs="Arial"/>
          <w:sz w:val="24"/>
          <w:szCs w:val="24"/>
        </w:rPr>
      </w:pPr>
      <w:r w:rsidRPr="00945DB6">
        <w:rPr>
          <w:rFonts w:ascii="Arial" w:hAnsi="Arial" w:cs="Arial"/>
          <w:sz w:val="24"/>
          <w:szCs w:val="24"/>
        </w:rPr>
        <w:t xml:space="preserve">failure to recognise the significance of altered </w:t>
      </w:r>
      <w:proofErr w:type="spellStart"/>
      <w:r w:rsidRPr="00945DB6">
        <w:rPr>
          <w:rFonts w:ascii="Arial" w:hAnsi="Arial" w:cs="Arial"/>
          <w:sz w:val="24"/>
          <w:szCs w:val="24"/>
        </w:rPr>
        <w:t>permissives</w:t>
      </w:r>
      <w:proofErr w:type="spellEnd"/>
      <w:r w:rsidRPr="00945DB6">
        <w:rPr>
          <w:rFonts w:ascii="Arial" w:hAnsi="Arial" w:cs="Arial"/>
          <w:sz w:val="24"/>
          <w:szCs w:val="24"/>
        </w:rPr>
        <w:t xml:space="preserve"> and fault presentation </w:t>
      </w:r>
    </w:p>
    <w:p w14:paraId="65A67557" w14:textId="77777777" w:rsidR="00945DB6" w:rsidRPr="00945DB6" w:rsidRDefault="00945DB6" w:rsidP="00945DB6">
      <w:pPr>
        <w:numPr>
          <w:ilvl w:val="0"/>
          <w:numId w:val="9"/>
        </w:numPr>
        <w:rPr>
          <w:rFonts w:ascii="Arial" w:hAnsi="Arial" w:cs="Arial"/>
          <w:sz w:val="24"/>
          <w:szCs w:val="24"/>
        </w:rPr>
      </w:pPr>
      <w:r w:rsidRPr="00945DB6">
        <w:rPr>
          <w:rFonts w:ascii="Arial" w:hAnsi="Arial" w:cs="Arial"/>
          <w:sz w:val="24"/>
          <w:szCs w:val="24"/>
        </w:rPr>
        <w:t xml:space="preserve">insufficient restriction of exposure once uncertainty existed over the true source position </w:t>
      </w:r>
    </w:p>
    <w:p w14:paraId="3DF08111" w14:textId="77777777" w:rsidR="00945DB6" w:rsidRPr="00945DB6" w:rsidRDefault="00945DB6" w:rsidP="00945DB6">
      <w:pPr>
        <w:numPr>
          <w:ilvl w:val="0"/>
          <w:numId w:val="9"/>
        </w:numPr>
        <w:rPr>
          <w:rFonts w:ascii="Arial" w:hAnsi="Arial" w:cs="Arial"/>
          <w:sz w:val="24"/>
          <w:szCs w:val="24"/>
        </w:rPr>
      </w:pPr>
      <w:r w:rsidRPr="00945DB6">
        <w:rPr>
          <w:rFonts w:ascii="Arial" w:hAnsi="Arial" w:cs="Arial"/>
          <w:sz w:val="24"/>
          <w:szCs w:val="24"/>
        </w:rPr>
        <w:t xml:space="preserve">need for formal dose investigation and statutory reporting following the overexposure </w:t>
      </w:r>
    </w:p>
    <w:p w14:paraId="4E9449AF" w14:textId="77777777" w:rsidR="00945DB6" w:rsidRPr="00945DB6" w:rsidRDefault="00945DB6" w:rsidP="00945DB6">
      <w:pPr>
        <w:rPr>
          <w:rFonts w:ascii="Arial" w:hAnsi="Arial" w:cs="Arial"/>
          <w:sz w:val="24"/>
          <w:szCs w:val="24"/>
        </w:rPr>
      </w:pPr>
      <w:r w:rsidRPr="00945DB6">
        <w:rPr>
          <w:rFonts w:ascii="Arial" w:hAnsi="Arial" w:cs="Arial"/>
          <w:sz w:val="24"/>
          <w:szCs w:val="24"/>
        </w:rPr>
        <w:t>The strongest answers will apply IRR17 principles directly to the facts of the incident rather than listing regulations in the abstract.</w:t>
      </w:r>
    </w:p>
    <w:p w14:paraId="29DB969E" w14:textId="77777777" w:rsidR="00945DB6" w:rsidRPr="00945DB6" w:rsidRDefault="00E44352" w:rsidP="00945DB6">
      <w:pPr>
        <w:rPr>
          <w:rFonts w:ascii="Arial" w:hAnsi="Arial" w:cs="Arial"/>
          <w:sz w:val="24"/>
          <w:szCs w:val="24"/>
        </w:rPr>
      </w:pPr>
      <w:r>
        <w:rPr>
          <w:rFonts w:ascii="Arial" w:hAnsi="Arial" w:cs="Arial"/>
          <w:sz w:val="24"/>
          <w:szCs w:val="24"/>
        </w:rPr>
        <w:pict w14:anchorId="51B4AB8E">
          <v:rect id="_x0000_i1037" style="width:0;height:1.5pt" o:hralign="center" o:hrstd="t" o:hr="t" fillcolor="#a0a0a0" stroked="f"/>
        </w:pict>
      </w:r>
    </w:p>
    <w:p w14:paraId="682DEF48" w14:textId="77777777" w:rsidR="00945DB6" w:rsidRPr="00945DB6" w:rsidRDefault="00945DB6" w:rsidP="00945DB6">
      <w:pPr>
        <w:rPr>
          <w:rFonts w:ascii="Arial" w:hAnsi="Arial" w:cs="Arial"/>
          <w:b/>
          <w:bCs/>
          <w:sz w:val="24"/>
          <w:szCs w:val="24"/>
        </w:rPr>
      </w:pPr>
      <w:r w:rsidRPr="00945DB6">
        <w:rPr>
          <w:rFonts w:ascii="Arial" w:hAnsi="Arial" w:cs="Arial"/>
          <w:b/>
          <w:bCs/>
          <w:sz w:val="24"/>
          <w:szCs w:val="24"/>
        </w:rPr>
        <w:t>6. ONR SAP evaluation – indicative points</w:t>
      </w:r>
    </w:p>
    <w:p w14:paraId="45418CB9" w14:textId="77777777" w:rsidR="00945DB6" w:rsidRPr="00945DB6" w:rsidRDefault="00945DB6" w:rsidP="00945DB6">
      <w:pPr>
        <w:rPr>
          <w:rFonts w:ascii="Arial" w:hAnsi="Arial" w:cs="Arial"/>
          <w:sz w:val="24"/>
          <w:szCs w:val="24"/>
        </w:rPr>
      </w:pPr>
      <w:r w:rsidRPr="00945DB6">
        <w:rPr>
          <w:rFonts w:ascii="Arial" w:hAnsi="Arial" w:cs="Arial"/>
          <w:sz w:val="24"/>
          <w:szCs w:val="24"/>
        </w:rPr>
        <w:t xml:space="preserve">Students are asked to evaluate the incident against </w:t>
      </w:r>
      <w:r w:rsidRPr="00945DB6">
        <w:rPr>
          <w:rFonts w:ascii="Arial" w:hAnsi="Arial" w:cs="Arial"/>
          <w:b/>
          <w:bCs/>
          <w:sz w:val="24"/>
          <w:szCs w:val="24"/>
        </w:rPr>
        <w:t>EKP.5 Defence in Depth</w:t>
      </w:r>
      <w:r w:rsidRPr="00945DB6">
        <w:rPr>
          <w:rFonts w:ascii="Arial" w:hAnsi="Arial" w:cs="Arial"/>
          <w:sz w:val="24"/>
          <w:szCs w:val="24"/>
        </w:rPr>
        <w:t xml:space="preserve"> and two other SAPs of their choice. Credit according to the quality of argument, but likely themes include the following.</w:t>
      </w:r>
    </w:p>
    <w:p w14:paraId="7EC080CD" w14:textId="77777777" w:rsidR="00945DB6" w:rsidRPr="00945DB6" w:rsidRDefault="00945DB6" w:rsidP="00945DB6">
      <w:pPr>
        <w:rPr>
          <w:rFonts w:ascii="Arial" w:hAnsi="Arial" w:cs="Arial"/>
          <w:b/>
          <w:bCs/>
          <w:sz w:val="24"/>
          <w:szCs w:val="24"/>
        </w:rPr>
      </w:pPr>
      <w:r w:rsidRPr="00945DB6">
        <w:rPr>
          <w:rFonts w:ascii="Arial" w:hAnsi="Arial" w:cs="Arial"/>
          <w:b/>
          <w:bCs/>
          <w:sz w:val="24"/>
          <w:szCs w:val="24"/>
        </w:rPr>
        <w:t>EKP.5 Defence in Depth</w:t>
      </w:r>
    </w:p>
    <w:p w14:paraId="3A1A3262" w14:textId="77777777" w:rsidR="00945DB6" w:rsidRPr="00945DB6" w:rsidRDefault="00945DB6" w:rsidP="00945DB6">
      <w:pPr>
        <w:rPr>
          <w:rFonts w:ascii="Arial" w:hAnsi="Arial" w:cs="Arial"/>
          <w:sz w:val="24"/>
          <w:szCs w:val="24"/>
        </w:rPr>
      </w:pPr>
      <w:r w:rsidRPr="00945DB6">
        <w:rPr>
          <w:rFonts w:ascii="Arial" w:hAnsi="Arial" w:cs="Arial"/>
          <w:sz w:val="24"/>
          <w:szCs w:val="24"/>
        </w:rPr>
        <w:t>Multiple safety layers failed or were weakened:</w:t>
      </w:r>
    </w:p>
    <w:p w14:paraId="1A0BA176" w14:textId="77777777" w:rsidR="00945DB6" w:rsidRPr="00945DB6" w:rsidRDefault="00945DB6" w:rsidP="00945DB6">
      <w:pPr>
        <w:numPr>
          <w:ilvl w:val="0"/>
          <w:numId w:val="10"/>
        </w:numPr>
        <w:rPr>
          <w:rFonts w:ascii="Arial" w:hAnsi="Arial" w:cs="Arial"/>
          <w:sz w:val="24"/>
          <w:szCs w:val="24"/>
        </w:rPr>
      </w:pPr>
      <w:r w:rsidRPr="00945DB6">
        <w:rPr>
          <w:rFonts w:ascii="Arial" w:hAnsi="Arial" w:cs="Arial"/>
          <w:sz w:val="24"/>
          <w:szCs w:val="24"/>
        </w:rPr>
        <w:t xml:space="preserve">the source carrier did not fully seat in the shielded position </w:t>
      </w:r>
    </w:p>
    <w:p w14:paraId="4B3DE6C3" w14:textId="77777777" w:rsidR="00945DB6" w:rsidRPr="00945DB6" w:rsidRDefault="00945DB6" w:rsidP="00945DB6">
      <w:pPr>
        <w:numPr>
          <w:ilvl w:val="0"/>
          <w:numId w:val="10"/>
        </w:numPr>
        <w:rPr>
          <w:rFonts w:ascii="Arial" w:hAnsi="Arial" w:cs="Arial"/>
          <w:sz w:val="24"/>
          <w:szCs w:val="24"/>
        </w:rPr>
      </w:pPr>
      <w:r w:rsidRPr="00945DB6">
        <w:rPr>
          <w:rFonts w:ascii="Arial" w:hAnsi="Arial" w:cs="Arial"/>
          <w:sz w:val="24"/>
          <w:szCs w:val="24"/>
        </w:rPr>
        <w:t xml:space="preserve">the system remained in maintenance test mode after </w:t>
      </w:r>
      <w:proofErr w:type="spellStart"/>
      <w:r w:rsidRPr="00945DB6">
        <w:rPr>
          <w:rFonts w:ascii="Arial" w:hAnsi="Arial" w:cs="Arial"/>
          <w:sz w:val="24"/>
          <w:szCs w:val="24"/>
        </w:rPr>
        <w:t>handback</w:t>
      </w:r>
      <w:proofErr w:type="spellEnd"/>
      <w:r w:rsidRPr="00945DB6">
        <w:rPr>
          <w:rFonts w:ascii="Arial" w:hAnsi="Arial" w:cs="Arial"/>
          <w:sz w:val="24"/>
          <w:szCs w:val="24"/>
        </w:rPr>
        <w:t xml:space="preserve"> </w:t>
      </w:r>
    </w:p>
    <w:p w14:paraId="20CA97D7" w14:textId="77777777" w:rsidR="00945DB6" w:rsidRPr="00945DB6" w:rsidRDefault="00945DB6" w:rsidP="00945DB6">
      <w:pPr>
        <w:numPr>
          <w:ilvl w:val="0"/>
          <w:numId w:val="10"/>
        </w:numPr>
        <w:rPr>
          <w:rFonts w:ascii="Arial" w:hAnsi="Arial" w:cs="Arial"/>
          <w:sz w:val="24"/>
          <w:szCs w:val="24"/>
        </w:rPr>
      </w:pPr>
      <w:r w:rsidRPr="00945DB6">
        <w:rPr>
          <w:rFonts w:ascii="Arial" w:hAnsi="Arial" w:cs="Arial"/>
          <w:sz w:val="24"/>
          <w:szCs w:val="24"/>
        </w:rPr>
        <w:t xml:space="preserve">altered fault presentation reduced challenge to unsafe access </w:t>
      </w:r>
    </w:p>
    <w:p w14:paraId="172FD425" w14:textId="77777777" w:rsidR="00945DB6" w:rsidRPr="00945DB6" w:rsidRDefault="00945DB6" w:rsidP="00945DB6">
      <w:pPr>
        <w:numPr>
          <w:ilvl w:val="0"/>
          <w:numId w:val="10"/>
        </w:numPr>
        <w:rPr>
          <w:rFonts w:ascii="Arial" w:hAnsi="Arial" w:cs="Arial"/>
          <w:sz w:val="24"/>
          <w:szCs w:val="24"/>
        </w:rPr>
      </w:pPr>
      <w:r w:rsidRPr="00945DB6">
        <w:rPr>
          <w:rFonts w:ascii="Arial" w:hAnsi="Arial" w:cs="Arial"/>
          <w:sz w:val="24"/>
          <w:szCs w:val="24"/>
        </w:rPr>
        <w:t xml:space="preserve">the low survey result at the threshold was misinterpreted as evidence of a safe condition </w:t>
      </w:r>
    </w:p>
    <w:p w14:paraId="20EA5C65" w14:textId="77777777" w:rsidR="00945DB6" w:rsidRPr="00945DB6" w:rsidRDefault="00945DB6" w:rsidP="00945DB6">
      <w:pPr>
        <w:numPr>
          <w:ilvl w:val="0"/>
          <w:numId w:val="10"/>
        </w:numPr>
        <w:rPr>
          <w:rFonts w:ascii="Arial" w:hAnsi="Arial" w:cs="Arial"/>
          <w:sz w:val="24"/>
          <w:szCs w:val="24"/>
        </w:rPr>
      </w:pPr>
      <w:r w:rsidRPr="00945DB6">
        <w:rPr>
          <w:rFonts w:ascii="Arial" w:hAnsi="Arial" w:cs="Arial"/>
          <w:sz w:val="24"/>
          <w:szCs w:val="24"/>
        </w:rPr>
        <w:t xml:space="preserve">the technician moved deeper into a region with a substantially higher field </w:t>
      </w:r>
    </w:p>
    <w:p w14:paraId="59E75712" w14:textId="77777777" w:rsidR="00945DB6" w:rsidRPr="00945DB6" w:rsidRDefault="00945DB6" w:rsidP="00945DB6">
      <w:pPr>
        <w:rPr>
          <w:rFonts w:ascii="Arial" w:hAnsi="Arial" w:cs="Arial"/>
          <w:sz w:val="24"/>
          <w:szCs w:val="24"/>
        </w:rPr>
      </w:pPr>
      <w:r w:rsidRPr="00945DB6">
        <w:rPr>
          <w:rFonts w:ascii="Arial" w:hAnsi="Arial" w:cs="Arial"/>
          <w:sz w:val="24"/>
          <w:szCs w:val="24"/>
        </w:rPr>
        <w:t>A strong answer will recognise that defence in depth requires independent and reliable protection layers, not dependence on a single permissive or superficial measurement.</w:t>
      </w:r>
    </w:p>
    <w:p w14:paraId="1B043937" w14:textId="77777777" w:rsidR="00945DB6" w:rsidRPr="00945DB6" w:rsidRDefault="00945DB6" w:rsidP="00945DB6">
      <w:pPr>
        <w:rPr>
          <w:rFonts w:ascii="Arial" w:hAnsi="Arial" w:cs="Arial"/>
          <w:b/>
          <w:bCs/>
          <w:sz w:val="24"/>
          <w:szCs w:val="24"/>
        </w:rPr>
      </w:pPr>
      <w:r w:rsidRPr="00945DB6">
        <w:rPr>
          <w:rFonts w:ascii="Arial" w:hAnsi="Arial" w:cs="Arial"/>
          <w:b/>
          <w:bCs/>
          <w:sz w:val="24"/>
          <w:szCs w:val="24"/>
        </w:rPr>
        <w:t>Engineering safety / configuration control</w:t>
      </w:r>
    </w:p>
    <w:p w14:paraId="0C13A722" w14:textId="77777777" w:rsidR="00945DB6" w:rsidRPr="00945DB6" w:rsidRDefault="00945DB6" w:rsidP="00945DB6">
      <w:pPr>
        <w:rPr>
          <w:rFonts w:ascii="Arial" w:hAnsi="Arial" w:cs="Arial"/>
          <w:sz w:val="24"/>
          <w:szCs w:val="24"/>
        </w:rPr>
      </w:pPr>
      <w:r w:rsidRPr="00945DB6">
        <w:rPr>
          <w:rFonts w:ascii="Arial" w:hAnsi="Arial" w:cs="Arial"/>
          <w:sz w:val="24"/>
          <w:szCs w:val="24"/>
        </w:rPr>
        <w:t>A good answer may note that plant configuration should be tightly controlled, especially where maintenance modes alter interlock logic or fault presentation. Failure to return the control system to normal operating configuration is a significant engineering and management weakness.</w:t>
      </w:r>
    </w:p>
    <w:p w14:paraId="68FF8702" w14:textId="77777777" w:rsidR="00945DB6" w:rsidRPr="00945DB6" w:rsidRDefault="00945DB6" w:rsidP="00945DB6">
      <w:pPr>
        <w:rPr>
          <w:rFonts w:ascii="Arial" w:hAnsi="Arial" w:cs="Arial"/>
          <w:b/>
          <w:bCs/>
          <w:sz w:val="24"/>
          <w:szCs w:val="24"/>
        </w:rPr>
      </w:pPr>
      <w:r w:rsidRPr="00945DB6">
        <w:rPr>
          <w:rFonts w:ascii="Arial" w:hAnsi="Arial" w:cs="Arial"/>
          <w:b/>
          <w:bCs/>
          <w:sz w:val="24"/>
          <w:szCs w:val="24"/>
        </w:rPr>
        <w:t>Human factors / procedures</w:t>
      </w:r>
    </w:p>
    <w:p w14:paraId="2DEB58C1" w14:textId="77777777" w:rsidR="00945DB6" w:rsidRDefault="00945DB6" w:rsidP="00945DB6">
      <w:pPr>
        <w:rPr>
          <w:rFonts w:ascii="Arial" w:hAnsi="Arial" w:cs="Arial"/>
          <w:sz w:val="24"/>
          <w:szCs w:val="24"/>
        </w:rPr>
      </w:pPr>
      <w:r w:rsidRPr="00945DB6">
        <w:rPr>
          <w:rFonts w:ascii="Arial" w:hAnsi="Arial" w:cs="Arial"/>
          <w:sz w:val="24"/>
          <w:szCs w:val="24"/>
        </w:rPr>
        <w:t>The event also demonstrates weakness in interpretation of evidence and alarm response. The EPD alarmed, but the technician initially did not identify the cause and began work. Good answers may link this to situational awareness, alarm response training, and the need for immediate withdrawal procedures.</w:t>
      </w:r>
    </w:p>
    <w:p w14:paraId="6EC09313" w14:textId="77777777" w:rsidR="00CC4CED" w:rsidRPr="00CC4CED" w:rsidRDefault="00CC4CED" w:rsidP="00CC4CED">
      <w:pPr>
        <w:rPr>
          <w:rFonts w:ascii="Arial" w:hAnsi="Arial" w:cs="Arial"/>
          <w:b/>
          <w:bCs/>
          <w:sz w:val="24"/>
          <w:szCs w:val="24"/>
        </w:rPr>
      </w:pPr>
      <w:r w:rsidRPr="00CC4CED">
        <w:rPr>
          <w:rFonts w:ascii="Arial" w:hAnsi="Arial" w:cs="Arial"/>
          <w:b/>
          <w:bCs/>
          <w:sz w:val="24"/>
          <w:szCs w:val="24"/>
        </w:rPr>
        <w:lastRenderedPageBreak/>
        <w:t>1. ESS.8 – Automatic Safety Actions (Interlocks)</w:t>
      </w:r>
    </w:p>
    <w:p w14:paraId="6CD73D68" w14:textId="77777777" w:rsidR="00CC4CED" w:rsidRPr="00CC4CED" w:rsidRDefault="00CC4CED" w:rsidP="00CC4CED">
      <w:pPr>
        <w:rPr>
          <w:rFonts w:ascii="Arial" w:hAnsi="Arial" w:cs="Arial"/>
          <w:sz w:val="24"/>
          <w:szCs w:val="24"/>
        </w:rPr>
      </w:pPr>
      <w:r w:rsidRPr="00CC4CED">
        <w:rPr>
          <w:rFonts w:ascii="Arial" w:hAnsi="Arial" w:cs="Arial"/>
          <w:sz w:val="24"/>
          <w:szCs w:val="24"/>
        </w:rPr>
        <w:t>This is the "smoking gun" for this incident.</w:t>
      </w:r>
    </w:p>
    <w:p w14:paraId="185BA237" w14:textId="77777777" w:rsidR="00CC4CED" w:rsidRPr="00CC4CED" w:rsidRDefault="00CC4CED" w:rsidP="00CC4CED">
      <w:pPr>
        <w:numPr>
          <w:ilvl w:val="0"/>
          <w:numId w:val="12"/>
        </w:numPr>
        <w:rPr>
          <w:rFonts w:ascii="Arial" w:hAnsi="Arial" w:cs="Arial"/>
          <w:sz w:val="24"/>
          <w:szCs w:val="24"/>
        </w:rPr>
      </w:pPr>
      <w:r w:rsidRPr="00CC4CED">
        <w:rPr>
          <w:rFonts w:ascii="Arial" w:hAnsi="Arial" w:cs="Arial"/>
          <w:b/>
          <w:bCs/>
          <w:sz w:val="24"/>
          <w:szCs w:val="24"/>
        </w:rPr>
        <w:t>The Link:</w:t>
      </w:r>
      <w:r w:rsidRPr="00CC4CED">
        <w:rPr>
          <w:rFonts w:ascii="Arial" w:hAnsi="Arial" w:cs="Arial"/>
          <w:sz w:val="24"/>
          <w:szCs w:val="24"/>
        </w:rPr>
        <w:t> The SAP states that safety systems should be automatic and not require manual intervention to reach a safe state.</w:t>
      </w:r>
    </w:p>
    <w:p w14:paraId="0E6ACCF5" w14:textId="77777777" w:rsidR="00CC4CED" w:rsidRPr="00CC4CED" w:rsidRDefault="00CC4CED" w:rsidP="00CC4CED">
      <w:pPr>
        <w:numPr>
          <w:ilvl w:val="0"/>
          <w:numId w:val="12"/>
        </w:numPr>
        <w:rPr>
          <w:rFonts w:ascii="Arial" w:hAnsi="Arial" w:cs="Arial"/>
          <w:sz w:val="24"/>
          <w:szCs w:val="24"/>
        </w:rPr>
      </w:pPr>
      <w:r w:rsidRPr="00CC4CED">
        <w:rPr>
          <w:rFonts w:ascii="Arial" w:hAnsi="Arial" w:cs="Arial"/>
          <w:b/>
          <w:bCs/>
          <w:sz w:val="24"/>
          <w:szCs w:val="24"/>
        </w:rPr>
        <w:t>The Failure:</w:t>
      </w:r>
      <w:r w:rsidRPr="00CC4CED">
        <w:rPr>
          <w:rFonts w:ascii="Arial" w:hAnsi="Arial" w:cs="Arial"/>
          <w:sz w:val="24"/>
          <w:szCs w:val="24"/>
        </w:rPr>
        <w:t> The "Maintenance Test Mode" effectively bypassed or altered the automatic interlock logic. If the system allows access when the source is not "fully seated" (regardless of the mode), the interlock has failed its primary safety function.</w:t>
      </w:r>
    </w:p>
    <w:p w14:paraId="32459697" w14:textId="77777777" w:rsidR="00CC4CED" w:rsidRPr="00CC4CED" w:rsidRDefault="00CC4CED" w:rsidP="00CC4CED">
      <w:pPr>
        <w:numPr>
          <w:ilvl w:val="0"/>
          <w:numId w:val="12"/>
        </w:numPr>
        <w:rPr>
          <w:rFonts w:ascii="Arial" w:hAnsi="Arial" w:cs="Arial"/>
          <w:sz w:val="24"/>
          <w:szCs w:val="24"/>
        </w:rPr>
      </w:pPr>
      <w:r w:rsidRPr="00CC4CED">
        <w:rPr>
          <w:rFonts w:ascii="Arial" w:hAnsi="Arial" w:cs="Arial"/>
          <w:b/>
          <w:bCs/>
          <w:sz w:val="24"/>
          <w:szCs w:val="24"/>
        </w:rPr>
        <w:t>Student Argument:</w:t>
      </w:r>
      <w:r w:rsidRPr="00CC4CED">
        <w:rPr>
          <w:rFonts w:ascii="Arial" w:hAnsi="Arial" w:cs="Arial"/>
          <w:sz w:val="24"/>
          <w:szCs w:val="24"/>
        </w:rPr>
        <w:t> A good answer will argue that the "Safe State" (source seated) should be a hard-wired permissive that cannot be overridden by a software-based "test mode" during routine maintenance entries.</w:t>
      </w:r>
    </w:p>
    <w:p w14:paraId="32AEF28D" w14:textId="77777777" w:rsidR="00CC4CED" w:rsidRPr="00CC4CED" w:rsidRDefault="00CC4CED" w:rsidP="00CC4CED">
      <w:pPr>
        <w:rPr>
          <w:rFonts w:ascii="Arial" w:hAnsi="Arial" w:cs="Arial"/>
          <w:b/>
          <w:bCs/>
          <w:sz w:val="24"/>
          <w:szCs w:val="24"/>
        </w:rPr>
      </w:pPr>
      <w:r w:rsidRPr="00CC4CED">
        <w:rPr>
          <w:rFonts w:ascii="Arial" w:hAnsi="Arial" w:cs="Arial"/>
          <w:b/>
          <w:bCs/>
          <w:sz w:val="24"/>
          <w:szCs w:val="24"/>
        </w:rPr>
        <w:t>2. EIT.1 – Provision for Maintenance, Inspection, and Testing</w:t>
      </w:r>
    </w:p>
    <w:p w14:paraId="7C9BE0F0" w14:textId="77777777" w:rsidR="00CC4CED" w:rsidRPr="00CC4CED" w:rsidRDefault="00CC4CED" w:rsidP="00CC4CED">
      <w:pPr>
        <w:rPr>
          <w:rFonts w:ascii="Arial" w:hAnsi="Arial" w:cs="Arial"/>
          <w:sz w:val="24"/>
          <w:szCs w:val="24"/>
        </w:rPr>
      </w:pPr>
      <w:r w:rsidRPr="00CC4CED">
        <w:rPr>
          <w:rFonts w:ascii="Arial" w:hAnsi="Arial" w:cs="Arial"/>
          <w:sz w:val="24"/>
          <w:szCs w:val="24"/>
        </w:rPr>
        <w:t>This addresses the "why" behind the incident.</w:t>
      </w:r>
    </w:p>
    <w:p w14:paraId="03114F9A" w14:textId="77777777" w:rsidR="00CC4CED" w:rsidRPr="00CC4CED" w:rsidRDefault="00CC4CED" w:rsidP="00CC4CED">
      <w:pPr>
        <w:numPr>
          <w:ilvl w:val="0"/>
          <w:numId w:val="13"/>
        </w:numPr>
        <w:rPr>
          <w:rFonts w:ascii="Arial" w:hAnsi="Arial" w:cs="Arial"/>
          <w:sz w:val="24"/>
          <w:szCs w:val="24"/>
        </w:rPr>
      </w:pPr>
      <w:r w:rsidRPr="00CC4CED">
        <w:rPr>
          <w:rFonts w:ascii="Arial" w:hAnsi="Arial" w:cs="Arial"/>
          <w:b/>
          <w:bCs/>
          <w:sz w:val="24"/>
          <w:szCs w:val="24"/>
        </w:rPr>
        <w:t>The Link:</w:t>
      </w:r>
      <w:r w:rsidRPr="00CC4CED">
        <w:rPr>
          <w:rFonts w:ascii="Arial" w:hAnsi="Arial" w:cs="Arial"/>
          <w:sz w:val="24"/>
          <w:szCs w:val="24"/>
        </w:rPr>
        <w:t> This SAP requires that facilities be designed so that maintenance and testing can be carried out safely without exposing personnel to "unnecessary" risk.</w:t>
      </w:r>
    </w:p>
    <w:p w14:paraId="4A277686" w14:textId="77777777" w:rsidR="00CC4CED" w:rsidRPr="00CC4CED" w:rsidRDefault="00CC4CED" w:rsidP="00CC4CED">
      <w:pPr>
        <w:numPr>
          <w:ilvl w:val="0"/>
          <w:numId w:val="13"/>
        </w:numPr>
        <w:rPr>
          <w:rFonts w:ascii="Arial" w:hAnsi="Arial" w:cs="Arial"/>
          <w:sz w:val="24"/>
          <w:szCs w:val="24"/>
        </w:rPr>
      </w:pPr>
      <w:r w:rsidRPr="00CC4CED">
        <w:rPr>
          <w:rFonts w:ascii="Arial" w:hAnsi="Arial" w:cs="Arial"/>
          <w:b/>
          <w:bCs/>
          <w:sz w:val="24"/>
          <w:szCs w:val="24"/>
        </w:rPr>
        <w:t>The Failure:</w:t>
      </w:r>
      <w:r w:rsidRPr="00CC4CED">
        <w:rPr>
          <w:rFonts w:ascii="Arial" w:hAnsi="Arial" w:cs="Arial"/>
          <w:sz w:val="24"/>
          <w:szCs w:val="24"/>
        </w:rPr>
        <w:t> The system was designed such that "Functional Testing" (Maintenance Mode) created a latent trap for subsequent users. The "altered fault presentation" mentioned in your dossier is a direct violation of the principle that testing should not degrade the safety of the plant for the next person.</w:t>
      </w:r>
    </w:p>
    <w:p w14:paraId="66FAD9A2" w14:textId="77777777" w:rsidR="00CC4CED" w:rsidRPr="00CC4CED" w:rsidRDefault="00CC4CED" w:rsidP="00CC4CED">
      <w:pPr>
        <w:numPr>
          <w:ilvl w:val="0"/>
          <w:numId w:val="13"/>
        </w:numPr>
        <w:rPr>
          <w:rFonts w:ascii="Arial" w:hAnsi="Arial" w:cs="Arial"/>
          <w:sz w:val="24"/>
          <w:szCs w:val="24"/>
        </w:rPr>
      </w:pPr>
      <w:r w:rsidRPr="00CC4CED">
        <w:rPr>
          <w:rFonts w:ascii="Arial" w:hAnsi="Arial" w:cs="Arial"/>
          <w:b/>
          <w:bCs/>
          <w:sz w:val="24"/>
          <w:szCs w:val="24"/>
        </w:rPr>
        <w:t>Student Argument:</w:t>
      </w:r>
      <w:r w:rsidRPr="00CC4CED">
        <w:rPr>
          <w:rFonts w:ascii="Arial" w:hAnsi="Arial" w:cs="Arial"/>
          <w:sz w:val="24"/>
          <w:szCs w:val="24"/>
        </w:rPr>
        <w:t> They should identify that the "hand-back" process (moving from Test Mode to Service) was a weak point in the safety lifecycle of the equipment.</w:t>
      </w:r>
    </w:p>
    <w:p w14:paraId="407BFC5C" w14:textId="77777777" w:rsidR="00CC4CED" w:rsidRPr="00CC4CED" w:rsidRDefault="00CC4CED" w:rsidP="00CC4CED">
      <w:pPr>
        <w:rPr>
          <w:rFonts w:ascii="Arial" w:hAnsi="Arial" w:cs="Arial"/>
          <w:b/>
          <w:bCs/>
          <w:sz w:val="24"/>
          <w:szCs w:val="24"/>
        </w:rPr>
      </w:pPr>
      <w:r w:rsidRPr="00CC4CED">
        <w:rPr>
          <w:rFonts w:ascii="Arial" w:hAnsi="Arial" w:cs="Arial"/>
          <w:b/>
          <w:bCs/>
          <w:sz w:val="24"/>
          <w:szCs w:val="24"/>
        </w:rPr>
        <w:t>Alternative "High-Mark" Choice:</w:t>
      </w:r>
    </w:p>
    <w:p w14:paraId="6F8D2D76" w14:textId="77777777" w:rsidR="00CC4CED" w:rsidRPr="00CC4CED" w:rsidRDefault="00CC4CED" w:rsidP="00CC4CED">
      <w:pPr>
        <w:numPr>
          <w:ilvl w:val="0"/>
          <w:numId w:val="14"/>
        </w:numPr>
        <w:rPr>
          <w:rFonts w:ascii="Arial" w:hAnsi="Arial" w:cs="Arial"/>
          <w:sz w:val="24"/>
          <w:szCs w:val="24"/>
        </w:rPr>
      </w:pPr>
      <w:r w:rsidRPr="00CC4CED">
        <w:rPr>
          <w:rFonts w:ascii="Arial" w:hAnsi="Arial" w:cs="Arial"/>
          <w:b/>
          <w:bCs/>
          <w:sz w:val="24"/>
          <w:szCs w:val="24"/>
        </w:rPr>
        <w:t>EHF.1 – Proof of Concept (Human Factors):</w:t>
      </w:r>
      <w:r w:rsidRPr="00CC4CED">
        <w:rPr>
          <w:rFonts w:ascii="Arial" w:hAnsi="Arial" w:cs="Arial"/>
          <w:sz w:val="24"/>
          <w:szCs w:val="24"/>
        </w:rPr>
        <w:t> If a student chooses this, they are thinking like a professional. It links the </w:t>
      </w:r>
      <w:r w:rsidRPr="00CC4CED">
        <w:rPr>
          <w:rFonts w:ascii="Arial" w:hAnsi="Arial" w:cs="Arial"/>
          <w:b/>
          <w:bCs/>
          <w:sz w:val="24"/>
          <w:szCs w:val="24"/>
        </w:rPr>
        <w:t>blocked ear</w:t>
      </w:r>
      <w:r w:rsidRPr="00CC4CED">
        <w:rPr>
          <w:rFonts w:ascii="Arial" w:hAnsi="Arial" w:cs="Arial"/>
          <w:sz w:val="24"/>
          <w:szCs w:val="24"/>
        </w:rPr>
        <w:t> and the </w:t>
      </w:r>
      <w:r w:rsidRPr="00CC4CED">
        <w:rPr>
          <w:rFonts w:ascii="Arial" w:hAnsi="Arial" w:cs="Arial"/>
          <w:b/>
          <w:bCs/>
          <w:sz w:val="24"/>
          <w:szCs w:val="24"/>
        </w:rPr>
        <w:t>supervisor's misinterpretation</w:t>
      </w:r>
      <w:r w:rsidRPr="00CC4CED">
        <w:rPr>
          <w:rFonts w:ascii="Arial" w:hAnsi="Arial" w:cs="Arial"/>
          <w:sz w:val="24"/>
          <w:szCs w:val="24"/>
        </w:rPr>
        <w:t> of the display.</w:t>
      </w:r>
    </w:p>
    <w:p w14:paraId="1615F21E" w14:textId="77777777" w:rsidR="00CC4CED" w:rsidRPr="00CC4CED" w:rsidRDefault="00CC4CED" w:rsidP="00CC4CED">
      <w:pPr>
        <w:numPr>
          <w:ilvl w:val="0"/>
          <w:numId w:val="14"/>
        </w:numPr>
        <w:rPr>
          <w:rFonts w:ascii="Arial" w:hAnsi="Arial" w:cs="Arial"/>
          <w:sz w:val="24"/>
          <w:szCs w:val="24"/>
        </w:rPr>
      </w:pPr>
      <w:r w:rsidRPr="00CC4CED">
        <w:rPr>
          <w:rFonts w:ascii="Arial" w:hAnsi="Arial" w:cs="Arial"/>
          <w:b/>
          <w:bCs/>
          <w:sz w:val="24"/>
          <w:szCs w:val="24"/>
        </w:rPr>
        <w:t>The Argument:</w:t>
      </w:r>
      <w:r w:rsidRPr="00CC4CED">
        <w:rPr>
          <w:rFonts w:ascii="Arial" w:hAnsi="Arial" w:cs="Arial"/>
          <w:sz w:val="24"/>
          <w:szCs w:val="24"/>
        </w:rPr>
        <w:t> The user interface (UI) failed to clearly distinguish between "Routine Indication" and "Abnormal Unsafe State." Under EHF.1, the "Maintenance Mode" display should have been so visually distinct (e.g., flashing red vs. steady amber) that the supervisor could not have "interpreted" it as a routine state.</w:t>
      </w:r>
    </w:p>
    <w:p w14:paraId="2E0FADE2" w14:textId="77777777" w:rsidR="00CC4CED" w:rsidRPr="00945DB6" w:rsidRDefault="00CC4CED" w:rsidP="00945DB6">
      <w:pPr>
        <w:rPr>
          <w:rFonts w:ascii="Arial" w:hAnsi="Arial" w:cs="Arial"/>
          <w:sz w:val="24"/>
          <w:szCs w:val="24"/>
        </w:rPr>
      </w:pPr>
    </w:p>
    <w:p w14:paraId="38B8B5B6" w14:textId="77777777" w:rsidR="00945DB6" w:rsidRPr="00945DB6" w:rsidRDefault="00E44352" w:rsidP="00945DB6">
      <w:pPr>
        <w:rPr>
          <w:rFonts w:ascii="Arial" w:hAnsi="Arial" w:cs="Arial"/>
          <w:sz w:val="24"/>
          <w:szCs w:val="24"/>
        </w:rPr>
      </w:pPr>
      <w:r>
        <w:rPr>
          <w:rFonts w:ascii="Arial" w:hAnsi="Arial" w:cs="Arial"/>
          <w:sz w:val="24"/>
          <w:szCs w:val="24"/>
        </w:rPr>
        <w:pict w14:anchorId="1B263EEE">
          <v:rect id="_x0000_i1038" style="width:0;height:1.5pt" o:hralign="center" o:hrstd="t" o:hr="t" fillcolor="#a0a0a0" stroked="f"/>
        </w:pict>
      </w:r>
    </w:p>
    <w:p w14:paraId="211FD98A" w14:textId="77777777" w:rsidR="00945DB6" w:rsidRPr="00945DB6" w:rsidRDefault="00945DB6" w:rsidP="00945DB6">
      <w:pPr>
        <w:rPr>
          <w:rFonts w:ascii="Arial" w:hAnsi="Arial" w:cs="Arial"/>
          <w:b/>
          <w:bCs/>
          <w:sz w:val="24"/>
          <w:szCs w:val="24"/>
        </w:rPr>
      </w:pPr>
      <w:r w:rsidRPr="00945DB6">
        <w:rPr>
          <w:rFonts w:ascii="Arial" w:hAnsi="Arial" w:cs="Arial"/>
          <w:b/>
          <w:bCs/>
          <w:sz w:val="24"/>
          <w:szCs w:val="24"/>
        </w:rPr>
        <w:t>7. Proportionate ALARP improvements</w:t>
      </w:r>
    </w:p>
    <w:p w14:paraId="5DE9557A" w14:textId="77777777" w:rsidR="00945DB6" w:rsidRPr="00945DB6" w:rsidRDefault="00945DB6" w:rsidP="00945DB6">
      <w:pPr>
        <w:rPr>
          <w:rFonts w:ascii="Arial" w:hAnsi="Arial" w:cs="Arial"/>
          <w:sz w:val="24"/>
          <w:szCs w:val="24"/>
        </w:rPr>
      </w:pPr>
      <w:r w:rsidRPr="00945DB6">
        <w:rPr>
          <w:rFonts w:ascii="Arial" w:hAnsi="Arial" w:cs="Arial"/>
          <w:sz w:val="24"/>
          <w:szCs w:val="24"/>
        </w:rPr>
        <w:t>Credit any practical, proportionate improvements clearly linked to risk reduction. Indicative points include:</w:t>
      </w:r>
    </w:p>
    <w:p w14:paraId="5B811B0F" w14:textId="77777777" w:rsidR="00945DB6" w:rsidRPr="00945DB6" w:rsidRDefault="00945DB6" w:rsidP="00945DB6">
      <w:pPr>
        <w:numPr>
          <w:ilvl w:val="0"/>
          <w:numId w:val="11"/>
        </w:numPr>
        <w:rPr>
          <w:rFonts w:ascii="Arial" w:hAnsi="Arial" w:cs="Arial"/>
          <w:sz w:val="24"/>
          <w:szCs w:val="24"/>
        </w:rPr>
      </w:pPr>
      <w:r w:rsidRPr="00945DB6">
        <w:rPr>
          <w:rFonts w:ascii="Arial" w:hAnsi="Arial" w:cs="Arial"/>
          <w:sz w:val="24"/>
          <w:szCs w:val="24"/>
        </w:rPr>
        <w:lastRenderedPageBreak/>
        <w:t xml:space="preserve">strengthen configuration control and formal </w:t>
      </w:r>
      <w:proofErr w:type="spellStart"/>
      <w:r w:rsidRPr="00945DB6">
        <w:rPr>
          <w:rFonts w:ascii="Arial" w:hAnsi="Arial" w:cs="Arial"/>
          <w:sz w:val="24"/>
          <w:szCs w:val="24"/>
        </w:rPr>
        <w:t>handback</w:t>
      </w:r>
      <w:proofErr w:type="spellEnd"/>
      <w:r w:rsidRPr="00945DB6">
        <w:rPr>
          <w:rFonts w:ascii="Arial" w:hAnsi="Arial" w:cs="Arial"/>
          <w:sz w:val="24"/>
          <w:szCs w:val="24"/>
        </w:rPr>
        <w:t xml:space="preserve"> following maintenance test mode </w:t>
      </w:r>
    </w:p>
    <w:p w14:paraId="02F80451" w14:textId="77777777" w:rsidR="00945DB6" w:rsidRPr="00945DB6" w:rsidRDefault="00945DB6" w:rsidP="00945DB6">
      <w:pPr>
        <w:numPr>
          <w:ilvl w:val="0"/>
          <w:numId w:val="11"/>
        </w:numPr>
        <w:rPr>
          <w:rFonts w:ascii="Arial" w:hAnsi="Arial" w:cs="Arial"/>
          <w:sz w:val="24"/>
          <w:szCs w:val="24"/>
        </w:rPr>
      </w:pPr>
      <w:r w:rsidRPr="00945DB6">
        <w:rPr>
          <w:rFonts w:ascii="Arial" w:hAnsi="Arial" w:cs="Arial"/>
          <w:sz w:val="24"/>
          <w:szCs w:val="24"/>
        </w:rPr>
        <w:t xml:space="preserve">improve source-carrier return reliability and preventive maintenance </w:t>
      </w:r>
    </w:p>
    <w:p w14:paraId="7FCA402F" w14:textId="77777777" w:rsidR="00945DB6" w:rsidRPr="00945DB6" w:rsidRDefault="00945DB6" w:rsidP="00945DB6">
      <w:pPr>
        <w:numPr>
          <w:ilvl w:val="0"/>
          <w:numId w:val="11"/>
        </w:numPr>
        <w:rPr>
          <w:rFonts w:ascii="Arial" w:hAnsi="Arial" w:cs="Arial"/>
          <w:sz w:val="24"/>
          <w:szCs w:val="24"/>
        </w:rPr>
      </w:pPr>
      <w:r w:rsidRPr="00945DB6">
        <w:rPr>
          <w:rFonts w:ascii="Arial" w:hAnsi="Arial" w:cs="Arial"/>
          <w:sz w:val="24"/>
          <w:szCs w:val="24"/>
        </w:rPr>
        <w:t xml:space="preserve">require independent confirmation of safe parked condition before access </w:t>
      </w:r>
    </w:p>
    <w:p w14:paraId="0D0D4417" w14:textId="77777777" w:rsidR="00945DB6" w:rsidRPr="00945DB6" w:rsidRDefault="00945DB6" w:rsidP="00945DB6">
      <w:pPr>
        <w:numPr>
          <w:ilvl w:val="0"/>
          <w:numId w:val="11"/>
        </w:numPr>
        <w:rPr>
          <w:rFonts w:ascii="Arial" w:hAnsi="Arial" w:cs="Arial"/>
          <w:sz w:val="24"/>
          <w:szCs w:val="24"/>
        </w:rPr>
      </w:pPr>
      <w:r w:rsidRPr="00945DB6">
        <w:rPr>
          <w:rFonts w:ascii="Arial" w:hAnsi="Arial" w:cs="Arial"/>
          <w:sz w:val="24"/>
          <w:szCs w:val="24"/>
        </w:rPr>
        <w:t xml:space="preserve">improve management of altered </w:t>
      </w:r>
      <w:proofErr w:type="spellStart"/>
      <w:r w:rsidRPr="00945DB6">
        <w:rPr>
          <w:rFonts w:ascii="Arial" w:hAnsi="Arial" w:cs="Arial"/>
          <w:sz w:val="24"/>
          <w:szCs w:val="24"/>
        </w:rPr>
        <w:t>permissives</w:t>
      </w:r>
      <w:proofErr w:type="spellEnd"/>
      <w:r w:rsidRPr="00945DB6">
        <w:rPr>
          <w:rFonts w:ascii="Arial" w:hAnsi="Arial" w:cs="Arial"/>
          <w:sz w:val="24"/>
          <w:szCs w:val="24"/>
        </w:rPr>
        <w:t xml:space="preserve"> in engineering test modes </w:t>
      </w:r>
    </w:p>
    <w:p w14:paraId="50F9D7E2" w14:textId="77777777" w:rsidR="00945DB6" w:rsidRPr="00945DB6" w:rsidRDefault="00945DB6" w:rsidP="00945DB6">
      <w:pPr>
        <w:numPr>
          <w:ilvl w:val="0"/>
          <w:numId w:val="11"/>
        </w:numPr>
        <w:rPr>
          <w:rFonts w:ascii="Arial" w:hAnsi="Arial" w:cs="Arial"/>
          <w:sz w:val="24"/>
          <w:szCs w:val="24"/>
        </w:rPr>
      </w:pPr>
      <w:r w:rsidRPr="00945DB6">
        <w:rPr>
          <w:rFonts w:ascii="Arial" w:hAnsi="Arial" w:cs="Arial"/>
          <w:sz w:val="24"/>
          <w:szCs w:val="24"/>
        </w:rPr>
        <w:t xml:space="preserve">reinforce immediate withdrawal requirements on any abnormal EPD alarm or flashing warning </w:t>
      </w:r>
    </w:p>
    <w:p w14:paraId="1BDBD56A" w14:textId="77777777" w:rsidR="00945DB6" w:rsidRPr="00945DB6" w:rsidRDefault="00945DB6" w:rsidP="00945DB6">
      <w:pPr>
        <w:numPr>
          <w:ilvl w:val="0"/>
          <w:numId w:val="11"/>
        </w:numPr>
        <w:rPr>
          <w:rFonts w:ascii="Arial" w:hAnsi="Arial" w:cs="Arial"/>
          <w:sz w:val="24"/>
          <w:szCs w:val="24"/>
        </w:rPr>
      </w:pPr>
      <w:r w:rsidRPr="00945DB6">
        <w:rPr>
          <w:rFonts w:ascii="Arial" w:hAnsi="Arial" w:cs="Arial"/>
          <w:sz w:val="24"/>
          <w:szCs w:val="24"/>
        </w:rPr>
        <w:t xml:space="preserve">improve training in recognition of local shielding effects and dose gradients inside access areas </w:t>
      </w:r>
    </w:p>
    <w:p w14:paraId="5B9714F4" w14:textId="77777777" w:rsidR="00945DB6" w:rsidRPr="00945DB6" w:rsidRDefault="00945DB6" w:rsidP="00945DB6">
      <w:pPr>
        <w:numPr>
          <w:ilvl w:val="0"/>
          <w:numId w:val="11"/>
        </w:numPr>
        <w:rPr>
          <w:rFonts w:ascii="Arial" w:hAnsi="Arial" w:cs="Arial"/>
          <w:sz w:val="24"/>
          <w:szCs w:val="24"/>
        </w:rPr>
      </w:pPr>
      <w:r w:rsidRPr="00945DB6">
        <w:rPr>
          <w:rFonts w:ascii="Arial" w:hAnsi="Arial" w:cs="Arial"/>
          <w:sz w:val="24"/>
          <w:szCs w:val="24"/>
        </w:rPr>
        <w:t xml:space="preserve">review alarm design and visibility/audibility arrangements where hearing impairment or noisy environments may reduce response </w:t>
      </w:r>
    </w:p>
    <w:p w14:paraId="4E0BBF7D" w14:textId="77777777" w:rsidR="00945DB6" w:rsidRPr="00945DB6" w:rsidRDefault="00945DB6" w:rsidP="00945DB6">
      <w:pPr>
        <w:rPr>
          <w:rFonts w:ascii="Arial" w:hAnsi="Arial" w:cs="Arial"/>
          <w:sz w:val="24"/>
          <w:szCs w:val="24"/>
        </w:rPr>
      </w:pPr>
      <w:r w:rsidRPr="00945DB6">
        <w:rPr>
          <w:rFonts w:ascii="Arial" w:hAnsi="Arial" w:cs="Arial"/>
          <w:sz w:val="24"/>
          <w:szCs w:val="24"/>
        </w:rPr>
        <w:t>Any proposed improvement should be justified in ALARP terms, i.e. meaningful reduction in risk for proportionate effort.</w:t>
      </w:r>
    </w:p>
    <w:p w14:paraId="33BDF900" w14:textId="77777777" w:rsidR="00945DB6" w:rsidRPr="00945DB6" w:rsidRDefault="00E44352" w:rsidP="00945DB6">
      <w:pPr>
        <w:rPr>
          <w:rFonts w:ascii="Arial" w:hAnsi="Arial" w:cs="Arial"/>
          <w:sz w:val="24"/>
          <w:szCs w:val="24"/>
        </w:rPr>
      </w:pPr>
      <w:r>
        <w:rPr>
          <w:rFonts w:ascii="Arial" w:hAnsi="Arial" w:cs="Arial"/>
          <w:sz w:val="24"/>
          <w:szCs w:val="24"/>
        </w:rPr>
        <w:pict w14:anchorId="2548E9DC">
          <v:rect id="_x0000_i1039" style="width:0;height:1.5pt" o:hralign="center" o:hrstd="t" o:hr="t" fillcolor="#a0a0a0" stroked="f"/>
        </w:pict>
      </w:r>
    </w:p>
    <w:p w14:paraId="1A063FA2" w14:textId="77777777" w:rsidR="00945DB6" w:rsidRPr="00945DB6" w:rsidRDefault="00945DB6" w:rsidP="00945DB6">
      <w:pPr>
        <w:rPr>
          <w:rFonts w:ascii="Arial" w:hAnsi="Arial" w:cs="Arial"/>
          <w:b/>
          <w:bCs/>
          <w:sz w:val="24"/>
          <w:szCs w:val="24"/>
        </w:rPr>
      </w:pPr>
      <w:r w:rsidRPr="00945DB6">
        <w:rPr>
          <w:rFonts w:ascii="Arial" w:hAnsi="Arial" w:cs="Arial"/>
          <w:b/>
          <w:bCs/>
          <w:sz w:val="24"/>
          <w:szCs w:val="24"/>
        </w:rPr>
        <w:t>8. Marker guidance on common errors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106"/>
        <w:gridCol w:w="3920"/>
      </w:tblGrid>
      <w:tr w:rsidR="00945DB6" w:rsidRPr="00945DB6" w14:paraId="379624CA" w14:textId="77777777">
        <w:trPr>
          <w:tblHeader/>
          <w:tblCellSpacing w:w="15" w:type="dxa"/>
        </w:trPr>
        <w:tc>
          <w:tcPr>
            <w:tcW w:w="0" w:type="auto"/>
            <w:vAlign w:val="center"/>
            <w:hideMark/>
          </w:tcPr>
          <w:p w14:paraId="7CC3DA07" w14:textId="77777777" w:rsidR="00945DB6" w:rsidRPr="00945DB6" w:rsidRDefault="00945DB6" w:rsidP="00945DB6">
            <w:pPr>
              <w:rPr>
                <w:rFonts w:ascii="Arial" w:hAnsi="Arial" w:cs="Arial"/>
                <w:b/>
                <w:bCs/>
                <w:sz w:val="24"/>
                <w:szCs w:val="24"/>
              </w:rPr>
            </w:pPr>
            <w:r w:rsidRPr="00945DB6">
              <w:rPr>
                <w:rFonts w:ascii="Arial" w:hAnsi="Arial" w:cs="Arial"/>
                <w:b/>
                <w:bCs/>
                <w:sz w:val="24"/>
                <w:szCs w:val="24"/>
              </w:rPr>
              <w:t>Common issue</w:t>
            </w:r>
          </w:p>
        </w:tc>
        <w:tc>
          <w:tcPr>
            <w:tcW w:w="0" w:type="auto"/>
            <w:vAlign w:val="center"/>
            <w:hideMark/>
          </w:tcPr>
          <w:p w14:paraId="009036E2" w14:textId="77777777" w:rsidR="00945DB6" w:rsidRPr="00945DB6" w:rsidRDefault="00945DB6" w:rsidP="00945DB6">
            <w:pPr>
              <w:rPr>
                <w:rFonts w:ascii="Arial" w:hAnsi="Arial" w:cs="Arial"/>
                <w:b/>
                <w:bCs/>
                <w:sz w:val="24"/>
                <w:szCs w:val="24"/>
              </w:rPr>
            </w:pPr>
            <w:r w:rsidRPr="00945DB6">
              <w:rPr>
                <w:rFonts w:ascii="Arial" w:hAnsi="Arial" w:cs="Arial"/>
                <w:b/>
                <w:bCs/>
                <w:sz w:val="24"/>
                <w:szCs w:val="24"/>
              </w:rPr>
              <w:t>How to treat it</w:t>
            </w:r>
          </w:p>
        </w:tc>
      </w:tr>
      <w:tr w:rsidR="00945DB6" w:rsidRPr="00945DB6" w14:paraId="0F0E7882" w14:textId="77777777">
        <w:trPr>
          <w:tblCellSpacing w:w="15" w:type="dxa"/>
        </w:trPr>
        <w:tc>
          <w:tcPr>
            <w:tcW w:w="0" w:type="auto"/>
            <w:vAlign w:val="center"/>
            <w:hideMark/>
          </w:tcPr>
          <w:p w14:paraId="160E2510" w14:textId="77777777" w:rsidR="00945DB6" w:rsidRPr="00945DB6" w:rsidRDefault="00945DB6" w:rsidP="00945DB6">
            <w:pPr>
              <w:rPr>
                <w:rFonts w:ascii="Arial" w:hAnsi="Arial" w:cs="Arial"/>
                <w:sz w:val="24"/>
                <w:szCs w:val="24"/>
              </w:rPr>
            </w:pPr>
            <w:r w:rsidRPr="00945DB6">
              <w:rPr>
                <w:rFonts w:ascii="Arial" w:hAnsi="Arial" w:cs="Arial"/>
                <w:sz w:val="24"/>
                <w:szCs w:val="24"/>
              </w:rPr>
              <w:t>Incorrect decay correction</w:t>
            </w:r>
          </w:p>
        </w:tc>
        <w:tc>
          <w:tcPr>
            <w:tcW w:w="0" w:type="auto"/>
            <w:vAlign w:val="center"/>
            <w:hideMark/>
          </w:tcPr>
          <w:p w14:paraId="37B0A749" w14:textId="77777777" w:rsidR="00945DB6" w:rsidRPr="00945DB6" w:rsidRDefault="00945DB6" w:rsidP="00945DB6">
            <w:pPr>
              <w:rPr>
                <w:rFonts w:ascii="Arial" w:hAnsi="Arial" w:cs="Arial"/>
                <w:sz w:val="24"/>
                <w:szCs w:val="24"/>
              </w:rPr>
            </w:pPr>
            <w:r w:rsidRPr="00945DB6">
              <w:rPr>
                <w:rFonts w:ascii="Arial" w:hAnsi="Arial" w:cs="Arial"/>
                <w:sz w:val="24"/>
                <w:szCs w:val="24"/>
              </w:rPr>
              <w:t>Penalise numerical accuracy, but credit correct method</w:t>
            </w:r>
          </w:p>
        </w:tc>
      </w:tr>
      <w:tr w:rsidR="00945DB6" w:rsidRPr="00945DB6" w14:paraId="027E8EEB" w14:textId="77777777">
        <w:trPr>
          <w:tblCellSpacing w:w="15" w:type="dxa"/>
        </w:trPr>
        <w:tc>
          <w:tcPr>
            <w:tcW w:w="0" w:type="auto"/>
            <w:vAlign w:val="center"/>
            <w:hideMark/>
          </w:tcPr>
          <w:p w14:paraId="3931D6AA" w14:textId="77777777" w:rsidR="00945DB6" w:rsidRPr="00945DB6" w:rsidRDefault="00945DB6" w:rsidP="00945DB6">
            <w:pPr>
              <w:rPr>
                <w:rFonts w:ascii="Arial" w:hAnsi="Arial" w:cs="Arial"/>
                <w:sz w:val="24"/>
                <w:szCs w:val="24"/>
              </w:rPr>
            </w:pPr>
            <w:r w:rsidRPr="00945DB6">
              <w:rPr>
                <w:rFonts w:ascii="Arial" w:hAnsi="Arial" w:cs="Arial"/>
                <w:sz w:val="24"/>
                <w:szCs w:val="24"/>
              </w:rPr>
              <w:t>Ignoring attenuation fractions</w:t>
            </w:r>
          </w:p>
        </w:tc>
        <w:tc>
          <w:tcPr>
            <w:tcW w:w="0" w:type="auto"/>
            <w:vAlign w:val="center"/>
            <w:hideMark/>
          </w:tcPr>
          <w:p w14:paraId="4804FD84" w14:textId="77777777" w:rsidR="00945DB6" w:rsidRPr="00945DB6" w:rsidRDefault="00945DB6" w:rsidP="00945DB6">
            <w:pPr>
              <w:rPr>
                <w:rFonts w:ascii="Arial" w:hAnsi="Arial" w:cs="Arial"/>
                <w:sz w:val="24"/>
                <w:szCs w:val="24"/>
              </w:rPr>
            </w:pPr>
            <w:r w:rsidRPr="00945DB6">
              <w:rPr>
                <w:rFonts w:ascii="Arial" w:hAnsi="Arial" w:cs="Arial"/>
                <w:sz w:val="24"/>
                <w:szCs w:val="24"/>
              </w:rPr>
              <w:t>Major loss of interpretation marks</w:t>
            </w:r>
          </w:p>
        </w:tc>
      </w:tr>
      <w:tr w:rsidR="00945DB6" w:rsidRPr="00945DB6" w14:paraId="5DCADBB8" w14:textId="77777777">
        <w:trPr>
          <w:tblCellSpacing w:w="15" w:type="dxa"/>
        </w:trPr>
        <w:tc>
          <w:tcPr>
            <w:tcW w:w="0" w:type="auto"/>
            <w:vAlign w:val="center"/>
            <w:hideMark/>
          </w:tcPr>
          <w:p w14:paraId="4C3D784E" w14:textId="77777777" w:rsidR="00945DB6" w:rsidRPr="00945DB6" w:rsidRDefault="00945DB6" w:rsidP="00945DB6">
            <w:pPr>
              <w:rPr>
                <w:rFonts w:ascii="Arial" w:hAnsi="Arial" w:cs="Arial"/>
                <w:sz w:val="24"/>
                <w:szCs w:val="24"/>
              </w:rPr>
            </w:pPr>
            <w:r w:rsidRPr="00945DB6">
              <w:rPr>
                <w:rFonts w:ascii="Arial" w:hAnsi="Arial" w:cs="Arial"/>
                <w:sz w:val="24"/>
                <w:szCs w:val="24"/>
              </w:rPr>
              <w:t>Treating threshold survey as representative of the deeper working position</w:t>
            </w:r>
          </w:p>
        </w:tc>
        <w:tc>
          <w:tcPr>
            <w:tcW w:w="0" w:type="auto"/>
            <w:vAlign w:val="center"/>
            <w:hideMark/>
          </w:tcPr>
          <w:p w14:paraId="6D3D253F" w14:textId="77777777" w:rsidR="00945DB6" w:rsidRPr="00945DB6" w:rsidRDefault="00945DB6" w:rsidP="00945DB6">
            <w:pPr>
              <w:rPr>
                <w:rFonts w:ascii="Arial" w:hAnsi="Arial" w:cs="Arial"/>
                <w:sz w:val="24"/>
                <w:szCs w:val="24"/>
              </w:rPr>
            </w:pPr>
            <w:r w:rsidRPr="00945DB6">
              <w:rPr>
                <w:rFonts w:ascii="Arial" w:hAnsi="Arial" w:cs="Arial"/>
                <w:sz w:val="24"/>
                <w:szCs w:val="24"/>
              </w:rPr>
              <w:t>Better answers should explain why this is unsafe</w:t>
            </w:r>
          </w:p>
        </w:tc>
      </w:tr>
      <w:tr w:rsidR="00945DB6" w:rsidRPr="00945DB6" w14:paraId="5CF0D098" w14:textId="77777777">
        <w:trPr>
          <w:tblCellSpacing w:w="15" w:type="dxa"/>
        </w:trPr>
        <w:tc>
          <w:tcPr>
            <w:tcW w:w="0" w:type="auto"/>
            <w:vAlign w:val="center"/>
            <w:hideMark/>
          </w:tcPr>
          <w:p w14:paraId="4A5C092B" w14:textId="77777777" w:rsidR="00945DB6" w:rsidRPr="00945DB6" w:rsidRDefault="00945DB6" w:rsidP="00945DB6">
            <w:pPr>
              <w:rPr>
                <w:rFonts w:ascii="Arial" w:hAnsi="Arial" w:cs="Arial"/>
                <w:sz w:val="24"/>
                <w:szCs w:val="24"/>
              </w:rPr>
            </w:pPr>
            <w:r w:rsidRPr="00945DB6">
              <w:rPr>
                <w:rFonts w:ascii="Arial" w:hAnsi="Arial" w:cs="Arial"/>
                <w:sz w:val="24"/>
                <w:szCs w:val="24"/>
              </w:rPr>
              <w:t>Overstating health effects</w:t>
            </w:r>
          </w:p>
        </w:tc>
        <w:tc>
          <w:tcPr>
            <w:tcW w:w="0" w:type="auto"/>
            <w:vAlign w:val="center"/>
            <w:hideMark/>
          </w:tcPr>
          <w:p w14:paraId="47D8A2F8" w14:textId="77777777" w:rsidR="00945DB6" w:rsidRPr="00945DB6" w:rsidRDefault="00945DB6" w:rsidP="00945DB6">
            <w:pPr>
              <w:rPr>
                <w:rFonts w:ascii="Arial" w:hAnsi="Arial" w:cs="Arial"/>
                <w:sz w:val="24"/>
                <w:szCs w:val="24"/>
              </w:rPr>
            </w:pPr>
            <w:r w:rsidRPr="00945DB6">
              <w:rPr>
                <w:rFonts w:ascii="Arial" w:hAnsi="Arial" w:cs="Arial"/>
                <w:sz w:val="24"/>
                <w:szCs w:val="24"/>
              </w:rPr>
              <w:t>Correct firmly if deterministic injury is inferred</w:t>
            </w:r>
          </w:p>
        </w:tc>
      </w:tr>
      <w:tr w:rsidR="00945DB6" w:rsidRPr="00945DB6" w14:paraId="2931852D" w14:textId="77777777">
        <w:trPr>
          <w:tblCellSpacing w:w="15" w:type="dxa"/>
        </w:trPr>
        <w:tc>
          <w:tcPr>
            <w:tcW w:w="0" w:type="auto"/>
            <w:vAlign w:val="center"/>
            <w:hideMark/>
          </w:tcPr>
          <w:p w14:paraId="1D7F4285" w14:textId="77777777" w:rsidR="00945DB6" w:rsidRPr="00945DB6" w:rsidRDefault="00945DB6" w:rsidP="00945DB6">
            <w:pPr>
              <w:rPr>
                <w:rFonts w:ascii="Arial" w:hAnsi="Arial" w:cs="Arial"/>
                <w:sz w:val="24"/>
                <w:szCs w:val="24"/>
              </w:rPr>
            </w:pPr>
            <w:r w:rsidRPr="00945DB6">
              <w:rPr>
                <w:rFonts w:ascii="Arial" w:hAnsi="Arial" w:cs="Arial"/>
                <w:sz w:val="24"/>
                <w:szCs w:val="24"/>
              </w:rPr>
              <w:t>Treating point-source calculation as exact</w:t>
            </w:r>
          </w:p>
        </w:tc>
        <w:tc>
          <w:tcPr>
            <w:tcW w:w="0" w:type="auto"/>
            <w:vAlign w:val="center"/>
            <w:hideMark/>
          </w:tcPr>
          <w:p w14:paraId="36279FFD" w14:textId="77777777" w:rsidR="00945DB6" w:rsidRPr="00945DB6" w:rsidRDefault="00945DB6" w:rsidP="00945DB6">
            <w:pPr>
              <w:rPr>
                <w:rFonts w:ascii="Arial" w:hAnsi="Arial" w:cs="Arial"/>
                <w:sz w:val="24"/>
                <w:szCs w:val="24"/>
              </w:rPr>
            </w:pPr>
            <w:r w:rsidRPr="00945DB6">
              <w:rPr>
                <w:rFonts w:ascii="Arial" w:hAnsi="Arial" w:cs="Arial"/>
                <w:sz w:val="24"/>
                <w:szCs w:val="24"/>
              </w:rPr>
              <w:t>Reward students who discuss its limitations</w:t>
            </w:r>
          </w:p>
        </w:tc>
      </w:tr>
      <w:tr w:rsidR="00945DB6" w:rsidRPr="00945DB6" w14:paraId="20684918" w14:textId="77777777">
        <w:trPr>
          <w:tblCellSpacing w:w="15" w:type="dxa"/>
        </w:trPr>
        <w:tc>
          <w:tcPr>
            <w:tcW w:w="0" w:type="auto"/>
            <w:vAlign w:val="center"/>
            <w:hideMark/>
          </w:tcPr>
          <w:p w14:paraId="6BCEE823" w14:textId="77777777" w:rsidR="00945DB6" w:rsidRPr="00945DB6" w:rsidRDefault="00945DB6" w:rsidP="00945DB6">
            <w:pPr>
              <w:rPr>
                <w:rFonts w:ascii="Arial" w:hAnsi="Arial" w:cs="Arial"/>
                <w:sz w:val="24"/>
                <w:szCs w:val="24"/>
              </w:rPr>
            </w:pPr>
            <w:r w:rsidRPr="00945DB6">
              <w:rPr>
                <w:rFonts w:ascii="Arial" w:hAnsi="Arial" w:cs="Arial"/>
                <w:sz w:val="24"/>
                <w:szCs w:val="24"/>
              </w:rPr>
              <w:t>Failing to discuss maintenance test mode</w:t>
            </w:r>
          </w:p>
        </w:tc>
        <w:tc>
          <w:tcPr>
            <w:tcW w:w="0" w:type="auto"/>
            <w:vAlign w:val="center"/>
            <w:hideMark/>
          </w:tcPr>
          <w:p w14:paraId="7BAC69EB" w14:textId="77777777" w:rsidR="00945DB6" w:rsidRPr="00945DB6" w:rsidRDefault="00945DB6" w:rsidP="00945DB6">
            <w:pPr>
              <w:rPr>
                <w:rFonts w:ascii="Arial" w:hAnsi="Arial" w:cs="Arial"/>
                <w:sz w:val="24"/>
                <w:szCs w:val="24"/>
              </w:rPr>
            </w:pPr>
            <w:r w:rsidRPr="00945DB6">
              <w:rPr>
                <w:rFonts w:ascii="Arial" w:hAnsi="Arial" w:cs="Arial"/>
                <w:sz w:val="24"/>
                <w:szCs w:val="24"/>
              </w:rPr>
              <w:t>Lose marks for safety and systems interpretation</w:t>
            </w:r>
          </w:p>
        </w:tc>
      </w:tr>
    </w:tbl>
    <w:p w14:paraId="5BC8E6C6" w14:textId="77777777" w:rsidR="00945DB6" w:rsidRPr="00945DB6" w:rsidRDefault="00E44352" w:rsidP="00945DB6">
      <w:pPr>
        <w:rPr>
          <w:rFonts w:ascii="Arial" w:hAnsi="Arial" w:cs="Arial"/>
          <w:sz w:val="24"/>
          <w:szCs w:val="24"/>
        </w:rPr>
      </w:pPr>
      <w:r>
        <w:rPr>
          <w:rFonts w:ascii="Arial" w:hAnsi="Arial" w:cs="Arial"/>
          <w:sz w:val="24"/>
          <w:szCs w:val="24"/>
        </w:rPr>
        <w:pict w14:anchorId="794055A4">
          <v:rect id="_x0000_i1040" style="width:0;height:1.5pt" o:hralign="center" o:hrstd="t" o:hr="t" fillcolor="#a0a0a0" stroked="f"/>
        </w:pict>
      </w:r>
    </w:p>
    <w:p w14:paraId="454A1797" w14:textId="77777777" w:rsidR="00945DB6" w:rsidRPr="00945DB6" w:rsidRDefault="00945DB6" w:rsidP="00945DB6">
      <w:pPr>
        <w:rPr>
          <w:rFonts w:ascii="Arial" w:hAnsi="Arial" w:cs="Arial"/>
          <w:b/>
          <w:bCs/>
          <w:sz w:val="24"/>
          <w:szCs w:val="24"/>
        </w:rPr>
      </w:pPr>
      <w:r w:rsidRPr="00945DB6">
        <w:rPr>
          <w:rFonts w:ascii="Arial" w:hAnsi="Arial" w:cs="Arial"/>
          <w:b/>
          <w:bCs/>
          <w:sz w:val="24"/>
          <w:szCs w:val="24"/>
        </w:rPr>
        <w:t>9. Indicative concluding judgement</w:t>
      </w:r>
    </w:p>
    <w:p w14:paraId="4677D7A4" w14:textId="77777777" w:rsidR="00945DB6" w:rsidRPr="00945DB6" w:rsidRDefault="00945DB6" w:rsidP="00945DB6">
      <w:pPr>
        <w:rPr>
          <w:rFonts w:ascii="Arial" w:hAnsi="Arial" w:cs="Arial"/>
          <w:sz w:val="24"/>
          <w:szCs w:val="24"/>
        </w:rPr>
      </w:pPr>
      <w:r w:rsidRPr="00945DB6">
        <w:rPr>
          <w:rFonts w:ascii="Arial" w:hAnsi="Arial" w:cs="Arial"/>
          <w:sz w:val="24"/>
          <w:szCs w:val="24"/>
        </w:rPr>
        <w:t>A strong student conclusion would state that the incident arose from incomplete seating of the cobalt-60 source carrier combined with poor configuration control, specifically the unintended retention of maintenance test mode, which altered the presentation of unsafe conditions and weakened access protection. The technician then entered a vestibule in which the local field deeper inside was much higher than indicated by the outer-threshold survey result.</w:t>
      </w:r>
    </w:p>
    <w:p w14:paraId="7E989BF8" w14:textId="77777777" w:rsidR="00945DB6" w:rsidRPr="00945DB6" w:rsidRDefault="00945DB6" w:rsidP="00945DB6">
      <w:pPr>
        <w:rPr>
          <w:rFonts w:ascii="Arial" w:hAnsi="Arial" w:cs="Arial"/>
          <w:sz w:val="24"/>
          <w:szCs w:val="24"/>
        </w:rPr>
      </w:pPr>
      <w:r w:rsidRPr="00945DB6">
        <w:rPr>
          <w:rFonts w:ascii="Arial" w:hAnsi="Arial" w:cs="Arial"/>
          <w:sz w:val="24"/>
          <w:szCs w:val="24"/>
        </w:rPr>
        <w:lastRenderedPageBreak/>
        <w:t>The resulting exposure was significant and clearly above routine occupational expectations, though not expected to cause deterministic whole-body injury. The event represents a serious radiological protection failure and a breakdown in defence in depth spanning engineering reliability, plant configuration control, alarm response, and operational judgement.</w:t>
      </w:r>
    </w:p>
    <w:p w14:paraId="4BB6B84A" w14:textId="77777777" w:rsidR="007B0F1F" w:rsidRPr="00945DB6" w:rsidRDefault="007B0F1F">
      <w:pPr>
        <w:rPr>
          <w:rFonts w:ascii="Arial" w:hAnsi="Arial" w:cs="Arial"/>
          <w:sz w:val="24"/>
          <w:szCs w:val="24"/>
        </w:rPr>
      </w:pPr>
    </w:p>
    <w:sectPr w:rsidR="007B0F1F" w:rsidRPr="00945DB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B73DA" w14:textId="77777777" w:rsidR="00EA1D70" w:rsidRDefault="00EA1D70" w:rsidP="00945DB6">
      <w:pPr>
        <w:spacing w:after="0" w:line="240" w:lineRule="auto"/>
      </w:pPr>
      <w:r>
        <w:separator/>
      </w:r>
    </w:p>
  </w:endnote>
  <w:endnote w:type="continuationSeparator" w:id="0">
    <w:p w14:paraId="518FEE41" w14:textId="77777777" w:rsidR="00EA1D70" w:rsidRDefault="00EA1D70" w:rsidP="00945D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8957542"/>
      <w:docPartObj>
        <w:docPartGallery w:val="Page Numbers (Bottom of Page)"/>
        <w:docPartUnique/>
      </w:docPartObj>
    </w:sdtPr>
    <w:sdtEndPr>
      <w:rPr>
        <w:noProof/>
      </w:rPr>
    </w:sdtEndPr>
    <w:sdtContent>
      <w:p w14:paraId="5DB40EEF" w14:textId="2018CBE5" w:rsidR="00945DB6" w:rsidRDefault="00945D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15D5DA" w14:textId="77777777" w:rsidR="00945DB6" w:rsidRDefault="00945D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7AC70" w14:textId="77777777" w:rsidR="00EA1D70" w:rsidRDefault="00EA1D70" w:rsidP="00945DB6">
      <w:pPr>
        <w:spacing w:after="0" w:line="240" w:lineRule="auto"/>
      </w:pPr>
      <w:r>
        <w:separator/>
      </w:r>
    </w:p>
  </w:footnote>
  <w:footnote w:type="continuationSeparator" w:id="0">
    <w:p w14:paraId="64B0C0E2" w14:textId="77777777" w:rsidR="00EA1D70" w:rsidRDefault="00EA1D70" w:rsidP="00945D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036E9" w14:textId="752BB8CE" w:rsidR="00945DB6" w:rsidRDefault="00945DB6" w:rsidP="00945DB6">
    <w:pPr>
      <w:pStyle w:val="Header"/>
      <w:jc w:val="center"/>
    </w:pPr>
    <w:r>
      <w:t>OFFICIAL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36089"/>
    <w:multiLevelType w:val="multilevel"/>
    <w:tmpl w:val="52B65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AB36A2"/>
    <w:multiLevelType w:val="multilevel"/>
    <w:tmpl w:val="55FC0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0A4EB2"/>
    <w:multiLevelType w:val="multilevel"/>
    <w:tmpl w:val="818C3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A04783"/>
    <w:multiLevelType w:val="multilevel"/>
    <w:tmpl w:val="3E56E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59679F"/>
    <w:multiLevelType w:val="multilevel"/>
    <w:tmpl w:val="F4389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556C05"/>
    <w:multiLevelType w:val="multilevel"/>
    <w:tmpl w:val="773A4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A716D4"/>
    <w:multiLevelType w:val="multilevel"/>
    <w:tmpl w:val="FF10B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844F55"/>
    <w:multiLevelType w:val="multilevel"/>
    <w:tmpl w:val="5AFCE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B109DE"/>
    <w:multiLevelType w:val="multilevel"/>
    <w:tmpl w:val="8D4E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714FCA"/>
    <w:multiLevelType w:val="multilevel"/>
    <w:tmpl w:val="7F5A1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022DAB"/>
    <w:multiLevelType w:val="multilevel"/>
    <w:tmpl w:val="5E4E4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BC3416"/>
    <w:multiLevelType w:val="multilevel"/>
    <w:tmpl w:val="E0CEC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E65AAA"/>
    <w:multiLevelType w:val="multilevel"/>
    <w:tmpl w:val="CF3E1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1E4B3F"/>
    <w:multiLevelType w:val="multilevel"/>
    <w:tmpl w:val="DEF4A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5789805">
    <w:abstractNumId w:val="3"/>
  </w:num>
  <w:num w:numId="2" w16cid:durableId="718481048">
    <w:abstractNumId w:val="11"/>
  </w:num>
  <w:num w:numId="3" w16cid:durableId="598375515">
    <w:abstractNumId w:val="8"/>
  </w:num>
  <w:num w:numId="4" w16cid:durableId="1382902321">
    <w:abstractNumId w:val="9"/>
  </w:num>
  <w:num w:numId="5" w16cid:durableId="1830511595">
    <w:abstractNumId w:val="13"/>
  </w:num>
  <w:num w:numId="6" w16cid:durableId="1485733706">
    <w:abstractNumId w:val="12"/>
  </w:num>
  <w:num w:numId="7" w16cid:durableId="1159350283">
    <w:abstractNumId w:val="1"/>
  </w:num>
  <w:num w:numId="8" w16cid:durableId="83651943">
    <w:abstractNumId w:val="4"/>
  </w:num>
  <w:num w:numId="9" w16cid:durableId="1996252640">
    <w:abstractNumId w:val="10"/>
  </w:num>
  <w:num w:numId="10" w16cid:durableId="1027490087">
    <w:abstractNumId w:val="0"/>
  </w:num>
  <w:num w:numId="11" w16cid:durableId="1826510151">
    <w:abstractNumId w:val="7"/>
  </w:num>
  <w:num w:numId="12" w16cid:durableId="800851334">
    <w:abstractNumId w:val="6"/>
  </w:num>
  <w:num w:numId="13" w16cid:durableId="1333875604">
    <w:abstractNumId w:val="5"/>
  </w:num>
  <w:num w:numId="14" w16cid:durableId="8004233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DB6"/>
    <w:rsid w:val="007B0F1F"/>
    <w:rsid w:val="008645D1"/>
    <w:rsid w:val="00945DB6"/>
    <w:rsid w:val="00B42579"/>
    <w:rsid w:val="00CC4CED"/>
    <w:rsid w:val="00D35B34"/>
    <w:rsid w:val="00E44352"/>
    <w:rsid w:val="00EA1D70"/>
    <w:rsid w:val="00F440DD"/>
    <w:rsid w:val="00FE1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14:docId w14:val="6B52C6AD"/>
  <w15:chartTrackingRefBased/>
  <w15:docId w15:val="{C3E8D45D-86B9-4BB7-8307-424B3DBAF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5D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5D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5D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5D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5D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5D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5D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5D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5D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5D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5D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5D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5D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5D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5D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5D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5D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5DB6"/>
    <w:rPr>
      <w:rFonts w:eastAsiaTheme="majorEastAsia" w:cstheme="majorBidi"/>
      <w:color w:val="272727" w:themeColor="text1" w:themeTint="D8"/>
    </w:rPr>
  </w:style>
  <w:style w:type="paragraph" w:styleId="Title">
    <w:name w:val="Title"/>
    <w:basedOn w:val="Normal"/>
    <w:next w:val="Normal"/>
    <w:link w:val="TitleChar"/>
    <w:uiPriority w:val="10"/>
    <w:qFormat/>
    <w:rsid w:val="00945D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5D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5D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5D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5DB6"/>
    <w:pPr>
      <w:spacing w:before="160"/>
      <w:jc w:val="center"/>
    </w:pPr>
    <w:rPr>
      <w:i/>
      <w:iCs/>
      <w:color w:val="404040" w:themeColor="text1" w:themeTint="BF"/>
    </w:rPr>
  </w:style>
  <w:style w:type="character" w:customStyle="1" w:styleId="QuoteChar">
    <w:name w:val="Quote Char"/>
    <w:basedOn w:val="DefaultParagraphFont"/>
    <w:link w:val="Quote"/>
    <w:uiPriority w:val="29"/>
    <w:rsid w:val="00945DB6"/>
    <w:rPr>
      <w:i/>
      <w:iCs/>
      <w:color w:val="404040" w:themeColor="text1" w:themeTint="BF"/>
    </w:rPr>
  </w:style>
  <w:style w:type="paragraph" w:styleId="ListParagraph">
    <w:name w:val="List Paragraph"/>
    <w:basedOn w:val="Normal"/>
    <w:uiPriority w:val="34"/>
    <w:qFormat/>
    <w:rsid w:val="00945DB6"/>
    <w:pPr>
      <w:ind w:left="720"/>
      <w:contextualSpacing/>
    </w:pPr>
  </w:style>
  <w:style w:type="character" w:styleId="IntenseEmphasis">
    <w:name w:val="Intense Emphasis"/>
    <w:basedOn w:val="DefaultParagraphFont"/>
    <w:uiPriority w:val="21"/>
    <w:qFormat/>
    <w:rsid w:val="00945DB6"/>
    <w:rPr>
      <w:i/>
      <w:iCs/>
      <w:color w:val="0F4761" w:themeColor="accent1" w:themeShade="BF"/>
    </w:rPr>
  </w:style>
  <w:style w:type="paragraph" w:styleId="IntenseQuote">
    <w:name w:val="Intense Quote"/>
    <w:basedOn w:val="Normal"/>
    <w:next w:val="Normal"/>
    <w:link w:val="IntenseQuoteChar"/>
    <w:uiPriority w:val="30"/>
    <w:qFormat/>
    <w:rsid w:val="00945D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5DB6"/>
    <w:rPr>
      <w:i/>
      <w:iCs/>
      <w:color w:val="0F4761" w:themeColor="accent1" w:themeShade="BF"/>
    </w:rPr>
  </w:style>
  <w:style w:type="character" w:styleId="IntenseReference">
    <w:name w:val="Intense Reference"/>
    <w:basedOn w:val="DefaultParagraphFont"/>
    <w:uiPriority w:val="32"/>
    <w:qFormat/>
    <w:rsid w:val="00945DB6"/>
    <w:rPr>
      <w:b/>
      <w:bCs/>
      <w:smallCaps/>
      <w:color w:val="0F4761" w:themeColor="accent1" w:themeShade="BF"/>
      <w:spacing w:val="5"/>
    </w:rPr>
  </w:style>
  <w:style w:type="paragraph" w:styleId="Header">
    <w:name w:val="header"/>
    <w:basedOn w:val="Normal"/>
    <w:link w:val="HeaderChar"/>
    <w:uiPriority w:val="99"/>
    <w:unhideWhenUsed/>
    <w:rsid w:val="00945D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5DB6"/>
  </w:style>
  <w:style w:type="paragraph" w:styleId="Footer">
    <w:name w:val="footer"/>
    <w:basedOn w:val="Normal"/>
    <w:link w:val="FooterChar"/>
    <w:uiPriority w:val="99"/>
    <w:unhideWhenUsed/>
    <w:rsid w:val="00945D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5DB6"/>
  </w:style>
  <w:style w:type="character" w:styleId="Hyperlink">
    <w:name w:val="Hyperlink"/>
    <w:basedOn w:val="DefaultParagraphFont"/>
    <w:uiPriority w:val="99"/>
    <w:unhideWhenUsed/>
    <w:rsid w:val="00CC4CED"/>
    <w:rPr>
      <w:color w:val="467886" w:themeColor="hyperlink"/>
      <w:u w:val="single"/>
    </w:rPr>
  </w:style>
  <w:style w:type="character" w:styleId="UnresolvedMention">
    <w:name w:val="Unresolved Mention"/>
    <w:basedOn w:val="DefaultParagraphFont"/>
    <w:uiPriority w:val="99"/>
    <w:semiHidden/>
    <w:unhideWhenUsed/>
    <w:rsid w:val="00CC4C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1995</Words>
  <Characters>11553</Characters>
  <Application>Microsoft Office Word</Application>
  <DocSecurity>0</DocSecurity>
  <Lines>361</Lines>
  <Paragraphs>250</Paragraphs>
  <ScaleCrop>false</ScaleCrop>
  <Company/>
  <LinksUpToDate>false</LinksUpToDate>
  <CharactersWithSpaces>13298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Holloway</dc:creator>
  <cp:keywords/>
  <dc:description/>
  <cp:lastModifiedBy>Holloway, Ian Dr (NAVY PEOPLE-NUC PHYS MGR)</cp:lastModifiedBy>
  <cp:revision>4</cp:revision>
  <dcterms:created xsi:type="dcterms:W3CDTF">2026-03-24T16:08:00Z</dcterms:created>
  <dcterms:modified xsi:type="dcterms:W3CDTF">2026-03-27T10:57:00Z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a60473-494b-4586-a1bb-b0e663054676_Enabled">
    <vt:lpwstr>true</vt:lpwstr>
  </property>
  <property fmtid="{D5CDD505-2E9C-101B-9397-08002B2CF9AE}" pid="3" name="MSIP_Label_d8a60473-494b-4586-a1bb-b0e663054676_SetDate">
    <vt:lpwstr>2026-03-27T10:53:14Z</vt:lpwstr>
  </property>
  <property fmtid="{D5CDD505-2E9C-101B-9397-08002B2CF9AE}" pid="4" name="MSIP_Label_d8a60473-494b-4586-a1bb-b0e663054676_Method">
    <vt:lpwstr>Privileged</vt:lpwstr>
  </property>
  <property fmtid="{D5CDD505-2E9C-101B-9397-08002B2CF9AE}" pid="5" name="MSIP_Label_d8a60473-494b-4586-a1bb-b0e663054676_Name">
    <vt:lpwstr>MOD-1-O-‘UNMARKED’</vt:lpwstr>
  </property>
  <property fmtid="{D5CDD505-2E9C-101B-9397-08002B2CF9AE}" pid="6" name="MSIP_Label_d8a60473-494b-4586-a1bb-b0e663054676_SiteId">
    <vt:lpwstr>be7760ed-5953-484b-ae95-d0a16dfa09e5</vt:lpwstr>
  </property>
  <property fmtid="{D5CDD505-2E9C-101B-9397-08002B2CF9AE}" pid="7" name="MSIP_Label_d8a60473-494b-4586-a1bb-b0e663054676_ActionId">
    <vt:lpwstr>df32b0f6-6f21-4f25-b909-0a7272336941</vt:lpwstr>
  </property>
  <property fmtid="{D5CDD505-2E9C-101B-9397-08002B2CF9AE}" pid="8" name="MSIP_Label_d8a60473-494b-4586-a1bb-b0e663054676_ContentBits">
    <vt:lpwstr>0</vt:lpwstr>
  </property>
  <property fmtid="{D5CDD505-2E9C-101B-9397-08002B2CF9AE}" pid="9" name="MSIP_Label_d8a60473-494b-4586-a1bb-b0e663054676_Tag">
    <vt:lpwstr>10, 0, 1, 1</vt:lpwstr>
  </property>
</Properties>
</file>