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1B311" w14:textId="46A0D21C" w:rsidR="00421296" w:rsidRDefault="00421296" w:rsidP="00D1717A">
      <w:pPr>
        <w:spacing w:line="360" w:lineRule="auto"/>
        <w:jc w:val="center"/>
      </w:pPr>
    </w:p>
    <w:p w14:paraId="090D7475" w14:textId="77777777" w:rsidR="00D1717A" w:rsidRDefault="00D1717A" w:rsidP="008F0F1D">
      <w:pPr>
        <w:spacing w:line="360" w:lineRule="auto"/>
        <w:jc w:val="center"/>
        <w:rPr>
          <w:b/>
          <w:bCs/>
          <w:sz w:val="32"/>
          <w:szCs w:val="32"/>
        </w:rPr>
      </w:pPr>
    </w:p>
    <w:p w14:paraId="3A197242" w14:textId="5BEC0876" w:rsidR="00421296" w:rsidRPr="00BE3A64" w:rsidRDefault="00421296" w:rsidP="008F0F1D">
      <w:pPr>
        <w:spacing w:line="360" w:lineRule="auto"/>
        <w:jc w:val="center"/>
        <w:rPr>
          <w:sz w:val="32"/>
          <w:szCs w:val="32"/>
        </w:rPr>
      </w:pPr>
      <w:proofErr w:type="spellStart"/>
      <w:r w:rsidRPr="00BE3A64">
        <w:rPr>
          <w:sz w:val="32"/>
          <w:szCs w:val="32"/>
        </w:rPr>
        <w:t>CertHE</w:t>
      </w:r>
      <w:proofErr w:type="spellEnd"/>
      <w:r w:rsidRPr="00BE3A64">
        <w:rPr>
          <w:sz w:val="32"/>
          <w:szCs w:val="32"/>
        </w:rPr>
        <w:t xml:space="preserve"> Health and Social Care</w:t>
      </w:r>
    </w:p>
    <w:p w14:paraId="48FA3F14" w14:textId="77777777" w:rsidR="00421296" w:rsidRPr="00BE3A64" w:rsidRDefault="00421296" w:rsidP="008F0F1D">
      <w:pPr>
        <w:spacing w:line="360" w:lineRule="auto"/>
        <w:jc w:val="center"/>
        <w:rPr>
          <w:sz w:val="32"/>
          <w:szCs w:val="32"/>
        </w:rPr>
      </w:pPr>
    </w:p>
    <w:p w14:paraId="492760F9" w14:textId="77777777" w:rsidR="00421296" w:rsidRPr="00BE3A64" w:rsidRDefault="00421296" w:rsidP="008F0F1D">
      <w:pPr>
        <w:spacing w:line="360" w:lineRule="auto"/>
        <w:jc w:val="center"/>
        <w:rPr>
          <w:sz w:val="32"/>
          <w:szCs w:val="32"/>
        </w:rPr>
      </w:pPr>
      <w:r w:rsidRPr="00BE3A64">
        <w:rPr>
          <w:sz w:val="32"/>
          <w:szCs w:val="32"/>
        </w:rPr>
        <w:t>Module Code- BMSW4003</w:t>
      </w:r>
    </w:p>
    <w:p w14:paraId="34162563" w14:textId="77777777" w:rsidR="00421296" w:rsidRDefault="00421296" w:rsidP="008F0F1D">
      <w:pPr>
        <w:spacing w:line="360" w:lineRule="auto"/>
        <w:jc w:val="center"/>
        <w:rPr>
          <w:sz w:val="36"/>
          <w:szCs w:val="36"/>
        </w:rPr>
      </w:pPr>
      <w:r w:rsidRPr="00BE3A64">
        <w:rPr>
          <w:sz w:val="36"/>
          <w:szCs w:val="36"/>
        </w:rPr>
        <w:t xml:space="preserve">Digital Skills </w:t>
      </w:r>
      <w:proofErr w:type="gramStart"/>
      <w:r w:rsidRPr="00BE3A64">
        <w:rPr>
          <w:sz w:val="36"/>
          <w:szCs w:val="36"/>
        </w:rPr>
        <w:t>And</w:t>
      </w:r>
      <w:proofErr w:type="gramEnd"/>
      <w:r w:rsidRPr="00BE3A64">
        <w:rPr>
          <w:sz w:val="36"/>
          <w:szCs w:val="36"/>
        </w:rPr>
        <w:t xml:space="preserve"> Research Methods</w:t>
      </w:r>
    </w:p>
    <w:p w14:paraId="3C325495" w14:textId="386BD087" w:rsidR="00650EDE" w:rsidRPr="00BE3A64" w:rsidRDefault="00650EDE" w:rsidP="008F0F1D">
      <w:pPr>
        <w:spacing w:line="360" w:lineRule="auto"/>
        <w:jc w:val="center"/>
        <w:rPr>
          <w:sz w:val="36"/>
          <w:szCs w:val="36"/>
        </w:rPr>
      </w:pPr>
      <w:r>
        <w:rPr>
          <w:sz w:val="36"/>
          <w:szCs w:val="36"/>
        </w:rPr>
        <w:t xml:space="preserve">Lecturer: Miss Joy </w:t>
      </w:r>
      <w:proofErr w:type="spellStart"/>
      <w:r>
        <w:rPr>
          <w:sz w:val="36"/>
          <w:szCs w:val="36"/>
        </w:rPr>
        <w:t>Botu</w:t>
      </w:r>
      <w:proofErr w:type="spellEnd"/>
    </w:p>
    <w:p w14:paraId="6A52ABB8" w14:textId="77777777" w:rsidR="00421296" w:rsidRPr="00BE3A64" w:rsidRDefault="00421296" w:rsidP="008F0F1D">
      <w:pPr>
        <w:spacing w:line="360" w:lineRule="auto"/>
        <w:jc w:val="center"/>
        <w:rPr>
          <w:sz w:val="32"/>
          <w:szCs w:val="32"/>
        </w:rPr>
      </w:pPr>
    </w:p>
    <w:p w14:paraId="4C508BDA" w14:textId="77777777" w:rsidR="00421296" w:rsidRPr="00BE3A64" w:rsidRDefault="00421296" w:rsidP="008F0F1D">
      <w:pPr>
        <w:spacing w:line="360" w:lineRule="auto"/>
        <w:jc w:val="center"/>
        <w:rPr>
          <w:sz w:val="32"/>
          <w:szCs w:val="32"/>
        </w:rPr>
      </w:pPr>
      <w:r w:rsidRPr="00BE3A64">
        <w:rPr>
          <w:sz w:val="32"/>
          <w:szCs w:val="32"/>
        </w:rPr>
        <w:t>Assessment 1</w:t>
      </w:r>
    </w:p>
    <w:p w14:paraId="134B9A29" w14:textId="0D93462D" w:rsidR="00421296" w:rsidRPr="00421296" w:rsidRDefault="00421296" w:rsidP="008F0F1D">
      <w:pPr>
        <w:spacing w:line="360" w:lineRule="auto"/>
        <w:rPr>
          <w:sz w:val="32"/>
          <w:szCs w:val="32"/>
        </w:rPr>
      </w:pPr>
      <w:r w:rsidRPr="00421296">
        <w:rPr>
          <w:sz w:val="32"/>
          <w:szCs w:val="32"/>
        </w:rPr>
        <w:br w:type="page"/>
      </w:r>
    </w:p>
    <w:sdt>
      <w:sdtPr>
        <w:rPr>
          <w:rFonts w:ascii="Arial" w:eastAsiaTheme="minorHAnsi" w:hAnsi="Arial" w:cstheme="minorBidi"/>
          <w:color w:val="auto"/>
          <w:sz w:val="22"/>
          <w:szCs w:val="22"/>
        </w:rPr>
        <w:id w:val="-900366287"/>
        <w:docPartObj>
          <w:docPartGallery w:val="Table of Contents"/>
          <w:docPartUnique/>
        </w:docPartObj>
      </w:sdtPr>
      <w:sdtEndPr>
        <w:rPr>
          <w:b/>
          <w:bCs/>
          <w:noProof/>
        </w:rPr>
      </w:sdtEndPr>
      <w:sdtContent>
        <w:p w14:paraId="196EF94B" w14:textId="2D59B2BF" w:rsidR="008F0F1D" w:rsidRPr="005043E1" w:rsidRDefault="008F0F1D" w:rsidP="008F0F1D">
          <w:pPr>
            <w:pStyle w:val="TOCHeading"/>
            <w:spacing w:line="360" w:lineRule="auto"/>
            <w:jc w:val="center"/>
            <w:rPr>
              <w:rFonts w:ascii="Arial" w:hAnsi="Arial" w:cs="Arial"/>
              <w:b/>
              <w:bCs/>
              <w:color w:val="auto"/>
              <w:u w:val="single"/>
            </w:rPr>
          </w:pPr>
          <w:r w:rsidRPr="005043E1">
            <w:rPr>
              <w:rFonts w:ascii="Arial" w:hAnsi="Arial" w:cs="Arial"/>
              <w:b/>
              <w:bCs/>
              <w:color w:val="auto"/>
              <w:u w:val="single"/>
            </w:rPr>
            <w:t>Table of Contents</w:t>
          </w:r>
        </w:p>
        <w:p w14:paraId="4D43D30E" w14:textId="55351A12" w:rsidR="00FB1308" w:rsidRDefault="008F0F1D">
          <w:pPr>
            <w:pStyle w:val="TOC1"/>
            <w:tabs>
              <w:tab w:val="right" w:leader="dot" w:pos="9016"/>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90212893" w:history="1">
            <w:r w:rsidR="00FB1308" w:rsidRPr="00E3453B">
              <w:rPr>
                <w:rStyle w:val="Hyperlink"/>
                <w:rFonts w:cs="Arial"/>
                <w:noProof/>
              </w:rPr>
              <w:t>Introduction</w:t>
            </w:r>
            <w:r w:rsidR="00FB1308">
              <w:rPr>
                <w:noProof/>
                <w:webHidden/>
              </w:rPr>
              <w:tab/>
            </w:r>
            <w:r w:rsidR="00FB1308">
              <w:rPr>
                <w:noProof/>
                <w:webHidden/>
              </w:rPr>
              <w:fldChar w:fldCharType="begin"/>
            </w:r>
            <w:r w:rsidR="00FB1308">
              <w:rPr>
                <w:noProof/>
                <w:webHidden/>
              </w:rPr>
              <w:instrText xml:space="preserve"> PAGEREF _Toc90212893 \h </w:instrText>
            </w:r>
            <w:r w:rsidR="00FB1308">
              <w:rPr>
                <w:noProof/>
                <w:webHidden/>
              </w:rPr>
            </w:r>
            <w:r w:rsidR="00FB1308">
              <w:rPr>
                <w:noProof/>
                <w:webHidden/>
              </w:rPr>
              <w:fldChar w:fldCharType="separate"/>
            </w:r>
            <w:r w:rsidR="00FB1308">
              <w:rPr>
                <w:noProof/>
                <w:webHidden/>
              </w:rPr>
              <w:t>3</w:t>
            </w:r>
            <w:r w:rsidR="00FB1308">
              <w:rPr>
                <w:noProof/>
                <w:webHidden/>
              </w:rPr>
              <w:fldChar w:fldCharType="end"/>
            </w:r>
          </w:hyperlink>
        </w:p>
        <w:p w14:paraId="3E04A89D" w14:textId="7F38DF23" w:rsidR="00FB1308" w:rsidRDefault="00FB1308">
          <w:pPr>
            <w:pStyle w:val="TOC2"/>
            <w:tabs>
              <w:tab w:val="right" w:leader="dot" w:pos="9016"/>
            </w:tabs>
            <w:rPr>
              <w:rFonts w:asciiTheme="minorHAnsi" w:eastAsiaTheme="minorEastAsia" w:hAnsiTheme="minorHAnsi"/>
              <w:noProof/>
              <w:lang w:val="en-GB" w:eastAsia="en-GB"/>
            </w:rPr>
          </w:pPr>
          <w:hyperlink w:anchor="_Toc90212894" w:history="1">
            <w:r w:rsidRPr="00E3453B">
              <w:rPr>
                <w:rStyle w:val="Hyperlink"/>
                <w:rFonts w:cs="Arial"/>
                <w:noProof/>
              </w:rPr>
              <w:t>The use of contemporary technology in healthcare</w:t>
            </w:r>
            <w:r>
              <w:rPr>
                <w:noProof/>
                <w:webHidden/>
              </w:rPr>
              <w:tab/>
            </w:r>
            <w:r>
              <w:rPr>
                <w:noProof/>
                <w:webHidden/>
              </w:rPr>
              <w:fldChar w:fldCharType="begin"/>
            </w:r>
            <w:r>
              <w:rPr>
                <w:noProof/>
                <w:webHidden/>
              </w:rPr>
              <w:instrText xml:space="preserve"> PAGEREF _Toc90212894 \h </w:instrText>
            </w:r>
            <w:r>
              <w:rPr>
                <w:noProof/>
                <w:webHidden/>
              </w:rPr>
            </w:r>
            <w:r>
              <w:rPr>
                <w:noProof/>
                <w:webHidden/>
              </w:rPr>
              <w:fldChar w:fldCharType="separate"/>
            </w:r>
            <w:r>
              <w:rPr>
                <w:noProof/>
                <w:webHidden/>
              </w:rPr>
              <w:t>4</w:t>
            </w:r>
            <w:r>
              <w:rPr>
                <w:noProof/>
                <w:webHidden/>
              </w:rPr>
              <w:fldChar w:fldCharType="end"/>
            </w:r>
          </w:hyperlink>
        </w:p>
        <w:p w14:paraId="53C5516C" w14:textId="3E1DC5B9" w:rsidR="00FB1308" w:rsidRDefault="00FB1308">
          <w:pPr>
            <w:pStyle w:val="TOC2"/>
            <w:tabs>
              <w:tab w:val="right" w:leader="dot" w:pos="9016"/>
            </w:tabs>
            <w:rPr>
              <w:rFonts w:asciiTheme="minorHAnsi" w:eastAsiaTheme="minorEastAsia" w:hAnsiTheme="minorHAnsi"/>
              <w:noProof/>
              <w:lang w:val="en-GB" w:eastAsia="en-GB"/>
            </w:rPr>
          </w:pPr>
          <w:hyperlink w:anchor="_Toc90212895" w:history="1">
            <w:r w:rsidRPr="00E3453B">
              <w:rPr>
                <w:rStyle w:val="Hyperlink"/>
                <w:rFonts w:cs="Arial"/>
                <w:noProof/>
              </w:rPr>
              <w:t>The usage of technology during Covid-19</w:t>
            </w:r>
            <w:r>
              <w:rPr>
                <w:noProof/>
                <w:webHidden/>
              </w:rPr>
              <w:tab/>
            </w:r>
            <w:r>
              <w:rPr>
                <w:noProof/>
                <w:webHidden/>
              </w:rPr>
              <w:fldChar w:fldCharType="begin"/>
            </w:r>
            <w:r>
              <w:rPr>
                <w:noProof/>
                <w:webHidden/>
              </w:rPr>
              <w:instrText xml:space="preserve"> PAGEREF _Toc90212895 \h </w:instrText>
            </w:r>
            <w:r>
              <w:rPr>
                <w:noProof/>
                <w:webHidden/>
              </w:rPr>
            </w:r>
            <w:r>
              <w:rPr>
                <w:noProof/>
                <w:webHidden/>
              </w:rPr>
              <w:fldChar w:fldCharType="separate"/>
            </w:r>
            <w:r>
              <w:rPr>
                <w:noProof/>
                <w:webHidden/>
              </w:rPr>
              <w:t>4</w:t>
            </w:r>
            <w:r>
              <w:rPr>
                <w:noProof/>
                <w:webHidden/>
              </w:rPr>
              <w:fldChar w:fldCharType="end"/>
            </w:r>
          </w:hyperlink>
        </w:p>
        <w:p w14:paraId="53D17386" w14:textId="2C4F97FB" w:rsidR="00FB1308" w:rsidRDefault="00FB1308">
          <w:pPr>
            <w:pStyle w:val="TOC2"/>
            <w:tabs>
              <w:tab w:val="right" w:leader="dot" w:pos="9016"/>
            </w:tabs>
            <w:rPr>
              <w:rFonts w:asciiTheme="minorHAnsi" w:eastAsiaTheme="minorEastAsia" w:hAnsiTheme="minorHAnsi"/>
              <w:noProof/>
              <w:lang w:val="en-GB" w:eastAsia="en-GB"/>
            </w:rPr>
          </w:pPr>
          <w:hyperlink w:anchor="_Toc90212896" w:history="1">
            <w:r w:rsidRPr="00E3453B">
              <w:rPr>
                <w:rStyle w:val="Hyperlink"/>
                <w:rFonts w:cs="Arial"/>
                <w:noProof/>
              </w:rPr>
              <w:t>The usage of digital communication, collaboration and participation</w:t>
            </w:r>
            <w:r>
              <w:rPr>
                <w:noProof/>
                <w:webHidden/>
              </w:rPr>
              <w:tab/>
            </w:r>
            <w:r>
              <w:rPr>
                <w:noProof/>
                <w:webHidden/>
              </w:rPr>
              <w:fldChar w:fldCharType="begin"/>
            </w:r>
            <w:r>
              <w:rPr>
                <w:noProof/>
                <w:webHidden/>
              </w:rPr>
              <w:instrText xml:space="preserve"> PAGEREF _Toc90212896 \h </w:instrText>
            </w:r>
            <w:r>
              <w:rPr>
                <w:noProof/>
                <w:webHidden/>
              </w:rPr>
            </w:r>
            <w:r>
              <w:rPr>
                <w:noProof/>
                <w:webHidden/>
              </w:rPr>
              <w:fldChar w:fldCharType="separate"/>
            </w:r>
            <w:r>
              <w:rPr>
                <w:noProof/>
                <w:webHidden/>
              </w:rPr>
              <w:t>5</w:t>
            </w:r>
            <w:r>
              <w:rPr>
                <w:noProof/>
                <w:webHidden/>
              </w:rPr>
              <w:fldChar w:fldCharType="end"/>
            </w:r>
          </w:hyperlink>
        </w:p>
        <w:p w14:paraId="2549CCF9" w14:textId="0A271092" w:rsidR="00FB1308" w:rsidRDefault="00FB1308">
          <w:pPr>
            <w:pStyle w:val="TOC2"/>
            <w:tabs>
              <w:tab w:val="right" w:leader="dot" w:pos="9016"/>
            </w:tabs>
            <w:rPr>
              <w:rFonts w:asciiTheme="minorHAnsi" w:eastAsiaTheme="minorEastAsia" w:hAnsiTheme="minorHAnsi"/>
              <w:noProof/>
              <w:lang w:val="en-GB" w:eastAsia="en-GB"/>
            </w:rPr>
          </w:pPr>
          <w:hyperlink w:anchor="_Toc90212897" w:history="1">
            <w:r w:rsidRPr="00E3453B">
              <w:rPr>
                <w:rStyle w:val="Hyperlink"/>
                <w:rFonts w:cs="Arial"/>
                <w:noProof/>
              </w:rPr>
              <w:t>Digital Identity, well-being and safety</w:t>
            </w:r>
            <w:r>
              <w:rPr>
                <w:noProof/>
                <w:webHidden/>
              </w:rPr>
              <w:tab/>
            </w:r>
            <w:r>
              <w:rPr>
                <w:noProof/>
                <w:webHidden/>
              </w:rPr>
              <w:fldChar w:fldCharType="begin"/>
            </w:r>
            <w:r>
              <w:rPr>
                <w:noProof/>
                <w:webHidden/>
              </w:rPr>
              <w:instrText xml:space="preserve"> PAGEREF _Toc90212897 \h </w:instrText>
            </w:r>
            <w:r>
              <w:rPr>
                <w:noProof/>
                <w:webHidden/>
              </w:rPr>
            </w:r>
            <w:r>
              <w:rPr>
                <w:noProof/>
                <w:webHidden/>
              </w:rPr>
              <w:fldChar w:fldCharType="separate"/>
            </w:r>
            <w:r>
              <w:rPr>
                <w:noProof/>
                <w:webHidden/>
              </w:rPr>
              <w:t>6</w:t>
            </w:r>
            <w:r>
              <w:rPr>
                <w:noProof/>
                <w:webHidden/>
              </w:rPr>
              <w:fldChar w:fldCharType="end"/>
            </w:r>
          </w:hyperlink>
        </w:p>
        <w:p w14:paraId="1B493883" w14:textId="525C014F" w:rsidR="00FB1308" w:rsidRDefault="00FB1308">
          <w:pPr>
            <w:pStyle w:val="TOC2"/>
            <w:tabs>
              <w:tab w:val="right" w:leader="dot" w:pos="9016"/>
            </w:tabs>
            <w:rPr>
              <w:rFonts w:asciiTheme="minorHAnsi" w:eastAsiaTheme="minorEastAsia" w:hAnsiTheme="minorHAnsi"/>
              <w:noProof/>
              <w:lang w:val="en-GB" w:eastAsia="en-GB"/>
            </w:rPr>
          </w:pPr>
          <w:hyperlink w:anchor="_Toc90212898" w:history="1">
            <w:r w:rsidRPr="00E3453B">
              <w:rPr>
                <w:rStyle w:val="Hyperlink"/>
                <w:rFonts w:cs="Arial"/>
                <w:noProof/>
              </w:rPr>
              <w:t xml:space="preserve">The usage of digital literacy for </w:t>
            </w:r>
            <w:r w:rsidRPr="00E3453B">
              <w:rPr>
                <w:rStyle w:val="Hyperlink"/>
                <w:noProof/>
              </w:rPr>
              <w:t>employee well-being and their professional career development</w:t>
            </w:r>
            <w:r>
              <w:rPr>
                <w:noProof/>
                <w:webHidden/>
              </w:rPr>
              <w:tab/>
            </w:r>
            <w:r>
              <w:rPr>
                <w:noProof/>
                <w:webHidden/>
              </w:rPr>
              <w:fldChar w:fldCharType="begin"/>
            </w:r>
            <w:r>
              <w:rPr>
                <w:noProof/>
                <w:webHidden/>
              </w:rPr>
              <w:instrText xml:space="preserve"> PAGEREF _Toc90212898 \h </w:instrText>
            </w:r>
            <w:r>
              <w:rPr>
                <w:noProof/>
                <w:webHidden/>
              </w:rPr>
            </w:r>
            <w:r>
              <w:rPr>
                <w:noProof/>
                <w:webHidden/>
              </w:rPr>
              <w:fldChar w:fldCharType="separate"/>
            </w:r>
            <w:r>
              <w:rPr>
                <w:noProof/>
                <w:webHidden/>
              </w:rPr>
              <w:t>6</w:t>
            </w:r>
            <w:r>
              <w:rPr>
                <w:noProof/>
                <w:webHidden/>
              </w:rPr>
              <w:fldChar w:fldCharType="end"/>
            </w:r>
          </w:hyperlink>
        </w:p>
        <w:p w14:paraId="6309BB13" w14:textId="488DDBA6" w:rsidR="00FB1308" w:rsidRDefault="00FB1308">
          <w:pPr>
            <w:pStyle w:val="TOC2"/>
            <w:tabs>
              <w:tab w:val="right" w:leader="dot" w:pos="9016"/>
            </w:tabs>
            <w:rPr>
              <w:rFonts w:asciiTheme="minorHAnsi" w:eastAsiaTheme="minorEastAsia" w:hAnsiTheme="minorHAnsi"/>
              <w:noProof/>
              <w:lang w:val="en-GB" w:eastAsia="en-GB"/>
            </w:rPr>
          </w:pPr>
          <w:hyperlink w:anchor="_Toc90212899" w:history="1">
            <w:r w:rsidRPr="00E3453B">
              <w:rPr>
                <w:rStyle w:val="Hyperlink"/>
                <w:rFonts w:cs="Arial"/>
                <w:noProof/>
              </w:rPr>
              <w:t xml:space="preserve">The relevance of technical proficiency for </w:t>
            </w:r>
            <w:r w:rsidRPr="00E3453B">
              <w:rPr>
                <w:rStyle w:val="Hyperlink"/>
                <w:noProof/>
              </w:rPr>
              <w:t>data and information handling</w:t>
            </w:r>
            <w:r>
              <w:rPr>
                <w:noProof/>
                <w:webHidden/>
              </w:rPr>
              <w:tab/>
            </w:r>
            <w:r>
              <w:rPr>
                <w:noProof/>
                <w:webHidden/>
              </w:rPr>
              <w:fldChar w:fldCharType="begin"/>
            </w:r>
            <w:r>
              <w:rPr>
                <w:noProof/>
                <w:webHidden/>
              </w:rPr>
              <w:instrText xml:space="preserve"> PAGEREF _Toc90212899 \h </w:instrText>
            </w:r>
            <w:r>
              <w:rPr>
                <w:noProof/>
                <w:webHidden/>
              </w:rPr>
            </w:r>
            <w:r>
              <w:rPr>
                <w:noProof/>
                <w:webHidden/>
              </w:rPr>
              <w:fldChar w:fldCharType="separate"/>
            </w:r>
            <w:r>
              <w:rPr>
                <w:noProof/>
                <w:webHidden/>
              </w:rPr>
              <w:t>7</w:t>
            </w:r>
            <w:r>
              <w:rPr>
                <w:noProof/>
                <w:webHidden/>
              </w:rPr>
              <w:fldChar w:fldCharType="end"/>
            </w:r>
          </w:hyperlink>
        </w:p>
        <w:p w14:paraId="075ABEAB" w14:textId="73DB7EB8" w:rsidR="00FB1308" w:rsidRDefault="00FB1308">
          <w:pPr>
            <w:pStyle w:val="TOC1"/>
            <w:tabs>
              <w:tab w:val="right" w:leader="dot" w:pos="9016"/>
            </w:tabs>
            <w:rPr>
              <w:rFonts w:asciiTheme="minorHAnsi" w:eastAsiaTheme="minorEastAsia" w:hAnsiTheme="minorHAnsi"/>
              <w:noProof/>
              <w:lang w:val="en-GB" w:eastAsia="en-GB"/>
            </w:rPr>
          </w:pPr>
          <w:hyperlink w:anchor="_Toc90212900" w:history="1">
            <w:r w:rsidRPr="00E3453B">
              <w:rPr>
                <w:rStyle w:val="Hyperlink"/>
                <w:rFonts w:cs="Arial"/>
                <w:noProof/>
              </w:rPr>
              <w:t>Conclusion</w:t>
            </w:r>
            <w:r>
              <w:rPr>
                <w:noProof/>
                <w:webHidden/>
              </w:rPr>
              <w:tab/>
            </w:r>
            <w:r>
              <w:rPr>
                <w:noProof/>
                <w:webHidden/>
              </w:rPr>
              <w:fldChar w:fldCharType="begin"/>
            </w:r>
            <w:r>
              <w:rPr>
                <w:noProof/>
                <w:webHidden/>
              </w:rPr>
              <w:instrText xml:space="preserve"> PAGEREF _Toc90212900 \h </w:instrText>
            </w:r>
            <w:r>
              <w:rPr>
                <w:noProof/>
                <w:webHidden/>
              </w:rPr>
            </w:r>
            <w:r>
              <w:rPr>
                <w:noProof/>
                <w:webHidden/>
              </w:rPr>
              <w:fldChar w:fldCharType="separate"/>
            </w:r>
            <w:r>
              <w:rPr>
                <w:noProof/>
                <w:webHidden/>
              </w:rPr>
              <w:t>8</w:t>
            </w:r>
            <w:r>
              <w:rPr>
                <w:noProof/>
                <w:webHidden/>
              </w:rPr>
              <w:fldChar w:fldCharType="end"/>
            </w:r>
          </w:hyperlink>
        </w:p>
        <w:p w14:paraId="3F5155C7" w14:textId="1C9FA1AA" w:rsidR="00FB1308" w:rsidRDefault="00FB1308">
          <w:pPr>
            <w:pStyle w:val="TOC1"/>
            <w:tabs>
              <w:tab w:val="right" w:leader="dot" w:pos="9016"/>
            </w:tabs>
            <w:rPr>
              <w:rFonts w:asciiTheme="minorHAnsi" w:eastAsiaTheme="minorEastAsia" w:hAnsiTheme="minorHAnsi"/>
              <w:noProof/>
              <w:lang w:val="en-GB" w:eastAsia="en-GB"/>
            </w:rPr>
          </w:pPr>
          <w:hyperlink w:anchor="_Toc90212901" w:history="1">
            <w:r w:rsidRPr="00E3453B">
              <w:rPr>
                <w:rStyle w:val="Hyperlink"/>
                <w:rFonts w:cs="Arial"/>
                <w:noProof/>
              </w:rPr>
              <w:t>References</w:t>
            </w:r>
            <w:r>
              <w:rPr>
                <w:noProof/>
                <w:webHidden/>
              </w:rPr>
              <w:tab/>
            </w:r>
            <w:r>
              <w:rPr>
                <w:noProof/>
                <w:webHidden/>
              </w:rPr>
              <w:fldChar w:fldCharType="begin"/>
            </w:r>
            <w:r>
              <w:rPr>
                <w:noProof/>
                <w:webHidden/>
              </w:rPr>
              <w:instrText xml:space="preserve"> PAGEREF _Toc90212901 \h </w:instrText>
            </w:r>
            <w:r>
              <w:rPr>
                <w:noProof/>
                <w:webHidden/>
              </w:rPr>
            </w:r>
            <w:r>
              <w:rPr>
                <w:noProof/>
                <w:webHidden/>
              </w:rPr>
              <w:fldChar w:fldCharType="separate"/>
            </w:r>
            <w:r>
              <w:rPr>
                <w:noProof/>
                <w:webHidden/>
              </w:rPr>
              <w:t>9</w:t>
            </w:r>
            <w:r>
              <w:rPr>
                <w:noProof/>
                <w:webHidden/>
              </w:rPr>
              <w:fldChar w:fldCharType="end"/>
            </w:r>
          </w:hyperlink>
        </w:p>
        <w:p w14:paraId="515E75E8" w14:textId="2E547ADA" w:rsidR="008F0F1D" w:rsidRDefault="008F0F1D" w:rsidP="008F0F1D">
          <w:pPr>
            <w:spacing w:line="360" w:lineRule="auto"/>
          </w:pPr>
          <w:r>
            <w:rPr>
              <w:b/>
              <w:bCs/>
              <w:noProof/>
            </w:rPr>
            <w:fldChar w:fldCharType="end"/>
          </w:r>
        </w:p>
      </w:sdtContent>
    </w:sdt>
    <w:p w14:paraId="68A7F5C7" w14:textId="77777777" w:rsidR="008F0F1D" w:rsidRDefault="008F0F1D" w:rsidP="008F0F1D">
      <w:pPr>
        <w:tabs>
          <w:tab w:val="center" w:pos="4513"/>
        </w:tabs>
        <w:spacing w:line="360" w:lineRule="auto"/>
        <w:jc w:val="center"/>
      </w:pPr>
    </w:p>
    <w:p w14:paraId="5F396B04" w14:textId="77777777" w:rsidR="001074F2" w:rsidRDefault="001074F2" w:rsidP="008F0F1D">
      <w:pPr>
        <w:tabs>
          <w:tab w:val="center" w:pos="4513"/>
        </w:tabs>
        <w:spacing w:line="360" w:lineRule="auto"/>
      </w:pPr>
    </w:p>
    <w:p w14:paraId="6BF42B5C" w14:textId="6E0A7838" w:rsidR="00421296" w:rsidRDefault="008F0F1D" w:rsidP="00D1717A">
      <w:pPr>
        <w:tabs>
          <w:tab w:val="left" w:pos="6845"/>
        </w:tabs>
        <w:spacing w:line="360" w:lineRule="auto"/>
      </w:pPr>
      <w:r>
        <w:tab/>
      </w:r>
    </w:p>
    <w:p w14:paraId="47E874AC" w14:textId="77777777" w:rsidR="00D1717A" w:rsidRDefault="00D1717A">
      <w:pPr>
        <w:jc w:val="left"/>
        <w:rPr>
          <w:rFonts w:eastAsiaTheme="majorEastAsia" w:cstheme="majorBidi"/>
          <w:b/>
          <w:color w:val="002060"/>
          <w:sz w:val="30"/>
          <w:szCs w:val="32"/>
        </w:rPr>
      </w:pPr>
      <w:r>
        <w:br w:type="page"/>
      </w:r>
    </w:p>
    <w:p w14:paraId="6DEA9EB8" w14:textId="22B2FEDF" w:rsidR="00421296" w:rsidRPr="005043E1" w:rsidRDefault="00421296" w:rsidP="00D1717A">
      <w:pPr>
        <w:pStyle w:val="Heading1"/>
        <w:spacing w:after="240" w:line="360" w:lineRule="auto"/>
        <w:rPr>
          <w:rFonts w:cs="Arial"/>
          <w:color w:val="auto"/>
        </w:rPr>
      </w:pPr>
      <w:bookmarkStart w:id="0" w:name="_Toc90212893"/>
      <w:r w:rsidRPr="005043E1">
        <w:rPr>
          <w:rFonts w:cs="Arial"/>
          <w:color w:val="auto"/>
        </w:rPr>
        <w:lastRenderedPageBreak/>
        <w:t>Introduction</w:t>
      </w:r>
      <w:bookmarkEnd w:id="0"/>
    </w:p>
    <w:p w14:paraId="64BC3034" w14:textId="00AA4305" w:rsidR="00421296" w:rsidRPr="00D1717A" w:rsidRDefault="00C46687" w:rsidP="00D1717A">
      <w:pPr>
        <w:spacing w:after="240" w:line="360" w:lineRule="auto"/>
        <w:rPr>
          <w:rFonts w:cs="Arial"/>
        </w:rPr>
      </w:pPr>
      <w:r w:rsidRPr="00D1717A">
        <w:rPr>
          <w:rFonts w:cs="Arial"/>
        </w:rPr>
        <w:t xml:space="preserve">Digital skills refer to the ability to investigate, evaluate, </w:t>
      </w:r>
      <w:proofErr w:type="spellStart"/>
      <w:r w:rsidRPr="00D1717A">
        <w:rPr>
          <w:rFonts w:cs="Arial"/>
        </w:rPr>
        <w:t>utilise</w:t>
      </w:r>
      <w:proofErr w:type="spellEnd"/>
      <w:r w:rsidRPr="00D1717A">
        <w:rPr>
          <w:rFonts w:cs="Arial"/>
        </w:rPr>
        <w:t xml:space="preserve">, share as well as produce content using various digital devices, most notably pc and smartphones. The significance of developing and exhibiting effective digital skills is crucial, especially within the healthcare industry. </w:t>
      </w:r>
      <w:r w:rsidR="00791EDA" w:rsidRPr="00D1717A">
        <w:rPr>
          <w:rFonts w:cs="Arial"/>
        </w:rPr>
        <w:t xml:space="preserve">Digital innovations have sustained revolutionary progress in healthcare. </w:t>
      </w:r>
      <w:r w:rsidRPr="00D1717A">
        <w:rPr>
          <w:rFonts w:cs="Arial"/>
        </w:rPr>
        <w:t>Healthcare professionals are required to exhibit digital skills to ensure information security, interoperability, data analysis, measure data, development of data-driven solutions, project management and effective communication</w:t>
      </w:r>
      <w:r w:rsidR="00AD1420" w:rsidRPr="00D1717A">
        <w:rPr>
          <w:rFonts w:cs="Arial"/>
          <w:color w:val="000000"/>
          <w:sz w:val="20"/>
          <w:szCs w:val="20"/>
          <w:shd w:val="clear" w:color="auto" w:fill="FFFFFF"/>
        </w:rPr>
        <w:t xml:space="preserve"> </w:t>
      </w:r>
      <w:r w:rsidR="00AD1420" w:rsidRPr="00D1717A">
        <w:rPr>
          <w:rFonts w:cs="Arial"/>
        </w:rPr>
        <w:t>(</w:t>
      </w:r>
      <w:proofErr w:type="spellStart"/>
      <w:r w:rsidR="00AD1420" w:rsidRPr="00D1717A">
        <w:rPr>
          <w:rFonts w:cs="Arial"/>
        </w:rPr>
        <w:t>Klecun</w:t>
      </w:r>
      <w:proofErr w:type="spellEnd"/>
      <w:r w:rsidR="00AD1420" w:rsidRPr="00D1717A">
        <w:rPr>
          <w:rFonts w:cs="Arial"/>
        </w:rPr>
        <w:t>, 2017)</w:t>
      </w:r>
      <w:r w:rsidRPr="00D1717A">
        <w:rPr>
          <w:rFonts w:cs="Arial"/>
        </w:rPr>
        <w:t xml:space="preserve">. </w:t>
      </w:r>
      <w:r w:rsidR="00791EDA" w:rsidRPr="00D1717A">
        <w:rPr>
          <w:rFonts w:cs="Arial"/>
        </w:rPr>
        <w:t>Digital skills are essential to ensure a better future of the healthcare sector and provide improved services.</w:t>
      </w:r>
    </w:p>
    <w:p w14:paraId="5E428147" w14:textId="77777777" w:rsidR="00421296" w:rsidRPr="00D1717A" w:rsidRDefault="00421296" w:rsidP="00D1717A">
      <w:pPr>
        <w:spacing w:after="240" w:line="360" w:lineRule="auto"/>
        <w:rPr>
          <w:rFonts w:cs="Arial"/>
        </w:rPr>
      </w:pPr>
    </w:p>
    <w:p w14:paraId="4CCC06B3" w14:textId="77777777" w:rsidR="00421296" w:rsidRPr="00D1717A" w:rsidRDefault="00421296" w:rsidP="00D1717A">
      <w:pPr>
        <w:spacing w:after="240" w:line="360" w:lineRule="auto"/>
        <w:rPr>
          <w:rFonts w:cs="Arial"/>
        </w:rPr>
      </w:pPr>
    </w:p>
    <w:p w14:paraId="08C038BC" w14:textId="38666F63" w:rsidR="00421296" w:rsidRPr="00D1717A" w:rsidRDefault="00421296" w:rsidP="00D1717A">
      <w:pPr>
        <w:spacing w:after="240" w:line="360" w:lineRule="auto"/>
        <w:rPr>
          <w:rFonts w:cs="Arial"/>
        </w:rPr>
      </w:pPr>
      <w:r w:rsidRPr="00D1717A">
        <w:rPr>
          <w:rFonts w:cs="Arial"/>
        </w:rPr>
        <w:br w:type="page"/>
      </w:r>
    </w:p>
    <w:p w14:paraId="472D787E" w14:textId="7B15521E" w:rsidR="00421296" w:rsidRPr="005043E1" w:rsidRDefault="00421296" w:rsidP="00D1717A">
      <w:pPr>
        <w:pStyle w:val="Heading2"/>
        <w:spacing w:after="240" w:line="360" w:lineRule="auto"/>
        <w:rPr>
          <w:rFonts w:cs="Arial"/>
          <w:color w:val="auto"/>
        </w:rPr>
      </w:pPr>
      <w:bookmarkStart w:id="1" w:name="_Toc90212894"/>
      <w:r w:rsidRPr="005043E1">
        <w:rPr>
          <w:rFonts w:cs="Arial"/>
          <w:color w:val="auto"/>
        </w:rPr>
        <w:lastRenderedPageBreak/>
        <w:t xml:space="preserve">The </w:t>
      </w:r>
      <w:r w:rsidR="002C01A8">
        <w:rPr>
          <w:rFonts w:cs="Arial"/>
          <w:color w:val="auto"/>
        </w:rPr>
        <w:t>use</w:t>
      </w:r>
      <w:r w:rsidRPr="005043E1">
        <w:rPr>
          <w:rFonts w:cs="Arial"/>
          <w:color w:val="auto"/>
        </w:rPr>
        <w:t xml:space="preserve"> of contemporary technology in healthcare</w:t>
      </w:r>
      <w:bookmarkEnd w:id="1"/>
    </w:p>
    <w:p w14:paraId="71F026F7" w14:textId="796C97ED" w:rsidR="0062226D" w:rsidRPr="00D1717A" w:rsidRDefault="0062226D" w:rsidP="00D1717A">
      <w:pPr>
        <w:spacing w:after="240" w:line="360" w:lineRule="auto"/>
        <w:rPr>
          <w:rFonts w:cs="Arial"/>
        </w:rPr>
      </w:pPr>
      <w:r w:rsidRPr="00D1717A">
        <w:rPr>
          <w:rFonts w:cs="Arial"/>
          <w:b/>
          <w:bCs/>
        </w:rPr>
        <w:t>Diagnostic</w:t>
      </w:r>
      <w:r w:rsidRPr="00D1717A">
        <w:rPr>
          <w:rFonts w:cs="Arial"/>
        </w:rPr>
        <w:t>- Diagnostic holds a critical role in the healthcare sector, most notably in disease management at its every step such as Diagnosis, Monitoring, Screening etc.</w:t>
      </w:r>
      <w:r w:rsidR="00AD1420" w:rsidRPr="00D1717A">
        <w:rPr>
          <w:rFonts w:cs="Arial"/>
          <w:color w:val="000000"/>
          <w:sz w:val="20"/>
          <w:szCs w:val="20"/>
          <w:shd w:val="clear" w:color="auto" w:fill="FFFFFF"/>
        </w:rPr>
        <w:t xml:space="preserve"> </w:t>
      </w:r>
      <w:r w:rsidR="00AD1420" w:rsidRPr="00D1717A">
        <w:rPr>
          <w:rFonts w:cs="Arial"/>
        </w:rPr>
        <w:t>(Mastrian, 2020).</w:t>
      </w:r>
      <w:r w:rsidRPr="00D1717A">
        <w:rPr>
          <w:rFonts w:cs="Arial"/>
        </w:rPr>
        <w:t xml:space="preserve"> </w:t>
      </w:r>
      <w:r w:rsidR="00412968" w:rsidRPr="00D1717A">
        <w:rPr>
          <w:rFonts w:cs="Arial"/>
        </w:rPr>
        <w:t xml:space="preserve">It is aimed to identify specific health conditions of a patient. With the technological advancements, a diagnostic examination is capable to detect any possible accurate health conditions or confirming the lack of one. </w:t>
      </w:r>
    </w:p>
    <w:p w14:paraId="0A3A3F3A" w14:textId="1DC8B851" w:rsidR="0062226D" w:rsidRPr="00D1717A" w:rsidRDefault="0062226D" w:rsidP="00D1717A">
      <w:pPr>
        <w:spacing w:after="240" w:line="360" w:lineRule="auto"/>
        <w:rPr>
          <w:rFonts w:cs="Arial"/>
        </w:rPr>
      </w:pPr>
      <w:r w:rsidRPr="00D1717A">
        <w:rPr>
          <w:rFonts w:cs="Arial"/>
          <w:b/>
          <w:bCs/>
        </w:rPr>
        <w:t>Administrative</w:t>
      </w:r>
      <w:r w:rsidRPr="00D1717A">
        <w:rPr>
          <w:rFonts w:cs="Arial"/>
        </w:rPr>
        <w:t xml:space="preserve">- </w:t>
      </w:r>
      <w:r w:rsidR="009F5FAE" w:rsidRPr="00D1717A">
        <w:rPr>
          <w:rFonts w:cs="Arial"/>
        </w:rPr>
        <w:t>The advancements made in the world of technology has sustained a consistent improvement in the healthcare environment. Technology not only introduced massive breakthroughs in care support but also streamlines the administration of healthcare and service. The advancements in health information technology enable better preservation of patient privacy and confidentiality as well as making crucial patients readily available in lined HIPPA legislation</w:t>
      </w:r>
      <w:r w:rsidR="00AD1420" w:rsidRPr="00D1717A">
        <w:rPr>
          <w:rFonts w:cs="Arial"/>
          <w:color w:val="000000"/>
          <w:sz w:val="20"/>
          <w:szCs w:val="20"/>
          <w:shd w:val="clear" w:color="auto" w:fill="FFFFFF"/>
        </w:rPr>
        <w:t xml:space="preserve"> </w:t>
      </w:r>
      <w:r w:rsidR="00AD1420" w:rsidRPr="00D1717A">
        <w:rPr>
          <w:rFonts w:cs="Arial"/>
        </w:rPr>
        <w:t>(Liddell et al., 2021)</w:t>
      </w:r>
      <w:r w:rsidR="009F5FAE" w:rsidRPr="00D1717A">
        <w:rPr>
          <w:rFonts w:cs="Arial"/>
        </w:rPr>
        <w:t xml:space="preserve">. </w:t>
      </w:r>
    </w:p>
    <w:p w14:paraId="65AE889C" w14:textId="1ACDED23" w:rsidR="0062226D" w:rsidRPr="00D1717A" w:rsidRDefault="0062226D" w:rsidP="00D1717A">
      <w:pPr>
        <w:spacing w:after="240" w:line="360" w:lineRule="auto"/>
        <w:rPr>
          <w:rFonts w:cs="Arial"/>
        </w:rPr>
      </w:pPr>
      <w:r w:rsidRPr="00D1717A">
        <w:rPr>
          <w:rFonts w:cs="Arial"/>
          <w:b/>
          <w:bCs/>
        </w:rPr>
        <w:t>Care support</w:t>
      </w:r>
      <w:r w:rsidRPr="00D1717A">
        <w:rPr>
          <w:rFonts w:cs="Arial"/>
        </w:rPr>
        <w:t>-</w:t>
      </w:r>
      <w:r w:rsidR="009F5FAE" w:rsidRPr="00D1717A">
        <w:rPr>
          <w:rFonts w:cs="Arial"/>
        </w:rPr>
        <w:t xml:space="preserve"> Arguably one of the biggest improvements that the advancements in technology made to the healthcare system were the improvement sustained in health information technology. Health information technology offers the patient an improved sense of safety due to the reduction in medication error as well as sustaining a reduction in adverse drug reactions</w:t>
      </w:r>
      <w:r w:rsidR="00AD1420" w:rsidRPr="00D1717A">
        <w:rPr>
          <w:rFonts w:cs="Arial"/>
          <w:color w:val="000000"/>
          <w:sz w:val="20"/>
          <w:szCs w:val="20"/>
          <w:shd w:val="clear" w:color="auto" w:fill="FFFFFF"/>
        </w:rPr>
        <w:t xml:space="preserve"> </w:t>
      </w:r>
      <w:r w:rsidR="00AD1420" w:rsidRPr="00D1717A">
        <w:rPr>
          <w:rFonts w:cs="Arial"/>
        </w:rPr>
        <w:t>(</w:t>
      </w:r>
      <w:proofErr w:type="spellStart"/>
      <w:r w:rsidR="00AD1420" w:rsidRPr="00D1717A">
        <w:rPr>
          <w:rFonts w:cs="Arial"/>
        </w:rPr>
        <w:t>HealthManagement</w:t>
      </w:r>
      <w:proofErr w:type="spellEnd"/>
      <w:r w:rsidR="00AD1420" w:rsidRPr="00D1717A">
        <w:rPr>
          <w:rFonts w:cs="Arial"/>
        </w:rPr>
        <w:t>, 2021)</w:t>
      </w:r>
      <w:r w:rsidR="009F5FAE" w:rsidRPr="00D1717A">
        <w:rPr>
          <w:rFonts w:cs="Arial"/>
        </w:rPr>
        <w:t xml:space="preserve">. It also enhances compliance with </w:t>
      </w:r>
      <w:r w:rsidR="00474031" w:rsidRPr="00D1717A">
        <w:rPr>
          <w:rFonts w:cs="Arial"/>
        </w:rPr>
        <w:t>practicing</w:t>
      </w:r>
      <w:r w:rsidR="009F5FAE" w:rsidRPr="00D1717A">
        <w:rPr>
          <w:rFonts w:cs="Arial"/>
        </w:rPr>
        <w:t xml:space="preserve"> guidelines. Contemporary health information technology has proven to be a critical tool for preserving patient health and safety.</w:t>
      </w:r>
    </w:p>
    <w:p w14:paraId="68046BB6" w14:textId="0F8A168E" w:rsidR="00421296" w:rsidRPr="00D1717A" w:rsidRDefault="008F0F1D" w:rsidP="00D1717A">
      <w:pPr>
        <w:spacing w:after="240" w:line="360" w:lineRule="auto"/>
        <w:rPr>
          <w:rFonts w:cs="Arial"/>
        </w:rPr>
      </w:pPr>
      <w:r w:rsidRPr="00D1717A">
        <w:rPr>
          <w:rFonts w:cs="Arial"/>
          <w:b/>
          <w:bCs/>
        </w:rPr>
        <w:t>Artificial Intelligence</w:t>
      </w:r>
      <w:r w:rsidRPr="00D1717A">
        <w:rPr>
          <w:rFonts w:cs="Arial"/>
        </w:rPr>
        <w:t xml:space="preserve">- The </w:t>
      </w:r>
      <w:proofErr w:type="spellStart"/>
      <w:r w:rsidRPr="00D1717A">
        <w:rPr>
          <w:rFonts w:cs="Arial"/>
        </w:rPr>
        <w:t>utilisation</w:t>
      </w:r>
      <w:proofErr w:type="spellEnd"/>
      <w:r w:rsidRPr="00D1717A">
        <w:rPr>
          <w:rFonts w:cs="Arial"/>
        </w:rPr>
        <w:t xml:space="preserve"> of AI within the healthcare industry paved the way for healthcare professionals to reduce and mitigate the risk of the preventable medical situation in various ways. It can identify the individuals who are suffering from high risk as well as </w:t>
      </w:r>
      <w:r w:rsidR="00AD1420" w:rsidRPr="00D1717A">
        <w:rPr>
          <w:rFonts w:cs="Arial"/>
        </w:rPr>
        <w:t xml:space="preserve">be </w:t>
      </w:r>
      <w:r w:rsidRPr="00D1717A">
        <w:rPr>
          <w:rFonts w:cs="Arial"/>
        </w:rPr>
        <w:t>utilised for ensuring personalized dosage recommendations</w:t>
      </w:r>
      <w:r w:rsidR="00AD1420" w:rsidRPr="00D1717A">
        <w:rPr>
          <w:rFonts w:cs="Arial"/>
          <w:color w:val="000000"/>
          <w:sz w:val="20"/>
          <w:szCs w:val="20"/>
          <w:shd w:val="clear" w:color="auto" w:fill="FFFFFF"/>
        </w:rPr>
        <w:t xml:space="preserve"> </w:t>
      </w:r>
      <w:r w:rsidR="00AD1420" w:rsidRPr="00D1717A">
        <w:rPr>
          <w:rFonts w:cs="Arial"/>
        </w:rPr>
        <w:t>(TFM, 2021)</w:t>
      </w:r>
      <w:r w:rsidRPr="00D1717A">
        <w:rPr>
          <w:rFonts w:cs="Arial"/>
        </w:rPr>
        <w:t xml:space="preserve">. </w:t>
      </w:r>
    </w:p>
    <w:p w14:paraId="6A0D0ECA" w14:textId="23433491" w:rsidR="00421296" w:rsidRPr="00474031" w:rsidRDefault="00421296" w:rsidP="00D1717A">
      <w:pPr>
        <w:pStyle w:val="Heading2"/>
        <w:spacing w:after="240" w:line="360" w:lineRule="auto"/>
        <w:rPr>
          <w:rFonts w:cs="Arial"/>
          <w:color w:val="auto"/>
        </w:rPr>
      </w:pPr>
      <w:bookmarkStart w:id="2" w:name="_Toc90212895"/>
      <w:r w:rsidRPr="00474031">
        <w:rPr>
          <w:rFonts w:cs="Arial"/>
          <w:color w:val="auto"/>
        </w:rPr>
        <w:t>The usage of technology during Covid-19</w:t>
      </w:r>
      <w:bookmarkEnd w:id="2"/>
    </w:p>
    <w:p w14:paraId="3ACA138D" w14:textId="32623CBD" w:rsidR="00421296" w:rsidRPr="00D1717A" w:rsidRDefault="00B744D9" w:rsidP="00D1717A">
      <w:pPr>
        <w:spacing w:after="240" w:line="360" w:lineRule="auto"/>
        <w:rPr>
          <w:rFonts w:cs="Arial"/>
        </w:rPr>
      </w:pPr>
      <w:r w:rsidRPr="00D1717A">
        <w:rPr>
          <w:rFonts w:cs="Arial"/>
        </w:rPr>
        <w:t xml:space="preserve">Due to the covid-19 pandemic, human life all across the globe has gone through dramatic loss. The emerging issues caused by the Pandemic has brought an unprecedented challenge to public health and wellbeing. On the bright side, to reduce the impact of the Covid-19 pandemic, the development of applications for digital health has been accelerated. Digital technology in healthcare was further transformed and utilised </w:t>
      </w:r>
      <w:r w:rsidR="00CC3FC3" w:rsidRPr="00D1717A">
        <w:rPr>
          <w:rFonts w:cs="Arial"/>
        </w:rPr>
        <w:t xml:space="preserve">to ensure people utmost safety and wellbeing. </w:t>
      </w:r>
    </w:p>
    <w:p w14:paraId="06569D21" w14:textId="76357DD6" w:rsidR="00421296" w:rsidRPr="00D1717A" w:rsidRDefault="00CC3FC3" w:rsidP="00D1717A">
      <w:pPr>
        <w:spacing w:after="240" w:line="360" w:lineRule="auto"/>
        <w:rPr>
          <w:rFonts w:cs="Arial"/>
        </w:rPr>
      </w:pPr>
      <w:r w:rsidRPr="00D1717A">
        <w:rPr>
          <w:rFonts w:cs="Arial"/>
          <w:b/>
          <w:bCs/>
        </w:rPr>
        <w:t>Telemedicine/Telehealth</w:t>
      </w:r>
      <w:r w:rsidRPr="00D1717A">
        <w:rPr>
          <w:rFonts w:cs="Arial"/>
        </w:rPr>
        <w:t xml:space="preserve">- The significance of Telehealth or video conferencing is simply unmatched, especially in the context of the Covid-19 pandemic. During the lockdown period, </w:t>
      </w:r>
      <w:r w:rsidRPr="00D1717A">
        <w:rPr>
          <w:rFonts w:cs="Arial"/>
        </w:rPr>
        <w:lastRenderedPageBreak/>
        <w:t>people were forced to stay indoors for their well-being. During that period, telehealth and video conferencing were proven to be the most effective as people could receive counselling from doctors or healthcare professionals</w:t>
      </w:r>
      <w:r w:rsidR="00AD1420" w:rsidRPr="00D1717A">
        <w:rPr>
          <w:rFonts w:cs="Arial"/>
          <w:color w:val="000000"/>
          <w:sz w:val="20"/>
          <w:szCs w:val="20"/>
          <w:shd w:val="clear" w:color="auto" w:fill="FFFFFF"/>
        </w:rPr>
        <w:t xml:space="preserve"> </w:t>
      </w:r>
      <w:r w:rsidR="00AD1420" w:rsidRPr="00D1717A">
        <w:rPr>
          <w:rFonts w:cs="Arial"/>
        </w:rPr>
        <w:t>(</w:t>
      </w:r>
      <w:proofErr w:type="spellStart"/>
      <w:r w:rsidR="00AD1420" w:rsidRPr="00D1717A">
        <w:rPr>
          <w:rFonts w:cs="Arial"/>
        </w:rPr>
        <w:t>HealthManagement</w:t>
      </w:r>
      <w:proofErr w:type="spellEnd"/>
      <w:r w:rsidR="00AD1420" w:rsidRPr="00D1717A">
        <w:rPr>
          <w:rFonts w:cs="Arial"/>
        </w:rPr>
        <w:t>, 2021)</w:t>
      </w:r>
      <w:r w:rsidRPr="00D1717A">
        <w:rPr>
          <w:rFonts w:cs="Arial"/>
        </w:rPr>
        <w:t xml:space="preserve">. It is cost-effective and most effective at emergency medical assistance. </w:t>
      </w:r>
    </w:p>
    <w:p w14:paraId="47F76E72" w14:textId="0890FC33" w:rsidR="00CC3FC3" w:rsidRPr="00D1717A" w:rsidRDefault="00C9685D" w:rsidP="00D1717A">
      <w:pPr>
        <w:spacing w:after="240" w:line="360" w:lineRule="auto"/>
        <w:rPr>
          <w:rFonts w:cs="Arial"/>
        </w:rPr>
      </w:pPr>
      <w:r w:rsidRPr="00D1717A">
        <w:rPr>
          <w:rFonts w:cs="Arial"/>
          <w:b/>
          <w:bCs/>
        </w:rPr>
        <w:t>Robotics-</w:t>
      </w:r>
      <w:r w:rsidRPr="00D1717A">
        <w:rPr>
          <w:rFonts w:cs="Arial"/>
        </w:rPr>
        <w:t xml:space="preserve"> One of the breakthroughs of healthcare and medical science is robotics. The healthcare sector has collaborated with the robotic manufacturing company to help them eliminate alleviate isolation as well as treat various mental health problems. It is also utilised for helping children who are suffering from chronic illnes</w:t>
      </w:r>
      <w:r w:rsidR="0035569D" w:rsidRPr="00D1717A">
        <w:rPr>
          <w:rFonts w:cs="Arial"/>
        </w:rPr>
        <w:t>se</w:t>
      </w:r>
      <w:r w:rsidRPr="00D1717A">
        <w:rPr>
          <w:rFonts w:cs="Arial"/>
        </w:rPr>
        <w:t xml:space="preserve">s. </w:t>
      </w:r>
      <w:r w:rsidR="0035569D" w:rsidRPr="00D1717A">
        <w:rPr>
          <w:rFonts w:cs="Arial"/>
        </w:rPr>
        <w:t>It is also used for monitoring medications, temperature and breathing rate of the children along with serving as a source of entertainment</w:t>
      </w:r>
      <w:r w:rsidR="00AD1420" w:rsidRPr="00D1717A">
        <w:rPr>
          <w:rFonts w:cs="Arial"/>
          <w:color w:val="000000"/>
          <w:sz w:val="20"/>
          <w:szCs w:val="20"/>
          <w:shd w:val="clear" w:color="auto" w:fill="FFFFFF"/>
        </w:rPr>
        <w:t xml:space="preserve"> </w:t>
      </w:r>
      <w:r w:rsidR="00AD1420" w:rsidRPr="00D1717A">
        <w:rPr>
          <w:rFonts w:cs="Arial"/>
        </w:rPr>
        <w:t>(TFM, 2021)</w:t>
      </w:r>
      <w:r w:rsidR="0035569D" w:rsidRPr="00D1717A">
        <w:rPr>
          <w:rFonts w:cs="Arial"/>
        </w:rPr>
        <w:t xml:space="preserve">. </w:t>
      </w:r>
    </w:p>
    <w:p w14:paraId="5326E409" w14:textId="0525A07A" w:rsidR="00CC3FC3" w:rsidRPr="00D1717A" w:rsidRDefault="00CC3FC3" w:rsidP="00D1717A">
      <w:pPr>
        <w:spacing w:after="240" w:line="360" w:lineRule="auto"/>
        <w:rPr>
          <w:rFonts w:cs="Arial"/>
        </w:rPr>
      </w:pPr>
      <w:r w:rsidRPr="00D1717A">
        <w:rPr>
          <w:rFonts w:cs="Arial"/>
          <w:b/>
          <w:bCs/>
        </w:rPr>
        <w:t>Health Applications</w:t>
      </w:r>
      <w:r w:rsidRPr="00D1717A">
        <w:rPr>
          <w:rFonts w:cs="Arial"/>
        </w:rPr>
        <w:t>- Health apps have been proven to be one of the greatest advancements made in the line of digital health information technology. With the aid of various health apps, the patients or care receivers can monitor and track their health, condition and diseases. It allows them to receive medical information as well as access to their test results</w:t>
      </w:r>
      <w:r w:rsidR="00AD1420" w:rsidRPr="00D1717A">
        <w:rPr>
          <w:rFonts w:cs="Arial"/>
          <w:color w:val="000000"/>
          <w:sz w:val="20"/>
          <w:szCs w:val="20"/>
          <w:shd w:val="clear" w:color="auto" w:fill="FFFFFF"/>
        </w:rPr>
        <w:t xml:space="preserve"> </w:t>
      </w:r>
      <w:r w:rsidR="00AD1420" w:rsidRPr="00D1717A">
        <w:rPr>
          <w:rFonts w:cs="Arial"/>
        </w:rPr>
        <w:t>(Mastrian, 2020)</w:t>
      </w:r>
      <w:r w:rsidRPr="00D1717A">
        <w:rPr>
          <w:rFonts w:cs="Arial"/>
        </w:rPr>
        <w:t xml:space="preserve">. </w:t>
      </w:r>
    </w:p>
    <w:p w14:paraId="661821BE" w14:textId="77777777" w:rsidR="00421296" w:rsidRPr="00474031" w:rsidRDefault="00421296" w:rsidP="00D1717A">
      <w:pPr>
        <w:pStyle w:val="Heading2"/>
        <w:spacing w:after="240" w:line="360" w:lineRule="auto"/>
        <w:rPr>
          <w:rFonts w:cs="Arial"/>
          <w:color w:val="auto"/>
        </w:rPr>
      </w:pPr>
      <w:bookmarkStart w:id="3" w:name="_Toc90212896"/>
      <w:r w:rsidRPr="00474031">
        <w:rPr>
          <w:rFonts w:cs="Arial"/>
          <w:color w:val="auto"/>
        </w:rPr>
        <w:t>The usage of digital communication, collaboration and participation</w:t>
      </w:r>
      <w:bookmarkEnd w:id="3"/>
    </w:p>
    <w:p w14:paraId="69442120" w14:textId="6DAC12DD" w:rsidR="00421296" w:rsidRPr="00D1717A" w:rsidRDefault="00CC3FC3" w:rsidP="00D1717A">
      <w:pPr>
        <w:spacing w:after="240" w:line="360" w:lineRule="auto"/>
        <w:rPr>
          <w:rFonts w:cs="Arial"/>
        </w:rPr>
      </w:pPr>
      <w:r w:rsidRPr="00D1717A">
        <w:rPr>
          <w:rFonts w:cs="Arial"/>
        </w:rPr>
        <w:t>The usage of digital communication and collaboration enables an individual to work with different people, participate in collaborative practices by connecting through digital means</w:t>
      </w:r>
      <w:r w:rsidR="00AD1420" w:rsidRPr="00D1717A">
        <w:rPr>
          <w:rFonts w:cs="Arial"/>
          <w:color w:val="000000"/>
          <w:sz w:val="20"/>
          <w:szCs w:val="20"/>
          <w:shd w:val="clear" w:color="auto" w:fill="FFFFFF"/>
        </w:rPr>
        <w:t xml:space="preserve"> </w:t>
      </w:r>
      <w:r w:rsidR="00AD1420" w:rsidRPr="00D1717A">
        <w:rPr>
          <w:rFonts w:cs="Arial"/>
        </w:rPr>
        <w:t>(</w:t>
      </w:r>
      <w:proofErr w:type="spellStart"/>
      <w:r w:rsidR="00AD1420" w:rsidRPr="00D1717A">
        <w:rPr>
          <w:rFonts w:cs="Arial"/>
        </w:rPr>
        <w:t>Purba</w:t>
      </w:r>
      <w:proofErr w:type="spellEnd"/>
      <w:r w:rsidR="00AD1420" w:rsidRPr="00D1717A">
        <w:rPr>
          <w:rFonts w:cs="Arial"/>
        </w:rPr>
        <w:t>, 2019)</w:t>
      </w:r>
      <w:r w:rsidRPr="00D1717A">
        <w:rPr>
          <w:rFonts w:cs="Arial"/>
        </w:rPr>
        <w:t xml:space="preserve">. </w:t>
      </w:r>
      <w:r w:rsidR="00B65B1B" w:rsidRPr="00D1717A">
        <w:rPr>
          <w:rFonts w:cs="Arial"/>
        </w:rPr>
        <w:t xml:space="preserve">The advancement in technology paved the way for health professionals to establish communication and provide better service to those who are in need, Online portals, text messaging, email </w:t>
      </w:r>
      <w:proofErr w:type="spellStart"/>
      <w:r w:rsidR="00B65B1B" w:rsidRPr="00D1717A">
        <w:rPr>
          <w:rFonts w:cs="Arial"/>
        </w:rPr>
        <w:t>etc</w:t>
      </w:r>
      <w:proofErr w:type="spellEnd"/>
      <w:r w:rsidR="00B65B1B" w:rsidRPr="00D1717A">
        <w:rPr>
          <w:rFonts w:cs="Arial"/>
        </w:rPr>
        <w:t xml:space="preserve"> are integrated into the healthcare system, </w:t>
      </w:r>
    </w:p>
    <w:p w14:paraId="00C365EA" w14:textId="527C8EA0" w:rsidR="00CC3FC3" w:rsidRPr="00D1717A" w:rsidRDefault="00CC3FC3" w:rsidP="00D1717A">
      <w:pPr>
        <w:spacing w:after="240" w:line="360" w:lineRule="auto"/>
        <w:rPr>
          <w:rFonts w:cs="Arial"/>
        </w:rPr>
      </w:pPr>
      <w:r w:rsidRPr="00D1717A">
        <w:rPr>
          <w:rFonts w:cs="Arial"/>
          <w:b/>
          <w:bCs/>
        </w:rPr>
        <w:t>Improv</w:t>
      </w:r>
      <w:r w:rsidR="005A3725" w:rsidRPr="00D1717A">
        <w:rPr>
          <w:rFonts w:cs="Arial"/>
          <w:b/>
          <w:bCs/>
        </w:rPr>
        <w:t xml:space="preserve">ing the </w:t>
      </w:r>
      <w:r w:rsidRPr="00D1717A">
        <w:rPr>
          <w:rFonts w:cs="Arial"/>
          <w:b/>
          <w:bCs/>
        </w:rPr>
        <w:t>line of communication</w:t>
      </w:r>
      <w:r w:rsidRPr="00D1717A">
        <w:rPr>
          <w:rFonts w:cs="Arial"/>
        </w:rPr>
        <w:t>- Advancements sustained within digital technologies have ensured improvement in the communication method. As a result, the healthcare professionals and care providers can effectively sustain communication between them and their patients for safeguarding their health and wellbeing</w:t>
      </w:r>
      <w:r w:rsidR="00AD1420" w:rsidRPr="00D1717A">
        <w:rPr>
          <w:rFonts w:cs="Arial"/>
          <w:color w:val="000000"/>
          <w:sz w:val="20"/>
          <w:szCs w:val="20"/>
          <w:shd w:val="clear" w:color="auto" w:fill="FFFFFF"/>
        </w:rPr>
        <w:t xml:space="preserve"> </w:t>
      </w:r>
      <w:r w:rsidR="00AD1420" w:rsidRPr="00D1717A">
        <w:rPr>
          <w:rFonts w:cs="Arial"/>
        </w:rPr>
        <w:t>(Liddell et al., 2021)</w:t>
      </w:r>
      <w:r w:rsidRPr="00D1717A">
        <w:rPr>
          <w:rFonts w:cs="Arial"/>
        </w:rPr>
        <w:t xml:space="preserve">. Email, smartphones, direct texts, telecommunication as well as video conference calls </w:t>
      </w:r>
      <w:proofErr w:type="spellStart"/>
      <w:r w:rsidRPr="00D1717A">
        <w:rPr>
          <w:rFonts w:cs="Arial"/>
        </w:rPr>
        <w:t>etc</w:t>
      </w:r>
      <w:proofErr w:type="spellEnd"/>
      <w:r w:rsidRPr="00D1717A">
        <w:rPr>
          <w:rFonts w:cs="Arial"/>
        </w:rPr>
        <w:t xml:space="preserve"> are some of the key communication tools. </w:t>
      </w:r>
    </w:p>
    <w:p w14:paraId="3BB1B61D" w14:textId="62F5A772" w:rsidR="005A3725" w:rsidRPr="00D1717A" w:rsidRDefault="005A3725" w:rsidP="00D1717A">
      <w:pPr>
        <w:spacing w:after="240" w:line="360" w:lineRule="auto"/>
        <w:rPr>
          <w:rFonts w:cs="Arial"/>
        </w:rPr>
      </w:pPr>
      <w:r w:rsidRPr="00D1717A">
        <w:rPr>
          <w:rFonts w:cs="Arial"/>
          <w:b/>
          <w:bCs/>
        </w:rPr>
        <w:t>Electronic Health Records (EHR)-</w:t>
      </w:r>
      <w:r w:rsidRPr="00D1717A">
        <w:rPr>
          <w:rFonts w:cs="Arial"/>
        </w:rPr>
        <w:t xml:space="preserve"> </w:t>
      </w:r>
      <w:r w:rsidR="00AD1420" w:rsidRPr="00D1717A">
        <w:rPr>
          <w:rFonts w:cs="Arial"/>
        </w:rPr>
        <w:t>EH</w:t>
      </w:r>
      <w:r w:rsidR="00B65B1B" w:rsidRPr="00D1717A">
        <w:rPr>
          <w:rFonts w:cs="Arial"/>
        </w:rPr>
        <w:t xml:space="preserve">R serves as centralized storage for all kinds of patient data and it provides faster access for enhanced healthcare. </w:t>
      </w:r>
      <w:r w:rsidRPr="00D1717A">
        <w:rPr>
          <w:rFonts w:cs="Arial"/>
        </w:rPr>
        <w:t xml:space="preserve">The integration of digital communications in the healthcare system resulted in providing an accessible, seamless experience for the patients. With the usage of </w:t>
      </w:r>
      <w:r w:rsidR="00B65B1B" w:rsidRPr="00D1717A">
        <w:rPr>
          <w:rFonts w:cs="Arial"/>
        </w:rPr>
        <w:t xml:space="preserve">the </w:t>
      </w:r>
      <w:r w:rsidRPr="00D1717A">
        <w:rPr>
          <w:rFonts w:cs="Arial"/>
        </w:rPr>
        <w:t xml:space="preserve">EHR system, the patients are provided medical info as well as test results. </w:t>
      </w:r>
      <w:r w:rsidR="00B65B1B" w:rsidRPr="00D1717A">
        <w:rPr>
          <w:rFonts w:cs="Arial"/>
        </w:rPr>
        <w:t>EHR has made the medical billing process, efficient, smoother and faster</w:t>
      </w:r>
      <w:r w:rsidR="00AD1420" w:rsidRPr="00D1717A">
        <w:rPr>
          <w:rFonts w:cs="Arial"/>
          <w:color w:val="000000"/>
          <w:sz w:val="20"/>
          <w:szCs w:val="20"/>
          <w:shd w:val="clear" w:color="auto" w:fill="FFFFFF"/>
        </w:rPr>
        <w:t xml:space="preserve"> </w:t>
      </w:r>
      <w:r w:rsidR="00AD1420" w:rsidRPr="00D1717A">
        <w:rPr>
          <w:rFonts w:cs="Arial"/>
        </w:rPr>
        <w:t>(TFM, 2021)</w:t>
      </w:r>
      <w:r w:rsidR="00B65B1B" w:rsidRPr="00D1717A">
        <w:rPr>
          <w:rFonts w:cs="Arial"/>
        </w:rPr>
        <w:t xml:space="preserve">. </w:t>
      </w:r>
    </w:p>
    <w:p w14:paraId="1C0C7CF6" w14:textId="155D483D" w:rsidR="00421296" w:rsidRPr="00474031" w:rsidRDefault="00421296" w:rsidP="00D1717A">
      <w:pPr>
        <w:pStyle w:val="Heading2"/>
        <w:spacing w:after="240" w:line="360" w:lineRule="auto"/>
        <w:rPr>
          <w:rFonts w:cs="Arial"/>
          <w:color w:val="auto"/>
        </w:rPr>
      </w:pPr>
      <w:bookmarkStart w:id="4" w:name="_Toc90212897"/>
      <w:r w:rsidRPr="00474031">
        <w:rPr>
          <w:rFonts w:cs="Arial"/>
          <w:color w:val="auto"/>
        </w:rPr>
        <w:lastRenderedPageBreak/>
        <w:t>Digital Identity, well-being and safety</w:t>
      </w:r>
      <w:bookmarkEnd w:id="4"/>
    </w:p>
    <w:p w14:paraId="1CBC100B" w14:textId="55F02339" w:rsidR="00421296" w:rsidRPr="00D1717A" w:rsidRDefault="00BE4D60" w:rsidP="00D1717A">
      <w:pPr>
        <w:spacing w:after="240" w:line="360" w:lineRule="auto"/>
        <w:rPr>
          <w:rFonts w:cs="Arial"/>
        </w:rPr>
      </w:pPr>
      <w:r w:rsidRPr="00D1717A">
        <w:rPr>
          <w:rFonts w:cs="Arial"/>
        </w:rPr>
        <w:t xml:space="preserve">The term digital identity refers to the information vessel of a person, company or electronic devices that exist within the online or digital world. Especially in recent years, the reliance on digital technology to carry out regular activities has accelerated significantly. Easier and seamless access to a smartphone and the internet has further encouraged reliance on digital technology. The protection of one’s own digital identity, well-being and safety </w:t>
      </w:r>
      <w:r w:rsidR="004116F4" w:rsidRPr="00D1717A">
        <w:rPr>
          <w:rFonts w:cs="Arial"/>
        </w:rPr>
        <w:t>are</w:t>
      </w:r>
      <w:r w:rsidRPr="00D1717A">
        <w:rPr>
          <w:rFonts w:cs="Arial"/>
        </w:rPr>
        <w:t xml:space="preserve"> now crucial than ever. </w:t>
      </w:r>
      <w:r w:rsidR="004116F4" w:rsidRPr="00D1717A">
        <w:rPr>
          <w:rFonts w:cs="Arial"/>
        </w:rPr>
        <w:t>When an individual goes online to receive digital healthcare services, their digital identity and privacy are vulnerable to people with malicious intent</w:t>
      </w:r>
      <w:r w:rsidR="00AD1420" w:rsidRPr="00D1717A">
        <w:rPr>
          <w:rFonts w:cs="Arial"/>
          <w:color w:val="000000"/>
          <w:sz w:val="20"/>
          <w:szCs w:val="20"/>
          <w:shd w:val="clear" w:color="auto" w:fill="FFFFFF"/>
        </w:rPr>
        <w:t xml:space="preserve"> </w:t>
      </w:r>
      <w:r w:rsidR="00AD1420" w:rsidRPr="00D1717A">
        <w:rPr>
          <w:rFonts w:cs="Arial"/>
        </w:rPr>
        <w:t>(Cunningham, 2021)</w:t>
      </w:r>
      <w:r w:rsidR="004116F4" w:rsidRPr="00D1717A">
        <w:rPr>
          <w:rFonts w:cs="Arial"/>
        </w:rPr>
        <w:t xml:space="preserve">. </w:t>
      </w:r>
    </w:p>
    <w:p w14:paraId="799FC7F0" w14:textId="20FB4793" w:rsidR="00421296" w:rsidRPr="00D1717A" w:rsidRDefault="004116F4" w:rsidP="00D1717A">
      <w:pPr>
        <w:spacing w:after="240" w:line="360" w:lineRule="auto"/>
        <w:rPr>
          <w:rFonts w:cs="Arial"/>
        </w:rPr>
      </w:pPr>
      <w:r w:rsidRPr="00D1717A">
        <w:rPr>
          <w:rFonts w:cs="Arial"/>
        </w:rPr>
        <w:t>A health care professional or an organisation must safeguard its patient’s digital identity and integrity to ensure their wellbeing, safety, health sustai</w:t>
      </w:r>
      <w:r w:rsidR="008D7868" w:rsidRPr="00D1717A">
        <w:rPr>
          <w:rFonts w:cs="Arial"/>
        </w:rPr>
        <w:t>na</w:t>
      </w:r>
      <w:r w:rsidRPr="00D1717A">
        <w:rPr>
          <w:rFonts w:cs="Arial"/>
        </w:rPr>
        <w:t xml:space="preserve">bility and confidentiality. </w:t>
      </w:r>
      <w:r w:rsidR="000E4A88" w:rsidRPr="00D1717A">
        <w:rPr>
          <w:rFonts w:cs="Arial"/>
        </w:rPr>
        <w:t>The health provider or org</w:t>
      </w:r>
      <w:r w:rsidR="009D5276" w:rsidRPr="00D1717A">
        <w:rPr>
          <w:rFonts w:cs="Arial"/>
        </w:rPr>
        <w:t>an</w:t>
      </w:r>
      <w:r w:rsidR="000E4A88" w:rsidRPr="00D1717A">
        <w:rPr>
          <w:rFonts w:cs="Arial"/>
        </w:rPr>
        <w:t xml:space="preserve">isation must abide </w:t>
      </w:r>
      <w:r w:rsidR="009D5276" w:rsidRPr="00D1717A">
        <w:rPr>
          <w:rFonts w:cs="Arial"/>
        </w:rPr>
        <w:t xml:space="preserve">by </w:t>
      </w:r>
      <w:r w:rsidR="000E4A88" w:rsidRPr="00D1717A">
        <w:rPr>
          <w:rFonts w:cs="Arial"/>
        </w:rPr>
        <w:t xml:space="preserve">the legislation issued by the </w:t>
      </w:r>
      <w:r w:rsidR="000F6846" w:rsidRPr="00D1717A">
        <w:rPr>
          <w:rFonts w:cs="Arial"/>
        </w:rPr>
        <w:t>Health Insurance Portability and Accountability Act (HIPPA) to protect patient</w:t>
      </w:r>
      <w:r w:rsidR="00886D12" w:rsidRPr="00D1717A">
        <w:rPr>
          <w:rFonts w:cs="Arial"/>
        </w:rPr>
        <w:t>s’</w:t>
      </w:r>
      <w:r w:rsidR="000F6846" w:rsidRPr="00D1717A">
        <w:rPr>
          <w:rFonts w:cs="Arial"/>
        </w:rPr>
        <w:t xml:space="preserve"> crucial health records, data and privacy as well as confidentiality</w:t>
      </w:r>
      <w:r w:rsidR="00AD1420" w:rsidRPr="00D1717A">
        <w:rPr>
          <w:rFonts w:cs="Arial"/>
          <w:color w:val="000000"/>
          <w:sz w:val="20"/>
          <w:szCs w:val="20"/>
          <w:shd w:val="clear" w:color="auto" w:fill="FFFFFF"/>
        </w:rPr>
        <w:t xml:space="preserve"> </w:t>
      </w:r>
      <w:r w:rsidR="00AD1420" w:rsidRPr="00D1717A">
        <w:rPr>
          <w:rFonts w:cs="Arial"/>
        </w:rPr>
        <w:t>(</w:t>
      </w:r>
      <w:proofErr w:type="spellStart"/>
      <w:r w:rsidR="00AD1420" w:rsidRPr="00D1717A">
        <w:rPr>
          <w:rFonts w:cs="Arial"/>
        </w:rPr>
        <w:t>Klecun</w:t>
      </w:r>
      <w:proofErr w:type="spellEnd"/>
      <w:r w:rsidR="00AD1420" w:rsidRPr="00D1717A">
        <w:rPr>
          <w:rFonts w:cs="Arial"/>
        </w:rPr>
        <w:t>, 2017)</w:t>
      </w:r>
      <w:r w:rsidR="008D7868" w:rsidRPr="00D1717A">
        <w:rPr>
          <w:rFonts w:cs="Arial"/>
        </w:rPr>
        <w:t xml:space="preserve">. Keeping the patient’s confidentiality should be a top concern within the modern world. Using effective data protection and verification tools, health practitioners can protect and secure consumers information Health practitioners can </w:t>
      </w:r>
      <w:proofErr w:type="spellStart"/>
      <w:r w:rsidR="008D7868" w:rsidRPr="00D1717A">
        <w:rPr>
          <w:rFonts w:cs="Arial"/>
        </w:rPr>
        <w:t>utilise</w:t>
      </w:r>
      <w:proofErr w:type="spellEnd"/>
      <w:r w:rsidR="008D7868" w:rsidRPr="00D1717A">
        <w:rPr>
          <w:rFonts w:cs="Arial"/>
        </w:rPr>
        <w:t xml:space="preserve"> telehealth communication methods to </w:t>
      </w:r>
      <w:proofErr w:type="spellStart"/>
      <w:r w:rsidR="008D7868" w:rsidRPr="00D1717A">
        <w:rPr>
          <w:rFonts w:cs="Arial"/>
        </w:rPr>
        <w:t>minimise</w:t>
      </w:r>
      <w:proofErr w:type="spellEnd"/>
      <w:r w:rsidR="008D7868" w:rsidRPr="00D1717A">
        <w:rPr>
          <w:rFonts w:cs="Arial"/>
        </w:rPr>
        <w:t xml:space="preserve"> healthcare and security risks while keeping it cost-efficient</w:t>
      </w:r>
      <w:r w:rsidR="00AD1420" w:rsidRPr="00D1717A">
        <w:rPr>
          <w:rFonts w:cs="Arial"/>
          <w:color w:val="000000"/>
          <w:sz w:val="20"/>
          <w:szCs w:val="20"/>
          <w:shd w:val="clear" w:color="auto" w:fill="FFFFFF"/>
        </w:rPr>
        <w:t xml:space="preserve"> </w:t>
      </w:r>
      <w:r w:rsidR="00AD1420" w:rsidRPr="00D1717A">
        <w:rPr>
          <w:rFonts w:cs="Arial"/>
        </w:rPr>
        <w:t>(Cunningham, 2021)</w:t>
      </w:r>
      <w:r w:rsidR="008D7868" w:rsidRPr="00D1717A">
        <w:rPr>
          <w:rFonts w:cs="Arial"/>
        </w:rPr>
        <w:t>.</w:t>
      </w:r>
    </w:p>
    <w:p w14:paraId="4A388258" w14:textId="0AD6C5D7" w:rsidR="00421296" w:rsidRPr="00D81414" w:rsidRDefault="00421296" w:rsidP="00D1717A">
      <w:pPr>
        <w:pStyle w:val="Heading2"/>
        <w:spacing w:after="240" w:line="360" w:lineRule="auto"/>
        <w:rPr>
          <w:rFonts w:cs="Arial"/>
          <w:color w:val="auto"/>
        </w:rPr>
      </w:pPr>
      <w:bookmarkStart w:id="5" w:name="_Toc90212898"/>
      <w:r w:rsidRPr="00474031">
        <w:rPr>
          <w:rFonts w:cs="Arial"/>
          <w:color w:val="auto"/>
        </w:rPr>
        <w:t>The usage of digital literacy for</w:t>
      </w:r>
      <w:r w:rsidR="00D81414">
        <w:rPr>
          <w:rFonts w:cs="Arial"/>
          <w:color w:val="auto"/>
        </w:rPr>
        <w:t xml:space="preserve"> </w:t>
      </w:r>
      <w:r w:rsidR="00D81414" w:rsidRPr="00D81414">
        <w:rPr>
          <w:color w:val="auto"/>
        </w:rPr>
        <w:t>employee well-being and their professional career development</w:t>
      </w:r>
      <w:bookmarkEnd w:id="5"/>
    </w:p>
    <w:p w14:paraId="4D468E42" w14:textId="609C01E7" w:rsidR="00421296" w:rsidRPr="00D1717A" w:rsidRDefault="008D7868" w:rsidP="00D1717A">
      <w:pPr>
        <w:spacing w:after="240" w:line="360" w:lineRule="auto"/>
        <w:rPr>
          <w:rFonts w:cs="Arial"/>
        </w:rPr>
      </w:pPr>
      <w:r w:rsidRPr="00D1717A">
        <w:rPr>
          <w:rFonts w:cs="Arial"/>
        </w:rPr>
        <w:t xml:space="preserve">The term ‘digital literacy’ refers to the exhibition of skills and inability to grasp an understanding as well as to </w:t>
      </w:r>
      <w:proofErr w:type="spellStart"/>
      <w:r w:rsidRPr="00D1717A">
        <w:rPr>
          <w:rFonts w:cs="Arial"/>
        </w:rPr>
        <w:t>utilise</w:t>
      </w:r>
      <w:proofErr w:type="spellEnd"/>
      <w:r w:rsidRPr="00D1717A">
        <w:rPr>
          <w:rFonts w:cs="Arial"/>
        </w:rPr>
        <w:t xml:space="preserve"> digital technologies. According to the study of </w:t>
      </w:r>
      <w:r w:rsidR="00AD1420" w:rsidRPr="00D1717A">
        <w:rPr>
          <w:rFonts w:cs="Arial"/>
        </w:rPr>
        <w:t>Gilster (1998)</w:t>
      </w:r>
      <w:r w:rsidRPr="00D1717A">
        <w:rPr>
          <w:rFonts w:cs="Arial"/>
        </w:rPr>
        <w:t>, digital literacy is defined by the functional skills and competencies for operating and communicating using digital technology as well as digital media</w:t>
      </w:r>
      <w:r w:rsidR="00AD1420" w:rsidRPr="00D1717A">
        <w:rPr>
          <w:rFonts w:cs="Arial"/>
          <w:color w:val="000000"/>
          <w:sz w:val="20"/>
          <w:szCs w:val="20"/>
          <w:shd w:val="clear" w:color="auto" w:fill="FFFFFF"/>
        </w:rPr>
        <w:t xml:space="preserve"> </w:t>
      </w:r>
      <w:r w:rsidR="00AD1420" w:rsidRPr="00D1717A">
        <w:rPr>
          <w:rFonts w:cs="Arial"/>
        </w:rPr>
        <w:t>(Gilster, 1998)</w:t>
      </w:r>
      <w:r w:rsidRPr="00D1717A">
        <w:rPr>
          <w:rFonts w:cs="Arial"/>
        </w:rPr>
        <w:t xml:space="preserve">. Communication is a key aspect of digital literacy. </w:t>
      </w:r>
      <w:r w:rsidR="003837FF" w:rsidRPr="00D1717A">
        <w:rPr>
          <w:rFonts w:cs="Arial"/>
        </w:rPr>
        <w:t xml:space="preserve">The development and exhibition of digital literacy not only helps a learner to achieve a high performing and productive academic life but also provide support to develop and sustain a fruitful career progression as well. </w:t>
      </w:r>
    </w:p>
    <w:p w14:paraId="2A9B4720" w14:textId="735BB9FE" w:rsidR="00421296" w:rsidRPr="00D1717A" w:rsidRDefault="005F0A5D" w:rsidP="00D1717A">
      <w:pPr>
        <w:spacing w:after="240" w:line="360" w:lineRule="auto"/>
        <w:rPr>
          <w:rFonts w:cs="Arial"/>
        </w:rPr>
      </w:pPr>
      <w:r w:rsidRPr="00D1717A">
        <w:rPr>
          <w:rFonts w:cs="Arial"/>
        </w:rPr>
        <w:t>In the modern age dominated by digital technology, individuals without a proper set of digital literacy, skills and competencies will face difficulties and hurdles as well as facing the risk of losing their competitiveness in the ever-increasing competitive job industry</w:t>
      </w:r>
      <w:r w:rsidR="00AD1420" w:rsidRPr="00D1717A">
        <w:rPr>
          <w:rFonts w:cs="Arial"/>
          <w:color w:val="000000"/>
          <w:sz w:val="20"/>
          <w:szCs w:val="20"/>
          <w:shd w:val="clear" w:color="auto" w:fill="FFFFFF"/>
        </w:rPr>
        <w:t xml:space="preserve"> </w:t>
      </w:r>
      <w:r w:rsidR="00AD1420" w:rsidRPr="00D1717A">
        <w:rPr>
          <w:rFonts w:cs="Arial"/>
        </w:rPr>
        <w:t>(Mastrian, 2020)</w:t>
      </w:r>
      <w:r w:rsidRPr="00D1717A">
        <w:rPr>
          <w:rFonts w:cs="Arial"/>
        </w:rPr>
        <w:t xml:space="preserve">. </w:t>
      </w:r>
      <w:r w:rsidR="0029450F" w:rsidRPr="00D1717A">
        <w:rPr>
          <w:rFonts w:cs="Arial"/>
        </w:rPr>
        <w:t xml:space="preserve">Most jobs nowadays require some form of computer or digital skills and being pro efficient in digital literacy allows an individual to secure and keep a good job position. </w:t>
      </w:r>
      <w:r w:rsidR="00AE447C" w:rsidRPr="00D1717A">
        <w:rPr>
          <w:rFonts w:cs="Arial"/>
        </w:rPr>
        <w:t>Digital literacy is critical in the workplace as it is essential for communicating and collaborating with coworkers as well as developing and maintaining rapport</w:t>
      </w:r>
      <w:r w:rsidR="00AD1420" w:rsidRPr="00D1717A">
        <w:rPr>
          <w:rFonts w:cs="Arial"/>
          <w:color w:val="000000"/>
          <w:sz w:val="20"/>
          <w:szCs w:val="20"/>
          <w:shd w:val="clear" w:color="auto" w:fill="FFFFFF"/>
        </w:rPr>
        <w:t xml:space="preserve"> </w:t>
      </w:r>
      <w:r w:rsidR="00AD1420" w:rsidRPr="00D1717A">
        <w:rPr>
          <w:rFonts w:cs="Arial"/>
        </w:rPr>
        <w:t>(Gilster, 1998)</w:t>
      </w:r>
      <w:r w:rsidR="00AE447C" w:rsidRPr="00D1717A">
        <w:rPr>
          <w:rFonts w:cs="Arial"/>
        </w:rPr>
        <w:t xml:space="preserve">. It strengthens work </w:t>
      </w:r>
      <w:r w:rsidR="00AE447C" w:rsidRPr="00D1717A">
        <w:rPr>
          <w:rFonts w:cs="Arial"/>
        </w:rPr>
        <w:lastRenderedPageBreak/>
        <w:t xml:space="preserve">relationships, encourages teamwork and problem-solving. </w:t>
      </w:r>
      <w:r w:rsidR="009D3FC1" w:rsidRPr="00D1717A">
        <w:rPr>
          <w:rFonts w:cs="Arial"/>
        </w:rPr>
        <w:t xml:space="preserve">It paves the way for sustaining a good career progression. </w:t>
      </w:r>
    </w:p>
    <w:p w14:paraId="1AC9D433" w14:textId="0DB73656" w:rsidR="00421296" w:rsidRPr="00FB1308" w:rsidRDefault="00421296" w:rsidP="00D1717A">
      <w:pPr>
        <w:pStyle w:val="Heading2"/>
        <w:spacing w:after="240" w:line="360" w:lineRule="auto"/>
        <w:rPr>
          <w:rFonts w:cs="Arial"/>
          <w:color w:val="auto"/>
        </w:rPr>
      </w:pPr>
      <w:bookmarkStart w:id="6" w:name="_Toc90212899"/>
      <w:r w:rsidRPr="00474031">
        <w:rPr>
          <w:rFonts w:cs="Arial"/>
          <w:color w:val="auto"/>
        </w:rPr>
        <w:t xml:space="preserve">The relevance of technical proficiency for </w:t>
      </w:r>
      <w:r w:rsidR="00FB1308" w:rsidRPr="00FB1308">
        <w:rPr>
          <w:color w:val="auto"/>
        </w:rPr>
        <w:t>data and information handling</w:t>
      </w:r>
      <w:bookmarkEnd w:id="6"/>
    </w:p>
    <w:p w14:paraId="2C76A44C" w14:textId="04F561D6" w:rsidR="00421296" w:rsidRPr="00D1717A" w:rsidRDefault="00300F5D" w:rsidP="00D1717A">
      <w:pPr>
        <w:spacing w:after="240" w:line="360" w:lineRule="auto"/>
        <w:rPr>
          <w:rFonts w:cs="Arial"/>
        </w:rPr>
      </w:pPr>
      <w:r w:rsidRPr="00D1717A">
        <w:rPr>
          <w:rFonts w:cs="Arial"/>
        </w:rPr>
        <w:t>Having proficiency and expertise in technology enable an individual to implement technical knowledge and skills within the professional job role and responsibilities to meet output expectations. Technical proficiency plays a key role in terms of effective data management. Effective data management skills enable a professional individual to appropriately monitor, manage and control data and critical information</w:t>
      </w:r>
      <w:r w:rsidR="00AD1420" w:rsidRPr="00D1717A">
        <w:rPr>
          <w:rFonts w:cs="Arial"/>
          <w:color w:val="000000"/>
          <w:sz w:val="20"/>
          <w:szCs w:val="20"/>
          <w:shd w:val="clear" w:color="auto" w:fill="FFFFFF"/>
        </w:rPr>
        <w:t xml:space="preserve"> </w:t>
      </w:r>
      <w:r w:rsidR="00AD1420" w:rsidRPr="00D1717A">
        <w:rPr>
          <w:rFonts w:cs="Arial"/>
        </w:rPr>
        <w:t>(</w:t>
      </w:r>
      <w:proofErr w:type="spellStart"/>
      <w:r w:rsidR="00AD1420" w:rsidRPr="00D1717A">
        <w:rPr>
          <w:rFonts w:cs="Arial"/>
        </w:rPr>
        <w:t>Purba</w:t>
      </w:r>
      <w:proofErr w:type="spellEnd"/>
      <w:r w:rsidR="00AD1420" w:rsidRPr="00D1717A">
        <w:rPr>
          <w:rFonts w:cs="Arial"/>
        </w:rPr>
        <w:t>, 2019)</w:t>
      </w:r>
      <w:r w:rsidRPr="00D1717A">
        <w:rPr>
          <w:rFonts w:cs="Arial"/>
        </w:rPr>
        <w:t>.</w:t>
      </w:r>
      <w:r w:rsidR="00DC309B" w:rsidRPr="00D1717A">
        <w:rPr>
          <w:rFonts w:cs="Arial"/>
        </w:rPr>
        <w:t xml:space="preserve"> It prepares a person to </w:t>
      </w:r>
      <w:proofErr w:type="spellStart"/>
      <w:r w:rsidR="00DC309B" w:rsidRPr="00D1717A">
        <w:rPr>
          <w:rFonts w:cs="Arial"/>
        </w:rPr>
        <w:t>analyse</w:t>
      </w:r>
      <w:proofErr w:type="spellEnd"/>
      <w:r w:rsidR="00DC309B" w:rsidRPr="00D1717A">
        <w:rPr>
          <w:rFonts w:cs="Arial"/>
        </w:rPr>
        <w:t xml:space="preserve"> and interpret data to reach a conclusion or to make a strategic response to resolve an issue. It paves the way for sustaining creative and critical thinking. </w:t>
      </w:r>
    </w:p>
    <w:p w14:paraId="63A02F36" w14:textId="5C32BF68" w:rsidR="00421296" w:rsidRPr="00D1717A" w:rsidRDefault="007E3103" w:rsidP="00D1717A">
      <w:pPr>
        <w:spacing w:after="240" w:line="360" w:lineRule="auto"/>
        <w:rPr>
          <w:rFonts w:cs="Arial"/>
        </w:rPr>
      </w:pPr>
      <w:r w:rsidRPr="00D1717A">
        <w:rPr>
          <w:rFonts w:cs="Arial"/>
        </w:rPr>
        <w:t xml:space="preserve">The significance of technical proficiency in the context of the healthcare sector is vital. </w:t>
      </w:r>
      <w:r w:rsidR="00AD1420" w:rsidRPr="00D1717A">
        <w:rPr>
          <w:rFonts w:cs="Arial"/>
        </w:rPr>
        <w:t>H</w:t>
      </w:r>
      <w:r w:rsidRPr="00D1717A">
        <w:rPr>
          <w:rFonts w:cs="Arial"/>
        </w:rPr>
        <w:t xml:space="preserve">ealthcare practitioners are expected to develop and exhibit a certain level of technical and digital skills to </w:t>
      </w:r>
      <w:proofErr w:type="spellStart"/>
      <w:r w:rsidRPr="00D1717A">
        <w:rPr>
          <w:rFonts w:cs="Arial"/>
        </w:rPr>
        <w:t>analyse</w:t>
      </w:r>
      <w:proofErr w:type="spellEnd"/>
      <w:r w:rsidRPr="00D1717A">
        <w:rPr>
          <w:rFonts w:cs="Arial"/>
        </w:rPr>
        <w:t>, interpret and manage patient health reports, test &amp; medical information, protect their data and privacy as well as manage data integrity</w:t>
      </w:r>
      <w:r w:rsidR="00AD1420" w:rsidRPr="00D1717A">
        <w:rPr>
          <w:rFonts w:cs="Arial"/>
          <w:color w:val="000000"/>
          <w:sz w:val="20"/>
          <w:szCs w:val="20"/>
          <w:shd w:val="clear" w:color="auto" w:fill="FFFFFF"/>
        </w:rPr>
        <w:t xml:space="preserve"> </w:t>
      </w:r>
      <w:r w:rsidR="00AD1420" w:rsidRPr="00D1717A">
        <w:rPr>
          <w:rFonts w:cs="Arial"/>
        </w:rPr>
        <w:t>(</w:t>
      </w:r>
      <w:proofErr w:type="spellStart"/>
      <w:r w:rsidR="00AD1420" w:rsidRPr="00D1717A">
        <w:rPr>
          <w:rFonts w:cs="Arial"/>
        </w:rPr>
        <w:t>Klecun</w:t>
      </w:r>
      <w:proofErr w:type="spellEnd"/>
      <w:r w:rsidR="00AD1420" w:rsidRPr="00D1717A">
        <w:rPr>
          <w:rFonts w:cs="Arial"/>
        </w:rPr>
        <w:t>, 2017)</w:t>
      </w:r>
      <w:r w:rsidRPr="00D1717A">
        <w:rPr>
          <w:rFonts w:cs="Arial"/>
        </w:rPr>
        <w:t xml:space="preserve">. </w:t>
      </w:r>
      <w:r w:rsidR="00E94B38" w:rsidRPr="00D1717A">
        <w:rPr>
          <w:rFonts w:cs="Arial"/>
        </w:rPr>
        <w:t>It enables a care practitioner to manage or access database software such as Electronic Health Records (EHR) with ease</w:t>
      </w:r>
      <w:r w:rsidR="00AD1420" w:rsidRPr="00D1717A">
        <w:rPr>
          <w:rFonts w:cs="Arial"/>
          <w:color w:val="000000"/>
          <w:sz w:val="20"/>
          <w:szCs w:val="20"/>
          <w:shd w:val="clear" w:color="auto" w:fill="FFFFFF"/>
        </w:rPr>
        <w:t xml:space="preserve"> </w:t>
      </w:r>
      <w:r w:rsidR="00AD1420" w:rsidRPr="00D1717A">
        <w:rPr>
          <w:rFonts w:cs="Arial"/>
        </w:rPr>
        <w:t>(Glandon et al., 2020)</w:t>
      </w:r>
      <w:r w:rsidR="00E94B38" w:rsidRPr="00D1717A">
        <w:rPr>
          <w:rFonts w:cs="Arial"/>
        </w:rPr>
        <w:t xml:space="preserve">. Strong data management skills require a wider understanding of how different components in a database are related. Having technical proficiency equips a health professional to effectively understand and handle critical data.  </w:t>
      </w:r>
    </w:p>
    <w:p w14:paraId="1EA9581F" w14:textId="77777777" w:rsidR="00421296" w:rsidRPr="00D1717A" w:rsidRDefault="00421296" w:rsidP="00D1717A">
      <w:pPr>
        <w:spacing w:after="240" w:line="360" w:lineRule="auto"/>
        <w:rPr>
          <w:rFonts w:cs="Arial"/>
        </w:rPr>
      </w:pPr>
    </w:p>
    <w:p w14:paraId="1C418302" w14:textId="134023C7" w:rsidR="00421296" w:rsidRPr="00D1717A" w:rsidRDefault="00421296" w:rsidP="00D1717A">
      <w:pPr>
        <w:spacing w:after="240" w:line="360" w:lineRule="auto"/>
        <w:rPr>
          <w:rFonts w:cs="Arial"/>
        </w:rPr>
      </w:pPr>
      <w:r w:rsidRPr="00D1717A">
        <w:rPr>
          <w:rFonts w:cs="Arial"/>
        </w:rPr>
        <w:br w:type="page"/>
      </w:r>
    </w:p>
    <w:p w14:paraId="7E599E93" w14:textId="77777777" w:rsidR="00421296" w:rsidRPr="00474031" w:rsidRDefault="00421296" w:rsidP="00D1717A">
      <w:pPr>
        <w:pStyle w:val="Heading1"/>
        <w:spacing w:after="240" w:line="360" w:lineRule="auto"/>
        <w:rPr>
          <w:rFonts w:cs="Arial"/>
          <w:color w:val="auto"/>
        </w:rPr>
      </w:pPr>
      <w:bookmarkStart w:id="7" w:name="_Toc90212900"/>
      <w:r w:rsidRPr="00474031">
        <w:rPr>
          <w:rFonts w:cs="Arial"/>
          <w:color w:val="auto"/>
        </w:rPr>
        <w:lastRenderedPageBreak/>
        <w:t>Conclusion</w:t>
      </w:r>
      <w:bookmarkEnd w:id="7"/>
    </w:p>
    <w:p w14:paraId="6AAE1C42" w14:textId="1D4A8126" w:rsidR="00421296" w:rsidRPr="00D1717A" w:rsidRDefault="001568C9" w:rsidP="00D1717A">
      <w:pPr>
        <w:spacing w:after="240" w:line="360" w:lineRule="auto"/>
        <w:rPr>
          <w:rFonts w:cs="Arial"/>
        </w:rPr>
      </w:pPr>
      <w:r w:rsidRPr="00D1717A">
        <w:rPr>
          <w:rFonts w:cs="Arial"/>
        </w:rPr>
        <w:t>The value of developing and reflecting digital literacy is simply unmatched by the data-driven digital era that the world is in. Due to the massive acceleration in technological advancements as well as quick adoption of said technologies, professional individuals, especially the ones that work within the health and social care service industry, must develop digital skills and competencies to thrive within the competitive job market</w:t>
      </w:r>
      <w:r w:rsidR="00AD1420" w:rsidRPr="00D1717A">
        <w:rPr>
          <w:rFonts w:cs="Arial"/>
          <w:color w:val="000000"/>
          <w:sz w:val="20"/>
          <w:szCs w:val="20"/>
          <w:shd w:val="clear" w:color="auto" w:fill="FFFFFF"/>
        </w:rPr>
        <w:t xml:space="preserve"> </w:t>
      </w:r>
      <w:r w:rsidR="00AD1420" w:rsidRPr="00D1717A">
        <w:rPr>
          <w:rFonts w:cs="Arial"/>
        </w:rPr>
        <w:t>(</w:t>
      </w:r>
      <w:proofErr w:type="spellStart"/>
      <w:r w:rsidR="00AD1420" w:rsidRPr="00D1717A">
        <w:rPr>
          <w:rFonts w:cs="Arial"/>
        </w:rPr>
        <w:t>Purba</w:t>
      </w:r>
      <w:proofErr w:type="spellEnd"/>
      <w:r w:rsidR="00AD1420" w:rsidRPr="00D1717A">
        <w:rPr>
          <w:rFonts w:cs="Arial"/>
        </w:rPr>
        <w:t>, 2019)</w:t>
      </w:r>
      <w:r w:rsidRPr="00D1717A">
        <w:rPr>
          <w:rFonts w:cs="Arial"/>
        </w:rPr>
        <w:t>. Quick adoption of technological advancement in the healthcare sector has significantly reduced the impact of the Covid-19 pandemic and protected countless lives.</w:t>
      </w:r>
    </w:p>
    <w:p w14:paraId="08D62F4F" w14:textId="77777777" w:rsidR="00421296" w:rsidRPr="00D1717A" w:rsidRDefault="00421296" w:rsidP="00D1717A">
      <w:pPr>
        <w:spacing w:after="240" w:line="360" w:lineRule="auto"/>
        <w:rPr>
          <w:rFonts w:cs="Arial"/>
        </w:rPr>
      </w:pPr>
    </w:p>
    <w:p w14:paraId="3BA4DE82" w14:textId="77777777" w:rsidR="00421296" w:rsidRPr="00D1717A" w:rsidRDefault="00421296" w:rsidP="00D1717A">
      <w:pPr>
        <w:spacing w:after="240" w:line="360" w:lineRule="auto"/>
        <w:rPr>
          <w:rFonts w:cs="Arial"/>
        </w:rPr>
      </w:pPr>
    </w:p>
    <w:p w14:paraId="7093AF0B" w14:textId="77777777" w:rsidR="00421296" w:rsidRPr="00D1717A" w:rsidRDefault="00421296" w:rsidP="00D1717A">
      <w:pPr>
        <w:spacing w:after="240" w:line="360" w:lineRule="auto"/>
        <w:rPr>
          <w:rFonts w:cs="Arial"/>
        </w:rPr>
      </w:pPr>
    </w:p>
    <w:p w14:paraId="273C5455" w14:textId="3EF8F9CB" w:rsidR="00421296" w:rsidRPr="00D1717A" w:rsidRDefault="00421296" w:rsidP="00D1717A">
      <w:pPr>
        <w:spacing w:after="240" w:line="360" w:lineRule="auto"/>
        <w:rPr>
          <w:rFonts w:cs="Arial"/>
        </w:rPr>
      </w:pPr>
      <w:r w:rsidRPr="00D1717A">
        <w:rPr>
          <w:rFonts w:cs="Arial"/>
        </w:rPr>
        <w:br w:type="page"/>
      </w:r>
    </w:p>
    <w:p w14:paraId="33271CA8" w14:textId="6F12841A" w:rsidR="00421296" w:rsidRPr="00474031" w:rsidRDefault="00421296" w:rsidP="00D1717A">
      <w:pPr>
        <w:pStyle w:val="Heading1"/>
        <w:spacing w:after="240" w:line="360" w:lineRule="auto"/>
        <w:rPr>
          <w:rFonts w:cs="Arial"/>
          <w:color w:val="auto"/>
        </w:rPr>
      </w:pPr>
      <w:bookmarkStart w:id="8" w:name="_Toc90212901"/>
      <w:r w:rsidRPr="00474031">
        <w:rPr>
          <w:rFonts w:cs="Arial"/>
          <w:color w:val="auto"/>
        </w:rPr>
        <w:lastRenderedPageBreak/>
        <w:t>References</w:t>
      </w:r>
      <w:bookmarkEnd w:id="8"/>
    </w:p>
    <w:p w14:paraId="0AFA3C82" w14:textId="77777777" w:rsidR="00D1717A" w:rsidRPr="00D1717A" w:rsidRDefault="00D1717A" w:rsidP="00D1717A">
      <w:pPr>
        <w:spacing w:after="240" w:line="360" w:lineRule="auto"/>
        <w:rPr>
          <w:rFonts w:cs="Arial"/>
        </w:rPr>
      </w:pPr>
      <w:r w:rsidRPr="00D1717A">
        <w:rPr>
          <w:rFonts w:cs="Arial"/>
        </w:rPr>
        <w:t>Cunningham, A., 2021. Reimagining protection: Digital identity, wellbeing and safety. </w:t>
      </w:r>
      <w:r w:rsidRPr="00D1717A">
        <w:rPr>
          <w:rFonts w:cs="Arial"/>
          <w:i/>
          <w:iCs/>
        </w:rPr>
        <w:t>The Humanitarian Leader</w:t>
      </w:r>
      <w:r w:rsidRPr="00D1717A">
        <w:rPr>
          <w:rFonts w:cs="Arial"/>
        </w:rPr>
        <w:t>, 4(17), pp.51-57.</w:t>
      </w:r>
    </w:p>
    <w:p w14:paraId="3CF00831" w14:textId="77777777" w:rsidR="00D1717A" w:rsidRPr="00D1717A" w:rsidRDefault="00D1717A" w:rsidP="00D1717A">
      <w:pPr>
        <w:spacing w:after="240" w:line="360" w:lineRule="auto"/>
        <w:rPr>
          <w:rFonts w:cs="Arial"/>
        </w:rPr>
      </w:pPr>
      <w:r w:rsidRPr="00D1717A">
        <w:rPr>
          <w:rFonts w:cs="Arial"/>
        </w:rPr>
        <w:t>Gilster, P., 1998. </w:t>
      </w:r>
      <w:r w:rsidRPr="00D1717A">
        <w:rPr>
          <w:rFonts w:cs="Arial"/>
          <w:i/>
          <w:iCs/>
        </w:rPr>
        <w:t>Digital literacy</w:t>
      </w:r>
      <w:r w:rsidRPr="00D1717A">
        <w:rPr>
          <w:rFonts w:cs="Arial"/>
        </w:rPr>
        <w:t>. New York: Wiley Computer.</w:t>
      </w:r>
    </w:p>
    <w:p w14:paraId="5F7705C8" w14:textId="77777777" w:rsidR="00D1717A" w:rsidRPr="00D1717A" w:rsidRDefault="00D1717A" w:rsidP="00D1717A">
      <w:pPr>
        <w:spacing w:after="240" w:line="360" w:lineRule="auto"/>
        <w:rPr>
          <w:rFonts w:cs="Arial"/>
        </w:rPr>
      </w:pPr>
      <w:r w:rsidRPr="00D1717A">
        <w:rPr>
          <w:rFonts w:cs="Arial"/>
        </w:rPr>
        <w:t>Glandon, G., Smaltz, D. and Slovensky, D., 2020. </w:t>
      </w:r>
      <w:r w:rsidRPr="00D1717A">
        <w:rPr>
          <w:rFonts w:cs="Arial"/>
          <w:i/>
          <w:iCs/>
        </w:rPr>
        <w:t>Information systems for healthcare management</w:t>
      </w:r>
      <w:r w:rsidRPr="00D1717A">
        <w:rPr>
          <w:rFonts w:cs="Arial"/>
        </w:rPr>
        <w:t>. 5th ed. Chicago: Health Administration Press.</w:t>
      </w:r>
    </w:p>
    <w:p w14:paraId="7425BC85" w14:textId="77777777" w:rsidR="00D1717A" w:rsidRPr="00D1717A" w:rsidRDefault="00D1717A" w:rsidP="00D1717A">
      <w:pPr>
        <w:spacing w:after="240" w:line="360" w:lineRule="auto"/>
        <w:rPr>
          <w:rFonts w:cs="Arial"/>
        </w:rPr>
      </w:pPr>
      <w:proofErr w:type="spellStart"/>
      <w:r w:rsidRPr="00D1717A">
        <w:rPr>
          <w:rFonts w:cs="Arial"/>
        </w:rPr>
        <w:t>HealthManagement</w:t>
      </w:r>
      <w:proofErr w:type="spellEnd"/>
      <w:r w:rsidRPr="00D1717A">
        <w:rPr>
          <w:rFonts w:cs="Arial"/>
        </w:rPr>
        <w:t>, 2021. </w:t>
      </w:r>
      <w:r w:rsidRPr="00D1717A">
        <w:rPr>
          <w:rFonts w:cs="Arial"/>
          <w:i/>
          <w:iCs/>
        </w:rPr>
        <w:t>The Impact of Digital Technology on Healthcare</w:t>
      </w:r>
      <w:r w:rsidRPr="00D1717A">
        <w:rPr>
          <w:rFonts w:cs="Arial"/>
        </w:rPr>
        <w:t xml:space="preserve">. [online] </w:t>
      </w:r>
      <w:proofErr w:type="spellStart"/>
      <w:r w:rsidRPr="00D1717A">
        <w:rPr>
          <w:rFonts w:cs="Arial"/>
        </w:rPr>
        <w:t>HealthManagement</w:t>
      </w:r>
      <w:proofErr w:type="spellEnd"/>
      <w:r w:rsidRPr="00D1717A">
        <w:rPr>
          <w:rFonts w:cs="Arial"/>
        </w:rPr>
        <w:t>. Available at: &lt;https://healthmanagement.org/c/cardio/news/the-impact-of-digital-technology-on-healthcare&gt; [Accessed 26 November 2021].</w:t>
      </w:r>
    </w:p>
    <w:p w14:paraId="66BE259D" w14:textId="77777777" w:rsidR="00D1717A" w:rsidRPr="00D1717A" w:rsidRDefault="00D1717A" w:rsidP="00D1717A">
      <w:pPr>
        <w:spacing w:after="240" w:line="360" w:lineRule="auto"/>
        <w:rPr>
          <w:rFonts w:cs="Arial"/>
        </w:rPr>
      </w:pPr>
      <w:proofErr w:type="spellStart"/>
      <w:r w:rsidRPr="00D1717A">
        <w:rPr>
          <w:rFonts w:cs="Arial"/>
        </w:rPr>
        <w:t>Klecun</w:t>
      </w:r>
      <w:proofErr w:type="spellEnd"/>
      <w:r w:rsidRPr="00D1717A">
        <w:rPr>
          <w:rFonts w:cs="Arial"/>
        </w:rPr>
        <w:t>, E., 2017. Digital Literacy for Health. </w:t>
      </w:r>
      <w:r w:rsidRPr="00D1717A">
        <w:rPr>
          <w:rFonts w:cs="Arial"/>
          <w:i/>
          <w:iCs/>
        </w:rPr>
        <w:t>International Journal of Digital Literacy and Digital Competence</w:t>
      </w:r>
      <w:r w:rsidRPr="00D1717A">
        <w:rPr>
          <w:rFonts w:cs="Arial"/>
        </w:rPr>
        <w:t>, 1(3), pp.48-57.</w:t>
      </w:r>
    </w:p>
    <w:p w14:paraId="27B5D612" w14:textId="77777777" w:rsidR="00D1717A" w:rsidRPr="00D1717A" w:rsidRDefault="00D1717A" w:rsidP="00D1717A">
      <w:pPr>
        <w:spacing w:after="240" w:line="360" w:lineRule="auto"/>
        <w:rPr>
          <w:rFonts w:cs="Arial"/>
        </w:rPr>
      </w:pPr>
      <w:r w:rsidRPr="00D1717A">
        <w:rPr>
          <w:rFonts w:cs="Arial"/>
        </w:rPr>
        <w:t>Liddell, A., Adshead, S. and Burgess, E., 2021. </w:t>
      </w:r>
      <w:r w:rsidRPr="00D1717A">
        <w:rPr>
          <w:rFonts w:cs="Arial"/>
          <w:i/>
          <w:iCs/>
        </w:rPr>
        <w:t>Technology in the NHS: Transforming the patient’s experience of care</w:t>
      </w:r>
      <w:r w:rsidRPr="00D1717A">
        <w:rPr>
          <w:rFonts w:cs="Arial"/>
        </w:rPr>
        <w:t>. [online] Kings fund UK. Available at: &lt;https://www.kingsfund.org.uk/sites/default/files/Technology-in-the-NHS-Transforming-patients-experience-of-care-Liddell-Adshead-and-Burgess-Kings-Fund-October-2008_0.pdf&gt; [Accessed 26 November 2021].</w:t>
      </w:r>
    </w:p>
    <w:p w14:paraId="05E248CF" w14:textId="77777777" w:rsidR="00D1717A" w:rsidRPr="00D1717A" w:rsidRDefault="00D1717A" w:rsidP="00D1717A">
      <w:pPr>
        <w:spacing w:after="240" w:line="360" w:lineRule="auto"/>
        <w:rPr>
          <w:rFonts w:cs="Arial"/>
        </w:rPr>
      </w:pPr>
      <w:r w:rsidRPr="00D1717A">
        <w:rPr>
          <w:rFonts w:cs="Arial"/>
        </w:rPr>
        <w:t>Mastrian, K., 2020. </w:t>
      </w:r>
      <w:r w:rsidRPr="00D1717A">
        <w:rPr>
          <w:rFonts w:cs="Arial"/>
          <w:i/>
          <w:iCs/>
        </w:rPr>
        <w:t>Integrating technology in nursing education</w:t>
      </w:r>
      <w:r w:rsidRPr="00D1717A">
        <w:rPr>
          <w:rFonts w:cs="Arial"/>
        </w:rPr>
        <w:t>. 7th ed. Sudbury, Mass.: Jones and Bartlett Publishers.</w:t>
      </w:r>
    </w:p>
    <w:p w14:paraId="550FDFA0" w14:textId="77777777" w:rsidR="00D1717A" w:rsidRPr="00D1717A" w:rsidRDefault="00D1717A" w:rsidP="00D1717A">
      <w:pPr>
        <w:spacing w:after="240" w:line="360" w:lineRule="auto"/>
        <w:rPr>
          <w:rFonts w:cs="Arial"/>
        </w:rPr>
      </w:pPr>
      <w:proofErr w:type="spellStart"/>
      <w:r w:rsidRPr="00D1717A">
        <w:rPr>
          <w:rFonts w:cs="Arial"/>
        </w:rPr>
        <w:t>Purba</w:t>
      </w:r>
      <w:proofErr w:type="spellEnd"/>
      <w:r w:rsidRPr="00D1717A">
        <w:rPr>
          <w:rFonts w:cs="Arial"/>
        </w:rPr>
        <w:t>, S., 2019. </w:t>
      </w:r>
      <w:r w:rsidRPr="00D1717A">
        <w:rPr>
          <w:rFonts w:cs="Arial"/>
          <w:i/>
          <w:iCs/>
        </w:rPr>
        <w:t>Data management handbook</w:t>
      </w:r>
      <w:r w:rsidRPr="00D1717A">
        <w:rPr>
          <w:rFonts w:cs="Arial"/>
        </w:rPr>
        <w:t>. 8th ed. Boca Raton, Fla.: Auerbach.</w:t>
      </w:r>
    </w:p>
    <w:p w14:paraId="5D02E054" w14:textId="77777777" w:rsidR="00D1717A" w:rsidRPr="00D1717A" w:rsidRDefault="00D1717A" w:rsidP="00D1717A">
      <w:pPr>
        <w:spacing w:after="240" w:line="360" w:lineRule="auto"/>
        <w:rPr>
          <w:rFonts w:cs="Arial"/>
        </w:rPr>
      </w:pPr>
      <w:r w:rsidRPr="00D1717A">
        <w:rPr>
          <w:rFonts w:cs="Arial"/>
        </w:rPr>
        <w:t>TFM, 2021. </w:t>
      </w:r>
      <w:r w:rsidRPr="00D1717A">
        <w:rPr>
          <w:rFonts w:cs="Arial"/>
          <w:i/>
          <w:iCs/>
        </w:rPr>
        <w:t>Future of Healthcare: 10 Ways Technology Is Changing Healthcare</w:t>
      </w:r>
      <w:r w:rsidRPr="00D1717A">
        <w:rPr>
          <w:rFonts w:cs="Arial"/>
        </w:rPr>
        <w:t>. [online] The Medical Futurist. Available at: &lt;https://medicalfuturist.com/ten-ways-technology-changing-healthcare/&gt; [Accessed 26 November 2021].</w:t>
      </w:r>
    </w:p>
    <w:p w14:paraId="00130E9B" w14:textId="7623F9E4" w:rsidR="00421296" w:rsidRPr="00D1717A" w:rsidRDefault="00421296" w:rsidP="00D1717A">
      <w:pPr>
        <w:spacing w:after="240" w:line="360" w:lineRule="auto"/>
        <w:rPr>
          <w:rFonts w:cs="Arial"/>
        </w:rPr>
      </w:pPr>
    </w:p>
    <w:p w14:paraId="5D3698C3" w14:textId="77777777" w:rsidR="00421296" w:rsidRPr="00D1717A" w:rsidRDefault="00421296" w:rsidP="00D1717A">
      <w:pPr>
        <w:spacing w:after="240" w:line="360" w:lineRule="auto"/>
        <w:rPr>
          <w:rFonts w:cs="Arial"/>
        </w:rPr>
      </w:pPr>
    </w:p>
    <w:sectPr w:rsidR="00421296" w:rsidRPr="00D1717A" w:rsidSect="00421296">
      <w:headerReference w:type="even" r:id="rId7"/>
      <w:headerReference w:type="default" r:id="rId8"/>
      <w:footerReference w:type="even" r:id="rId9"/>
      <w:footerReference w:type="default" r:id="rId10"/>
      <w:headerReference w:type="first" r:id="rId11"/>
      <w:footerReference w:type="firs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33BC5" w14:textId="77777777" w:rsidR="00AF6D85" w:rsidRDefault="00AF6D85" w:rsidP="00421296">
      <w:pPr>
        <w:spacing w:after="0" w:line="240" w:lineRule="auto"/>
      </w:pPr>
      <w:r>
        <w:separator/>
      </w:r>
    </w:p>
  </w:endnote>
  <w:endnote w:type="continuationSeparator" w:id="0">
    <w:p w14:paraId="2405F624" w14:textId="77777777" w:rsidR="00AF6D85" w:rsidRDefault="00AF6D85" w:rsidP="00421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38320" w14:textId="77777777" w:rsidR="00421296" w:rsidRDefault="004212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099514"/>
      <w:docPartObj>
        <w:docPartGallery w:val="Page Numbers (Bottom of Page)"/>
        <w:docPartUnique/>
      </w:docPartObj>
    </w:sdtPr>
    <w:sdtEndPr>
      <w:rPr>
        <w:noProof/>
      </w:rPr>
    </w:sdtEndPr>
    <w:sdtContent>
      <w:p w14:paraId="2604C66E" w14:textId="63DE6083" w:rsidR="00421296" w:rsidRDefault="004212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A7339F" w14:textId="77777777" w:rsidR="00421296" w:rsidRDefault="004212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F33D9" w14:textId="77777777" w:rsidR="00421296" w:rsidRDefault="00421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958D1" w14:textId="77777777" w:rsidR="00AF6D85" w:rsidRDefault="00AF6D85" w:rsidP="00421296">
      <w:pPr>
        <w:spacing w:after="0" w:line="240" w:lineRule="auto"/>
      </w:pPr>
      <w:r>
        <w:separator/>
      </w:r>
    </w:p>
  </w:footnote>
  <w:footnote w:type="continuationSeparator" w:id="0">
    <w:p w14:paraId="309D73C6" w14:textId="77777777" w:rsidR="00AF6D85" w:rsidRDefault="00AF6D85" w:rsidP="004212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66889" w14:textId="77777777" w:rsidR="00421296" w:rsidRDefault="004212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F4C0D" w14:textId="77777777" w:rsidR="00421296" w:rsidRDefault="004212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71EA1" w14:textId="77777777" w:rsidR="00421296" w:rsidRDefault="004212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2tzAzMzM2N7I0N7BQ0lEKTi0uzszPAykwqgUA9mhByywAAAA="/>
  </w:docVars>
  <w:rsids>
    <w:rsidRoot w:val="00421296"/>
    <w:rsid w:val="000E4A88"/>
    <w:rsid w:val="000F6846"/>
    <w:rsid w:val="001074F2"/>
    <w:rsid w:val="00127B9B"/>
    <w:rsid w:val="001568C9"/>
    <w:rsid w:val="0029450F"/>
    <w:rsid w:val="002C01A8"/>
    <w:rsid w:val="00300F5D"/>
    <w:rsid w:val="0035569D"/>
    <w:rsid w:val="003837FF"/>
    <w:rsid w:val="004116F4"/>
    <w:rsid w:val="00412968"/>
    <w:rsid w:val="00421296"/>
    <w:rsid w:val="004421B6"/>
    <w:rsid w:val="00474031"/>
    <w:rsid w:val="005043E1"/>
    <w:rsid w:val="00534034"/>
    <w:rsid w:val="005A3725"/>
    <w:rsid w:val="005F0A5D"/>
    <w:rsid w:val="0062226D"/>
    <w:rsid w:val="00650EDE"/>
    <w:rsid w:val="00665774"/>
    <w:rsid w:val="0074614A"/>
    <w:rsid w:val="00791EDA"/>
    <w:rsid w:val="007E3103"/>
    <w:rsid w:val="00886D12"/>
    <w:rsid w:val="008D7868"/>
    <w:rsid w:val="008F0F1D"/>
    <w:rsid w:val="009D3FC1"/>
    <w:rsid w:val="009D5276"/>
    <w:rsid w:val="009F5FAE"/>
    <w:rsid w:val="00A3370A"/>
    <w:rsid w:val="00AD1420"/>
    <w:rsid w:val="00AE447C"/>
    <w:rsid w:val="00AF6D85"/>
    <w:rsid w:val="00B65B1B"/>
    <w:rsid w:val="00B744D9"/>
    <w:rsid w:val="00BC4167"/>
    <w:rsid w:val="00BE3A64"/>
    <w:rsid w:val="00BE4D60"/>
    <w:rsid w:val="00C46687"/>
    <w:rsid w:val="00C9685D"/>
    <w:rsid w:val="00CC3FC3"/>
    <w:rsid w:val="00D1717A"/>
    <w:rsid w:val="00D17A1C"/>
    <w:rsid w:val="00D674D6"/>
    <w:rsid w:val="00D81414"/>
    <w:rsid w:val="00DA1039"/>
    <w:rsid w:val="00DC309B"/>
    <w:rsid w:val="00E94B38"/>
    <w:rsid w:val="00EA1030"/>
    <w:rsid w:val="00F80FA8"/>
    <w:rsid w:val="00FA3E7B"/>
    <w:rsid w:val="00FB13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00574"/>
  <w15:chartTrackingRefBased/>
  <w15:docId w15:val="{19637127-9729-431D-80FD-B0D10E097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296"/>
    <w:pPr>
      <w:jc w:val="both"/>
    </w:pPr>
    <w:rPr>
      <w:rFonts w:ascii="Arial" w:hAnsi="Arial"/>
    </w:rPr>
  </w:style>
  <w:style w:type="paragraph" w:styleId="Heading1">
    <w:name w:val="heading 1"/>
    <w:basedOn w:val="Normal"/>
    <w:next w:val="Normal"/>
    <w:link w:val="Heading1Char"/>
    <w:uiPriority w:val="9"/>
    <w:qFormat/>
    <w:rsid w:val="00421296"/>
    <w:pPr>
      <w:keepNext/>
      <w:keepLines/>
      <w:spacing w:before="240" w:after="0"/>
      <w:outlineLvl w:val="0"/>
    </w:pPr>
    <w:rPr>
      <w:rFonts w:eastAsiaTheme="majorEastAsia" w:cstheme="majorBidi"/>
      <w:b/>
      <w:color w:val="002060"/>
      <w:sz w:val="30"/>
      <w:szCs w:val="32"/>
    </w:rPr>
  </w:style>
  <w:style w:type="paragraph" w:styleId="Heading2">
    <w:name w:val="heading 2"/>
    <w:basedOn w:val="Normal"/>
    <w:next w:val="Normal"/>
    <w:link w:val="Heading2Char"/>
    <w:uiPriority w:val="9"/>
    <w:unhideWhenUsed/>
    <w:qFormat/>
    <w:rsid w:val="00421296"/>
    <w:pPr>
      <w:keepNext/>
      <w:keepLines/>
      <w:spacing w:before="40" w:after="0"/>
      <w:outlineLvl w:val="1"/>
    </w:pPr>
    <w:rPr>
      <w:rFonts w:eastAsiaTheme="majorEastAsia"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296"/>
    <w:rPr>
      <w:rFonts w:ascii="Arial" w:eastAsiaTheme="majorEastAsia" w:hAnsi="Arial" w:cstheme="majorBidi"/>
      <w:b/>
      <w:color w:val="002060"/>
      <w:sz w:val="30"/>
      <w:szCs w:val="32"/>
    </w:rPr>
  </w:style>
  <w:style w:type="character" w:customStyle="1" w:styleId="Heading2Char">
    <w:name w:val="Heading 2 Char"/>
    <w:basedOn w:val="DefaultParagraphFont"/>
    <w:link w:val="Heading2"/>
    <w:uiPriority w:val="9"/>
    <w:rsid w:val="00421296"/>
    <w:rPr>
      <w:rFonts w:ascii="Arial" w:eastAsiaTheme="majorEastAsia" w:hAnsi="Arial" w:cstheme="majorBidi"/>
      <w:b/>
      <w:color w:val="002060"/>
      <w:sz w:val="26"/>
      <w:szCs w:val="26"/>
    </w:rPr>
  </w:style>
  <w:style w:type="paragraph" w:styleId="Header">
    <w:name w:val="header"/>
    <w:basedOn w:val="Normal"/>
    <w:link w:val="HeaderChar"/>
    <w:uiPriority w:val="99"/>
    <w:unhideWhenUsed/>
    <w:rsid w:val="004212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1296"/>
    <w:rPr>
      <w:rFonts w:ascii="Arial" w:hAnsi="Arial"/>
    </w:rPr>
  </w:style>
  <w:style w:type="paragraph" w:styleId="Footer">
    <w:name w:val="footer"/>
    <w:basedOn w:val="Normal"/>
    <w:link w:val="FooterChar"/>
    <w:uiPriority w:val="99"/>
    <w:unhideWhenUsed/>
    <w:rsid w:val="004212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1296"/>
    <w:rPr>
      <w:rFonts w:ascii="Arial" w:hAnsi="Arial"/>
    </w:rPr>
  </w:style>
  <w:style w:type="paragraph" w:styleId="TOCHeading">
    <w:name w:val="TOC Heading"/>
    <w:basedOn w:val="Heading1"/>
    <w:next w:val="Normal"/>
    <w:uiPriority w:val="39"/>
    <w:unhideWhenUsed/>
    <w:qFormat/>
    <w:rsid w:val="008F0F1D"/>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F0F1D"/>
    <w:pPr>
      <w:spacing w:after="100"/>
    </w:pPr>
  </w:style>
  <w:style w:type="paragraph" w:styleId="TOC2">
    <w:name w:val="toc 2"/>
    <w:basedOn w:val="Normal"/>
    <w:next w:val="Normal"/>
    <w:autoRedefine/>
    <w:uiPriority w:val="39"/>
    <w:unhideWhenUsed/>
    <w:rsid w:val="008F0F1D"/>
    <w:pPr>
      <w:spacing w:after="100"/>
      <w:ind w:left="220"/>
    </w:pPr>
  </w:style>
  <w:style w:type="character" w:styleId="Hyperlink">
    <w:name w:val="Hyperlink"/>
    <w:basedOn w:val="DefaultParagraphFont"/>
    <w:uiPriority w:val="99"/>
    <w:unhideWhenUsed/>
    <w:rsid w:val="008F0F1D"/>
    <w:rPr>
      <w:color w:val="0563C1" w:themeColor="hyperlink"/>
      <w:u w:val="single"/>
    </w:rPr>
  </w:style>
  <w:style w:type="paragraph" w:styleId="ListParagraph">
    <w:name w:val="List Paragraph"/>
    <w:basedOn w:val="Normal"/>
    <w:uiPriority w:val="34"/>
    <w:qFormat/>
    <w:rsid w:val="00D171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C0207F-2864-4594-B885-7672610D4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9</Pages>
  <Words>2036</Words>
  <Characters>11611</Characters>
  <Application>Microsoft Office Word</Application>
  <DocSecurity>0</DocSecurity>
  <Lines>96</Lines>
  <Paragraphs>27</Paragraphs>
  <ScaleCrop>false</ScaleCrop>
  <Company/>
  <LinksUpToDate>false</LinksUpToDate>
  <CharactersWithSpaces>13620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madalina rusu</cp:lastModifiedBy>
  <cp:revision>66</cp:revision>
  <dcterms:created xsi:type="dcterms:W3CDTF">2021-11-26T05:37:00Z</dcterms:created>
  <dcterms:modified xsi:type="dcterms:W3CDTF">2021-12-12T14:48:00Z</dcterms:modified>
</cp:coreProperties>
</file>