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DEA55" w14:textId="74BA9587" w:rsidR="009B2A92" w:rsidRPr="009B2A92" w:rsidRDefault="009B2A92" w:rsidP="009B2A92">
      <w:pPr>
        <w:jc w:val="center"/>
        <w:rPr>
          <w:rFonts w:ascii="Arial" w:hAnsi="Arial" w:cs="Arial"/>
          <w:b/>
          <w:sz w:val="28"/>
          <w:u w:val="single"/>
        </w:rPr>
      </w:pPr>
      <w:r>
        <w:rPr>
          <w:rFonts w:ascii="Arial" w:hAnsi="Arial" w:cs="Arial"/>
          <w:b/>
          <w:sz w:val="28"/>
          <w:u w:val="single"/>
        </w:rPr>
        <w:t>CLAH5003 – Sparta An Extra-ordinary City</w:t>
      </w:r>
    </w:p>
    <w:p w14:paraId="1239BCE4" w14:textId="66DEBF4D" w:rsidR="00963C7E" w:rsidRPr="009B2A92" w:rsidRDefault="00614B70" w:rsidP="009B2A92">
      <w:pPr>
        <w:jc w:val="center"/>
        <w:rPr>
          <w:rFonts w:ascii="Arial" w:hAnsi="Arial" w:cs="Arial"/>
          <w:b/>
          <w:sz w:val="24"/>
        </w:rPr>
      </w:pPr>
      <w:r w:rsidRPr="009B2A92">
        <w:rPr>
          <w:rFonts w:ascii="Arial" w:hAnsi="Arial" w:cs="Arial"/>
          <w:b/>
          <w:sz w:val="24"/>
        </w:rPr>
        <w:t xml:space="preserve">Using </w:t>
      </w:r>
      <w:r w:rsidR="001F4771" w:rsidRPr="009B2A92">
        <w:rPr>
          <w:rFonts w:ascii="Arial" w:hAnsi="Arial" w:cs="Arial"/>
          <w:b/>
          <w:sz w:val="24"/>
        </w:rPr>
        <w:t>specific case studies from m</w:t>
      </w:r>
      <w:r w:rsidR="002C46C0" w:rsidRPr="009B2A92">
        <w:rPr>
          <w:rFonts w:ascii="Arial" w:hAnsi="Arial" w:cs="Arial"/>
          <w:b/>
          <w:sz w:val="24"/>
        </w:rPr>
        <w:t xml:space="preserve">ythology, to what </w:t>
      </w:r>
      <w:r w:rsidR="00B06C9C" w:rsidRPr="009B2A92">
        <w:rPr>
          <w:rFonts w:ascii="Arial" w:hAnsi="Arial" w:cs="Arial"/>
          <w:b/>
          <w:sz w:val="24"/>
        </w:rPr>
        <w:t>extent</w:t>
      </w:r>
      <w:r w:rsidR="002C46C0" w:rsidRPr="009B2A92">
        <w:rPr>
          <w:rFonts w:ascii="Arial" w:hAnsi="Arial" w:cs="Arial"/>
          <w:b/>
          <w:sz w:val="24"/>
        </w:rPr>
        <w:t xml:space="preserve"> </w:t>
      </w:r>
      <w:r w:rsidR="00B06C9C" w:rsidRPr="009B2A92">
        <w:rPr>
          <w:rFonts w:ascii="Arial" w:hAnsi="Arial" w:cs="Arial"/>
          <w:b/>
          <w:sz w:val="24"/>
        </w:rPr>
        <w:t>are Spartan women different from other ‘Greek’ women?</w:t>
      </w:r>
    </w:p>
    <w:p w14:paraId="62F4EC75" w14:textId="77777777" w:rsidR="00B03019" w:rsidRDefault="00B03019">
      <w:pPr>
        <w:rPr>
          <w:rFonts w:ascii="Arial" w:hAnsi="Arial" w:cs="Arial"/>
          <w:b/>
          <w:sz w:val="28"/>
        </w:rPr>
      </w:pPr>
    </w:p>
    <w:p w14:paraId="3F63C196" w14:textId="4B164495" w:rsidR="00B06C9C" w:rsidRDefault="00B06C9C">
      <w:pPr>
        <w:rPr>
          <w:rFonts w:ascii="Arial" w:hAnsi="Arial" w:cs="Arial"/>
          <w:sz w:val="24"/>
        </w:rPr>
      </w:pPr>
      <w:r>
        <w:rPr>
          <w:rFonts w:ascii="Arial" w:hAnsi="Arial" w:cs="Arial"/>
          <w:sz w:val="24"/>
        </w:rPr>
        <w:t xml:space="preserve">Within this essay, </w:t>
      </w:r>
      <w:r w:rsidR="00B03019">
        <w:rPr>
          <w:rFonts w:ascii="Arial" w:hAnsi="Arial" w:cs="Arial"/>
          <w:sz w:val="24"/>
        </w:rPr>
        <w:t>a comparison will be drawn between</w:t>
      </w:r>
      <w:r>
        <w:rPr>
          <w:rFonts w:ascii="Arial" w:hAnsi="Arial" w:cs="Arial"/>
          <w:sz w:val="24"/>
        </w:rPr>
        <w:t xml:space="preserve"> two Spartan women; Helen and Clytemnestra, to two non-Spartan women; Atlanta and Penelope. Each of these women coming from or marrying into different royal families, Helen being Queen of Sparta</w:t>
      </w:r>
      <w:r w:rsidR="00C362A7">
        <w:rPr>
          <w:rFonts w:ascii="Arial" w:hAnsi="Arial" w:cs="Arial"/>
          <w:sz w:val="24"/>
        </w:rPr>
        <w:t xml:space="preserve"> (Harder,</w:t>
      </w:r>
      <w:r w:rsidR="009B2A92">
        <w:rPr>
          <w:rFonts w:ascii="Arial" w:hAnsi="Arial" w:cs="Arial"/>
          <w:sz w:val="24"/>
        </w:rPr>
        <w:t xml:space="preserve"> </w:t>
      </w:r>
      <w:r w:rsidR="00C362A7">
        <w:rPr>
          <w:rFonts w:ascii="Arial" w:hAnsi="Arial" w:cs="Arial"/>
          <w:sz w:val="24"/>
        </w:rPr>
        <w:t>2006)</w:t>
      </w:r>
      <w:r>
        <w:rPr>
          <w:rFonts w:ascii="Arial" w:hAnsi="Arial" w:cs="Arial"/>
          <w:sz w:val="24"/>
        </w:rPr>
        <w:t>, Clytemnestra the queen of Mycenae</w:t>
      </w:r>
      <w:r w:rsidR="00C362A7">
        <w:rPr>
          <w:rFonts w:ascii="Arial" w:hAnsi="Arial" w:cs="Arial"/>
          <w:sz w:val="24"/>
        </w:rPr>
        <w:t xml:space="preserve"> (Harder,</w:t>
      </w:r>
      <w:r w:rsidR="009B2A92">
        <w:rPr>
          <w:rFonts w:ascii="Arial" w:hAnsi="Arial" w:cs="Arial"/>
          <w:sz w:val="24"/>
        </w:rPr>
        <w:t xml:space="preserve"> </w:t>
      </w:r>
      <w:r w:rsidR="00C362A7">
        <w:rPr>
          <w:rFonts w:ascii="Arial" w:hAnsi="Arial" w:cs="Arial"/>
          <w:sz w:val="24"/>
        </w:rPr>
        <w:t>2006)</w:t>
      </w:r>
      <w:r>
        <w:rPr>
          <w:rFonts w:ascii="Arial" w:hAnsi="Arial" w:cs="Arial"/>
          <w:sz w:val="24"/>
        </w:rPr>
        <w:t>, At</w:t>
      </w:r>
      <w:r w:rsidR="00C13486">
        <w:rPr>
          <w:rFonts w:ascii="Arial" w:hAnsi="Arial" w:cs="Arial"/>
          <w:sz w:val="24"/>
        </w:rPr>
        <w:t>a</w:t>
      </w:r>
      <w:r>
        <w:rPr>
          <w:rFonts w:ascii="Arial" w:hAnsi="Arial" w:cs="Arial"/>
          <w:sz w:val="24"/>
        </w:rPr>
        <w:t>lanta a Boeotian/Arcadian princess</w:t>
      </w:r>
      <w:r w:rsidR="00C362A7">
        <w:rPr>
          <w:rFonts w:ascii="Arial" w:hAnsi="Arial" w:cs="Arial"/>
          <w:sz w:val="24"/>
        </w:rPr>
        <w:t xml:space="preserve"> (Harder,</w:t>
      </w:r>
      <w:r w:rsidR="009B2A92">
        <w:rPr>
          <w:rFonts w:ascii="Arial" w:hAnsi="Arial" w:cs="Arial"/>
          <w:sz w:val="24"/>
        </w:rPr>
        <w:t xml:space="preserve"> </w:t>
      </w:r>
      <w:r w:rsidR="00C362A7">
        <w:rPr>
          <w:rFonts w:ascii="Arial" w:hAnsi="Arial" w:cs="Arial"/>
          <w:sz w:val="24"/>
        </w:rPr>
        <w:t>2006)</w:t>
      </w:r>
      <w:r>
        <w:rPr>
          <w:rFonts w:ascii="Arial" w:hAnsi="Arial" w:cs="Arial"/>
          <w:sz w:val="24"/>
        </w:rPr>
        <w:t xml:space="preserve"> and Penelope the queen of Ithaca</w:t>
      </w:r>
      <w:r w:rsidR="00C362A7">
        <w:rPr>
          <w:rFonts w:ascii="Arial" w:hAnsi="Arial" w:cs="Arial"/>
          <w:sz w:val="24"/>
        </w:rPr>
        <w:t xml:space="preserve"> (Harder,</w:t>
      </w:r>
      <w:r w:rsidR="009B2A92">
        <w:rPr>
          <w:rFonts w:ascii="Arial" w:hAnsi="Arial" w:cs="Arial"/>
          <w:sz w:val="24"/>
        </w:rPr>
        <w:t xml:space="preserve"> </w:t>
      </w:r>
      <w:r w:rsidR="00C362A7">
        <w:rPr>
          <w:rFonts w:ascii="Arial" w:hAnsi="Arial" w:cs="Arial"/>
          <w:sz w:val="24"/>
        </w:rPr>
        <w:t>2006)</w:t>
      </w:r>
      <w:r>
        <w:rPr>
          <w:rFonts w:ascii="Arial" w:hAnsi="Arial" w:cs="Arial"/>
          <w:sz w:val="24"/>
        </w:rPr>
        <w:t>. Comparisons will be made between the women on their actions and attitudes within their lives from the mythology avai</w:t>
      </w:r>
      <w:r w:rsidR="00BA1A1F">
        <w:rPr>
          <w:rFonts w:ascii="Arial" w:hAnsi="Arial" w:cs="Arial"/>
          <w:sz w:val="24"/>
        </w:rPr>
        <w:t>lable.</w:t>
      </w:r>
    </w:p>
    <w:p w14:paraId="62BB8ECA" w14:textId="5061B7B2" w:rsidR="00BA1A1F" w:rsidRDefault="00BA1A1F">
      <w:pPr>
        <w:rPr>
          <w:rFonts w:ascii="Arial" w:hAnsi="Arial" w:cs="Arial"/>
          <w:sz w:val="24"/>
        </w:rPr>
      </w:pPr>
    </w:p>
    <w:p w14:paraId="3E421862" w14:textId="6B4BD9F1" w:rsidR="00A0068D" w:rsidRDefault="00BA1A1F">
      <w:pPr>
        <w:rPr>
          <w:rFonts w:ascii="Arial" w:hAnsi="Arial" w:cs="Arial"/>
          <w:sz w:val="24"/>
        </w:rPr>
      </w:pPr>
      <w:r>
        <w:rPr>
          <w:rFonts w:ascii="Arial" w:hAnsi="Arial" w:cs="Arial"/>
          <w:sz w:val="24"/>
        </w:rPr>
        <w:t xml:space="preserve">Firstly, comparisons will be made on the women’s faithfulness towards their husbands during their marriages. Both Spartan women, Helen and Clytemnestra had affairs, Helen with Paris </w:t>
      </w:r>
      <w:r w:rsidR="00F36A71">
        <w:rPr>
          <w:rFonts w:ascii="Arial" w:hAnsi="Arial" w:cs="Arial"/>
          <w:sz w:val="24"/>
        </w:rPr>
        <w:t xml:space="preserve">and </w:t>
      </w:r>
      <w:r w:rsidR="00F36A71" w:rsidRPr="00F36A71">
        <w:rPr>
          <w:rFonts w:ascii="Arial" w:hAnsi="Arial" w:cs="Arial"/>
          <w:sz w:val="24"/>
        </w:rPr>
        <w:t>Deiphobus</w:t>
      </w:r>
      <w:r w:rsidR="00F36A71">
        <w:rPr>
          <w:rFonts w:ascii="Arial" w:hAnsi="Arial" w:cs="Arial"/>
          <w:sz w:val="24"/>
        </w:rPr>
        <w:t xml:space="preserve"> while being married to Menelaus </w:t>
      </w:r>
      <w:r w:rsidR="00B91192">
        <w:rPr>
          <w:rFonts w:ascii="Arial" w:hAnsi="Arial" w:cs="Arial"/>
          <w:sz w:val="24"/>
        </w:rPr>
        <w:t>but it can be argued that Helen was taken against her will just as she had by Theseus when she was younger</w:t>
      </w:r>
      <w:r w:rsidR="00C362A7">
        <w:rPr>
          <w:rFonts w:ascii="Arial" w:hAnsi="Arial" w:cs="Arial"/>
          <w:sz w:val="24"/>
        </w:rPr>
        <w:t xml:space="preserve"> (Pierre Brunnel,</w:t>
      </w:r>
      <w:r w:rsidR="009B2A92">
        <w:rPr>
          <w:rFonts w:ascii="Arial" w:hAnsi="Arial" w:cs="Arial"/>
          <w:sz w:val="24"/>
        </w:rPr>
        <w:t xml:space="preserve"> </w:t>
      </w:r>
      <w:r w:rsidR="00C362A7">
        <w:rPr>
          <w:rFonts w:ascii="Arial" w:hAnsi="Arial" w:cs="Arial"/>
          <w:sz w:val="24"/>
        </w:rPr>
        <w:t>1996)</w:t>
      </w:r>
      <w:r w:rsidR="00B91192">
        <w:rPr>
          <w:rFonts w:ascii="Arial" w:hAnsi="Arial" w:cs="Arial"/>
          <w:sz w:val="24"/>
        </w:rPr>
        <w:t xml:space="preserve">. But Helen degrades herself for leaving Menelaus and her daughter, Hermione in the Odyssey </w:t>
      </w:r>
      <w:r w:rsidR="00B91192" w:rsidRPr="00B91192">
        <w:rPr>
          <w:rFonts w:ascii="Arial" w:hAnsi="Arial" w:cs="Arial"/>
          <w:sz w:val="24"/>
        </w:rPr>
        <w:t>"...made me forsake my daughter, my bridal chamber and a husband who lacked nothing in intelligence and looks"</w:t>
      </w:r>
      <w:r w:rsidR="00B91192">
        <w:rPr>
          <w:rFonts w:ascii="Arial" w:hAnsi="Arial" w:cs="Arial"/>
          <w:sz w:val="24"/>
        </w:rPr>
        <w:t xml:space="preserve"> (Hom.</w:t>
      </w:r>
      <w:r w:rsidR="009B2A92">
        <w:rPr>
          <w:rFonts w:ascii="Arial" w:hAnsi="Arial" w:cs="Arial"/>
          <w:sz w:val="24"/>
        </w:rPr>
        <w:t xml:space="preserve"> </w:t>
      </w:r>
      <w:r w:rsidR="00C13486">
        <w:rPr>
          <w:rFonts w:ascii="Arial" w:hAnsi="Arial" w:cs="Arial"/>
          <w:sz w:val="24"/>
        </w:rPr>
        <w:t>Ody.</w:t>
      </w:r>
      <w:r w:rsidR="009B2A92">
        <w:rPr>
          <w:rFonts w:ascii="Arial" w:hAnsi="Arial" w:cs="Arial"/>
          <w:sz w:val="24"/>
        </w:rPr>
        <w:t xml:space="preserve"> </w:t>
      </w:r>
      <w:r w:rsidR="00C13486">
        <w:rPr>
          <w:rFonts w:ascii="Arial" w:hAnsi="Arial" w:cs="Arial"/>
          <w:sz w:val="24"/>
        </w:rPr>
        <w:t>4.263</w:t>
      </w:r>
      <w:r w:rsidR="00B91192">
        <w:rPr>
          <w:rFonts w:ascii="Arial" w:hAnsi="Arial" w:cs="Arial"/>
          <w:sz w:val="24"/>
        </w:rPr>
        <w:t>) and then later calls herself “</w:t>
      </w:r>
      <w:r w:rsidR="00B91192" w:rsidRPr="00B91192">
        <w:rPr>
          <w:rFonts w:ascii="Arial" w:hAnsi="Arial" w:cs="Arial"/>
          <w:sz w:val="24"/>
        </w:rPr>
        <w:t>shameless me</w:t>
      </w:r>
      <w:r w:rsidR="00B91192">
        <w:rPr>
          <w:rFonts w:ascii="Arial" w:hAnsi="Arial" w:cs="Arial"/>
          <w:sz w:val="24"/>
        </w:rPr>
        <w:t>” (Hom.</w:t>
      </w:r>
      <w:r w:rsidR="009B2A92">
        <w:rPr>
          <w:rFonts w:ascii="Arial" w:hAnsi="Arial" w:cs="Arial"/>
          <w:sz w:val="24"/>
        </w:rPr>
        <w:t xml:space="preserve"> </w:t>
      </w:r>
      <w:r w:rsidR="00B91192">
        <w:rPr>
          <w:rFonts w:ascii="Arial" w:hAnsi="Arial" w:cs="Arial"/>
          <w:sz w:val="24"/>
        </w:rPr>
        <w:t>Ody.</w:t>
      </w:r>
      <w:r w:rsidR="009B2A92">
        <w:rPr>
          <w:rFonts w:ascii="Arial" w:hAnsi="Arial" w:cs="Arial"/>
          <w:sz w:val="24"/>
        </w:rPr>
        <w:t xml:space="preserve"> </w:t>
      </w:r>
      <w:r w:rsidR="00B91192">
        <w:rPr>
          <w:rFonts w:ascii="Arial" w:hAnsi="Arial" w:cs="Arial"/>
          <w:sz w:val="24"/>
        </w:rPr>
        <w:t>4.146)</w:t>
      </w:r>
      <w:r w:rsidR="00C13486">
        <w:rPr>
          <w:rFonts w:ascii="Arial" w:hAnsi="Arial" w:cs="Arial"/>
          <w:sz w:val="24"/>
        </w:rPr>
        <w:t xml:space="preserve"> which contradicts that belief. Clytemnestra did have an affair with Aegisthus</w:t>
      </w:r>
      <w:r w:rsidR="00C362A7">
        <w:rPr>
          <w:rFonts w:ascii="Arial" w:hAnsi="Arial" w:cs="Arial"/>
          <w:sz w:val="24"/>
        </w:rPr>
        <w:t xml:space="preserve"> (Auffarth,</w:t>
      </w:r>
      <w:r w:rsidR="009B2A92">
        <w:rPr>
          <w:rFonts w:ascii="Arial" w:hAnsi="Arial" w:cs="Arial"/>
          <w:sz w:val="24"/>
        </w:rPr>
        <w:t xml:space="preserve"> </w:t>
      </w:r>
      <w:r w:rsidR="00C362A7">
        <w:rPr>
          <w:rFonts w:ascii="Arial" w:hAnsi="Arial" w:cs="Arial"/>
          <w:sz w:val="24"/>
        </w:rPr>
        <w:t>2006)</w:t>
      </w:r>
      <w:r w:rsidR="00C13486">
        <w:rPr>
          <w:rFonts w:ascii="Arial" w:hAnsi="Arial" w:cs="Arial"/>
          <w:sz w:val="24"/>
        </w:rPr>
        <w:t>, who did not go to war with Troy, due to the actions of Agamemnon when he tricked both her and their daughter, Iphigenia into travelling to Aulis under the duplicity of Iphigenia marrying Achilles but was sacrificed to Artemis so the Argive fleet could leave Aulis</w:t>
      </w:r>
      <w:r w:rsidR="00C362A7">
        <w:rPr>
          <w:rFonts w:ascii="Arial" w:hAnsi="Arial" w:cs="Arial"/>
          <w:sz w:val="24"/>
        </w:rPr>
        <w:t xml:space="preserve"> (Johnson, 2006)</w:t>
      </w:r>
      <w:r w:rsidR="00C13486">
        <w:rPr>
          <w:rFonts w:ascii="Arial" w:hAnsi="Arial" w:cs="Arial"/>
          <w:sz w:val="24"/>
        </w:rPr>
        <w:t>.</w:t>
      </w:r>
      <w:r w:rsidR="00C362A7">
        <w:rPr>
          <w:rFonts w:ascii="Arial" w:hAnsi="Arial" w:cs="Arial"/>
          <w:sz w:val="24"/>
        </w:rPr>
        <w:t xml:space="preserve"> However, it was believed that Aphrodite cursed both Helen and Clytemnestra (Harder, 2006).</w:t>
      </w:r>
      <w:r w:rsidR="00C13486">
        <w:rPr>
          <w:rFonts w:ascii="Arial" w:hAnsi="Arial" w:cs="Arial"/>
          <w:sz w:val="24"/>
        </w:rPr>
        <w:t xml:space="preserve"> Whereas Atalanta could be considered faithful due to her not marrying but when she and Hippomenes were turned into lions </w:t>
      </w:r>
      <w:r w:rsidR="00A0068D">
        <w:rPr>
          <w:rFonts w:ascii="Arial" w:hAnsi="Arial" w:cs="Arial"/>
          <w:sz w:val="24"/>
        </w:rPr>
        <w:t>they continued to hunt together</w:t>
      </w:r>
      <w:r w:rsidR="009B2A92">
        <w:rPr>
          <w:rFonts w:ascii="Arial" w:hAnsi="Arial" w:cs="Arial"/>
          <w:sz w:val="24"/>
        </w:rPr>
        <w:t xml:space="preserve"> (Scherf, 2006)</w:t>
      </w:r>
      <w:r w:rsidR="00A0068D">
        <w:rPr>
          <w:rFonts w:ascii="Arial" w:hAnsi="Arial" w:cs="Arial"/>
          <w:sz w:val="24"/>
        </w:rPr>
        <w:t>. Penelope compared to Helen and Clytemnestra was completely faithful to Odysseus as she does not take a lover in the 20 years he is away from Ithaca</w:t>
      </w:r>
      <w:r w:rsidR="009B2A92">
        <w:rPr>
          <w:rFonts w:ascii="Arial" w:hAnsi="Arial" w:cs="Arial"/>
          <w:sz w:val="24"/>
        </w:rPr>
        <w:t xml:space="preserve"> (Harder, 2006)</w:t>
      </w:r>
      <w:r w:rsidR="00A0068D">
        <w:rPr>
          <w:rFonts w:ascii="Arial" w:hAnsi="Arial" w:cs="Arial"/>
          <w:sz w:val="24"/>
        </w:rPr>
        <w:t>. Therefore, the Spartan women can be viewed as different to other women due to their inability to remain faithful to their husbands using these women as case studies.</w:t>
      </w:r>
    </w:p>
    <w:p w14:paraId="1E343331" w14:textId="77777777" w:rsidR="00A0068D" w:rsidRDefault="00A0068D">
      <w:pPr>
        <w:rPr>
          <w:rFonts w:ascii="Arial" w:hAnsi="Arial" w:cs="Arial"/>
          <w:sz w:val="24"/>
        </w:rPr>
      </w:pPr>
    </w:p>
    <w:p w14:paraId="013D9372" w14:textId="4631282A" w:rsidR="004F7DD8" w:rsidRDefault="00A0068D">
      <w:pPr>
        <w:rPr>
          <w:rFonts w:ascii="Arial" w:hAnsi="Arial" w:cs="Arial"/>
          <w:sz w:val="24"/>
        </w:rPr>
      </w:pPr>
      <w:r>
        <w:rPr>
          <w:rFonts w:ascii="Arial" w:hAnsi="Arial" w:cs="Arial"/>
          <w:sz w:val="24"/>
        </w:rPr>
        <w:t xml:space="preserve">Another way in which Helen and Clytemnestra differ from other women, specifically Penelope is their attitudes towards motherhood. Helen abandons her children, </w:t>
      </w:r>
      <w:r w:rsidRPr="00A0068D">
        <w:rPr>
          <w:rFonts w:ascii="Arial" w:hAnsi="Arial" w:cs="Arial"/>
          <w:sz w:val="24"/>
        </w:rPr>
        <w:t>Hermione, Aethiolas, Maraphius, and Pleisthenes</w:t>
      </w:r>
      <w:r>
        <w:rPr>
          <w:rFonts w:ascii="Arial" w:hAnsi="Arial" w:cs="Arial"/>
          <w:sz w:val="24"/>
        </w:rPr>
        <w:t>,</w:t>
      </w:r>
      <w:r w:rsidR="00203299">
        <w:rPr>
          <w:rFonts w:ascii="Arial" w:hAnsi="Arial" w:cs="Arial"/>
          <w:sz w:val="24"/>
        </w:rPr>
        <w:t xml:space="preserve"> (Pierre Brunnel,</w:t>
      </w:r>
      <w:r w:rsidR="009B2A92">
        <w:rPr>
          <w:rFonts w:ascii="Arial" w:hAnsi="Arial" w:cs="Arial"/>
          <w:sz w:val="24"/>
        </w:rPr>
        <w:t xml:space="preserve"> </w:t>
      </w:r>
      <w:r w:rsidR="00203299">
        <w:rPr>
          <w:rFonts w:ascii="Arial" w:hAnsi="Arial" w:cs="Arial"/>
          <w:sz w:val="24"/>
        </w:rPr>
        <w:t>1996)</w:t>
      </w:r>
      <w:r>
        <w:rPr>
          <w:rFonts w:ascii="Arial" w:hAnsi="Arial" w:cs="Arial"/>
          <w:sz w:val="24"/>
        </w:rPr>
        <w:t xml:space="preserve"> of which her daughter, Hermione would have needed her to guide her in a male dominated society. </w:t>
      </w:r>
      <w:r w:rsidR="004F7DD8">
        <w:rPr>
          <w:rFonts w:ascii="Arial" w:hAnsi="Arial" w:cs="Arial"/>
          <w:sz w:val="24"/>
        </w:rPr>
        <w:t>Clytemnestra does not abandon her children but instead plots to kill her son by Agamemnon, Orestes with her lover Aegisthus</w:t>
      </w:r>
      <w:r w:rsidR="00C362A7">
        <w:rPr>
          <w:rFonts w:ascii="Arial" w:hAnsi="Arial" w:cs="Arial"/>
          <w:sz w:val="24"/>
        </w:rPr>
        <w:t xml:space="preserve"> (Auffarth, 2006)</w:t>
      </w:r>
      <w:r w:rsidR="004F7DD8">
        <w:rPr>
          <w:rFonts w:ascii="Arial" w:hAnsi="Arial" w:cs="Arial"/>
          <w:sz w:val="24"/>
        </w:rPr>
        <w:t xml:space="preserve"> but fails due to her daughter, Electra intervening</w:t>
      </w:r>
      <w:r w:rsidR="00C362A7">
        <w:rPr>
          <w:rFonts w:ascii="Arial" w:hAnsi="Arial" w:cs="Arial"/>
          <w:sz w:val="24"/>
        </w:rPr>
        <w:t xml:space="preserve"> (Harder,</w:t>
      </w:r>
      <w:r w:rsidR="009B2A92">
        <w:rPr>
          <w:rFonts w:ascii="Arial" w:hAnsi="Arial" w:cs="Arial"/>
          <w:sz w:val="24"/>
        </w:rPr>
        <w:t xml:space="preserve"> </w:t>
      </w:r>
      <w:r w:rsidR="00C362A7">
        <w:rPr>
          <w:rFonts w:ascii="Arial" w:hAnsi="Arial" w:cs="Arial"/>
          <w:sz w:val="24"/>
        </w:rPr>
        <w:t>2006)</w:t>
      </w:r>
      <w:r w:rsidR="004F7DD8">
        <w:rPr>
          <w:rFonts w:ascii="Arial" w:hAnsi="Arial" w:cs="Arial"/>
          <w:sz w:val="24"/>
        </w:rPr>
        <w:t>. Where Penelope constantly supports her son, Telemachus and even sends him away from Ithaca to protect him</w:t>
      </w:r>
      <w:r w:rsidR="00C362A7">
        <w:rPr>
          <w:rFonts w:ascii="Arial" w:hAnsi="Arial" w:cs="Arial"/>
          <w:sz w:val="24"/>
        </w:rPr>
        <w:t xml:space="preserve"> (Harder, 2006)</w:t>
      </w:r>
      <w:r w:rsidR="004F7DD8">
        <w:rPr>
          <w:rFonts w:ascii="Arial" w:hAnsi="Arial" w:cs="Arial"/>
          <w:sz w:val="24"/>
        </w:rPr>
        <w:t xml:space="preserve">. The attitude of Helen and Clytemnestra towards motherhood, could </w:t>
      </w:r>
      <w:r w:rsidR="004F7DD8">
        <w:rPr>
          <w:rFonts w:ascii="Arial" w:hAnsi="Arial" w:cs="Arial"/>
          <w:sz w:val="24"/>
        </w:rPr>
        <w:lastRenderedPageBreak/>
        <w:t>be due to Spartan sons going through the Agoge</w:t>
      </w:r>
      <w:r w:rsidR="00BC1C77">
        <w:rPr>
          <w:rFonts w:ascii="Arial" w:hAnsi="Arial" w:cs="Arial"/>
          <w:sz w:val="24"/>
        </w:rPr>
        <w:t xml:space="preserve"> (Xen.</w:t>
      </w:r>
      <w:r w:rsidR="009B2A92">
        <w:rPr>
          <w:rFonts w:ascii="Arial" w:hAnsi="Arial" w:cs="Arial"/>
          <w:sz w:val="24"/>
        </w:rPr>
        <w:t xml:space="preserve"> </w:t>
      </w:r>
      <w:r w:rsidR="00BC1C77">
        <w:rPr>
          <w:rFonts w:ascii="Arial" w:hAnsi="Arial" w:cs="Arial"/>
          <w:sz w:val="24"/>
        </w:rPr>
        <w:t>Lac.</w:t>
      </w:r>
      <w:r w:rsidR="009B2A92">
        <w:rPr>
          <w:rFonts w:ascii="Arial" w:hAnsi="Arial" w:cs="Arial"/>
          <w:sz w:val="24"/>
        </w:rPr>
        <w:t xml:space="preserve"> </w:t>
      </w:r>
      <w:r w:rsidR="00BC1C77">
        <w:rPr>
          <w:rFonts w:ascii="Arial" w:hAnsi="Arial" w:cs="Arial"/>
          <w:sz w:val="24"/>
        </w:rPr>
        <w:t>2)</w:t>
      </w:r>
      <w:r w:rsidR="004F7DD8">
        <w:rPr>
          <w:rFonts w:ascii="Arial" w:hAnsi="Arial" w:cs="Arial"/>
          <w:sz w:val="24"/>
        </w:rPr>
        <w:t xml:space="preserve"> and the Spartan ideal that children belonged to the state not the parents, and the state controlling the child’s future</w:t>
      </w:r>
      <w:r w:rsidR="00C362A7">
        <w:rPr>
          <w:rFonts w:ascii="Arial" w:hAnsi="Arial" w:cs="Arial"/>
          <w:sz w:val="24"/>
        </w:rPr>
        <w:t xml:space="preserve"> (</w:t>
      </w:r>
      <w:r w:rsidR="00BC1C77">
        <w:rPr>
          <w:rFonts w:ascii="Arial" w:hAnsi="Arial" w:cs="Arial"/>
          <w:sz w:val="24"/>
        </w:rPr>
        <w:t>Plut, Lyc.</w:t>
      </w:r>
      <w:r w:rsidR="009B2A92">
        <w:rPr>
          <w:rFonts w:ascii="Arial" w:hAnsi="Arial" w:cs="Arial"/>
          <w:sz w:val="24"/>
        </w:rPr>
        <w:t xml:space="preserve"> </w:t>
      </w:r>
      <w:r w:rsidR="00BC1C77">
        <w:rPr>
          <w:rFonts w:ascii="Arial" w:hAnsi="Arial" w:cs="Arial"/>
          <w:sz w:val="24"/>
        </w:rPr>
        <w:t>16)</w:t>
      </w:r>
      <w:r w:rsidR="004F7DD8">
        <w:rPr>
          <w:rFonts w:ascii="Arial" w:hAnsi="Arial" w:cs="Arial"/>
          <w:sz w:val="24"/>
        </w:rPr>
        <w:t>. This shows that Spartan women were different compared to other women in their attitude towards being a mother.</w:t>
      </w:r>
    </w:p>
    <w:p w14:paraId="7DB26270" w14:textId="77777777" w:rsidR="004F7DD8" w:rsidRDefault="004F7DD8">
      <w:pPr>
        <w:rPr>
          <w:rFonts w:ascii="Arial" w:hAnsi="Arial" w:cs="Arial"/>
          <w:sz w:val="24"/>
        </w:rPr>
      </w:pPr>
    </w:p>
    <w:p w14:paraId="25303C01" w14:textId="13E8A7CE" w:rsidR="001F4771" w:rsidRDefault="004F7DD8">
      <w:pPr>
        <w:rPr>
          <w:rFonts w:ascii="Arial" w:hAnsi="Arial" w:cs="Arial"/>
          <w:sz w:val="24"/>
        </w:rPr>
      </w:pPr>
      <w:r>
        <w:rPr>
          <w:rFonts w:ascii="Arial" w:hAnsi="Arial" w:cs="Arial"/>
          <w:sz w:val="24"/>
        </w:rPr>
        <w:t>However, Atalanta can be seen as similar to Spartan women, in the fact that she was athletic and challenged her suitors to race her for her hand</w:t>
      </w:r>
      <w:r w:rsidR="00D96078">
        <w:rPr>
          <w:rFonts w:ascii="Arial" w:hAnsi="Arial" w:cs="Arial"/>
          <w:sz w:val="24"/>
        </w:rPr>
        <w:t xml:space="preserve"> (Harder, 2006)</w:t>
      </w:r>
      <w:r>
        <w:rPr>
          <w:rFonts w:ascii="Arial" w:hAnsi="Arial" w:cs="Arial"/>
          <w:sz w:val="24"/>
        </w:rPr>
        <w:t>. Spartan women were also expected to be athletic, so they were able to give birth to stronger, healthier children specifically sturdier sons.</w:t>
      </w:r>
      <w:r w:rsidR="00C362A7">
        <w:rPr>
          <w:rFonts w:ascii="Arial" w:hAnsi="Arial" w:cs="Arial"/>
          <w:sz w:val="24"/>
        </w:rPr>
        <w:t xml:space="preserve"> </w:t>
      </w:r>
      <w:proofErr w:type="gramStart"/>
      <w:r w:rsidR="00C362A7">
        <w:rPr>
          <w:rFonts w:ascii="Arial" w:hAnsi="Arial" w:cs="Arial"/>
          <w:sz w:val="24"/>
        </w:rPr>
        <w:t>(</w:t>
      </w:r>
      <w:proofErr w:type="gramEnd"/>
      <w:r w:rsidR="00C362A7">
        <w:rPr>
          <w:rFonts w:ascii="Arial" w:hAnsi="Arial" w:cs="Arial"/>
          <w:sz w:val="24"/>
        </w:rPr>
        <w:t>Xen, Spa,</w:t>
      </w:r>
      <w:r>
        <w:rPr>
          <w:rFonts w:ascii="Arial" w:hAnsi="Arial" w:cs="Arial"/>
          <w:sz w:val="24"/>
        </w:rPr>
        <w:t xml:space="preserve"> </w:t>
      </w:r>
      <w:r w:rsidR="00C362A7">
        <w:rPr>
          <w:rFonts w:ascii="Arial" w:hAnsi="Arial" w:cs="Arial"/>
          <w:sz w:val="24"/>
        </w:rPr>
        <w:t>1.3-4)</w:t>
      </w:r>
      <w:r>
        <w:rPr>
          <w:rFonts w:ascii="Arial" w:hAnsi="Arial" w:cs="Arial"/>
          <w:sz w:val="24"/>
        </w:rPr>
        <w:t xml:space="preserve">There is pottery depicting Helen wrestling which shows her to be athletic as it would have been expected of her being a Spartan woman, showing her </w:t>
      </w:r>
      <w:r w:rsidR="001F4771">
        <w:rPr>
          <w:rFonts w:ascii="Arial" w:hAnsi="Arial" w:cs="Arial"/>
          <w:sz w:val="24"/>
        </w:rPr>
        <w:t>to be similar to Atalanta. Whereas other women are depicted doing other things that are far from athletics such as brushing their hair</w:t>
      </w:r>
      <w:r w:rsidR="00BC1C77">
        <w:rPr>
          <w:rFonts w:ascii="Arial" w:hAnsi="Arial" w:cs="Arial"/>
          <w:sz w:val="24"/>
        </w:rPr>
        <w:t xml:space="preserve"> and birthing children</w:t>
      </w:r>
      <w:r w:rsidR="001F4771">
        <w:rPr>
          <w:rFonts w:ascii="Arial" w:hAnsi="Arial" w:cs="Arial"/>
          <w:sz w:val="24"/>
        </w:rPr>
        <w:t>.</w:t>
      </w:r>
    </w:p>
    <w:p w14:paraId="6D2FD8A2" w14:textId="77777777" w:rsidR="001F4771" w:rsidRDefault="001F4771">
      <w:pPr>
        <w:rPr>
          <w:rFonts w:ascii="Arial" w:hAnsi="Arial" w:cs="Arial"/>
          <w:sz w:val="24"/>
        </w:rPr>
      </w:pPr>
    </w:p>
    <w:p w14:paraId="19EDFDEB" w14:textId="30332327" w:rsidR="00BA1A1F" w:rsidRDefault="001F4771">
      <w:pPr>
        <w:rPr>
          <w:rFonts w:ascii="Arial" w:hAnsi="Arial" w:cs="Arial"/>
          <w:sz w:val="24"/>
        </w:rPr>
      </w:pPr>
      <w:r>
        <w:rPr>
          <w:rFonts w:ascii="Arial" w:hAnsi="Arial" w:cs="Arial"/>
          <w:sz w:val="24"/>
        </w:rPr>
        <w:t xml:space="preserve">Therefore, in conclusion, Spartan women within mythology, specifically Helen and Clytemnestra, were portrayed differently to other women due to them being depicted as promiscuous and deceitful, such as Clytemnestra helping Aegisthus kill Agamemnon and his lover, Cassandra, but this could be due to interpretation of poets from the time who knew very little of Spartan way of life, specifically its role of women. </w:t>
      </w:r>
      <w:r w:rsidR="00BA1A1F">
        <w:rPr>
          <w:rFonts w:ascii="Arial" w:hAnsi="Arial" w:cs="Arial"/>
          <w:sz w:val="24"/>
        </w:rPr>
        <w:br w:type="page"/>
      </w:r>
    </w:p>
    <w:p w14:paraId="573E0B21" w14:textId="31A3D251" w:rsidR="00BA1A1F" w:rsidRDefault="00BA1A1F">
      <w:pPr>
        <w:rPr>
          <w:rFonts w:ascii="Arial" w:hAnsi="Arial" w:cs="Arial"/>
          <w:b/>
          <w:sz w:val="24"/>
          <w:u w:val="single"/>
        </w:rPr>
      </w:pPr>
      <w:r>
        <w:rPr>
          <w:rFonts w:ascii="Arial" w:hAnsi="Arial" w:cs="Arial"/>
          <w:b/>
          <w:sz w:val="24"/>
          <w:u w:val="single"/>
        </w:rPr>
        <w:lastRenderedPageBreak/>
        <w:t xml:space="preserve">Bibliography </w:t>
      </w:r>
      <w:r w:rsidR="00D96078">
        <w:rPr>
          <w:rFonts w:ascii="Arial" w:hAnsi="Arial" w:cs="Arial"/>
          <w:b/>
          <w:sz w:val="24"/>
          <w:u w:val="single"/>
        </w:rPr>
        <w:t xml:space="preserve"> </w:t>
      </w:r>
    </w:p>
    <w:p w14:paraId="31659CDD" w14:textId="1546D935" w:rsidR="00C13486" w:rsidRDefault="00C13486">
      <w:pPr>
        <w:rPr>
          <w:rFonts w:ascii="Arial" w:hAnsi="Arial" w:cs="Arial"/>
          <w:b/>
          <w:sz w:val="24"/>
          <w:u w:val="single"/>
        </w:rPr>
      </w:pPr>
    </w:p>
    <w:p w14:paraId="5A078F02" w14:textId="4955F341" w:rsidR="00C13486" w:rsidRDefault="00C13486">
      <w:pPr>
        <w:rPr>
          <w:rFonts w:ascii="Arial" w:hAnsi="Arial" w:cs="Arial"/>
          <w:sz w:val="24"/>
        </w:rPr>
      </w:pPr>
      <w:r>
        <w:rPr>
          <w:rFonts w:ascii="Arial" w:hAnsi="Arial" w:cs="Arial"/>
          <w:sz w:val="24"/>
        </w:rPr>
        <w:t>Homer Odyssey</w:t>
      </w:r>
    </w:p>
    <w:p w14:paraId="0161D278" w14:textId="20D3EE82" w:rsidR="00BC1C77" w:rsidRDefault="00BC1C77">
      <w:pPr>
        <w:rPr>
          <w:rFonts w:ascii="Arial" w:hAnsi="Arial" w:cs="Arial"/>
          <w:sz w:val="24"/>
        </w:rPr>
      </w:pPr>
    </w:p>
    <w:p w14:paraId="7D71AB72" w14:textId="5F52AB15" w:rsidR="00BC1C77" w:rsidRDefault="00BC1C77">
      <w:pPr>
        <w:rPr>
          <w:rFonts w:ascii="Arial" w:hAnsi="Arial" w:cs="Arial"/>
          <w:sz w:val="24"/>
        </w:rPr>
      </w:pPr>
      <w:r w:rsidRPr="00BC1C77">
        <w:rPr>
          <w:rFonts w:ascii="Arial" w:hAnsi="Arial" w:cs="Arial"/>
          <w:sz w:val="24"/>
        </w:rPr>
        <w:t>Plutarch, Lycurgus</w:t>
      </w:r>
    </w:p>
    <w:p w14:paraId="7303F547" w14:textId="77777777" w:rsidR="00BC1C77" w:rsidRPr="00C13486" w:rsidRDefault="00BC1C77">
      <w:pPr>
        <w:rPr>
          <w:rFonts w:ascii="Arial" w:hAnsi="Arial" w:cs="Arial"/>
          <w:sz w:val="24"/>
        </w:rPr>
      </w:pPr>
    </w:p>
    <w:p w14:paraId="7AEA9AF0" w14:textId="79E58E24" w:rsidR="00C13486" w:rsidRDefault="00BC1C77">
      <w:pPr>
        <w:rPr>
          <w:rFonts w:ascii="Arial" w:hAnsi="Arial" w:cs="Arial"/>
          <w:sz w:val="24"/>
        </w:rPr>
      </w:pPr>
      <w:r w:rsidRPr="00BC1C77">
        <w:rPr>
          <w:rFonts w:ascii="Arial" w:hAnsi="Arial" w:cs="Arial"/>
          <w:sz w:val="24"/>
        </w:rPr>
        <w:t>Xenophon, Constitution of the Lacedaimonians</w:t>
      </w:r>
    </w:p>
    <w:p w14:paraId="768AE3E6" w14:textId="77777777" w:rsidR="00BC1C77" w:rsidRDefault="00BC1C77">
      <w:pPr>
        <w:rPr>
          <w:rFonts w:ascii="Arial" w:hAnsi="Arial" w:cs="Arial"/>
          <w:sz w:val="24"/>
        </w:rPr>
      </w:pPr>
    </w:p>
    <w:p w14:paraId="6E5A0EBA" w14:textId="45F55822" w:rsidR="00C362A7" w:rsidRPr="00C362A7" w:rsidRDefault="00C362A7">
      <w:pPr>
        <w:rPr>
          <w:rFonts w:ascii="Arial" w:hAnsi="Arial" w:cs="Arial"/>
          <w:sz w:val="24"/>
        </w:rPr>
      </w:pPr>
      <w:r>
        <w:rPr>
          <w:rFonts w:ascii="Arial" w:hAnsi="Arial" w:cs="Arial"/>
          <w:sz w:val="24"/>
        </w:rPr>
        <w:t>Xenophon, Spartan Constitution</w:t>
      </w:r>
    </w:p>
    <w:p w14:paraId="13C70510" w14:textId="5C3D68C0" w:rsidR="00D96078" w:rsidRDefault="00D96078">
      <w:pPr>
        <w:rPr>
          <w:rFonts w:ascii="Arial" w:hAnsi="Arial" w:cs="Arial"/>
          <w:b/>
          <w:sz w:val="24"/>
          <w:u w:val="single"/>
        </w:rPr>
      </w:pPr>
    </w:p>
    <w:p w14:paraId="4085A2D8" w14:textId="77777777" w:rsidR="00D96078" w:rsidRDefault="00D96078">
      <w:pPr>
        <w:rPr>
          <w:rFonts w:ascii="Arial" w:hAnsi="Arial" w:cs="Arial"/>
          <w:sz w:val="24"/>
        </w:rPr>
      </w:pPr>
      <w:r w:rsidRPr="00D96078">
        <w:rPr>
          <w:rFonts w:ascii="Arial" w:hAnsi="Arial" w:cs="Arial"/>
          <w:sz w:val="24"/>
        </w:rPr>
        <w:t>Auffarth, C</w:t>
      </w:r>
      <w:r>
        <w:rPr>
          <w:rFonts w:ascii="Arial" w:hAnsi="Arial" w:cs="Arial"/>
          <w:sz w:val="24"/>
        </w:rPr>
        <w:t xml:space="preserve">, </w:t>
      </w:r>
      <w:r w:rsidRPr="00D96078">
        <w:rPr>
          <w:rFonts w:ascii="Arial" w:hAnsi="Arial" w:cs="Arial"/>
          <w:sz w:val="24"/>
        </w:rPr>
        <w:t>Aegisthus</w:t>
      </w:r>
      <w:r>
        <w:rPr>
          <w:rFonts w:ascii="Arial" w:hAnsi="Arial" w:cs="Arial"/>
          <w:sz w:val="24"/>
        </w:rPr>
        <w:t>,</w:t>
      </w:r>
      <w:r w:rsidRPr="00D96078">
        <w:rPr>
          <w:rFonts w:ascii="Arial" w:hAnsi="Arial" w:cs="Arial"/>
          <w:sz w:val="24"/>
        </w:rPr>
        <w:t>2006, referenceworks.brillonline.com</w:t>
      </w:r>
    </w:p>
    <w:p w14:paraId="2DE36D70" w14:textId="2F3EB9BA" w:rsidR="00203299" w:rsidRDefault="00D96078">
      <w:pPr>
        <w:rPr>
          <w:rFonts w:ascii="Arial" w:hAnsi="Arial" w:cs="Arial"/>
          <w:sz w:val="24"/>
        </w:rPr>
      </w:pPr>
      <w:hyperlink r:id="rId4" w:history="1">
        <w:r w:rsidRPr="00D16CD8">
          <w:rPr>
            <w:rStyle w:val="Hyperlink"/>
            <w:rFonts w:ascii="Arial" w:hAnsi="Arial" w:cs="Arial"/>
            <w:sz w:val="24"/>
          </w:rPr>
          <w:t>http://referenceworks.brillonline.com.ezproxy.uwtsd.ac.uk/entries/brill-s-new-pauly/aegisthus-e109890?s.num=2&amp;s.f.s2_parent=s.f.book.brill-s-new-pauly&amp;s.q=clytemnestra</w:t>
        </w:r>
      </w:hyperlink>
      <w:r>
        <w:rPr>
          <w:rFonts w:ascii="Arial" w:hAnsi="Arial" w:cs="Arial"/>
          <w:sz w:val="24"/>
        </w:rPr>
        <w:t xml:space="preserve"> Accessed 4</w:t>
      </w:r>
      <w:r w:rsidRPr="00D96078">
        <w:rPr>
          <w:rFonts w:ascii="Arial" w:hAnsi="Arial" w:cs="Arial"/>
          <w:sz w:val="24"/>
          <w:vertAlign w:val="superscript"/>
        </w:rPr>
        <w:t>th</w:t>
      </w:r>
      <w:r>
        <w:rPr>
          <w:rFonts w:ascii="Arial" w:hAnsi="Arial" w:cs="Arial"/>
          <w:sz w:val="24"/>
        </w:rPr>
        <w:t xml:space="preserve"> July 2018</w:t>
      </w:r>
    </w:p>
    <w:p w14:paraId="0133050A" w14:textId="77777777" w:rsidR="00D96078" w:rsidRDefault="00D96078">
      <w:pPr>
        <w:rPr>
          <w:rFonts w:ascii="Arial" w:hAnsi="Arial" w:cs="Arial"/>
          <w:sz w:val="24"/>
        </w:rPr>
      </w:pPr>
    </w:p>
    <w:p w14:paraId="34CC4AEF" w14:textId="0F7D65AD" w:rsidR="00203299" w:rsidRDefault="00203299">
      <w:pPr>
        <w:rPr>
          <w:rFonts w:ascii="Arial" w:hAnsi="Arial" w:cs="Arial"/>
          <w:sz w:val="24"/>
        </w:rPr>
      </w:pPr>
      <w:bookmarkStart w:id="0" w:name="_Hlk519164996"/>
      <w:r>
        <w:rPr>
          <w:rFonts w:ascii="Arial" w:hAnsi="Arial" w:cs="Arial"/>
          <w:sz w:val="24"/>
        </w:rPr>
        <w:t xml:space="preserve">Harder, </w:t>
      </w:r>
      <w:r w:rsidR="00D96078">
        <w:rPr>
          <w:rFonts w:ascii="Arial" w:hAnsi="Arial" w:cs="Arial"/>
          <w:sz w:val="24"/>
        </w:rPr>
        <w:t>R, E.</w:t>
      </w:r>
      <w:r>
        <w:rPr>
          <w:rFonts w:ascii="Arial" w:hAnsi="Arial" w:cs="Arial"/>
          <w:sz w:val="24"/>
        </w:rPr>
        <w:t xml:space="preserve"> Atalante</w:t>
      </w:r>
      <w:bookmarkStart w:id="1" w:name="_GoBack"/>
      <w:bookmarkEnd w:id="1"/>
      <w:r>
        <w:rPr>
          <w:rFonts w:ascii="Arial" w:hAnsi="Arial" w:cs="Arial"/>
          <w:sz w:val="24"/>
        </w:rPr>
        <w:t>,</w:t>
      </w:r>
      <w:r w:rsidRPr="00203299">
        <w:rPr>
          <w:rFonts w:ascii="Arial" w:hAnsi="Arial" w:cs="Arial"/>
          <w:sz w:val="24"/>
        </w:rPr>
        <w:t xml:space="preserve"> </w:t>
      </w:r>
      <w:bookmarkStart w:id="2" w:name="_Hlk519165262"/>
      <w:r w:rsidRPr="00203299">
        <w:rPr>
          <w:rFonts w:ascii="Arial" w:hAnsi="Arial" w:cs="Arial"/>
          <w:sz w:val="24"/>
        </w:rPr>
        <w:t>2006, referenceworks.brillonline.com</w:t>
      </w:r>
      <w:bookmarkEnd w:id="2"/>
    </w:p>
    <w:bookmarkEnd w:id="0"/>
    <w:p w14:paraId="3E015BCA" w14:textId="092D4103" w:rsidR="00203299" w:rsidRDefault="00203299">
      <w:pPr>
        <w:rPr>
          <w:rFonts w:ascii="Arial" w:hAnsi="Arial" w:cs="Arial"/>
          <w:sz w:val="24"/>
        </w:rPr>
      </w:pPr>
      <w:r>
        <w:rPr>
          <w:rFonts w:ascii="Arial" w:hAnsi="Arial" w:cs="Arial"/>
          <w:sz w:val="24"/>
        </w:rPr>
        <w:fldChar w:fldCharType="begin"/>
      </w:r>
      <w:r>
        <w:rPr>
          <w:rFonts w:ascii="Arial" w:hAnsi="Arial" w:cs="Arial"/>
          <w:sz w:val="24"/>
        </w:rPr>
        <w:instrText xml:space="preserve"> HYPERLINK "</w:instrText>
      </w:r>
      <w:r w:rsidRPr="00203299">
        <w:rPr>
          <w:rFonts w:ascii="Arial" w:hAnsi="Arial" w:cs="Arial"/>
          <w:sz w:val="24"/>
        </w:rPr>
        <w:instrText>http://referenceworks.brillonline.com.ezproxy.uwtsd.ac.uk/entries/brill-s-new-pauly/atalante-e205130?s.num=0&amp;s.f.s2_parent=s.f.book.brill-s-new-pauly&amp;s.q=atalante</w:instrText>
      </w:r>
      <w:r>
        <w:rPr>
          <w:rFonts w:ascii="Arial" w:hAnsi="Arial" w:cs="Arial"/>
          <w:sz w:val="24"/>
        </w:rPr>
        <w:instrText xml:space="preserve">" </w:instrText>
      </w:r>
      <w:r>
        <w:rPr>
          <w:rFonts w:ascii="Arial" w:hAnsi="Arial" w:cs="Arial"/>
          <w:sz w:val="24"/>
        </w:rPr>
        <w:fldChar w:fldCharType="separate"/>
      </w:r>
      <w:r w:rsidRPr="00D16CD8">
        <w:rPr>
          <w:rStyle w:val="Hyperlink"/>
          <w:rFonts w:ascii="Arial" w:hAnsi="Arial" w:cs="Arial"/>
          <w:sz w:val="24"/>
        </w:rPr>
        <w:t>http://referenceworks.brillonline.com.ezproxy.uwtsd.ac.uk/entries/brill-s-new-pauly/atalante-e205130?s.num=0&amp;s.f.s2_parent=s.f.book.brill-s-new-pauly&amp;s.q=atalante</w:t>
      </w:r>
      <w:r>
        <w:rPr>
          <w:rFonts w:ascii="Arial" w:hAnsi="Arial" w:cs="Arial"/>
          <w:sz w:val="24"/>
        </w:rPr>
        <w:fldChar w:fldCharType="end"/>
      </w:r>
      <w:r>
        <w:rPr>
          <w:rFonts w:ascii="Arial" w:hAnsi="Arial" w:cs="Arial"/>
          <w:sz w:val="24"/>
        </w:rPr>
        <w:t xml:space="preserve"> Accessed 4</w:t>
      </w:r>
      <w:r w:rsidRPr="00203299">
        <w:rPr>
          <w:rFonts w:ascii="Arial" w:hAnsi="Arial" w:cs="Arial"/>
          <w:sz w:val="24"/>
          <w:vertAlign w:val="superscript"/>
        </w:rPr>
        <w:t>th</w:t>
      </w:r>
      <w:r>
        <w:rPr>
          <w:rFonts w:ascii="Arial" w:hAnsi="Arial" w:cs="Arial"/>
          <w:sz w:val="24"/>
        </w:rPr>
        <w:t xml:space="preserve"> July 2018</w:t>
      </w:r>
    </w:p>
    <w:p w14:paraId="2823BABA" w14:textId="7DBF329B" w:rsidR="00D96078" w:rsidRDefault="00D96078">
      <w:pPr>
        <w:rPr>
          <w:rFonts w:ascii="Arial" w:hAnsi="Arial" w:cs="Arial"/>
          <w:sz w:val="24"/>
        </w:rPr>
      </w:pPr>
    </w:p>
    <w:p w14:paraId="2B0557A0" w14:textId="112943B0" w:rsidR="00D96078" w:rsidRDefault="00D96078">
      <w:pPr>
        <w:rPr>
          <w:rFonts w:ascii="Arial" w:hAnsi="Arial" w:cs="Arial"/>
          <w:sz w:val="24"/>
        </w:rPr>
      </w:pPr>
      <w:r w:rsidRPr="00D96078">
        <w:rPr>
          <w:rFonts w:ascii="Arial" w:hAnsi="Arial" w:cs="Arial"/>
          <w:sz w:val="24"/>
        </w:rPr>
        <w:t>Harder, R, E.</w:t>
      </w:r>
      <w:r w:rsidRPr="00D96078">
        <w:t xml:space="preserve"> </w:t>
      </w:r>
      <w:r w:rsidRPr="00D96078">
        <w:rPr>
          <w:rFonts w:ascii="Arial" w:hAnsi="Arial" w:cs="Arial"/>
          <w:sz w:val="24"/>
        </w:rPr>
        <w:t>Clytaemnestra, 2006, referenceworks.brillonline.com</w:t>
      </w:r>
    </w:p>
    <w:p w14:paraId="7716816A" w14:textId="3F724DA0" w:rsidR="00D96078" w:rsidRDefault="00D96078">
      <w:pPr>
        <w:rPr>
          <w:rFonts w:ascii="Arial" w:hAnsi="Arial" w:cs="Arial"/>
          <w:sz w:val="24"/>
        </w:rPr>
      </w:pPr>
      <w:hyperlink r:id="rId5" w:history="1">
        <w:r w:rsidRPr="00D16CD8">
          <w:rPr>
            <w:rStyle w:val="Hyperlink"/>
            <w:rFonts w:ascii="Arial" w:hAnsi="Arial" w:cs="Arial"/>
            <w:sz w:val="24"/>
          </w:rPr>
          <w:t>http://referenceworks.brillonline.com.ezproxy.uwtsd.ac.uk/entries/brill-s-new-pauly/clytaemnestra-e617360?s.num=3&amp;s.f.s2_parent=s.f.book.brill-s-new-pauly&amp;s.q=clytemnestra</w:t>
        </w:r>
      </w:hyperlink>
      <w:r>
        <w:rPr>
          <w:rFonts w:ascii="Arial" w:hAnsi="Arial" w:cs="Arial"/>
          <w:sz w:val="24"/>
        </w:rPr>
        <w:t xml:space="preserve"> Accessed 4</w:t>
      </w:r>
      <w:r w:rsidRPr="00D96078">
        <w:rPr>
          <w:rFonts w:ascii="Arial" w:hAnsi="Arial" w:cs="Arial"/>
          <w:sz w:val="24"/>
          <w:vertAlign w:val="superscript"/>
        </w:rPr>
        <w:t>th</w:t>
      </w:r>
      <w:r>
        <w:rPr>
          <w:rFonts w:ascii="Arial" w:hAnsi="Arial" w:cs="Arial"/>
          <w:sz w:val="24"/>
        </w:rPr>
        <w:t xml:space="preserve"> July 2018</w:t>
      </w:r>
    </w:p>
    <w:p w14:paraId="512A11CD" w14:textId="5829A294" w:rsidR="00203299" w:rsidRDefault="00203299">
      <w:pPr>
        <w:rPr>
          <w:rFonts w:ascii="Arial" w:hAnsi="Arial" w:cs="Arial"/>
          <w:sz w:val="24"/>
        </w:rPr>
      </w:pPr>
    </w:p>
    <w:p w14:paraId="504EFC0E" w14:textId="01A79554" w:rsidR="00203299" w:rsidRDefault="00203299">
      <w:pPr>
        <w:rPr>
          <w:rFonts w:ascii="Arial" w:hAnsi="Arial" w:cs="Arial"/>
          <w:sz w:val="24"/>
        </w:rPr>
      </w:pPr>
      <w:bookmarkStart w:id="3" w:name="_Hlk519165106"/>
      <w:r w:rsidRPr="00203299">
        <w:rPr>
          <w:rFonts w:ascii="Arial" w:hAnsi="Arial" w:cs="Arial"/>
          <w:sz w:val="24"/>
        </w:rPr>
        <w:t xml:space="preserve">Harder, </w:t>
      </w:r>
      <w:r w:rsidR="00D96078" w:rsidRPr="00203299">
        <w:rPr>
          <w:rFonts w:ascii="Arial" w:hAnsi="Arial" w:cs="Arial"/>
          <w:sz w:val="24"/>
        </w:rPr>
        <w:t>R, E.</w:t>
      </w:r>
      <w:r w:rsidRPr="00203299">
        <w:rPr>
          <w:rFonts w:ascii="Arial" w:hAnsi="Arial" w:cs="Arial"/>
          <w:sz w:val="24"/>
        </w:rPr>
        <w:t xml:space="preserve"> </w:t>
      </w:r>
      <w:r>
        <w:rPr>
          <w:rFonts w:ascii="Arial" w:hAnsi="Arial" w:cs="Arial"/>
          <w:sz w:val="24"/>
        </w:rPr>
        <w:t>Helena</w:t>
      </w:r>
      <w:r w:rsidRPr="00203299">
        <w:rPr>
          <w:rFonts w:ascii="Arial" w:hAnsi="Arial" w:cs="Arial"/>
          <w:sz w:val="24"/>
        </w:rPr>
        <w:t>, 2006, referenceworks.brillonline.com</w:t>
      </w:r>
    </w:p>
    <w:bookmarkEnd w:id="3"/>
    <w:p w14:paraId="2F916488" w14:textId="6FDC1EB7" w:rsidR="00203299" w:rsidRDefault="00D96078">
      <w:pPr>
        <w:rPr>
          <w:rFonts w:ascii="Arial" w:hAnsi="Arial" w:cs="Arial"/>
          <w:sz w:val="24"/>
        </w:rPr>
      </w:pPr>
      <w:r>
        <w:rPr>
          <w:rFonts w:ascii="Arial" w:hAnsi="Arial" w:cs="Arial"/>
          <w:sz w:val="24"/>
        </w:rPr>
        <w:fldChar w:fldCharType="begin"/>
      </w:r>
      <w:r>
        <w:rPr>
          <w:rFonts w:ascii="Arial" w:hAnsi="Arial" w:cs="Arial"/>
          <w:sz w:val="24"/>
        </w:rPr>
        <w:instrText xml:space="preserve"> HYPERLINK "</w:instrText>
      </w:r>
      <w:r w:rsidRPr="00D96078">
        <w:rPr>
          <w:rFonts w:ascii="Arial" w:hAnsi="Arial" w:cs="Arial"/>
          <w:sz w:val="24"/>
        </w:rPr>
        <w:instrText>http://referenceworks.brillonline.com.ezproxy.uwtsd.ac.uk/entries/brill-s-new-pauly/helena-e506130?s.num=0&amp;s.f.s2_parent=s.f.book.brill-s-new-pauly&amp;s.q=helena</w:instrText>
      </w:r>
      <w:r>
        <w:rPr>
          <w:rFonts w:ascii="Arial" w:hAnsi="Arial" w:cs="Arial"/>
          <w:sz w:val="24"/>
        </w:rPr>
        <w:instrText xml:space="preserve">" </w:instrText>
      </w:r>
      <w:r>
        <w:rPr>
          <w:rFonts w:ascii="Arial" w:hAnsi="Arial" w:cs="Arial"/>
          <w:sz w:val="24"/>
        </w:rPr>
        <w:fldChar w:fldCharType="separate"/>
      </w:r>
      <w:r w:rsidRPr="00D16CD8">
        <w:rPr>
          <w:rStyle w:val="Hyperlink"/>
          <w:rFonts w:ascii="Arial" w:hAnsi="Arial" w:cs="Arial"/>
          <w:sz w:val="24"/>
        </w:rPr>
        <w:t>http://referenceworks.brillonline.com.ezproxy.uwtsd.ac.uk/entries/brill-s-new-pauly/helena-e506130?s.num=0&amp;s.f.s2_parent=s.f.book.brill-s-new-pauly&amp;s.q=helena</w:t>
      </w:r>
      <w:r>
        <w:rPr>
          <w:rFonts w:ascii="Arial" w:hAnsi="Arial" w:cs="Arial"/>
          <w:sz w:val="24"/>
        </w:rPr>
        <w:fldChar w:fldCharType="end"/>
      </w:r>
      <w:r>
        <w:rPr>
          <w:rFonts w:ascii="Arial" w:hAnsi="Arial" w:cs="Arial"/>
          <w:sz w:val="24"/>
        </w:rPr>
        <w:t xml:space="preserve"> Accessed 4</w:t>
      </w:r>
      <w:r w:rsidRPr="00D96078">
        <w:rPr>
          <w:rFonts w:ascii="Arial" w:hAnsi="Arial" w:cs="Arial"/>
          <w:sz w:val="24"/>
          <w:vertAlign w:val="superscript"/>
        </w:rPr>
        <w:t>th</w:t>
      </w:r>
      <w:r>
        <w:rPr>
          <w:rFonts w:ascii="Arial" w:hAnsi="Arial" w:cs="Arial"/>
          <w:sz w:val="24"/>
        </w:rPr>
        <w:t xml:space="preserve"> July 2018</w:t>
      </w:r>
    </w:p>
    <w:p w14:paraId="6A93390E" w14:textId="2D00C18D" w:rsidR="00D96078" w:rsidRDefault="00D96078">
      <w:pPr>
        <w:rPr>
          <w:rFonts w:ascii="Arial" w:hAnsi="Arial" w:cs="Arial"/>
          <w:sz w:val="24"/>
        </w:rPr>
      </w:pPr>
    </w:p>
    <w:p w14:paraId="110E148B" w14:textId="12F7F478" w:rsidR="00D96078" w:rsidRDefault="00D96078">
      <w:pPr>
        <w:rPr>
          <w:rFonts w:ascii="Arial" w:hAnsi="Arial" w:cs="Arial"/>
          <w:sz w:val="24"/>
        </w:rPr>
      </w:pPr>
      <w:r w:rsidRPr="00D96078">
        <w:rPr>
          <w:rFonts w:ascii="Arial" w:hAnsi="Arial" w:cs="Arial"/>
          <w:sz w:val="24"/>
        </w:rPr>
        <w:t xml:space="preserve">Harder, R, E. </w:t>
      </w:r>
      <w:r>
        <w:rPr>
          <w:rFonts w:ascii="Arial" w:hAnsi="Arial" w:cs="Arial"/>
          <w:sz w:val="24"/>
        </w:rPr>
        <w:t>Penelope</w:t>
      </w:r>
      <w:r w:rsidRPr="00D96078">
        <w:rPr>
          <w:rFonts w:ascii="Arial" w:hAnsi="Arial" w:cs="Arial"/>
          <w:sz w:val="24"/>
        </w:rPr>
        <w:t>, 2006, referenceworks.brillonline.com</w:t>
      </w:r>
    </w:p>
    <w:p w14:paraId="4D6A619B" w14:textId="11B8B84E" w:rsidR="00D96078" w:rsidRDefault="00D96078">
      <w:pPr>
        <w:rPr>
          <w:rFonts w:ascii="Arial" w:hAnsi="Arial" w:cs="Arial"/>
          <w:sz w:val="24"/>
        </w:rPr>
      </w:pPr>
      <w:hyperlink r:id="rId6" w:history="1">
        <w:r w:rsidRPr="00D16CD8">
          <w:rPr>
            <w:rStyle w:val="Hyperlink"/>
            <w:rFonts w:ascii="Arial" w:hAnsi="Arial" w:cs="Arial"/>
            <w:sz w:val="24"/>
          </w:rPr>
          <w:t>http://referenceworks.brillonline.com.ezproxy.uwtsd.ac.uk/entries/brill-s-new-pauly/penelope-e912970?s.num=0&amp;s.f.s2_parent=s.f.book.brill-s-new-pauly&amp;s.q=penelope</w:t>
        </w:r>
      </w:hyperlink>
      <w:r>
        <w:rPr>
          <w:rFonts w:ascii="Arial" w:hAnsi="Arial" w:cs="Arial"/>
          <w:sz w:val="24"/>
        </w:rPr>
        <w:t>+ Accessed 4</w:t>
      </w:r>
      <w:r w:rsidRPr="00D96078">
        <w:rPr>
          <w:rFonts w:ascii="Arial" w:hAnsi="Arial" w:cs="Arial"/>
          <w:sz w:val="24"/>
          <w:vertAlign w:val="superscript"/>
        </w:rPr>
        <w:t>th</w:t>
      </w:r>
      <w:r>
        <w:rPr>
          <w:rFonts w:ascii="Arial" w:hAnsi="Arial" w:cs="Arial"/>
          <w:sz w:val="24"/>
        </w:rPr>
        <w:t xml:space="preserve"> July 2018 </w:t>
      </w:r>
    </w:p>
    <w:p w14:paraId="76833D75" w14:textId="23D9A964" w:rsidR="00C362A7" w:rsidRDefault="00C362A7">
      <w:pPr>
        <w:rPr>
          <w:rFonts w:ascii="Arial" w:hAnsi="Arial" w:cs="Arial"/>
          <w:sz w:val="24"/>
        </w:rPr>
      </w:pPr>
    </w:p>
    <w:p w14:paraId="70442CC7" w14:textId="3212E397" w:rsidR="00C362A7" w:rsidRDefault="00C362A7">
      <w:pPr>
        <w:rPr>
          <w:rFonts w:ascii="Arial" w:hAnsi="Arial" w:cs="Arial"/>
          <w:sz w:val="24"/>
        </w:rPr>
      </w:pPr>
      <w:r w:rsidRPr="00C362A7">
        <w:rPr>
          <w:rFonts w:ascii="Arial" w:hAnsi="Arial" w:cs="Arial"/>
          <w:sz w:val="24"/>
        </w:rPr>
        <w:t>Johnston, S</w:t>
      </w:r>
      <w:r>
        <w:rPr>
          <w:rFonts w:ascii="Arial" w:hAnsi="Arial" w:cs="Arial"/>
          <w:sz w:val="24"/>
        </w:rPr>
        <w:t xml:space="preserve">, Iphigenia, </w:t>
      </w:r>
      <w:r w:rsidRPr="00C362A7">
        <w:rPr>
          <w:rFonts w:ascii="Arial" w:hAnsi="Arial" w:cs="Arial"/>
          <w:sz w:val="24"/>
        </w:rPr>
        <w:t>2006, referenceworks.brillonline.com</w:t>
      </w:r>
    </w:p>
    <w:p w14:paraId="19B1EABB" w14:textId="6C06DDCB" w:rsidR="00C362A7" w:rsidRDefault="00C362A7">
      <w:pPr>
        <w:rPr>
          <w:rFonts w:ascii="Arial" w:hAnsi="Arial" w:cs="Arial"/>
          <w:sz w:val="24"/>
        </w:rPr>
      </w:pPr>
      <w:hyperlink r:id="rId7" w:history="1">
        <w:r w:rsidRPr="00D16CD8">
          <w:rPr>
            <w:rStyle w:val="Hyperlink"/>
            <w:rFonts w:ascii="Arial" w:hAnsi="Arial" w:cs="Arial"/>
            <w:sz w:val="24"/>
          </w:rPr>
          <w:t>http://referenceworks.brillonline.com.ezproxy.uwtsd.ac.uk/entries/brill-s-new-pauly/iphigenia-e526970?s.num=0&amp;s.f.s2_parent=s.f.book.brill-s-new-pauly&amp;s.q=iphigenia</w:t>
        </w:r>
      </w:hyperlink>
      <w:r>
        <w:rPr>
          <w:rFonts w:ascii="Arial" w:hAnsi="Arial" w:cs="Arial"/>
          <w:sz w:val="24"/>
        </w:rPr>
        <w:t xml:space="preserve"> Accessed 4</w:t>
      </w:r>
      <w:r w:rsidRPr="00C362A7">
        <w:rPr>
          <w:rFonts w:ascii="Arial" w:hAnsi="Arial" w:cs="Arial"/>
          <w:sz w:val="24"/>
          <w:vertAlign w:val="superscript"/>
        </w:rPr>
        <w:t>th</w:t>
      </w:r>
      <w:r>
        <w:rPr>
          <w:rFonts w:ascii="Arial" w:hAnsi="Arial" w:cs="Arial"/>
          <w:sz w:val="24"/>
        </w:rPr>
        <w:t xml:space="preserve"> July 2018</w:t>
      </w:r>
    </w:p>
    <w:p w14:paraId="10E0E76D" w14:textId="77777777" w:rsidR="00D96078" w:rsidRPr="00203299" w:rsidRDefault="00D96078">
      <w:pPr>
        <w:rPr>
          <w:rFonts w:ascii="Arial" w:hAnsi="Arial" w:cs="Arial"/>
          <w:sz w:val="24"/>
        </w:rPr>
      </w:pPr>
    </w:p>
    <w:p w14:paraId="18E42ACB" w14:textId="5B3FA3D8" w:rsidR="00203299" w:rsidRPr="00203299" w:rsidRDefault="00203299">
      <w:pPr>
        <w:rPr>
          <w:rFonts w:ascii="Arial" w:hAnsi="Arial" w:cs="Arial"/>
          <w:sz w:val="24"/>
        </w:rPr>
      </w:pPr>
      <w:r w:rsidRPr="00203299">
        <w:rPr>
          <w:rFonts w:ascii="Arial" w:hAnsi="Arial" w:cs="Arial"/>
          <w:sz w:val="24"/>
        </w:rPr>
        <w:t>Pierre Brunel</w:t>
      </w:r>
      <w:r>
        <w:rPr>
          <w:rFonts w:ascii="Arial" w:hAnsi="Arial" w:cs="Arial"/>
          <w:sz w:val="24"/>
        </w:rPr>
        <w:t>, E. Helen 1996 english.illinois.edu</w:t>
      </w:r>
    </w:p>
    <w:p w14:paraId="6E9872C0" w14:textId="337D75E7" w:rsidR="00BA1A1F" w:rsidRDefault="009B2A92">
      <w:pPr>
        <w:rPr>
          <w:rFonts w:ascii="Arial" w:hAnsi="Arial" w:cs="Arial"/>
          <w:sz w:val="24"/>
        </w:rPr>
      </w:pPr>
      <w:hyperlink r:id="rId8" w:history="1">
        <w:r w:rsidR="00BA1A1F" w:rsidRPr="00872C52">
          <w:rPr>
            <w:rStyle w:val="Hyperlink"/>
            <w:rFonts w:ascii="Arial" w:hAnsi="Arial" w:cs="Arial"/>
            <w:sz w:val="24"/>
          </w:rPr>
          <w:t>http://www.english.illinois.edu/maps/poets/g_l/hd/abouthelen.htm</w:t>
        </w:r>
      </w:hyperlink>
      <w:r w:rsidR="00BA1A1F">
        <w:rPr>
          <w:rFonts w:ascii="Arial" w:hAnsi="Arial" w:cs="Arial"/>
          <w:sz w:val="24"/>
        </w:rPr>
        <w:t xml:space="preserve"> </w:t>
      </w:r>
    </w:p>
    <w:p w14:paraId="6F20EFFD" w14:textId="4C43B6B2" w:rsidR="00203299" w:rsidRDefault="00203299">
      <w:pPr>
        <w:rPr>
          <w:rFonts w:ascii="Arial" w:hAnsi="Arial" w:cs="Arial"/>
          <w:sz w:val="24"/>
        </w:rPr>
      </w:pPr>
      <w:r>
        <w:rPr>
          <w:rFonts w:ascii="Arial" w:hAnsi="Arial" w:cs="Arial"/>
          <w:sz w:val="24"/>
        </w:rPr>
        <w:t>Accessed 4th July 2018</w:t>
      </w:r>
    </w:p>
    <w:p w14:paraId="5CC4AC25" w14:textId="000CED59" w:rsidR="00203299" w:rsidRDefault="00203299">
      <w:pPr>
        <w:rPr>
          <w:rFonts w:ascii="Arial" w:hAnsi="Arial" w:cs="Arial"/>
          <w:sz w:val="24"/>
        </w:rPr>
      </w:pPr>
    </w:p>
    <w:p w14:paraId="0AFA2403" w14:textId="011AA9C6" w:rsidR="00203299" w:rsidRDefault="00203299">
      <w:pPr>
        <w:rPr>
          <w:rFonts w:ascii="Arial" w:hAnsi="Arial" w:cs="Arial"/>
          <w:sz w:val="24"/>
        </w:rPr>
      </w:pPr>
      <w:r w:rsidRPr="00203299">
        <w:rPr>
          <w:rFonts w:ascii="Arial" w:hAnsi="Arial" w:cs="Arial"/>
          <w:sz w:val="24"/>
        </w:rPr>
        <w:t>Scherf, J</w:t>
      </w:r>
      <w:r>
        <w:rPr>
          <w:rFonts w:ascii="Arial" w:hAnsi="Arial" w:cs="Arial"/>
          <w:sz w:val="24"/>
        </w:rPr>
        <w:t>, Hippomenes,</w:t>
      </w:r>
      <w:r w:rsidRPr="00203299">
        <w:t xml:space="preserve"> </w:t>
      </w:r>
      <w:r w:rsidRPr="00203299">
        <w:rPr>
          <w:rFonts w:ascii="Arial" w:hAnsi="Arial" w:cs="Arial"/>
          <w:sz w:val="24"/>
        </w:rPr>
        <w:t>2006, referenceworks.brillonline.com</w:t>
      </w:r>
    </w:p>
    <w:p w14:paraId="76EFC620" w14:textId="6CE3F7C4" w:rsidR="00203299" w:rsidRPr="00BA1A1F" w:rsidRDefault="00203299">
      <w:pPr>
        <w:rPr>
          <w:rFonts w:ascii="Arial" w:hAnsi="Arial" w:cs="Arial"/>
          <w:sz w:val="24"/>
        </w:rPr>
      </w:pPr>
      <w:hyperlink r:id="rId9" w:history="1">
        <w:r w:rsidRPr="00D16CD8">
          <w:rPr>
            <w:rStyle w:val="Hyperlink"/>
            <w:rFonts w:ascii="Arial" w:hAnsi="Arial" w:cs="Arial"/>
            <w:sz w:val="24"/>
          </w:rPr>
          <w:t>http://referenceworks.brillonline.com.ezproxy.uwtsd.ac.uk/entries/brill-s-new-pauly/hippomenes-e514910#</w:t>
        </w:r>
      </w:hyperlink>
      <w:r>
        <w:rPr>
          <w:rFonts w:ascii="Arial" w:hAnsi="Arial" w:cs="Arial"/>
          <w:sz w:val="24"/>
        </w:rPr>
        <w:t xml:space="preserve"> Accessed 4</w:t>
      </w:r>
      <w:r w:rsidRPr="00203299">
        <w:rPr>
          <w:rFonts w:ascii="Arial" w:hAnsi="Arial" w:cs="Arial"/>
          <w:sz w:val="24"/>
          <w:vertAlign w:val="superscript"/>
        </w:rPr>
        <w:t>th</w:t>
      </w:r>
      <w:r>
        <w:rPr>
          <w:rFonts w:ascii="Arial" w:hAnsi="Arial" w:cs="Arial"/>
          <w:sz w:val="24"/>
        </w:rPr>
        <w:t xml:space="preserve"> July 2018</w:t>
      </w:r>
    </w:p>
    <w:sectPr w:rsidR="00203299" w:rsidRPr="00BA1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B70"/>
    <w:rsid w:val="001F4771"/>
    <w:rsid w:val="00203299"/>
    <w:rsid w:val="002C46C0"/>
    <w:rsid w:val="004F7DD8"/>
    <w:rsid w:val="00614B70"/>
    <w:rsid w:val="00963C7E"/>
    <w:rsid w:val="009B2A92"/>
    <w:rsid w:val="00A0068D"/>
    <w:rsid w:val="00B03019"/>
    <w:rsid w:val="00B06C9C"/>
    <w:rsid w:val="00B91192"/>
    <w:rsid w:val="00BA1A1F"/>
    <w:rsid w:val="00BC1C77"/>
    <w:rsid w:val="00C13486"/>
    <w:rsid w:val="00C362A7"/>
    <w:rsid w:val="00D96078"/>
    <w:rsid w:val="00F36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FCFF"/>
  <w15:chartTrackingRefBased/>
  <w15:docId w15:val="{2686170F-89CA-48AE-BFB1-B5057B70D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1A1F"/>
    <w:rPr>
      <w:color w:val="0563C1" w:themeColor="hyperlink"/>
      <w:u w:val="single"/>
    </w:rPr>
  </w:style>
  <w:style w:type="character" w:styleId="UnresolvedMention">
    <w:name w:val="Unresolved Mention"/>
    <w:basedOn w:val="DefaultParagraphFont"/>
    <w:uiPriority w:val="99"/>
    <w:semiHidden/>
    <w:unhideWhenUsed/>
    <w:rsid w:val="00BA1A1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ish.illinois.edu/maps/poets/g_l/hd/abouthelen.htm" TargetMode="External"/><Relationship Id="rId3" Type="http://schemas.openxmlformats.org/officeDocument/2006/relationships/webSettings" Target="webSettings.xml"/><Relationship Id="rId7" Type="http://schemas.openxmlformats.org/officeDocument/2006/relationships/hyperlink" Target="http://referenceworks.brillonline.com.ezproxy.uwtsd.ac.uk/entries/brill-s-new-pauly/iphigenia-e526970?s.num=0&amp;s.f.s2_parent=s.f.book.brill-s-new-pauly&amp;s.q=iphigen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ferenceworks.brillonline.com.ezproxy.uwtsd.ac.uk/entries/brill-s-new-pauly/penelope-e912970?s.num=0&amp;s.f.s2_parent=s.f.book.brill-s-new-pauly&amp;s.q=penelope" TargetMode="External"/><Relationship Id="rId11" Type="http://schemas.openxmlformats.org/officeDocument/2006/relationships/theme" Target="theme/theme1.xml"/><Relationship Id="rId5" Type="http://schemas.openxmlformats.org/officeDocument/2006/relationships/hyperlink" Target="http://referenceworks.brillonline.com.ezproxy.uwtsd.ac.uk/entries/brill-s-new-pauly/clytaemnestra-e617360?s.num=3&amp;s.f.s2_parent=s.f.book.brill-s-new-pauly&amp;s.q=clytemnestra" TargetMode="External"/><Relationship Id="rId10" Type="http://schemas.openxmlformats.org/officeDocument/2006/relationships/fontTable" Target="fontTable.xml"/><Relationship Id="rId4" Type="http://schemas.openxmlformats.org/officeDocument/2006/relationships/hyperlink" Target="http://referenceworks.brillonline.com.ezproxy.uwtsd.ac.uk/entries/brill-s-new-pauly/aegisthus-e109890?s.num=2&amp;s.f.s2_parent=s.f.book.brill-s-new-pauly&amp;s.q=clytemnestra" TargetMode="External"/><Relationship Id="rId9" Type="http://schemas.openxmlformats.org/officeDocument/2006/relationships/hyperlink" Target="http://referenceworks.brillonline.com.ezproxy.uwtsd.ac.uk/entries/brill-s-new-pauly/hippomenes-e5149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4</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Beckett</dc:creator>
  <cp:keywords/>
  <dc:description/>
  <cp:lastModifiedBy>Amy Beckett</cp:lastModifiedBy>
  <cp:revision>4</cp:revision>
  <dcterms:created xsi:type="dcterms:W3CDTF">2018-07-10T11:46:00Z</dcterms:created>
  <dcterms:modified xsi:type="dcterms:W3CDTF">2018-07-12T12:54:00Z</dcterms:modified>
</cp:coreProperties>
</file>