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70797" w14:textId="77777777" w:rsidR="008840AD" w:rsidRPr="00E055E1" w:rsidRDefault="008840AD" w:rsidP="00E055E1">
      <w:pPr>
        <w:spacing w:line="360" w:lineRule="auto"/>
        <w:jc w:val="both"/>
        <w:rPr>
          <w:rFonts w:ascii="Times New Roman" w:hAnsi="Times New Roman" w:cs="Times New Roman"/>
          <w:sz w:val="24"/>
          <w:szCs w:val="24"/>
        </w:rPr>
      </w:pPr>
    </w:p>
    <w:p w14:paraId="199227B4" w14:textId="77777777" w:rsidR="00B817CD" w:rsidRDefault="00B817CD" w:rsidP="00E055E1">
      <w:pPr>
        <w:spacing w:line="360" w:lineRule="auto"/>
        <w:jc w:val="both"/>
        <w:rPr>
          <w:rFonts w:ascii="Times New Roman" w:hAnsi="Times New Roman" w:cs="Times New Roman"/>
          <w:sz w:val="24"/>
          <w:szCs w:val="24"/>
        </w:rPr>
      </w:pPr>
    </w:p>
    <w:p w14:paraId="6F4975B7" w14:textId="77777777" w:rsidR="00B817CD" w:rsidRDefault="00B817CD" w:rsidP="00E055E1">
      <w:pPr>
        <w:spacing w:line="360" w:lineRule="auto"/>
        <w:jc w:val="both"/>
        <w:rPr>
          <w:rFonts w:ascii="Times New Roman" w:hAnsi="Times New Roman" w:cs="Times New Roman"/>
          <w:sz w:val="24"/>
          <w:szCs w:val="24"/>
        </w:rPr>
      </w:pPr>
    </w:p>
    <w:p w14:paraId="5DDB3C1E" w14:textId="77777777" w:rsidR="00B817CD" w:rsidRDefault="00B817CD" w:rsidP="00E055E1">
      <w:pPr>
        <w:spacing w:line="360" w:lineRule="auto"/>
        <w:jc w:val="both"/>
        <w:rPr>
          <w:rFonts w:ascii="Times New Roman" w:hAnsi="Times New Roman" w:cs="Times New Roman"/>
          <w:sz w:val="24"/>
          <w:szCs w:val="24"/>
        </w:rPr>
      </w:pPr>
    </w:p>
    <w:p w14:paraId="53983C78" w14:textId="77777777" w:rsidR="00B817CD" w:rsidRDefault="00B817CD" w:rsidP="00E055E1">
      <w:pPr>
        <w:spacing w:line="360" w:lineRule="auto"/>
        <w:jc w:val="both"/>
        <w:rPr>
          <w:rFonts w:ascii="Times New Roman" w:hAnsi="Times New Roman" w:cs="Times New Roman"/>
          <w:sz w:val="24"/>
          <w:szCs w:val="24"/>
        </w:rPr>
      </w:pPr>
    </w:p>
    <w:p w14:paraId="563494CD" w14:textId="77777777" w:rsidR="00B817CD" w:rsidRDefault="00B817CD" w:rsidP="00E055E1">
      <w:pPr>
        <w:spacing w:line="360" w:lineRule="auto"/>
        <w:jc w:val="both"/>
        <w:rPr>
          <w:rFonts w:ascii="Times New Roman" w:hAnsi="Times New Roman" w:cs="Times New Roman"/>
          <w:sz w:val="24"/>
          <w:szCs w:val="24"/>
        </w:rPr>
      </w:pPr>
    </w:p>
    <w:p w14:paraId="616C66F8" w14:textId="77777777" w:rsidR="00B817CD" w:rsidRDefault="00B817CD" w:rsidP="00E055E1">
      <w:pPr>
        <w:spacing w:line="360" w:lineRule="auto"/>
        <w:jc w:val="both"/>
        <w:rPr>
          <w:rFonts w:ascii="Times New Roman" w:hAnsi="Times New Roman" w:cs="Times New Roman"/>
          <w:sz w:val="24"/>
          <w:szCs w:val="24"/>
        </w:rPr>
      </w:pPr>
    </w:p>
    <w:p w14:paraId="0BC9E660" w14:textId="77777777" w:rsidR="00B817CD" w:rsidRDefault="00B817CD" w:rsidP="00E055E1">
      <w:pPr>
        <w:spacing w:line="360" w:lineRule="auto"/>
        <w:jc w:val="both"/>
        <w:rPr>
          <w:rFonts w:ascii="Times New Roman" w:hAnsi="Times New Roman" w:cs="Times New Roman"/>
          <w:sz w:val="24"/>
          <w:szCs w:val="24"/>
        </w:rPr>
      </w:pPr>
    </w:p>
    <w:p w14:paraId="628BEDBF" w14:textId="77777777" w:rsidR="00B817CD" w:rsidRDefault="00B817CD" w:rsidP="00E055E1">
      <w:pPr>
        <w:spacing w:line="360" w:lineRule="auto"/>
        <w:jc w:val="both"/>
        <w:rPr>
          <w:rFonts w:ascii="Times New Roman" w:hAnsi="Times New Roman" w:cs="Times New Roman"/>
          <w:sz w:val="24"/>
          <w:szCs w:val="24"/>
        </w:rPr>
      </w:pPr>
    </w:p>
    <w:p w14:paraId="247C2F84" w14:textId="77777777" w:rsidR="00B817CD" w:rsidRDefault="00B817CD" w:rsidP="00E055E1">
      <w:pPr>
        <w:spacing w:line="360" w:lineRule="auto"/>
        <w:jc w:val="both"/>
        <w:rPr>
          <w:rFonts w:ascii="Times New Roman" w:hAnsi="Times New Roman" w:cs="Times New Roman"/>
          <w:sz w:val="24"/>
          <w:szCs w:val="24"/>
        </w:rPr>
      </w:pPr>
    </w:p>
    <w:p w14:paraId="3176348F" w14:textId="77777777" w:rsidR="00B817CD" w:rsidRDefault="00B817CD" w:rsidP="00E055E1">
      <w:pPr>
        <w:spacing w:line="360" w:lineRule="auto"/>
        <w:jc w:val="both"/>
        <w:rPr>
          <w:rFonts w:ascii="Times New Roman" w:hAnsi="Times New Roman" w:cs="Times New Roman"/>
          <w:sz w:val="24"/>
          <w:szCs w:val="24"/>
        </w:rPr>
      </w:pPr>
    </w:p>
    <w:p w14:paraId="482846EA" w14:textId="77777777" w:rsidR="00B817CD" w:rsidRDefault="00B817CD" w:rsidP="00B817CD">
      <w:pPr>
        <w:spacing w:line="360" w:lineRule="auto"/>
        <w:jc w:val="center"/>
        <w:rPr>
          <w:rFonts w:ascii="Times New Roman" w:hAnsi="Times New Roman" w:cs="Times New Roman"/>
          <w:b/>
          <w:bCs/>
          <w:color w:val="000000" w:themeColor="text1"/>
          <w:sz w:val="32"/>
          <w:szCs w:val="32"/>
        </w:rPr>
      </w:pPr>
    </w:p>
    <w:p w14:paraId="37B21694" w14:textId="77777777" w:rsidR="00B817CD" w:rsidRDefault="00B817CD" w:rsidP="00B817CD">
      <w:pPr>
        <w:spacing w:line="360" w:lineRule="auto"/>
        <w:jc w:val="center"/>
        <w:rPr>
          <w:rFonts w:ascii="Times New Roman" w:hAnsi="Times New Roman" w:cs="Times New Roman"/>
          <w:b/>
          <w:bCs/>
          <w:color w:val="000000" w:themeColor="text1"/>
          <w:sz w:val="32"/>
          <w:szCs w:val="32"/>
        </w:rPr>
      </w:pPr>
    </w:p>
    <w:p w14:paraId="65FB2709" w14:textId="4C3566B5" w:rsidR="008840AD" w:rsidRPr="00B817CD" w:rsidRDefault="00B817CD" w:rsidP="00B817CD">
      <w:pPr>
        <w:spacing w:line="360" w:lineRule="auto"/>
        <w:jc w:val="center"/>
        <w:rPr>
          <w:rFonts w:ascii="Times New Roman" w:hAnsi="Times New Roman" w:cs="Times New Roman"/>
          <w:b/>
          <w:bCs/>
          <w:color w:val="000000" w:themeColor="text1"/>
          <w:sz w:val="32"/>
          <w:szCs w:val="32"/>
        </w:rPr>
      </w:pPr>
      <w:r w:rsidRPr="00B817CD">
        <w:rPr>
          <w:rFonts w:ascii="Times New Roman" w:hAnsi="Times New Roman" w:cs="Times New Roman"/>
          <w:b/>
          <w:bCs/>
          <w:color w:val="000000" w:themeColor="text1"/>
          <w:sz w:val="32"/>
          <w:szCs w:val="32"/>
        </w:rPr>
        <w:t>MARKETING FUNDAMENTALS</w:t>
      </w:r>
    </w:p>
    <w:p w14:paraId="6F1575C9" w14:textId="69EFDFF8" w:rsidR="00B817CD" w:rsidRPr="00B817CD" w:rsidRDefault="00B817CD" w:rsidP="00B817CD">
      <w:pPr>
        <w:spacing w:line="360" w:lineRule="auto"/>
        <w:jc w:val="center"/>
        <w:rPr>
          <w:rFonts w:ascii="Times New Roman" w:hAnsi="Times New Roman" w:cs="Times New Roman"/>
          <w:b/>
          <w:bCs/>
          <w:color w:val="000000" w:themeColor="text1"/>
          <w:sz w:val="32"/>
          <w:szCs w:val="32"/>
        </w:rPr>
      </w:pPr>
      <w:r w:rsidRPr="00B817CD">
        <w:rPr>
          <w:rFonts w:ascii="Times New Roman" w:hAnsi="Times New Roman" w:cs="Times New Roman"/>
          <w:b/>
          <w:bCs/>
          <w:color w:val="000000" w:themeColor="text1"/>
          <w:sz w:val="32"/>
          <w:szCs w:val="32"/>
        </w:rPr>
        <w:t>LCBB4004</w:t>
      </w:r>
    </w:p>
    <w:p w14:paraId="46BCE817" w14:textId="77777777" w:rsidR="00B817CD" w:rsidRDefault="00B817CD">
      <w:pPr>
        <w:rPr>
          <w:rFonts w:ascii="Times New Roman" w:hAnsi="Times New Roman" w:cs="Times New Roman"/>
          <w:sz w:val="24"/>
          <w:szCs w:val="24"/>
        </w:rPr>
      </w:pPr>
      <w:r>
        <w:rPr>
          <w:rFonts w:ascii="Times New Roman" w:hAnsi="Times New Roman" w:cs="Times New Roman"/>
          <w:sz w:val="24"/>
          <w:szCs w:val="24"/>
        </w:rPr>
        <w:br w:type="page"/>
      </w:r>
    </w:p>
    <w:sdt>
      <w:sdtPr>
        <w:id w:val="793950129"/>
        <w:docPartObj>
          <w:docPartGallery w:val="Table of Contents"/>
          <w:docPartUnique/>
        </w:docPartObj>
      </w:sdtPr>
      <w:sdtEndPr>
        <w:rPr>
          <w:rFonts w:ascii="Arial" w:eastAsia="Arial" w:hAnsi="Arial" w:cs="Arial"/>
          <w:b/>
          <w:bCs/>
          <w:noProof/>
          <w:color w:val="auto"/>
          <w:sz w:val="22"/>
          <w:szCs w:val="22"/>
          <w:lang w:val="en" w:eastAsia="en-IN"/>
        </w:rPr>
      </w:sdtEndPr>
      <w:sdtContent>
        <w:p w14:paraId="35185E27" w14:textId="6C06654C" w:rsidR="00B817CD" w:rsidRPr="00B817CD" w:rsidRDefault="00B817CD" w:rsidP="00B817CD">
          <w:pPr>
            <w:pStyle w:val="TOCHeading"/>
            <w:spacing w:line="360" w:lineRule="auto"/>
            <w:jc w:val="center"/>
            <w:rPr>
              <w:rFonts w:ascii="Times New Roman" w:hAnsi="Times New Roman" w:cs="Times New Roman"/>
              <w:b/>
              <w:bCs/>
              <w:color w:val="000000" w:themeColor="text1"/>
              <w:sz w:val="28"/>
              <w:szCs w:val="28"/>
            </w:rPr>
          </w:pPr>
          <w:r w:rsidRPr="00B817CD">
            <w:rPr>
              <w:rFonts w:ascii="Times New Roman" w:hAnsi="Times New Roman" w:cs="Times New Roman"/>
              <w:b/>
              <w:bCs/>
              <w:color w:val="000000" w:themeColor="text1"/>
              <w:sz w:val="28"/>
              <w:szCs w:val="28"/>
            </w:rPr>
            <w:t>Table of Contents</w:t>
          </w:r>
        </w:p>
        <w:p w14:paraId="3662BFC5" w14:textId="6F88E433" w:rsidR="00B817CD" w:rsidRPr="00B817CD" w:rsidRDefault="00B817CD" w:rsidP="00B817CD">
          <w:pPr>
            <w:pStyle w:val="TOC1"/>
            <w:tabs>
              <w:tab w:val="right" w:leader="dot" w:pos="9350"/>
            </w:tabs>
            <w:spacing w:line="360" w:lineRule="auto"/>
            <w:jc w:val="both"/>
            <w:rPr>
              <w:rFonts w:ascii="Times New Roman" w:hAnsi="Times New Roman" w:cs="Times New Roman"/>
              <w:noProof/>
              <w:sz w:val="24"/>
              <w:szCs w:val="24"/>
            </w:rPr>
          </w:pPr>
          <w:r w:rsidRPr="00B817CD">
            <w:rPr>
              <w:rFonts w:ascii="Times New Roman" w:hAnsi="Times New Roman" w:cs="Times New Roman"/>
              <w:sz w:val="24"/>
              <w:szCs w:val="24"/>
            </w:rPr>
            <w:fldChar w:fldCharType="begin"/>
          </w:r>
          <w:r w:rsidRPr="00B817CD">
            <w:rPr>
              <w:rFonts w:ascii="Times New Roman" w:hAnsi="Times New Roman" w:cs="Times New Roman"/>
              <w:sz w:val="24"/>
              <w:szCs w:val="24"/>
            </w:rPr>
            <w:instrText xml:space="preserve"> TOC \o "1-3" \h \z \u </w:instrText>
          </w:r>
          <w:r w:rsidRPr="00B817CD">
            <w:rPr>
              <w:rFonts w:ascii="Times New Roman" w:hAnsi="Times New Roman" w:cs="Times New Roman"/>
              <w:sz w:val="24"/>
              <w:szCs w:val="24"/>
            </w:rPr>
            <w:fldChar w:fldCharType="separate"/>
          </w:r>
          <w:hyperlink w:anchor="_Toc143191517" w:history="1">
            <w:r w:rsidRPr="00B817CD">
              <w:rPr>
                <w:rStyle w:val="Hyperlink"/>
                <w:rFonts w:ascii="Times New Roman" w:hAnsi="Times New Roman" w:cs="Times New Roman"/>
                <w:noProof/>
                <w:sz w:val="24"/>
                <w:szCs w:val="24"/>
              </w:rPr>
              <w:t>Introduction</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_Toc143191517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3</w:t>
            </w:r>
            <w:r w:rsidRPr="00B817CD">
              <w:rPr>
                <w:rFonts w:ascii="Times New Roman" w:hAnsi="Times New Roman" w:cs="Times New Roman"/>
                <w:noProof/>
                <w:webHidden/>
                <w:sz w:val="24"/>
                <w:szCs w:val="24"/>
              </w:rPr>
              <w:fldChar w:fldCharType="end"/>
            </w:r>
          </w:hyperlink>
        </w:p>
        <w:p w14:paraId="0563AFC1" w14:textId="632F95C4" w:rsidR="00B817CD" w:rsidRPr="00B817CD" w:rsidRDefault="00B817CD" w:rsidP="00B817CD">
          <w:pPr>
            <w:pStyle w:val="TOC1"/>
            <w:tabs>
              <w:tab w:val="right" w:leader="dot" w:pos="9350"/>
            </w:tabs>
            <w:spacing w:line="360" w:lineRule="auto"/>
            <w:jc w:val="both"/>
            <w:rPr>
              <w:rFonts w:ascii="Times New Roman" w:hAnsi="Times New Roman" w:cs="Times New Roman"/>
              <w:noProof/>
              <w:sz w:val="24"/>
              <w:szCs w:val="24"/>
            </w:rPr>
          </w:pPr>
          <w:hyperlink w:anchor="_Toc143191518" w:history="1">
            <w:r w:rsidRPr="00B817CD">
              <w:rPr>
                <w:rStyle w:val="Hyperlink"/>
                <w:rFonts w:ascii="Times New Roman" w:hAnsi="Times New Roman" w:cs="Times New Roman"/>
                <w:noProof/>
                <w:sz w:val="24"/>
                <w:szCs w:val="24"/>
              </w:rPr>
              <w:t>Company background</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_Toc143191518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3</w:t>
            </w:r>
            <w:r w:rsidRPr="00B817CD">
              <w:rPr>
                <w:rFonts w:ascii="Times New Roman" w:hAnsi="Times New Roman" w:cs="Times New Roman"/>
                <w:noProof/>
                <w:webHidden/>
                <w:sz w:val="24"/>
                <w:szCs w:val="24"/>
              </w:rPr>
              <w:fldChar w:fldCharType="end"/>
            </w:r>
          </w:hyperlink>
        </w:p>
        <w:p w14:paraId="5C5A21A7" w14:textId="69494CF2" w:rsidR="00B817CD" w:rsidRPr="00B817CD" w:rsidRDefault="00B817CD" w:rsidP="00B817CD">
          <w:pPr>
            <w:pStyle w:val="TOC1"/>
            <w:tabs>
              <w:tab w:val="right" w:leader="dot" w:pos="9350"/>
            </w:tabs>
            <w:spacing w:line="360" w:lineRule="auto"/>
            <w:jc w:val="both"/>
            <w:rPr>
              <w:rFonts w:ascii="Times New Roman" w:hAnsi="Times New Roman" w:cs="Times New Roman"/>
              <w:noProof/>
              <w:sz w:val="24"/>
              <w:szCs w:val="24"/>
            </w:rPr>
          </w:pPr>
          <w:hyperlink w:anchor="_Toc143191519" w:history="1">
            <w:r w:rsidRPr="00B817CD">
              <w:rPr>
                <w:rStyle w:val="Hyperlink"/>
                <w:rFonts w:ascii="Times New Roman" w:hAnsi="Times New Roman" w:cs="Times New Roman"/>
                <w:noProof/>
                <w:sz w:val="24"/>
                <w:szCs w:val="24"/>
              </w:rPr>
              <w:t>External analysis</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_Toc143191519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4</w:t>
            </w:r>
            <w:r w:rsidRPr="00B817CD">
              <w:rPr>
                <w:rFonts w:ascii="Times New Roman" w:hAnsi="Times New Roman" w:cs="Times New Roman"/>
                <w:noProof/>
                <w:webHidden/>
                <w:sz w:val="24"/>
                <w:szCs w:val="24"/>
              </w:rPr>
              <w:fldChar w:fldCharType="end"/>
            </w:r>
          </w:hyperlink>
        </w:p>
        <w:p w14:paraId="08C9F9C2" w14:textId="5D4A157D" w:rsidR="00B817CD" w:rsidRPr="00B817CD" w:rsidRDefault="00B817CD" w:rsidP="00B817CD">
          <w:pPr>
            <w:pStyle w:val="TOC2"/>
            <w:tabs>
              <w:tab w:val="right" w:leader="dot" w:pos="9350"/>
            </w:tabs>
            <w:spacing w:line="360" w:lineRule="auto"/>
            <w:jc w:val="both"/>
            <w:rPr>
              <w:rFonts w:ascii="Times New Roman" w:hAnsi="Times New Roman" w:cs="Times New Roman"/>
              <w:noProof/>
              <w:sz w:val="24"/>
              <w:szCs w:val="24"/>
            </w:rPr>
          </w:pPr>
          <w:hyperlink w:anchor="_Toc143191520" w:history="1">
            <w:r w:rsidRPr="00B817CD">
              <w:rPr>
                <w:rStyle w:val="Hyperlink"/>
                <w:rFonts w:ascii="Times New Roman" w:hAnsi="Times New Roman" w:cs="Times New Roman"/>
                <w:noProof/>
                <w:sz w:val="24"/>
                <w:szCs w:val="24"/>
              </w:rPr>
              <w:t>PESTLE analysis</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_Toc143191520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4</w:t>
            </w:r>
            <w:r w:rsidRPr="00B817CD">
              <w:rPr>
                <w:rFonts w:ascii="Times New Roman" w:hAnsi="Times New Roman" w:cs="Times New Roman"/>
                <w:noProof/>
                <w:webHidden/>
                <w:sz w:val="24"/>
                <w:szCs w:val="24"/>
              </w:rPr>
              <w:fldChar w:fldCharType="end"/>
            </w:r>
          </w:hyperlink>
        </w:p>
        <w:p w14:paraId="477F4524" w14:textId="091B277A" w:rsidR="00B817CD" w:rsidRPr="00B817CD" w:rsidRDefault="00B817CD" w:rsidP="00B817CD">
          <w:pPr>
            <w:pStyle w:val="TOC2"/>
            <w:tabs>
              <w:tab w:val="right" w:leader="dot" w:pos="9350"/>
            </w:tabs>
            <w:spacing w:line="360" w:lineRule="auto"/>
            <w:jc w:val="both"/>
            <w:rPr>
              <w:rFonts w:ascii="Times New Roman" w:hAnsi="Times New Roman" w:cs="Times New Roman"/>
              <w:noProof/>
              <w:sz w:val="24"/>
              <w:szCs w:val="24"/>
            </w:rPr>
          </w:pPr>
          <w:hyperlink w:anchor="_Toc143191521" w:history="1">
            <w:r w:rsidRPr="00B817CD">
              <w:rPr>
                <w:rStyle w:val="Hyperlink"/>
                <w:rFonts w:ascii="Times New Roman" w:hAnsi="Times New Roman" w:cs="Times New Roman"/>
                <w:noProof/>
                <w:sz w:val="24"/>
                <w:szCs w:val="24"/>
              </w:rPr>
              <w:t>Porters five force</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_Toc143191521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10</w:t>
            </w:r>
            <w:r w:rsidRPr="00B817CD">
              <w:rPr>
                <w:rFonts w:ascii="Times New Roman" w:hAnsi="Times New Roman" w:cs="Times New Roman"/>
                <w:noProof/>
                <w:webHidden/>
                <w:sz w:val="24"/>
                <w:szCs w:val="24"/>
              </w:rPr>
              <w:fldChar w:fldCharType="end"/>
            </w:r>
          </w:hyperlink>
        </w:p>
        <w:p w14:paraId="788C62B9" w14:textId="74FB353A" w:rsidR="00B817CD" w:rsidRPr="00B817CD" w:rsidRDefault="00B817CD" w:rsidP="00B817CD">
          <w:pPr>
            <w:pStyle w:val="TOC1"/>
            <w:tabs>
              <w:tab w:val="right" w:leader="dot" w:pos="9350"/>
            </w:tabs>
            <w:spacing w:line="360" w:lineRule="auto"/>
            <w:jc w:val="both"/>
            <w:rPr>
              <w:rFonts w:ascii="Times New Roman" w:hAnsi="Times New Roman" w:cs="Times New Roman"/>
              <w:noProof/>
              <w:sz w:val="24"/>
              <w:szCs w:val="24"/>
            </w:rPr>
          </w:pPr>
          <w:hyperlink w:anchor="_Toc143191522" w:history="1">
            <w:r w:rsidRPr="00B817CD">
              <w:rPr>
                <w:rStyle w:val="Hyperlink"/>
                <w:rFonts w:ascii="Times New Roman" w:hAnsi="Times New Roman" w:cs="Times New Roman"/>
                <w:noProof/>
                <w:sz w:val="24"/>
                <w:szCs w:val="24"/>
              </w:rPr>
              <w:t>Recommendations</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_Toc143191522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11</w:t>
            </w:r>
            <w:r w:rsidRPr="00B817CD">
              <w:rPr>
                <w:rFonts w:ascii="Times New Roman" w:hAnsi="Times New Roman" w:cs="Times New Roman"/>
                <w:noProof/>
                <w:webHidden/>
                <w:sz w:val="24"/>
                <w:szCs w:val="24"/>
              </w:rPr>
              <w:fldChar w:fldCharType="end"/>
            </w:r>
          </w:hyperlink>
        </w:p>
        <w:p w14:paraId="3CB43B95" w14:textId="1BD9BD2A" w:rsidR="00B817CD" w:rsidRPr="00B817CD" w:rsidRDefault="00B817CD" w:rsidP="00B817CD">
          <w:pPr>
            <w:pStyle w:val="TOC1"/>
            <w:tabs>
              <w:tab w:val="right" w:leader="dot" w:pos="9350"/>
            </w:tabs>
            <w:spacing w:line="360" w:lineRule="auto"/>
            <w:jc w:val="both"/>
            <w:rPr>
              <w:rFonts w:ascii="Times New Roman" w:hAnsi="Times New Roman" w:cs="Times New Roman"/>
              <w:noProof/>
              <w:sz w:val="24"/>
              <w:szCs w:val="24"/>
            </w:rPr>
          </w:pPr>
          <w:hyperlink w:anchor="_Toc143191523" w:history="1">
            <w:r w:rsidRPr="00B817CD">
              <w:rPr>
                <w:rStyle w:val="Hyperlink"/>
                <w:rFonts w:ascii="Times New Roman" w:hAnsi="Times New Roman" w:cs="Times New Roman"/>
                <w:noProof/>
                <w:sz w:val="24"/>
                <w:szCs w:val="24"/>
              </w:rPr>
              <w:t>Conclusion</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_Toc143191523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13</w:t>
            </w:r>
            <w:r w:rsidRPr="00B817CD">
              <w:rPr>
                <w:rFonts w:ascii="Times New Roman" w:hAnsi="Times New Roman" w:cs="Times New Roman"/>
                <w:noProof/>
                <w:webHidden/>
                <w:sz w:val="24"/>
                <w:szCs w:val="24"/>
              </w:rPr>
              <w:fldChar w:fldCharType="end"/>
            </w:r>
          </w:hyperlink>
        </w:p>
        <w:p w14:paraId="695E9E04" w14:textId="40092514" w:rsidR="00B817CD" w:rsidRPr="00B817CD" w:rsidRDefault="00B817CD" w:rsidP="00B817CD">
          <w:pPr>
            <w:pStyle w:val="TOC1"/>
            <w:tabs>
              <w:tab w:val="right" w:leader="dot" w:pos="9350"/>
            </w:tabs>
            <w:spacing w:line="360" w:lineRule="auto"/>
            <w:jc w:val="both"/>
            <w:rPr>
              <w:rFonts w:ascii="Times New Roman" w:hAnsi="Times New Roman" w:cs="Times New Roman"/>
              <w:noProof/>
              <w:sz w:val="24"/>
              <w:szCs w:val="24"/>
            </w:rPr>
          </w:pPr>
          <w:hyperlink w:anchor="_Toc143191524" w:history="1">
            <w:r w:rsidRPr="00B817CD">
              <w:rPr>
                <w:rStyle w:val="Hyperlink"/>
                <w:rFonts w:ascii="Times New Roman" w:hAnsi="Times New Roman" w:cs="Times New Roman"/>
                <w:noProof/>
                <w:sz w:val="24"/>
                <w:szCs w:val="24"/>
              </w:rPr>
              <w:t>Reference list</w:t>
            </w:r>
            <w:r w:rsidRPr="00B817CD">
              <w:rPr>
                <w:rFonts w:ascii="Times New Roman" w:hAnsi="Times New Roman" w:cs="Times New Roman"/>
                <w:noProof/>
                <w:webHidden/>
                <w:sz w:val="24"/>
                <w:szCs w:val="24"/>
              </w:rPr>
              <w:tab/>
            </w:r>
            <w:r w:rsidRPr="00B817CD">
              <w:rPr>
                <w:rFonts w:ascii="Times New Roman" w:hAnsi="Times New Roman" w:cs="Times New Roman"/>
                <w:noProof/>
                <w:webHidden/>
                <w:sz w:val="24"/>
                <w:szCs w:val="24"/>
              </w:rPr>
              <w:fldChar w:fldCharType="begin"/>
            </w:r>
            <w:r w:rsidRPr="00B817CD">
              <w:rPr>
                <w:rFonts w:ascii="Times New Roman" w:hAnsi="Times New Roman" w:cs="Times New Roman"/>
                <w:noProof/>
                <w:webHidden/>
                <w:sz w:val="24"/>
                <w:szCs w:val="24"/>
              </w:rPr>
              <w:instrText xml:space="preserve"> PAGEREF _Toc143191524 \h </w:instrText>
            </w:r>
            <w:r w:rsidRPr="00B817CD">
              <w:rPr>
                <w:rFonts w:ascii="Times New Roman" w:hAnsi="Times New Roman" w:cs="Times New Roman"/>
                <w:noProof/>
                <w:webHidden/>
                <w:sz w:val="24"/>
                <w:szCs w:val="24"/>
              </w:rPr>
            </w:r>
            <w:r w:rsidRPr="00B817CD">
              <w:rPr>
                <w:rFonts w:ascii="Times New Roman" w:hAnsi="Times New Roman" w:cs="Times New Roman"/>
                <w:noProof/>
                <w:webHidden/>
                <w:sz w:val="24"/>
                <w:szCs w:val="24"/>
              </w:rPr>
              <w:fldChar w:fldCharType="separate"/>
            </w:r>
            <w:r w:rsidRPr="00B817CD">
              <w:rPr>
                <w:rFonts w:ascii="Times New Roman" w:hAnsi="Times New Roman" w:cs="Times New Roman"/>
                <w:noProof/>
                <w:webHidden/>
                <w:sz w:val="24"/>
                <w:szCs w:val="24"/>
              </w:rPr>
              <w:t>14</w:t>
            </w:r>
            <w:r w:rsidRPr="00B817CD">
              <w:rPr>
                <w:rFonts w:ascii="Times New Roman" w:hAnsi="Times New Roman" w:cs="Times New Roman"/>
                <w:noProof/>
                <w:webHidden/>
                <w:sz w:val="24"/>
                <w:szCs w:val="24"/>
              </w:rPr>
              <w:fldChar w:fldCharType="end"/>
            </w:r>
          </w:hyperlink>
        </w:p>
        <w:p w14:paraId="02E0C8A7" w14:textId="39E046BC" w:rsidR="00B817CD" w:rsidRDefault="00B817CD" w:rsidP="00B817CD">
          <w:pPr>
            <w:spacing w:line="360" w:lineRule="auto"/>
            <w:jc w:val="both"/>
          </w:pPr>
          <w:r w:rsidRPr="00B817CD">
            <w:rPr>
              <w:rFonts w:ascii="Times New Roman" w:hAnsi="Times New Roman" w:cs="Times New Roman"/>
              <w:b/>
              <w:bCs/>
              <w:noProof/>
              <w:sz w:val="24"/>
              <w:szCs w:val="24"/>
            </w:rPr>
            <w:fldChar w:fldCharType="end"/>
          </w:r>
        </w:p>
      </w:sdtContent>
    </w:sdt>
    <w:p w14:paraId="3CFF183A" w14:textId="77777777" w:rsidR="00E055E1" w:rsidRPr="00E055E1" w:rsidRDefault="00E055E1" w:rsidP="00E055E1">
      <w:pPr>
        <w:spacing w:line="360" w:lineRule="auto"/>
        <w:jc w:val="both"/>
        <w:rPr>
          <w:rFonts w:ascii="Times New Roman" w:hAnsi="Times New Roman" w:cs="Times New Roman"/>
          <w:sz w:val="24"/>
          <w:szCs w:val="24"/>
        </w:rPr>
      </w:pPr>
    </w:p>
    <w:p w14:paraId="142E99CD" w14:textId="77777777" w:rsidR="00E055E1" w:rsidRPr="00E055E1" w:rsidRDefault="00E055E1"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br w:type="page"/>
      </w:r>
    </w:p>
    <w:p w14:paraId="255480FB" w14:textId="77777777" w:rsidR="008840AD" w:rsidRPr="00E055E1" w:rsidRDefault="00000000" w:rsidP="00E055E1">
      <w:pPr>
        <w:pStyle w:val="Heading1"/>
      </w:pPr>
      <w:bookmarkStart w:id="0" w:name="_Toc143191517"/>
      <w:r w:rsidRPr="00E055E1">
        <w:lastRenderedPageBreak/>
        <w:t>Introduction</w:t>
      </w:r>
      <w:bookmarkEnd w:id="0"/>
      <w:r w:rsidRPr="00E055E1">
        <w:t xml:space="preserve"> </w:t>
      </w:r>
    </w:p>
    <w:p w14:paraId="35E4D275"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In today's dynamic and interconnected world business organizations find themselves within a constantly evolving external environment. This environment consists of different types of force which often holds substantial power. Such details play a very important role in shaping the direction, strategies as well as outcomes of organizations across different industries. The concept of the external business environment mainly refers to the external factors as well as influences that impact the functioning and the performance of the business and the organization. These external forces are diverse and cover a range of dimensions including economic, technological, social, and political. legal and environmental factors. Various economic shifts like fluctuation in the inflation rates or changes in the purchasing power of the consumers can hugely affect the profitability of an organization and also its growth potential. Rapid advancement in technology introduced new challenges as well as opportunities that complete the business to adapt to different risks. Various societal changes, cultural trends, and shifts in the preference of consumers influence product demands and marketing strategies. In addition to this, political as well as legal developments both internationally as well as domestically can introduce regulations, trade policies, and also geographical tensions which the organization should properly navigate. Environmental concerns and sustainability considerations also contribute to the external landscape which prompts the organizations to incorporate responsible practices into their operations. Therefore it can be said that the ever-changing nature of the external business environment means that organizations must properly acknowledge and adapt to forces that are beyond their control. Recognition of such external influences and the ability to respond to them are very important for any organization aiming to survive in the challenging world of modern business. </w:t>
      </w:r>
    </w:p>
    <w:p w14:paraId="266AB1F7" w14:textId="77777777" w:rsidR="008840AD" w:rsidRPr="00E055E1" w:rsidRDefault="00000000" w:rsidP="00E055E1">
      <w:pPr>
        <w:pStyle w:val="Heading1"/>
      </w:pPr>
      <w:bookmarkStart w:id="1" w:name="_Toc143191518"/>
      <w:r w:rsidRPr="00E055E1">
        <w:t>Company background</w:t>
      </w:r>
      <w:bookmarkEnd w:id="1"/>
    </w:p>
    <w:p w14:paraId="663A13F0" w14:textId="16B345AF"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Tesco is a well-known </w:t>
      </w:r>
      <w:r w:rsidR="00E055E1">
        <w:rPr>
          <w:rFonts w:ascii="Times New Roman" w:hAnsi="Times New Roman" w:cs="Times New Roman"/>
          <w:sz w:val="24"/>
          <w:szCs w:val="24"/>
        </w:rPr>
        <w:t>UK-based</w:t>
      </w:r>
      <w:r w:rsidRPr="00E055E1">
        <w:rPr>
          <w:rFonts w:ascii="Times New Roman" w:hAnsi="Times New Roman" w:cs="Times New Roman"/>
          <w:sz w:val="24"/>
          <w:szCs w:val="24"/>
        </w:rPr>
        <w:t xml:space="preserve"> multinational retail organization that gives huge importance to the external environment in which they operate. Established in 1919 Tesco started its business as a small grocery store which slowly evolved into one of the leading retail organizations in the last century (</w:t>
      </w:r>
      <w:r w:rsidRPr="00E055E1">
        <w:rPr>
          <w:rFonts w:ascii="Times New Roman" w:hAnsi="Times New Roman" w:cs="Times New Roman"/>
          <w:color w:val="222222"/>
          <w:sz w:val="24"/>
          <w:szCs w:val="24"/>
          <w:highlight w:val="white"/>
        </w:rPr>
        <w:t xml:space="preserve">Awadari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2019)</w:t>
      </w:r>
      <w:r w:rsidRPr="00E055E1">
        <w:rPr>
          <w:rFonts w:ascii="Times New Roman" w:hAnsi="Times New Roman" w:cs="Times New Roman"/>
          <w:sz w:val="24"/>
          <w:szCs w:val="24"/>
        </w:rPr>
        <w:t xml:space="preserve">. Over the last few decades, the product offerings of the company have diversified ranging from groceries to electronics and also to different financial services which reflects its adaptability to changing market demands. The journey of Tesco is hugely influenced </w:t>
      </w:r>
      <w:r w:rsidRPr="00E055E1">
        <w:rPr>
          <w:rFonts w:ascii="Times New Roman" w:hAnsi="Times New Roman" w:cs="Times New Roman"/>
          <w:sz w:val="24"/>
          <w:szCs w:val="24"/>
        </w:rPr>
        <w:lastRenderedPageBreak/>
        <w:t xml:space="preserve">by the different external forces which shape the business landscape of Tesco. In the economic department, the company has faced numerous economic fluctuations which can cause a shift in the consumer spending pattern, inflation rates as well as currency values. In addition to this technological advancement is another important external factor that has compelled Tesco to properly innovate operations. The introduction of online shopping, digital payment solutions as well as data-driven analytics has also properly enhanced the customer experience but also has redefined the parameters of competition in the retail sector. </w:t>
      </w:r>
    </w:p>
    <w:p w14:paraId="5D1BDBC4" w14:textId="77777777" w:rsidR="008840AD" w:rsidRPr="00E055E1" w:rsidRDefault="00000000" w:rsidP="00E055E1">
      <w:pPr>
        <w:pStyle w:val="Heading1"/>
      </w:pPr>
      <w:bookmarkStart w:id="2" w:name="_Toc143191519"/>
      <w:r w:rsidRPr="00E055E1">
        <w:t>External analysis</w:t>
      </w:r>
      <w:bookmarkEnd w:id="2"/>
      <w:r w:rsidRPr="00E055E1">
        <w:t xml:space="preserve"> </w:t>
      </w:r>
    </w:p>
    <w:p w14:paraId="10CAD888" w14:textId="77777777" w:rsidR="008840AD" w:rsidRPr="00E055E1" w:rsidRDefault="00000000" w:rsidP="00E055E1">
      <w:pPr>
        <w:pStyle w:val="Heading2"/>
      </w:pPr>
      <w:bookmarkStart w:id="3" w:name="_Toc143191520"/>
      <w:r w:rsidRPr="00E055E1">
        <w:t>PESTLE analysis</w:t>
      </w:r>
      <w:bookmarkEnd w:id="3"/>
    </w:p>
    <w:p w14:paraId="50E18337" w14:textId="77777777" w:rsidR="008840AD" w:rsidRPr="00E055E1" w:rsidRDefault="00000000" w:rsidP="00E055E1">
      <w:pPr>
        <w:spacing w:line="360" w:lineRule="auto"/>
        <w:jc w:val="both"/>
        <w:rPr>
          <w:rFonts w:ascii="Times New Roman" w:hAnsi="Times New Roman" w:cs="Times New Roman"/>
          <w:b/>
          <w:sz w:val="24"/>
          <w:szCs w:val="24"/>
        </w:rPr>
      </w:pPr>
      <w:r w:rsidRPr="00E055E1">
        <w:rPr>
          <w:rFonts w:ascii="Times New Roman" w:hAnsi="Times New Roman" w:cs="Times New Roman"/>
          <w:b/>
          <w:sz w:val="24"/>
          <w:szCs w:val="24"/>
        </w:rPr>
        <w:t xml:space="preserve">Political </w:t>
      </w:r>
    </w:p>
    <w:p w14:paraId="7673BC74"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In U.K. retail business political factors play a very important role in shaping the business landscape for different retail organizations like Tesco. One important political aspect is Brexit has caused a trade policy change as well as potential disruption in the supply chains. The regulatory environment in the U.K. also influenced the staffing costs as well as workforce dynamics for the companies like U.K. (</w:t>
      </w:r>
      <w:r w:rsidRPr="00E055E1">
        <w:rPr>
          <w:rFonts w:ascii="Times New Roman" w:hAnsi="Times New Roman" w:cs="Times New Roman"/>
          <w:color w:val="222222"/>
          <w:sz w:val="24"/>
          <w:szCs w:val="24"/>
          <w:highlight w:val="white"/>
        </w:rPr>
        <w:t xml:space="preserve">Peng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2019)</w:t>
      </w:r>
      <w:r w:rsidRPr="00E055E1">
        <w:rPr>
          <w:rFonts w:ascii="Times New Roman" w:hAnsi="Times New Roman" w:cs="Times New Roman"/>
          <w:sz w:val="24"/>
          <w:szCs w:val="24"/>
        </w:rPr>
        <w:t>. In addition to this various political decisions regarding taxation policies also affected consumer disposable income as well as purchasing power. For Tesco such political factors offer both opportunities and challenges.</w:t>
      </w:r>
    </w:p>
    <w:p w14:paraId="5111A86C"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b/>
          <w:sz w:val="24"/>
          <w:szCs w:val="24"/>
        </w:rPr>
        <w:t>Opportunities</w:t>
      </w:r>
      <w:r w:rsidRPr="00E055E1">
        <w:rPr>
          <w:rFonts w:ascii="Times New Roman" w:hAnsi="Times New Roman" w:cs="Times New Roman"/>
          <w:sz w:val="24"/>
          <w:szCs w:val="24"/>
        </w:rPr>
        <w:t xml:space="preserve"> </w:t>
      </w:r>
    </w:p>
    <w:p w14:paraId="2D7721DC"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Brexit offers the chance for Tesco to establish a more localized supply chain, therefore, reducing the dependencies on different international sources and therefore improving the availability of the products. In addition to this, different labor laws, as well as regulations also influence the operation of  Tesco. A favorable political climate with supportive labor policies facilitates efficient workforce management.</w:t>
      </w:r>
    </w:p>
    <w:p w14:paraId="4E5ABA9B"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b/>
          <w:sz w:val="24"/>
          <w:szCs w:val="24"/>
        </w:rPr>
        <w:t>Challenges</w:t>
      </w:r>
      <w:r w:rsidRPr="00E055E1">
        <w:rPr>
          <w:rFonts w:ascii="Times New Roman" w:hAnsi="Times New Roman" w:cs="Times New Roman"/>
          <w:sz w:val="24"/>
          <w:szCs w:val="24"/>
        </w:rPr>
        <w:t xml:space="preserve"> </w:t>
      </w:r>
    </w:p>
    <w:p w14:paraId="09B5A34E" w14:textId="6A434C9D" w:rsidR="008840AD"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Brexit can also result in an increase in regulatory complexity which can result in a delay in the supply chain and also add to the administrative burdens (</w:t>
      </w:r>
      <w:r w:rsidRPr="00E055E1">
        <w:rPr>
          <w:rFonts w:ascii="Times New Roman" w:hAnsi="Times New Roman" w:cs="Times New Roman"/>
          <w:color w:val="222222"/>
          <w:sz w:val="24"/>
          <w:szCs w:val="24"/>
          <w:highlight w:val="white"/>
        </w:rPr>
        <w:t xml:space="preserve">Sharmaa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2022)</w:t>
      </w:r>
      <w:r w:rsidRPr="00E055E1">
        <w:rPr>
          <w:rFonts w:ascii="Times New Roman" w:hAnsi="Times New Roman" w:cs="Times New Roman"/>
          <w:sz w:val="24"/>
          <w:szCs w:val="24"/>
        </w:rPr>
        <w:t xml:space="preserve">. After Brexit retailers like Tesco which sources products from multiple countries navigate varying regulatory frameworks which include safety standards, labeling requirements as well as product certification. </w:t>
      </w:r>
      <w:r w:rsidRPr="00E055E1">
        <w:rPr>
          <w:rFonts w:ascii="Times New Roman" w:hAnsi="Times New Roman" w:cs="Times New Roman"/>
          <w:sz w:val="24"/>
          <w:szCs w:val="24"/>
        </w:rPr>
        <w:lastRenderedPageBreak/>
        <w:t xml:space="preserve">Adapting to these changes needs additional administrative efforts </w:t>
      </w:r>
      <w:r w:rsidR="00E055E1">
        <w:rPr>
          <w:rFonts w:ascii="Times New Roman" w:hAnsi="Times New Roman" w:cs="Times New Roman"/>
          <w:sz w:val="24"/>
          <w:szCs w:val="24"/>
        </w:rPr>
        <w:t>to</w:t>
      </w:r>
      <w:r w:rsidRPr="00E055E1">
        <w:rPr>
          <w:rFonts w:ascii="Times New Roman" w:hAnsi="Times New Roman" w:cs="Times New Roman"/>
          <w:sz w:val="24"/>
          <w:szCs w:val="24"/>
        </w:rPr>
        <w:t xml:space="preserve"> ensure compliance with each jurisdiction's regulation</w:t>
      </w:r>
    </w:p>
    <w:p w14:paraId="626F3473" w14:textId="77777777" w:rsidR="00E055E1" w:rsidRPr="00E055E1" w:rsidRDefault="00E055E1" w:rsidP="00E055E1">
      <w:pPr>
        <w:spacing w:line="360" w:lineRule="auto"/>
        <w:jc w:val="both"/>
        <w:rPr>
          <w:rFonts w:ascii="Times New Roman" w:hAnsi="Times New Roman" w:cs="Times New Roman"/>
          <w:sz w:val="24"/>
          <w:szCs w:val="24"/>
        </w:rPr>
      </w:pPr>
    </w:p>
    <w:p w14:paraId="18469665"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b/>
          <w:sz w:val="24"/>
          <w:szCs w:val="24"/>
        </w:rPr>
        <w:t>Economic</w:t>
      </w:r>
      <w:r w:rsidRPr="00E055E1">
        <w:rPr>
          <w:rFonts w:ascii="Times New Roman" w:hAnsi="Times New Roman" w:cs="Times New Roman"/>
          <w:sz w:val="24"/>
          <w:szCs w:val="24"/>
        </w:rPr>
        <w:t xml:space="preserve"> </w:t>
      </w:r>
    </w:p>
    <w:p w14:paraId="670456DD" w14:textId="485007C2"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Economic factors have a significant influence on the U.K. retail landscape which shapes the strategies of major retail organizations like Te</w:t>
      </w:r>
      <w:r w:rsidR="00B817CD">
        <w:rPr>
          <w:rFonts w:ascii="Times New Roman" w:hAnsi="Times New Roman" w:cs="Times New Roman"/>
          <w:sz w:val="24"/>
          <w:szCs w:val="24"/>
        </w:rPr>
        <w:t>s</w:t>
      </w:r>
      <w:r w:rsidRPr="00E055E1">
        <w:rPr>
          <w:rFonts w:ascii="Times New Roman" w:hAnsi="Times New Roman" w:cs="Times New Roman"/>
          <w:sz w:val="24"/>
          <w:szCs w:val="24"/>
        </w:rPr>
        <w:t>co. These factors mainly include the GDP, inflation rates, and employment effects (</w:t>
      </w:r>
      <w:r w:rsidRPr="00E055E1">
        <w:rPr>
          <w:rFonts w:ascii="Times New Roman" w:hAnsi="Times New Roman" w:cs="Times New Roman"/>
          <w:color w:val="222222"/>
          <w:sz w:val="24"/>
          <w:szCs w:val="24"/>
          <w:highlight w:val="white"/>
        </w:rPr>
        <w:t xml:space="preserve">Ajibola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2021)</w:t>
      </w:r>
      <w:r w:rsidRPr="00E055E1">
        <w:rPr>
          <w:rFonts w:ascii="Times New Roman" w:hAnsi="Times New Roman" w:cs="Times New Roman"/>
          <w:sz w:val="24"/>
          <w:szCs w:val="24"/>
        </w:rPr>
        <w:t xml:space="preserve">. A thriving GDP reflects a proper economy that fosters consumer spending. In recent years the GDP of the U.K. has shown growth with i.3 % expansion in 2019 and about a 5 % increase in 2022 after the Pandemic. In addition, the inflation rate in the UK is also under control. The inflation rate in the U.K. has shown fluctuation from about 0.5 % in 2020 to about 3.2 % in 2021. </w:t>
      </w:r>
    </w:p>
    <w:p w14:paraId="2C8542A4" w14:textId="77777777" w:rsidR="008840AD" w:rsidRPr="00E055E1" w:rsidRDefault="00000000" w:rsidP="00E055E1">
      <w:pPr>
        <w:spacing w:line="360" w:lineRule="auto"/>
        <w:jc w:val="both"/>
        <w:rPr>
          <w:rFonts w:ascii="Times New Roman" w:hAnsi="Times New Roman" w:cs="Times New Roman"/>
          <w:b/>
          <w:sz w:val="24"/>
          <w:szCs w:val="24"/>
        </w:rPr>
      </w:pPr>
      <w:r w:rsidRPr="00E055E1">
        <w:rPr>
          <w:rFonts w:ascii="Times New Roman" w:hAnsi="Times New Roman" w:cs="Times New Roman"/>
          <w:b/>
          <w:sz w:val="24"/>
          <w:szCs w:val="24"/>
        </w:rPr>
        <w:t xml:space="preserve">Opportunities </w:t>
      </w:r>
    </w:p>
    <w:p w14:paraId="0F5A45B4"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Increased GDP in the U.K. provides an opportunity for Tesco to gain increased consumer confidence as well as a higher disposable income which can increase the sales growth for Tesco. In addition to this controlled and moderate inflation In the U.K. can help Tesco to maintain competitive pricing as well as ensure consistency in customer values. </w:t>
      </w:r>
    </w:p>
    <w:p w14:paraId="1530BFBE" w14:textId="77777777" w:rsidR="008840AD" w:rsidRPr="00E055E1" w:rsidRDefault="00000000" w:rsidP="00E055E1">
      <w:pPr>
        <w:spacing w:line="360" w:lineRule="auto"/>
        <w:jc w:val="both"/>
        <w:rPr>
          <w:rFonts w:ascii="Times New Roman" w:hAnsi="Times New Roman" w:cs="Times New Roman"/>
          <w:b/>
          <w:sz w:val="24"/>
          <w:szCs w:val="24"/>
        </w:rPr>
      </w:pPr>
      <w:r w:rsidRPr="00E055E1">
        <w:rPr>
          <w:rFonts w:ascii="Times New Roman" w:hAnsi="Times New Roman" w:cs="Times New Roman"/>
          <w:b/>
          <w:sz w:val="24"/>
          <w:szCs w:val="24"/>
        </w:rPr>
        <w:t xml:space="preserve">Threats </w:t>
      </w:r>
    </w:p>
    <w:p w14:paraId="0A389C17" w14:textId="77777777" w:rsidR="008840AD"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Economic downturns caused by a decrease in GDP also hinder customer expenditure which can negatively affect Tesco. At the time of the pandemic in 2020 the GDP of the U, K was reduced by about 9.9 % in 2020. Such contraction can lead to reduced sales for Tesco as consumers reduce their expenses and prioritize essential expenses. In the U.K. sometimes the inflation rates become high for example in 2021 the inflation rate increased to 3.2 % which has prompted Tesco’s customers to prevent non-essential spending which has affected the company's sales volumes as well as revenues. </w:t>
      </w:r>
    </w:p>
    <w:p w14:paraId="1671CBD7" w14:textId="77777777" w:rsidR="00E055E1" w:rsidRPr="00E055E1" w:rsidRDefault="00E055E1" w:rsidP="00E055E1">
      <w:pPr>
        <w:spacing w:line="360" w:lineRule="auto"/>
        <w:jc w:val="both"/>
        <w:rPr>
          <w:rFonts w:ascii="Times New Roman" w:hAnsi="Times New Roman" w:cs="Times New Roman"/>
          <w:sz w:val="24"/>
          <w:szCs w:val="24"/>
        </w:rPr>
      </w:pPr>
    </w:p>
    <w:p w14:paraId="38C8DD72"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 xml:space="preserve">Social factors </w:t>
      </w:r>
    </w:p>
    <w:p w14:paraId="0CE43602"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Social factors apply a profound effect on the UK retail sector, driving strategies for central parts like Tesco. Key social trends and parts have been seen, offering both opportunities and challenges for Tesco. The aging population trend in the UK provides Tesco with an opportunity to fit products and services to the necessities of older consumers (</w:t>
      </w:r>
      <w:r w:rsidRPr="00E055E1">
        <w:rPr>
          <w:rFonts w:ascii="Times New Roman" w:hAnsi="Times New Roman" w:cs="Times New Roman"/>
          <w:color w:val="222222"/>
          <w:sz w:val="24"/>
          <w:szCs w:val="24"/>
          <w:highlight w:val="white"/>
        </w:rPr>
        <w:t>Putra. and Muzakir, 2020)</w:t>
      </w:r>
      <w:r w:rsidRPr="00E055E1">
        <w:rPr>
          <w:rFonts w:ascii="Times New Roman" w:hAnsi="Times New Roman" w:cs="Times New Roman"/>
          <w:sz w:val="24"/>
          <w:szCs w:val="24"/>
        </w:rPr>
        <w:t xml:space="preserve">. With the proportion </w:t>
      </w:r>
      <w:r w:rsidRPr="00E055E1">
        <w:rPr>
          <w:rFonts w:ascii="Times New Roman" w:hAnsi="Times New Roman" w:cs="Times New Roman"/>
          <w:sz w:val="24"/>
          <w:szCs w:val="24"/>
        </w:rPr>
        <w:lastRenderedPageBreak/>
        <w:t>of people aged 65 and more rising from 17.7% in 2010 to 18.9% in 2020, Tesco can separate approaches to managing catering to this piece through unambiguous offerings.</w:t>
      </w:r>
    </w:p>
    <w:p w14:paraId="29F8AB2B"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 xml:space="preserve">Opportunities </w:t>
      </w:r>
    </w:p>
    <w:p w14:paraId="43CB4C30"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The growing emphasis on health and wellness presents another avenue for Tesco's growth. As consumers become seriously health-conscious, Tesco can expand its product reach to join healthier and standard choices. This lines up with the trend of clients looking for better dietary decisions and is especially colossal as Tesco has been expanding its not unexpected and plant-based decisions. Cultural diversity, stemming from the UK's multicultural population, requires Tesco to be culturally sensitive in its product offerings and marketing strategies. By catering to the preferences of various ethnic and cultural groups, Tesco can further develop its market reach and client responsibility.</w:t>
      </w:r>
    </w:p>
    <w:p w14:paraId="6936B6C9"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Threats</w:t>
      </w:r>
    </w:p>
    <w:p w14:paraId="730F25B1"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Tesco furthermore faces challenges arising from changing consumer preferences. The fast shift towards online shopping, accelerated by the pandemic, represents a threat to Tesco's traditional brick-and-mortar model (</w:t>
      </w:r>
      <w:r w:rsidRPr="00E055E1">
        <w:rPr>
          <w:rFonts w:ascii="Times New Roman" w:hAnsi="Times New Roman" w:cs="Times New Roman"/>
          <w:color w:val="222222"/>
          <w:sz w:val="24"/>
          <w:szCs w:val="24"/>
          <w:highlight w:val="white"/>
        </w:rPr>
        <w:t>Alexander, 2020)</w:t>
      </w:r>
      <w:r w:rsidRPr="00E055E1">
        <w:rPr>
          <w:rFonts w:ascii="Times New Roman" w:hAnsi="Times New Roman" w:cs="Times New Roman"/>
          <w:sz w:val="24"/>
          <w:szCs w:val="24"/>
        </w:rPr>
        <w:t>. Online retail sales in the UK surged from 16.4% of total sales in 2019 to 29.7% in 2020, highlighting the prerequisite for Tesco to acclimate to this making landscape. Ethical consumerism is another notable concern. As consumers become more conscious of ethical and sustainability issues, Tesco should guarantee dependable getting and standard practices to remain mindful of its standing and client reliability.</w:t>
      </w:r>
    </w:p>
    <w:p w14:paraId="2725EDFD" w14:textId="77777777" w:rsidR="008840AD" w:rsidRPr="00E055E1" w:rsidRDefault="00000000" w:rsidP="00E055E1">
      <w:pPr>
        <w:spacing w:line="360" w:lineRule="auto"/>
        <w:jc w:val="center"/>
        <w:rPr>
          <w:rFonts w:ascii="Times New Roman" w:hAnsi="Times New Roman" w:cs="Times New Roman"/>
          <w:sz w:val="24"/>
          <w:szCs w:val="24"/>
        </w:rPr>
      </w:pPr>
      <w:r w:rsidRPr="00E055E1">
        <w:rPr>
          <w:rFonts w:ascii="Times New Roman" w:hAnsi="Times New Roman" w:cs="Times New Roman"/>
          <w:noProof/>
          <w:sz w:val="24"/>
          <w:szCs w:val="24"/>
        </w:rPr>
        <w:lastRenderedPageBreak/>
        <w:drawing>
          <wp:inline distT="114300" distB="114300" distL="114300" distR="114300" wp14:anchorId="490D5537" wp14:editId="597F7372">
            <wp:extent cx="4772025" cy="4076700"/>
            <wp:effectExtent l="0" t="0" r="9525"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772025" cy="4076700"/>
                    </a:xfrm>
                    <a:prstGeom prst="rect">
                      <a:avLst/>
                    </a:prstGeom>
                    <a:ln/>
                  </pic:spPr>
                </pic:pic>
              </a:graphicData>
            </a:graphic>
          </wp:inline>
        </w:drawing>
      </w:r>
    </w:p>
    <w:p w14:paraId="7527D1F5" w14:textId="26A5BAB1" w:rsidR="008840AD" w:rsidRPr="00E055E1" w:rsidRDefault="00000000" w:rsidP="00E055E1">
      <w:pPr>
        <w:spacing w:line="360" w:lineRule="auto"/>
        <w:jc w:val="center"/>
        <w:rPr>
          <w:rFonts w:ascii="Times New Roman" w:hAnsi="Times New Roman" w:cs="Times New Roman"/>
          <w:b/>
          <w:bCs/>
          <w:sz w:val="24"/>
          <w:szCs w:val="24"/>
        </w:rPr>
      </w:pPr>
      <w:r w:rsidRPr="00E055E1">
        <w:rPr>
          <w:rFonts w:ascii="Times New Roman" w:hAnsi="Times New Roman" w:cs="Times New Roman"/>
          <w:b/>
          <w:bCs/>
          <w:sz w:val="24"/>
          <w:szCs w:val="24"/>
        </w:rPr>
        <w:t>Figure PESTLE analysis of Tesco</w:t>
      </w:r>
    </w:p>
    <w:p w14:paraId="13AE960C" w14:textId="46702214" w:rsidR="008840AD" w:rsidRPr="00E055E1" w:rsidRDefault="00000000" w:rsidP="00E055E1">
      <w:pPr>
        <w:spacing w:line="360" w:lineRule="auto"/>
        <w:jc w:val="center"/>
        <w:rPr>
          <w:rFonts w:ascii="Times New Roman" w:hAnsi="Times New Roman" w:cs="Times New Roman"/>
          <w:sz w:val="24"/>
          <w:szCs w:val="24"/>
        </w:rPr>
      </w:pPr>
      <w:r w:rsidRPr="00E055E1">
        <w:rPr>
          <w:rFonts w:ascii="Times New Roman" w:hAnsi="Times New Roman" w:cs="Times New Roman"/>
          <w:sz w:val="24"/>
          <w:szCs w:val="24"/>
        </w:rPr>
        <w:t xml:space="preserve">(Source: </w:t>
      </w:r>
      <w:r w:rsidRPr="00E055E1">
        <w:rPr>
          <w:rFonts w:ascii="Times New Roman" w:hAnsi="Times New Roman" w:cs="Times New Roman"/>
          <w:color w:val="222222"/>
          <w:sz w:val="24"/>
          <w:szCs w:val="24"/>
          <w:highlight w:val="white"/>
        </w:rPr>
        <w:t>Adamyk, 2019)</w:t>
      </w:r>
    </w:p>
    <w:p w14:paraId="2BBF0F85" w14:textId="77777777" w:rsidR="008840AD" w:rsidRPr="00E055E1" w:rsidRDefault="00000000" w:rsidP="00E055E1">
      <w:pPr>
        <w:spacing w:line="360" w:lineRule="auto"/>
        <w:jc w:val="both"/>
        <w:rPr>
          <w:rFonts w:ascii="Times New Roman" w:hAnsi="Times New Roman" w:cs="Times New Roman"/>
          <w:b/>
          <w:sz w:val="24"/>
          <w:szCs w:val="24"/>
        </w:rPr>
      </w:pPr>
      <w:r w:rsidRPr="00E055E1">
        <w:rPr>
          <w:rFonts w:ascii="Times New Roman" w:hAnsi="Times New Roman" w:cs="Times New Roman"/>
          <w:b/>
          <w:sz w:val="24"/>
          <w:szCs w:val="24"/>
        </w:rPr>
        <w:t xml:space="preserve">Technological factors </w:t>
      </w:r>
    </w:p>
    <w:p w14:paraId="5BC32DE4" w14:textId="6232CA4A" w:rsidR="008840AD" w:rsidRPr="00E055E1" w:rsidRDefault="00E055E1" w:rsidP="00E055E1">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w:t>
      </w:r>
      <w:r w:rsidR="00000000" w:rsidRPr="00E055E1">
        <w:rPr>
          <w:rFonts w:ascii="Times New Roman" w:hAnsi="Times New Roman" w:cs="Times New Roman"/>
          <w:sz w:val="24"/>
          <w:szCs w:val="24"/>
        </w:rPr>
        <w:t xml:space="preserve"> factors have a huge influence on different retail businesses in the U.K. The rise of e-commerce has properly shaped consumer behavior which requires retailers to establish robust online platforms. In the U.K. the rise of online retail sales accounted for about 28.6 % of the total retail sales which is a significant increase (</w:t>
      </w:r>
      <w:r w:rsidR="00000000" w:rsidRPr="00E055E1">
        <w:rPr>
          <w:rFonts w:ascii="Times New Roman" w:hAnsi="Times New Roman" w:cs="Times New Roman"/>
          <w:i/>
          <w:color w:val="222222"/>
          <w:sz w:val="24"/>
          <w:szCs w:val="24"/>
          <w:highlight w:val="white"/>
        </w:rPr>
        <w:t>Rosnizam</w:t>
      </w:r>
      <w:r w:rsidR="00000000" w:rsidRPr="00E055E1">
        <w:rPr>
          <w:rFonts w:ascii="Times New Roman" w:hAnsi="Times New Roman" w:cs="Times New Roman"/>
          <w:color w:val="222222"/>
          <w:sz w:val="24"/>
          <w:szCs w:val="24"/>
          <w:highlight w:val="white"/>
        </w:rPr>
        <w:t>, 2020)</w:t>
      </w:r>
      <w:r w:rsidR="00000000" w:rsidRPr="00E055E1">
        <w:rPr>
          <w:rFonts w:ascii="Times New Roman" w:hAnsi="Times New Roman" w:cs="Times New Roman"/>
          <w:sz w:val="24"/>
          <w:szCs w:val="24"/>
        </w:rPr>
        <w:t>.  In the U.K. Augmented Reality and Virtual Reality (VR) technologies play a huge role in the shopping journey also at the same time contactless payments and digital wallets offer convenience and safety. In the UK,</w:t>
      </w:r>
      <w:r>
        <w:rPr>
          <w:rFonts w:ascii="Times New Roman" w:hAnsi="Times New Roman" w:cs="Times New Roman"/>
          <w:sz w:val="24"/>
          <w:szCs w:val="24"/>
        </w:rPr>
        <w:t xml:space="preserve"> </w:t>
      </w:r>
      <w:r w:rsidR="00000000" w:rsidRPr="00E055E1">
        <w:rPr>
          <w:rFonts w:ascii="Times New Roman" w:hAnsi="Times New Roman" w:cs="Times New Roman"/>
          <w:sz w:val="24"/>
          <w:szCs w:val="24"/>
        </w:rPr>
        <w:t xml:space="preserve">omnichannel integration has also become important </w:t>
      </w:r>
      <w:r>
        <w:rPr>
          <w:rFonts w:ascii="Times New Roman" w:hAnsi="Times New Roman" w:cs="Times New Roman"/>
          <w:sz w:val="24"/>
          <w:szCs w:val="24"/>
        </w:rPr>
        <w:t>to</w:t>
      </w:r>
      <w:r w:rsidR="00000000" w:rsidRPr="00E055E1">
        <w:rPr>
          <w:rFonts w:ascii="Times New Roman" w:hAnsi="Times New Roman" w:cs="Times New Roman"/>
          <w:sz w:val="24"/>
          <w:szCs w:val="24"/>
        </w:rPr>
        <w:t xml:space="preserve"> provide a consistent experience across online and offline channels. In addition, various Artificial Intelligence(AI) powered chatbots, as well as AI algorithms, optimize both pricing as well as inventory.</w:t>
      </w:r>
    </w:p>
    <w:p w14:paraId="69C47617" w14:textId="77777777" w:rsidR="008840AD" w:rsidRPr="00E055E1" w:rsidRDefault="008840AD" w:rsidP="00E055E1">
      <w:pPr>
        <w:spacing w:line="360" w:lineRule="auto"/>
        <w:jc w:val="both"/>
        <w:rPr>
          <w:rFonts w:ascii="Times New Roman" w:hAnsi="Times New Roman" w:cs="Times New Roman"/>
          <w:sz w:val="24"/>
          <w:szCs w:val="24"/>
        </w:rPr>
      </w:pPr>
    </w:p>
    <w:p w14:paraId="30F350A2"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 xml:space="preserve">Opportunities </w:t>
      </w:r>
    </w:p>
    <w:p w14:paraId="01692F7F"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lastRenderedPageBreak/>
        <w:t>This surge in online shopping underscored the fundamentals for Tesco to put on a very basic level in exciting online stages and associations, helped by the flourishing electronic business market.</w:t>
      </w:r>
    </w:p>
    <w:p w14:paraId="3B4FCA0B"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Tesco's proactive embrace of technological innovation lifts client experiences. Initiatives like contactless payments, self-checkout structures, and modified advanced types of progress manifest as huge improvements to client comfort. This invigorates client perseverance as well as positions Tesco at the front of current retail rehearsals.</w:t>
      </w:r>
    </w:p>
    <w:p w14:paraId="44637F47" w14:textId="3EF7EBFF"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 xml:space="preserve">Threats </w:t>
      </w:r>
    </w:p>
    <w:p w14:paraId="38169C96"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The ascending of online retail ushers in heightened competition, presenting a formidable challenge. Pure-play online retailers and industry giants intensify the competitive scene, possibly impacting Tesco's cut of the pie and client base. The relentless march of technological evolution introduces the specter of obsolescence for traditional business models. Tesco's maintained achievement orders dynamic adaptability to rising degrees of progress, preparing for the bet of losing significance in the quickly developing retail milieu (</w:t>
      </w:r>
      <w:r w:rsidRPr="00E055E1">
        <w:rPr>
          <w:rFonts w:ascii="Times New Roman" w:hAnsi="Times New Roman" w:cs="Times New Roman"/>
          <w:color w:val="222222"/>
          <w:sz w:val="24"/>
          <w:szCs w:val="24"/>
          <w:highlight w:val="white"/>
        </w:rPr>
        <w:t>Monte, 2021)</w:t>
      </w:r>
      <w:r w:rsidRPr="00E055E1">
        <w:rPr>
          <w:rFonts w:ascii="Times New Roman" w:hAnsi="Times New Roman" w:cs="Times New Roman"/>
          <w:sz w:val="24"/>
          <w:szCs w:val="24"/>
        </w:rPr>
        <w:t>. Information privacy and security arise as critical concerns in the digitally transformed retail ecosystem. With the ascending significant level impression, defending client information gets central significance. Cases of information breaks pass on the potential for profound reputational hurt and authentic repercussions, requiring serious cybersecurity measures.</w:t>
      </w:r>
    </w:p>
    <w:p w14:paraId="5E94541B" w14:textId="77777777" w:rsidR="00E055E1" w:rsidRDefault="00E055E1" w:rsidP="00E055E1">
      <w:pPr>
        <w:spacing w:line="360" w:lineRule="auto"/>
        <w:jc w:val="both"/>
        <w:rPr>
          <w:rFonts w:ascii="Times New Roman" w:hAnsi="Times New Roman" w:cs="Times New Roman"/>
          <w:b/>
          <w:sz w:val="24"/>
          <w:szCs w:val="24"/>
        </w:rPr>
      </w:pPr>
    </w:p>
    <w:p w14:paraId="5681FF82" w14:textId="48256B5B"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b/>
          <w:sz w:val="24"/>
          <w:szCs w:val="24"/>
        </w:rPr>
        <w:t>Legal factors</w:t>
      </w:r>
      <w:r w:rsidRPr="00E055E1">
        <w:rPr>
          <w:rFonts w:ascii="Times New Roman" w:hAnsi="Times New Roman" w:cs="Times New Roman"/>
          <w:sz w:val="24"/>
          <w:szCs w:val="24"/>
        </w:rPr>
        <w:t xml:space="preserve"> </w:t>
      </w:r>
    </w:p>
    <w:p w14:paraId="5433EFF9" w14:textId="518775B6"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Different legal factors profoundly impact the UK retail business landscape, guided by laws, for example, the Consumer Rights Act 2015 and GDPR, which safeguard consumer rights and data privacy. The Employment Rights Act 1996 and Equality Act 2010 dictate fair treatment of employees and prevent discrimination. Intellectual property rights are protected by the Copyright, Plans</w:t>
      </w:r>
      <w:r w:rsidR="00E055E1">
        <w:rPr>
          <w:rFonts w:ascii="Times New Roman" w:hAnsi="Times New Roman" w:cs="Times New Roman"/>
          <w:sz w:val="24"/>
          <w:szCs w:val="24"/>
        </w:rPr>
        <w:t>,</w:t>
      </w:r>
      <w:r w:rsidRPr="00E055E1">
        <w:rPr>
          <w:rFonts w:ascii="Times New Roman" w:hAnsi="Times New Roman" w:cs="Times New Roman"/>
          <w:sz w:val="24"/>
          <w:szCs w:val="24"/>
        </w:rPr>
        <w:t xml:space="preserve"> and Licenses Act 1988, while health and safety regulations, similar to the Health and Safety at Work Act 1974, ensure safe environments. Competition Act 1998 guarded parts against hostile to savage practices, and environmental laws like the Environmental Security Act 1990 region squander the bosses (</w:t>
      </w:r>
      <w:r w:rsidRPr="00E055E1">
        <w:rPr>
          <w:rFonts w:ascii="Times New Roman" w:hAnsi="Times New Roman" w:cs="Times New Roman"/>
          <w:color w:val="222222"/>
          <w:sz w:val="24"/>
          <w:szCs w:val="24"/>
          <w:highlight w:val="white"/>
        </w:rPr>
        <w:t xml:space="preserve">Catalão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2021)</w:t>
      </w:r>
      <w:r w:rsidRPr="00E055E1">
        <w:rPr>
          <w:rFonts w:ascii="Times New Roman" w:hAnsi="Times New Roman" w:cs="Times New Roman"/>
          <w:sz w:val="24"/>
          <w:szCs w:val="24"/>
        </w:rPr>
        <w:t>. Sterilization, progress, and post-Brexit exchange regulations add further perspectives, forming the legal landscape inside which retailers should work cautiously and ethically.</w:t>
      </w:r>
    </w:p>
    <w:p w14:paraId="678A03D0"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Opportunities</w:t>
      </w:r>
    </w:p>
    <w:p w14:paraId="34C13308" w14:textId="7CBA165B" w:rsidR="008840AD"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lastRenderedPageBreak/>
        <w:t>The legal factors within the UK retail landscape offer Tesco strategic opportunities. By complying with consumer protection laws, Tesco can build trust through transparent pricing and excellent service. Adhering to data privacy regulations enhances customer confidence in sharing information for personalized experiences (</w:t>
      </w:r>
      <w:r w:rsidRPr="00E055E1">
        <w:rPr>
          <w:rFonts w:ascii="Times New Roman" w:hAnsi="Times New Roman" w:cs="Times New Roman"/>
          <w:color w:val="222222"/>
          <w:sz w:val="24"/>
          <w:szCs w:val="24"/>
          <w:highlight w:val="white"/>
        </w:rPr>
        <w:t xml:space="preserve">Moura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2022)</w:t>
      </w:r>
      <w:r w:rsidRPr="00E055E1">
        <w:rPr>
          <w:rFonts w:ascii="Times New Roman" w:hAnsi="Times New Roman" w:cs="Times New Roman"/>
          <w:sz w:val="24"/>
          <w:szCs w:val="24"/>
        </w:rPr>
        <w:t xml:space="preserve">. Embracing employment rights engages a blended workforce. Intellectual property laws safeguard Tesco's image and innovations. Health and safety adherence spreads out a more secure environment. Competition and environmental laws invigorate fair practices and sustainability, appealing to sharp consumers. Meeting disinfection norms highlights quality. Ethical advertising builds consumer trust. Navigating post-Brexit exchange regulations highlights flexibility. Capitalizing on these legal factors awards Tesco to work on its standing, customer unwavering quality, and </w:t>
      </w:r>
      <w:r w:rsidR="00E055E1">
        <w:rPr>
          <w:rFonts w:ascii="Times New Roman" w:hAnsi="Times New Roman" w:cs="Times New Roman"/>
          <w:sz w:val="24"/>
          <w:szCs w:val="24"/>
        </w:rPr>
        <w:t>general</w:t>
      </w:r>
      <w:r w:rsidRPr="00E055E1">
        <w:rPr>
          <w:rFonts w:ascii="Times New Roman" w:hAnsi="Times New Roman" w:cs="Times New Roman"/>
          <w:sz w:val="24"/>
          <w:szCs w:val="24"/>
        </w:rPr>
        <w:t xml:space="preserve"> sincerity. </w:t>
      </w:r>
    </w:p>
    <w:p w14:paraId="62287DD4" w14:textId="77777777" w:rsidR="00E055E1" w:rsidRPr="00E055E1" w:rsidRDefault="00E055E1" w:rsidP="00E055E1">
      <w:pPr>
        <w:spacing w:line="360" w:lineRule="auto"/>
        <w:jc w:val="both"/>
        <w:rPr>
          <w:rFonts w:ascii="Times New Roman" w:hAnsi="Times New Roman" w:cs="Times New Roman"/>
          <w:sz w:val="24"/>
          <w:szCs w:val="24"/>
        </w:rPr>
      </w:pPr>
    </w:p>
    <w:p w14:paraId="72CF8608" w14:textId="77777777" w:rsidR="008840AD" w:rsidRPr="00E055E1" w:rsidRDefault="00000000" w:rsidP="00E055E1">
      <w:pPr>
        <w:spacing w:line="360" w:lineRule="auto"/>
        <w:jc w:val="both"/>
        <w:rPr>
          <w:rFonts w:ascii="Times New Roman" w:hAnsi="Times New Roman" w:cs="Times New Roman"/>
          <w:b/>
          <w:sz w:val="24"/>
          <w:szCs w:val="24"/>
        </w:rPr>
      </w:pPr>
      <w:r w:rsidRPr="00E055E1">
        <w:rPr>
          <w:rFonts w:ascii="Times New Roman" w:hAnsi="Times New Roman" w:cs="Times New Roman"/>
          <w:b/>
          <w:sz w:val="24"/>
          <w:szCs w:val="24"/>
        </w:rPr>
        <w:t xml:space="preserve">Environmental </w:t>
      </w:r>
    </w:p>
    <w:p w14:paraId="1E55CFBA" w14:textId="3F4506B0"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The retail business environment in the U.K is significantly shaped by different environmental factors which are governed by the relevant laws and regulations. The climate change Act 2008 requires retailers like Tesco to adopt energy-efficient practices as well as sustainable transportation solutions </w:t>
      </w:r>
      <w:r w:rsidR="00E055E1">
        <w:rPr>
          <w:rFonts w:ascii="Times New Roman" w:hAnsi="Times New Roman" w:cs="Times New Roman"/>
          <w:sz w:val="24"/>
          <w:szCs w:val="24"/>
        </w:rPr>
        <w:t>to</w:t>
      </w:r>
      <w:r w:rsidRPr="00E055E1">
        <w:rPr>
          <w:rFonts w:ascii="Times New Roman" w:hAnsi="Times New Roman" w:cs="Times New Roman"/>
          <w:sz w:val="24"/>
          <w:szCs w:val="24"/>
        </w:rPr>
        <w:t xml:space="preserve"> reduce greenhouse gas emissions. Packaging waste regulation requires responsible packaging management which prompts the retail companies to ensure recyclability as well as meet recycling targets (</w:t>
      </w:r>
      <w:r w:rsidRPr="00E055E1">
        <w:rPr>
          <w:rFonts w:ascii="Times New Roman" w:hAnsi="Times New Roman" w:cs="Times New Roman"/>
          <w:color w:val="222222"/>
          <w:sz w:val="24"/>
          <w:szCs w:val="24"/>
          <w:highlight w:val="white"/>
        </w:rPr>
        <w:t xml:space="preserve">Liberadzki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2021)</w:t>
      </w:r>
      <w:r w:rsidRPr="00E055E1">
        <w:rPr>
          <w:rFonts w:ascii="Times New Roman" w:hAnsi="Times New Roman" w:cs="Times New Roman"/>
          <w:sz w:val="24"/>
          <w:szCs w:val="24"/>
        </w:rPr>
        <w:t xml:space="preserve">. The Wildlife and the Countryside Act 1981 need retailers to consider the impact of the operation on the local ecosystem as well as the protected species. Retailers must meet the energy efficiency standards and also hold the Energy Performance Certificates as per the Energy Performance of Buildings Regulation 2007. In addition to this the modern “Slavery Act 2015” mandates disclosure of the ethical supply chain efforts, fostering responsible sourcing practices </w:t>
      </w:r>
    </w:p>
    <w:p w14:paraId="5D0EDEEC"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 xml:space="preserve">Opportunities </w:t>
      </w:r>
    </w:p>
    <w:p w14:paraId="1E8AE119" w14:textId="03EFB60A"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Tesco stays at the crossroads of a pivotal opportunity embodied by its commitment to environmental sustainability. Reiterating the resounding calls of environmentally mindful consumers, Tesco's embrace of sustainable practices resonates unequivocally (</w:t>
      </w:r>
      <w:r w:rsidRPr="00E055E1">
        <w:rPr>
          <w:rFonts w:ascii="Times New Roman" w:hAnsi="Times New Roman" w:cs="Times New Roman"/>
          <w:color w:val="222222"/>
          <w:sz w:val="24"/>
          <w:szCs w:val="24"/>
          <w:highlight w:val="white"/>
        </w:rPr>
        <w:t>Hassanin,</w:t>
      </w:r>
      <w:r w:rsidR="00E055E1">
        <w:rPr>
          <w:rFonts w:ascii="Times New Roman" w:hAnsi="Times New Roman" w:cs="Times New Roman"/>
          <w:color w:val="222222"/>
          <w:sz w:val="24"/>
          <w:szCs w:val="24"/>
          <w:highlight w:val="white"/>
        </w:rPr>
        <w:t xml:space="preserve"> </w:t>
      </w:r>
      <w:r w:rsidRPr="00E055E1">
        <w:rPr>
          <w:rFonts w:ascii="Times New Roman" w:hAnsi="Times New Roman" w:cs="Times New Roman"/>
          <w:color w:val="222222"/>
          <w:sz w:val="24"/>
          <w:szCs w:val="24"/>
          <w:highlight w:val="white"/>
        </w:rPr>
        <w:t xml:space="preserve">and El-Sayed,2023). </w:t>
      </w:r>
      <w:r w:rsidRPr="00E055E1">
        <w:rPr>
          <w:rFonts w:ascii="Times New Roman" w:hAnsi="Times New Roman" w:cs="Times New Roman"/>
          <w:sz w:val="24"/>
          <w:szCs w:val="24"/>
        </w:rPr>
        <w:t xml:space="preserve"> From principled getting to </w:t>
      </w:r>
      <w:r w:rsidR="00E055E1">
        <w:rPr>
          <w:rFonts w:ascii="Times New Roman" w:hAnsi="Times New Roman" w:cs="Times New Roman"/>
          <w:sz w:val="24"/>
          <w:szCs w:val="24"/>
        </w:rPr>
        <w:t xml:space="preserve">the </w:t>
      </w:r>
      <w:r w:rsidRPr="00E055E1">
        <w:rPr>
          <w:rFonts w:ascii="Times New Roman" w:hAnsi="Times New Roman" w:cs="Times New Roman"/>
          <w:sz w:val="24"/>
          <w:szCs w:val="24"/>
        </w:rPr>
        <w:t xml:space="preserve">sensible waste association and energy capacity, these initiatives </w:t>
      </w:r>
      <w:r w:rsidR="00E055E1">
        <w:rPr>
          <w:rFonts w:ascii="Times New Roman" w:hAnsi="Times New Roman" w:cs="Times New Roman"/>
          <w:sz w:val="24"/>
          <w:szCs w:val="24"/>
        </w:rPr>
        <w:t xml:space="preserve">do </w:t>
      </w:r>
      <w:r w:rsidRPr="00E055E1">
        <w:rPr>
          <w:rFonts w:ascii="Times New Roman" w:hAnsi="Times New Roman" w:cs="Times New Roman"/>
          <w:sz w:val="24"/>
          <w:szCs w:val="24"/>
        </w:rPr>
        <w:t>not just position Tesco as an ecologically dependable retailer yet besides line up with making market income for eco-careful decisions.</w:t>
      </w:r>
    </w:p>
    <w:p w14:paraId="50EA3BFF" w14:textId="77777777" w:rsidR="008840AD" w:rsidRPr="00E055E1" w:rsidRDefault="00000000" w:rsidP="00E055E1">
      <w:pPr>
        <w:pStyle w:val="Heading2"/>
      </w:pPr>
      <w:bookmarkStart w:id="4" w:name="_Toc143191521"/>
      <w:r w:rsidRPr="00E055E1">
        <w:lastRenderedPageBreak/>
        <w:t>Porters five force</w:t>
      </w:r>
      <w:bookmarkEnd w:id="4"/>
      <w:r w:rsidRPr="00E055E1">
        <w:t xml:space="preserve"> </w:t>
      </w:r>
    </w:p>
    <w:p w14:paraId="6A40E30D"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Porter's Five Forces framework gives a comprehensive analysis of the external environment inside which Tesco works. This model examines the competitive forces that shape an industry and impact the profitability of a company, helping Tesco with understanding its competitive position and formulate effective strategies. Here is a concise overview of Porter's Five Forces analysis for Tesco:</w:t>
      </w:r>
    </w:p>
    <w:p w14:paraId="559862DC"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Threat of New Entrants (Medium)</w:t>
      </w:r>
    </w:p>
    <w:p w14:paraId="521576D9" w14:textId="65FAA9DC"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The retail sector, including supermarkets like Tesco, has relatively low entry barriers. New entrants could bring innovation and disrupt the market. Regardless, Tesco's wide supply chain, dispersal affiliations, economies of scale, and memorability go about as hindrances, making it instigating new players to spread out a foothold (</w:t>
      </w:r>
      <w:r w:rsidRPr="00E055E1">
        <w:rPr>
          <w:rFonts w:ascii="Times New Roman" w:hAnsi="Times New Roman" w:cs="Times New Roman"/>
          <w:color w:val="222222"/>
          <w:sz w:val="24"/>
          <w:szCs w:val="24"/>
          <w:highlight w:val="white"/>
        </w:rPr>
        <w:t>Božič, 2020)</w:t>
      </w:r>
      <w:r w:rsidRPr="00E055E1">
        <w:rPr>
          <w:rFonts w:ascii="Times New Roman" w:hAnsi="Times New Roman" w:cs="Times New Roman"/>
          <w:sz w:val="24"/>
          <w:szCs w:val="24"/>
        </w:rPr>
        <w:t>. Tesco's accentuation on customer loyalty programs and wide thing range moreover makes trading costs for customers.</w:t>
      </w:r>
    </w:p>
    <w:p w14:paraId="0F6757CD"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Bargaining Power of Suppliers(Low to medium)</w:t>
      </w:r>
    </w:p>
    <w:p w14:paraId="0AA00C6C" w14:textId="5C533DF4"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Tesco's size and market dominance give it significant bargaining power over suppliers. Anyway, the retail sector's dependence on various suppliers for products and services confines Tesco's ability to organize terms. Taking into account everything, Tesco can utilize its scale to deal better in regards to, quality, and supply terms. Making strong relationships with suppliers and researching elective getting decisions can moreover overhaul Tesco's power.</w:t>
      </w:r>
    </w:p>
    <w:p w14:paraId="32FC9AB0"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Bargaining Power of Buyers(High)</w:t>
      </w:r>
    </w:p>
    <w:p w14:paraId="1FC71527" w14:textId="41122C91"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Consumers in the retail sector, including Tesco's customers, have a fair degree of bargaining power in light of the wide availability of products and the ease of trading between retailers. To counter this, Tesco uses loyalty programs, changed offers, and something </w:t>
      </w:r>
      <w:r w:rsidR="00E055E1">
        <w:rPr>
          <w:rFonts w:ascii="Times New Roman" w:hAnsi="Times New Roman" w:cs="Times New Roman"/>
          <w:sz w:val="24"/>
          <w:szCs w:val="24"/>
        </w:rPr>
        <w:t>another reach</w:t>
      </w:r>
      <w:r w:rsidRPr="00E055E1">
        <w:rPr>
          <w:rFonts w:ascii="Times New Roman" w:hAnsi="Times New Roman" w:cs="Times New Roman"/>
          <w:sz w:val="24"/>
          <w:szCs w:val="24"/>
        </w:rPr>
        <w:t xml:space="preserve"> to encourage customer upkeep furthermore (</w:t>
      </w:r>
      <w:r w:rsidRPr="00E055E1">
        <w:rPr>
          <w:rFonts w:ascii="Times New Roman" w:hAnsi="Times New Roman" w:cs="Times New Roman"/>
          <w:color w:val="222222"/>
          <w:sz w:val="24"/>
          <w:szCs w:val="24"/>
          <w:highlight w:val="white"/>
        </w:rPr>
        <w:t>Krummel, 2022)</w:t>
      </w:r>
      <w:r w:rsidRPr="00E055E1">
        <w:rPr>
          <w:rFonts w:ascii="Times New Roman" w:hAnsi="Times New Roman" w:cs="Times New Roman"/>
          <w:sz w:val="24"/>
          <w:szCs w:val="24"/>
        </w:rPr>
        <w:t>. Online stages and modernized contraptions also grant Tesco to moreover assemble customer encounters and producer obligations.</w:t>
      </w:r>
    </w:p>
    <w:p w14:paraId="49EFEC24" w14:textId="2B574468" w:rsidR="008840AD" w:rsidRPr="00E055E1" w:rsidRDefault="00E055E1" w:rsidP="00E055E1">
      <w:pPr>
        <w:spacing w:line="360" w:lineRule="auto"/>
        <w:jc w:val="both"/>
        <w:rPr>
          <w:rFonts w:ascii="Times New Roman" w:hAnsi="Times New Roman" w:cs="Times New Roman"/>
          <w:sz w:val="24"/>
          <w:szCs w:val="24"/>
        </w:rPr>
      </w:pPr>
      <w:r w:rsidRPr="00E055E1">
        <w:rPr>
          <w:rFonts w:ascii="Times New Roman" w:hAnsi="Times New Roman" w:cs="Times New Roman"/>
          <w:b/>
          <w:bCs/>
          <w:sz w:val="24"/>
          <w:szCs w:val="24"/>
        </w:rPr>
        <w:t>The threat</w:t>
      </w:r>
      <w:r w:rsidR="00000000" w:rsidRPr="00E055E1">
        <w:rPr>
          <w:rFonts w:ascii="Times New Roman" w:hAnsi="Times New Roman" w:cs="Times New Roman"/>
          <w:b/>
          <w:bCs/>
          <w:sz w:val="24"/>
          <w:szCs w:val="24"/>
        </w:rPr>
        <w:t xml:space="preserve"> of Substitute Products or Services(Medium</w:t>
      </w:r>
      <w:r w:rsidR="00000000" w:rsidRPr="00E055E1">
        <w:rPr>
          <w:rFonts w:ascii="Times New Roman" w:hAnsi="Times New Roman" w:cs="Times New Roman"/>
          <w:sz w:val="24"/>
          <w:szCs w:val="24"/>
        </w:rPr>
        <w:t>)</w:t>
      </w:r>
    </w:p>
    <w:p w14:paraId="1442F141" w14:textId="3EAB9FFF"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In the retail industry, substitute products or services </w:t>
      </w:r>
      <w:r w:rsidR="00E055E1">
        <w:rPr>
          <w:rFonts w:ascii="Times New Roman" w:hAnsi="Times New Roman" w:cs="Times New Roman"/>
          <w:sz w:val="24"/>
          <w:szCs w:val="24"/>
        </w:rPr>
        <w:t xml:space="preserve">are </w:t>
      </w:r>
      <w:r w:rsidRPr="00E055E1">
        <w:rPr>
          <w:rFonts w:ascii="Times New Roman" w:hAnsi="Times New Roman" w:cs="Times New Roman"/>
          <w:sz w:val="24"/>
          <w:szCs w:val="24"/>
        </w:rPr>
        <w:t xml:space="preserve">a significant piece of the open door </w:t>
      </w:r>
      <w:r w:rsidR="00B817CD">
        <w:rPr>
          <w:rFonts w:ascii="Times New Roman" w:hAnsi="Times New Roman" w:cs="Times New Roman"/>
          <w:sz w:val="24"/>
          <w:szCs w:val="24"/>
        </w:rPr>
        <w:t>showing</w:t>
      </w:r>
      <w:r w:rsidRPr="00E055E1">
        <w:rPr>
          <w:rFonts w:ascii="Times New Roman" w:hAnsi="Times New Roman" w:cs="Times New Roman"/>
          <w:sz w:val="24"/>
          <w:szCs w:val="24"/>
        </w:rPr>
        <w:t xml:space="preserve"> up from other retail formats or channels. Tesco faces competition from various supermarkets as well as from online retailers, irregular things shops, and, incredibly, neighborhood markets (</w:t>
      </w:r>
      <w:r w:rsidRPr="00E055E1">
        <w:rPr>
          <w:rFonts w:ascii="Times New Roman" w:hAnsi="Times New Roman" w:cs="Times New Roman"/>
          <w:color w:val="222222"/>
          <w:sz w:val="24"/>
          <w:szCs w:val="24"/>
          <w:highlight w:val="white"/>
        </w:rPr>
        <w:t xml:space="preserve">Chkanikova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2021)</w:t>
      </w:r>
      <w:r w:rsidRPr="00E055E1">
        <w:rPr>
          <w:rFonts w:ascii="Times New Roman" w:hAnsi="Times New Roman" w:cs="Times New Roman"/>
          <w:sz w:val="24"/>
          <w:szCs w:val="24"/>
        </w:rPr>
        <w:t>. To ease this threat, Tesco ought to tirelessly improve and acclimate to changing purchaser tendencies, offering novel main thrusts that differentiate it from substitutes.</w:t>
      </w:r>
    </w:p>
    <w:p w14:paraId="672E0BB9" w14:textId="77777777" w:rsidR="008840AD" w:rsidRPr="00E055E1" w:rsidRDefault="008840AD" w:rsidP="00E055E1">
      <w:pPr>
        <w:spacing w:line="360" w:lineRule="auto"/>
        <w:jc w:val="both"/>
        <w:rPr>
          <w:rFonts w:ascii="Times New Roman" w:hAnsi="Times New Roman" w:cs="Times New Roman"/>
          <w:sz w:val="24"/>
          <w:szCs w:val="24"/>
        </w:rPr>
      </w:pPr>
    </w:p>
    <w:p w14:paraId="6C84B27D" w14:textId="77777777"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Intensity of Competitive Rivalry. (High)</w:t>
      </w:r>
    </w:p>
    <w:p w14:paraId="39C05009" w14:textId="59F4952A"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The competitive rivalry inside the UK retail sector is high. Tesco competes with other significant supermarket chains, similar to Sainsbury's, Asda, and Morrisons. Great competition drives </w:t>
      </w:r>
      <w:r w:rsidR="00E055E1">
        <w:rPr>
          <w:rFonts w:ascii="Times New Roman" w:hAnsi="Times New Roman" w:cs="Times New Roman"/>
          <w:sz w:val="24"/>
          <w:szCs w:val="24"/>
        </w:rPr>
        <w:t>concerning</w:t>
      </w:r>
      <w:r w:rsidRPr="00E055E1">
        <w:rPr>
          <w:rFonts w:ascii="Times New Roman" w:hAnsi="Times New Roman" w:cs="Times New Roman"/>
          <w:sz w:val="24"/>
          <w:szCs w:val="24"/>
        </w:rPr>
        <w:t xml:space="preserve"> pressures, requiring effective differentiation strategies. Tesco's different thing range, gathered mark liabilities, customer loyalty drives, and interests in innovation and online business add </w:t>
      </w:r>
      <w:r w:rsidR="00E055E1">
        <w:rPr>
          <w:rFonts w:ascii="Times New Roman" w:hAnsi="Times New Roman" w:cs="Times New Roman"/>
          <w:sz w:val="24"/>
          <w:szCs w:val="24"/>
        </w:rPr>
        <w:t>to</w:t>
      </w:r>
      <w:r w:rsidRPr="00E055E1">
        <w:rPr>
          <w:rFonts w:ascii="Times New Roman" w:hAnsi="Times New Roman" w:cs="Times New Roman"/>
          <w:sz w:val="24"/>
          <w:szCs w:val="24"/>
        </w:rPr>
        <w:t xml:space="preserve"> its competitive expected benefit.</w:t>
      </w:r>
    </w:p>
    <w:p w14:paraId="21CB2F08" w14:textId="77777777" w:rsidR="008840AD" w:rsidRPr="00E055E1" w:rsidRDefault="00000000" w:rsidP="00E055E1">
      <w:pPr>
        <w:spacing w:line="360" w:lineRule="auto"/>
        <w:jc w:val="center"/>
        <w:rPr>
          <w:rFonts w:ascii="Times New Roman" w:hAnsi="Times New Roman" w:cs="Times New Roman"/>
          <w:sz w:val="24"/>
          <w:szCs w:val="24"/>
        </w:rPr>
      </w:pPr>
      <w:r w:rsidRPr="00E055E1">
        <w:rPr>
          <w:rFonts w:ascii="Times New Roman" w:hAnsi="Times New Roman" w:cs="Times New Roman"/>
          <w:noProof/>
          <w:sz w:val="24"/>
          <w:szCs w:val="24"/>
        </w:rPr>
        <w:drawing>
          <wp:inline distT="114300" distB="114300" distL="114300" distR="114300" wp14:anchorId="324FF843" wp14:editId="40F3F98F">
            <wp:extent cx="5943600" cy="334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0AD7FD82" w14:textId="53FE88C2" w:rsidR="008840AD" w:rsidRPr="00E055E1" w:rsidRDefault="00000000" w:rsidP="00E055E1">
      <w:pPr>
        <w:spacing w:line="360" w:lineRule="auto"/>
        <w:jc w:val="center"/>
        <w:rPr>
          <w:rFonts w:ascii="Times New Roman" w:hAnsi="Times New Roman" w:cs="Times New Roman"/>
          <w:b/>
          <w:bCs/>
          <w:sz w:val="24"/>
          <w:szCs w:val="24"/>
        </w:rPr>
      </w:pPr>
      <w:r w:rsidRPr="00E055E1">
        <w:rPr>
          <w:rFonts w:ascii="Times New Roman" w:hAnsi="Times New Roman" w:cs="Times New Roman"/>
          <w:b/>
          <w:bCs/>
          <w:sz w:val="24"/>
          <w:szCs w:val="24"/>
        </w:rPr>
        <w:t xml:space="preserve">Figure: Porter's five </w:t>
      </w:r>
      <w:r w:rsidR="00E055E1">
        <w:rPr>
          <w:rFonts w:ascii="Times New Roman" w:hAnsi="Times New Roman" w:cs="Times New Roman"/>
          <w:b/>
          <w:bCs/>
          <w:sz w:val="24"/>
          <w:szCs w:val="24"/>
        </w:rPr>
        <w:t>forces</w:t>
      </w:r>
      <w:r w:rsidRPr="00E055E1">
        <w:rPr>
          <w:rFonts w:ascii="Times New Roman" w:hAnsi="Times New Roman" w:cs="Times New Roman"/>
          <w:b/>
          <w:bCs/>
          <w:sz w:val="24"/>
          <w:szCs w:val="24"/>
        </w:rPr>
        <w:t xml:space="preserve"> for Tesco</w:t>
      </w:r>
    </w:p>
    <w:p w14:paraId="1B250F2A" w14:textId="77777777" w:rsidR="008840AD" w:rsidRPr="00E055E1" w:rsidRDefault="00000000" w:rsidP="00E055E1">
      <w:pPr>
        <w:spacing w:line="360" w:lineRule="auto"/>
        <w:jc w:val="center"/>
        <w:rPr>
          <w:rFonts w:ascii="Times New Roman" w:hAnsi="Times New Roman" w:cs="Times New Roman"/>
          <w:sz w:val="24"/>
          <w:szCs w:val="24"/>
        </w:rPr>
      </w:pPr>
      <w:r w:rsidRPr="00E055E1">
        <w:rPr>
          <w:rFonts w:ascii="Times New Roman" w:hAnsi="Times New Roman" w:cs="Times New Roman"/>
          <w:sz w:val="24"/>
          <w:szCs w:val="24"/>
        </w:rPr>
        <w:t xml:space="preserve">(Source: </w:t>
      </w:r>
      <w:r w:rsidRPr="00E055E1">
        <w:rPr>
          <w:rFonts w:ascii="Times New Roman" w:hAnsi="Times New Roman" w:cs="Times New Roman"/>
          <w:color w:val="222222"/>
          <w:sz w:val="24"/>
          <w:szCs w:val="24"/>
          <w:highlight w:val="white"/>
        </w:rPr>
        <w:t xml:space="preserve">Adelakun,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2020)</w:t>
      </w:r>
    </w:p>
    <w:p w14:paraId="77C374CD" w14:textId="77777777" w:rsidR="008840AD" w:rsidRPr="00E055E1" w:rsidRDefault="008840AD" w:rsidP="00E055E1">
      <w:pPr>
        <w:spacing w:line="360" w:lineRule="auto"/>
        <w:jc w:val="both"/>
        <w:rPr>
          <w:rFonts w:ascii="Times New Roman" w:hAnsi="Times New Roman" w:cs="Times New Roman"/>
          <w:sz w:val="24"/>
          <w:szCs w:val="24"/>
        </w:rPr>
      </w:pPr>
    </w:p>
    <w:p w14:paraId="2064E5AB" w14:textId="77777777" w:rsidR="008840AD" w:rsidRPr="00E055E1" w:rsidRDefault="008840AD" w:rsidP="00E055E1">
      <w:pPr>
        <w:spacing w:line="360" w:lineRule="auto"/>
        <w:jc w:val="both"/>
        <w:rPr>
          <w:rFonts w:ascii="Times New Roman" w:hAnsi="Times New Roman" w:cs="Times New Roman"/>
          <w:sz w:val="24"/>
          <w:szCs w:val="24"/>
        </w:rPr>
      </w:pPr>
    </w:p>
    <w:p w14:paraId="73090C74" w14:textId="77777777" w:rsidR="008840AD" w:rsidRPr="00E055E1" w:rsidRDefault="00000000" w:rsidP="00E055E1">
      <w:pPr>
        <w:pStyle w:val="Heading1"/>
      </w:pPr>
      <w:bookmarkStart w:id="5" w:name="_Toc143191522"/>
      <w:r w:rsidRPr="00E055E1">
        <w:t>Recommendations</w:t>
      </w:r>
      <w:bookmarkEnd w:id="5"/>
      <w:r w:rsidRPr="00E055E1">
        <w:t xml:space="preserve"> </w:t>
      </w:r>
    </w:p>
    <w:p w14:paraId="3D2FB534"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To flourish inside the evolving external landscape and effectively combat the challenges edified in the PESTLE analysis, Tesco can forge a comprehensive strategy encompassing strategic, operational, and cultural transformations. Coming up next are contemplations tailored to conquering the obvious threats all in all:</w:t>
      </w:r>
    </w:p>
    <w:p w14:paraId="6A47577E" w14:textId="3F54D938"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Regulatory compliance and legal threats:</w:t>
      </w:r>
    </w:p>
    <w:p w14:paraId="4DF4612D" w14:textId="22C64F9C"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lastRenderedPageBreak/>
        <w:t xml:space="preserve">Tesco should establish a proactive regulatory affairs unit to monitor legal shifts and anticipate their implications. This will facilitate speedy adjustment of strategies, operations, and supply chains to ensure ceaseless compliance. Facilitated attempts with legal </w:t>
      </w:r>
      <w:r w:rsidR="00E055E1">
        <w:rPr>
          <w:rFonts w:ascii="Times New Roman" w:hAnsi="Times New Roman" w:cs="Times New Roman"/>
          <w:sz w:val="24"/>
          <w:szCs w:val="24"/>
        </w:rPr>
        <w:t>all-around</w:t>
      </w:r>
      <w:r w:rsidRPr="00E055E1">
        <w:rPr>
          <w:rFonts w:ascii="Times New Roman" w:hAnsi="Times New Roman" w:cs="Times New Roman"/>
          <w:sz w:val="24"/>
          <w:szCs w:val="24"/>
        </w:rPr>
        <w:t xml:space="preserve"> informed specialists, specialists, and industry bodies will outfit Tesco with pieces of data to shape regulatory new developments (</w:t>
      </w:r>
      <w:r w:rsidRPr="00E055E1">
        <w:rPr>
          <w:rFonts w:ascii="Times New Roman" w:hAnsi="Times New Roman" w:cs="Times New Roman"/>
          <w:color w:val="222222"/>
          <w:sz w:val="24"/>
          <w:szCs w:val="24"/>
          <w:highlight w:val="white"/>
        </w:rPr>
        <w:t xml:space="preserve">Clark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2021)</w:t>
      </w:r>
      <w:r w:rsidRPr="00E055E1">
        <w:rPr>
          <w:rFonts w:ascii="Times New Roman" w:hAnsi="Times New Roman" w:cs="Times New Roman"/>
          <w:sz w:val="24"/>
          <w:szCs w:val="24"/>
        </w:rPr>
        <w:t xml:space="preserve">. Typical commitment with </w:t>
      </w:r>
      <w:r w:rsidR="00E055E1">
        <w:rPr>
          <w:rFonts w:ascii="Times New Roman" w:hAnsi="Times New Roman" w:cs="Times New Roman"/>
          <w:sz w:val="24"/>
          <w:szCs w:val="24"/>
        </w:rPr>
        <w:t>legally</w:t>
      </w:r>
      <w:r w:rsidRPr="00E055E1">
        <w:rPr>
          <w:rFonts w:ascii="Times New Roman" w:hAnsi="Times New Roman" w:cs="Times New Roman"/>
          <w:sz w:val="24"/>
          <w:szCs w:val="24"/>
        </w:rPr>
        <w:t xml:space="preserve"> trained subject matter experts, industry affiliations, and experts will guarantee that Tesco remains at the super extreme forefront of regulatory new turns of events. This obliging exertion will not just assist Tesco with investigating the complex legal landscape yet in like manner </w:t>
      </w:r>
      <w:r w:rsidR="00B817CD">
        <w:rPr>
          <w:rFonts w:ascii="Times New Roman" w:hAnsi="Times New Roman" w:cs="Times New Roman"/>
          <w:sz w:val="24"/>
          <w:szCs w:val="24"/>
        </w:rPr>
        <w:t>withdrawing</w:t>
      </w:r>
      <w:r w:rsidRPr="00E055E1">
        <w:rPr>
          <w:rFonts w:ascii="Times New Roman" w:hAnsi="Times New Roman" w:cs="Times New Roman"/>
          <w:sz w:val="24"/>
          <w:szCs w:val="24"/>
        </w:rPr>
        <w:t xml:space="preserve"> </w:t>
      </w:r>
      <w:r w:rsidR="00B817CD">
        <w:rPr>
          <w:rFonts w:ascii="Times New Roman" w:hAnsi="Times New Roman" w:cs="Times New Roman"/>
          <w:sz w:val="24"/>
          <w:szCs w:val="24"/>
        </w:rPr>
        <w:t>from</w:t>
      </w:r>
      <w:r w:rsidRPr="00E055E1">
        <w:rPr>
          <w:rFonts w:ascii="Times New Roman" w:hAnsi="Times New Roman" w:cs="Times New Roman"/>
          <w:sz w:val="24"/>
          <w:szCs w:val="24"/>
        </w:rPr>
        <w:t xml:space="preserve"> the relationship to contribute its experiences and points of view in adornment industry rules.</w:t>
      </w:r>
    </w:p>
    <w:p w14:paraId="3340E479" w14:textId="1A29E001"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Environmental challenges:</w:t>
      </w:r>
    </w:p>
    <w:p w14:paraId="5B89C9BA"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Crafting a holistic sustainability strategy with concrete goals is crucial. Tesco should take on sustainable practices across its value chain, from sourcing to disposal. Interest in creative work for eco-obliging packaging and energy-able methodologies is crucial. Cooperating with partners and communities will help with getting support for environmental drives. To handle the preliminary of bundling waste, Tesco can put resources into creative work to make innovative, environmentally sincere bundling plans that resonate with astute consumers. Helping out additional items, including providers, nearby communities, and NGOs, can be areas of strength to make for a focus on sustainable practices and assemble open help.</w:t>
      </w:r>
    </w:p>
    <w:p w14:paraId="500CC142" w14:textId="1F449A46"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Online competition and changing consumer preferences:</w:t>
      </w:r>
    </w:p>
    <w:p w14:paraId="145ECEE8" w14:textId="5E59C6A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To cater to evolving consumer preferences, Tesco should personalize experiences through data-driven pieces of data. </w:t>
      </w:r>
      <w:r w:rsidR="00B817CD">
        <w:rPr>
          <w:rFonts w:ascii="Times New Roman" w:hAnsi="Times New Roman" w:cs="Times New Roman"/>
          <w:sz w:val="24"/>
          <w:szCs w:val="24"/>
        </w:rPr>
        <w:t>The introduction</w:t>
      </w:r>
      <w:r w:rsidRPr="00E055E1">
        <w:rPr>
          <w:rFonts w:ascii="Times New Roman" w:hAnsi="Times New Roman" w:cs="Times New Roman"/>
          <w:sz w:val="24"/>
          <w:szCs w:val="24"/>
        </w:rPr>
        <w:t xml:space="preserve"> of new things, affiliations, and striking commitments across both online and genuine stages will invigorate consumer commitment and resolute quality. Obvious omnichannel compromise is crucial to ensure an anticipated client journey (</w:t>
      </w:r>
      <w:r w:rsidRPr="00E055E1">
        <w:rPr>
          <w:rFonts w:ascii="Times New Roman" w:hAnsi="Times New Roman" w:cs="Times New Roman"/>
          <w:color w:val="222222"/>
          <w:sz w:val="24"/>
          <w:szCs w:val="24"/>
          <w:highlight w:val="white"/>
        </w:rPr>
        <w:t xml:space="preserve">Woohyoung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2020)</w:t>
      </w:r>
      <w:r w:rsidRPr="00E055E1">
        <w:rPr>
          <w:rFonts w:ascii="Times New Roman" w:hAnsi="Times New Roman" w:cs="Times New Roman"/>
          <w:sz w:val="24"/>
          <w:szCs w:val="24"/>
        </w:rPr>
        <w:t>. Past this, improvement of commitments is basic to cater to the different necessities of consumers. Tesco can present new things, commitments, affiliations, and experiences that resound with various pieces of everyone, maintaining importance in a constantly changing business district.</w:t>
      </w:r>
    </w:p>
    <w:p w14:paraId="288946A8" w14:textId="0EFC0903"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Economic uncertainties</w:t>
      </w:r>
    </w:p>
    <w:p w14:paraId="3568765F" w14:textId="1F8E7852"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 xml:space="preserve">Enthusiastic bet management frameworks should be established to identify economic vulnerabilities and devise mitigation strategies. Consistent improvement of operational costs, without compromising quality, is recommended. Maintaining client-driven approaches in looking </w:t>
      </w:r>
      <w:r w:rsidRPr="00E055E1">
        <w:rPr>
          <w:rFonts w:ascii="Times New Roman" w:hAnsi="Times New Roman" w:cs="Times New Roman"/>
          <w:sz w:val="24"/>
          <w:szCs w:val="24"/>
        </w:rPr>
        <w:lastRenderedPageBreak/>
        <w:t xml:space="preserve">over, advancements and </w:t>
      </w:r>
      <w:r w:rsidR="00B817CD">
        <w:rPr>
          <w:rFonts w:ascii="Times New Roman" w:hAnsi="Times New Roman" w:cs="Times New Roman"/>
          <w:sz w:val="24"/>
          <w:szCs w:val="24"/>
        </w:rPr>
        <w:t>things</w:t>
      </w:r>
      <w:r w:rsidRPr="00E055E1">
        <w:rPr>
          <w:rFonts w:ascii="Times New Roman" w:hAnsi="Times New Roman" w:cs="Times New Roman"/>
          <w:sz w:val="24"/>
          <w:szCs w:val="24"/>
        </w:rPr>
        <w:t xml:space="preserve"> commitments will ensure strategy with changing economic landscapes. Tesco should guarantee that any expense-cutting measures don't examine the nature of things or client experiences (</w:t>
      </w:r>
      <w:r w:rsidRPr="00E055E1">
        <w:rPr>
          <w:rFonts w:ascii="Times New Roman" w:hAnsi="Times New Roman" w:cs="Times New Roman"/>
          <w:color w:val="222222"/>
          <w:sz w:val="24"/>
          <w:szCs w:val="24"/>
          <w:highlight w:val="white"/>
        </w:rPr>
        <w:t>Li, 2023)</w:t>
      </w:r>
      <w:r w:rsidRPr="00E055E1">
        <w:rPr>
          <w:rFonts w:ascii="Times New Roman" w:hAnsi="Times New Roman" w:cs="Times New Roman"/>
          <w:sz w:val="24"/>
          <w:szCs w:val="24"/>
        </w:rPr>
        <w:t>. By remaining client-driven, Tesco can change evaluating, advancements, and thin commitments to fulfill the changing prerequisites of consumers during economic contrasts.</w:t>
      </w:r>
    </w:p>
    <w:p w14:paraId="0391DE1A" w14:textId="78AC0A2F" w:rsidR="008840AD" w:rsidRPr="00E055E1" w:rsidRDefault="00000000" w:rsidP="00E055E1">
      <w:pPr>
        <w:spacing w:line="360" w:lineRule="auto"/>
        <w:jc w:val="both"/>
        <w:rPr>
          <w:rFonts w:ascii="Times New Roman" w:hAnsi="Times New Roman" w:cs="Times New Roman"/>
          <w:b/>
          <w:bCs/>
          <w:sz w:val="24"/>
          <w:szCs w:val="24"/>
        </w:rPr>
      </w:pPr>
      <w:r w:rsidRPr="00E055E1">
        <w:rPr>
          <w:rFonts w:ascii="Times New Roman" w:hAnsi="Times New Roman" w:cs="Times New Roman"/>
          <w:b/>
          <w:bCs/>
          <w:sz w:val="24"/>
          <w:szCs w:val="24"/>
        </w:rPr>
        <w:t>Technological advancements and disruptions:</w:t>
      </w:r>
    </w:p>
    <w:p w14:paraId="0E0238C8"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Tesco's digital transformation journey should merge adopting emerging advances like AI, machine learning, and IoT. These advances can smooth out operations, further cultivate client experiences, and back supply chain detectable quality. Establishing development labs can maintain experimentation, plan unquestionable confirmation, and strategy improvement.</w:t>
      </w:r>
    </w:p>
    <w:p w14:paraId="06490004" w14:textId="5A78B406"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b/>
          <w:bCs/>
          <w:sz w:val="24"/>
          <w:szCs w:val="24"/>
        </w:rPr>
        <w:t>Ethical and reputational risks</w:t>
      </w:r>
    </w:p>
    <w:p w14:paraId="39924523" w14:textId="77777777"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Transparency should underscore Tesco's communication strategy, reflecting its commitment to ethics, sustainability, and community involvement (</w:t>
      </w:r>
      <w:r w:rsidRPr="00E055E1">
        <w:rPr>
          <w:rFonts w:ascii="Times New Roman" w:hAnsi="Times New Roman" w:cs="Times New Roman"/>
          <w:color w:val="222222"/>
          <w:sz w:val="24"/>
          <w:szCs w:val="24"/>
          <w:highlight w:val="white"/>
        </w:rPr>
        <w:t xml:space="preserve">Merrill </w:t>
      </w:r>
      <w:r w:rsidRPr="00E055E1">
        <w:rPr>
          <w:rFonts w:ascii="Times New Roman" w:hAnsi="Times New Roman" w:cs="Times New Roman"/>
          <w:i/>
          <w:color w:val="222222"/>
          <w:sz w:val="24"/>
          <w:szCs w:val="24"/>
          <w:highlight w:val="white"/>
        </w:rPr>
        <w:t xml:space="preserve">et al., </w:t>
      </w:r>
      <w:r w:rsidRPr="00E055E1">
        <w:rPr>
          <w:rFonts w:ascii="Times New Roman" w:hAnsi="Times New Roman" w:cs="Times New Roman"/>
          <w:color w:val="222222"/>
          <w:sz w:val="24"/>
          <w:szCs w:val="24"/>
          <w:highlight w:val="white"/>
        </w:rPr>
        <w:t>2019)</w:t>
      </w:r>
      <w:r w:rsidRPr="00E055E1">
        <w:rPr>
          <w:rFonts w:ascii="Times New Roman" w:hAnsi="Times New Roman" w:cs="Times New Roman"/>
          <w:sz w:val="24"/>
          <w:szCs w:val="24"/>
        </w:rPr>
        <w:t>. Wonderful connections with suppliers that share ethical standards will build a relationship of fit partners. Coordinating with a crisis management diagram will attract Tesco to address reputational challenges straightforwardly and rapidly.</w:t>
      </w:r>
    </w:p>
    <w:p w14:paraId="3B732595" w14:textId="77777777" w:rsidR="008840AD" w:rsidRPr="00E055E1" w:rsidRDefault="00000000" w:rsidP="00E055E1">
      <w:pPr>
        <w:pStyle w:val="Heading1"/>
      </w:pPr>
      <w:bookmarkStart w:id="6" w:name="_Toc143191523"/>
      <w:r w:rsidRPr="00E055E1">
        <w:t>Conclusion</w:t>
      </w:r>
      <w:bookmarkEnd w:id="6"/>
      <w:r w:rsidRPr="00E055E1">
        <w:t xml:space="preserve"> </w:t>
      </w:r>
    </w:p>
    <w:p w14:paraId="4B75A51D" w14:textId="6B0E6611" w:rsidR="008840AD" w:rsidRPr="00E055E1" w:rsidRDefault="00000000" w:rsidP="00E055E1">
      <w:pPr>
        <w:spacing w:line="360" w:lineRule="auto"/>
        <w:jc w:val="both"/>
        <w:rPr>
          <w:rFonts w:ascii="Times New Roman" w:hAnsi="Times New Roman" w:cs="Times New Roman"/>
          <w:sz w:val="24"/>
          <w:szCs w:val="24"/>
        </w:rPr>
      </w:pPr>
      <w:r w:rsidRPr="00E055E1">
        <w:rPr>
          <w:rFonts w:ascii="Times New Roman" w:hAnsi="Times New Roman" w:cs="Times New Roman"/>
          <w:sz w:val="24"/>
          <w:szCs w:val="24"/>
        </w:rPr>
        <w:t>Therefore</w:t>
      </w:r>
      <w:r w:rsidR="00B817CD">
        <w:rPr>
          <w:rFonts w:ascii="Times New Roman" w:hAnsi="Times New Roman" w:cs="Times New Roman"/>
          <w:sz w:val="24"/>
          <w:szCs w:val="24"/>
        </w:rPr>
        <w:t xml:space="preserve"> </w:t>
      </w:r>
      <w:r w:rsidRPr="00E055E1">
        <w:rPr>
          <w:rFonts w:ascii="Times New Roman" w:hAnsi="Times New Roman" w:cs="Times New Roman"/>
          <w:sz w:val="24"/>
          <w:szCs w:val="24"/>
        </w:rPr>
        <w:t>the analysis of Tesco's external environment highlights the significance of political, economic, technological, and ethical factors. Successfully navigating regulatory changes, taxation shifts, and compliance requirements will be fundamental for Tesco's operational stability in a post-Brexit landscape. Checking GDP designs, consumer spending, and embracing technology-driven experiences will engage Tesco to conform to economic fluctuations and stay aware of customer engagement.</w:t>
      </w:r>
      <w:r w:rsidR="00B817CD">
        <w:rPr>
          <w:rFonts w:ascii="Times New Roman" w:hAnsi="Times New Roman" w:cs="Times New Roman"/>
          <w:sz w:val="24"/>
          <w:szCs w:val="24"/>
        </w:rPr>
        <w:t xml:space="preserve"> </w:t>
      </w:r>
      <w:r w:rsidRPr="00E055E1">
        <w:rPr>
          <w:rFonts w:ascii="Times New Roman" w:hAnsi="Times New Roman" w:cs="Times New Roman"/>
          <w:sz w:val="24"/>
          <w:szCs w:val="24"/>
        </w:rPr>
        <w:t xml:space="preserve">Environmental and ethical examinations feature the significance of sustainable chips away at, lessening carbon impressions, and direct correspondence. By keeping an eye on these concerns, Tesco can further develop its picture and appeal to environmentally aware consumers. Directing ethical and reputational bets requires ethical getting, crisis the </w:t>
      </w:r>
      <w:r w:rsidR="00B817CD">
        <w:rPr>
          <w:rFonts w:ascii="Times New Roman" w:hAnsi="Times New Roman" w:cs="Times New Roman"/>
          <w:sz w:val="24"/>
          <w:szCs w:val="24"/>
        </w:rPr>
        <w:t>leader’s</w:t>
      </w:r>
      <w:r w:rsidRPr="00E055E1">
        <w:rPr>
          <w:rFonts w:ascii="Times New Roman" w:hAnsi="Times New Roman" w:cs="Times New Roman"/>
          <w:sz w:val="24"/>
          <w:szCs w:val="24"/>
        </w:rPr>
        <w:t xml:space="preserve"> readiness, and a vow to trustworthy business directly. In a different landscape, Tesco's solidarity will be developed through a blend of flexibility, innovation, and adherence to ethical characteristics. By focusing on consumer preferences, sustainability, technological innovation, and ethical integrity, Tesco is well-positioned to thrive amidst external challenges and sustain its leadership in the UK retail sector.</w:t>
      </w:r>
      <w:r w:rsidRPr="00E055E1">
        <w:rPr>
          <w:rFonts w:ascii="Times New Roman" w:hAnsi="Times New Roman" w:cs="Times New Roman"/>
          <w:sz w:val="24"/>
          <w:szCs w:val="24"/>
        </w:rPr>
        <w:br w:type="page"/>
      </w:r>
    </w:p>
    <w:p w14:paraId="7B4C1728" w14:textId="77777777" w:rsidR="008840AD" w:rsidRPr="00E055E1" w:rsidRDefault="00000000" w:rsidP="00E055E1">
      <w:pPr>
        <w:pStyle w:val="Heading1"/>
      </w:pPr>
      <w:bookmarkStart w:id="7" w:name="_Toc143191524"/>
      <w:r w:rsidRPr="00E055E1">
        <w:lastRenderedPageBreak/>
        <w:t>Reference list</w:t>
      </w:r>
      <w:bookmarkEnd w:id="7"/>
      <w:r w:rsidRPr="00E055E1">
        <w:t xml:space="preserve"> </w:t>
      </w:r>
    </w:p>
    <w:p w14:paraId="312160A1"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Awadari, A.C. and Kanwal, S., 2019. Employee participation in organizational change: A case of Tesco PLC. </w:t>
      </w:r>
      <w:r w:rsidRPr="00E055E1">
        <w:rPr>
          <w:rFonts w:ascii="Times New Roman" w:hAnsi="Times New Roman" w:cs="Times New Roman"/>
          <w:i/>
          <w:color w:val="222222"/>
          <w:sz w:val="24"/>
          <w:szCs w:val="24"/>
          <w:highlight w:val="white"/>
        </w:rPr>
        <w:t>International Journal of Financial, Accounting, and Management</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1</w:t>
      </w:r>
      <w:r w:rsidRPr="00E055E1">
        <w:rPr>
          <w:rFonts w:ascii="Times New Roman" w:hAnsi="Times New Roman" w:cs="Times New Roman"/>
          <w:color w:val="222222"/>
          <w:sz w:val="24"/>
          <w:szCs w:val="24"/>
          <w:highlight w:val="white"/>
        </w:rPr>
        <w:t>(2), pp.91-99.</w:t>
      </w:r>
    </w:p>
    <w:p w14:paraId="6884C725"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Peng, L., The Research about Organizational Management Adaptability in The Process of Localization in China: The Case Study of Tesco.</w:t>
      </w:r>
    </w:p>
    <w:p w14:paraId="48D8BB4B"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Sharmaa, A., Jain, R. and Pajni, N.S., 2022. Risk Identification Techniques in Retail Industry: A case study of Tesco Plc. </w:t>
      </w:r>
      <w:r w:rsidRPr="00E055E1">
        <w:rPr>
          <w:rFonts w:ascii="Times New Roman" w:hAnsi="Times New Roman" w:cs="Times New Roman"/>
          <w:i/>
          <w:color w:val="222222"/>
          <w:sz w:val="24"/>
          <w:szCs w:val="24"/>
          <w:highlight w:val="white"/>
        </w:rPr>
        <w:t>J. Corp. Gov. Insur. Risk Manag</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9</w:t>
      </w:r>
      <w:r w:rsidRPr="00E055E1">
        <w:rPr>
          <w:rFonts w:ascii="Times New Roman" w:hAnsi="Times New Roman" w:cs="Times New Roman"/>
          <w:color w:val="222222"/>
          <w:sz w:val="24"/>
          <w:szCs w:val="24"/>
          <w:highlight w:val="white"/>
        </w:rPr>
        <w:t>, pp.201-214.</w:t>
      </w:r>
    </w:p>
    <w:p w14:paraId="3D9618D1" w14:textId="226E9822"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Ajibola, E.B., 2022. </w:t>
      </w:r>
      <w:r w:rsidRPr="00E055E1">
        <w:rPr>
          <w:rFonts w:ascii="Times New Roman" w:hAnsi="Times New Roman" w:cs="Times New Roman"/>
          <w:i/>
          <w:color w:val="222222"/>
          <w:sz w:val="24"/>
          <w:szCs w:val="24"/>
          <w:highlight w:val="white"/>
        </w:rPr>
        <w:t>An investigation into talent management in the Irish retail sector: a case of Tesco, Aldi</w:t>
      </w:r>
      <w:r w:rsidR="00B817CD">
        <w:rPr>
          <w:rFonts w:ascii="Times New Roman" w:hAnsi="Times New Roman" w:cs="Times New Roman"/>
          <w:i/>
          <w:color w:val="222222"/>
          <w:sz w:val="24"/>
          <w:szCs w:val="24"/>
          <w:highlight w:val="white"/>
        </w:rPr>
        <w:t>,</w:t>
      </w:r>
      <w:r w:rsidRPr="00E055E1">
        <w:rPr>
          <w:rFonts w:ascii="Times New Roman" w:hAnsi="Times New Roman" w:cs="Times New Roman"/>
          <w:i/>
          <w:color w:val="222222"/>
          <w:sz w:val="24"/>
          <w:szCs w:val="24"/>
          <w:highlight w:val="white"/>
        </w:rPr>
        <w:t xml:space="preserve"> and SuperValu</w:t>
      </w:r>
      <w:r w:rsidRPr="00E055E1">
        <w:rPr>
          <w:rFonts w:ascii="Times New Roman" w:hAnsi="Times New Roman" w:cs="Times New Roman"/>
          <w:color w:val="222222"/>
          <w:sz w:val="24"/>
          <w:szCs w:val="24"/>
          <w:highlight w:val="white"/>
        </w:rPr>
        <w:t xml:space="preserve"> (Doctoral dissertation, Dublin, National College of Ireland).</w:t>
      </w:r>
    </w:p>
    <w:p w14:paraId="4242EB55"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Putra, Z. and Muzakir, M., 2020. Competitive Environment Analysis in Global Retail Companies Operation Strategy: A Data Envelopment Analysis (DEA) Based Approach. </w:t>
      </w:r>
      <w:r w:rsidRPr="00E055E1">
        <w:rPr>
          <w:rFonts w:ascii="Times New Roman" w:hAnsi="Times New Roman" w:cs="Times New Roman"/>
          <w:i/>
          <w:color w:val="222222"/>
          <w:sz w:val="24"/>
          <w:szCs w:val="24"/>
          <w:highlight w:val="white"/>
        </w:rPr>
        <w:t>AFEBI Management and Business Review</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5</w:t>
      </w:r>
      <w:r w:rsidRPr="00E055E1">
        <w:rPr>
          <w:rFonts w:ascii="Times New Roman" w:hAnsi="Times New Roman" w:cs="Times New Roman"/>
          <w:color w:val="222222"/>
          <w:sz w:val="24"/>
          <w:szCs w:val="24"/>
          <w:highlight w:val="white"/>
        </w:rPr>
        <w:t>(1), pp.16-36.</w:t>
      </w:r>
    </w:p>
    <w:p w14:paraId="1C4AFAD1"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Putra, Z. and Muzakir, M., 2020. Competitive Environment Analysis in Global Retail Companies Operation Strategy: A Data Envelopment Analysis (DEA) Based Approach. </w:t>
      </w:r>
      <w:r w:rsidRPr="00E055E1">
        <w:rPr>
          <w:rFonts w:ascii="Times New Roman" w:hAnsi="Times New Roman" w:cs="Times New Roman"/>
          <w:i/>
          <w:color w:val="222222"/>
          <w:sz w:val="24"/>
          <w:szCs w:val="24"/>
          <w:highlight w:val="white"/>
        </w:rPr>
        <w:t>AFEBI Management and Business Review</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5</w:t>
      </w:r>
      <w:r w:rsidRPr="00E055E1">
        <w:rPr>
          <w:rFonts w:ascii="Times New Roman" w:hAnsi="Times New Roman" w:cs="Times New Roman"/>
          <w:color w:val="222222"/>
          <w:sz w:val="24"/>
          <w:szCs w:val="24"/>
          <w:highlight w:val="white"/>
        </w:rPr>
        <w:t>(1), pp.16-36.</w:t>
      </w:r>
    </w:p>
    <w:p w14:paraId="0384DCBA"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Rosnizam, M.R.A.B., Kee, D.M.H., Akhir, M.E.H.B.M., Shakira, M., Yusoff, M.A.H.B.M., Budiman, R.S. and Alajmi, A.M., 2020. Market opportunities and challenges: A case study of Tesco. </w:t>
      </w:r>
      <w:r w:rsidRPr="00E055E1">
        <w:rPr>
          <w:rFonts w:ascii="Times New Roman" w:hAnsi="Times New Roman" w:cs="Times New Roman"/>
          <w:i/>
          <w:color w:val="222222"/>
          <w:sz w:val="24"/>
          <w:szCs w:val="24"/>
          <w:highlight w:val="white"/>
        </w:rPr>
        <w:t>Journal of community development in Asia</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3</w:t>
      </w:r>
      <w:r w:rsidRPr="00E055E1">
        <w:rPr>
          <w:rFonts w:ascii="Times New Roman" w:hAnsi="Times New Roman" w:cs="Times New Roman"/>
          <w:color w:val="222222"/>
          <w:sz w:val="24"/>
          <w:szCs w:val="24"/>
          <w:highlight w:val="white"/>
        </w:rPr>
        <w:t>(2), pp.18-27.</w:t>
      </w:r>
    </w:p>
    <w:p w14:paraId="1B1472E9" w14:textId="376542D3"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Alexander, I.N., 2020. </w:t>
      </w:r>
      <w:r w:rsidRPr="00E055E1">
        <w:rPr>
          <w:rFonts w:ascii="Times New Roman" w:hAnsi="Times New Roman" w:cs="Times New Roman"/>
          <w:i/>
          <w:color w:val="222222"/>
          <w:sz w:val="24"/>
          <w:szCs w:val="24"/>
          <w:highlight w:val="white"/>
        </w:rPr>
        <w:t xml:space="preserve">The influence of technological innovations on an organization's competitive advantage: </w:t>
      </w:r>
      <w:r w:rsidR="00B817CD">
        <w:rPr>
          <w:rFonts w:ascii="Times New Roman" w:hAnsi="Times New Roman" w:cs="Times New Roman"/>
          <w:i/>
          <w:color w:val="222222"/>
          <w:sz w:val="24"/>
          <w:szCs w:val="24"/>
          <w:highlight w:val="white"/>
        </w:rPr>
        <w:t>A case</w:t>
      </w:r>
      <w:r w:rsidRPr="00E055E1">
        <w:rPr>
          <w:rFonts w:ascii="Times New Roman" w:hAnsi="Times New Roman" w:cs="Times New Roman"/>
          <w:i/>
          <w:color w:val="222222"/>
          <w:sz w:val="24"/>
          <w:szCs w:val="24"/>
          <w:highlight w:val="white"/>
        </w:rPr>
        <w:t xml:space="preserve"> study on Irish food retail company (Tesco)</w:t>
      </w:r>
      <w:r w:rsidRPr="00E055E1">
        <w:rPr>
          <w:rFonts w:ascii="Times New Roman" w:hAnsi="Times New Roman" w:cs="Times New Roman"/>
          <w:color w:val="222222"/>
          <w:sz w:val="24"/>
          <w:szCs w:val="24"/>
          <w:highlight w:val="white"/>
        </w:rPr>
        <w:t xml:space="preserve"> (Doctoral dissertation, Dublin, National College of Ireland).</w:t>
      </w:r>
    </w:p>
    <w:p w14:paraId="7A8915FB"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Monte, A., 2021. A study of value chain reconfiguration processes under Covid-19 pressures: the case of Tesco PLC in the United Kingdom.</w:t>
      </w:r>
    </w:p>
    <w:p w14:paraId="781D2701"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Catalão, I.D.P., 2022. </w:t>
      </w:r>
      <w:r w:rsidRPr="00E055E1">
        <w:rPr>
          <w:rFonts w:ascii="Times New Roman" w:hAnsi="Times New Roman" w:cs="Times New Roman"/>
          <w:i/>
          <w:color w:val="222222"/>
          <w:sz w:val="24"/>
          <w:szCs w:val="24"/>
          <w:highlight w:val="white"/>
        </w:rPr>
        <w:t>Equity research-Tesco PLC</w:t>
      </w:r>
      <w:r w:rsidRPr="00E055E1">
        <w:rPr>
          <w:rFonts w:ascii="Times New Roman" w:hAnsi="Times New Roman" w:cs="Times New Roman"/>
          <w:color w:val="222222"/>
          <w:sz w:val="24"/>
          <w:szCs w:val="24"/>
          <w:highlight w:val="white"/>
        </w:rPr>
        <w:t xml:space="preserve"> (Doctoral dissertation, Instituto Superior de Economia e Gestão).</w:t>
      </w:r>
    </w:p>
    <w:p w14:paraId="116E5611"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Moura, M.B.L.D., 2021. </w:t>
      </w:r>
      <w:r w:rsidRPr="00E055E1">
        <w:rPr>
          <w:rFonts w:ascii="Times New Roman" w:hAnsi="Times New Roman" w:cs="Times New Roman"/>
          <w:i/>
          <w:color w:val="222222"/>
          <w:sz w:val="24"/>
          <w:szCs w:val="24"/>
          <w:highlight w:val="white"/>
        </w:rPr>
        <w:t>Equity Research in Food &amp; Retail Industry-TESCO PLC</w:t>
      </w:r>
      <w:r w:rsidRPr="00E055E1">
        <w:rPr>
          <w:rFonts w:ascii="Times New Roman" w:hAnsi="Times New Roman" w:cs="Times New Roman"/>
          <w:color w:val="222222"/>
          <w:sz w:val="24"/>
          <w:szCs w:val="24"/>
          <w:highlight w:val="white"/>
        </w:rPr>
        <w:t xml:space="preserve"> (Doctoral dissertation, Instituto Superior de Economia e Gestão).</w:t>
      </w:r>
    </w:p>
    <w:p w14:paraId="50E871AA" w14:textId="07F497DD"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Liberadzki, M., Jaworski, P. and Liberadzki, K., 2021. Spread analysis of the sustainability-linked bonds tied to an issuer’s greenhouse </w:t>
      </w:r>
      <w:r w:rsidR="00B817CD">
        <w:rPr>
          <w:rFonts w:ascii="Times New Roman" w:hAnsi="Times New Roman" w:cs="Times New Roman"/>
          <w:color w:val="222222"/>
          <w:sz w:val="24"/>
          <w:szCs w:val="24"/>
          <w:highlight w:val="white"/>
        </w:rPr>
        <w:t>gas</w:t>
      </w:r>
      <w:r w:rsidRPr="00E055E1">
        <w:rPr>
          <w:rFonts w:ascii="Times New Roman" w:hAnsi="Times New Roman" w:cs="Times New Roman"/>
          <w:color w:val="222222"/>
          <w:sz w:val="24"/>
          <w:szCs w:val="24"/>
          <w:highlight w:val="white"/>
        </w:rPr>
        <w:t xml:space="preserve"> emissions reduction target. </w:t>
      </w:r>
      <w:r w:rsidRPr="00E055E1">
        <w:rPr>
          <w:rFonts w:ascii="Times New Roman" w:hAnsi="Times New Roman" w:cs="Times New Roman"/>
          <w:i/>
          <w:color w:val="222222"/>
          <w:sz w:val="24"/>
          <w:szCs w:val="24"/>
          <w:highlight w:val="white"/>
        </w:rPr>
        <w:t>Energies</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14</w:t>
      </w:r>
      <w:r w:rsidRPr="00E055E1">
        <w:rPr>
          <w:rFonts w:ascii="Times New Roman" w:hAnsi="Times New Roman" w:cs="Times New Roman"/>
          <w:color w:val="222222"/>
          <w:sz w:val="24"/>
          <w:szCs w:val="24"/>
          <w:highlight w:val="white"/>
        </w:rPr>
        <w:t>(23), p.7918.</w:t>
      </w:r>
    </w:p>
    <w:p w14:paraId="005D5609" w14:textId="2813C6D2"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lastRenderedPageBreak/>
        <w:t xml:space="preserve">Hassanin, M. and El-Sayed, M., 2023. The Strategic Pillars of building a Living Organism retailer for Self-Sustainability in </w:t>
      </w:r>
      <w:r w:rsidR="00B817CD">
        <w:rPr>
          <w:rFonts w:ascii="Times New Roman" w:hAnsi="Times New Roman" w:cs="Times New Roman"/>
          <w:color w:val="222222"/>
          <w:sz w:val="24"/>
          <w:szCs w:val="24"/>
          <w:highlight w:val="white"/>
        </w:rPr>
        <w:t xml:space="preserve">the </w:t>
      </w:r>
      <w:r w:rsidRPr="00E055E1">
        <w:rPr>
          <w:rFonts w:ascii="Times New Roman" w:hAnsi="Times New Roman" w:cs="Times New Roman"/>
          <w:color w:val="222222"/>
          <w:sz w:val="24"/>
          <w:szCs w:val="24"/>
          <w:highlight w:val="white"/>
        </w:rPr>
        <w:t xml:space="preserve">Digital Transformation era A case study of Egyptian Retailers. </w:t>
      </w:r>
      <w:r w:rsidRPr="00E055E1">
        <w:rPr>
          <w:rFonts w:ascii="Times New Roman" w:hAnsi="Times New Roman" w:cs="Times New Roman"/>
          <w:i/>
          <w:color w:val="222222"/>
          <w:sz w:val="24"/>
          <w:szCs w:val="24"/>
          <w:highlight w:val="white"/>
          <w:rtl/>
        </w:rPr>
        <w:t>مجلة الدراسات المالية والتجارية</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33</w:t>
      </w:r>
      <w:r w:rsidRPr="00E055E1">
        <w:rPr>
          <w:rFonts w:ascii="Times New Roman" w:hAnsi="Times New Roman" w:cs="Times New Roman"/>
          <w:color w:val="222222"/>
          <w:sz w:val="24"/>
          <w:szCs w:val="24"/>
          <w:highlight w:val="white"/>
        </w:rPr>
        <w:t>(1), pp.1-38.</w:t>
      </w:r>
    </w:p>
    <w:p w14:paraId="17BA517E"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Božič, B., Siebert, S. and Martin, G., 2020. A grounded theory study of factors and conditions associated with customer trust recovery in a retailer. </w:t>
      </w:r>
      <w:r w:rsidRPr="00E055E1">
        <w:rPr>
          <w:rFonts w:ascii="Times New Roman" w:hAnsi="Times New Roman" w:cs="Times New Roman"/>
          <w:i/>
          <w:color w:val="222222"/>
          <w:sz w:val="24"/>
          <w:szCs w:val="24"/>
          <w:highlight w:val="white"/>
        </w:rPr>
        <w:t>Journal of Business Research</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109</w:t>
      </w:r>
      <w:r w:rsidRPr="00E055E1">
        <w:rPr>
          <w:rFonts w:ascii="Times New Roman" w:hAnsi="Times New Roman" w:cs="Times New Roman"/>
          <w:color w:val="222222"/>
          <w:sz w:val="24"/>
          <w:szCs w:val="24"/>
          <w:highlight w:val="white"/>
        </w:rPr>
        <w:t>, pp.440-448.</w:t>
      </w:r>
    </w:p>
    <w:p w14:paraId="61D5076B"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Krummel, D., 2022. Expansion in the Retail Sector—Market Entry Strategies in Consideration of Formal and Informal Institutions: A Tesco Case Study. </w:t>
      </w:r>
      <w:r w:rsidRPr="00E055E1">
        <w:rPr>
          <w:rFonts w:ascii="Times New Roman" w:hAnsi="Times New Roman" w:cs="Times New Roman"/>
          <w:i/>
          <w:color w:val="222222"/>
          <w:sz w:val="24"/>
          <w:szCs w:val="24"/>
          <w:highlight w:val="white"/>
        </w:rPr>
        <w:t>Open Access Library Journal</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9</w:t>
      </w:r>
      <w:r w:rsidRPr="00E055E1">
        <w:rPr>
          <w:rFonts w:ascii="Times New Roman" w:hAnsi="Times New Roman" w:cs="Times New Roman"/>
          <w:color w:val="222222"/>
          <w:sz w:val="24"/>
          <w:szCs w:val="24"/>
          <w:highlight w:val="white"/>
        </w:rPr>
        <w:t>(2), pp.1-19.</w:t>
      </w:r>
    </w:p>
    <w:p w14:paraId="448A885E"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Chkanikova, O. and Sroufe, R., 2021. Third-party sustainability certifications in food retailing: Certification design from a sustainable supply chain management perspective. </w:t>
      </w:r>
      <w:r w:rsidRPr="00E055E1">
        <w:rPr>
          <w:rFonts w:ascii="Times New Roman" w:hAnsi="Times New Roman" w:cs="Times New Roman"/>
          <w:i/>
          <w:color w:val="222222"/>
          <w:sz w:val="24"/>
          <w:szCs w:val="24"/>
          <w:highlight w:val="white"/>
        </w:rPr>
        <w:t>Journal of Cleaner Production</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282</w:t>
      </w:r>
      <w:r w:rsidRPr="00E055E1">
        <w:rPr>
          <w:rFonts w:ascii="Times New Roman" w:hAnsi="Times New Roman" w:cs="Times New Roman"/>
          <w:color w:val="222222"/>
          <w:sz w:val="24"/>
          <w:szCs w:val="24"/>
          <w:highlight w:val="white"/>
        </w:rPr>
        <w:t>, p.124344.</w:t>
      </w:r>
    </w:p>
    <w:p w14:paraId="119E4ACE"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Clark, M., Springmann, M., Rayner, M., Scarborough, P., Hill, J., Tilman, D., Macdiarmid, J.I., Fanzo, J., Bandy, L. and Harrington, R.A., 2022. Estimating the environmental impacts of 57,000 food products. </w:t>
      </w:r>
      <w:r w:rsidRPr="00E055E1">
        <w:rPr>
          <w:rFonts w:ascii="Times New Roman" w:hAnsi="Times New Roman" w:cs="Times New Roman"/>
          <w:i/>
          <w:color w:val="222222"/>
          <w:sz w:val="24"/>
          <w:szCs w:val="24"/>
          <w:highlight w:val="white"/>
        </w:rPr>
        <w:t>Proceedings of the National Academy of Sciences</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119</w:t>
      </w:r>
      <w:r w:rsidRPr="00E055E1">
        <w:rPr>
          <w:rFonts w:ascii="Times New Roman" w:hAnsi="Times New Roman" w:cs="Times New Roman"/>
          <w:color w:val="222222"/>
          <w:sz w:val="24"/>
          <w:szCs w:val="24"/>
          <w:highlight w:val="white"/>
        </w:rPr>
        <w:t>(33), p.e2120584119.</w:t>
      </w:r>
    </w:p>
    <w:p w14:paraId="00A86D59"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Woohyoung, K., Kim, H. and Hwang, J., 2020. Transnational corporation’s failure in China: Focus on Tesco. </w:t>
      </w:r>
      <w:r w:rsidRPr="00E055E1">
        <w:rPr>
          <w:rFonts w:ascii="Times New Roman" w:hAnsi="Times New Roman" w:cs="Times New Roman"/>
          <w:i/>
          <w:color w:val="222222"/>
          <w:sz w:val="24"/>
          <w:szCs w:val="24"/>
          <w:highlight w:val="white"/>
        </w:rPr>
        <w:t>Sustainability</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12</w:t>
      </w:r>
      <w:r w:rsidRPr="00E055E1">
        <w:rPr>
          <w:rFonts w:ascii="Times New Roman" w:hAnsi="Times New Roman" w:cs="Times New Roman"/>
          <w:color w:val="222222"/>
          <w:sz w:val="24"/>
          <w:szCs w:val="24"/>
          <w:highlight w:val="white"/>
        </w:rPr>
        <w:t>(17), p.7170.</w:t>
      </w:r>
    </w:p>
    <w:p w14:paraId="58779EC3" w14:textId="15F738F0"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Singh, P., Ranjith, P.V., </w:t>
      </w:r>
      <w:r w:rsidR="00B817CD" w:rsidRPr="00E055E1">
        <w:rPr>
          <w:rFonts w:ascii="Times New Roman" w:hAnsi="Times New Roman" w:cs="Times New Roman"/>
          <w:color w:val="222222"/>
          <w:sz w:val="24"/>
          <w:szCs w:val="24"/>
          <w:highlight w:val="white"/>
        </w:rPr>
        <w:t>Fatimah</w:t>
      </w:r>
      <w:r w:rsidRPr="00E055E1">
        <w:rPr>
          <w:rFonts w:ascii="Times New Roman" w:hAnsi="Times New Roman" w:cs="Times New Roman"/>
          <w:color w:val="222222"/>
          <w:sz w:val="24"/>
          <w:szCs w:val="24"/>
          <w:highlight w:val="white"/>
        </w:rPr>
        <w:t xml:space="preserve">, N., Kee, D.M.H., </w:t>
      </w:r>
      <w:r w:rsidR="00B817CD" w:rsidRPr="00E055E1">
        <w:rPr>
          <w:rFonts w:ascii="Times New Roman" w:hAnsi="Times New Roman" w:cs="Times New Roman"/>
          <w:color w:val="222222"/>
          <w:sz w:val="24"/>
          <w:szCs w:val="24"/>
          <w:highlight w:val="white"/>
        </w:rPr>
        <w:t>Natalina</w:t>
      </w:r>
      <w:r w:rsidRPr="00E055E1">
        <w:rPr>
          <w:rFonts w:ascii="Times New Roman" w:hAnsi="Times New Roman" w:cs="Times New Roman"/>
          <w:color w:val="222222"/>
          <w:sz w:val="24"/>
          <w:szCs w:val="24"/>
          <w:highlight w:val="white"/>
        </w:rPr>
        <w:t xml:space="preserve">, N., Nurdiyanah, N. and Nursyahirah, N., 2021. Service quality dimension and customers' satisfaction: An empirical study of Tesco hypermarket in Malaysia. </w:t>
      </w:r>
      <w:r w:rsidRPr="00E055E1">
        <w:rPr>
          <w:rFonts w:ascii="Times New Roman" w:hAnsi="Times New Roman" w:cs="Times New Roman"/>
          <w:i/>
          <w:color w:val="222222"/>
          <w:sz w:val="24"/>
          <w:szCs w:val="24"/>
          <w:highlight w:val="white"/>
        </w:rPr>
        <w:t>International Journal of Applied Business and International Management (IJABIM)</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6</w:t>
      </w:r>
      <w:r w:rsidRPr="00E055E1">
        <w:rPr>
          <w:rFonts w:ascii="Times New Roman" w:hAnsi="Times New Roman" w:cs="Times New Roman"/>
          <w:color w:val="222222"/>
          <w:sz w:val="24"/>
          <w:szCs w:val="24"/>
          <w:highlight w:val="white"/>
        </w:rPr>
        <w:t>(3), pp.102-114.</w:t>
      </w:r>
    </w:p>
    <w:p w14:paraId="001277DC"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Li, Z., 2023. The Effect of Transition from IAS 17 to IFRS 16—Based on the Case Study of Tesco. </w:t>
      </w:r>
      <w:r w:rsidRPr="00E055E1">
        <w:rPr>
          <w:rFonts w:ascii="Times New Roman" w:hAnsi="Times New Roman" w:cs="Times New Roman"/>
          <w:i/>
          <w:color w:val="222222"/>
          <w:sz w:val="24"/>
          <w:szCs w:val="24"/>
          <w:highlight w:val="white"/>
        </w:rPr>
        <w:t>Frontiers in Management Science</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2</w:t>
      </w:r>
      <w:r w:rsidRPr="00E055E1">
        <w:rPr>
          <w:rFonts w:ascii="Times New Roman" w:hAnsi="Times New Roman" w:cs="Times New Roman"/>
          <w:color w:val="222222"/>
          <w:sz w:val="24"/>
          <w:szCs w:val="24"/>
          <w:highlight w:val="white"/>
        </w:rPr>
        <w:t>(4), pp.50-59.</w:t>
      </w:r>
    </w:p>
    <w:p w14:paraId="5F8CE9C5"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Madhani, P.M., 2021. ENHANCING RETAIL WORKFORCE PERFORMANCE WITH A REAL-OPTIONS APPROACH. </w:t>
      </w:r>
      <w:r w:rsidRPr="00E055E1">
        <w:rPr>
          <w:rFonts w:ascii="Times New Roman" w:hAnsi="Times New Roman" w:cs="Times New Roman"/>
          <w:i/>
          <w:color w:val="222222"/>
          <w:sz w:val="24"/>
          <w:szCs w:val="24"/>
          <w:highlight w:val="white"/>
        </w:rPr>
        <w:t>The Journal of Total Rewards</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30</w:t>
      </w:r>
      <w:r w:rsidRPr="00E055E1">
        <w:rPr>
          <w:rFonts w:ascii="Times New Roman" w:hAnsi="Times New Roman" w:cs="Times New Roman"/>
          <w:color w:val="222222"/>
          <w:sz w:val="24"/>
          <w:szCs w:val="24"/>
          <w:highlight w:val="white"/>
        </w:rPr>
        <w:t>(3), pp.77-93.</w:t>
      </w:r>
    </w:p>
    <w:p w14:paraId="3BF102E9"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Merrill, G.J. and Merrill, G.J., 2019. How Sinful Is Your Shopping Basket? The Reporting of Tesco in 2006, 2007 and 2008. </w:t>
      </w:r>
      <w:r w:rsidRPr="00E055E1">
        <w:rPr>
          <w:rFonts w:ascii="Times New Roman" w:hAnsi="Times New Roman" w:cs="Times New Roman"/>
          <w:i/>
          <w:color w:val="222222"/>
          <w:sz w:val="24"/>
          <w:szCs w:val="24"/>
          <w:highlight w:val="white"/>
        </w:rPr>
        <w:t>The Political Content of British Economic, Business and Financial Journalism: A Deficit of Perspectives</w:t>
      </w:r>
      <w:r w:rsidRPr="00E055E1">
        <w:rPr>
          <w:rFonts w:ascii="Times New Roman" w:hAnsi="Times New Roman" w:cs="Times New Roman"/>
          <w:color w:val="222222"/>
          <w:sz w:val="24"/>
          <w:szCs w:val="24"/>
          <w:highlight w:val="white"/>
        </w:rPr>
        <w:t>, pp.143-181.</w:t>
      </w:r>
    </w:p>
    <w:p w14:paraId="28096BAE"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Ďurček, P., Nováková, G. and Bučeková, I., 2022. Modeling the customer potential of retail food stores: A case study from the Turiec region in Slovakia, 2020. </w:t>
      </w:r>
      <w:r w:rsidRPr="00E055E1">
        <w:rPr>
          <w:rFonts w:ascii="Times New Roman" w:hAnsi="Times New Roman" w:cs="Times New Roman"/>
          <w:i/>
          <w:color w:val="222222"/>
          <w:sz w:val="24"/>
          <w:szCs w:val="24"/>
          <w:highlight w:val="white"/>
        </w:rPr>
        <w:t>Regional Statistics</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12</w:t>
      </w:r>
      <w:r w:rsidRPr="00E055E1">
        <w:rPr>
          <w:rFonts w:ascii="Times New Roman" w:hAnsi="Times New Roman" w:cs="Times New Roman"/>
          <w:color w:val="222222"/>
          <w:sz w:val="24"/>
          <w:szCs w:val="24"/>
          <w:highlight w:val="white"/>
        </w:rPr>
        <w:t>(2).</w:t>
      </w:r>
    </w:p>
    <w:p w14:paraId="0C74AD2F"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lastRenderedPageBreak/>
        <w:t xml:space="preserve">Utama, A.G.S., Verma, M., Ng, J.Y., Kee, D.M.H., Nga, C.S., Izzati, N.N., Ng, Y.X. and Khoiruwnia, F., 2022. A Research on Tesco's Consumer Purchasing Behavior towards E-Commerce during the Pandemic Period. </w:t>
      </w:r>
      <w:r w:rsidRPr="00E055E1">
        <w:rPr>
          <w:rFonts w:ascii="Times New Roman" w:hAnsi="Times New Roman" w:cs="Times New Roman"/>
          <w:i/>
          <w:color w:val="222222"/>
          <w:sz w:val="24"/>
          <w:szCs w:val="24"/>
          <w:highlight w:val="white"/>
        </w:rPr>
        <w:t>International Journal of Accounting &amp; Finance in Asia Pacific (JAFAP)</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5</w:t>
      </w:r>
      <w:r w:rsidRPr="00E055E1">
        <w:rPr>
          <w:rFonts w:ascii="Times New Roman" w:hAnsi="Times New Roman" w:cs="Times New Roman"/>
          <w:color w:val="222222"/>
          <w:sz w:val="24"/>
          <w:szCs w:val="24"/>
          <w:highlight w:val="white"/>
        </w:rPr>
        <w:t>(1), pp.53-63.</w:t>
      </w:r>
    </w:p>
    <w:p w14:paraId="732495AD" w14:textId="5C86483E"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Zhou, M., 2023, June. Analysis of the Internet Industry Based on </w:t>
      </w:r>
      <w:r w:rsidR="00B817CD">
        <w:rPr>
          <w:rFonts w:ascii="Times New Roman" w:hAnsi="Times New Roman" w:cs="Times New Roman"/>
          <w:color w:val="222222"/>
          <w:sz w:val="24"/>
          <w:szCs w:val="24"/>
          <w:highlight w:val="white"/>
        </w:rPr>
        <w:t xml:space="preserve">the </w:t>
      </w:r>
      <w:r w:rsidRPr="00E055E1">
        <w:rPr>
          <w:rFonts w:ascii="Times New Roman" w:hAnsi="Times New Roman" w:cs="Times New Roman"/>
          <w:color w:val="222222"/>
          <w:sz w:val="24"/>
          <w:szCs w:val="24"/>
          <w:highlight w:val="white"/>
        </w:rPr>
        <w:t xml:space="preserve">SWOT Model and Porter’s Five Forces Model—Taking Amazon as an Example. In </w:t>
      </w:r>
      <w:r w:rsidRPr="00E055E1">
        <w:rPr>
          <w:rFonts w:ascii="Times New Roman" w:hAnsi="Times New Roman" w:cs="Times New Roman"/>
          <w:i/>
          <w:color w:val="222222"/>
          <w:sz w:val="24"/>
          <w:szCs w:val="24"/>
          <w:highlight w:val="white"/>
        </w:rPr>
        <w:t>Proceedings of the 6th International Conference on Economic Management and Green Development</w:t>
      </w:r>
      <w:r w:rsidRPr="00E055E1">
        <w:rPr>
          <w:rFonts w:ascii="Times New Roman" w:hAnsi="Times New Roman" w:cs="Times New Roman"/>
          <w:color w:val="222222"/>
          <w:sz w:val="24"/>
          <w:szCs w:val="24"/>
          <w:highlight w:val="white"/>
        </w:rPr>
        <w:t xml:space="preserve"> (pp. 247-254). Singapore: Springer Nature Singapore.</w:t>
      </w:r>
    </w:p>
    <w:p w14:paraId="5D8EF120"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Liu, R., 2023. Multi-Perspective Analysis of the Sustainable Transformation of Multinational Companies. </w:t>
      </w:r>
      <w:r w:rsidRPr="00E055E1">
        <w:rPr>
          <w:rFonts w:ascii="Times New Roman" w:hAnsi="Times New Roman" w:cs="Times New Roman"/>
          <w:i/>
          <w:color w:val="222222"/>
          <w:sz w:val="24"/>
          <w:szCs w:val="24"/>
          <w:highlight w:val="white"/>
        </w:rPr>
        <w:t>Journal of Progress in Engineering and Physical Science</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2</w:t>
      </w:r>
      <w:r w:rsidRPr="00E055E1">
        <w:rPr>
          <w:rFonts w:ascii="Times New Roman" w:hAnsi="Times New Roman" w:cs="Times New Roman"/>
          <w:color w:val="222222"/>
          <w:sz w:val="24"/>
          <w:szCs w:val="24"/>
          <w:highlight w:val="white"/>
        </w:rPr>
        <w:t>(2), pp.59-65.</w:t>
      </w:r>
    </w:p>
    <w:p w14:paraId="4FC54C63"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Liu, R., 2023. Multi-Perspective Analysis of the Sustainable Transformation of Multinational Companies. </w:t>
      </w:r>
      <w:r w:rsidRPr="00E055E1">
        <w:rPr>
          <w:rFonts w:ascii="Times New Roman" w:hAnsi="Times New Roman" w:cs="Times New Roman"/>
          <w:i/>
          <w:color w:val="222222"/>
          <w:sz w:val="24"/>
          <w:szCs w:val="24"/>
          <w:highlight w:val="white"/>
        </w:rPr>
        <w:t>Journal of Progress in Engineering and Physical Science</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2</w:t>
      </w:r>
      <w:r w:rsidRPr="00E055E1">
        <w:rPr>
          <w:rFonts w:ascii="Times New Roman" w:hAnsi="Times New Roman" w:cs="Times New Roman"/>
          <w:color w:val="222222"/>
          <w:sz w:val="24"/>
          <w:szCs w:val="24"/>
          <w:highlight w:val="white"/>
        </w:rPr>
        <w:t>(2), pp.59-65.</w:t>
      </w:r>
    </w:p>
    <w:p w14:paraId="5F106427" w14:textId="30EB52D2"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Zhang, L., Wu, L., Huang, L.</w:t>
      </w:r>
      <w:r w:rsidR="00B817CD">
        <w:rPr>
          <w:rFonts w:ascii="Times New Roman" w:hAnsi="Times New Roman" w:cs="Times New Roman"/>
          <w:color w:val="222222"/>
          <w:sz w:val="24"/>
          <w:szCs w:val="24"/>
          <w:highlight w:val="white"/>
        </w:rPr>
        <w:t>,</w:t>
      </w:r>
      <w:r w:rsidRPr="00E055E1">
        <w:rPr>
          <w:rFonts w:ascii="Times New Roman" w:hAnsi="Times New Roman" w:cs="Times New Roman"/>
          <w:color w:val="222222"/>
          <w:sz w:val="24"/>
          <w:szCs w:val="24"/>
          <w:highlight w:val="white"/>
        </w:rPr>
        <w:t xml:space="preserve"> and Zhang, Y., 2021. Wield the power of </w:t>
      </w:r>
      <w:r w:rsidR="00B817CD">
        <w:rPr>
          <w:rFonts w:ascii="Times New Roman" w:hAnsi="Times New Roman" w:cs="Times New Roman"/>
          <w:color w:val="222222"/>
          <w:sz w:val="24"/>
          <w:szCs w:val="24"/>
          <w:highlight w:val="white"/>
        </w:rPr>
        <w:t>omnichannel</w:t>
      </w:r>
      <w:r w:rsidRPr="00E055E1">
        <w:rPr>
          <w:rFonts w:ascii="Times New Roman" w:hAnsi="Times New Roman" w:cs="Times New Roman"/>
          <w:color w:val="222222"/>
          <w:sz w:val="24"/>
          <w:szCs w:val="24"/>
          <w:highlight w:val="white"/>
        </w:rPr>
        <w:t xml:space="preserve"> retailing strategy: a capability and supply chain resilience perspective. </w:t>
      </w:r>
      <w:r w:rsidRPr="00E055E1">
        <w:rPr>
          <w:rFonts w:ascii="Times New Roman" w:hAnsi="Times New Roman" w:cs="Times New Roman"/>
          <w:i/>
          <w:color w:val="222222"/>
          <w:sz w:val="24"/>
          <w:szCs w:val="24"/>
          <w:highlight w:val="white"/>
        </w:rPr>
        <w:t>Journal of Strategic Marketing</w:t>
      </w:r>
      <w:r w:rsidRPr="00E055E1">
        <w:rPr>
          <w:rFonts w:ascii="Times New Roman" w:hAnsi="Times New Roman" w:cs="Times New Roman"/>
          <w:color w:val="222222"/>
          <w:sz w:val="24"/>
          <w:szCs w:val="24"/>
          <w:highlight w:val="white"/>
        </w:rPr>
        <w:t>, pp.1-25</w:t>
      </w:r>
    </w:p>
    <w:p w14:paraId="12DF257B" w14:textId="5C3582BE"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Sughra, G., 2020. Socially Responsible Retailing. </w:t>
      </w:r>
      <w:r w:rsidRPr="00E055E1">
        <w:rPr>
          <w:rFonts w:ascii="Times New Roman" w:hAnsi="Times New Roman" w:cs="Times New Roman"/>
          <w:i/>
          <w:color w:val="222222"/>
          <w:sz w:val="24"/>
          <w:szCs w:val="24"/>
          <w:highlight w:val="white"/>
        </w:rPr>
        <w:t>The Palgrave Handbook of Corporate Social Responsibility</w:t>
      </w:r>
      <w:r w:rsidRPr="00E055E1">
        <w:rPr>
          <w:rFonts w:ascii="Times New Roman" w:hAnsi="Times New Roman" w:cs="Times New Roman"/>
          <w:color w:val="222222"/>
          <w:sz w:val="24"/>
          <w:szCs w:val="24"/>
          <w:highlight w:val="white"/>
        </w:rPr>
        <w:t>, pp.1-26</w:t>
      </w:r>
      <w:r w:rsidR="00B817CD">
        <w:rPr>
          <w:rFonts w:ascii="Times New Roman" w:hAnsi="Times New Roman" w:cs="Times New Roman"/>
          <w:color w:val="222222"/>
          <w:sz w:val="24"/>
          <w:szCs w:val="24"/>
          <w:highlight w:val="white"/>
        </w:rPr>
        <w:t>.</w:t>
      </w:r>
    </w:p>
    <w:p w14:paraId="15AD9616" w14:textId="77777777"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Adamyk, K., 2019. PESTLE Analysis on Tesco PLC.</w:t>
      </w:r>
    </w:p>
    <w:p w14:paraId="3F637886" w14:textId="3F60B778" w:rsidR="008840AD" w:rsidRPr="00E055E1" w:rsidRDefault="00000000" w:rsidP="00E055E1">
      <w:pPr>
        <w:spacing w:line="360" w:lineRule="auto"/>
        <w:jc w:val="both"/>
        <w:rPr>
          <w:rFonts w:ascii="Times New Roman" w:hAnsi="Times New Roman" w:cs="Times New Roman"/>
          <w:color w:val="222222"/>
          <w:sz w:val="24"/>
          <w:szCs w:val="24"/>
          <w:highlight w:val="white"/>
        </w:rPr>
      </w:pPr>
      <w:r w:rsidRPr="00E055E1">
        <w:rPr>
          <w:rFonts w:ascii="Times New Roman" w:hAnsi="Times New Roman" w:cs="Times New Roman"/>
          <w:color w:val="222222"/>
          <w:sz w:val="24"/>
          <w:szCs w:val="24"/>
          <w:highlight w:val="white"/>
        </w:rPr>
        <w:t xml:space="preserve">Adelakun, A., 2020. Should Porter's Five Forces </w:t>
      </w:r>
      <w:r w:rsidR="00B817CD">
        <w:rPr>
          <w:rFonts w:ascii="Times New Roman" w:hAnsi="Times New Roman" w:cs="Times New Roman"/>
          <w:color w:val="222222"/>
          <w:sz w:val="24"/>
          <w:szCs w:val="24"/>
          <w:highlight w:val="white"/>
        </w:rPr>
        <w:t>Have</w:t>
      </w:r>
      <w:r w:rsidRPr="00E055E1">
        <w:rPr>
          <w:rFonts w:ascii="Times New Roman" w:hAnsi="Times New Roman" w:cs="Times New Roman"/>
          <w:color w:val="222222"/>
          <w:sz w:val="24"/>
          <w:szCs w:val="24"/>
          <w:highlight w:val="white"/>
        </w:rPr>
        <w:t xml:space="preserve"> Value in Businesses Today</w:t>
      </w:r>
      <w:r w:rsidR="00B817CD">
        <w:rPr>
          <w:rFonts w:ascii="Times New Roman" w:hAnsi="Times New Roman" w:cs="Times New Roman"/>
          <w:color w:val="222222"/>
          <w:sz w:val="24"/>
          <w:szCs w:val="24"/>
          <w:highlight w:val="white"/>
        </w:rPr>
        <w:t>?</w:t>
      </w:r>
      <w:r w:rsidRPr="00E055E1">
        <w:rPr>
          <w:rFonts w:ascii="Times New Roman" w:hAnsi="Times New Roman" w:cs="Times New Roman"/>
          <w:color w:val="222222"/>
          <w:sz w:val="24"/>
          <w:szCs w:val="24"/>
          <w:highlight w:val="white"/>
        </w:rPr>
        <w:t xml:space="preserve"> </w:t>
      </w:r>
      <w:r w:rsidRPr="00E055E1">
        <w:rPr>
          <w:rFonts w:ascii="Times New Roman" w:hAnsi="Times New Roman" w:cs="Times New Roman"/>
          <w:i/>
          <w:color w:val="222222"/>
          <w:sz w:val="24"/>
          <w:szCs w:val="24"/>
          <w:highlight w:val="white"/>
        </w:rPr>
        <w:t>Computing for Business (BSC)</w:t>
      </w:r>
      <w:r w:rsidRPr="00E055E1">
        <w:rPr>
          <w:rFonts w:ascii="Times New Roman" w:hAnsi="Times New Roman" w:cs="Times New Roman"/>
          <w:color w:val="222222"/>
          <w:sz w:val="24"/>
          <w:szCs w:val="24"/>
          <w:highlight w:val="white"/>
        </w:rPr>
        <w:t>.</w:t>
      </w:r>
    </w:p>
    <w:p w14:paraId="66137ECD" w14:textId="77777777" w:rsidR="008840AD" w:rsidRPr="00E055E1" w:rsidRDefault="008840AD" w:rsidP="00E055E1">
      <w:pPr>
        <w:spacing w:line="360" w:lineRule="auto"/>
        <w:jc w:val="both"/>
        <w:rPr>
          <w:rFonts w:ascii="Times New Roman" w:hAnsi="Times New Roman" w:cs="Times New Roman"/>
          <w:sz w:val="24"/>
          <w:szCs w:val="24"/>
        </w:rPr>
      </w:pPr>
    </w:p>
    <w:p w14:paraId="14F45B50" w14:textId="77777777" w:rsidR="008840AD" w:rsidRPr="00E055E1" w:rsidRDefault="008840AD" w:rsidP="00E055E1">
      <w:pPr>
        <w:spacing w:line="360" w:lineRule="auto"/>
        <w:jc w:val="both"/>
        <w:rPr>
          <w:rFonts w:ascii="Times New Roman" w:hAnsi="Times New Roman" w:cs="Times New Roman"/>
          <w:sz w:val="24"/>
          <w:szCs w:val="24"/>
        </w:rPr>
      </w:pPr>
    </w:p>
    <w:p w14:paraId="7D5FC18F" w14:textId="77777777" w:rsidR="008840AD" w:rsidRPr="00E055E1" w:rsidRDefault="008840AD" w:rsidP="00E055E1">
      <w:pPr>
        <w:spacing w:line="360" w:lineRule="auto"/>
        <w:jc w:val="both"/>
        <w:rPr>
          <w:rFonts w:ascii="Times New Roman" w:hAnsi="Times New Roman" w:cs="Times New Roman"/>
          <w:sz w:val="24"/>
          <w:szCs w:val="24"/>
        </w:rPr>
      </w:pPr>
    </w:p>
    <w:p w14:paraId="5D917F50" w14:textId="77777777" w:rsidR="008840AD" w:rsidRPr="00E055E1" w:rsidRDefault="008840AD" w:rsidP="00E055E1">
      <w:pPr>
        <w:spacing w:line="360" w:lineRule="auto"/>
        <w:jc w:val="both"/>
        <w:rPr>
          <w:rFonts w:ascii="Times New Roman" w:hAnsi="Times New Roman" w:cs="Times New Roman"/>
          <w:sz w:val="24"/>
          <w:szCs w:val="24"/>
        </w:rPr>
      </w:pPr>
    </w:p>
    <w:p w14:paraId="31CDFD59" w14:textId="77777777" w:rsidR="008840AD" w:rsidRPr="00E055E1" w:rsidRDefault="008840AD" w:rsidP="00E055E1">
      <w:pPr>
        <w:spacing w:line="360" w:lineRule="auto"/>
        <w:jc w:val="both"/>
        <w:rPr>
          <w:rFonts w:ascii="Times New Roman" w:hAnsi="Times New Roman" w:cs="Times New Roman"/>
          <w:sz w:val="24"/>
          <w:szCs w:val="24"/>
        </w:rPr>
      </w:pPr>
    </w:p>
    <w:p w14:paraId="467D1EA4" w14:textId="77777777" w:rsidR="008840AD" w:rsidRPr="00E055E1" w:rsidRDefault="008840AD" w:rsidP="00E055E1">
      <w:pPr>
        <w:spacing w:line="360" w:lineRule="auto"/>
        <w:jc w:val="both"/>
        <w:rPr>
          <w:rFonts w:ascii="Times New Roman" w:hAnsi="Times New Roman" w:cs="Times New Roman"/>
          <w:sz w:val="24"/>
          <w:szCs w:val="24"/>
        </w:rPr>
      </w:pPr>
    </w:p>
    <w:sectPr w:rsidR="008840AD" w:rsidRPr="00E055E1" w:rsidSect="00B817CD">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8FADF" w14:textId="77777777" w:rsidR="00F37C91" w:rsidRDefault="00F37C91" w:rsidP="00B817CD">
      <w:pPr>
        <w:spacing w:line="240" w:lineRule="auto"/>
      </w:pPr>
      <w:r>
        <w:separator/>
      </w:r>
    </w:p>
  </w:endnote>
  <w:endnote w:type="continuationSeparator" w:id="0">
    <w:p w14:paraId="1ECC29F2" w14:textId="77777777" w:rsidR="00F37C91" w:rsidRDefault="00F37C91" w:rsidP="00B817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013480"/>
      <w:docPartObj>
        <w:docPartGallery w:val="Page Numbers (Bottom of Page)"/>
        <w:docPartUnique/>
      </w:docPartObj>
    </w:sdtPr>
    <w:sdtEndPr>
      <w:rPr>
        <w:noProof/>
      </w:rPr>
    </w:sdtEndPr>
    <w:sdtContent>
      <w:p w14:paraId="5FA3E247" w14:textId="269EC70A" w:rsidR="00B817CD" w:rsidRDefault="00B817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201C44" w14:textId="77777777" w:rsidR="00B817CD" w:rsidRDefault="00B81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8378A" w14:textId="77777777" w:rsidR="00F37C91" w:rsidRDefault="00F37C91" w:rsidP="00B817CD">
      <w:pPr>
        <w:spacing w:line="240" w:lineRule="auto"/>
      </w:pPr>
      <w:r>
        <w:separator/>
      </w:r>
    </w:p>
  </w:footnote>
  <w:footnote w:type="continuationSeparator" w:id="0">
    <w:p w14:paraId="58FE93FF" w14:textId="77777777" w:rsidR="00F37C91" w:rsidRDefault="00F37C91" w:rsidP="00B817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0AD"/>
    <w:rsid w:val="008840AD"/>
    <w:rsid w:val="00B817CD"/>
    <w:rsid w:val="00E055E1"/>
    <w:rsid w:val="00F37C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508D1"/>
  <w15:docId w15:val="{1AC091AE-1525-48E3-93B2-43E4267F1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E055E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E055E1"/>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817C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817CD"/>
    <w:pPr>
      <w:spacing w:after="100"/>
    </w:pPr>
  </w:style>
  <w:style w:type="paragraph" w:styleId="TOC2">
    <w:name w:val="toc 2"/>
    <w:basedOn w:val="Normal"/>
    <w:next w:val="Normal"/>
    <w:autoRedefine/>
    <w:uiPriority w:val="39"/>
    <w:unhideWhenUsed/>
    <w:rsid w:val="00B817CD"/>
    <w:pPr>
      <w:spacing w:after="100"/>
      <w:ind w:left="220"/>
    </w:pPr>
  </w:style>
  <w:style w:type="character" w:styleId="Hyperlink">
    <w:name w:val="Hyperlink"/>
    <w:basedOn w:val="DefaultParagraphFont"/>
    <w:uiPriority w:val="99"/>
    <w:unhideWhenUsed/>
    <w:rsid w:val="00B817CD"/>
    <w:rPr>
      <w:color w:val="0000FF" w:themeColor="hyperlink"/>
      <w:u w:val="single"/>
    </w:rPr>
  </w:style>
  <w:style w:type="paragraph" w:styleId="Header">
    <w:name w:val="header"/>
    <w:basedOn w:val="Normal"/>
    <w:link w:val="HeaderChar"/>
    <w:uiPriority w:val="99"/>
    <w:unhideWhenUsed/>
    <w:rsid w:val="00B817CD"/>
    <w:pPr>
      <w:tabs>
        <w:tab w:val="center" w:pos="4513"/>
        <w:tab w:val="right" w:pos="9026"/>
      </w:tabs>
      <w:spacing w:line="240" w:lineRule="auto"/>
    </w:pPr>
  </w:style>
  <w:style w:type="character" w:customStyle="1" w:styleId="HeaderChar">
    <w:name w:val="Header Char"/>
    <w:basedOn w:val="DefaultParagraphFont"/>
    <w:link w:val="Header"/>
    <w:uiPriority w:val="99"/>
    <w:rsid w:val="00B817CD"/>
  </w:style>
  <w:style w:type="paragraph" w:styleId="Footer">
    <w:name w:val="footer"/>
    <w:basedOn w:val="Normal"/>
    <w:link w:val="FooterChar"/>
    <w:uiPriority w:val="99"/>
    <w:unhideWhenUsed/>
    <w:rsid w:val="00B817CD"/>
    <w:pPr>
      <w:tabs>
        <w:tab w:val="center" w:pos="4513"/>
        <w:tab w:val="right" w:pos="9026"/>
      </w:tabs>
      <w:spacing w:line="240" w:lineRule="auto"/>
    </w:pPr>
  </w:style>
  <w:style w:type="character" w:customStyle="1" w:styleId="FooterChar">
    <w:name w:val="Footer Char"/>
    <w:basedOn w:val="DefaultParagraphFont"/>
    <w:link w:val="Footer"/>
    <w:uiPriority w:val="99"/>
    <w:rsid w:val="00B81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A2127-95B7-4AB5-88B2-9DC56AD01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16</Pages>
  <Words>4121</Words>
  <Characters>25222</Characters>
  <Application>Microsoft Office Word</Application>
  <DocSecurity>0</DocSecurity>
  <Lines>400</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Siddhartha Barman</cp:lastModifiedBy>
  <cp:revision>2</cp:revision>
  <dcterms:created xsi:type="dcterms:W3CDTF">2023-08-17T13:21:00Z</dcterms:created>
  <dcterms:modified xsi:type="dcterms:W3CDTF">2023-08-17T13:39:00Z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3d58d796750a0e2190d6bf5c4722e0e01e392679f641561d68f93655f87b2848</vt:lpwstr>
  </property>
</Properties>
</file>