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02">
      <w:pPr>
        <w:jc w:val="center"/>
        <w:rPr>
          <w:rFonts w:ascii="Arial" w:cs="Arial" w:eastAsia="Arial" w:hAnsi="Arial"/>
          <w:b w:val="1"/>
          <w:sz w:val="28"/>
          <w:szCs w:val="28"/>
          <w:u w:val="single"/>
        </w:rPr>
      </w:pPr>
      <w:r w:rsidDel="00000000" w:rsidR="00000000" w:rsidRPr="00000000">
        <w:rPr>
          <w:rFonts w:ascii="Arial" w:cs="Arial" w:eastAsia="Arial" w:hAnsi="Arial"/>
          <w:b w:val="1"/>
          <w:sz w:val="28"/>
          <w:szCs w:val="28"/>
          <w:u w:val="single"/>
          <w:rtl w:val="0"/>
        </w:rPr>
        <w:t xml:space="preserve">Name of Student:</w:t>
      </w:r>
    </w:p>
    <w:p w:rsidR="00000000" w:rsidDel="00000000" w:rsidP="00000000" w:rsidRDefault="00000000" w:rsidRPr="00000000" w14:paraId="00000003">
      <w:pPr>
        <w:jc w:val="center"/>
        <w:rPr>
          <w:rFonts w:ascii="Arial" w:cs="Arial" w:eastAsia="Arial" w:hAnsi="Arial"/>
          <w:b w:val="1"/>
          <w:sz w:val="28"/>
          <w:szCs w:val="28"/>
          <w:u w:val="single"/>
        </w:rPr>
      </w:pPr>
      <w:r w:rsidDel="00000000" w:rsidR="00000000" w:rsidRPr="00000000">
        <w:rPr>
          <w:rtl w:val="0"/>
        </w:rPr>
      </w:r>
    </w:p>
    <w:p w:rsidR="00000000" w:rsidDel="00000000" w:rsidP="00000000" w:rsidRDefault="00000000" w:rsidRPr="00000000" w14:paraId="00000004">
      <w:pPr>
        <w:jc w:val="center"/>
        <w:rPr>
          <w:rFonts w:ascii="Arial" w:cs="Arial" w:eastAsia="Arial" w:hAnsi="Arial"/>
          <w:b w:val="1"/>
          <w:sz w:val="28"/>
          <w:szCs w:val="28"/>
        </w:rPr>
      </w:pPr>
      <w:bookmarkStart w:colFirst="0" w:colLast="0" w:name="_heading=h.30j0zll" w:id="0"/>
      <w:bookmarkEnd w:id="0"/>
      <w:r w:rsidDel="00000000" w:rsidR="00000000" w:rsidRPr="00000000">
        <w:rPr>
          <w:rFonts w:ascii="Arial" w:cs="Arial" w:eastAsia="Arial" w:hAnsi="Arial"/>
          <w:b w:val="1"/>
          <w:sz w:val="28"/>
          <w:szCs w:val="28"/>
          <w:rtl w:val="0"/>
        </w:rPr>
        <w:t xml:space="preserve">Huzaira Shafqat</w:t>
      </w:r>
    </w:p>
    <w:p w:rsidR="00000000" w:rsidDel="00000000" w:rsidP="00000000" w:rsidRDefault="00000000" w:rsidRPr="00000000" w14:paraId="00000005">
      <w:pPr>
        <w:jc w:val="center"/>
        <w:rPr>
          <w:rFonts w:ascii="Arial" w:cs="Arial" w:eastAsia="Arial" w:hAnsi="Arial"/>
          <w:b w:val="1"/>
          <w:sz w:val="28"/>
          <w:szCs w:val="28"/>
          <w:u w:val="single"/>
        </w:rPr>
      </w:pPr>
      <w:r w:rsidDel="00000000" w:rsidR="00000000" w:rsidRPr="00000000">
        <w:rPr>
          <w:rtl w:val="0"/>
        </w:rPr>
      </w:r>
    </w:p>
    <w:p w:rsidR="00000000" w:rsidDel="00000000" w:rsidP="00000000" w:rsidRDefault="00000000" w:rsidRPr="00000000" w14:paraId="00000006">
      <w:pPr>
        <w:jc w:val="center"/>
        <w:rPr>
          <w:rFonts w:ascii="Arial" w:cs="Arial" w:eastAsia="Arial" w:hAnsi="Arial"/>
          <w:b w:val="1"/>
          <w:sz w:val="28"/>
          <w:szCs w:val="28"/>
          <w:u w:val="single"/>
        </w:rPr>
      </w:pPr>
      <w:r w:rsidDel="00000000" w:rsidR="00000000" w:rsidRPr="00000000">
        <w:rPr>
          <w:rFonts w:ascii="Arial" w:cs="Arial" w:eastAsia="Arial" w:hAnsi="Arial"/>
          <w:b w:val="1"/>
          <w:sz w:val="28"/>
          <w:szCs w:val="28"/>
          <w:u w:val="single"/>
          <w:rtl w:val="0"/>
        </w:rPr>
        <w:t xml:space="preserve">Module Title:</w:t>
      </w:r>
    </w:p>
    <w:p w:rsidR="00000000" w:rsidDel="00000000" w:rsidP="00000000" w:rsidRDefault="00000000" w:rsidRPr="00000000" w14:paraId="00000007">
      <w:pPr>
        <w:jc w:val="center"/>
        <w:rPr>
          <w:rFonts w:ascii="Arial" w:cs="Arial" w:eastAsia="Arial" w:hAnsi="Arial"/>
          <w:b w:val="1"/>
          <w:sz w:val="28"/>
          <w:szCs w:val="28"/>
          <w:u w:val="single"/>
        </w:rPr>
      </w:pPr>
      <w:r w:rsidDel="00000000" w:rsidR="00000000" w:rsidRPr="00000000">
        <w:rPr>
          <w:rtl w:val="0"/>
        </w:rPr>
      </w:r>
    </w:p>
    <w:p w:rsidR="00000000" w:rsidDel="00000000" w:rsidP="00000000" w:rsidRDefault="00000000" w:rsidRPr="00000000" w14:paraId="00000008">
      <w:pPr>
        <w:jc w:val="center"/>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Hotel Handbook for Intercultural Competence</w:t>
      </w:r>
    </w:p>
    <w:p w:rsidR="00000000" w:rsidDel="00000000" w:rsidP="00000000" w:rsidRDefault="00000000" w:rsidRPr="00000000" w14:paraId="00000009">
      <w:pPr>
        <w:jc w:val="center"/>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0A">
      <w:pPr>
        <w:jc w:val="center"/>
        <w:rPr>
          <w:rFonts w:ascii="Arial" w:cs="Arial" w:eastAsia="Arial" w:hAnsi="Arial"/>
          <w:b w:val="1"/>
          <w:sz w:val="28"/>
          <w:szCs w:val="28"/>
          <w:u w:val="single"/>
        </w:rPr>
      </w:pPr>
      <w:r w:rsidDel="00000000" w:rsidR="00000000" w:rsidRPr="00000000">
        <w:rPr>
          <w:rFonts w:ascii="Arial" w:cs="Arial" w:eastAsia="Arial" w:hAnsi="Arial"/>
          <w:b w:val="1"/>
          <w:sz w:val="28"/>
          <w:szCs w:val="28"/>
          <w:u w:val="single"/>
          <w:rtl w:val="0"/>
        </w:rPr>
        <w:t xml:space="preserve">Module Code:</w:t>
      </w:r>
    </w:p>
    <w:p w:rsidR="00000000" w:rsidDel="00000000" w:rsidP="00000000" w:rsidRDefault="00000000" w:rsidRPr="00000000" w14:paraId="0000000B">
      <w:pPr>
        <w:jc w:val="center"/>
        <w:rPr>
          <w:rFonts w:ascii="Arial" w:cs="Arial" w:eastAsia="Arial" w:hAnsi="Arial"/>
          <w:b w:val="1"/>
          <w:sz w:val="28"/>
          <w:szCs w:val="28"/>
          <w:u w:val="single"/>
        </w:rPr>
      </w:pPr>
      <w:r w:rsidDel="00000000" w:rsidR="00000000" w:rsidRPr="00000000">
        <w:rPr>
          <w:rtl w:val="0"/>
        </w:rPr>
      </w:r>
    </w:p>
    <w:p w:rsidR="00000000" w:rsidDel="00000000" w:rsidP="00000000" w:rsidRDefault="00000000" w:rsidRPr="00000000" w14:paraId="0000000C">
      <w:pPr>
        <w:jc w:val="center"/>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BMIH5003</w:t>
      </w:r>
    </w:p>
    <w:p w:rsidR="00000000" w:rsidDel="00000000" w:rsidP="00000000" w:rsidRDefault="00000000" w:rsidRPr="00000000" w14:paraId="0000000D">
      <w:pPr>
        <w:jc w:val="center"/>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0E">
      <w:pPr>
        <w:jc w:val="center"/>
        <w:rPr>
          <w:rFonts w:ascii="Arial" w:cs="Arial" w:eastAsia="Arial" w:hAnsi="Arial"/>
          <w:b w:val="1"/>
          <w:sz w:val="28"/>
          <w:szCs w:val="28"/>
          <w:u w:val="single"/>
        </w:rPr>
      </w:pPr>
      <w:r w:rsidDel="00000000" w:rsidR="00000000" w:rsidRPr="00000000">
        <w:rPr>
          <w:rFonts w:ascii="Arial" w:cs="Arial" w:eastAsia="Arial" w:hAnsi="Arial"/>
          <w:b w:val="1"/>
          <w:sz w:val="28"/>
          <w:szCs w:val="28"/>
          <w:u w:val="single"/>
          <w:rtl w:val="0"/>
        </w:rPr>
        <w:t xml:space="preserve">Lecture’sName:</w:t>
      </w:r>
    </w:p>
    <w:p w:rsidR="00000000" w:rsidDel="00000000" w:rsidP="00000000" w:rsidRDefault="00000000" w:rsidRPr="00000000" w14:paraId="0000000F">
      <w:pPr>
        <w:jc w:val="center"/>
        <w:rPr>
          <w:rFonts w:ascii="Arial" w:cs="Arial" w:eastAsia="Arial" w:hAnsi="Arial"/>
          <w:b w:val="1"/>
          <w:sz w:val="28"/>
          <w:szCs w:val="28"/>
          <w:u w:val="single"/>
        </w:rPr>
      </w:pPr>
      <w:r w:rsidDel="00000000" w:rsidR="00000000" w:rsidRPr="00000000">
        <w:rPr>
          <w:rtl w:val="0"/>
        </w:rPr>
      </w:r>
    </w:p>
    <w:p w:rsidR="00000000" w:rsidDel="00000000" w:rsidP="00000000" w:rsidRDefault="00000000" w:rsidRPr="00000000" w14:paraId="00000010">
      <w:pPr>
        <w:jc w:val="center"/>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Rodrigo F. Aguilera</w:t>
      </w:r>
    </w:p>
    <w:p w:rsidR="00000000" w:rsidDel="00000000" w:rsidP="00000000" w:rsidRDefault="00000000" w:rsidRPr="00000000" w14:paraId="00000011">
      <w:pPr>
        <w:jc w:val="center"/>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12">
      <w:pPr>
        <w:jc w:val="center"/>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13">
      <w:pPr>
        <w:jc w:val="center"/>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14">
      <w:pPr>
        <w:jc w:val="center"/>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15">
      <w:pPr>
        <w:jc w:val="center"/>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16">
      <w:pPr>
        <w:jc w:val="center"/>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17">
      <w:pPr>
        <w:jc w:val="center"/>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18">
      <w:pPr>
        <w:jc w:val="center"/>
        <w:rPr>
          <w:rFonts w:ascii="Arial" w:cs="Arial" w:eastAsia="Arial" w:hAnsi="Arial"/>
          <w:b w:val="1"/>
          <w:sz w:val="32"/>
          <w:szCs w:val="32"/>
          <w:u w:val="single"/>
        </w:rPr>
      </w:pPr>
      <w:r w:rsidDel="00000000" w:rsidR="00000000" w:rsidRPr="00000000">
        <w:rPr>
          <w:rtl w:val="0"/>
        </w:rPr>
      </w:r>
    </w:p>
    <w:p w:rsidR="00000000" w:rsidDel="00000000" w:rsidP="00000000" w:rsidRDefault="00000000" w:rsidRPr="00000000" w14:paraId="00000019">
      <w:pPr>
        <w:jc w:val="center"/>
        <w:rPr>
          <w:rFonts w:ascii="Arial" w:cs="Arial" w:eastAsia="Arial" w:hAnsi="Arial"/>
          <w:b w:val="1"/>
          <w:sz w:val="32"/>
          <w:szCs w:val="32"/>
          <w:u w:val="single"/>
        </w:rPr>
      </w:pPr>
      <w:r w:rsidDel="00000000" w:rsidR="00000000" w:rsidRPr="00000000">
        <w:rPr>
          <w:rFonts w:ascii="Arial" w:cs="Arial" w:eastAsia="Arial" w:hAnsi="Arial"/>
          <w:b w:val="1"/>
          <w:sz w:val="32"/>
          <w:szCs w:val="32"/>
          <w:u w:val="single"/>
          <w:rtl w:val="0"/>
        </w:rPr>
        <w:t xml:space="preserve">Table of Contents</w:t>
      </w:r>
    </w:p>
    <w:p w:rsidR="00000000" w:rsidDel="00000000" w:rsidP="00000000" w:rsidRDefault="00000000" w:rsidRPr="00000000" w14:paraId="0000001A">
      <w:pPr>
        <w:jc w:val="center"/>
        <w:rPr>
          <w:rFonts w:ascii="Arial" w:cs="Arial" w:eastAsia="Arial" w:hAnsi="Arial"/>
          <w:b w:val="1"/>
          <w:sz w:val="32"/>
          <w:szCs w:val="32"/>
          <w:u w:val="single"/>
        </w:rPr>
      </w:pPr>
      <w:r w:rsidDel="00000000" w:rsidR="00000000" w:rsidRPr="00000000">
        <w:rPr>
          <w:rtl w:val="0"/>
        </w:rPr>
      </w:r>
    </w:p>
    <w:p w:rsidR="00000000" w:rsidDel="00000000" w:rsidP="00000000" w:rsidRDefault="00000000" w:rsidRPr="00000000" w14:paraId="0000001B">
      <w:pPr>
        <w:rPr>
          <w:rFonts w:ascii="Arial" w:cs="Arial" w:eastAsia="Arial" w:hAnsi="Arial"/>
          <w:b w:val="1"/>
          <w:sz w:val="32"/>
          <w:szCs w:val="32"/>
          <w:u w:val="single"/>
        </w:rPr>
      </w:pPr>
      <w:r w:rsidDel="00000000" w:rsidR="00000000" w:rsidRPr="00000000">
        <w:rPr>
          <w:rtl w:val="0"/>
        </w:rPr>
      </w:r>
    </w:p>
    <w:p w:rsidR="00000000" w:rsidDel="00000000" w:rsidP="00000000" w:rsidRDefault="00000000" w:rsidRPr="00000000" w14:paraId="0000001C">
      <w:pPr>
        <w:rPr>
          <w:rFonts w:ascii="Arial" w:cs="Arial" w:eastAsia="Arial" w:hAnsi="Arial"/>
          <w:sz w:val="24"/>
          <w:szCs w:val="24"/>
        </w:rPr>
      </w:pPr>
      <w:r w:rsidDel="00000000" w:rsidR="00000000" w:rsidRPr="00000000">
        <w:rPr>
          <w:rFonts w:ascii="Arial" w:cs="Arial" w:eastAsia="Arial" w:hAnsi="Arial"/>
          <w:sz w:val="24"/>
          <w:szCs w:val="24"/>
          <w:rtl w:val="0"/>
        </w:rPr>
        <w:t xml:space="preserve">1-Executive Summary………………………………………………………………………..01</w:t>
      </w:r>
    </w:p>
    <w:p w:rsidR="00000000" w:rsidDel="00000000" w:rsidP="00000000" w:rsidRDefault="00000000" w:rsidRPr="00000000" w14:paraId="0000001D">
      <w:pPr>
        <w:ind w:firstLine="720"/>
        <w:rPr>
          <w:rFonts w:ascii="Arial" w:cs="Arial" w:eastAsia="Arial" w:hAnsi="Arial"/>
          <w:sz w:val="24"/>
          <w:szCs w:val="24"/>
        </w:rPr>
      </w:pPr>
      <w:r w:rsidDel="00000000" w:rsidR="00000000" w:rsidRPr="00000000">
        <w:rPr>
          <w:rFonts w:ascii="Arial" w:cs="Arial" w:eastAsia="Arial" w:hAnsi="Arial"/>
          <w:sz w:val="24"/>
          <w:szCs w:val="24"/>
          <w:rtl w:val="0"/>
        </w:rPr>
        <w:t xml:space="preserve">1.1-Cultural Differences between Canada and Pakistan …………...……………01</w:t>
      </w:r>
    </w:p>
    <w:p w:rsidR="00000000" w:rsidDel="00000000" w:rsidP="00000000" w:rsidRDefault="00000000" w:rsidRPr="00000000" w14:paraId="0000001E">
      <w:pPr>
        <w:ind w:firstLine="720"/>
        <w:rPr>
          <w:rFonts w:ascii="Arial" w:cs="Arial" w:eastAsia="Arial" w:hAnsi="Arial"/>
          <w:sz w:val="24"/>
          <w:szCs w:val="24"/>
        </w:rPr>
      </w:pPr>
      <w:r w:rsidDel="00000000" w:rsidR="00000000" w:rsidRPr="00000000">
        <w:rPr>
          <w:rFonts w:ascii="Arial" w:cs="Arial" w:eastAsia="Arial" w:hAnsi="Arial"/>
          <w:sz w:val="24"/>
          <w:szCs w:val="24"/>
          <w:rtl w:val="0"/>
        </w:rPr>
        <w:t xml:space="preserve">1.2-Key Considerations for the Handbook……………………………………….…02</w:t>
      </w:r>
    </w:p>
    <w:p w:rsidR="00000000" w:rsidDel="00000000" w:rsidP="00000000" w:rsidRDefault="00000000" w:rsidRPr="00000000" w14:paraId="0000001F">
      <w:pPr>
        <w:rPr>
          <w:rFonts w:ascii="Arial" w:cs="Arial" w:eastAsia="Arial" w:hAnsi="Arial"/>
          <w:sz w:val="24"/>
          <w:szCs w:val="24"/>
        </w:rPr>
      </w:pPr>
      <w:r w:rsidDel="00000000" w:rsidR="00000000" w:rsidRPr="00000000">
        <w:rPr>
          <w:rFonts w:ascii="Arial" w:cs="Arial" w:eastAsia="Arial" w:hAnsi="Arial"/>
          <w:sz w:val="24"/>
          <w:szCs w:val="24"/>
          <w:rtl w:val="0"/>
        </w:rPr>
        <w:t xml:space="preserve">2- Major Contents for Cultural Awareness ……………………………………...……….…03</w:t>
      </w:r>
    </w:p>
    <w:p w:rsidR="00000000" w:rsidDel="00000000" w:rsidP="00000000" w:rsidRDefault="00000000" w:rsidRPr="00000000" w14:paraId="00000020">
      <w:pPr>
        <w:rPr>
          <w:rFonts w:ascii="Arial" w:cs="Arial" w:eastAsia="Arial" w:hAnsi="Arial"/>
          <w:sz w:val="24"/>
          <w:szCs w:val="24"/>
        </w:rPr>
      </w:pPr>
      <w:r w:rsidDel="00000000" w:rsidR="00000000" w:rsidRPr="00000000">
        <w:rPr>
          <w:rFonts w:ascii="Arial" w:cs="Arial" w:eastAsia="Arial" w:hAnsi="Arial"/>
          <w:sz w:val="24"/>
          <w:szCs w:val="24"/>
          <w:rtl w:val="0"/>
        </w:rPr>
        <w:t xml:space="preserve">3- Introduction………………………………………………………..……………………..….03</w:t>
      </w:r>
    </w:p>
    <w:p w:rsidR="00000000" w:rsidDel="00000000" w:rsidP="00000000" w:rsidRDefault="00000000" w:rsidRPr="00000000" w14:paraId="00000021">
      <w:pPr>
        <w:ind w:firstLine="720"/>
        <w:rPr>
          <w:rFonts w:ascii="Arial" w:cs="Arial" w:eastAsia="Arial" w:hAnsi="Arial"/>
          <w:sz w:val="24"/>
          <w:szCs w:val="24"/>
        </w:rPr>
      </w:pPr>
      <w:r w:rsidDel="00000000" w:rsidR="00000000" w:rsidRPr="00000000">
        <w:rPr>
          <w:rFonts w:ascii="Arial" w:cs="Arial" w:eastAsia="Arial" w:hAnsi="Arial"/>
          <w:sz w:val="24"/>
          <w:szCs w:val="24"/>
          <w:rtl w:val="0"/>
        </w:rPr>
        <w:t xml:space="preserve">3.1- Hofstede Mode…………………………………………………………..……….03</w:t>
      </w:r>
    </w:p>
    <w:p w:rsidR="00000000" w:rsidDel="00000000" w:rsidP="00000000" w:rsidRDefault="00000000" w:rsidRPr="00000000" w14:paraId="00000022">
      <w:pPr>
        <w:ind w:firstLine="720"/>
        <w:rPr>
          <w:rFonts w:ascii="Arial" w:cs="Arial" w:eastAsia="Arial" w:hAnsi="Arial"/>
          <w:sz w:val="24"/>
          <w:szCs w:val="24"/>
        </w:rPr>
      </w:pPr>
      <w:r w:rsidDel="00000000" w:rsidR="00000000" w:rsidRPr="00000000">
        <w:rPr>
          <w:rFonts w:ascii="Arial" w:cs="Arial" w:eastAsia="Arial" w:hAnsi="Arial"/>
          <w:sz w:val="24"/>
          <w:szCs w:val="24"/>
          <w:rtl w:val="0"/>
        </w:rPr>
        <w:t xml:space="preserve">3.2-Table of Do’s and don’ts……………………………………………………….…05</w:t>
      </w:r>
    </w:p>
    <w:p w:rsidR="00000000" w:rsidDel="00000000" w:rsidP="00000000" w:rsidRDefault="00000000" w:rsidRPr="00000000" w14:paraId="00000023">
      <w:pPr>
        <w:rPr>
          <w:rFonts w:ascii="Arial" w:cs="Arial" w:eastAsia="Arial" w:hAnsi="Arial"/>
          <w:sz w:val="24"/>
          <w:szCs w:val="24"/>
        </w:rPr>
      </w:pPr>
      <w:r w:rsidDel="00000000" w:rsidR="00000000" w:rsidRPr="00000000">
        <w:rPr>
          <w:rFonts w:ascii="Arial" w:cs="Arial" w:eastAsia="Arial" w:hAnsi="Arial"/>
          <w:sz w:val="24"/>
          <w:szCs w:val="24"/>
          <w:rtl w:val="0"/>
        </w:rPr>
        <w:t xml:space="preserve">4- Summary………………………………………………………………………………….…06</w:t>
      </w:r>
    </w:p>
    <w:p w:rsidR="00000000" w:rsidDel="00000000" w:rsidP="00000000" w:rsidRDefault="00000000" w:rsidRPr="00000000" w14:paraId="00000024">
      <w:pPr>
        <w:rPr>
          <w:rFonts w:ascii="Arial" w:cs="Arial" w:eastAsia="Arial" w:hAnsi="Arial"/>
          <w:sz w:val="24"/>
          <w:szCs w:val="24"/>
        </w:rPr>
      </w:pPr>
      <w:r w:rsidDel="00000000" w:rsidR="00000000" w:rsidRPr="00000000">
        <w:rPr>
          <w:rFonts w:ascii="Arial" w:cs="Arial" w:eastAsia="Arial" w:hAnsi="Arial"/>
          <w:sz w:val="24"/>
          <w:szCs w:val="24"/>
          <w:rtl w:val="0"/>
        </w:rPr>
        <w:t xml:space="preserve">5-Recommendation of Staff………………………………………………………………..…06</w:t>
      </w:r>
    </w:p>
    <w:p w:rsidR="00000000" w:rsidDel="00000000" w:rsidP="00000000" w:rsidRDefault="00000000" w:rsidRPr="00000000" w14:paraId="00000025">
      <w:pPr>
        <w:rPr>
          <w:rFonts w:ascii="Arial" w:cs="Arial" w:eastAsia="Arial" w:hAnsi="Arial"/>
          <w:b w:val="1"/>
          <w:sz w:val="28"/>
          <w:szCs w:val="28"/>
        </w:rPr>
        <w:sectPr>
          <w:headerReference r:id="rId7" w:type="default"/>
          <w:footerReference r:id="rId8" w:type="default"/>
          <w:pgSz w:h="15840" w:w="12240" w:orient="portrait"/>
          <w:pgMar w:bottom="1440" w:top="1440" w:left="1440" w:right="1440" w:header="720" w:footer="720"/>
          <w:pgNumType w:start="1"/>
        </w:sectPr>
      </w:pPr>
      <w:bookmarkStart w:colFirst="0" w:colLast="0" w:name="_heading=h.gjdgxs" w:id="1"/>
      <w:bookmarkEnd w:id="1"/>
      <w:r w:rsidDel="00000000" w:rsidR="00000000" w:rsidRPr="00000000">
        <w:rPr>
          <w:rFonts w:ascii="Arial" w:cs="Arial" w:eastAsia="Arial" w:hAnsi="Arial"/>
          <w:sz w:val="24"/>
          <w:szCs w:val="24"/>
          <w:rtl w:val="0"/>
        </w:rPr>
        <w:t xml:space="preserve">References………………………………………………………………………………….….07</w:t>
      </w:r>
      <w:r w:rsidDel="00000000" w:rsidR="00000000" w:rsidRPr="00000000">
        <w:rPr>
          <w:rtl w:val="0"/>
        </w:rPr>
      </w:r>
    </w:p>
    <w:p w:rsidR="00000000" w:rsidDel="00000000" w:rsidP="00000000" w:rsidRDefault="00000000" w:rsidRPr="00000000" w14:paraId="00000026">
      <w:pPr>
        <w:jc w:val="both"/>
        <w:rPr>
          <w:rFonts w:ascii="Arial" w:cs="Arial" w:eastAsia="Arial" w:hAnsi="Arial"/>
          <w:sz w:val="28"/>
          <w:szCs w:val="28"/>
        </w:rPr>
      </w:pPr>
      <w:r w:rsidDel="00000000" w:rsidR="00000000" w:rsidRPr="00000000">
        <w:rPr>
          <w:rFonts w:ascii="Arial" w:cs="Arial" w:eastAsia="Arial" w:hAnsi="Arial"/>
          <w:b w:val="1"/>
          <w:sz w:val="28"/>
          <w:szCs w:val="28"/>
          <w:rtl w:val="0"/>
        </w:rPr>
        <w:t xml:space="preserve">1-Executive Summary:</w:t>
      </w:r>
      <w:r w:rsidDel="00000000" w:rsidR="00000000" w:rsidRPr="00000000">
        <w:rPr>
          <w:rtl w:val="0"/>
        </w:rPr>
      </w:r>
    </w:p>
    <w:p w:rsidR="00000000" w:rsidDel="00000000" w:rsidP="00000000" w:rsidRDefault="00000000" w:rsidRPr="00000000" w14:paraId="00000027">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purpose of this employee handbook is to offer hotel staff with detailed standards and best practices for handling guest service experiences, with an emphasis on guests of Canada and Pakistan. To ensure that our international customers enjoy excellent service and have a pleasant stay, we have included helpful information, recommendations, and strategies like Hofstede model. The hotel's reputation, guest contentment, and word-of-mouth can all be improved by following the advice provided in this guide (Bardi, J.A., 2021).</w:t>
      </w:r>
    </w:p>
    <w:p w:rsidR="00000000" w:rsidDel="00000000" w:rsidP="00000000" w:rsidRDefault="00000000" w:rsidRPr="00000000" w14:paraId="00000028">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Let's take a look at the cultural distinctions between Canada and Pakistan as a way to provide a guide for personnel to be effective in hospitality service delivery.</w:t>
      </w:r>
    </w:p>
    <w:p w:rsidR="00000000" w:rsidDel="00000000" w:rsidP="00000000" w:rsidRDefault="00000000" w:rsidRPr="00000000" w14:paraId="00000029">
      <w:pPr>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1.1-Cultural Differences between Canada and Pakistan:</w:t>
      </w:r>
    </w:p>
    <w:p w:rsidR="00000000" w:rsidDel="00000000" w:rsidP="00000000" w:rsidRDefault="00000000" w:rsidRPr="00000000" w14:paraId="0000002A">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History, customs, and societal conventions have all contributed to the cultural distinctions between Canada and Pakistan. Some essential considerations are as follows:</w:t>
      </w:r>
    </w:p>
    <w:p w:rsidR="00000000" w:rsidDel="00000000" w:rsidP="00000000" w:rsidRDefault="00000000" w:rsidRPr="00000000" w14:paraId="0000002B">
      <w:pPr>
        <w:numPr>
          <w:ilvl w:val="0"/>
          <w:numId w:val="1"/>
        </w:numPr>
        <w:ind w:left="720" w:hanging="360"/>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Language and Communication</w:t>
      </w:r>
    </w:p>
    <w:p w:rsidR="00000000" w:rsidDel="00000000" w:rsidP="00000000" w:rsidRDefault="00000000" w:rsidRPr="00000000" w14:paraId="0000002C">
      <w:pPr>
        <w:numPr>
          <w:ilvl w:val="0"/>
          <w:numId w:val="3"/>
        </w:numPr>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Both English or French are accepted by the Canadian government, but the former is used more frequently (</w:t>
      </w:r>
      <w:r w:rsidDel="00000000" w:rsidR="00000000" w:rsidRPr="00000000">
        <w:rPr>
          <w:rFonts w:ascii="Arial" w:cs="Arial" w:eastAsia="Arial" w:hAnsi="Arial"/>
          <w:color w:val="222222"/>
          <w:sz w:val="24"/>
          <w:szCs w:val="24"/>
          <w:highlight w:val="white"/>
          <w:rtl w:val="0"/>
        </w:rPr>
        <w:t xml:space="preserve">Holland</w:t>
      </w:r>
      <w:r w:rsidDel="00000000" w:rsidR="00000000" w:rsidRPr="00000000">
        <w:rPr>
          <w:rFonts w:ascii="Arial" w:cs="Arial" w:eastAsia="Arial" w:hAnsi="Arial"/>
          <w:color w:val="222222"/>
          <w:sz w:val="24"/>
          <w:szCs w:val="24"/>
          <w:rtl w:val="0"/>
        </w:rPr>
        <w:t xml:space="preserve"> 2007</w:t>
      </w: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2D">
      <w:pPr>
        <w:numPr>
          <w:ilvl w:val="0"/>
          <w:numId w:val="3"/>
        </w:numPr>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There are many different regional languages spoken in Pakistan, but the national language is Urdu (</w:t>
      </w:r>
      <w:r w:rsidDel="00000000" w:rsidR="00000000" w:rsidRPr="00000000">
        <w:rPr>
          <w:rFonts w:ascii="Arial" w:cs="Arial" w:eastAsia="Arial" w:hAnsi="Arial"/>
          <w:color w:val="222222"/>
          <w:sz w:val="24"/>
          <w:szCs w:val="24"/>
          <w:rtl w:val="0"/>
        </w:rPr>
        <w:t xml:space="preserve">Ahmad, M.S., 2012</w:t>
      </w: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2E">
      <w:pPr>
        <w:numPr>
          <w:ilvl w:val="0"/>
          <w:numId w:val="1"/>
        </w:numPr>
        <w:ind w:left="720" w:hanging="360"/>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Social Etiquette</w:t>
      </w:r>
    </w:p>
    <w:p w:rsidR="00000000" w:rsidDel="00000000" w:rsidP="00000000" w:rsidRDefault="00000000" w:rsidRPr="00000000" w14:paraId="0000002F">
      <w:pPr>
        <w:numPr>
          <w:ilvl w:val="0"/>
          <w:numId w:val="4"/>
        </w:numPr>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Canada places a premium on civility, personal space, and the protection of constitutional liberties.</w:t>
      </w:r>
    </w:p>
    <w:p w:rsidR="00000000" w:rsidDel="00000000" w:rsidP="00000000" w:rsidRDefault="00000000" w:rsidRPr="00000000" w14:paraId="00000030">
      <w:pPr>
        <w:numPr>
          <w:ilvl w:val="0"/>
          <w:numId w:val="4"/>
        </w:numPr>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Cultural hallmarks of Pakistan include deference to authority figures, generous hospitality, and tight-knit families (</w:t>
      </w:r>
      <w:r w:rsidDel="00000000" w:rsidR="00000000" w:rsidRPr="00000000">
        <w:rPr>
          <w:rFonts w:ascii="Arial" w:cs="Arial" w:eastAsia="Arial" w:hAnsi="Arial"/>
          <w:color w:val="222222"/>
          <w:sz w:val="24"/>
          <w:szCs w:val="24"/>
          <w:highlight w:val="white"/>
          <w:rtl w:val="0"/>
        </w:rPr>
        <w:t xml:space="preserve">Khan and Ferrari, 2018).</w:t>
      </w:r>
      <w:r w:rsidDel="00000000" w:rsidR="00000000" w:rsidRPr="00000000">
        <w:rPr>
          <w:rtl w:val="0"/>
        </w:rPr>
      </w:r>
    </w:p>
    <w:p w:rsidR="00000000" w:rsidDel="00000000" w:rsidP="00000000" w:rsidRDefault="00000000" w:rsidRPr="00000000" w14:paraId="00000031">
      <w:pPr>
        <w:numPr>
          <w:ilvl w:val="0"/>
          <w:numId w:val="1"/>
        </w:numPr>
        <w:ind w:left="720" w:hanging="360"/>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Religion</w:t>
      </w:r>
    </w:p>
    <w:p w:rsidR="00000000" w:rsidDel="00000000" w:rsidP="00000000" w:rsidRDefault="00000000" w:rsidRPr="00000000" w14:paraId="00000032">
      <w:pPr>
        <w:numPr>
          <w:ilvl w:val="0"/>
          <w:numId w:val="6"/>
        </w:numPr>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Canada is a secular nation where religious freedom is protected and a wide variety of faiths are welcomed.</w:t>
      </w:r>
    </w:p>
    <w:p w:rsidR="00000000" w:rsidDel="00000000" w:rsidP="00000000" w:rsidRDefault="00000000" w:rsidRPr="00000000" w14:paraId="00000033">
      <w:pPr>
        <w:numPr>
          <w:ilvl w:val="0"/>
          <w:numId w:val="6"/>
        </w:numPr>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Islam is the state religion of Pakistan, and Islamic observances have a major impact on daily life there.</w:t>
      </w:r>
    </w:p>
    <w:p w:rsidR="00000000" w:rsidDel="00000000" w:rsidP="00000000" w:rsidRDefault="00000000" w:rsidRPr="00000000" w14:paraId="00000034">
      <w:pPr>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5">
      <w:pPr>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6">
      <w:pPr>
        <w:numPr>
          <w:ilvl w:val="0"/>
          <w:numId w:val="1"/>
        </w:numPr>
        <w:ind w:left="720" w:hanging="360"/>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Dress Code</w:t>
      </w:r>
    </w:p>
    <w:p w:rsidR="00000000" w:rsidDel="00000000" w:rsidP="00000000" w:rsidRDefault="00000000" w:rsidRPr="00000000" w14:paraId="00000037">
      <w:pPr>
        <w:numPr>
          <w:ilvl w:val="0"/>
          <w:numId w:val="8"/>
        </w:numPr>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Canada, casual wear is often accepted although more formal attire may be expected during formal events.</w:t>
      </w:r>
    </w:p>
    <w:p w:rsidR="00000000" w:rsidDel="00000000" w:rsidP="00000000" w:rsidRDefault="00000000" w:rsidRPr="00000000" w14:paraId="00000038">
      <w:pPr>
        <w:numPr>
          <w:ilvl w:val="0"/>
          <w:numId w:val="8"/>
        </w:numPr>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Pakistani culture places a premium on modest dress, and traditional shalwar kameez is widely worn by both men and women.</w:t>
      </w:r>
    </w:p>
    <w:p w:rsidR="00000000" w:rsidDel="00000000" w:rsidP="00000000" w:rsidRDefault="00000000" w:rsidRPr="00000000" w14:paraId="00000039">
      <w:pPr>
        <w:numPr>
          <w:ilvl w:val="0"/>
          <w:numId w:val="1"/>
        </w:numPr>
        <w:ind w:left="720" w:hanging="360"/>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Food and Dining</w:t>
      </w:r>
    </w:p>
    <w:p w:rsidR="00000000" w:rsidDel="00000000" w:rsidP="00000000" w:rsidRDefault="00000000" w:rsidRPr="00000000" w14:paraId="0000003A">
      <w:pPr>
        <w:numPr>
          <w:ilvl w:val="0"/>
          <w:numId w:val="5"/>
        </w:numPr>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Canada: Dishes from all around the world can be found at Canada's restaurants. Meal sharing is commonplace.</w:t>
      </w:r>
    </w:p>
    <w:p w:rsidR="00000000" w:rsidDel="00000000" w:rsidP="00000000" w:rsidRDefault="00000000" w:rsidRPr="00000000" w14:paraId="0000003B">
      <w:pPr>
        <w:numPr>
          <w:ilvl w:val="0"/>
          <w:numId w:val="5"/>
        </w:numPr>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Pakistani food is full of taste thanks to the use of exotic spices and time-honored techniques (</w:t>
      </w:r>
      <w:r w:rsidDel="00000000" w:rsidR="00000000" w:rsidRPr="00000000">
        <w:rPr>
          <w:rFonts w:ascii="Arial" w:cs="Arial" w:eastAsia="Arial" w:hAnsi="Arial"/>
          <w:color w:val="222222"/>
          <w:sz w:val="24"/>
          <w:szCs w:val="24"/>
          <w:highlight w:val="white"/>
          <w:rtl w:val="0"/>
        </w:rPr>
        <w:t xml:space="preserve">Shah </w:t>
      </w:r>
      <w:r w:rsidDel="00000000" w:rsidR="00000000" w:rsidRPr="00000000">
        <w:rPr>
          <w:rFonts w:ascii="Arial" w:cs="Arial" w:eastAsia="Arial" w:hAnsi="Arial"/>
          <w:i w:val="1"/>
          <w:color w:val="222222"/>
          <w:sz w:val="24"/>
          <w:szCs w:val="24"/>
          <w:highlight w:val="white"/>
          <w:rtl w:val="0"/>
        </w:rPr>
        <w:t xml:space="preserve">et al.,</w:t>
      </w:r>
      <w:r w:rsidDel="00000000" w:rsidR="00000000" w:rsidRPr="00000000">
        <w:rPr>
          <w:rFonts w:ascii="Arial" w:cs="Arial" w:eastAsia="Arial" w:hAnsi="Arial"/>
          <w:color w:val="222222"/>
          <w:sz w:val="24"/>
          <w:szCs w:val="24"/>
          <w:highlight w:val="white"/>
          <w:rtl w:val="0"/>
        </w:rPr>
        <w:t xml:space="preserve"> 2011)</w:t>
      </w: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3C">
      <w:pPr>
        <w:numPr>
          <w:ilvl w:val="0"/>
          <w:numId w:val="1"/>
        </w:numPr>
        <w:ind w:left="720" w:hanging="360"/>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Gender Roles</w:t>
      </w:r>
    </w:p>
    <w:p w:rsidR="00000000" w:rsidDel="00000000" w:rsidP="00000000" w:rsidRDefault="00000000" w:rsidRPr="00000000" w14:paraId="0000003D">
      <w:pPr>
        <w:numPr>
          <w:ilvl w:val="0"/>
          <w:numId w:val="7"/>
        </w:numPr>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Canada places a premium on gender equality, and women enjoy equal access to a range of professional and educational possibilities.</w:t>
      </w:r>
    </w:p>
    <w:p w:rsidR="00000000" w:rsidDel="00000000" w:rsidP="00000000" w:rsidRDefault="00000000" w:rsidRPr="00000000" w14:paraId="0000003E">
      <w:pPr>
        <w:numPr>
          <w:ilvl w:val="0"/>
          <w:numId w:val="7"/>
        </w:numPr>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Pakistan, many people still adhere to antiquated views on how men and women should behave in public.</w:t>
      </w:r>
    </w:p>
    <w:p w:rsidR="00000000" w:rsidDel="00000000" w:rsidP="00000000" w:rsidRDefault="00000000" w:rsidRPr="00000000" w14:paraId="0000003F">
      <w:pPr>
        <w:numPr>
          <w:ilvl w:val="0"/>
          <w:numId w:val="1"/>
        </w:numPr>
        <w:ind w:left="720" w:hanging="360"/>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Sense of Time</w:t>
      </w:r>
    </w:p>
    <w:p w:rsidR="00000000" w:rsidDel="00000000" w:rsidP="00000000" w:rsidRDefault="00000000" w:rsidRPr="00000000" w14:paraId="00000040">
      <w:pPr>
        <w:numPr>
          <w:ilvl w:val="0"/>
          <w:numId w:val="9"/>
        </w:numPr>
        <w:pBdr>
          <w:top w:space="0" w:sz="0" w:val="nil"/>
          <w:left w:space="0" w:sz="0" w:val="nil"/>
          <w:bottom w:space="0" w:sz="0" w:val="nil"/>
          <w:right w:space="0" w:sz="0" w:val="nil"/>
          <w:between w:space="0" w:sz="0" w:val="nil"/>
        </w:pBdr>
        <w:spacing w:after="0" w:lineRule="auto"/>
        <w:ind w:left="720" w:hanging="36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Appointments and meetings in Canada are expected to begin promptly at their scheduled times.</w:t>
      </w:r>
    </w:p>
    <w:p w:rsidR="00000000" w:rsidDel="00000000" w:rsidP="00000000" w:rsidRDefault="00000000" w:rsidRPr="00000000" w14:paraId="00000041">
      <w:pPr>
        <w:numPr>
          <w:ilvl w:val="0"/>
          <w:numId w:val="9"/>
        </w:numPr>
        <w:pBdr>
          <w:top w:space="0" w:sz="0" w:val="nil"/>
          <w:left w:space="0" w:sz="0" w:val="nil"/>
          <w:bottom w:space="0" w:sz="0" w:val="nil"/>
          <w:right w:space="0" w:sz="0" w:val="nil"/>
          <w:between w:space="0" w:sz="0" w:val="nil"/>
        </w:pBdr>
        <w:ind w:left="720" w:hanging="36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It's possible that Pakistani timetables are more fluid and laid back than those in other countries.</w:t>
      </w:r>
    </w:p>
    <w:p w:rsidR="00000000" w:rsidDel="00000000" w:rsidP="00000000" w:rsidRDefault="00000000" w:rsidRPr="00000000" w14:paraId="00000042">
      <w:pPr>
        <w:jc w:val="both"/>
        <w:rPr>
          <w:rFonts w:ascii="Arial" w:cs="Arial" w:eastAsia="Arial" w:hAnsi="Arial"/>
          <w:b w:val="1"/>
          <w:sz w:val="24"/>
          <w:szCs w:val="24"/>
        </w:rPr>
      </w:pPr>
      <w:r w:rsidDel="00000000" w:rsidR="00000000" w:rsidRPr="00000000">
        <w:rPr>
          <w:rFonts w:ascii="Arial" w:cs="Arial" w:eastAsia="Arial" w:hAnsi="Arial"/>
          <w:sz w:val="24"/>
          <w:szCs w:val="24"/>
          <w:rtl w:val="0"/>
        </w:rPr>
        <w:t xml:space="preserve">Keep in mind that these are broad generalizations about culture, and that there may be significant variations in belief and behavior even within a single country. Always have an open mind while dealing with guests from other cultures and adjust your service style accordingly.</w:t>
      </w:r>
      <w:r w:rsidDel="00000000" w:rsidR="00000000" w:rsidRPr="00000000">
        <w:rPr>
          <w:rtl w:val="0"/>
        </w:rPr>
      </w:r>
    </w:p>
    <w:p w:rsidR="00000000" w:rsidDel="00000000" w:rsidP="00000000" w:rsidRDefault="00000000" w:rsidRPr="00000000" w14:paraId="00000043">
      <w:pPr>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1.2-Key Considerations for the Handbook:</w:t>
      </w:r>
    </w:p>
    <w:p w:rsidR="00000000" w:rsidDel="00000000" w:rsidP="00000000" w:rsidRDefault="00000000" w:rsidRPr="00000000" w14:paraId="00000044">
      <w:pPr>
        <w:numPr>
          <w:ilvl w:val="0"/>
          <w:numId w:val="2"/>
        </w:numPr>
        <w:pBdr>
          <w:top w:space="0" w:sz="0" w:val="nil"/>
          <w:left w:space="0" w:sz="0" w:val="nil"/>
          <w:bottom w:space="0" w:sz="0" w:val="nil"/>
          <w:right w:space="0" w:sz="0" w:val="nil"/>
          <w:between w:space="0" w:sz="0" w:val="nil"/>
        </w:pBdr>
        <w:spacing w:after="0" w:lineRule="auto"/>
        <w:ind w:left="720" w:hanging="36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Prioritize politeness and respect in Canada, and friendliness and warmth in Pakistan.</w:t>
      </w:r>
    </w:p>
    <w:p w:rsidR="00000000" w:rsidDel="00000000" w:rsidP="00000000" w:rsidRDefault="00000000" w:rsidRPr="00000000" w14:paraId="00000045">
      <w:pPr>
        <w:numPr>
          <w:ilvl w:val="0"/>
          <w:numId w:val="2"/>
        </w:numPr>
        <w:pBdr>
          <w:top w:space="0" w:sz="0" w:val="nil"/>
          <w:left w:space="0" w:sz="0" w:val="nil"/>
          <w:bottom w:space="0" w:sz="0" w:val="nil"/>
          <w:right w:space="0" w:sz="0" w:val="nil"/>
          <w:between w:space="0" w:sz="0" w:val="nil"/>
        </w:pBdr>
        <w:spacing w:after="0" w:lineRule="auto"/>
        <w:ind w:left="720" w:hanging="36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Emphasize the value of promptness in Canada and versatility in Pakistan.</w:t>
      </w:r>
    </w:p>
    <w:p w:rsidR="00000000" w:rsidDel="00000000" w:rsidP="00000000" w:rsidRDefault="00000000" w:rsidRPr="00000000" w14:paraId="00000046">
      <w:pPr>
        <w:numPr>
          <w:ilvl w:val="0"/>
          <w:numId w:val="2"/>
        </w:numPr>
        <w:pBdr>
          <w:top w:space="0" w:sz="0" w:val="nil"/>
          <w:left w:space="0" w:sz="0" w:val="nil"/>
          <w:bottom w:space="0" w:sz="0" w:val="nil"/>
          <w:right w:space="0" w:sz="0" w:val="nil"/>
          <w:between w:space="0" w:sz="0" w:val="nil"/>
        </w:pBdr>
        <w:spacing w:after="0" w:lineRule="auto"/>
        <w:ind w:left="720" w:hanging="360"/>
        <w:jc w:val="both"/>
        <w:rPr>
          <w:rFonts w:ascii="Arial" w:cs="Arial" w:eastAsia="Arial" w:hAnsi="Arial"/>
          <w:color w:val="000000"/>
          <w:sz w:val="24"/>
          <w:szCs w:val="24"/>
        </w:rPr>
      </w:pPr>
      <w:r w:rsidDel="00000000" w:rsidR="00000000" w:rsidRPr="00000000">
        <w:rPr>
          <w:rFonts w:ascii="Arial" w:cs="Arial" w:eastAsia="Arial" w:hAnsi="Arial"/>
          <w:sz w:val="24"/>
          <w:szCs w:val="24"/>
          <w:rtl w:val="0"/>
        </w:rPr>
        <w:t xml:space="preserve">They</w:t>
      </w:r>
      <w:r w:rsidDel="00000000" w:rsidR="00000000" w:rsidRPr="00000000">
        <w:rPr>
          <w:rFonts w:ascii="Arial" w:cs="Arial" w:eastAsia="Arial" w:hAnsi="Arial"/>
          <w:color w:val="000000"/>
          <w:sz w:val="24"/>
          <w:szCs w:val="24"/>
          <w:rtl w:val="0"/>
        </w:rPr>
        <w:t xml:space="preserve"> outline proper behavior, such as how to bow in Canada how to strike up a discussion </w:t>
      </w:r>
      <w:r w:rsidDel="00000000" w:rsidR="00000000" w:rsidRPr="00000000">
        <w:rPr>
          <w:rFonts w:ascii="Arial" w:cs="Arial" w:eastAsia="Arial" w:hAnsi="Arial"/>
          <w:sz w:val="24"/>
          <w:szCs w:val="24"/>
          <w:rtl w:val="0"/>
        </w:rPr>
        <w:t xml:space="preserve">with Pakistan</w:t>
      </w:r>
      <w:r w:rsidDel="00000000" w:rsidR="00000000" w:rsidRPr="00000000">
        <w:rPr>
          <w:rFonts w:ascii="Arial" w:cs="Arial" w:eastAsia="Arial" w:hAnsi="Arial"/>
          <w:color w:val="000000"/>
          <w:sz w:val="24"/>
          <w:szCs w:val="24"/>
          <w:rtl w:val="0"/>
        </w:rPr>
        <w:t xml:space="preserve">.</w:t>
      </w:r>
    </w:p>
    <w:p w:rsidR="00000000" w:rsidDel="00000000" w:rsidP="00000000" w:rsidRDefault="00000000" w:rsidRPr="00000000" w14:paraId="00000047">
      <w:pPr>
        <w:numPr>
          <w:ilvl w:val="0"/>
          <w:numId w:val="2"/>
        </w:numPr>
        <w:pBdr>
          <w:top w:space="0" w:sz="0" w:val="nil"/>
          <w:left w:space="0" w:sz="0" w:val="nil"/>
          <w:bottom w:space="0" w:sz="0" w:val="nil"/>
          <w:right w:space="0" w:sz="0" w:val="nil"/>
          <w:between w:space="0" w:sz="0" w:val="nil"/>
        </w:pBdr>
        <w:spacing w:after="0" w:lineRule="auto"/>
        <w:ind w:left="720" w:hanging="36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Emphasize the value of neatness and order in Canada, while in Pakistan, work to make them feel at home.</w:t>
      </w:r>
    </w:p>
    <w:p w:rsidR="00000000" w:rsidDel="00000000" w:rsidP="00000000" w:rsidRDefault="00000000" w:rsidRPr="00000000" w14:paraId="00000048">
      <w:pPr>
        <w:numPr>
          <w:ilvl w:val="0"/>
          <w:numId w:val="2"/>
        </w:numPr>
        <w:pBdr>
          <w:top w:space="0" w:sz="0" w:val="nil"/>
          <w:left w:space="0" w:sz="0" w:val="nil"/>
          <w:bottom w:space="0" w:sz="0" w:val="nil"/>
          <w:right w:space="0" w:sz="0" w:val="nil"/>
          <w:between w:space="0" w:sz="0" w:val="nil"/>
        </w:pBdr>
        <w:ind w:left="720" w:hanging="36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Promote mutual respect and appreciation for the other country's cultural norms and differences (</w:t>
      </w:r>
      <w:r w:rsidDel="00000000" w:rsidR="00000000" w:rsidRPr="00000000">
        <w:rPr>
          <w:rFonts w:ascii="Arial" w:cs="Arial" w:eastAsia="Arial" w:hAnsi="Arial"/>
          <w:color w:val="222222"/>
          <w:sz w:val="24"/>
          <w:szCs w:val="24"/>
          <w:highlight w:val="white"/>
          <w:rtl w:val="0"/>
        </w:rPr>
        <w:t xml:space="preserve">Brotherton and Wood, 2008)</w:t>
      </w:r>
      <w:r w:rsidDel="00000000" w:rsidR="00000000" w:rsidRPr="00000000">
        <w:rPr>
          <w:rtl w:val="0"/>
        </w:rPr>
      </w:r>
    </w:p>
    <w:p w:rsidR="00000000" w:rsidDel="00000000" w:rsidP="00000000" w:rsidRDefault="00000000" w:rsidRPr="00000000" w14:paraId="00000049">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Keep in mind that the hotel's values and expectations, as well as any other cultural issues pertinent to the target visitor demographics, should be included in the adapted handbook.</w:t>
      </w:r>
    </w:p>
    <w:p w:rsidR="00000000" w:rsidDel="00000000" w:rsidP="00000000" w:rsidRDefault="00000000" w:rsidRPr="00000000" w14:paraId="0000004A">
      <w:pPr>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2- Major Contents for Cultural Awareness:</w:t>
      </w:r>
    </w:p>
    <w:p w:rsidR="00000000" w:rsidDel="00000000" w:rsidP="00000000" w:rsidRDefault="00000000" w:rsidRPr="00000000" w14:paraId="0000004B">
      <w:pPr>
        <w:numPr>
          <w:ilvl w:val="0"/>
          <w:numId w:val="11"/>
        </w:numPr>
        <w:pBdr>
          <w:top w:space="0" w:sz="0" w:val="nil"/>
          <w:left w:space="0" w:sz="0" w:val="nil"/>
          <w:bottom w:space="0" w:sz="0" w:val="nil"/>
          <w:right w:space="0" w:sz="0" w:val="nil"/>
          <w:between w:space="0" w:sz="0" w:val="nil"/>
        </w:pBdr>
        <w:spacing w:after="0" w:line="360" w:lineRule="auto"/>
        <w:ind w:left="720" w:hanging="360"/>
        <w:jc w:val="both"/>
        <w:rPr>
          <w:rFonts w:ascii="Arial" w:cs="Arial" w:eastAsia="Arial" w:hAnsi="Arial"/>
          <w:b w:val="1"/>
          <w:color w:val="000000"/>
          <w:sz w:val="28"/>
          <w:szCs w:val="28"/>
        </w:rPr>
      </w:pPr>
      <w:r w:rsidDel="00000000" w:rsidR="00000000" w:rsidRPr="00000000">
        <w:rPr>
          <w:rFonts w:ascii="Arial" w:cs="Arial" w:eastAsia="Arial" w:hAnsi="Arial"/>
          <w:color w:val="000000"/>
          <w:sz w:val="24"/>
          <w:szCs w:val="24"/>
          <w:rtl w:val="0"/>
        </w:rPr>
        <w:t xml:space="preserve">Introduction</w:t>
      </w:r>
      <w:r w:rsidDel="00000000" w:rsidR="00000000" w:rsidRPr="00000000">
        <w:rPr>
          <w:rtl w:val="0"/>
        </w:rPr>
      </w:r>
    </w:p>
    <w:p w:rsidR="00000000" w:rsidDel="00000000" w:rsidP="00000000" w:rsidRDefault="00000000" w:rsidRPr="00000000" w14:paraId="0000004C">
      <w:pPr>
        <w:numPr>
          <w:ilvl w:val="0"/>
          <w:numId w:val="11"/>
        </w:numPr>
        <w:pBdr>
          <w:top w:space="0" w:sz="0" w:val="nil"/>
          <w:left w:space="0" w:sz="0" w:val="nil"/>
          <w:bottom w:space="0" w:sz="0" w:val="nil"/>
          <w:right w:space="0" w:sz="0" w:val="nil"/>
          <w:between w:space="0" w:sz="0" w:val="nil"/>
        </w:pBdr>
        <w:spacing w:after="0" w:line="360" w:lineRule="auto"/>
        <w:ind w:left="720" w:hanging="36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Recognizing the Needs of Foreign Guests</w:t>
      </w:r>
    </w:p>
    <w:p w:rsidR="00000000" w:rsidDel="00000000" w:rsidP="00000000" w:rsidRDefault="00000000" w:rsidRPr="00000000" w14:paraId="0000004D">
      <w:pPr>
        <w:numPr>
          <w:ilvl w:val="0"/>
          <w:numId w:val="11"/>
        </w:numPr>
        <w:pBdr>
          <w:top w:space="0" w:sz="0" w:val="nil"/>
          <w:left w:space="0" w:sz="0" w:val="nil"/>
          <w:bottom w:space="0" w:sz="0" w:val="nil"/>
          <w:right w:space="0" w:sz="0" w:val="nil"/>
          <w:between w:space="0" w:sz="0" w:val="nil"/>
        </w:pBdr>
        <w:spacing w:after="0" w:line="360" w:lineRule="auto"/>
        <w:ind w:left="720" w:hanging="36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Cultural sensitivity and awareness </w:t>
      </w:r>
    </w:p>
    <w:p w:rsidR="00000000" w:rsidDel="00000000" w:rsidP="00000000" w:rsidRDefault="00000000" w:rsidRPr="00000000" w14:paraId="0000004E">
      <w:pPr>
        <w:numPr>
          <w:ilvl w:val="0"/>
          <w:numId w:val="11"/>
        </w:numPr>
        <w:pBdr>
          <w:top w:space="0" w:sz="0" w:val="nil"/>
          <w:left w:space="0" w:sz="0" w:val="nil"/>
          <w:bottom w:space="0" w:sz="0" w:val="nil"/>
          <w:right w:space="0" w:sz="0" w:val="nil"/>
          <w:between w:space="0" w:sz="0" w:val="nil"/>
        </w:pBdr>
        <w:spacing w:after="0" w:line="360" w:lineRule="auto"/>
        <w:ind w:left="720" w:hanging="36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Language factors</w:t>
      </w:r>
    </w:p>
    <w:p w:rsidR="00000000" w:rsidDel="00000000" w:rsidP="00000000" w:rsidRDefault="00000000" w:rsidRPr="00000000" w14:paraId="0000004F">
      <w:pPr>
        <w:numPr>
          <w:ilvl w:val="0"/>
          <w:numId w:val="11"/>
        </w:numPr>
        <w:pBdr>
          <w:top w:space="0" w:sz="0" w:val="nil"/>
          <w:left w:space="0" w:sz="0" w:val="nil"/>
          <w:bottom w:space="0" w:sz="0" w:val="nil"/>
          <w:right w:space="0" w:sz="0" w:val="nil"/>
          <w:between w:space="0" w:sz="0" w:val="nil"/>
        </w:pBdr>
        <w:spacing w:after="0" w:line="360" w:lineRule="auto"/>
        <w:ind w:left="720" w:hanging="36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Check-In and Upon-Arrival Instructions</w:t>
      </w:r>
    </w:p>
    <w:p w:rsidR="00000000" w:rsidDel="00000000" w:rsidP="00000000" w:rsidRDefault="00000000" w:rsidRPr="00000000" w14:paraId="00000050">
      <w:pPr>
        <w:numPr>
          <w:ilvl w:val="0"/>
          <w:numId w:val="11"/>
        </w:numPr>
        <w:pBdr>
          <w:top w:space="0" w:sz="0" w:val="nil"/>
          <w:left w:space="0" w:sz="0" w:val="nil"/>
          <w:bottom w:space="0" w:sz="0" w:val="nil"/>
          <w:right w:space="0" w:sz="0" w:val="nil"/>
          <w:between w:space="0" w:sz="0" w:val="nil"/>
        </w:pBdr>
        <w:spacing w:after="0" w:line="360" w:lineRule="auto"/>
        <w:ind w:left="720" w:hanging="36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Concierge and other Guest Services 6. Preparing Guest Rooms</w:t>
      </w:r>
    </w:p>
    <w:p w:rsidR="00000000" w:rsidDel="00000000" w:rsidP="00000000" w:rsidRDefault="00000000" w:rsidRPr="00000000" w14:paraId="00000051">
      <w:pPr>
        <w:numPr>
          <w:ilvl w:val="0"/>
          <w:numId w:val="11"/>
        </w:numPr>
        <w:pBdr>
          <w:top w:space="0" w:sz="0" w:val="nil"/>
          <w:left w:space="0" w:sz="0" w:val="nil"/>
          <w:bottom w:space="0" w:sz="0" w:val="nil"/>
          <w:right w:space="0" w:sz="0" w:val="nil"/>
          <w:between w:space="0" w:sz="0" w:val="nil"/>
        </w:pBdr>
        <w:spacing w:after="0" w:line="360" w:lineRule="auto"/>
        <w:ind w:left="720" w:hanging="36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Beverage and Food Provisions</w:t>
      </w:r>
    </w:p>
    <w:p w:rsidR="00000000" w:rsidDel="00000000" w:rsidP="00000000" w:rsidRDefault="00000000" w:rsidRPr="00000000" w14:paraId="00000052">
      <w:pPr>
        <w:numPr>
          <w:ilvl w:val="0"/>
          <w:numId w:val="11"/>
        </w:numPr>
        <w:pBdr>
          <w:top w:space="0" w:sz="0" w:val="nil"/>
          <w:left w:space="0" w:sz="0" w:val="nil"/>
          <w:bottom w:space="0" w:sz="0" w:val="nil"/>
          <w:right w:space="0" w:sz="0" w:val="nil"/>
          <w:between w:space="0" w:sz="0" w:val="nil"/>
        </w:pBdr>
        <w:spacing w:after="0" w:line="360" w:lineRule="auto"/>
        <w:ind w:left="720" w:hanging="36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Fun Things to Do in Your Free Time</w:t>
      </w:r>
    </w:p>
    <w:p w:rsidR="00000000" w:rsidDel="00000000" w:rsidP="00000000" w:rsidRDefault="00000000" w:rsidRPr="00000000" w14:paraId="00000053">
      <w:pPr>
        <w:numPr>
          <w:ilvl w:val="0"/>
          <w:numId w:val="11"/>
        </w:numPr>
        <w:pBdr>
          <w:top w:space="0" w:sz="0" w:val="nil"/>
          <w:left w:space="0" w:sz="0" w:val="nil"/>
          <w:bottom w:space="0" w:sz="0" w:val="nil"/>
          <w:right w:space="0" w:sz="0" w:val="nil"/>
          <w:between w:space="0" w:sz="0" w:val="nil"/>
        </w:pBdr>
        <w:spacing w:after="0" w:line="360" w:lineRule="auto"/>
        <w:ind w:left="720" w:hanging="36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Resolving Customer Concerns</w:t>
      </w:r>
    </w:p>
    <w:p w:rsidR="00000000" w:rsidDel="00000000" w:rsidP="00000000" w:rsidRDefault="00000000" w:rsidRPr="00000000" w14:paraId="00000054">
      <w:pPr>
        <w:numPr>
          <w:ilvl w:val="0"/>
          <w:numId w:val="11"/>
        </w:numPr>
        <w:pBdr>
          <w:top w:space="0" w:sz="0" w:val="nil"/>
          <w:left w:space="0" w:sz="0" w:val="nil"/>
          <w:bottom w:space="0" w:sz="0" w:val="nil"/>
          <w:right w:space="0" w:sz="0" w:val="nil"/>
          <w:between w:space="0" w:sz="0" w:val="nil"/>
        </w:pBdr>
        <w:spacing w:after="0" w:line="360" w:lineRule="auto"/>
        <w:ind w:left="720" w:hanging="36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Eleventh, Precautions for Protection</w:t>
      </w:r>
    </w:p>
    <w:p w:rsidR="00000000" w:rsidDel="00000000" w:rsidP="00000000" w:rsidRDefault="00000000" w:rsidRPr="00000000" w14:paraId="00000055">
      <w:pPr>
        <w:numPr>
          <w:ilvl w:val="0"/>
          <w:numId w:val="11"/>
        </w:numPr>
        <w:pBdr>
          <w:top w:space="0" w:sz="0" w:val="nil"/>
          <w:left w:space="0" w:sz="0" w:val="nil"/>
          <w:bottom w:space="0" w:sz="0" w:val="nil"/>
          <w:right w:space="0" w:sz="0" w:val="nil"/>
          <w:between w:space="0" w:sz="0" w:val="nil"/>
        </w:pBdr>
        <w:spacing w:after="0" w:line="360" w:lineRule="auto"/>
        <w:ind w:left="720" w:hanging="36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Methods for Checking Out</w:t>
      </w:r>
    </w:p>
    <w:p w:rsidR="00000000" w:rsidDel="00000000" w:rsidP="00000000" w:rsidRDefault="00000000" w:rsidRPr="00000000" w14:paraId="00000056">
      <w:pPr>
        <w:numPr>
          <w:ilvl w:val="0"/>
          <w:numId w:val="11"/>
        </w:numPr>
        <w:pBdr>
          <w:top w:space="0" w:sz="0" w:val="nil"/>
          <w:left w:space="0" w:sz="0" w:val="nil"/>
          <w:bottom w:space="0" w:sz="0" w:val="nil"/>
          <w:right w:space="0" w:sz="0" w:val="nil"/>
          <w:between w:space="0" w:sz="0" w:val="nil"/>
        </w:pBdr>
        <w:spacing w:after="0" w:line="360" w:lineRule="auto"/>
        <w:ind w:left="720" w:hanging="36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Summary</w:t>
      </w:r>
    </w:p>
    <w:p w:rsidR="00000000" w:rsidDel="00000000" w:rsidP="00000000" w:rsidRDefault="00000000" w:rsidRPr="00000000" w14:paraId="00000057">
      <w:pPr>
        <w:numPr>
          <w:ilvl w:val="0"/>
          <w:numId w:val="11"/>
        </w:numPr>
        <w:pBdr>
          <w:top w:space="0" w:sz="0" w:val="nil"/>
          <w:left w:space="0" w:sz="0" w:val="nil"/>
          <w:bottom w:space="0" w:sz="0" w:val="nil"/>
          <w:right w:space="0" w:sz="0" w:val="nil"/>
          <w:between w:space="0" w:sz="0" w:val="nil"/>
        </w:pBdr>
        <w:ind w:left="720" w:hanging="36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Suggestions for the Team</w:t>
      </w:r>
    </w:p>
    <w:p w:rsidR="00000000" w:rsidDel="00000000" w:rsidP="00000000" w:rsidRDefault="00000000" w:rsidRPr="00000000" w14:paraId="00000058">
      <w:pPr>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3- Introduction:</w:t>
      </w:r>
    </w:p>
    <w:p w:rsidR="00000000" w:rsidDel="00000000" w:rsidP="00000000" w:rsidRDefault="00000000" w:rsidRPr="00000000" w14:paraId="00000059">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Hotels in today's globalized society welcome guests from all around the world. It's crucial to provide exceptional service to these customers by learning about their specific requirements, preferences, and cultural peculiarities.</w:t>
      </w:r>
    </w:p>
    <w:p w:rsidR="00000000" w:rsidDel="00000000" w:rsidP="00000000" w:rsidRDefault="00000000" w:rsidRPr="00000000" w14:paraId="0000005A">
      <w:pPr>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3.1-Hofstede model</w:t>
      </w:r>
    </w:p>
    <w:p w:rsidR="00000000" w:rsidDel="00000000" w:rsidP="00000000" w:rsidRDefault="00000000" w:rsidRPr="00000000" w14:paraId="0000005B">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Geert Hofstede's Hofstede model is a well-known framework for exploring cultural distinctions (</w:t>
      </w:r>
      <w:r w:rsidDel="00000000" w:rsidR="00000000" w:rsidRPr="00000000">
        <w:rPr>
          <w:rFonts w:ascii="Arial" w:cs="Arial" w:eastAsia="Arial" w:hAnsi="Arial"/>
          <w:color w:val="222222"/>
          <w:sz w:val="24"/>
          <w:szCs w:val="24"/>
          <w:highlight w:val="white"/>
          <w:rtl w:val="0"/>
        </w:rPr>
        <w:t xml:space="preserve">Su 2022</w:t>
      </w:r>
      <w:r w:rsidDel="00000000" w:rsidR="00000000" w:rsidRPr="00000000">
        <w:rPr>
          <w:rFonts w:ascii="Arial" w:cs="Arial" w:eastAsia="Arial" w:hAnsi="Arial"/>
          <w:sz w:val="24"/>
          <w:szCs w:val="24"/>
          <w:rtl w:val="0"/>
        </w:rPr>
        <w:t xml:space="preserve">). It establishes a framework for international comparison along six cultural aspects. Let's compare and contrast Canada and Pakistan across these categories: </w:t>
      </w:r>
    </w:p>
    <w:p w:rsidR="00000000" w:rsidDel="00000000" w:rsidP="00000000" w:rsidRDefault="00000000" w:rsidRPr="00000000" w14:paraId="0000005C">
      <w:pPr>
        <w:numPr>
          <w:ilvl w:val="0"/>
          <w:numId w:val="10"/>
        </w:numPr>
        <w:ind w:left="720" w:hanging="360"/>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Power Distance: </w:t>
      </w:r>
    </w:p>
    <w:p w:rsidR="00000000" w:rsidDel="00000000" w:rsidP="00000000" w:rsidRDefault="00000000" w:rsidRPr="00000000" w14:paraId="0000005D">
      <w:pPr>
        <w:ind w:left="720"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term "Power Distance" describes the degree to which a society's less powerful members are resigned to and even expect an unequal distribution of power. The power distance in Canada is minimal compared to other countries, suggesting a more egalitarian culture where hierarchy is less emphasized and people are treated fairly in both personal and professional spheres. Pakistan, on the other hand, has a lower power distance score, which indicates less tolerance for authority and more resistance to established order (</w:t>
      </w:r>
      <w:r w:rsidDel="00000000" w:rsidR="00000000" w:rsidRPr="00000000">
        <w:rPr>
          <w:rFonts w:ascii="Arial" w:cs="Arial" w:eastAsia="Arial" w:hAnsi="Arial"/>
          <w:color w:val="222222"/>
          <w:sz w:val="24"/>
          <w:szCs w:val="24"/>
          <w:highlight w:val="white"/>
          <w:rtl w:val="0"/>
        </w:rPr>
        <w:t xml:space="preserve">Khan 2014</w:t>
      </w: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5E">
      <w:pPr>
        <w:numPr>
          <w:ilvl w:val="0"/>
          <w:numId w:val="10"/>
        </w:numPr>
        <w:ind w:left="720" w:hanging="360"/>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Individualism vs. Collectivism: </w:t>
      </w:r>
    </w:p>
    <w:p w:rsidR="00000000" w:rsidDel="00000000" w:rsidP="00000000" w:rsidRDefault="00000000" w:rsidRPr="00000000" w14:paraId="0000005F">
      <w:pPr>
        <w:ind w:left="720"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Individuals' tendency to put their own needs above those of the group is the primary emphasis of this dimension. The high level of individuality in Canadians reflects a culture that places a premium on freedom of choice and respect for its citizens. In contrast, Pakistan has a stronger collectivist mindset, placing a premium on personal relationships within nuclear families and tight-knit communities where everyone knows each other and the importance of maintaining peace and loyalty within the community (</w:t>
      </w:r>
      <w:r w:rsidDel="00000000" w:rsidR="00000000" w:rsidRPr="00000000">
        <w:rPr>
          <w:rFonts w:ascii="Arial" w:cs="Arial" w:eastAsia="Arial" w:hAnsi="Arial"/>
          <w:color w:val="222222"/>
          <w:sz w:val="24"/>
          <w:szCs w:val="24"/>
          <w:highlight w:val="white"/>
          <w:rtl w:val="0"/>
        </w:rPr>
        <w:t xml:space="preserve">Shi and Wang, 2011)</w:t>
      </w: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60">
      <w:pPr>
        <w:numPr>
          <w:ilvl w:val="0"/>
          <w:numId w:val="10"/>
        </w:numPr>
        <w:ind w:left="720" w:hanging="360"/>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Masculinity vs. Femininity: </w:t>
      </w:r>
    </w:p>
    <w:p w:rsidR="00000000" w:rsidDel="00000000" w:rsidP="00000000" w:rsidRDefault="00000000" w:rsidRPr="00000000" w14:paraId="00000061">
      <w:pPr>
        <w:ind w:left="720"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Values linked with aggressiveness, competition, and material achievement (masculine) and tenderness, cooperation, and a high standard of existence (feminine) are referred to as masculine and feminine, respectively. Canadian culture places a premium on work-life balance, equality between men and women, and a high standard of living, and so has a low masculine index. Traditional gender roles, professional aspiration, and social status are valued more highly in Pakistan, contributing to the country's relatively high masculinity score. </w:t>
      </w:r>
    </w:p>
    <w:p w:rsidR="00000000" w:rsidDel="00000000" w:rsidP="00000000" w:rsidRDefault="00000000" w:rsidRPr="00000000" w14:paraId="00000062">
      <w:pPr>
        <w:numPr>
          <w:ilvl w:val="0"/>
          <w:numId w:val="10"/>
        </w:numPr>
        <w:ind w:left="720" w:hanging="360"/>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Uncertainty Avoidance:</w:t>
      </w:r>
    </w:p>
    <w:p w:rsidR="00000000" w:rsidDel="00000000" w:rsidP="00000000" w:rsidRDefault="00000000" w:rsidRPr="00000000" w14:paraId="00000063">
      <w:pPr>
        <w:ind w:left="720"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Uncertainty The degree of avoidance reveals how much a culture fears uncertainty and struggles to create order and regularity. Canada scores lower on the uncertainty avoidance scale, suggesting a stronger willingness to deal with uncertainty and an openness to new ideas. However, Pakistan has an elevated uncertainty avoidance score, suggesting a greater preference for the safety and predictability afforded by institutionalized norms and traditions.</w:t>
      </w:r>
    </w:p>
    <w:p w:rsidR="00000000" w:rsidDel="00000000" w:rsidP="00000000" w:rsidRDefault="00000000" w:rsidRPr="00000000" w14:paraId="00000064">
      <w:pPr>
        <w:numPr>
          <w:ilvl w:val="0"/>
          <w:numId w:val="10"/>
        </w:numPr>
        <w:ind w:left="720" w:hanging="360"/>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Long-Term Orientation vs. Short-Term Orientation:</w:t>
      </w:r>
    </w:p>
    <w:p w:rsidR="00000000" w:rsidDel="00000000" w:rsidP="00000000" w:rsidRDefault="00000000" w:rsidRPr="00000000" w14:paraId="00000065">
      <w:pPr>
        <w:ind w:left="720"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criterion looks at how much of an emphasis a culture places on long-term values like tenacity, frugality, and flexibility as opposed to more immediate values like reverence for tradition and duty to one's community. Respect for tradition and meeting social obligations are highly valued in both Canada and Pakistan, two countries with a short-term focus (</w:t>
      </w:r>
      <w:r w:rsidDel="00000000" w:rsidR="00000000" w:rsidRPr="00000000">
        <w:rPr>
          <w:rFonts w:ascii="Arial" w:cs="Arial" w:eastAsia="Arial" w:hAnsi="Arial"/>
          <w:color w:val="222222"/>
          <w:sz w:val="24"/>
          <w:szCs w:val="24"/>
          <w:highlight w:val="white"/>
          <w:rtl w:val="0"/>
        </w:rPr>
        <w:t xml:space="preserve">Merkin, R.S., 2006)</w:t>
      </w: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66">
      <w:pPr>
        <w:ind w:left="720"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7">
      <w:pPr>
        <w:numPr>
          <w:ilvl w:val="0"/>
          <w:numId w:val="10"/>
        </w:numPr>
        <w:ind w:left="720" w:hanging="360"/>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Indulgence vs. Restraint: </w:t>
      </w:r>
    </w:p>
    <w:p w:rsidR="00000000" w:rsidDel="00000000" w:rsidP="00000000" w:rsidRDefault="00000000" w:rsidRPr="00000000" w14:paraId="00000068">
      <w:pPr>
        <w:ind w:left="720"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Restraint represents societies that suppress satisfaction and restrict conduct based on societal standards, whereas indulgence indicates societies which allow for fulfillment of basic human desires and joy of life. Neither Canada nor Pakistan has an exceptionally high indulgence score; this may indicate a shared propensity for moderation, self-control, and conformity (</w:t>
      </w:r>
      <w:r w:rsidDel="00000000" w:rsidR="00000000" w:rsidRPr="00000000">
        <w:rPr>
          <w:rFonts w:ascii="Arial" w:cs="Arial" w:eastAsia="Arial" w:hAnsi="Arial"/>
          <w:color w:val="222222"/>
          <w:sz w:val="24"/>
          <w:szCs w:val="24"/>
          <w:highlight w:val="white"/>
          <w:rtl w:val="0"/>
        </w:rPr>
        <w:t xml:space="preserve">De Mooij and Hofstede, 2011</w:t>
      </w: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69">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These cultural elements should be seen as a starting point for exploring cultural differences. Not everyone in any given society will strictly adhere to these characteristics, and there may be nuances and subcultures within any nation (</w:t>
      </w:r>
      <w:r w:rsidDel="00000000" w:rsidR="00000000" w:rsidRPr="00000000">
        <w:rPr>
          <w:rFonts w:ascii="Arial" w:cs="Arial" w:eastAsia="Arial" w:hAnsi="Arial"/>
          <w:color w:val="222222"/>
          <w:sz w:val="24"/>
          <w:szCs w:val="24"/>
          <w:highlight w:val="white"/>
          <w:rtl w:val="0"/>
        </w:rPr>
        <w:t xml:space="preserve">Shi and Wang, 2011)</w:t>
      </w:r>
      <w:r w:rsidDel="00000000" w:rsidR="00000000" w:rsidRPr="00000000">
        <w:rPr>
          <w:rFonts w:ascii="Arial" w:cs="Arial" w:eastAsia="Arial" w:hAnsi="Arial"/>
          <w:sz w:val="24"/>
          <w:szCs w:val="24"/>
          <w:rtl w:val="0"/>
        </w:rPr>
        <w:t xml:space="preserve">. The approach can, however, provide light on overarching cultural tendencies and reveal possible gaps in understanding between Canada and Pakistan.</w:t>
      </w:r>
    </w:p>
    <w:p w:rsidR="00000000" w:rsidDel="00000000" w:rsidP="00000000" w:rsidRDefault="00000000" w:rsidRPr="00000000" w14:paraId="0000006A">
      <w:pPr>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B">
      <w:pPr>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3.2-Table of Do’s and don’t</w:t>
      </w:r>
    </w:p>
    <w:p w:rsidR="00000000" w:rsidDel="00000000" w:rsidP="00000000" w:rsidRDefault="00000000" w:rsidRPr="00000000" w14:paraId="0000006C">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As a Manager of the hotel staff, you play a vital role in ensuring our guests have an outstanding experience. This handbook provides guidelines on service delivery, including a list of "Do's and Don'ts" to help you exceed guest expectations.</w:t>
      </w:r>
    </w:p>
    <w:tbl>
      <w:tblPr>
        <w:tblStyle w:val="Table1"/>
        <w:tblW w:w="9576.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425"/>
        <w:gridCol w:w="3133"/>
        <w:gridCol w:w="4018"/>
        <w:tblGridChange w:id="0">
          <w:tblGrid>
            <w:gridCol w:w="2425"/>
            <w:gridCol w:w="3133"/>
            <w:gridCol w:w="4018"/>
          </w:tblGrid>
        </w:tblGridChange>
      </w:tblGrid>
      <w:tr>
        <w:trPr>
          <w:cantSplit w:val="0"/>
          <w:tblHeader w:val="0"/>
        </w:trPr>
        <w:tc>
          <w:tcPr/>
          <w:p w:rsidR="00000000" w:rsidDel="00000000" w:rsidP="00000000" w:rsidRDefault="00000000" w:rsidRPr="00000000" w14:paraId="0000006D">
            <w:pPr>
              <w:jc w:val="center"/>
              <w:rPr>
                <w:rFonts w:ascii="Arial" w:cs="Arial" w:eastAsia="Arial" w:hAnsi="Arial"/>
                <w:b w:val="1"/>
                <w:sz w:val="28"/>
                <w:szCs w:val="28"/>
              </w:rPr>
            </w:pPr>
            <w:r w:rsidDel="00000000" w:rsidR="00000000" w:rsidRPr="00000000">
              <w:rPr>
                <w:rtl w:val="0"/>
              </w:rPr>
            </w:r>
          </w:p>
        </w:tc>
        <w:tc>
          <w:tcPr/>
          <w:p w:rsidR="00000000" w:rsidDel="00000000" w:rsidP="00000000" w:rsidRDefault="00000000" w:rsidRPr="00000000" w14:paraId="0000006E">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Do’s</w:t>
            </w:r>
          </w:p>
        </w:tc>
        <w:tc>
          <w:tcPr/>
          <w:p w:rsidR="00000000" w:rsidDel="00000000" w:rsidP="00000000" w:rsidRDefault="00000000" w:rsidRPr="00000000" w14:paraId="0000006F">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Don’t</w:t>
            </w:r>
          </w:p>
        </w:tc>
      </w:tr>
      <w:tr>
        <w:trPr>
          <w:cantSplit w:val="0"/>
          <w:tblHeader w:val="0"/>
        </w:trPr>
        <w:tc>
          <w:tcPr/>
          <w:p w:rsidR="00000000" w:rsidDel="00000000" w:rsidP="00000000" w:rsidRDefault="00000000" w:rsidRPr="00000000" w14:paraId="00000070">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Guest Interaction:</w:t>
            </w:r>
          </w:p>
        </w:tc>
        <w:tc>
          <w:tcPr/>
          <w:p w:rsidR="00000000" w:rsidDel="00000000" w:rsidP="00000000" w:rsidRDefault="00000000" w:rsidRPr="00000000" w14:paraId="00000071">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Do greet guests warmly and with a genuine smile.</w:t>
            </w:r>
          </w:p>
          <w:p w:rsidR="00000000" w:rsidDel="00000000" w:rsidP="00000000" w:rsidRDefault="00000000" w:rsidRPr="00000000" w14:paraId="00000072">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Do address guests by their preferred title and name.</w:t>
            </w:r>
          </w:p>
        </w:tc>
        <w:tc>
          <w:tcPr/>
          <w:p w:rsidR="00000000" w:rsidDel="00000000" w:rsidP="00000000" w:rsidRDefault="00000000" w:rsidRPr="00000000" w14:paraId="00000073">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Don't make assumptions about guests based on appearances.</w:t>
            </w:r>
          </w:p>
          <w:p w:rsidR="00000000" w:rsidDel="00000000" w:rsidP="00000000" w:rsidRDefault="00000000" w:rsidRPr="00000000" w14:paraId="00000074">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Don't interrupt or rush guests while they're speaking.</w:t>
            </w:r>
          </w:p>
        </w:tc>
      </w:tr>
      <w:tr>
        <w:trPr>
          <w:cantSplit w:val="0"/>
          <w:tblHeader w:val="0"/>
        </w:trPr>
        <w:tc>
          <w:tcPr/>
          <w:p w:rsidR="00000000" w:rsidDel="00000000" w:rsidP="00000000" w:rsidRDefault="00000000" w:rsidRPr="00000000" w14:paraId="00000075">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Communication:</w:t>
            </w:r>
          </w:p>
        </w:tc>
        <w:tc>
          <w:tcPr/>
          <w:p w:rsidR="00000000" w:rsidDel="00000000" w:rsidP="00000000" w:rsidRDefault="00000000" w:rsidRPr="00000000" w14:paraId="00000076">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Do use clear and concise language when speaking with guests.</w:t>
            </w:r>
          </w:p>
          <w:p w:rsidR="00000000" w:rsidDel="00000000" w:rsidP="00000000" w:rsidRDefault="00000000" w:rsidRPr="00000000" w14:paraId="00000077">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Do offer language assistance to guests who may require it.</w:t>
            </w:r>
          </w:p>
        </w:tc>
        <w:tc>
          <w:tcPr/>
          <w:p w:rsidR="00000000" w:rsidDel="00000000" w:rsidP="00000000" w:rsidRDefault="00000000" w:rsidRPr="00000000" w14:paraId="00000078">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Don't share confidential guest information with unauthorized individuals.</w:t>
            </w:r>
          </w:p>
          <w:p w:rsidR="00000000" w:rsidDel="00000000" w:rsidP="00000000" w:rsidRDefault="00000000" w:rsidRPr="00000000" w14:paraId="00000079">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Don't use slang or inappropriate language in guest interactions.</w:t>
            </w:r>
          </w:p>
        </w:tc>
      </w:tr>
      <w:tr>
        <w:trPr>
          <w:cantSplit w:val="0"/>
          <w:tblHeader w:val="0"/>
        </w:trPr>
        <w:tc>
          <w:tcPr/>
          <w:p w:rsidR="00000000" w:rsidDel="00000000" w:rsidP="00000000" w:rsidRDefault="00000000" w:rsidRPr="00000000" w14:paraId="0000007A">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Problem Resolution:</w:t>
            </w:r>
          </w:p>
        </w:tc>
        <w:tc>
          <w:tcPr/>
          <w:p w:rsidR="00000000" w:rsidDel="00000000" w:rsidP="00000000" w:rsidRDefault="00000000" w:rsidRPr="00000000" w14:paraId="0000007B">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Do respond promptly to guest concerns and issues.</w:t>
            </w:r>
          </w:p>
          <w:p w:rsidR="00000000" w:rsidDel="00000000" w:rsidP="00000000" w:rsidRDefault="00000000" w:rsidRPr="00000000" w14:paraId="0000007C">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Do actively listen to guests and seek to understand their perspective.</w:t>
            </w:r>
          </w:p>
        </w:tc>
        <w:tc>
          <w:tcPr/>
          <w:p w:rsidR="00000000" w:rsidDel="00000000" w:rsidP="00000000" w:rsidRDefault="00000000" w:rsidRPr="00000000" w14:paraId="0000007D">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Don't argue or become defensive when faced with a complaint.</w:t>
            </w:r>
          </w:p>
          <w:p w:rsidR="00000000" w:rsidDel="00000000" w:rsidP="00000000" w:rsidRDefault="00000000" w:rsidRPr="00000000" w14:paraId="0000007E">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Don't dismiss guest concerns or pass them off to others without attempting</w:t>
            </w:r>
          </w:p>
        </w:tc>
      </w:tr>
      <w:tr>
        <w:trPr>
          <w:cantSplit w:val="0"/>
          <w:tblHeader w:val="0"/>
        </w:trPr>
        <w:tc>
          <w:tcPr/>
          <w:p w:rsidR="00000000" w:rsidDel="00000000" w:rsidP="00000000" w:rsidRDefault="00000000" w:rsidRPr="00000000" w14:paraId="0000007F">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Anticipating Guest Needs:</w:t>
            </w:r>
          </w:p>
        </w:tc>
        <w:tc>
          <w:tcPr/>
          <w:p w:rsidR="00000000" w:rsidDel="00000000" w:rsidP="00000000" w:rsidRDefault="00000000" w:rsidRPr="00000000" w14:paraId="00000080">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Do proactively offer assistance and ask if guests need anything.</w:t>
            </w:r>
          </w:p>
          <w:p w:rsidR="00000000" w:rsidDel="00000000" w:rsidP="00000000" w:rsidRDefault="00000000" w:rsidRPr="00000000" w14:paraId="00000081">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Do pay attention to small details and personalize the guest experience.</w:t>
            </w:r>
          </w:p>
        </w:tc>
        <w:tc>
          <w:tcPr/>
          <w:p w:rsidR="00000000" w:rsidDel="00000000" w:rsidP="00000000" w:rsidRDefault="00000000" w:rsidRPr="00000000" w14:paraId="00000082">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Don't assume all guests have the same preferences or requirements.</w:t>
            </w:r>
          </w:p>
          <w:p w:rsidR="00000000" w:rsidDel="00000000" w:rsidP="00000000" w:rsidRDefault="00000000" w:rsidRPr="00000000" w14:paraId="00000083">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Don't invade guest privacy or disturb them unnecessarily.</w:t>
            </w:r>
          </w:p>
        </w:tc>
      </w:tr>
      <w:tr>
        <w:trPr>
          <w:cantSplit w:val="0"/>
          <w:tblHeader w:val="0"/>
        </w:trPr>
        <w:tc>
          <w:tcPr/>
          <w:p w:rsidR="00000000" w:rsidDel="00000000" w:rsidP="00000000" w:rsidRDefault="00000000" w:rsidRPr="00000000" w14:paraId="00000084">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Handling Complaints:</w:t>
            </w:r>
          </w:p>
        </w:tc>
        <w:tc>
          <w:tcPr/>
          <w:p w:rsidR="00000000" w:rsidDel="00000000" w:rsidP="00000000" w:rsidRDefault="00000000" w:rsidRPr="00000000" w14:paraId="00000085">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Do remain calm and composed while dealing with upset guests.</w:t>
            </w:r>
          </w:p>
          <w:p w:rsidR="00000000" w:rsidDel="00000000" w:rsidP="00000000" w:rsidRDefault="00000000" w:rsidRPr="00000000" w14:paraId="00000086">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Do empathize with guests and show understanding of their concerns.</w:t>
            </w:r>
          </w:p>
        </w:tc>
        <w:tc>
          <w:tcPr/>
          <w:p w:rsidR="00000000" w:rsidDel="00000000" w:rsidP="00000000" w:rsidRDefault="00000000" w:rsidRPr="00000000" w14:paraId="00000087">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Don't take complaints personally or respond with hostility.</w:t>
            </w:r>
          </w:p>
          <w:p w:rsidR="00000000" w:rsidDel="00000000" w:rsidP="00000000" w:rsidRDefault="00000000" w:rsidRPr="00000000" w14:paraId="00000088">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Don't promise resolutions that cannot be delivered.</w:t>
            </w:r>
          </w:p>
        </w:tc>
      </w:tr>
      <w:tr>
        <w:trPr>
          <w:cantSplit w:val="0"/>
          <w:tblHeader w:val="0"/>
        </w:trPr>
        <w:tc>
          <w:tcPr/>
          <w:p w:rsidR="00000000" w:rsidDel="00000000" w:rsidP="00000000" w:rsidRDefault="00000000" w:rsidRPr="00000000" w14:paraId="00000089">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Teamwork and Collaboration:</w:t>
            </w:r>
          </w:p>
        </w:tc>
        <w:tc>
          <w:tcPr/>
          <w:p w:rsidR="00000000" w:rsidDel="00000000" w:rsidP="00000000" w:rsidRDefault="00000000" w:rsidRPr="00000000" w14:paraId="0000008A">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Do assist colleagues when they need help.</w:t>
            </w:r>
          </w:p>
          <w:p w:rsidR="00000000" w:rsidDel="00000000" w:rsidP="00000000" w:rsidRDefault="00000000" w:rsidRPr="00000000" w14:paraId="0000008B">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Do share knowledge, tips, and best practices with your team.</w:t>
            </w:r>
          </w:p>
        </w:tc>
        <w:tc>
          <w:tcPr/>
          <w:p w:rsidR="00000000" w:rsidDel="00000000" w:rsidP="00000000" w:rsidRDefault="00000000" w:rsidRPr="00000000" w14:paraId="0000008C">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Don't engage in gossip or negative talk about other team members.</w:t>
            </w:r>
          </w:p>
          <w:p w:rsidR="00000000" w:rsidDel="00000000" w:rsidP="00000000" w:rsidRDefault="00000000" w:rsidRPr="00000000" w14:paraId="0000008D">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Don't withhold information or skills that could benefit others.</w:t>
            </w:r>
          </w:p>
        </w:tc>
      </w:tr>
    </w:tbl>
    <w:p w:rsidR="00000000" w:rsidDel="00000000" w:rsidP="00000000" w:rsidRDefault="00000000" w:rsidRPr="00000000" w14:paraId="0000008E">
      <w:pPr>
        <w:jc w:val="both"/>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8F">
      <w:pPr>
        <w:jc w:val="both"/>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90">
      <w:pPr>
        <w:jc w:val="both"/>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91">
      <w:pPr>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4-Summary:</w:t>
      </w:r>
    </w:p>
    <w:p w:rsidR="00000000" w:rsidDel="00000000" w:rsidP="00000000" w:rsidRDefault="00000000" w:rsidRPr="00000000" w14:paraId="00000092">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Hotel employees may now better accommodate their international guests thanks to the information offered in this helpful manual. Staff employees may better serve customers and leave a lasting impression if they take the time to learn about each customer's individual needs, cultural background, and service preferences. By implementing the guidelines provided in this guide, the hotel can create an atmosphere that is hospitable to all guests, regardless of their cultural background. Hotel employees can use this manual as a reference to provide better service to their international guests and make their stay more enjoyable than they could have imagined (</w:t>
      </w:r>
      <w:r w:rsidDel="00000000" w:rsidR="00000000" w:rsidRPr="00000000">
        <w:rPr>
          <w:rFonts w:ascii="Arial" w:cs="Arial" w:eastAsia="Arial" w:hAnsi="Arial"/>
          <w:color w:val="222222"/>
          <w:sz w:val="24"/>
          <w:szCs w:val="24"/>
          <w:highlight w:val="white"/>
          <w:rtl w:val="0"/>
        </w:rPr>
        <w:t xml:space="preserve">Inkaew 2016</w:t>
      </w: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93">
      <w:pPr>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5- Recommendations for Staff:</w:t>
      </w:r>
    </w:p>
    <w:p w:rsidR="00000000" w:rsidDel="00000000" w:rsidP="00000000" w:rsidRDefault="00000000" w:rsidRPr="00000000" w14:paraId="00000094">
      <w:pPr>
        <w:numPr>
          <w:ilvl w:val="0"/>
          <w:numId w:val="12"/>
        </w:numPr>
        <w:pBdr>
          <w:top w:space="0" w:sz="0" w:val="nil"/>
          <w:left w:space="0" w:sz="0" w:val="nil"/>
          <w:bottom w:space="0" w:sz="0" w:val="nil"/>
          <w:right w:space="0" w:sz="0" w:val="nil"/>
          <w:between w:space="0" w:sz="0" w:val="nil"/>
        </w:pBdr>
        <w:spacing w:after="0" w:lineRule="auto"/>
        <w:ind w:left="720" w:hanging="36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First, make it a priority to expose employees to other cultures and participate in ongoing training to improve their cultural competence.</w:t>
      </w:r>
    </w:p>
    <w:p w:rsidR="00000000" w:rsidDel="00000000" w:rsidP="00000000" w:rsidRDefault="00000000" w:rsidRPr="00000000" w14:paraId="00000095">
      <w:pPr>
        <w:numPr>
          <w:ilvl w:val="0"/>
          <w:numId w:val="12"/>
        </w:numPr>
        <w:pBdr>
          <w:top w:space="0" w:sz="0" w:val="nil"/>
          <w:left w:space="0" w:sz="0" w:val="nil"/>
          <w:bottom w:space="0" w:sz="0" w:val="nil"/>
          <w:right w:space="0" w:sz="0" w:val="nil"/>
          <w:between w:space="0" w:sz="0" w:val="nil"/>
        </w:pBdr>
        <w:ind w:left="720" w:hanging="36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To always provide first-rate service to your clients, it's important to set up a system for receiving feedback from them.</w:t>
      </w:r>
    </w:p>
    <w:p w:rsidR="00000000" w:rsidDel="00000000" w:rsidP="00000000" w:rsidRDefault="00000000" w:rsidRPr="00000000" w14:paraId="00000096">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Staff members should use this manual as a reference and build on its foundation with ongoing instruction, clear lines of communication, and a firm resolve to please each and every customer.</w:t>
      </w:r>
    </w:p>
    <w:p w:rsidR="00000000" w:rsidDel="00000000" w:rsidP="00000000" w:rsidRDefault="00000000" w:rsidRPr="00000000" w14:paraId="00000097">
      <w:pPr>
        <w:jc w:val="center"/>
        <w:rPr/>
      </w:pPr>
      <w:r w:rsidDel="00000000" w:rsidR="00000000" w:rsidRPr="00000000">
        <w:rPr>
          <w:rtl w:val="0"/>
        </w:rPr>
      </w:r>
    </w:p>
    <w:p w:rsidR="00000000" w:rsidDel="00000000" w:rsidP="00000000" w:rsidRDefault="00000000" w:rsidRPr="00000000" w14:paraId="00000098">
      <w:pPr>
        <w:jc w:val="center"/>
        <w:rPr/>
      </w:pPr>
      <w:r w:rsidDel="00000000" w:rsidR="00000000" w:rsidRPr="00000000">
        <w:rPr>
          <w:rtl w:val="0"/>
        </w:rPr>
      </w:r>
    </w:p>
    <w:p w:rsidR="00000000" w:rsidDel="00000000" w:rsidP="00000000" w:rsidRDefault="00000000" w:rsidRPr="00000000" w14:paraId="00000099">
      <w:pPr>
        <w:jc w:val="center"/>
        <w:rPr/>
      </w:pPr>
      <w:r w:rsidDel="00000000" w:rsidR="00000000" w:rsidRPr="00000000">
        <w:rPr>
          <w:rtl w:val="0"/>
        </w:rPr>
      </w:r>
    </w:p>
    <w:p w:rsidR="00000000" w:rsidDel="00000000" w:rsidP="00000000" w:rsidRDefault="00000000" w:rsidRPr="00000000" w14:paraId="0000009A">
      <w:pPr>
        <w:jc w:val="center"/>
        <w:rPr/>
      </w:pPr>
      <w:r w:rsidDel="00000000" w:rsidR="00000000" w:rsidRPr="00000000">
        <w:rPr>
          <w:rtl w:val="0"/>
        </w:rPr>
      </w:r>
    </w:p>
    <w:p w:rsidR="00000000" w:rsidDel="00000000" w:rsidP="00000000" w:rsidRDefault="00000000" w:rsidRPr="00000000" w14:paraId="0000009B">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REFERENCES</w:t>
      </w:r>
    </w:p>
    <w:p w:rsidR="00000000" w:rsidDel="00000000" w:rsidP="00000000" w:rsidRDefault="00000000" w:rsidRPr="00000000" w14:paraId="0000009C">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D">
      <w:pPr>
        <w:jc w:val="both"/>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rtl w:val="0"/>
        </w:rPr>
        <w:t xml:space="preserve">Ahmad, M.S., 2012. Impact of organizational culture on performance management practices in Pakistan. </w:t>
      </w:r>
      <w:r w:rsidDel="00000000" w:rsidR="00000000" w:rsidRPr="00000000">
        <w:rPr>
          <w:rFonts w:ascii="Arial" w:cs="Arial" w:eastAsia="Arial" w:hAnsi="Arial"/>
          <w:i w:val="1"/>
          <w:color w:val="222222"/>
          <w:sz w:val="24"/>
          <w:szCs w:val="24"/>
          <w:rtl w:val="0"/>
        </w:rPr>
        <w:t xml:space="preserve">Business Intelligence Journal</w:t>
      </w:r>
      <w:r w:rsidDel="00000000" w:rsidR="00000000" w:rsidRPr="00000000">
        <w:rPr>
          <w:rFonts w:ascii="Arial" w:cs="Arial" w:eastAsia="Arial" w:hAnsi="Arial"/>
          <w:color w:val="222222"/>
          <w:sz w:val="24"/>
          <w:szCs w:val="24"/>
          <w:rtl w:val="0"/>
        </w:rPr>
        <w:t xml:space="preserve">, </w:t>
      </w:r>
      <w:r w:rsidDel="00000000" w:rsidR="00000000" w:rsidRPr="00000000">
        <w:rPr>
          <w:rFonts w:ascii="Arial" w:cs="Arial" w:eastAsia="Arial" w:hAnsi="Arial"/>
          <w:i w:val="1"/>
          <w:color w:val="222222"/>
          <w:sz w:val="24"/>
          <w:szCs w:val="24"/>
          <w:rtl w:val="0"/>
        </w:rPr>
        <w:t xml:space="preserve">5</w:t>
      </w:r>
      <w:r w:rsidDel="00000000" w:rsidR="00000000" w:rsidRPr="00000000">
        <w:rPr>
          <w:rFonts w:ascii="Arial" w:cs="Arial" w:eastAsia="Arial" w:hAnsi="Arial"/>
          <w:color w:val="222222"/>
          <w:sz w:val="24"/>
          <w:szCs w:val="24"/>
          <w:rtl w:val="0"/>
        </w:rPr>
        <w:t xml:space="preserve">(1), pp.50-55.</w:t>
      </w:r>
      <w:r w:rsidDel="00000000" w:rsidR="00000000" w:rsidRPr="00000000">
        <w:rPr>
          <w:rtl w:val="0"/>
        </w:rPr>
      </w:r>
    </w:p>
    <w:p w:rsidR="00000000" w:rsidDel="00000000" w:rsidP="00000000" w:rsidRDefault="00000000" w:rsidRPr="00000000" w14:paraId="0000009E">
      <w:pPr>
        <w:jc w:val="both"/>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Bardi, J.A., 2021. Hotel-Front-Office-Management.</w:t>
      </w:r>
    </w:p>
    <w:p w:rsidR="00000000" w:rsidDel="00000000" w:rsidP="00000000" w:rsidRDefault="00000000" w:rsidRPr="00000000" w14:paraId="0000009F">
      <w:pPr>
        <w:jc w:val="both"/>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Brotherton, B. and Wood, R.C., 2008. The Sage handbook of hospitality management. </w:t>
      </w:r>
      <w:r w:rsidDel="00000000" w:rsidR="00000000" w:rsidRPr="00000000">
        <w:rPr>
          <w:rFonts w:ascii="Arial" w:cs="Arial" w:eastAsia="Arial" w:hAnsi="Arial"/>
          <w:i w:val="1"/>
          <w:color w:val="222222"/>
          <w:sz w:val="24"/>
          <w:szCs w:val="24"/>
          <w:highlight w:val="white"/>
          <w:rtl w:val="0"/>
        </w:rPr>
        <w:t xml:space="preserve">The SAGE Handbook of Hospitality Management</w:t>
      </w:r>
      <w:r w:rsidDel="00000000" w:rsidR="00000000" w:rsidRPr="00000000">
        <w:rPr>
          <w:rFonts w:ascii="Arial" w:cs="Arial" w:eastAsia="Arial" w:hAnsi="Arial"/>
          <w:color w:val="222222"/>
          <w:sz w:val="24"/>
          <w:szCs w:val="24"/>
          <w:highlight w:val="white"/>
          <w:rtl w:val="0"/>
        </w:rPr>
        <w:t xml:space="preserve">, pp.1-576.</w:t>
      </w:r>
    </w:p>
    <w:p w:rsidR="00000000" w:rsidDel="00000000" w:rsidP="00000000" w:rsidRDefault="00000000" w:rsidRPr="00000000" w14:paraId="000000A0">
      <w:pPr>
        <w:jc w:val="both"/>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De Mooij, M. and Hofstede, G., 2011. Cross-cultural consumer behavior: A review of research findings. </w:t>
      </w:r>
      <w:r w:rsidDel="00000000" w:rsidR="00000000" w:rsidRPr="00000000">
        <w:rPr>
          <w:rFonts w:ascii="Arial" w:cs="Arial" w:eastAsia="Arial" w:hAnsi="Arial"/>
          <w:i w:val="1"/>
          <w:color w:val="222222"/>
          <w:sz w:val="24"/>
          <w:szCs w:val="24"/>
          <w:highlight w:val="white"/>
          <w:rtl w:val="0"/>
        </w:rPr>
        <w:t xml:space="preserve">Journal of international consumer marketing</w:t>
      </w:r>
      <w:r w:rsidDel="00000000" w:rsidR="00000000" w:rsidRPr="00000000">
        <w:rPr>
          <w:rFonts w:ascii="Arial" w:cs="Arial" w:eastAsia="Arial" w:hAnsi="Arial"/>
          <w:color w:val="222222"/>
          <w:sz w:val="24"/>
          <w:szCs w:val="24"/>
          <w:highlight w:val="white"/>
          <w:rtl w:val="0"/>
        </w:rPr>
        <w:t xml:space="preserve">, </w:t>
      </w:r>
      <w:r w:rsidDel="00000000" w:rsidR="00000000" w:rsidRPr="00000000">
        <w:rPr>
          <w:rFonts w:ascii="Arial" w:cs="Arial" w:eastAsia="Arial" w:hAnsi="Arial"/>
          <w:i w:val="1"/>
          <w:color w:val="222222"/>
          <w:sz w:val="24"/>
          <w:szCs w:val="24"/>
          <w:highlight w:val="white"/>
          <w:rtl w:val="0"/>
        </w:rPr>
        <w:t xml:space="preserve">23</w:t>
      </w:r>
      <w:r w:rsidDel="00000000" w:rsidR="00000000" w:rsidRPr="00000000">
        <w:rPr>
          <w:rFonts w:ascii="Arial" w:cs="Arial" w:eastAsia="Arial" w:hAnsi="Arial"/>
          <w:color w:val="222222"/>
          <w:sz w:val="24"/>
          <w:szCs w:val="24"/>
          <w:highlight w:val="white"/>
          <w:rtl w:val="0"/>
        </w:rPr>
        <w:t xml:space="preserve">(3-4), pp.181-192.</w:t>
      </w:r>
    </w:p>
    <w:p w:rsidR="00000000" w:rsidDel="00000000" w:rsidP="00000000" w:rsidRDefault="00000000" w:rsidRPr="00000000" w14:paraId="000000A1">
      <w:pPr>
        <w:jc w:val="both"/>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rtl w:val="0"/>
        </w:rPr>
        <w:t xml:space="preserve">Holland, K.M., 2007. A history of Chinese immigration in the United States and Canada. </w:t>
      </w:r>
      <w:r w:rsidDel="00000000" w:rsidR="00000000" w:rsidRPr="00000000">
        <w:rPr>
          <w:rFonts w:ascii="Arial" w:cs="Arial" w:eastAsia="Arial" w:hAnsi="Arial"/>
          <w:i w:val="1"/>
          <w:color w:val="222222"/>
          <w:sz w:val="24"/>
          <w:szCs w:val="24"/>
          <w:rtl w:val="0"/>
        </w:rPr>
        <w:t xml:space="preserve">American Review of Canadian Studies</w:t>
      </w:r>
      <w:r w:rsidDel="00000000" w:rsidR="00000000" w:rsidRPr="00000000">
        <w:rPr>
          <w:rFonts w:ascii="Arial" w:cs="Arial" w:eastAsia="Arial" w:hAnsi="Arial"/>
          <w:color w:val="222222"/>
          <w:sz w:val="24"/>
          <w:szCs w:val="24"/>
          <w:rtl w:val="0"/>
        </w:rPr>
        <w:t xml:space="preserve">, </w:t>
      </w:r>
      <w:r w:rsidDel="00000000" w:rsidR="00000000" w:rsidRPr="00000000">
        <w:rPr>
          <w:rFonts w:ascii="Arial" w:cs="Arial" w:eastAsia="Arial" w:hAnsi="Arial"/>
          <w:i w:val="1"/>
          <w:color w:val="222222"/>
          <w:sz w:val="24"/>
          <w:szCs w:val="24"/>
          <w:rtl w:val="0"/>
        </w:rPr>
        <w:t xml:space="preserve">37</w:t>
      </w:r>
      <w:r w:rsidDel="00000000" w:rsidR="00000000" w:rsidRPr="00000000">
        <w:rPr>
          <w:rFonts w:ascii="Arial" w:cs="Arial" w:eastAsia="Arial" w:hAnsi="Arial"/>
          <w:color w:val="222222"/>
          <w:sz w:val="24"/>
          <w:szCs w:val="24"/>
          <w:rtl w:val="0"/>
        </w:rPr>
        <w:t xml:space="preserve">(2), pp.150-160.</w:t>
      </w:r>
      <w:r w:rsidDel="00000000" w:rsidR="00000000" w:rsidRPr="00000000">
        <w:rPr>
          <w:rtl w:val="0"/>
        </w:rPr>
      </w:r>
    </w:p>
    <w:p w:rsidR="00000000" w:rsidDel="00000000" w:rsidP="00000000" w:rsidRDefault="00000000" w:rsidRPr="00000000" w14:paraId="000000A2">
      <w:pPr>
        <w:jc w:val="both"/>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Inkaew, M., 2016. An Analysis of Intercultural Communicative Competence: Hotel Front Office Personnel in Bangkok. </w:t>
      </w:r>
      <w:r w:rsidDel="00000000" w:rsidR="00000000" w:rsidRPr="00000000">
        <w:rPr>
          <w:rFonts w:ascii="Arial" w:cs="Arial" w:eastAsia="Arial" w:hAnsi="Arial"/>
          <w:i w:val="1"/>
          <w:color w:val="222222"/>
          <w:sz w:val="24"/>
          <w:szCs w:val="24"/>
          <w:highlight w:val="white"/>
          <w:rtl w:val="0"/>
        </w:rPr>
        <w:t xml:space="preserve">PASAA: Journal of Language Teaching and Learning in Thailand</w:t>
      </w:r>
      <w:r w:rsidDel="00000000" w:rsidR="00000000" w:rsidRPr="00000000">
        <w:rPr>
          <w:rFonts w:ascii="Arial" w:cs="Arial" w:eastAsia="Arial" w:hAnsi="Arial"/>
          <w:color w:val="222222"/>
          <w:sz w:val="24"/>
          <w:szCs w:val="24"/>
          <w:highlight w:val="white"/>
          <w:rtl w:val="0"/>
        </w:rPr>
        <w:t xml:space="preserve">, </w:t>
      </w:r>
      <w:r w:rsidDel="00000000" w:rsidR="00000000" w:rsidRPr="00000000">
        <w:rPr>
          <w:rFonts w:ascii="Arial" w:cs="Arial" w:eastAsia="Arial" w:hAnsi="Arial"/>
          <w:i w:val="1"/>
          <w:color w:val="222222"/>
          <w:sz w:val="24"/>
          <w:szCs w:val="24"/>
          <w:highlight w:val="white"/>
          <w:rtl w:val="0"/>
        </w:rPr>
        <w:t xml:space="preserve">51</w:t>
      </w:r>
      <w:r w:rsidDel="00000000" w:rsidR="00000000" w:rsidRPr="00000000">
        <w:rPr>
          <w:rFonts w:ascii="Arial" w:cs="Arial" w:eastAsia="Arial" w:hAnsi="Arial"/>
          <w:color w:val="222222"/>
          <w:sz w:val="24"/>
          <w:szCs w:val="24"/>
          <w:highlight w:val="white"/>
          <w:rtl w:val="0"/>
        </w:rPr>
        <w:t xml:space="preserve">, pp.185-214.</w:t>
      </w:r>
    </w:p>
    <w:p w:rsidR="00000000" w:rsidDel="00000000" w:rsidP="00000000" w:rsidRDefault="00000000" w:rsidRPr="00000000" w14:paraId="000000A3">
      <w:pPr>
        <w:jc w:val="both"/>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Khan, A. and Ferrari, M., 2018. Wisdom of young adults with high functioning autism in Canada and Pakistan: a cross-cultural study. </w:t>
      </w:r>
      <w:r w:rsidDel="00000000" w:rsidR="00000000" w:rsidRPr="00000000">
        <w:rPr>
          <w:rFonts w:ascii="Arial" w:cs="Arial" w:eastAsia="Arial" w:hAnsi="Arial"/>
          <w:i w:val="1"/>
          <w:color w:val="222222"/>
          <w:sz w:val="24"/>
          <w:szCs w:val="24"/>
          <w:highlight w:val="white"/>
          <w:rtl w:val="0"/>
        </w:rPr>
        <w:t xml:space="preserve">Journal of Education &amp; Social Sciences</w:t>
      </w:r>
      <w:r w:rsidDel="00000000" w:rsidR="00000000" w:rsidRPr="00000000">
        <w:rPr>
          <w:rFonts w:ascii="Arial" w:cs="Arial" w:eastAsia="Arial" w:hAnsi="Arial"/>
          <w:color w:val="222222"/>
          <w:sz w:val="24"/>
          <w:szCs w:val="24"/>
          <w:highlight w:val="white"/>
          <w:rtl w:val="0"/>
        </w:rPr>
        <w:t xml:space="preserve">, </w:t>
      </w:r>
      <w:r w:rsidDel="00000000" w:rsidR="00000000" w:rsidRPr="00000000">
        <w:rPr>
          <w:rFonts w:ascii="Arial" w:cs="Arial" w:eastAsia="Arial" w:hAnsi="Arial"/>
          <w:i w:val="1"/>
          <w:color w:val="222222"/>
          <w:sz w:val="24"/>
          <w:szCs w:val="24"/>
          <w:highlight w:val="white"/>
          <w:rtl w:val="0"/>
        </w:rPr>
        <w:t xml:space="preserve">6</w:t>
      </w:r>
      <w:r w:rsidDel="00000000" w:rsidR="00000000" w:rsidRPr="00000000">
        <w:rPr>
          <w:rFonts w:ascii="Arial" w:cs="Arial" w:eastAsia="Arial" w:hAnsi="Arial"/>
          <w:color w:val="222222"/>
          <w:sz w:val="24"/>
          <w:szCs w:val="24"/>
          <w:highlight w:val="white"/>
          <w:rtl w:val="0"/>
        </w:rPr>
        <w:t xml:space="preserve">(1), pp.3-22.</w:t>
      </w:r>
    </w:p>
    <w:p w:rsidR="00000000" w:rsidDel="00000000" w:rsidP="00000000" w:rsidRDefault="00000000" w:rsidRPr="00000000" w14:paraId="000000A4">
      <w:pPr>
        <w:jc w:val="both"/>
        <w:rPr>
          <w:rFonts w:ascii="Arial" w:cs="Arial" w:eastAsia="Arial" w:hAnsi="Arial"/>
          <w:color w:val="222222"/>
          <w:sz w:val="44"/>
          <w:szCs w:val="44"/>
          <w:highlight w:val="white"/>
        </w:rPr>
      </w:pPr>
      <w:r w:rsidDel="00000000" w:rsidR="00000000" w:rsidRPr="00000000">
        <w:rPr>
          <w:rFonts w:ascii="Arial" w:cs="Arial" w:eastAsia="Arial" w:hAnsi="Arial"/>
          <w:color w:val="222222"/>
          <w:sz w:val="24"/>
          <w:szCs w:val="24"/>
          <w:highlight w:val="white"/>
          <w:rtl w:val="0"/>
        </w:rPr>
        <w:t xml:space="preserve">Khan, S.N., 2014. Impact of Hofstede's cultural dimensions on subordinate's perception of abusive supervision. </w:t>
      </w:r>
      <w:r w:rsidDel="00000000" w:rsidR="00000000" w:rsidRPr="00000000">
        <w:rPr>
          <w:rFonts w:ascii="Arial" w:cs="Arial" w:eastAsia="Arial" w:hAnsi="Arial"/>
          <w:i w:val="1"/>
          <w:color w:val="222222"/>
          <w:sz w:val="24"/>
          <w:szCs w:val="24"/>
          <w:highlight w:val="white"/>
          <w:rtl w:val="0"/>
        </w:rPr>
        <w:t xml:space="preserve">International Journal of Business and Management</w:t>
      </w:r>
      <w:r w:rsidDel="00000000" w:rsidR="00000000" w:rsidRPr="00000000">
        <w:rPr>
          <w:rFonts w:ascii="Arial" w:cs="Arial" w:eastAsia="Arial" w:hAnsi="Arial"/>
          <w:color w:val="222222"/>
          <w:sz w:val="24"/>
          <w:szCs w:val="24"/>
          <w:highlight w:val="white"/>
          <w:rtl w:val="0"/>
        </w:rPr>
        <w:t xml:space="preserve">, </w:t>
      </w:r>
      <w:r w:rsidDel="00000000" w:rsidR="00000000" w:rsidRPr="00000000">
        <w:rPr>
          <w:rFonts w:ascii="Arial" w:cs="Arial" w:eastAsia="Arial" w:hAnsi="Arial"/>
          <w:i w:val="1"/>
          <w:color w:val="222222"/>
          <w:sz w:val="24"/>
          <w:szCs w:val="24"/>
          <w:highlight w:val="white"/>
          <w:rtl w:val="0"/>
        </w:rPr>
        <w:t xml:space="preserve">9</w:t>
      </w:r>
      <w:r w:rsidDel="00000000" w:rsidR="00000000" w:rsidRPr="00000000">
        <w:rPr>
          <w:rFonts w:ascii="Arial" w:cs="Arial" w:eastAsia="Arial" w:hAnsi="Arial"/>
          <w:color w:val="222222"/>
          <w:sz w:val="24"/>
          <w:szCs w:val="24"/>
          <w:highlight w:val="white"/>
          <w:rtl w:val="0"/>
        </w:rPr>
        <w:t xml:space="preserve">(12), p.239.</w:t>
      </w:r>
      <w:r w:rsidDel="00000000" w:rsidR="00000000" w:rsidRPr="00000000">
        <w:rPr>
          <w:rtl w:val="0"/>
        </w:rPr>
      </w:r>
    </w:p>
    <w:p w:rsidR="00000000" w:rsidDel="00000000" w:rsidP="00000000" w:rsidRDefault="00000000" w:rsidRPr="00000000" w14:paraId="000000A5">
      <w:pPr>
        <w:jc w:val="both"/>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Merkin, R.S., 2006. Uncertainty avoidance and facework: A test of the Hofstede model. </w:t>
      </w:r>
      <w:r w:rsidDel="00000000" w:rsidR="00000000" w:rsidRPr="00000000">
        <w:rPr>
          <w:rFonts w:ascii="Arial" w:cs="Arial" w:eastAsia="Arial" w:hAnsi="Arial"/>
          <w:i w:val="1"/>
          <w:color w:val="222222"/>
          <w:sz w:val="24"/>
          <w:szCs w:val="24"/>
          <w:highlight w:val="white"/>
          <w:rtl w:val="0"/>
        </w:rPr>
        <w:t xml:space="preserve">International Journal of intercultural relations</w:t>
      </w:r>
      <w:r w:rsidDel="00000000" w:rsidR="00000000" w:rsidRPr="00000000">
        <w:rPr>
          <w:rFonts w:ascii="Arial" w:cs="Arial" w:eastAsia="Arial" w:hAnsi="Arial"/>
          <w:color w:val="222222"/>
          <w:sz w:val="24"/>
          <w:szCs w:val="24"/>
          <w:highlight w:val="white"/>
          <w:rtl w:val="0"/>
        </w:rPr>
        <w:t xml:space="preserve">, </w:t>
      </w:r>
      <w:r w:rsidDel="00000000" w:rsidR="00000000" w:rsidRPr="00000000">
        <w:rPr>
          <w:rFonts w:ascii="Arial" w:cs="Arial" w:eastAsia="Arial" w:hAnsi="Arial"/>
          <w:i w:val="1"/>
          <w:color w:val="222222"/>
          <w:sz w:val="24"/>
          <w:szCs w:val="24"/>
          <w:highlight w:val="white"/>
          <w:rtl w:val="0"/>
        </w:rPr>
        <w:t xml:space="preserve">30</w:t>
      </w:r>
      <w:r w:rsidDel="00000000" w:rsidR="00000000" w:rsidRPr="00000000">
        <w:rPr>
          <w:rFonts w:ascii="Arial" w:cs="Arial" w:eastAsia="Arial" w:hAnsi="Arial"/>
          <w:color w:val="222222"/>
          <w:sz w:val="24"/>
          <w:szCs w:val="24"/>
          <w:highlight w:val="white"/>
          <w:rtl w:val="0"/>
        </w:rPr>
        <w:t xml:space="preserve">(2), pp.213-228.</w:t>
      </w:r>
    </w:p>
    <w:p w:rsidR="00000000" w:rsidDel="00000000" w:rsidP="00000000" w:rsidRDefault="00000000" w:rsidRPr="00000000" w14:paraId="000000A6">
      <w:pPr>
        <w:jc w:val="both"/>
        <w:rPr>
          <w:rFonts w:ascii="Arial" w:cs="Arial" w:eastAsia="Arial" w:hAnsi="Arial"/>
          <w:color w:val="222222"/>
          <w:sz w:val="36"/>
          <w:szCs w:val="36"/>
          <w:highlight w:val="white"/>
        </w:rPr>
      </w:pPr>
      <w:r w:rsidDel="00000000" w:rsidR="00000000" w:rsidRPr="00000000">
        <w:rPr>
          <w:rFonts w:ascii="Arial" w:cs="Arial" w:eastAsia="Arial" w:hAnsi="Arial"/>
          <w:color w:val="222222"/>
          <w:sz w:val="24"/>
          <w:szCs w:val="24"/>
          <w:highlight w:val="white"/>
          <w:rtl w:val="0"/>
        </w:rPr>
        <w:t xml:space="preserve">Shah, S.M.A., Bowen, A., Afridi, I., Nowshad, G. and Muhajarine, N., 2011. Prevalence of antenatal depression: comparison between Pakistani and Canadian women. </w:t>
      </w:r>
      <w:r w:rsidDel="00000000" w:rsidR="00000000" w:rsidRPr="00000000">
        <w:rPr>
          <w:rFonts w:ascii="Arial" w:cs="Arial" w:eastAsia="Arial" w:hAnsi="Arial"/>
          <w:i w:val="1"/>
          <w:color w:val="222222"/>
          <w:sz w:val="24"/>
          <w:szCs w:val="24"/>
          <w:highlight w:val="white"/>
          <w:rtl w:val="0"/>
        </w:rPr>
        <w:t xml:space="preserve">JPMA-Journal of the Pakistan Medical Association</w:t>
      </w:r>
      <w:r w:rsidDel="00000000" w:rsidR="00000000" w:rsidRPr="00000000">
        <w:rPr>
          <w:rFonts w:ascii="Arial" w:cs="Arial" w:eastAsia="Arial" w:hAnsi="Arial"/>
          <w:color w:val="222222"/>
          <w:sz w:val="24"/>
          <w:szCs w:val="24"/>
          <w:highlight w:val="white"/>
          <w:rtl w:val="0"/>
        </w:rPr>
        <w:t xml:space="preserve">, </w:t>
      </w:r>
      <w:r w:rsidDel="00000000" w:rsidR="00000000" w:rsidRPr="00000000">
        <w:rPr>
          <w:rFonts w:ascii="Arial" w:cs="Arial" w:eastAsia="Arial" w:hAnsi="Arial"/>
          <w:i w:val="1"/>
          <w:color w:val="222222"/>
          <w:sz w:val="24"/>
          <w:szCs w:val="24"/>
          <w:highlight w:val="white"/>
          <w:rtl w:val="0"/>
        </w:rPr>
        <w:t xml:space="preserve">61</w:t>
      </w:r>
      <w:r w:rsidDel="00000000" w:rsidR="00000000" w:rsidRPr="00000000">
        <w:rPr>
          <w:rFonts w:ascii="Arial" w:cs="Arial" w:eastAsia="Arial" w:hAnsi="Arial"/>
          <w:color w:val="222222"/>
          <w:sz w:val="24"/>
          <w:szCs w:val="24"/>
          <w:highlight w:val="white"/>
          <w:rtl w:val="0"/>
        </w:rPr>
        <w:t xml:space="preserve">(3), p.242.</w:t>
      </w:r>
      <w:r w:rsidDel="00000000" w:rsidR="00000000" w:rsidRPr="00000000">
        <w:rPr>
          <w:rtl w:val="0"/>
        </w:rPr>
      </w:r>
    </w:p>
    <w:p w:rsidR="00000000" w:rsidDel="00000000" w:rsidP="00000000" w:rsidRDefault="00000000" w:rsidRPr="00000000" w14:paraId="000000A7">
      <w:pPr>
        <w:jc w:val="both"/>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Shi, X. and Wang, J., 2011. Interpreting Hofstede model and GLOBE model: which way to go for cross-cultural research? </w:t>
      </w:r>
      <w:r w:rsidDel="00000000" w:rsidR="00000000" w:rsidRPr="00000000">
        <w:rPr>
          <w:rFonts w:ascii="Arial" w:cs="Arial" w:eastAsia="Arial" w:hAnsi="Arial"/>
          <w:i w:val="1"/>
          <w:color w:val="222222"/>
          <w:sz w:val="24"/>
          <w:szCs w:val="24"/>
          <w:highlight w:val="white"/>
          <w:rtl w:val="0"/>
        </w:rPr>
        <w:t xml:space="preserve">International journal of business and management</w:t>
      </w:r>
      <w:r w:rsidDel="00000000" w:rsidR="00000000" w:rsidRPr="00000000">
        <w:rPr>
          <w:rFonts w:ascii="Arial" w:cs="Arial" w:eastAsia="Arial" w:hAnsi="Arial"/>
          <w:color w:val="222222"/>
          <w:sz w:val="24"/>
          <w:szCs w:val="24"/>
          <w:highlight w:val="white"/>
          <w:rtl w:val="0"/>
        </w:rPr>
        <w:t xml:space="preserve">, </w:t>
      </w:r>
      <w:r w:rsidDel="00000000" w:rsidR="00000000" w:rsidRPr="00000000">
        <w:rPr>
          <w:rFonts w:ascii="Arial" w:cs="Arial" w:eastAsia="Arial" w:hAnsi="Arial"/>
          <w:i w:val="1"/>
          <w:color w:val="222222"/>
          <w:sz w:val="24"/>
          <w:szCs w:val="24"/>
          <w:highlight w:val="white"/>
          <w:rtl w:val="0"/>
        </w:rPr>
        <w:t xml:space="preserve">6</w:t>
      </w:r>
      <w:r w:rsidDel="00000000" w:rsidR="00000000" w:rsidRPr="00000000">
        <w:rPr>
          <w:rFonts w:ascii="Arial" w:cs="Arial" w:eastAsia="Arial" w:hAnsi="Arial"/>
          <w:color w:val="222222"/>
          <w:sz w:val="24"/>
          <w:szCs w:val="24"/>
          <w:highlight w:val="white"/>
          <w:rtl w:val="0"/>
        </w:rPr>
        <w:t xml:space="preserve">(5), p.93.</w:t>
      </w:r>
    </w:p>
    <w:p w:rsidR="00000000" w:rsidDel="00000000" w:rsidP="00000000" w:rsidRDefault="00000000" w:rsidRPr="00000000" w14:paraId="000000A8">
      <w:pPr>
        <w:jc w:val="both"/>
        <w:rPr>
          <w:rFonts w:ascii="Arial" w:cs="Arial" w:eastAsia="Arial" w:hAnsi="Arial"/>
          <w:color w:val="222222"/>
          <w:sz w:val="32"/>
          <w:szCs w:val="32"/>
          <w:highlight w:val="white"/>
        </w:rPr>
      </w:pPr>
      <w:r w:rsidDel="00000000" w:rsidR="00000000" w:rsidRPr="00000000">
        <w:rPr>
          <w:rFonts w:ascii="Arial" w:cs="Arial" w:eastAsia="Arial" w:hAnsi="Arial"/>
          <w:color w:val="222222"/>
          <w:sz w:val="24"/>
          <w:szCs w:val="24"/>
          <w:highlight w:val="white"/>
          <w:rtl w:val="0"/>
        </w:rPr>
        <w:t xml:space="preserve">Su, C., 2022. Geert Hofstede’s Cultural Dimensions Theory and Its Implications in SLA. </w:t>
      </w:r>
      <w:r w:rsidDel="00000000" w:rsidR="00000000" w:rsidRPr="00000000">
        <w:rPr>
          <w:rFonts w:ascii="Arial" w:cs="Arial" w:eastAsia="Arial" w:hAnsi="Arial"/>
          <w:i w:val="1"/>
          <w:color w:val="222222"/>
          <w:sz w:val="24"/>
          <w:szCs w:val="24"/>
          <w:highlight w:val="white"/>
          <w:rtl w:val="0"/>
        </w:rPr>
        <w:t xml:space="preserve">Academic Journal of Humanities and Social Sciences</w:t>
      </w:r>
      <w:r w:rsidDel="00000000" w:rsidR="00000000" w:rsidRPr="00000000">
        <w:rPr>
          <w:rFonts w:ascii="Arial" w:cs="Arial" w:eastAsia="Arial" w:hAnsi="Arial"/>
          <w:color w:val="222222"/>
          <w:sz w:val="24"/>
          <w:szCs w:val="24"/>
          <w:highlight w:val="white"/>
          <w:rtl w:val="0"/>
        </w:rPr>
        <w:t xml:space="preserve">, </w:t>
      </w:r>
      <w:r w:rsidDel="00000000" w:rsidR="00000000" w:rsidRPr="00000000">
        <w:rPr>
          <w:rFonts w:ascii="Arial" w:cs="Arial" w:eastAsia="Arial" w:hAnsi="Arial"/>
          <w:i w:val="1"/>
          <w:color w:val="222222"/>
          <w:sz w:val="24"/>
          <w:szCs w:val="24"/>
          <w:highlight w:val="white"/>
          <w:rtl w:val="0"/>
        </w:rPr>
        <w:t xml:space="preserve">5</w:t>
      </w:r>
      <w:r w:rsidDel="00000000" w:rsidR="00000000" w:rsidRPr="00000000">
        <w:rPr>
          <w:rFonts w:ascii="Arial" w:cs="Arial" w:eastAsia="Arial" w:hAnsi="Arial"/>
          <w:color w:val="222222"/>
          <w:sz w:val="24"/>
          <w:szCs w:val="24"/>
          <w:highlight w:val="white"/>
          <w:rtl w:val="0"/>
        </w:rPr>
        <w:t xml:space="preserve">, pp.57-61.</w:t>
      </w:r>
      <w:r w:rsidDel="00000000" w:rsidR="00000000" w:rsidRPr="00000000">
        <w:rPr>
          <w:rtl w:val="0"/>
        </w:rPr>
      </w:r>
    </w:p>
    <w:sectPr>
      <w:type w:val="nextPage"/>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AC">
    <w:pPr>
      <w:pBdr>
        <w:top w:space="0" w:sz="0" w:val="nil"/>
        <w:left w:space="0" w:sz="0" w:val="nil"/>
        <w:bottom w:space="0" w:sz="0" w:val="nil"/>
        <w:right w:space="0" w:sz="0" w:val="nil"/>
        <w:between w:space="0" w:sz="0" w:val="nil"/>
      </w:pBdr>
      <w:tabs>
        <w:tab w:val="center" w:leader="none" w:pos="4680"/>
        <w:tab w:val="right" w:leader="none" w:pos="9360"/>
      </w:tabs>
      <w:spacing w:after="0" w:line="240" w:lineRule="auto"/>
      <w:rPr>
        <w:color w:val="000000"/>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A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10">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1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1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rsid w:val="007D1B6D"/>
  </w:style>
  <w:style w:type="paragraph" w:styleId="Heading1">
    <w:name w:val="heading 1"/>
    <w:basedOn w:val="Normal"/>
    <w:next w:val="Normal"/>
    <w:uiPriority w:val="9"/>
    <w:qFormat w:val="1"/>
    <w:rsid w:val="00CA5514"/>
    <w:pPr>
      <w:keepNext w:val="1"/>
      <w:keepLines w:val="1"/>
      <w:spacing w:after="120" w:before="480"/>
      <w:outlineLvl w:val="0"/>
    </w:pPr>
    <w:rPr>
      <w:b w:val="1"/>
      <w:sz w:val="48"/>
      <w:szCs w:val="48"/>
    </w:rPr>
  </w:style>
  <w:style w:type="paragraph" w:styleId="Heading2">
    <w:name w:val="heading 2"/>
    <w:basedOn w:val="Normal"/>
    <w:next w:val="Normal"/>
    <w:uiPriority w:val="9"/>
    <w:semiHidden w:val="1"/>
    <w:unhideWhenUsed w:val="1"/>
    <w:qFormat w:val="1"/>
    <w:rsid w:val="00CA5514"/>
    <w:pPr>
      <w:keepNext w:val="1"/>
      <w:keepLines w:val="1"/>
      <w:spacing w:after="80" w:before="360"/>
      <w:outlineLvl w:val="1"/>
    </w:pPr>
    <w:rPr>
      <w:b w:val="1"/>
      <w:sz w:val="36"/>
      <w:szCs w:val="36"/>
    </w:rPr>
  </w:style>
  <w:style w:type="paragraph" w:styleId="Heading3">
    <w:name w:val="heading 3"/>
    <w:basedOn w:val="Normal"/>
    <w:next w:val="Normal"/>
    <w:uiPriority w:val="9"/>
    <w:semiHidden w:val="1"/>
    <w:unhideWhenUsed w:val="1"/>
    <w:qFormat w:val="1"/>
    <w:rsid w:val="00CA5514"/>
    <w:pPr>
      <w:keepNext w:val="1"/>
      <w:keepLines w:val="1"/>
      <w:spacing w:after="80" w:before="280"/>
      <w:outlineLvl w:val="2"/>
    </w:pPr>
    <w:rPr>
      <w:b w:val="1"/>
      <w:sz w:val="28"/>
      <w:szCs w:val="28"/>
    </w:rPr>
  </w:style>
  <w:style w:type="paragraph" w:styleId="Heading4">
    <w:name w:val="heading 4"/>
    <w:basedOn w:val="Normal"/>
    <w:next w:val="Normal"/>
    <w:uiPriority w:val="9"/>
    <w:semiHidden w:val="1"/>
    <w:unhideWhenUsed w:val="1"/>
    <w:qFormat w:val="1"/>
    <w:rsid w:val="00CA5514"/>
    <w:pPr>
      <w:keepNext w:val="1"/>
      <w:keepLines w:val="1"/>
      <w:spacing w:after="40" w:before="240"/>
      <w:outlineLvl w:val="3"/>
    </w:pPr>
    <w:rPr>
      <w:b w:val="1"/>
      <w:sz w:val="24"/>
      <w:szCs w:val="24"/>
    </w:rPr>
  </w:style>
  <w:style w:type="paragraph" w:styleId="Heading5">
    <w:name w:val="heading 5"/>
    <w:basedOn w:val="Normal"/>
    <w:next w:val="Normal"/>
    <w:uiPriority w:val="9"/>
    <w:semiHidden w:val="1"/>
    <w:unhideWhenUsed w:val="1"/>
    <w:qFormat w:val="1"/>
    <w:rsid w:val="00CA5514"/>
    <w:pPr>
      <w:keepNext w:val="1"/>
      <w:keepLines w:val="1"/>
      <w:spacing w:after="40" w:before="220"/>
      <w:outlineLvl w:val="4"/>
    </w:pPr>
    <w:rPr>
      <w:b w:val="1"/>
    </w:rPr>
  </w:style>
  <w:style w:type="paragraph" w:styleId="Heading6">
    <w:name w:val="heading 6"/>
    <w:basedOn w:val="Normal"/>
    <w:next w:val="Normal"/>
    <w:uiPriority w:val="9"/>
    <w:semiHidden w:val="1"/>
    <w:unhideWhenUsed w:val="1"/>
    <w:qFormat w:val="1"/>
    <w:rsid w:val="00CA5514"/>
    <w:pPr>
      <w:keepNext w:val="1"/>
      <w:keepLines w:val="1"/>
      <w:spacing w:after="40" w:before="200"/>
      <w:outlineLvl w:val="5"/>
    </w:pPr>
    <w:rPr>
      <w:b w:val="1"/>
      <w:sz w:val="20"/>
      <w:szCs w:val="2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rsid w:val="00CA5514"/>
    <w:pPr>
      <w:keepNext w:val="1"/>
      <w:keepLines w:val="1"/>
      <w:spacing w:after="120" w:before="480"/>
    </w:pPr>
    <w:rPr>
      <w:b w:val="1"/>
      <w:sz w:val="72"/>
      <w:szCs w:val="72"/>
    </w:rPr>
  </w:style>
  <w:style w:type="paragraph" w:styleId="ListParagraph">
    <w:name w:val="List Paragraph"/>
    <w:basedOn w:val="Normal"/>
    <w:uiPriority w:val="34"/>
    <w:qFormat w:val="1"/>
    <w:rsid w:val="00B41675"/>
    <w:pPr>
      <w:ind w:left="720"/>
      <w:contextualSpacing w:val="1"/>
    </w:pPr>
  </w:style>
  <w:style w:type="paragraph" w:styleId="Header">
    <w:name w:val="header"/>
    <w:basedOn w:val="Normal"/>
    <w:link w:val="HeaderChar"/>
    <w:uiPriority w:val="99"/>
    <w:unhideWhenUsed w:val="1"/>
    <w:rsid w:val="0048446D"/>
    <w:pPr>
      <w:tabs>
        <w:tab w:val="center" w:pos="4680"/>
        <w:tab w:val="right" w:pos="9360"/>
      </w:tabs>
      <w:spacing w:after="0" w:line="240" w:lineRule="auto"/>
    </w:pPr>
  </w:style>
  <w:style w:type="character" w:styleId="HeaderChar" w:customStyle="1">
    <w:name w:val="Header Char"/>
    <w:basedOn w:val="DefaultParagraphFont"/>
    <w:link w:val="Header"/>
    <w:uiPriority w:val="99"/>
    <w:rsid w:val="0048446D"/>
  </w:style>
  <w:style w:type="paragraph" w:styleId="Footer">
    <w:name w:val="footer"/>
    <w:basedOn w:val="Normal"/>
    <w:link w:val="FooterChar"/>
    <w:uiPriority w:val="99"/>
    <w:unhideWhenUsed w:val="1"/>
    <w:rsid w:val="0048446D"/>
    <w:pPr>
      <w:tabs>
        <w:tab w:val="center" w:pos="4680"/>
        <w:tab w:val="right" w:pos="9360"/>
      </w:tabs>
      <w:spacing w:after="0" w:line="240" w:lineRule="auto"/>
    </w:pPr>
  </w:style>
  <w:style w:type="character" w:styleId="FooterChar" w:customStyle="1">
    <w:name w:val="Footer Char"/>
    <w:basedOn w:val="DefaultParagraphFont"/>
    <w:link w:val="Footer"/>
    <w:uiPriority w:val="99"/>
    <w:rsid w:val="0048446D"/>
  </w:style>
  <w:style w:type="table" w:styleId="TableGrid">
    <w:name w:val="Table Grid"/>
    <w:basedOn w:val="TableNormal"/>
    <w:uiPriority w:val="59"/>
    <w:rsid w:val="003A0536"/>
    <w:pPr>
      <w:spacing w:after="0" w:line="240" w:lineRule="auto"/>
    </w:pPr>
    <w:tblPr>
      <w:tblBorders>
        <w:top w:color="000000" w:space="0" w:sz="4" w:themeColor="text1" w:val="single"/>
        <w:left w:color="000000" w:space="0" w:sz="4" w:themeColor="text1" w:val="single"/>
        <w:bottom w:color="000000" w:space="0" w:sz="4" w:themeColor="text1" w:val="single"/>
        <w:right w:color="000000" w:space="0" w:sz="4" w:themeColor="text1" w:val="single"/>
        <w:insideH w:color="000000" w:space="0" w:sz="4" w:themeColor="text1" w:val="single"/>
        <w:insideV w:color="000000" w:space="0" w:sz="4" w:themeColor="text1" w:val="single"/>
      </w:tblBorders>
    </w:tblPr>
  </w:style>
  <w:style w:type="paragraph" w:styleId="Subtitle">
    <w:name w:val="Subtitle"/>
    <w:basedOn w:val="Normal"/>
    <w:next w:val="Normal"/>
    <w:uiPriority w:val="11"/>
    <w:qFormat w:val="1"/>
    <w:rsid w:val="00CA5514"/>
    <w:pPr>
      <w:keepNext w:val="1"/>
      <w:keepLines w:val="1"/>
      <w:spacing w:after="80" w:before="360"/>
    </w:pPr>
    <w:rPr>
      <w:rFonts w:ascii="Georgia" w:cs="Georgia" w:eastAsia="Georgia" w:hAnsi="Georgia"/>
      <w:i w:val="1"/>
      <w:color w:val="666666"/>
      <w:sz w:val="48"/>
      <w:szCs w:val="48"/>
    </w:rPr>
  </w:style>
  <w:style w:type="table" w:styleId="a" w:customStyle="1">
    <w:basedOn w:val="TableNormal"/>
    <w:rsid w:val="00CA5514"/>
    <w:pPr>
      <w:spacing w:after="0" w:line="240" w:lineRule="auto"/>
    </w:pPr>
    <w:tblPr>
      <w:tblStyleRowBandSize w:val="1"/>
      <w:tblStyleColBandSize w:val="1"/>
    </w:tblPr>
  </w:style>
  <w:style w:type="character" w:styleId="CommentReference">
    <w:name w:val="annotation reference"/>
    <w:basedOn w:val="DefaultParagraphFont"/>
    <w:uiPriority w:val="99"/>
    <w:semiHidden w:val="1"/>
    <w:unhideWhenUsed w:val="1"/>
    <w:rsid w:val="008E05B3"/>
    <w:rPr>
      <w:sz w:val="16"/>
      <w:szCs w:val="16"/>
    </w:rPr>
  </w:style>
  <w:style w:type="paragraph" w:styleId="CommentText">
    <w:name w:val="annotation text"/>
    <w:basedOn w:val="Normal"/>
    <w:link w:val="CommentTextChar"/>
    <w:uiPriority w:val="99"/>
    <w:unhideWhenUsed w:val="1"/>
    <w:rsid w:val="008E05B3"/>
    <w:pPr>
      <w:spacing w:line="240" w:lineRule="auto"/>
    </w:pPr>
    <w:rPr>
      <w:sz w:val="20"/>
      <w:szCs w:val="20"/>
    </w:rPr>
  </w:style>
  <w:style w:type="character" w:styleId="CommentTextChar" w:customStyle="1">
    <w:name w:val="Comment Text Char"/>
    <w:basedOn w:val="DefaultParagraphFont"/>
    <w:link w:val="CommentText"/>
    <w:uiPriority w:val="99"/>
    <w:rsid w:val="008E05B3"/>
    <w:rPr>
      <w:sz w:val="20"/>
      <w:szCs w:val="20"/>
    </w:rPr>
  </w:style>
  <w:style w:type="paragraph" w:styleId="CommentSubject">
    <w:name w:val="annotation subject"/>
    <w:basedOn w:val="CommentText"/>
    <w:next w:val="CommentText"/>
    <w:link w:val="CommentSubjectChar"/>
    <w:uiPriority w:val="99"/>
    <w:semiHidden w:val="1"/>
    <w:unhideWhenUsed w:val="1"/>
    <w:rsid w:val="008E05B3"/>
    <w:rPr>
      <w:b w:val="1"/>
      <w:bCs w:val="1"/>
    </w:rPr>
  </w:style>
  <w:style w:type="character" w:styleId="CommentSubjectChar" w:customStyle="1">
    <w:name w:val="Comment Subject Char"/>
    <w:basedOn w:val="CommentTextChar"/>
    <w:link w:val="CommentSubject"/>
    <w:uiPriority w:val="99"/>
    <w:semiHidden w:val="1"/>
    <w:rsid w:val="008E05B3"/>
    <w:rPr>
      <w:b w:val="1"/>
      <w:bCs w:val="1"/>
      <w:sz w:val="20"/>
      <w:szCs w:val="20"/>
    </w:rPr>
  </w:style>
  <w:style w:type="paragraph" w:styleId="BalloonText">
    <w:name w:val="Balloon Text"/>
    <w:basedOn w:val="Normal"/>
    <w:link w:val="BalloonTextChar"/>
    <w:uiPriority w:val="99"/>
    <w:semiHidden w:val="1"/>
    <w:unhideWhenUsed w:val="1"/>
    <w:rsid w:val="009B1C71"/>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9B1C71"/>
    <w:rPr>
      <w:rFonts w:ascii="Tahoma" w:cs="Tahoma" w:hAnsi="Tahoma"/>
      <w:sz w:val="16"/>
      <w:szCs w:val="16"/>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p8xIINgK2De8H5z2c9OHilQ9Efg==">CgMxLjAyCWguMzBqMHpsbDIIaC5namRneHM4AHIhMTBzQS1RNk9lVzNaWmsySXdQcXNRUGd5cUNKUHB5S1hm</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2023-06-15T18:34:00Z</dcterms:created>
  <dc:creator>Engr.Zeeshan Ahmad</dc:creator>
</cp:coreProperties>
</file>