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91C4C" w14:textId="77777777" w:rsidR="00D41EAF" w:rsidRDefault="00D41EAF">
      <w:pPr>
        <w:jc w:val="center"/>
        <w:rPr>
          <w:b/>
          <w:sz w:val="32"/>
          <w:szCs w:val="32"/>
        </w:rPr>
      </w:pPr>
    </w:p>
    <w:p w14:paraId="32FF5AFD" w14:textId="77777777" w:rsidR="00D41EAF" w:rsidRDefault="00D41EAF">
      <w:pPr>
        <w:jc w:val="center"/>
        <w:rPr>
          <w:b/>
          <w:sz w:val="32"/>
          <w:szCs w:val="32"/>
        </w:rPr>
      </w:pPr>
    </w:p>
    <w:p w14:paraId="09526B6A" w14:textId="77777777" w:rsidR="00D41EAF" w:rsidRDefault="00D41EAF">
      <w:pPr>
        <w:jc w:val="center"/>
        <w:rPr>
          <w:b/>
          <w:sz w:val="32"/>
          <w:szCs w:val="32"/>
        </w:rPr>
      </w:pPr>
    </w:p>
    <w:p w14:paraId="39EF6A45" w14:textId="77777777" w:rsidR="00D41EAF" w:rsidRDefault="00D41EAF">
      <w:pPr>
        <w:jc w:val="center"/>
        <w:rPr>
          <w:b/>
          <w:sz w:val="32"/>
          <w:szCs w:val="32"/>
        </w:rPr>
      </w:pPr>
    </w:p>
    <w:p w14:paraId="30CCABB7" w14:textId="77777777" w:rsidR="00D41EAF" w:rsidRDefault="001857E4">
      <w:pPr>
        <w:jc w:val="center"/>
        <w:rPr>
          <w:b/>
          <w:sz w:val="32"/>
          <w:szCs w:val="32"/>
        </w:rPr>
      </w:pPr>
      <w:r>
        <w:rPr>
          <w:b/>
          <w:sz w:val="32"/>
          <w:szCs w:val="32"/>
        </w:rPr>
        <w:t>MODULE NAME: ENTREPRENEURSHIP</w:t>
      </w:r>
    </w:p>
    <w:p w14:paraId="36E44C5F" w14:textId="77777777" w:rsidR="00D41EAF" w:rsidRDefault="001857E4">
      <w:pPr>
        <w:jc w:val="center"/>
        <w:rPr>
          <w:b/>
          <w:sz w:val="32"/>
          <w:szCs w:val="32"/>
        </w:rPr>
      </w:pPr>
      <w:r>
        <w:rPr>
          <w:b/>
          <w:sz w:val="32"/>
          <w:szCs w:val="32"/>
        </w:rPr>
        <w:t>MODULE CODE: LCBB5001</w:t>
      </w:r>
    </w:p>
    <w:p w14:paraId="7C0EEEA7" w14:textId="19CD8E33" w:rsidR="0056367D" w:rsidRDefault="0056367D">
      <w:pPr>
        <w:jc w:val="center"/>
        <w:rPr>
          <w:b/>
          <w:sz w:val="32"/>
          <w:szCs w:val="32"/>
        </w:rPr>
      </w:pPr>
      <w:r>
        <w:rPr>
          <w:b/>
          <w:sz w:val="32"/>
          <w:szCs w:val="32"/>
        </w:rPr>
        <w:t>LCTURER: DR. EJIRO ESOHWODE</w:t>
      </w:r>
    </w:p>
    <w:p w14:paraId="6F529786" w14:textId="77777777" w:rsidR="00D41EAF" w:rsidRDefault="001857E4">
      <w:pPr>
        <w:jc w:val="center"/>
        <w:rPr>
          <w:b/>
          <w:sz w:val="32"/>
          <w:szCs w:val="32"/>
        </w:rPr>
      </w:pPr>
      <w:r>
        <w:rPr>
          <w:b/>
          <w:sz w:val="32"/>
          <w:szCs w:val="32"/>
        </w:rPr>
        <w:t>MODULE TITLE: ASSESSMENT 1: ESSAY</w:t>
      </w:r>
    </w:p>
    <w:p w14:paraId="702906FB" w14:textId="77777777" w:rsidR="0056367D" w:rsidRDefault="0056367D">
      <w:pPr>
        <w:jc w:val="center"/>
        <w:rPr>
          <w:b/>
          <w:sz w:val="32"/>
          <w:szCs w:val="32"/>
        </w:rPr>
      </w:pPr>
      <w:r>
        <w:rPr>
          <w:b/>
          <w:sz w:val="32"/>
          <w:szCs w:val="32"/>
        </w:rPr>
        <w:t xml:space="preserve">STUDENT: LACHEZAR DIMITROV </w:t>
      </w:r>
    </w:p>
    <w:p w14:paraId="681CF2AE" w14:textId="321BAE4B" w:rsidR="00D41EAF" w:rsidRDefault="0056367D">
      <w:pPr>
        <w:jc w:val="center"/>
        <w:rPr>
          <w:b/>
          <w:sz w:val="32"/>
          <w:szCs w:val="32"/>
        </w:rPr>
      </w:pPr>
      <w:r>
        <w:rPr>
          <w:b/>
          <w:sz w:val="32"/>
          <w:szCs w:val="32"/>
        </w:rPr>
        <w:t>STUDENT NUMBER: 1915922</w:t>
      </w:r>
      <w:r w:rsidR="001857E4">
        <w:br w:type="page"/>
      </w:r>
    </w:p>
    <w:sdt>
      <w:sdtPr>
        <w:rPr>
          <w:rFonts w:ascii="Times New Roman" w:eastAsia="Times New Roman" w:hAnsi="Times New Roman" w:cs="Times New Roman"/>
          <w:b w:val="0"/>
          <w:bCs w:val="0"/>
          <w:color w:val="auto"/>
          <w:sz w:val="24"/>
          <w:szCs w:val="24"/>
          <w:lang w:val="en-IN" w:eastAsia="en-IN"/>
        </w:rPr>
        <w:id w:val="2116323342"/>
        <w:docPartObj>
          <w:docPartGallery w:val="Table of Contents"/>
          <w:docPartUnique/>
        </w:docPartObj>
      </w:sdtPr>
      <w:sdtEndPr>
        <w:rPr>
          <w:noProof/>
        </w:rPr>
      </w:sdtEndPr>
      <w:sdtContent>
        <w:p w14:paraId="3996DEC5" w14:textId="77777777" w:rsidR="0094184B" w:rsidRPr="00A5258B" w:rsidRDefault="0094184B" w:rsidP="00A5258B">
          <w:pPr>
            <w:pStyle w:val="TOCHeading"/>
            <w:jc w:val="center"/>
            <w:rPr>
              <w:rFonts w:ascii="Times New Roman" w:hAnsi="Times New Roman" w:cs="Times New Roman"/>
              <w:color w:val="000000" w:themeColor="text1"/>
            </w:rPr>
          </w:pPr>
          <w:r w:rsidRPr="00A5258B">
            <w:rPr>
              <w:rFonts w:ascii="Times New Roman" w:hAnsi="Times New Roman" w:cs="Times New Roman"/>
              <w:color w:val="000000" w:themeColor="text1"/>
            </w:rPr>
            <w:t>Table of Contents</w:t>
          </w:r>
        </w:p>
        <w:p w14:paraId="6BECF212" w14:textId="77777777" w:rsidR="00A5258B" w:rsidRDefault="0094184B">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41204494" w:history="1">
            <w:r w:rsidR="00A5258B" w:rsidRPr="00086B12">
              <w:rPr>
                <w:rStyle w:val="Hyperlink"/>
                <w:noProof/>
              </w:rPr>
              <w:t>Introduction</w:t>
            </w:r>
            <w:r w:rsidR="00A5258B">
              <w:rPr>
                <w:noProof/>
                <w:webHidden/>
              </w:rPr>
              <w:tab/>
            </w:r>
            <w:r w:rsidR="00A5258B">
              <w:rPr>
                <w:noProof/>
                <w:webHidden/>
              </w:rPr>
              <w:fldChar w:fldCharType="begin"/>
            </w:r>
            <w:r w:rsidR="00A5258B">
              <w:rPr>
                <w:noProof/>
                <w:webHidden/>
              </w:rPr>
              <w:instrText xml:space="preserve"> PAGEREF _Toc141204494 \h </w:instrText>
            </w:r>
            <w:r w:rsidR="00A5258B">
              <w:rPr>
                <w:noProof/>
                <w:webHidden/>
              </w:rPr>
            </w:r>
            <w:r w:rsidR="00A5258B">
              <w:rPr>
                <w:noProof/>
                <w:webHidden/>
              </w:rPr>
              <w:fldChar w:fldCharType="separate"/>
            </w:r>
            <w:r w:rsidR="00A5258B">
              <w:rPr>
                <w:noProof/>
                <w:webHidden/>
              </w:rPr>
              <w:t>3</w:t>
            </w:r>
            <w:r w:rsidR="00A5258B">
              <w:rPr>
                <w:noProof/>
                <w:webHidden/>
              </w:rPr>
              <w:fldChar w:fldCharType="end"/>
            </w:r>
          </w:hyperlink>
        </w:p>
        <w:p w14:paraId="7C0F99D1" w14:textId="77777777" w:rsidR="00A5258B" w:rsidRDefault="00000000">
          <w:pPr>
            <w:pStyle w:val="TOC1"/>
            <w:tabs>
              <w:tab w:val="right" w:leader="dot" w:pos="9350"/>
            </w:tabs>
            <w:rPr>
              <w:rFonts w:asciiTheme="minorHAnsi" w:eastAsiaTheme="minorEastAsia" w:hAnsiTheme="minorHAnsi" w:cstheme="minorBidi"/>
              <w:noProof/>
              <w:sz w:val="22"/>
              <w:szCs w:val="22"/>
            </w:rPr>
          </w:pPr>
          <w:hyperlink w:anchor="_Toc141204495" w:history="1">
            <w:r w:rsidR="00A5258B" w:rsidRPr="00086B12">
              <w:rPr>
                <w:rStyle w:val="Hyperlink"/>
                <w:noProof/>
              </w:rPr>
              <w:t>Discussion</w:t>
            </w:r>
            <w:r w:rsidR="00A5258B">
              <w:rPr>
                <w:noProof/>
                <w:webHidden/>
              </w:rPr>
              <w:tab/>
            </w:r>
            <w:r w:rsidR="00A5258B">
              <w:rPr>
                <w:noProof/>
                <w:webHidden/>
              </w:rPr>
              <w:fldChar w:fldCharType="begin"/>
            </w:r>
            <w:r w:rsidR="00A5258B">
              <w:rPr>
                <w:noProof/>
                <w:webHidden/>
              </w:rPr>
              <w:instrText xml:space="preserve"> PAGEREF _Toc141204495 \h </w:instrText>
            </w:r>
            <w:r w:rsidR="00A5258B">
              <w:rPr>
                <w:noProof/>
                <w:webHidden/>
              </w:rPr>
            </w:r>
            <w:r w:rsidR="00A5258B">
              <w:rPr>
                <w:noProof/>
                <w:webHidden/>
              </w:rPr>
              <w:fldChar w:fldCharType="separate"/>
            </w:r>
            <w:r w:rsidR="00A5258B">
              <w:rPr>
                <w:noProof/>
                <w:webHidden/>
              </w:rPr>
              <w:t>3</w:t>
            </w:r>
            <w:r w:rsidR="00A5258B">
              <w:rPr>
                <w:noProof/>
                <w:webHidden/>
              </w:rPr>
              <w:fldChar w:fldCharType="end"/>
            </w:r>
          </w:hyperlink>
        </w:p>
        <w:p w14:paraId="7D8CDBBC" w14:textId="77777777" w:rsidR="00A5258B" w:rsidRDefault="00000000">
          <w:pPr>
            <w:pStyle w:val="TOC2"/>
            <w:tabs>
              <w:tab w:val="right" w:leader="dot" w:pos="9350"/>
            </w:tabs>
            <w:rPr>
              <w:rFonts w:asciiTheme="minorHAnsi" w:eastAsiaTheme="minorEastAsia" w:hAnsiTheme="minorHAnsi" w:cstheme="minorBidi"/>
              <w:noProof/>
              <w:sz w:val="22"/>
              <w:szCs w:val="22"/>
            </w:rPr>
          </w:pPr>
          <w:hyperlink w:anchor="_Toc141204496" w:history="1">
            <w:r w:rsidR="00A5258B" w:rsidRPr="00086B12">
              <w:rPr>
                <w:rStyle w:val="Hyperlink"/>
                <w:noProof/>
              </w:rPr>
              <w:t>About the idea</w:t>
            </w:r>
            <w:r w:rsidR="00A5258B">
              <w:rPr>
                <w:noProof/>
                <w:webHidden/>
              </w:rPr>
              <w:tab/>
            </w:r>
            <w:r w:rsidR="00A5258B">
              <w:rPr>
                <w:noProof/>
                <w:webHidden/>
              </w:rPr>
              <w:fldChar w:fldCharType="begin"/>
            </w:r>
            <w:r w:rsidR="00A5258B">
              <w:rPr>
                <w:noProof/>
                <w:webHidden/>
              </w:rPr>
              <w:instrText xml:space="preserve"> PAGEREF _Toc141204496 \h </w:instrText>
            </w:r>
            <w:r w:rsidR="00A5258B">
              <w:rPr>
                <w:noProof/>
                <w:webHidden/>
              </w:rPr>
            </w:r>
            <w:r w:rsidR="00A5258B">
              <w:rPr>
                <w:noProof/>
                <w:webHidden/>
              </w:rPr>
              <w:fldChar w:fldCharType="separate"/>
            </w:r>
            <w:r w:rsidR="00A5258B">
              <w:rPr>
                <w:noProof/>
                <w:webHidden/>
              </w:rPr>
              <w:t>3</w:t>
            </w:r>
            <w:r w:rsidR="00A5258B">
              <w:rPr>
                <w:noProof/>
                <w:webHidden/>
              </w:rPr>
              <w:fldChar w:fldCharType="end"/>
            </w:r>
          </w:hyperlink>
        </w:p>
        <w:p w14:paraId="1FD6C265" w14:textId="77777777" w:rsidR="00A5258B" w:rsidRDefault="00000000">
          <w:pPr>
            <w:pStyle w:val="TOC2"/>
            <w:tabs>
              <w:tab w:val="right" w:leader="dot" w:pos="9350"/>
            </w:tabs>
            <w:rPr>
              <w:rFonts w:asciiTheme="minorHAnsi" w:eastAsiaTheme="minorEastAsia" w:hAnsiTheme="minorHAnsi" w:cstheme="minorBidi"/>
              <w:noProof/>
              <w:sz w:val="22"/>
              <w:szCs w:val="22"/>
            </w:rPr>
          </w:pPr>
          <w:hyperlink w:anchor="_Toc141204497" w:history="1">
            <w:r w:rsidR="00A5258B" w:rsidRPr="00086B12">
              <w:rPr>
                <w:rStyle w:val="Hyperlink"/>
                <w:noProof/>
              </w:rPr>
              <w:t>External market analysis</w:t>
            </w:r>
            <w:r w:rsidR="00A5258B">
              <w:rPr>
                <w:noProof/>
                <w:webHidden/>
              </w:rPr>
              <w:tab/>
            </w:r>
            <w:r w:rsidR="00A5258B">
              <w:rPr>
                <w:noProof/>
                <w:webHidden/>
              </w:rPr>
              <w:fldChar w:fldCharType="begin"/>
            </w:r>
            <w:r w:rsidR="00A5258B">
              <w:rPr>
                <w:noProof/>
                <w:webHidden/>
              </w:rPr>
              <w:instrText xml:space="preserve"> PAGEREF _Toc141204497 \h </w:instrText>
            </w:r>
            <w:r w:rsidR="00A5258B">
              <w:rPr>
                <w:noProof/>
                <w:webHidden/>
              </w:rPr>
            </w:r>
            <w:r w:rsidR="00A5258B">
              <w:rPr>
                <w:noProof/>
                <w:webHidden/>
              </w:rPr>
              <w:fldChar w:fldCharType="separate"/>
            </w:r>
            <w:r w:rsidR="00A5258B">
              <w:rPr>
                <w:noProof/>
                <w:webHidden/>
              </w:rPr>
              <w:t>4</w:t>
            </w:r>
            <w:r w:rsidR="00A5258B">
              <w:rPr>
                <w:noProof/>
                <w:webHidden/>
              </w:rPr>
              <w:fldChar w:fldCharType="end"/>
            </w:r>
          </w:hyperlink>
        </w:p>
        <w:p w14:paraId="0CEC635A" w14:textId="77777777" w:rsidR="00A5258B" w:rsidRDefault="00000000">
          <w:pPr>
            <w:pStyle w:val="TOC2"/>
            <w:tabs>
              <w:tab w:val="right" w:leader="dot" w:pos="9350"/>
            </w:tabs>
            <w:rPr>
              <w:rFonts w:asciiTheme="minorHAnsi" w:eastAsiaTheme="minorEastAsia" w:hAnsiTheme="minorHAnsi" w:cstheme="minorBidi"/>
              <w:noProof/>
              <w:sz w:val="22"/>
              <w:szCs w:val="22"/>
            </w:rPr>
          </w:pPr>
          <w:hyperlink w:anchor="_Toc141204498" w:history="1">
            <w:r w:rsidR="00A5258B" w:rsidRPr="00086B12">
              <w:rPr>
                <w:rStyle w:val="Hyperlink"/>
                <w:noProof/>
              </w:rPr>
              <w:t>Professional Development Plan</w:t>
            </w:r>
            <w:r w:rsidR="00A5258B">
              <w:rPr>
                <w:noProof/>
                <w:webHidden/>
              </w:rPr>
              <w:tab/>
            </w:r>
            <w:r w:rsidR="00A5258B">
              <w:rPr>
                <w:noProof/>
                <w:webHidden/>
              </w:rPr>
              <w:fldChar w:fldCharType="begin"/>
            </w:r>
            <w:r w:rsidR="00A5258B">
              <w:rPr>
                <w:noProof/>
                <w:webHidden/>
              </w:rPr>
              <w:instrText xml:space="preserve"> PAGEREF _Toc141204498 \h </w:instrText>
            </w:r>
            <w:r w:rsidR="00A5258B">
              <w:rPr>
                <w:noProof/>
                <w:webHidden/>
              </w:rPr>
            </w:r>
            <w:r w:rsidR="00A5258B">
              <w:rPr>
                <w:noProof/>
                <w:webHidden/>
              </w:rPr>
              <w:fldChar w:fldCharType="separate"/>
            </w:r>
            <w:r w:rsidR="00A5258B">
              <w:rPr>
                <w:noProof/>
                <w:webHidden/>
              </w:rPr>
              <w:t>9</w:t>
            </w:r>
            <w:r w:rsidR="00A5258B">
              <w:rPr>
                <w:noProof/>
                <w:webHidden/>
              </w:rPr>
              <w:fldChar w:fldCharType="end"/>
            </w:r>
          </w:hyperlink>
        </w:p>
        <w:p w14:paraId="63AC322F" w14:textId="77777777" w:rsidR="00A5258B" w:rsidRDefault="00000000">
          <w:pPr>
            <w:pStyle w:val="TOC1"/>
            <w:tabs>
              <w:tab w:val="right" w:leader="dot" w:pos="9350"/>
            </w:tabs>
            <w:rPr>
              <w:rFonts w:asciiTheme="minorHAnsi" w:eastAsiaTheme="minorEastAsia" w:hAnsiTheme="minorHAnsi" w:cstheme="minorBidi"/>
              <w:noProof/>
              <w:sz w:val="22"/>
              <w:szCs w:val="22"/>
            </w:rPr>
          </w:pPr>
          <w:hyperlink w:anchor="_Toc141204499" w:history="1">
            <w:r w:rsidR="00A5258B" w:rsidRPr="00086B12">
              <w:rPr>
                <w:rStyle w:val="Hyperlink"/>
                <w:noProof/>
              </w:rPr>
              <w:t>Conclusion</w:t>
            </w:r>
            <w:r w:rsidR="00A5258B">
              <w:rPr>
                <w:noProof/>
                <w:webHidden/>
              </w:rPr>
              <w:tab/>
            </w:r>
            <w:r w:rsidR="00A5258B">
              <w:rPr>
                <w:noProof/>
                <w:webHidden/>
              </w:rPr>
              <w:fldChar w:fldCharType="begin"/>
            </w:r>
            <w:r w:rsidR="00A5258B">
              <w:rPr>
                <w:noProof/>
                <w:webHidden/>
              </w:rPr>
              <w:instrText xml:space="preserve"> PAGEREF _Toc141204499 \h </w:instrText>
            </w:r>
            <w:r w:rsidR="00A5258B">
              <w:rPr>
                <w:noProof/>
                <w:webHidden/>
              </w:rPr>
            </w:r>
            <w:r w:rsidR="00A5258B">
              <w:rPr>
                <w:noProof/>
                <w:webHidden/>
              </w:rPr>
              <w:fldChar w:fldCharType="separate"/>
            </w:r>
            <w:r w:rsidR="00A5258B">
              <w:rPr>
                <w:noProof/>
                <w:webHidden/>
              </w:rPr>
              <w:t>15</w:t>
            </w:r>
            <w:r w:rsidR="00A5258B">
              <w:rPr>
                <w:noProof/>
                <w:webHidden/>
              </w:rPr>
              <w:fldChar w:fldCharType="end"/>
            </w:r>
          </w:hyperlink>
        </w:p>
        <w:p w14:paraId="600E21A5" w14:textId="77777777" w:rsidR="00A5258B" w:rsidRDefault="00000000">
          <w:pPr>
            <w:pStyle w:val="TOC1"/>
            <w:tabs>
              <w:tab w:val="right" w:leader="dot" w:pos="9350"/>
            </w:tabs>
            <w:rPr>
              <w:rFonts w:asciiTheme="minorHAnsi" w:eastAsiaTheme="minorEastAsia" w:hAnsiTheme="minorHAnsi" w:cstheme="minorBidi"/>
              <w:noProof/>
              <w:sz w:val="22"/>
              <w:szCs w:val="22"/>
            </w:rPr>
          </w:pPr>
          <w:hyperlink w:anchor="_Toc141204500" w:history="1">
            <w:r w:rsidR="00A5258B" w:rsidRPr="00086B12">
              <w:rPr>
                <w:rStyle w:val="Hyperlink"/>
                <w:noProof/>
              </w:rPr>
              <w:t>Reference List</w:t>
            </w:r>
            <w:r w:rsidR="00A5258B">
              <w:rPr>
                <w:noProof/>
                <w:webHidden/>
              </w:rPr>
              <w:tab/>
            </w:r>
            <w:r w:rsidR="00A5258B">
              <w:rPr>
                <w:noProof/>
                <w:webHidden/>
              </w:rPr>
              <w:fldChar w:fldCharType="begin"/>
            </w:r>
            <w:r w:rsidR="00A5258B">
              <w:rPr>
                <w:noProof/>
                <w:webHidden/>
              </w:rPr>
              <w:instrText xml:space="preserve"> PAGEREF _Toc141204500 \h </w:instrText>
            </w:r>
            <w:r w:rsidR="00A5258B">
              <w:rPr>
                <w:noProof/>
                <w:webHidden/>
              </w:rPr>
            </w:r>
            <w:r w:rsidR="00A5258B">
              <w:rPr>
                <w:noProof/>
                <w:webHidden/>
              </w:rPr>
              <w:fldChar w:fldCharType="separate"/>
            </w:r>
            <w:r w:rsidR="00A5258B">
              <w:rPr>
                <w:noProof/>
                <w:webHidden/>
              </w:rPr>
              <w:t>16</w:t>
            </w:r>
            <w:r w:rsidR="00A5258B">
              <w:rPr>
                <w:noProof/>
                <w:webHidden/>
              </w:rPr>
              <w:fldChar w:fldCharType="end"/>
            </w:r>
          </w:hyperlink>
        </w:p>
        <w:p w14:paraId="192D985A" w14:textId="77777777" w:rsidR="00A5258B" w:rsidRDefault="00000000">
          <w:pPr>
            <w:pStyle w:val="TOC1"/>
            <w:tabs>
              <w:tab w:val="right" w:leader="dot" w:pos="9350"/>
            </w:tabs>
            <w:rPr>
              <w:rFonts w:asciiTheme="minorHAnsi" w:eastAsiaTheme="minorEastAsia" w:hAnsiTheme="minorHAnsi" w:cstheme="minorBidi"/>
              <w:noProof/>
              <w:sz w:val="22"/>
              <w:szCs w:val="22"/>
            </w:rPr>
          </w:pPr>
          <w:hyperlink w:anchor="_Toc141204501" w:history="1">
            <w:r w:rsidR="00A5258B" w:rsidRPr="00086B12">
              <w:rPr>
                <w:rStyle w:val="Hyperlink"/>
                <w:noProof/>
              </w:rPr>
              <w:t>Appendix 1: SWOT Analysis</w:t>
            </w:r>
            <w:r w:rsidR="00A5258B">
              <w:rPr>
                <w:noProof/>
                <w:webHidden/>
              </w:rPr>
              <w:tab/>
            </w:r>
            <w:r w:rsidR="00A5258B">
              <w:rPr>
                <w:noProof/>
                <w:webHidden/>
              </w:rPr>
              <w:fldChar w:fldCharType="begin"/>
            </w:r>
            <w:r w:rsidR="00A5258B">
              <w:rPr>
                <w:noProof/>
                <w:webHidden/>
              </w:rPr>
              <w:instrText xml:space="preserve"> PAGEREF _Toc141204501 \h </w:instrText>
            </w:r>
            <w:r w:rsidR="00A5258B">
              <w:rPr>
                <w:noProof/>
                <w:webHidden/>
              </w:rPr>
            </w:r>
            <w:r w:rsidR="00A5258B">
              <w:rPr>
                <w:noProof/>
                <w:webHidden/>
              </w:rPr>
              <w:fldChar w:fldCharType="separate"/>
            </w:r>
            <w:r w:rsidR="00A5258B">
              <w:rPr>
                <w:noProof/>
                <w:webHidden/>
              </w:rPr>
              <w:t>19</w:t>
            </w:r>
            <w:r w:rsidR="00A5258B">
              <w:rPr>
                <w:noProof/>
                <w:webHidden/>
              </w:rPr>
              <w:fldChar w:fldCharType="end"/>
            </w:r>
          </w:hyperlink>
        </w:p>
        <w:p w14:paraId="053A6D45" w14:textId="77777777" w:rsidR="00A5258B" w:rsidRDefault="00000000">
          <w:pPr>
            <w:pStyle w:val="TOC1"/>
            <w:tabs>
              <w:tab w:val="right" w:leader="dot" w:pos="9350"/>
            </w:tabs>
            <w:rPr>
              <w:rFonts w:asciiTheme="minorHAnsi" w:eastAsiaTheme="minorEastAsia" w:hAnsiTheme="minorHAnsi" w:cstheme="minorBidi"/>
              <w:noProof/>
              <w:sz w:val="22"/>
              <w:szCs w:val="22"/>
            </w:rPr>
          </w:pPr>
          <w:hyperlink w:anchor="_Toc141204502" w:history="1">
            <w:r w:rsidR="00A5258B" w:rsidRPr="00086B12">
              <w:rPr>
                <w:rStyle w:val="Hyperlink"/>
                <w:noProof/>
              </w:rPr>
              <w:t>Appendix 2: Skill Audit</w:t>
            </w:r>
            <w:r w:rsidR="00A5258B">
              <w:rPr>
                <w:noProof/>
                <w:webHidden/>
              </w:rPr>
              <w:tab/>
            </w:r>
            <w:r w:rsidR="00A5258B">
              <w:rPr>
                <w:noProof/>
                <w:webHidden/>
              </w:rPr>
              <w:fldChar w:fldCharType="begin"/>
            </w:r>
            <w:r w:rsidR="00A5258B">
              <w:rPr>
                <w:noProof/>
                <w:webHidden/>
              </w:rPr>
              <w:instrText xml:space="preserve"> PAGEREF _Toc141204502 \h </w:instrText>
            </w:r>
            <w:r w:rsidR="00A5258B">
              <w:rPr>
                <w:noProof/>
                <w:webHidden/>
              </w:rPr>
            </w:r>
            <w:r w:rsidR="00A5258B">
              <w:rPr>
                <w:noProof/>
                <w:webHidden/>
              </w:rPr>
              <w:fldChar w:fldCharType="separate"/>
            </w:r>
            <w:r w:rsidR="00A5258B">
              <w:rPr>
                <w:noProof/>
                <w:webHidden/>
              </w:rPr>
              <w:t>19</w:t>
            </w:r>
            <w:r w:rsidR="00A5258B">
              <w:rPr>
                <w:noProof/>
                <w:webHidden/>
              </w:rPr>
              <w:fldChar w:fldCharType="end"/>
            </w:r>
          </w:hyperlink>
        </w:p>
        <w:p w14:paraId="2D7EA8DD" w14:textId="77777777" w:rsidR="00A5258B" w:rsidRDefault="00000000">
          <w:pPr>
            <w:pStyle w:val="TOC1"/>
            <w:tabs>
              <w:tab w:val="right" w:leader="dot" w:pos="9350"/>
            </w:tabs>
            <w:rPr>
              <w:rFonts w:asciiTheme="minorHAnsi" w:eastAsiaTheme="minorEastAsia" w:hAnsiTheme="minorHAnsi" w:cstheme="minorBidi"/>
              <w:noProof/>
              <w:sz w:val="22"/>
              <w:szCs w:val="22"/>
            </w:rPr>
          </w:pPr>
          <w:hyperlink w:anchor="_Toc141204503" w:history="1">
            <w:r w:rsidR="00A5258B" w:rsidRPr="00086B12">
              <w:rPr>
                <w:rStyle w:val="Hyperlink"/>
                <w:noProof/>
              </w:rPr>
              <w:t>Appendix 3: SMART Analysis</w:t>
            </w:r>
            <w:r w:rsidR="00A5258B">
              <w:rPr>
                <w:noProof/>
                <w:webHidden/>
              </w:rPr>
              <w:tab/>
            </w:r>
            <w:r w:rsidR="00A5258B">
              <w:rPr>
                <w:noProof/>
                <w:webHidden/>
              </w:rPr>
              <w:fldChar w:fldCharType="begin"/>
            </w:r>
            <w:r w:rsidR="00A5258B">
              <w:rPr>
                <w:noProof/>
                <w:webHidden/>
              </w:rPr>
              <w:instrText xml:space="preserve"> PAGEREF _Toc141204503 \h </w:instrText>
            </w:r>
            <w:r w:rsidR="00A5258B">
              <w:rPr>
                <w:noProof/>
                <w:webHidden/>
              </w:rPr>
            </w:r>
            <w:r w:rsidR="00A5258B">
              <w:rPr>
                <w:noProof/>
                <w:webHidden/>
              </w:rPr>
              <w:fldChar w:fldCharType="separate"/>
            </w:r>
            <w:r w:rsidR="00A5258B">
              <w:rPr>
                <w:noProof/>
                <w:webHidden/>
              </w:rPr>
              <w:t>19</w:t>
            </w:r>
            <w:r w:rsidR="00A5258B">
              <w:rPr>
                <w:noProof/>
                <w:webHidden/>
              </w:rPr>
              <w:fldChar w:fldCharType="end"/>
            </w:r>
          </w:hyperlink>
        </w:p>
        <w:p w14:paraId="6F20F3FC" w14:textId="77777777" w:rsidR="0094184B" w:rsidRDefault="0094184B">
          <w:r>
            <w:rPr>
              <w:b/>
              <w:bCs/>
              <w:noProof/>
            </w:rPr>
            <w:fldChar w:fldCharType="end"/>
          </w:r>
        </w:p>
      </w:sdtContent>
    </w:sdt>
    <w:p w14:paraId="5E3CF23F" w14:textId="77777777" w:rsidR="00D41EAF" w:rsidRDefault="001857E4" w:rsidP="0094184B">
      <w:pPr>
        <w:tabs>
          <w:tab w:val="left" w:pos="3675"/>
          <w:tab w:val="center" w:pos="4680"/>
        </w:tabs>
        <w:jc w:val="left"/>
        <w:rPr>
          <w:b/>
        </w:rPr>
      </w:pPr>
      <w:r>
        <w:br w:type="page"/>
      </w:r>
    </w:p>
    <w:p w14:paraId="632643B6" w14:textId="77777777" w:rsidR="00D41EAF" w:rsidRDefault="001857E4">
      <w:pPr>
        <w:pStyle w:val="Heading1"/>
      </w:pPr>
      <w:bookmarkStart w:id="0" w:name="_8usfiyhnadka" w:colFirst="0" w:colLast="0"/>
      <w:bookmarkStart w:id="1" w:name="_Toc141204494"/>
      <w:bookmarkEnd w:id="0"/>
      <w:r>
        <w:lastRenderedPageBreak/>
        <w:t>Introduction</w:t>
      </w:r>
      <w:bookmarkEnd w:id="1"/>
    </w:p>
    <w:p w14:paraId="4E007B60" w14:textId="77777777" w:rsidR="00D41EAF" w:rsidRDefault="001857E4">
      <w:r>
        <w:t xml:space="preserve">The following essay will analyse the existing idea and based on that, the entrepreneurship in the United Kingdom can be defined. Based on the pest analysis, justification and analysis of the market will be conducted. Along with that, a progressive business plan in part two of this assignment will be presented in an appropriate manner. With the help of a smart framework template, a personal development plan will be conducted which is evident based as well as rational. </w:t>
      </w:r>
    </w:p>
    <w:p w14:paraId="0389FF0D" w14:textId="77777777" w:rsidR="00D41EAF" w:rsidRDefault="001857E4">
      <w:pPr>
        <w:pStyle w:val="Heading1"/>
      </w:pPr>
      <w:bookmarkStart w:id="2" w:name="_rctxl687fdrp" w:colFirst="0" w:colLast="0"/>
      <w:bookmarkStart w:id="3" w:name="_Toc141204495"/>
      <w:bookmarkEnd w:id="2"/>
      <w:r>
        <w:t>Discussion</w:t>
      </w:r>
      <w:bookmarkEnd w:id="3"/>
    </w:p>
    <w:p w14:paraId="600A3BC9" w14:textId="77777777" w:rsidR="00D41EAF" w:rsidRDefault="001857E4">
      <w:pPr>
        <w:pStyle w:val="Heading2"/>
      </w:pPr>
      <w:bookmarkStart w:id="4" w:name="_577tx4d2620" w:colFirst="0" w:colLast="0"/>
      <w:bookmarkStart w:id="5" w:name="_Toc141204496"/>
      <w:bookmarkEnd w:id="4"/>
      <w:r>
        <w:t>About the idea</w:t>
      </w:r>
      <w:bookmarkEnd w:id="5"/>
    </w:p>
    <w:p w14:paraId="03A4725A" w14:textId="77777777" w:rsidR="00D41EAF" w:rsidRDefault="001857E4">
      <w:r>
        <w:t>Construction, being a key sector in the economies of various countries, plays a significant role in boosting the gross domestic product (GDP) by 4% to 6% (</w:t>
      </w:r>
      <w:proofErr w:type="spellStart"/>
      <w:r>
        <w:t>Onat</w:t>
      </w:r>
      <w:proofErr w:type="spellEnd"/>
      <w:r>
        <w:t xml:space="preserve"> and </w:t>
      </w:r>
      <w:proofErr w:type="spellStart"/>
      <w:r>
        <w:t>Kucukvar</w:t>
      </w:r>
      <w:proofErr w:type="spellEnd"/>
      <w:r>
        <w:t>, 2020). Moreover, the construction industry holds immense promise as one of the most dynamic sectors driving global economic expansion and shaping societies worldwide in the years to come. However, the construction industry is also subjected towards the huge environmental impact it causes and the need for sustainability implementation in the industry. In 2020, the construction sector in the United Kingdom generated around 11.4 million metric tons of carbon dioxide emissions (</w:t>
      </w:r>
      <w:proofErr w:type="spellStart"/>
      <w:r>
        <w:t>Tiseo</w:t>
      </w:r>
      <w:proofErr w:type="spellEnd"/>
      <w:r>
        <w:t xml:space="preserve">, 2023). Hence, developing various environmental threats, especially in this sustainable approach environment. </w:t>
      </w:r>
    </w:p>
    <w:p w14:paraId="56C3A27D" w14:textId="77777777" w:rsidR="00D41EAF" w:rsidRDefault="001857E4">
      <w:pPr>
        <w:jc w:val="center"/>
      </w:pPr>
      <w:r>
        <w:rPr>
          <w:noProof/>
        </w:rPr>
        <w:lastRenderedPageBreak/>
        <w:drawing>
          <wp:inline distT="114300" distB="114300" distL="114300" distR="114300" wp14:anchorId="01A4F15C" wp14:editId="2FCC00C2">
            <wp:extent cx="5800725" cy="3686175"/>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800725" cy="3686175"/>
                    </a:xfrm>
                    <a:prstGeom prst="rect">
                      <a:avLst/>
                    </a:prstGeom>
                    <a:ln/>
                  </pic:spPr>
                </pic:pic>
              </a:graphicData>
            </a:graphic>
          </wp:inline>
        </w:drawing>
      </w:r>
    </w:p>
    <w:p w14:paraId="2A3D6D4D" w14:textId="77777777" w:rsidR="00D41EAF" w:rsidRDefault="001857E4">
      <w:pPr>
        <w:jc w:val="center"/>
        <w:rPr>
          <w:b/>
        </w:rPr>
      </w:pPr>
      <w:r>
        <w:rPr>
          <w:b/>
        </w:rPr>
        <w:t>Figure 1: CO2 Emission by the Construction Industry in the UK</w:t>
      </w:r>
    </w:p>
    <w:p w14:paraId="1196FF4A" w14:textId="77777777" w:rsidR="00D41EAF" w:rsidRDefault="001857E4">
      <w:pPr>
        <w:jc w:val="center"/>
      </w:pPr>
      <w:r>
        <w:t xml:space="preserve">(Source: </w:t>
      </w:r>
      <w:proofErr w:type="spellStart"/>
      <w:r>
        <w:t>Tiseo</w:t>
      </w:r>
      <w:proofErr w:type="spellEnd"/>
      <w:r>
        <w:t>, 2023)</w:t>
      </w:r>
    </w:p>
    <w:p w14:paraId="68CC64F7" w14:textId="77777777" w:rsidR="00D41EAF" w:rsidRDefault="001857E4">
      <w:r>
        <w:t xml:space="preserve">Eco-Conscious Construction Solutions will be a company that will aim on providing eco-conscious and sustainable solutions that will benefit the environment and also appeal to a growing segment of environmentally conscious clients. Their practices will be focussing on Green building construction, sustainable renovations, waste recycling and waste reduction and smart home integration. According to the SWOT Analysis, the company has the potential to exert various advantages in the market due to its sustainable approach which is in demand in the industry, however, that may also initiate a heavy financial burden for the company in the initial phase. </w:t>
      </w:r>
    </w:p>
    <w:p w14:paraId="044A4295" w14:textId="77777777" w:rsidR="00D41EAF" w:rsidRDefault="001857E4">
      <w:pPr>
        <w:pStyle w:val="Heading2"/>
      </w:pPr>
      <w:bookmarkStart w:id="6" w:name="_e4qzenxrmhsz" w:colFirst="0" w:colLast="0"/>
      <w:bookmarkStart w:id="7" w:name="_Toc141204497"/>
      <w:bookmarkEnd w:id="6"/>
      <w:r>
        <w:t>External market analysis</w:t>
      </w:r>
      <w:bookmarkEnd w:id="7"/>
    </w:p>
    <w:p w14:paraId="2FE9025B" w14:textId="77777777" w:rsidR="00D41EAF" w:rsidRDefault="001857E4">
      <w:pPr>
        <w:rPr>
          <w:b/>
          <w:i/>
        </w:rPr>
      </w:pPr>
      <w:r>
        <w:rPr>
          <w:b/>
          <w:i/>
        </w:rPr>
        <w:t>Political</w:t>
      </w:r>
    </w:p>
    <w:p w14:paraId="190C27B1" w14:textId="77777777" w:rsidR="00D41EAF" w:rsidRDefault="001857E4">
      <w:pPr>
        <w:numPr>
          <w:ilvl w:val="0"/>
          <w:numId w:val="1"/>
        </w:numPr>
      </w:pPr>
      <w:r>
        <w:t xml:space="preserve">Brexit has caused several challenges for the construction industry in the UK due to the excessive rise in material costs. According to the recent data gathered between 2015 to 2022, there was a substantial 60% rise in the cost of construction materials, which encompassed items such as cement, timber, and steel (O’Carroll, 2023). This can impact severely the initial installation and material charges required for the growth of the company. </w:t>
      </w:r>
    </w:p>
    <w:p w14:paraId="025B617C" w14:textId="77777777" w:rsidR="00D41EAF" w:rsidRDefault="001857E4">
      <w:pPr>
        <w:numPr>
          <w:ilvl w:val="0"/>
          <w:numId w:val="1"/>
        </w:numPr>
      </w:pPr>
      <w:r>
        <w:lastRenderedPageBreak/>
        <w:t xml:space="preserve"> According to the “Political Stability Indicator”, the recent political stability calculated for the UK is 0.54 in 2021 (The Global Economy, 2022). This indicates average stability in the country which can be a good support factor for the establishment and growth of the company. </w:t>
      </w:r>
    </w:p>
    <w:p w14:paraId="06B77DA9" w14:textId="77777777" w:rsidR="00D41EAF" w:rsidRDefault="001857E4">
      <w:pPr>
        <w:jc w:val="center"/>
      </w:pPr>
      <w:r>
        <w:rPr>
          <w:noProof/>
        </w:rPr>
        <w:drawing>
          <wp:inline distT="114300" distB="114300" distL="114300" distR="114300" wp14:anchorId="4045DE01" wp14:editId="5362B54D">
            <wp:extent cx="5943600" cy="2476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476500"/>
                    </a:xfrm>
                    <a:prstGeom prst="rect">
                      <a:avLst/>
                    </a:prstGeom>
                    <a:ln/>
                  </pic:spPr>
                </pic:pic>
              </a:graphicData>
            </a:graphic>
          </wp:inline>
        </w:drawing>
      </w:r>
    </w:p>
    <w:p w14:paraId="485C64EF" w14:textId="77777777" w:rsidR="00D41EAF" w:rsidRDefault="001857E4">
      <w:pPr>
        <w:jc w:val="center"/>
        <w:rPr>
          <w:b/>
        </w:rPr>
      </w:pPr>
      <w:r>
        <w:rPr>
          <w:b/>
        </w:rPr>
        <w:t>Figure 2: “Political Stability in the UK”</w:t>
      </w:r>
    </w:p>
    <w:p w14:paraId="1B98F990" w14:textId="77777777" w:rsidR="00D41EAF" w:rsidRDefault="001857E4">
      <w:pPr>
        <w:jc w:val="center"/>
      </w:pPr>
      <w:r>
        <w:t>(Source: The Global Economy, 2022)</w:t>
      </w:r>
    </w:p>
    <w:p w14:paraId="56AABE36" w14:textId="77777777" w:rsidR="00D41EAF" w:rsidRDefault="001857E4">
      <w:pPr>
        <w:numPr>
          <w:ilvl w:val="0"/>
          <w:numId w:val="7"/>
        </w:numPr>
      </w:pPr>
      <w:r>
        <w:t xml:space="preserve">Government regulations and initiatives for Zero Carbon emission from the construction industry, especially for domestic building construction will be a valuable asset for the company as it approaches a sustainable outlook towards construction (GOV.UK, 2023). </w:t>
      </w:r>
    </w:p>
    <w:p w14:paraId="6F500098" w14:textId="77777777" w:rsidR="00D41EAF" w:rsidRDefault="001857E4">
      <w:pPr>
        <w:rPr>
          <w:b/>
          <w:i/>
        </w:rPr>
      </w:pPr>
      <w:r>
        <w:rPr>
          <w:b/>
          <w:i/>
        </w:rPr>
        <w:t>Economic</w:t>
      </w:r>
    </w:p>
    <w:p w14:paraId="6B33C565" w14:textId="77777777" w:rsidR="00D41EAF" w:rsidRDefault="001857E4">
      <w:pPr>
        <w:numPr>
          <w:ilvl w:val="0"/>
          <w:numId w:val="9"/>
        </w:numPr>
      </w:pPr>
      <w:r>
        <w:t xml:space="preserve">The GDP of the UK fell by 0.1% in May 2023, however, since then the indicator has remained stagnant and there has not been much improvement or movement in the GDP of the UK (Office for National Statistics, 2023). This will indicate a stable demand for sustainable construction with less fluctuation. </w:t>
      </w:r>
    </w:p>
    <w:p w14:paraId="3C28AF66" w14:textId="77777777" w:rsidR="00D41EAF" w:rsidRDefault="001857E4">
      <w:pPr>
        <w:jc w:val="center"/>
      </w:pPr>
      <w:r>
        <w:rPr>
          <w:noProof/>
        </w:rPr>
        <w:lastRenderedPageBreak/>
        <w:drawing>
          <wp:inline distT="114300" distB="114300" distL="114300" distR="114300" wp14:anchorId="0CD2208B" wp14:editId="7437389A">
            <wp:extent cx="5943600" cy="32131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3213100"/>
                    </a:xfrm>
                    <a:prstGeom prst="rect">
                      <a:avLst/>
                    </a:prstGeom>
                    <a:ln/>
                  </pic:spPr>
                </pic:pic>
              </a:graphicData>
            </a:graphic>
          </wp:inline>
        </w:drawing>
      </w:r>
    </w:p>
    <w:p w14:paraId="7FDDB1B2" w14:textId="77777777" w:rsidR="00D41EAF" w:rsidRDefault="001857E4">
      <w:pPr>
        <w:jc w:val="center"/>
        <w:rPr>
          <w:b/>
        </w:rPr>
      </w:pPr>
      <w:r>
        <w:rPr>
          <w:b/>
        </w:rPr>
        <w:t>Figure 3: GDP of the UK</w:t>
      </w:r>
    </w:p>
    <w:p w14:paraId="76F6EB1A" w14:textId="77777777" w:rsidR="00D41EAF" w:rsidRDefault="001857E4">
      <w:pPr>
        <w:jc w:val="center"/>
      </w:pPr>
      <w:r>
        <w:t>(Source: Office for National Statistics, 2023)</w:t>
      </w:r>
    </w:p>
    <w:p w14:paraId="79A644F2" w14:textId="77777777" w:rsidR="00D41EAF" w:rsidRDefault="001857E4">
      <w:pPr>
        <w:numPr>
          <w:ilvl w:val="0"/>
          <w:numId w:val="10"/>
        </w:numPr>
      </w:pPr>
      <w:r>
        <w:t xml:space="preserve">With approximately 240 billion British Pounds in revenue collected by the construction industry, the industry is statistically the largest sector of the UK (Statista, 2023). Thus, providing several financial advantages for the growth of the company especially with the implementation of sustainable approaches. </w:t>
      </w:r>
    </w:p>
    <w:p w14:paraId="7AAFE588" w14:textId="77777777" w:rsidR="00D41EAF" w:rsidRDefault="001857E4">
      <w:pPr>
        <w:numPr>
          <w:ilvl w:val="0"/>
          <w:numId w:val="10"/>
        </w:numPr>
      </w:pPr>
      <w:r>
        <w:t xml:space="preserve">In June 2023, the inflation rate in the UK dropped to 7.9%, marking a decrease from the previous month's rate of 8.7% (Clark, 2023). Thus, impacting the buying behaviour of the customers more inclined towards spending and investing. </w:t>
      </w:r>
    </w:p>
    <w:p w14:paraId="490588B8" w14:textId="77777777" w:rsidR="00D41EAF" w:rsidRDefault="001857E4">
      <w:pPr>
        <w:jc w:val="center"/>
      </w:pPr>
      <w:r>
        <w:rPr>
          <w:noProof/>
        </w:rPr>
        <w:lastRenderedPageBreak/>
        <w:drawing>
          <wp:inline distT="114300" distB="114300" distL="114300" distR="114300" wp14:anchorId="0583706C" wp14:editId="1E7C981B">
            <wp:extent cx="5734050" cy="362902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4050" cy="3629025"/>
                    </a:xfrm>
                    <a:prstGeom prst="rect">
                      <a:avLst/>
                    </a:prstGeom>
                    <a:ln/>
                  </pic:spPr>
                </pic:pic>
              </a:graphicData>
            </a:graphic>
          </wp:inline>
        </w:drawing>
      </w:r>
    </w:p>
    <w:p w14:paraId="745ACD7D" w14:textId="77777777" w:rsidR="00D41EAF" w:rsidRDefault="001857E4">
      <w:pPr>
        <w:jc w:val="center"/>
        <w:rPr>
          <w:b/>
        </w:rPr>
      </w:pPr>
      <w:r>
        <w:rPr>
          <w:b/>
        </w:rPr>
        <w:t>Figure 4: Inflation Rate in the UK</w:t>
      </w:r>
    </w:p>
    <w:p w14:paraId="5A8A1BA9" w14:textId="77777777" w:rsidR="00D41EAF" w:rsidRDefault="001857E4">
      <w:pPr>
        <w:jc w:val="center"/>
      </w:pPr>
      <w:r>
        <w:t>(Source: Clark, 2023)</w:t>
      </w:r>
    </w:p>
    <w:p w14:paraId="7F5407EB" w14:textId="77777777" w:rsidR="00D41EAF" w:rsidRDefault="001857E4">
      <w:pPr>
        <w:rPr>
          <w:b/>
          <w:i/>
        </w:rPr>
      </w:pPr>
      <w:r>
        <w:rPr>
          <w:b/>
          <w:i/>
        </w:rPr>
        <w:t>Social</w:t>
      </w:r>
    </w:p>
    <w:p w14:paraId="55C0C74B" w14:textId="77777777" w:rsidR="00D41EAF" w:rsidRDefault="001857E4">
      <w:pPr>
        <w:numPr>
          <w:ilvl w:val="0"/>
          <w:numId w:val="8"/>
        </w:numPr>
      </w:pPr>
      <w:r>
        <w:t xml:space="preserve">The UK has faced a shortage of skilled labour, especially for the construction industry with a heavy increase in the cost for builders in the country (Wallis, 2021). A shortage of skilled labours can be a severe issue for the company as it will fail to produce an efficient workforce. </w:t>
      </w:r>
    </w:p>
    <w:p w14:paraId="5FAA6B13" w14:textId="77777777" w:rsidR="00D41EAF" w:rsidRDefault="001857E4">
      <w:pPr>
        <w:jc w:val="center"/>
      </w:pPr>
      <w:r>
        <w:rPr>
          <w:noProof/>
        </w:rPr>
        <w:lastRenderedPageBreak/>
        <w:drawing>
          <wp:inline distT="114300" distB="114300" distL="114300" distR="114300" wp14:anchorId="2CE4187B" wp14:editId="458BE3E6">
            <wp:extent cx="5638800" cy="2714625"/>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638800" cy="2714625"/>
                    </a:xfrm>
                    <a:prstGeom prst="rect">
                      <a:avLst/>
                    </a:prstGeom>
                    <a:ln/>
                  </pic:spPr>
                </pic:pic>
              </a:graphicData>
            </a:graphic>
          </wp:inline>
        </w:drawing>
      </w:r>
    </w:p>
    <w:p w14:paraId="27DAA826" w14:textId="77777777" w:rsidR="00D41EAF" w:rsidRDefault="001857E4">
      <w:pPr>
        <w:jc w:val="center"/>
        <w:rPr>
          <w:b/>
        </w:rPr>
      </w:pPr>
      <w:r>
        <w:rPr>
          <w:b/>
        </w:rPr>
        <w:t>Figure 5: UK Builders cost</w:t>
      </w:r>
    </w:p>
    <w:p w14:paraId="0A717108" w14:textId="77777777" w:rsidR="00D41EAF" w:rsidRDefault="001857E4">
      <w:pPr>
        <w:jc w:val="center"/>
      </w:pPr>
      <w:r>
        <w:t>(Source: Wallis, 2021)</w:t>
      </w:r>
    </w:p>
    <w:p w14:paraId="3D09EE5D" w14:textId="77777777" w:rsidR="00D41EAF" w:rsidRDefault="001857E4">
      <w:pPr>
        <w:numPr>
          <w:ilvl w:val="0"/>
          <w:numId w:val="4"/>
        </w:numPr>
      </w:pPr>
      <w:r>
        <w:t xml:space="preserve">There is a significantly increasing awareness of sustainable construction practices in the UK with growing demand (Juta, 2020). Hence, establishing a demanding market for the company. </w:t>
      </w:r>
    </w:p>
    <w:p w14:paraId="410A30F0" w14:textId="77777777" w:rsidR="00D41EAF" w:rsidRDefault="001857E4">
      <w:pPr>
        <w:rPr>
          <w:b/>
          <w:i/>
        </w:rPr>
      </w:pPr>
      <w:r>
        <w:rPr>
          <w:b/>
          <w:i/>
        </w:rPr>
        <w:t>Technological</w:t>
      </w:r>
    </w:p>
    <w:p w14:paraId="3F044825" w14:textId="77777777" w:rsidR="00D41EAF" w:rsidRDefault="001857E4">
      <w:pPr>
        <w:numPr>
          <w:ilvl w:val="0"/>
          <w:numId w:val="6"/>
        </w:numPr>
      </w:pPr>
      <w:r>
        <w:t xml:space="preserve">The UK has substantially invested heavy amounts in their organisational transformation towards a digital outlook. The UK attracted the highest private capital investment in its tech sector compared to any other European country, with a total of £27.4 billion in funding (Gov.UK, 2022). This provides several technical opportunities for the company. </w:t>
      </w:r>
    </w:p>
    <w:p w14:paraId="22508EEE" w14:textId="77777777" w:rsidR="00D41EAF" w:rsidRDefault="001857E4">
      <w:pPr>
        <w:numPr>
          <w:ilvl w:val="0"/>
          <w:numId w:val="6"/>
        </w:numPr>
      </w:pPr>
      <w:r>
        <w:t xml:space="preserve">The projected revenue for the Construction and Design Software market is estimated to be US$0.52 billion in 2023, with an expected annual growth rate (CAGR) of 40% from 2023 to 2028, reaching a market volume of US$0.63 billion by 2028 (Statista, 2023a). In terms of global comparison, the United States is expected to generate the highest revenue in this market, with US$5,344.00 million in 2023 (Statista, 2023a). With the increasing design and software in the construction industry of the UK, the company can enhance their organisational innovations and practices in several ways.  </w:t>
      </w:r>
    </w:p>
    <w:p w14:paraId="078811FD" w14:textId="77777777" w:rsidR="00D41EAF" w:rsidRDefault="001857E4">
      <w:pPr>
        <w:rPr>
          <w:b/>
          <w:i/>
        </w:rPr>
      </w:pPr>
      <w:r>
        <w:rPr>
          <w:b/>
          <w:i/>
        </w:rPr>
        <w:t>Legal</w:t>
      </w:r>
    </w:p>
    <w:p w14:paraId="0A26BC01" w14:textId="77777777" w:rsidR="00D41EAF" w:rsidRDefault="001857E4">
      <w:pPr>
        <w:numPr>
          <w:ilvl w:val="0"/>
          <w:numId w:val="14"/>
        </w:numPr>
      </w:pPr>
      <w:r>
        <w:t xml:space="preserve">Compliance with health and safety regulations is crucial in the construction industry to ensure worker safety and avoid legal liabilities. According to the Regulations of 1992, there </w:t>
      </w:r>
      <w:r>
        <w:lastRenderedPageBreak/>
        <w:t xml:space="preserve">should be enough space and ventilation in the working place as well as the work should implement all safety protocols (TUC, 2022). This is vital especially for the construction industry as there are high risks of lives in the industry. </w:t>
      </w:r>
    </w:p>
    <w:p w14:paraId="0B072279" w14:textId="77777777" w:rsidR="00D41EAF" w:rsidRDefault="001857E4">
      <w:pPr>
        <w:numPr>
          <w:ilvl w:val="0"/>
          <w:numId w:val="14"/>
        </w:numPr>
      </w:pPr>
      <w:r>
        <w:t xml:space="preserve">Legal frameworks and contracts between stakeholders can impact project timelines, budgets, and risk allocation. </w:t>
      </w:r>
    </w:p>
    <w:p w14:paraId="2BC22099" w14:textId="77777777" w:rsidR="00D41EAF" w:rsidRDefault="001857E4">
      <w:pPr>
        <w:rPr>
          <w:b/>
          <w:i/>
        </w:rPr>
      </w:pPr>
      <w:r>
        <w:rPr>
          <w:b/>
          <w:i/>
        </w:rPr>
        <w:t>Environmental</w:t>
      </w:r>
    </w:p>
    <w:p w14:paraId="5169609A" w14:textId="77777777" w:rsidR="00D41EAF" w:rsidRDefault="001857E4">
      <w:pPr>
        <w:numPr>
          <w:ilvl w:val="0"/>
          <w:numId w:val="2"/>
        </w:numPr>
      </w:pPr>
      <w:r>
        <w:t xml:space="preserve">With the heavy demand, the construction industry is also subjected to severe environmental damage (Balasubramanian </w:t>
      </w:r>
      <w:r>
        <w:rPr>
          <w:i/>
        </w:rPr>
        <w:t>et al.,</w:t>
      </w:r>
      <w:r>
        <w:t xml:space="preserve"> 2021). Hence, sustainability has become a must need for the industry. Thus, it will add a lot of value to the company as it is a sustainable approach towards the construction industry. </w:t>
      </w:r>
    </w:p>
    <w:p w14:paraId="52ABD7AD" w14:textId="77777777" w:rsidR="00D41EAF" w:rsidRDefault="001857E4">
      <w:pPr>
        <w:pStyle w:val="Heading2"/>
      </w:pPr>
      <w:bookmarkStart w:id="8" w:name="_wp65oqjsabk4" w:colFirst="0" w:colLast="0"/>
      <w:bookmarkStart w:id="9" w:name="_Toc141204498"/>
      <w:bookmarkEnd w:id="8"/>
      <w:r>
        <w:t>Professional Development Plan</w:t>
      </w:r>
      <w:bookmarkEnd w:id="9"/>
    </w:p>
    <w:p w14:paraId="257DD89F" w14:textId="77777777" w:rsidR="00D41EAF" w:rsidRDefault="00D41EAF"/>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D41EAF" w14:paraId="53804526" w14:textId="77777777">
        <w:tc>
          <w:tcPr>
            <w:tcW w:w="1560" w:type="dxa"/>
            <w:shd w:val="clear" w:color="auto" w:fill="auto"/>
            <w:tcMar>
              <w:top w:w="100" w:type="dxa"/>
              <w:left w:w="100" w:type="dxa"/>
              <w:bottom w:w="100" w:type="dxa"/>
              <w:right w:w="100" w:type="dxa"/>
            </w:tcMar>
          </w:tcPr>
          <w:p w14:paraId="67EC1E41" w14:textId="77777777" w:rsidR="00D41EAF" w:rsidRDefault="001857E4">
            <w:pPr>
              <w:widowControl w:val="0"/>
              <w:rPr>
                <w:b/>
              </w:rPr>
            </w:pPr>
            <w:r>
              <w:rPr>
                <w:b/>
              </w:rPr>
              <w:t>Serial number</w:t>
            </w:r>
          </w:p>
        </w:tc>
        <w:tc>
          <w:tcPr>
            <w:tcW w:w="1560" w:type="dxa"/>
            <w:shd w:val="clear" w:color="auto" w:fill="auto"/>
            <w:tcMar>
              <w:top w:w="100" w:type="dxa"/>
              <w:left w:w="100" w:type="dxa"/>
              <w:bottom w:w="100" w:type="dxa"/>
              <w:right w:w="100" w:type="dxa"/>
            </w:tcMar>
          </w:tcPr>
          <w:p w14:paraId="6851A34A" w14:textId="77777777" w:rsidR="00D41EAF" w:rsidRDefault="001857E4">
            <w:pPr>
              <w:widowControl w:val="0"/>
              <w:rPr>
                <w:b/>
              </w:rPr>
            </w:pPr>
            <w:r>
              <w:rPr>
                <w:b/>
              </w:rPr>
              <w:t>Learning program (Skill)</w:t>
            </w:r>
          </w:p>
        </w:tc>
        <w:tc>
          <w:tcPr>
            <w:tcW w:w="1560" w:type="dxa"/>
            <w:shd w:val="clear" w:color="auto" w:fill="auto"/>
            <w:tcMar>
              <w:top w:w="100" w:type="dxa"/>
              <w:left w:w="100" w:type="dxa"/>
              <w:bottom w:w="100" w:type="dxa"/>
              <w:right w:w="100" w:type="dxa"/>
            </w:tcMar>
          </w:tcPr>
          <w:p w14:paraId="1EF23B81" w14:textId="77777777" w:rsidR="00D41EAF" w:rsidRDefault="001857E4">
            <w:pPr>
              <w:widowControl w:val="0"/>
              <w:rPr>
                <w:b/>
              </w:rPr>
            </w:pPr>
            <w:r>
              <w:rPr>
                <w:b/>
              </w:rPr>
              <w:t>Type of development</w:t>
            </w:r>
          </w:p>
        </w:tc>
        <w:tc>
          <w:tcPr>
            <w:tcW w:w="1560" w:type="dxa"/>
            <w:shd w:val="clear" w:color="auto" w:fill="auto"/>
            <w:tcMar>
              <w:top w:w="100" w:type="dxa"/>
              <w:left w:w="100" w:type="dxa"/>
              <w:bottom w:w="100" w:type="dxa"/>
              <w:right w:w="100" w:type="dxa"/>
            </w:tcMar>
          </w:tcPr>
          <w:p w14:paraId="4DE193BC" w14:textId="77777777" w:rsidR="00D41EAF" w:rsidRDefault="001857E4">
            <w:pPr>
              <w:widowControl w:val="0"/>
              <w:rPr>
                <w:b/>
              </w:rPr>
            </w:pPr>
            <w:r>
              <w:rPr>
                <w:b/>
              </w:rPr>
              <w:t>Time period</w:t>
            </w:r>
          </w:p>
        </w:tc>
        <w:tc>
          <w:tcPr>
            <w:tcW w:w="1560" w:type="dxa"/>
            <w:shd w:val="clear" w:color="auto" w:fill="auto"/>
            <w:tcMar>
              <w:top w:w="100" w:type="dxa"/>
              <w:left w:w="100" w:type="dxa"/>
              <w:bottom w:w="100" w:type="dxa"/>
              <w:right w:w="100" w:type="dxa"/>
            </w:tcMar>
          </w:tcPr>
          <w:p w14:paraId="61ED8543" w14:textId="77777777" w:rsidR="00D41EAF" w:rsidRDefault="001857E4">
            <w:pPr>
              <w:widowControl w:val="0"/>
              <w:rPr>
                <w:b/>
              </w:rPr>
            </w:pPr>
            <w:r>
              <w:rPr>
                <w:b/>
              </w:rPr>
              <w:t xml:space="preserve">Way to learn </w:t>
            </w:r>
          </w:p>
        </w:tc>
        <w:tc>
          <w:tcPr>
            <w:tcW w:w="1560" w:type="dxa"/>
            <w:shd w:val="clear" w:color="auto" w:fill="auto"/>
            <w:tcMar>
              <w:top w:w="100" w:type="dxa"/>
              <w:left w:w="100" w:type="dxa"/>
              <w:bottom w:w="100" w:type="dxa"/>
              <w:right w:w="100" w:type="dxa"/>
            </w:tcMar>
          </w:tcPr>
          <w:p w14:paraId="701E3FBE" w14:textId="77777777" w:rsidR="00D41EAF" w:rsidRDefault="001857E4">
            <w:pPr>
              <w:widowControl w:val="0"/>
              <w:rPr>
                <w:b/>
              </w:rPr>
            </w:pPr>
            <w:r>
              <w:rPr>
                <w:b/>
              </w:rPr>
              <w:t xml:space="preserve">Further comments </w:t>
            </w:r>
          </w:p>
        </w:tc>
      </w:tr>
      <w:tr w:rsidR="00D41EAF" w14:paraId="61FAC0D5" w14:textId="77777777">
        <w:tc>
          <w:tcPr>
            <w:tcW w:w="1560" w:type="dxa"/>
            <w:shd w:val="clear" w:color="auto" w:fill="auto"/>
            <w:tcMar>
              <w:top w:w="100" w:type="dxa"/>
              <w:left w:w="100" w:type="dxa"/>
              <w:bottom w:w="100" w:type="dxa"/>
              <w:right w:w="100" w:type="dxa"/>
            </w:tcMar>
          </w:tcPr>
          <w:p w14:paraId="7AE996A5" w14:textId="77777777" w:rsidR="00D41EAF" w:rsidRDefault="00D41EAF">
            <w:pPr>
              <w:widowControl w:val="0"/>
              <w:numPr>
                <w:ilvl w:val="0"/>
                <w:numId w:val="12"/>
              </w:numPr>
            </w:pPr>
          </w:p>
        </w:tc>
        <w:tc>
          <w:tcPr>
            <w:tcW w:w="1560" w:type="dxa"/>
            <w:shd w:val="clear" w:color="auto" w:fill="auto"/>
            <w:tcMar>
              <w:top w:w="100" w:type="dxa"/>
              <w:left w:w="100" w:type="dxa"/>
              <w:bottom w:w="100" w:type="dxa"/>
              <w:right w:w="100" w:type="dxa"/>
            </w:tcMar>
          </w:tcPr>
          <w:p w14:paraId="6E4541F5" w14:textId="77777777" w:rsidR="00D41EAF" w:rsidRDefault="001857E4">
            <w:pPr>
              <w:widowControl w:val="0"/>
            </w:pPr>
            <w:r>
              <w:t>Transferable  skills</w:t>
            </w:r>
          </w:p>
        </w:tc>
        <w:tc>
          <w:tcPr>
            <w:tcW w:w="1560" w:type="dxa"/>
            <w:shd w:val="clear" w:color="auto" w:fill="auto"/>
            <w:tcMar>
              <w:top w:w="100" w:type="dxa"/>
              <w:left w:w="100" w:type="dxa"/>
              <w:bottom w:w="100" w:type="dxa"/>
              <w:right w:w="100" w:type="dxa"/>
            </w:tcMar>
          </w:tcPr>
          <w:p w14:paraId="72004452" w14:textId="77777777" w:rsidR="00D41EAF" w:rsidRDefault="001857E4">
            <w:pPr>
              <w:widowControl w:val="0"/>
            </w:pPr>
            <w:r>
              <w:t xml:space="preserve">For an individual it is extremely important that the person knows the various ways to communicate in an effective manner. Communication skills not only involve speaking, it </w:t>
            </w:r>
            <w:r>
              <w:lastRenderedPageBreak/>
              <w:t>even consists of actively listening to the things that are being said by the other person (</w:t>
            </w:r>
            <w:r>
              <w:rPr>
                <w:color w:val="222222"/>
                <w:highlight w:val="white"/>
              </w:rPr>
              <w:t>Fahmi, and Ali, 2022)</w:t>
            </w:r>
            <w:r>
              <w:t xml:space="preserve">. </w:t>
            </w:r>
          </w:p>
        </w:tc>
        <w:tc>
          <w:tcPr>
            <w:tcW w:w="1560" w:type="dxa"/>
            <w:shd w:val="clear" w:color="auto" w:fill="auto"/>
            <w:tcMar>
              <w:top w:w="100" w:type="dxa"/>
              <w:left w:w="100" w:type="dxa"/>
              <w:bottom w:w="100" w:type="dxa"/>
              <w:right w:w="100" w:type="dxa"/>
            </w:tcMar>
          </w:tcPr>
          <w:p w14:paraId="0F49E26C" w14:textId="77777777" w:rsidR="00D41EAF" w:rsidRDefault="001857E4">
            <w:pPr>
              <w:widowControl w:val="0"/>
            </w:pPr>
            <w:r>
              <w:lastRenderedPageBreak/>
              <w:t>Within the timeframe of 7 months, this skill can be achieved.</w:t>
            </w:r>
          </w:p>
        </w:tc>
        <w:tc>
          <w:tcPr>
            <w:tcW w:w="1560" w:type="dxa"/>
            <w:shd w:val="clear" w:color="auto" w:fill="auto"/>
            <w:tcMar>
              <w:top w:w="100" w:type="dxa"/>
              <w:left w:w="100" w:type="dxa"/>
              <w:bottom w:w="100" w:type="dxa"/>
              <w:right w:w="100" w:type="dxa"/>
            </w:tcMar>
          </w:tcPr>
          <w:p w14:paraId="207FFA9D" w14:textId="77777777" w:rsidR="00D41EAF" w:rsidRDefault="001857E4">
            <w:pPr>
              <w:widowControl w:val="0"/>
            </w:pPr>
            <w:r>
              <w:t xml:space="preserve">There are various ways which a team leader can implement this communication skill in order to influence customers so that they purchase from that particular </w:t>
            </w:r>
            <w:r>
              <w:lastRenderedPageBreak/>
              <w:t>organisation only (</w:t>
            </w:r>
            <w:proofErr w:type="spellStart"/>
            <w:r>
              <w:rPr>
                <w:color w:val="222222"/>
                <w:highlight w:val="white"/>
              </w:rPr>
              <w:t>Rusmiyanto</w:t>
            </w:r>
            <w:proofErr w:type="spellEnd"/>
            <w:r>
              <w:rPr>
                <w:color w:val="222222"/>
                <w:highlight w:val="white"/>
              </w:rPr>
              <w:t xml:space="preserve"> </w:t>
            </w:r>
            <w:r>
              <w:rPr>
                <w:i/>
                <w:color w:val="222222"/>
                <w:highlight w:val="white"/>
              </w:rPr>
              <w:t xml:space="preserve">et al., </w:t>
            </w:r>
            <w:r>
              <w:rPr>
                <w:color w:val="222222"/>
                <w:highlight w:val="white"/>
              </w:rPr>
              <w:t>2023)</w:t>
            </w:r>
            <w:r>
              <w:t>. The person must have the ability to listen carefully to what the other person is saying (</w:t>
            </w:r>
            <w:r>
              <w:rPr>
                <w:color w:val="222222"/>
                <w:highlight w:val="white"/>
              </w:rPr>
              <w:t>Fahmi, and Ali, 2022)</w:t>
            </w:r>
            <w:r>
              <w:t xml:space="preserve">. </w:t>
            </w:r>
          </w:p>
        </w:tc>
        <w:tc>
          <w:tcPr>
            <w:tcW w:w="1560" w:type="dxa"/>
            <w:shd w:val="clear" w:color="auto" w:fill="auto"/>
            <w:tcMar>
              <w:top w:w="100" w:type="dxa"/>
              <w:left w:w="100" w:type="dxa"/>
              <w:bottom w:w="100" w:type="dxa"/>
              <w:right w:w="100" w:type="dxa"/>
            </w:tcMar>
          </w:tcPr>
          <w:p w14:paraId="68BE2768" w14:textId="77777777" w:rsidR="00D41EAF" w:rsidRDefault="001857E4">
            <w:pPr>
              <w:widowControl w:val="0"/>
            </w:pPr>
            <w:r>
              <w:lastRenderedPageBreak/>
              <w:t>If a businessman is friendly and at the same time confident about what the person is stating, then fostering honesty and building trust can be easier (</w:t>
            </w:r>
            <w:r>
              <w:rPr>
                <w:color w:val="222222"/>
                <w:highlight w:val="white"/>
              </w:rPr>
              <w:t xml:space="preserve">Reith-Hall and </w:t>
            </w:r>
            <w:r>
              <w:rPr>
                <w:color w:val="222222"/>
                <w:highlight w:val="white"/>
              </w:rPr>
              <w:lastRenderedPageBreak/>
              <w:t>Montgomery, 2022)</w:t>
            </w:r>
            <w:r>
              <w:t xml:space="preserve">. </w:t>
            </w:r>
          </w:p>
        </w:tc>
      </w:tr>
      <w:tr w:rsidR="00D41EAF" w14:paraId="0123FDB3" w14:textId="77777777">
        <w:tc>
          <w:tcPr>
            <w:tcW w:w="1560" w:type="dxa"/>
            <w:shd w:val="clear" w:color="auto" w:fill="auto"/>
            <w:tcMar>
              <w:top w:w="100" w:type="dxa"/>
              <w:left w:w="100" w:type="dxa"/>
              <w:bottom w:w="100" w:type="dxa"/>
              <w:right w:w="100" w:type="dxa"/>
            </w:tcMar>
          </w:tcPr>
          <w:p w14:paraId="6BC4957A" w14:textId="77777777" w:rsidR="00D41EAF" w:rsidRDefault="00D41EAF">
            <w:pPr>
              <w:widowControl w:val="0"/>
              <w:numPr>
                <w:ilvl w:val="0"/>
                <w:numId w:val="12"/>
              </w:numPr>
            </w:pPr>
          </w:p>
        </w:tc>
        <w:tc>
          <w:tcPr>
            <w:tcW w:w="1560" w:type="dxa"/>
            <w:shd w:val="clear" w:color="auto" w:fill="auto"/>
            <w:tcMar>
              <w:top w:w="100" w:type="dxa"/>
              <w:left w:w="100" w:type="dxa"/>
              <w:bottom w:w="100" w:type="dxa"/>
              <w:right w:w="100" w:type="dxa"/>
            </w:tcMar>
          </w:tcPr>
          <w:p w14:paraId="6FA74AF3" w14:textId="77777777" w:rsidR="00D41EAF" w:rsidRDefault="001857E4">
            <w:pPr>
              <w:widowControl w:val="0"/>
            </w:pPr>
            <w:r>
              <w:t xml:space="preserve">Practical application skills </w:t>
            </w:r>
          </w:p>
        </w:tc>
        <w:tc>
          <w:tcPr>
            <w:tcW w:w="1560" w:type="dxa"/>
            <w:shd w:val="clear" w:color="auto" w:fill="auto"/>
            <w:tcMar>
              <w:top w:w="100" w:type="dxa"/>
              <w:left w:w="100" w:type="dxa"/>
              <w:bottom w:w="100" w:type="dxa"/>
              <w:right w:w="100" w:type="dxa"/>
            </w:tcMar>
          </w:tcPr>
          <w:p w14:paraId="7FF34030" w14:textId="77777777" w:rsidR="00D41EAF" w:rsidRDefault="001857E4">
            <w:pPr>
              <w:widowControl w:val="0"/>
            </w:pPr>
            <w:r>
              <w:t xml:space="preserve">Critical thinking is a skill through which an individual grows the ability to think in an effective manner and analyse each data efficiency so that the judgment that will be </w:t>
            </w:r>
            <w:r>
              <w:lastRenderedPageBreak/>
              <w:t>formed must be accurate (</w:t>
            </w:r>
            <w:proofErr w:type="spellStart"/>
            <w:r>
              <w:rPr>
                <w:color w:val="222222"/>
                <w:highlight w:val="white"/>
              </w:rPr>
              <w:t>Zulyusri</w:t>
            </w:r>
            <w:proofErr w:type="spellEnd"/>
            <w:r>
              <w:rPr>
                <w:color w:val="222222"/>
                <w:highlight w:val="white"/>
              </w:rPr>
              <w:t xml:space="preserve"> </w:t>
            </w:r>
            <w:r>
              <w:rPr>
                <w:i/>
                <w:color w:val="222222"/>
                <w:highlight w:val="white"/>
              </w:rPr>
              <w:t xml:space="preserve">et al., </w:t>
            </w:r>
            <w:r>
              <w:rPr>
                <w:color w:val="222222"/>
                <w:highlight w:val="white"/>
              </w:rPr>
              <w:t>2023)</w:t>
            </w:r>
            <w:r>
              <w:t>. In order to run a business successfully, an individual must have the ability to think rationally as well as practically (</w:t>
            </w:r>
            <w:r>
              <w:rPr>
                <w:color w:val="222222"/>
                <w:highlight w:val="white"/>
              </w:rPr>
              <w:t xml:space="preserve">Alharbi </w:t>
            </w:r>
            <w:r>
              <w:rPr>
                <w:i/>
                <w:color w:val="222222"/>
                <w:highlight w:val="white"/>
              </w:rPr>
              <w:t xml:space="preserve">et al., </w:t>
            </w:r>
            <w:r>
              <w:rPr>
                <w:color w:val="222222"/>
                <w:highlight w:val="white"/>
              </w:rPr>
              <w:t>2022)</w:t>
            </w:r>
            <w:r>
              <w:t xml:space="preserve">. </w:t>
            </w:r>
          </w:p>
        </w:tc>
        <w:tc>
          <w:tcPr>
            <w:tcW w:w="1560" w:type="dxa"/>
            <w:shd w:val="clear" w:color="auto" w:fill="auto"/>
            <w:tcMar>
              <w:top w:w="100" w:type="dxa"/>
              <w:left w:w="100" w:type="dxa"/>
              <w:bottom w:w="100" w:type="dxa"/>
              <w:right w:w="100" w:type="dxa"/>
            </w:tcMar>
          </w:tcPr>
          <w:p w14:paraId="31F271A4" w14:textId="77777777" w:rsidR="00D41EAF" w:rsidRDefault="001857E4">
            <w:pPr>
              <w:widowControl w:val="0"/>
            </w:pPr>
            <w:r>
              <w:lastRenderedPageBreak/>
              <w:t>Within a time period of 10 months, this skill can be developed.</w:t>
            </w:r>
          </w:p>
        </w:tc>
        <w:tc>
          <w:tcPr>
            <w:tcW w:w="1560" w:type="dxa"/>
            <w:shd w:val="clear" w:color="auto" w:fill="auto"/>
            <w:tcMar>
              <w:top w:w="100" w:type="dxa"/>
              <w:left w:w="100" w:type="dxa"/>
              <w:bottom w:w="100" w:type="dxa"/>
              <w:right w:w="100" w:type="dxa"/>
            </w:tcMar>
          </w:tcPr>
          <w:p w14:paraId="3CFE7253" w14:textId="77777777" w:rsidR="00D41EAF" w:rsidRDefault="001857E4">
            <w:pPr>
              <w:widowControl w:val="0"/>
            </w:pPr>
            <w:r>
              <w:t xml:space="preserve">An employer can adopt this skill by working on the person’s emotional intelligence. At the time of crisis or when the situation wants it, the employer needs to think in a rational and clear manner </w:t>
            </w:r>
            <w:r>
              <w:lastRenderedPageBreak/>
              <w:t>(</w:t>
            </w:r>
            <w:r>
              <w:rPr>
                <w:color w:val="222222"/>
                <w:highlight w:val="white"/>
              </w:rPr>
              <w:t xml:space="preserve">Yeung </w:t>
            </w:r>
            <w:r>
              <w:rPr>
                <w:i/>
                <w:color w:val="222222"/>
                <w:highlight w:val="white"/>
              </w:rPr>
              <w:t xml:space="preserve">et al., </w:t>
            </w:r>
            <w:r>
              <w:rPr>
                <w:color w:val="222222"/>
                <w:highlight w:val="white"/>
              </w:rPr>
              <w:t xml:space="preserve">2023) </w:t>
            </w:r>
            <w:r>
              <w:t>. Employees that are in the sales and marketing team by handling various critical situations and by thinking in a critical manner have developed strategies through which sales can be increased (</w:t>
            </w:r>
            <w:proofErr w:type="spellStart"/>
            <w:r>
              <w:rPr>
                <w:color w:val="222222"/>
                <w:highlight w:val="white"/>
              </w:rPr>
              <w:t>Zulyusri</w:t>
            </w:r>
            <w:proofErr w:type="spellEnd"/>
            <w:r>
              <w:rPr>
                <w:color w:val="222222"/>
                <w:highlight w:val="white"/>
              </w:rPr>
              <w:t xml:space="preserve"> </w:t>
            </w:r>
            <w:r>
              <w:rPr>
                <w:i/>
                <w:color w:val="222222"/>
                <w:highlight w:val="white"/>
              </w:rPr>
              <w:t xml:space="preserve">et al., </w:t>
            </w:r>
            <w:r>
              <w:rPr>
                <w:color w:val="222222"/>
                <w:highlight w:val="white"/>
              </w:rPr>
              <w:t>2023)</w:t>
            </w:r>
            <w:r>
              <w:t xml:space="preserve">. </w:t>
            </w:r>
          </w:p>
        </w:tc>
        <w:tc>
          <w:tcPr>
            <w:tcW w:w="1560" w:type="dxa"/>
            <w:shd w:val="clear" w:color="auto" w:fill="auto"/>
            <w:tcMar>
              <w:top w:w="100" w:type="dxa"/>
              <w:left w:w="100" w:type="dxa"/>
              <w:bottom w:w="100" w:type="dxa"/>
              <w:right w:w="100" w:type="dxa"/>
            </w:tcMar>
          </w:tcPr>
          <w:p w14:paraId="0874BA84" w14:textId="77777777" w:rsidR="00D41EAF" w:rsidRDefault="001857E4">
            <w:pPr>
              <w:widowControl w:val="0"/>
            </w:pPr>
            <w:r>
              <w:lastRenderedPageBreak/>
              <w:t>A businessman needs to be open minded and based on reasoning and evidence, the person must judge a situation (</w:t>
            </w:r>
            <w:r>
              <w:rPr>
                <w:color w:val="222222"/>
                <w:highlight w:val="white"/>
              </w:rPr>
              <w:t xml:space="preserve">Alharbi </w:t>
            </w:r>
            <w:r>
              <w:rPr>
                <w:i/>
                <w:color w:val="222222"/>
                <w:highlight w:val="white"/>
              </w:rPr>
              <w:t xml:space="preserve">et al., </w:t>
            </w:r>
            <w:r>
              <w:rPr>
                <w:color w:val="222222"/>
                <w:highlight w:val="white"/>
              </w:rPr>
              <w:t>2022)</w:t>
            </w:r>
            <w:r>
              <w:t xml:space="preserve">. The person can develop different perspectives </w:t>
            </w:r>
            <w:r>
              <w:lastRenderedPageBreak/>
              <w:t>and must try to acquire cognitive flexibility in an effective manner (</w:t>
            </w:r>
            <w:r>
              <w:rPr>
                <w:color w:val="222222"/>
                <w:highlight w:val="white"/>
              </w:rPr>
              <w:t xml:space="preserve">Yeung </w:t>
            </w:r>
            <w:r>
              <w:rPr>
                <w:i/>
                <w:color w:val="222222"/>
                <w:highlight w:val="white"/>
              </w:rPr>
              <w:t xml:space="preserve">et al., </w:t>
            </w:r>
            <w:r>
              <w:rPr>
                <w:color w:val="222222"/>
                <w:highlight w:val="white"/>
              </w:rPr>
              <w:t>2023)</w:t>
            </w:r>
            <w:r>
              <w:t xml:space="preserve">. </w:t>
            </w:r>
          </w:p>
        </w:tc>
      </w:tr>
      <w:tr w:rsidR="00D41EAF" w14:paraId="4A4F1709" w14:textId="77777777">
        <w:tc>
          <w:tcPr>
            <w:tcW w:w="1560" w:type="dxa"/>
            <w:shd w:val="clear" w:color="auto" w:fill="auto"/>
            <w:tcMar>
              <w:top w:w="100" w:type="dxa"/>
              <w:left w:w="100" w:type="dxa"/>
              <w:bottom w:w="100" w:type="dxa"/>
              <w:right w:w="100" w:type="dxa"/>
            </w:tcMar>
          </w:tcPr>
          <w:p w14:paraId="5CC861CA" w14:textId="77777777" w:rsidR="00D41EAF" w:rsidRDefault="00D41EAF">
            <w:pPr>
              <w:widowControl w:val="0"/>
              <w:numPr>
                <w:ilvl w:val="0"/>
                <w:numId w:val="12"/>
              </w:numPr>
            </w:pPr>
          </w:p>
        </w:tc>
        <w:tc>
          <w:tcPr>
            <w:tcW w:w="1560" w:type="dxa"/>
            <w:shd w:val="clear" w:color="auto" w:fill="auto"/>
            <w:tcMar>
              <w:top w:w="100" w:type="dxa"/>
              <w:left w:w="100" w:type="dxa"/>
              <w:bottom w:w="100" w:type="dxa"/>
              <w:right w:w="100" w:type="dxa"/>
            </w:tcMar>
          </w:tcPr>
          <w:p w14:paraId="0E5C7135" w14:textId="77777777" w:rsidR="00D41EAF" w:rsidRDefault="001857E4">
            <w:pPr>
              <w:widowControl w:val="0"/>
            </w:pPr>
            <w:r>
              <w:t xml:space="preserve">Knowledge and understanding skills </w:t>
            </w:r>
          </w:p>
        </w:tc>
        <w:tc>
          <w:tcPr>
            <w:tcW w:w="1560" w:type="dxa"/>
            <w:shd w:val="clear" w:color="auto" w:fill="auto"/>
            <w:tcMar>
              <w:top w:w="100" w:type="dxa"/>
              <w:left w:w="100" w:type="dxa"/>
              <w:bottom w:w="100" w:type="dxa"/>
              <w:right w:w="100" w:type="dxa"/>
            </w:tcMar>
          </w:tcPr>
          <w:p w14:paraId="0B6FAFA3" w14:textId="77777777" w:rsidR="00D41EAF" w:rsidRDefault="001857E4">
            <w:pPr>
              <w:widowControl w:val="0"/>
            </w:pPr>
            <w:r>
              <w:t xml:space="preserve">When employees want to solve a problem, they face issues like how to solve a complicated </w:t>
            </w:r>
            <w:r>
              <w:lastRenderedPageBreak/>
              <w:t>problem without wasting any time (</w:t>
            </w:r>
            <w:r>
              <w:rPr>
                <w:color w:val="222222"/>
                <w:highlight w:val="white"/>
              </w:rPr>
              <w:t xml:space="preserve">Yeung </w:t>
            </w:r>
            <w:r>
              <w:rPr>
                <w:i/>
                <w:color w:val="222222"/>
                <w:highlight w:val="white"/>
              </w:rPr>
              <w:t xml:space="preserve">et al., </w:t>
            </w:r>
            <w:r>
              <w:rPr>
                <w:color w:val="222222"/>
                <w:highlight w:val="white"/>
              </w:rPr>
              <w:t>2023)</w:t>
            </w:r>
            <w:r>
              <w:t>. At the time of unexpected or difficult situations, by doing problem solving skills, the situation of workplace can be improved (</w:t>
            </w:r>
            <w:r>
              <w:rPr>
                <w:color w:val="222222"/>
                <w:highlight w:val="white"/>
              </w:rPr>
              <w:t xml:space="preserve">Taranto </w:t>
            </w:r>
            <w:r>
              <w:rPr>
                <w:i/>
                <w:color w:val="222222"/>
                <w:highlight w:val="white"/>
              </w:rPr>
              <w:t xml:space="preserve">et al., </w:t>
            </w:r>
            <w:r>
              <w:rPr>
                <w:color w:val="222222"/>
                <w:highlight w:val="white"/>
              </w:rPr>
              <w:t>2022)</w:t>
            </w:r>
            <w:r>
              <w:t xml:space="preserve">. A businessman with the help of this can easily solve challenges and complex situations while running a business. An individual that can handle this </w:t>
            </w:r>
            <w:r>
              <w:lastRenderedPageBreak/>
              <w:t xml:space="preserve">and can solve critical problems are more likely to get better job opportunities than the rest. Apart from active listening, the other things that an employee can do is by communicating in an effective manner, a situation can be analysed based on proper research. Instead of staying being dependent on other people, it is important that employees </w:t>
            </w:r>
            <w:r>
              <w:lastRenderedPageBreak/>
              <w:t xml:space="preserve">must learn the various ways to resolve an issue. </w:t>
            </w:r>
          </w:p>
        </w:tc>
        <w:tc>
          <w:tcPr>
            <w:tcW w:w="1560" w:type="dxa"/>
            <w:shd w:val="clear" w:color="auto" w:fill="auto"/>
            <w:tcMar>
              <w:top w:w="100" w:type="dxa"/>
              <w:left w:w="100" w:type="dxa"/>
              <w:bottom w:w="100" w:type="dxa"/>
              <w:right w:w="100" w:type="dxa"/>
            </w:tcMar>
          </w:tcPr>
          <w:p w14:paraId="56B1A83A" w14:textId="77777777" w:rsidR="00D41EAF" w:rsidRDefault="001857E4">
            <w:pPr>
              <w:widowControl w:val="0"/>
            </w:pPr>
            <w:r>
              <w:lastRenderedPageBreak/>
              <w:t xml:space="preserve">Within the time period of 7 months, this skill can be obtained. </w:t>
            </w:r>
          </w:p>
        </w:tc>
        <w:tc>
          <w:tcPr>
            <w:tcW w:w="1560" w:type="dxa"/>
            <w:shd w:val="clear" w:color="auto" w:fill="auto"/>
            <w:tcMar>
              <w:top w:w="100" w:type="dxa"/>
              <w:left w:w="100" w:type="dxa"/>
              <w:bottom w:w="100" w:type="dxa"/>
              <w:right w:w="100" w:type="dxa"/>
            </w:tcMar>
          </w:tcPr>
          <w:p w14:paraId="788F92C2" w14:textId="77777777" w:rsidR="00D41EAF" w:rsidRDefault="001857E4">
            <w:pPr>
              <w:widowControl w:val="0"/>
            </w:pPr>
            <w:r>
              <w:t xml:space="preserve">In order to acquire this skill, an individual must define the issue in an effective manner and </w:t>
            </w:r>
            <w:r>
              <w:lastRenderedPageBreak/>
              <w:t>then step by step analyse the issue (</w:t>
            </w:r>
            <w:r>
              <w:rPr>
                <w:color w:val="222222"/>
                <w:highlight w:val="white"/>
              </w:rPr>
              <w:t xml:space="preserve">Taranto </w:t>
            </w:r>
            <w:r>
              <w:rPr>
                <w:i/>
                <w:color w:val="222222"/>
                <w:highlight w:val="white"/>
              </w:rPr>
              <w:t xml:space="preserve">et al., </w:t>
            </w:r>
            <w:r>
              <w:rPr>
                <w:color w:val="222222"/>
                <w:highlight w:val="white"/>
              </w:rPr>
              <w:t>2022)</w:t>
            </w:r>
            <w:r>
              <w:t xml:space="preserve">. By doing so, the person can easily get to develop a potential solution for it that can in turn help in evaluating options. </w:t>
            </w:r>
          </w:p>
        </w:tc>
        <w:tc>
          <w:tcPr>
            <w:tcW w:w="1560" w:type="dxa"/>
            <w:shd w:val="clear" w:color="auto" w:fill="auto"/>
            <w:tcMar>
              <w:top w:w="100" w:type="dxa"/>
              <w:left w:w="100" w:type="dxa"/>
              <w:bottom w:w="100" w:type="dxa"/>
              <w:right w:w="100" w:type="dxa"/>
            </w:tcMar>
          </w:tcPr>
          <w:p w14:paraId="36FE0693" w14:textId="77777777" w:rsidR="00D41EAF" w:rsidRDefault="001857E4">
            <w:pPr>
              <w:widowControl w:val="0"/>
            </w:pPr>
            <w:r>
              <w:lastRenderedPageBreak/>
              <w:t xml:space="preserve">In an organisation, an individual that knows the various ways to resolve an issue is </w:t>
            </w:r>
            <w:r>
              <w:lastRenderedPageBreak/>
              <w:t>considered as an assent of the firm (</w:t>
            </w:r>
            <w:proofErr w:type="spellStart"/>
            <w:r>
              <w:rPr>
                <w:color w:val="222222"/>
                <w:highlight w:val="white"/>
              </w:rPr>
              <w:t>Poonsawad</w:t>
            </w:r>
            <w:proofErr w:type="spellEnd"/>
            <w:r>
              <w:rPr>
                <w:color w:val="222222"/>
                <w:highlight w:val="white"/>
              </w:rPr>
              <w:t xml:space="preserve"> </w:t>
            </w:r>
            <w:r>
              <w:rPr>
                <w:i/>
                <w:color w:val="222222"/>
                <w:highlight w:val="white"/>
              </w:rPr>
              <w:t xml:space="preserve">et al., </w:t>
            </w:r>
            <w:r>
              <w:rPr>
                <w:color w:val="222222"/>
                <w:highlight w:val="white"/>
              </w:rPr>
              <w:t>2022)</w:t>
            </w:r>
            <w:r>
              <w:t>. Employees that are possessed with this skill are trusted and valued more not only by the organisation but by the other employees as well (</w:t>
            </w:r>
            <w:r>
              <w:rPr>
                <w:color w:val="222222"/>
                <w:highlight w:val="white"/>
              </w:rPr>
              <w:t xml:space="preserve">Yeung </w:t>
            </w:r>
            <w:r>
              <w:rPr>
                <w:i/>
                <w:color w:val="222222"/>
                <w:highlight w:val="white"/>
              </w:rPr>
              <w:t xml:space="preserve">et al., </w:t>
            </w:r>
            <w:r>
              <w:rPr>
                <w:color w:val="222222"/>
                <w:highlight w:val="white"/>
              </w:rPr>
              <w:t>2023)</w:t>
            </w:r>
            <w:r>
              <w:t xml:space="preserve">. </w:t>
            </w:r>
          </w:p>
        </w:tc>
      </w:tr>
      <w:tr w:rsidR="00D41EAF" w14:paraId="637ECF7E" w14:textId="77777777">
        <w:tc>
          <w:tcPr>
            <w:tcW w:w="1560" w:type="dxa"/>
            <w:shd w:val="clear" w:color="auto" w:fill="auto"/>
            <w:tcMar>
              <w:top w:w="100" w:type="dxa"/>
              <w:left w:w="100" w:type="dxa"/>
              <w:bottom w:w="100" w:type="dxa"/>
              <w:right w:w="100" w:type="dxa"/>
            </w:tcMar>
          </w:tcPr>
          <w:p w14:paraId="573381BF" w14:textId="77777777" w:rsidR="00D41EAF" w:rsidRDefault="00D41EAF">
            <w:pPr>
              <w:widowControl w:val="0"/>
              <w:numPr>
                <w:ilvl w:val="0"/>
                <w:numId w:val="12"/>
              </w:numPr>
            </w:pPr>
          </w:p>
        </w:tc>
        <w:tc>
          <w:tcPr>
            <w:tcW w:w="1560" w:type="dxa"/>
            <w:shd w:val="clear" w:color="auto" w:fill="auto"/>
            <w:tcMar>
              <w:top w:w="100" w:type="dxa"/>
              <w:left w:w="100" w:type="dxa"/>
              <w:bottom w:w="100" w:type="dxa"/>
              <w:right w:w="100" w:type="dxa"/>
            </w:tcMar>
          </w:tcPr>
          <w:p w14:paraId="6E054F2E" w14:textId="77777777" w:rsidR="00D41EAF" w:rsidRDefault="001857E4">
            <w:pPr>
              <w:widowControl w:val="0"/>
            </w:pPr>
            <w:r>
              <w:t xml:space="preserve">Engagement with literature skills </w:t>
            </w:r>
          </w:p>
        </w:tc>
        <w:tc>
          <w:tcPr>
            <w:tcW w:w="1560" w:type="dxa"/>
            <w:shd w:val="clear" w:color="auto" w:fill="auto"/>
            <w:tcMar>
              <w:top w:w="100" w:type="dxa"/>
              <w:left w:w="100" w:type="dxa"/>
              <w:bottom w:w="100" w:type="dxa"/>
              <w:right w:w="100" w:type="dxa"/>
            </w:tcMar>
          </w:tcPr>
          <w:p w14:paraId="5CBB8CE6" w14:textId="77777777" w:rsidR="00D41EAF" w:rsidRDefault="001857E4">
            <w:pPr>
              <w:widowControl w:val="0"/>
            </w:pPr>
            <w:r>
              <w:t>A business leader must be aware of the various ways to observe and analyse things and at the same time put emphasis on them (</w:t>
            </w:r>
            <w:r>
              <w:rPr>
                <w:color w:val="222222"/>
                <w:highlight w:val="white"/>
              </w:rPr>
              <w:t>Reith-Hall and Montgomery, 2022)</w:t>
            </w:r>
            <w:r>
              <w:t>. This even comprises conveying information and ideas through oral or written communication language (</w:t>
            </w:r>
            <w:proofErr w:type="spellStart"/>
            <w:r>
              <w:rPr>
                <w:color w:val="222222"/>
                <w:highlight w:val="white"/>
              </w:rPr>
              <w:t>Rusmiyanto</w:t>
            </w:r>
            <w:proofErr w:type="spellEnd"/>
            <w:r>
              <w:rPr>
                <w:color w:val="222222"/>
                <w:highlight w:val="white"/>
              </w:rPr>
              <w:t xml:space="preserve"> </w:t>
            </w:r>
            <w:r>
              <w:rPr>
                <w:i/>
                <w:color w:val="222222"/>
                <w:highlight w:val="white"/>
              </w:rPr>
              <w:t xml:space="preserve">et al., </w:t>
            </w:r>
            <w:r>
              <w:rPr>
                <w:color w:val="222222"/>
                <w:highlight w:val="white"/>
              </w:rPr>
              <w:t>2023)</w:t>
            </w:r>
            <w:r>
              <w:t>.</w:t>
            </w:r>
          </w:p>
        </w:tc>
        <w:tc>
          <w:tcPr>
            <w:tcW w:w="1560" w:type="dxa"/>
            <w:shd w:val="clear" w:color="auto" w:fill="auto"/>
            <w:tcMar>
              <w:top w:w="100" w:type="dxa"/>
              <w:left w:w="100" w:type="dxa"/>
              <w:bottom w:w="100" w:type="dxa"/>
              <w:right w:w="100" w:type="dxa"/>
            </w:tcMar>
          </w:tcPr>
          <w:p w14:paraId="221930B1" w14:textId="77777777" w:rsidR="00D41EAF" w:rsidRDefault="001857E4">
            <w:pPr>
              <w:widowControl w:val="0"/>
            </w:pPr>
            <w:r>
              <w:t xml:space="preserve">Within 12 months </w:t>
            </w:r>
          </w:p>
        </w:tc>
        <w:tc>
          <w:tcPr>
            <w:tcW w:w="1560" w:type="dxa"/>
            <w:shd w:val="clear" w:color="auto" w:fill="auto"/>
            <w:tcMar>
              <w:top w:w="100" w:type="dxa"/>
              <w:left w:w="100" w:type="dxa"/>
              <w:bottom w:w="100" w:type="dxa"/>
              <w:right w:w="100" w:type="dxa"/>
            </w:tcMar>
          </w:tcPr>
          <w:p w14:paraId="3B6DC7AC" w14:textId="77777777" w:rsidR="00D41EAF" w:rsidRDefault="001857E4">
            <w:pPr>
              <w:widowControl w:val="0"/>
            </w:pPr>
            <w:r>
              <w:t>This can help the person in understanding the needs of the other person (</w:t>
            </w:r>
            <w:r>
              <w:rPr>
                <w:color w:val="222222"/>
                <w:highlight w:val="white"/>
              </w:rPr>
              <w:t>Reith-Hall and Montgomery, 2022)</w:t>
            </w:r>
            <w:r>
              <w:t xml:space="preserve">. Then comes the body language which is also extremely vital, a businessman can briefly state the point of view, however, the person needs to be specific as well and must think before </w:t>
            </w:r>
            <w:r>
              <w:lastRenderedPageBreak/>
              <w:t xml:space="preserve">speaking anything. </w:t>
            </w:r>
          </w:p>
        </w:tc>
        <w:tc>
          <w:tcPr>
            <w:tcW w:w="1560" w:type="dxa"/>
            <w:shd w:val="clear" w:color="auto" w:fill="auto"/>
            <w:tcMar>
              <w:top w:w="100" w:type="dxa"/>
              <w:left w:w="100" w:type="dxa"/>
              <w:bottom w:w="100" w:type="dxa"/>
              <w:right w:w="100" w:type="dxa"/>
            </w:tcMar>
          </w:tcPr>
          <w:p w14:paraId="7D91F55C" w14:textId="77777777" w:rsidR="00D41EAF" w:rsidRDefault="001857E4">
            <w:pPr>
              <w:widowControl w:val="0"/>
            </w:pPr>
            <w:r>
              <w:lastRenderedPageBreak/>
              <w:t>Along with the communication skill, the person needs to grow empathy towards others and must know the various ways to show gestures .</w:t>
            </w:r>
          </w:p>
        </w:tc>
      </w:tr>
      <w:tr w:rsidR="00D41EAF" w14:paraId="22D91489" w14:textId="77777777">
        <w:tc>
          <w:tcPr>
            <w:tcW w:w="1560" w:type="dxa"/>
            <w:shd w:val="clear" w:color="auto" w:fill="auto"/>
            <w:tcMar>
              <w:top w:w="100" w:type="dxa"/>
              <w:left w:w="100" w:type="dxa"/>
              <w:bottom w:w="100" w:type="dxa"/>
              <w:right w:w="100" w:type="dxa"/>
            </w:tcMar>
          </w:tcPr>
          <w:p w14:paraId="12EB0565" w14:textId="77777777" w:rsidR="00D41EAF" w:rsidRDefault="001857E4">
            <w:pPr>
              <w:widowControl w:val="0"/>
              <w:ind w:left="720" w:hanging="360"/>
            </w:pPr>
            <w:r>
              <w:t>5.</w:t>
            </w:r>
          </w:p>
        </w:tc>
        <w:tc>
          <w:tcPr>
            <w:tcW w:w="1560" w:type="dxa"/>
            <w:shd w:val="clear" w:color="auto" w:fill="auto"/>
            <w:tcMar>
              <w:top w:w="100" w:type="dxa"/>
              <w:left w:w="100" w:type="dxa"/>
              <w:bottom w:w="100" w:type="dxa"/>
              <w:right w:w="100" w:type="dxa"/>
            </w:tcMar>
          </w:tcPr>
          <w:p w14:paraId="5D3AA764" w14:textId="77777777" w:rsidR="00D41EAF" w:rsidRDefault="001857E4">
            <w:pPr>
              <w:widowControl w:val="0"/>
            </w:pPr>
            <w:r>
              <w:t xml:space="preserve">Cognitive and intellectual skills </w:t>
            </w:r>
          </w:p>
        </w:tc>
        <w:tc>
          <w:tcPr>
            <w:tcW w:w="1560" w:type="dxa"/>
            <w:shd w:val="clear" w:color="auto" w:fill="auto"/>
            <w:tcMar>
              <w:top w:w="100" w:type="dxa"/>
              <w:left w:w="100" w:type="dxa"/>
              <w:bottom w:w="100" w:type="dxa"/>
              <w:right w:w="100" w:type="dxa"/>
            </w:tcMar>
          </w:tcPr>
          <w:p w14:paraId="2E348DE8" w14:textId="77777777" w:rsidR="00D41EAF" w:rsidRDefault="001857E4">
            <w:pPr>
              <w:widowControl w:val="0"/>
            </w:pPr>
            <w:r>
              <w:t xml:space="preserve">In order to develop this skill, an individual before encountering any biased data, must develop the skill to evaluate the sources. </w:t>
            </w:r>
          </w:p>
        </w:tc>
        <w:tc>
          <w:tcPr>
            <w:tcW w:w="1560" w:type="dxa"/>
            <w:shd w:val="clear" w:color="auto" w:fill="auto"/>
            <w:tcMar>
              <w:top w:w="100" w:type="dxa"/>
              <w:left w:w="100" w:type="dxa"/>
              <w:bottom w:w="100" w:type="dxa"/>
              <w:right w:w="100" w:type="dxa"/>
            </w:tcMar>
          </w:tcPr>
          <w:p w14:paraId="3134CA4F" w14:textId="77777777" w:rsidR="00D41EAF" w:rsidRDefault="001857E4">
            <w:pPr>
              <w:widowControl w:val="0"/>
            </w:pPr>
            <w:r>
              <w:t xml:space="preserve">Within 8 months </w:t>
            </w:r>
          </w:p>
        </w:tc>
        <w:tc>
          <w:tcPr>
            <w:tcW w:w="1560" w:type="dxa"/>
            <w:shd w:val="clear" w:color="auto" w:fill="auto"/>
            <w:tcMar>
              <w:top w:w="100" w:type="dxa"/>
              <w:left w:w="100" w:type="dxa"/>
              <w:bottom w:w="100" w:type="dxa"/>
              <w:right w:w="100" w:type="dxa"/>
            </w:tcMar>
          </w:tcPr>
          <w:p w14:paraId="5142080C" w14:textId="77777777" w:rsidR="00D41EAF" w:rsidRDefault="001857E4">
            <w:pPr>
              <w:widowControl w:val="0"/>
            </w:pPr>
            <w:r>
              <w:t>the person by selecting the better options that can resolve the issue incorporate the solution and then measure the results that can be generated out of it (</w:t>
            </w:r>
            <w:proofErr w:type="spellStart"/>
            <w:r>
              <w:rPr>
                <w:color w:val="222222"/>
                <w:highlight w:val="white"/>
              </w:rPr>
              <w:t>Poonsawad</w:t>
            </w:r>
            <w:proofErr w:type="spellEnd"/>
            <w:r>
              <w:rPr>
                <w:color w:val="222222"/>
                <w:highlight w:val="white"/>
              </w:rPr>
              <w:t xml:space="preserve"> </w:t>
            </w:r>
            <w:r>
              <w:rPr>
                <w:i/>
                <w:color w:val="222222"/>
                <w:highlight w:val="white"/>
              </w:rPr>
              <w:t xml:space="preserve">et al., </w:t>
            </w:r>
            <w:r>
              <w:rPr>
                <w:color w:val="222222"/>
                <w:highlight w:val="white"/>
              </w:rPr>
              <w:t>2022)</w:t>
            </w:r>
            <w:r>
              <w:t>.</w:t>
            </w:r>
          </w:p>
        </w:tc>
        <w:tc>
          <w:tcPr>
            <w:tcW w:w="1560" w:type="dxa"/>
            <w:shd w:val="clear" w:color="auto" w:fill="auto"/>
            <w:tcMar>
              <w:top w:w="100" w:type="dxa"/>
              <w:left w:w="100" w:type="dxa"/>
              <w:bottom w:w="100" w:type="dxa"/>
              <w:right w:w="100" w:type="dxa"/>
            </w:tcMar>
          </w:tcPr>
          <w:p w14:paraId="6D3B9BE8" w14:textId="77777777" w:rsidR="00D41EAF" w:rsidRDefault="001857E4">
            <w:pPr>
              <w:widowControl w:val="0"/>
            </w:pPr>
            <w:r>
              <w:t xml:space="preserve">Instead of being stuck in one situation, the person can easily showcase skepticism as well as precision and clarity. </w:t>
            </w:r>
          </w:p>
        </w:tc>
      </w:tr>
    </w:tbl>
    <w:p w14:paraId="7CF58BFB" w14:textId="77777777" w:rsidR="00D41EAF" w:rsidRDefault="00D41EAF"/>
    <w:p w14:paraId="73080F92" w14:textId="77777777" w:rsidR="00D41EAF" w:rsidRDefault="00D41EAF"/>
    <w:p w14:paraId="174A49C1" w14:textId="77777777" w:rsidR="00D41EAF" w:rsidRDefault="001857E4">
      <w:pPr>
        <w:pStyle w:val="Heading1"/>
      </w:pPr>
      <w:bookmarkStart w:id="10" w:name="_lw11rtdiqbo1" w:colFirst="0" w:colLast="0"/>
      <w:bookmarkStart w:id="11" w:name="_Toc141204499"/>
      <w:bookmarkEnd w:id="10"/>
      <w:r>
        <w:t>Conclusion</w:t>
      </w:r>
      <w:bookmarkEnd w:id="11"/>
    </w:p>
    <w:p w14:paraId="17FC3261" w14:textId="77777777" w:rsidR="00D41EAF" w:rsidRDefault="001857E4">
      <w:r>
        <w:t xml:space="preserve">From the above mentioned analysis it is clear that in the economics of a nation, construction is primarily the key indicator which plays a significant role in boosting as well as demonstrating products. Apart from numerical values, based on evidence based research, each and every threat has been measured in an effective manner. Along with that, SWOT Analysis and professional development plan has also been conducted in an effective manner. </w:t>
      </w:r>
    </w:p>
    <w:p w14:paraId="41256EBB" w14:textId="77777777" w:rsidR="00D41EAF" w:rsidRDefault="00D41EAF"/>
    <w:p w14:paraId="5415DE50" w14:textId="77777777" w:rsidR="00D41EAF" w:rsidRDefault="001857E4">
      <w:pPr>
        <w:pStyle w:val="Heading1"/>
      </w:pPr>
      <w:bookmarkStart w:id="12" w:name="_sruagxvak57r" w:colFirst="0" w:colLast="0"/>
      <w:bookmarkEnd w:id="12"/>
      <w:r>
        <w:br w:type="page"/>
      </w:r>
    </w:p>
    <w:p w14:paraId="65FE8FDB" w14:textId="77777777" w:rsidR="00D41EAF" w:rsidRDefault="001857E4">
      <w:pPr>
        <w:pStyle w:val="Heading1"/>
      </w:pPr>
      <w:bookmarkStart w:id="13" w:name="_hr29t9nruo49" w:colFirst="0" w:colLast="0"/>
      <w:bookmarkStart w:id="14" w:name="_Toc141204500"/>
      <w:bookmarkEnd w:id="13"/>
      <w:r>
        <w:lastRenderedPageBreak/>
        <w:t>Reference List</w:t>
      </w:r>
      <w:bookmarkEnd w:id="14"/>
    </w:p>
    <w:p w14:paraId="42FCD8C8" w14:textId="77777777" w:rsidR="00AA153E" w:rsidRDefault="00AA153E" w:rsidP="00AA153E">
      <w:pPr>
        <w:spacing w:before="240"/>
        <w:rPr>
          <w:color w:val="222222"/>
          <w:highlight w:val="white"/>
        </w:rPr>
      </w:pPr>
      <w:r>
        <w:rPr>
          <w:color w:val="222222"/>
          <w:highlight w:val="white"/>
        </w:rPr>
        <w:t xml:space="preserve">Alharbi, S.M., </w:t>
      </w:r>
      <w:proofErr w:type="spellStart"/>
      <w:r>
        <w:rPr>
          <w:color w:val="222222"/>
          <w:highlight w:val="white"/>
        </w:rPr>
        <w:t>Elfeky</w:t>
      </w:r>
      <w:proofErr w:type="spellEnd"/>
      <w:r>
        <w:rPr>
          <w:color w:val="222222"/>
          <w:highlight w:val="white"/>
        </w:rPr>
        <w:t xml:space="preserve">, A.I. and Ahmed, E.S., 2022. The effect of e-collaborative learning environment on development of critical thinking and higher order thinking skills. </w:t>
      </w:r>
      <w:r>
        <w:rPr>
          <w:i/>
          <w:color w:val="222222"/>
          <w:highlight w:val="white"/>
        </w:rPr>
        <w:t>Journal of Positive School Psychology</w:t>
      </w:r>
      <w:r>
        <w:rPr>
          <w:color w:val="222222"/>
          <w:highlight w:val="white"/>
        </w:rPr>
        <w:t>, pp.6848-6854.</w:t>
      </w:r>
    </w:p>
    <w:p w14:paraId="79154F36" w14:textId="77777777" w:rsidR="00AA153E" w:rsidRDefault="00AA153E" w:rsidP="00AA153E">
      <w:pPr>
        <w:spacing w:before="240"/>
      </w:pPr>
      <w:r>
        <w:t xml:space="preserve">Balasubramanian, S., Shukla, V., Islam, N. and </w:t>
      </w:r>
      <w:proofErr w:type="spellStart"/>
      <w:r>
        <w:t>Manghat</w:t>
      </w:r>
      <w:proofErr w:type="spellEnd"/>
      <w:r>
        <w:t>, S., 2021. Construction industry 4.0 and sustainability: An enabling framework. IEEE transactions on engineering management.</w:t>
      </w:r>
    </w:p>
    <w:p w14:paraId="418CD3A9" w14:textId="77777777" w:rsidR="00AA153E" w:rsidRDefault="00AA153E" w:rsidP="00AA153E">
      <w:pPr>
        <w:spacing w:before="240"/>
      </w:pPr>
      <w:r>
        <w:t xml:space="preserve">Clark, D., 2023. UK inflation rate 2023. [online] Statista. Available at: </w:t>
      </w:r>
      <w:hyperlink r:id="rId13" w:anchor=":~:text=The%20UK%20inflation%20rate%20fell">
        <w:r>
          <w:rPr>
            <w:color w:val="1155CC"/>
            <w:u w:val="single"/>
          </w:rPr>
          <w:t>https://www.statista.com/statistics/306648/inflation-rate-consumer-price-index-cpi-united-kingdom-uk/#:~:text=The%20UK%20inflation%20rate%20fell</w:t>
        </w:r>
      </w:hyperlink>
      <w:r>
        <w:t>. [Accessed 25 Jul. 2023]</w:t>
      </w:r>
    </w:p>
    <w:p w14:paraId="52A0DCC6" w14:textId="77777777" w:rsidR="00AA153E" w:rsidRDefault="00AA153E" w:rsidP="00AA153E">
      <w:pPr>
        <w:spacing w:before="240"/>
        <w:rPr>
          <w:color w:val="222222"/>
          <w:highlight w:val="white"/>
        </w:rPr>
      </w:pPr>
      <w:r>
        <w:rPr>
          <w:color w:val="222222"/>
          <w:highlight w:val="white"/>
        </w:rPr>
        <w:t xml:space="preserve">Fahmi, I. and Ali, H., 2022. Determination of Career Planning and Decision Making: Analysis of Communication Skills, Motivation and Experience (Literature Review Human Resource Management). </w:t>
      </w:r>
      <w:proofErr w:type="spellStart"/>
      <w:r>
        <w:rPr>
          <w:i/>
          <w:color w:val="222222"/>
          <w:highlight w:val="white"/>
        </w:rPr>
        <w:t>Dinasti</w:t>
      </w:r>
      <w:proofErr w:type="spellEnd"/>
      <w:r>
        <w:rPr>
          <w:i/>
          <w:color w:val="222222"/>
          <w:highlight w:val="white"/>
        </w:rPr>
        <w:t xml:space="preserve"> International Journal of Management Science</w:t>
      </w:r>
      <w:r>
        <w:rPr>
          <w:color w:val="222222"/>
          <w:highlight w:val="white"/>
        </w:rPr>
        <w:t xml:space="preserve">, </w:t>
      </w:r>
      <w:r>
        <w:rPr>
          <w:i/>
          <w:color w:val="222222"/>
          <w:highlight w:val="white"/>
        </w:rPr>
        <w:t>3</w:t>
      </w:r>
      <w:r>
        <w:rPr>
          <w:color w:val="222222"/>
          <w:highlight w:val="white"/>
        </w:rPr>
        <w:t>(5), pp.823-835.</w:t>
      </w:r>
    </w:p>
    <w:p w14:paraId="004284BB" w14:textId="77777777" w:rsidR="00AA153E" w:rsidRDefault="00AA153E" w:rsidP="00AA153E">
      <w:pPr>
        <w:spacing w:before="240"/>
      </w:pPr>
      <w:r>
        <w:t xml:space="preserve">Gov.UK, 2022. UK Digital Strategy. [online] GOV.UK. Available at: </w:t>
      </w:r>
      <w:hyperlink r:id="rId14">
        <w:r>
          <w:rPr>
            <w:color w:val="1155CC"/>
            <w:u w:val="single"/>
          </w:rPr>
          <w:t>https://www.gov.uk/government/publications/uks-digital-strategy/uk-digital-strategy</w:t>
        </w:r>
      </w:hyperlink>
      <w:r>
        <w:t>. [Accessed 25 Jul. 2023]</w:t>
      </w:r>
    </w:p>
    <w:p w14:paraId="12EAA386" w14:textId="77777777" w:rsidR="00AA153E" w:rsidRDefault="00AA153E" w:rsidP="00AA153E">
      <w:pPr>
        <w:spacing w:before="240"/>
      </w:pPr>
      <w:r>
        <w:t xml:space="preserve">GOV.UK, 2023. Rigorous new targets for green building revolution. [online] GOV.UK. Available at: https://www.gov.uk/government/news/rigorous-new-targets-for-green-building-revolution#:~:text=The%20government%20has%20also%20announced [Accessed 25 Jul. 2023]. </w:t>
      </w:r>
    </w:p>
    <w:p w14:paraId="4E8FF7E3" w14:textId="77777777" w:rsidR="00AA153E" w:rsidRDefault="00AA153E" w:rsidP="00AA153E">
      <w:pPr>
        <w:spacing w:before="240"/>
      </w:pPr>
      <w:r>
        <w:t xml:space="preserve">Juta, 2020. Sustainable Development &amp; Construction: All You Need to Know. [online] Juta UK. Available at: </w:t>
      </w:r>
      <w:hyperlink r:id="rId15">
        <w:r>
          <w:rPr>
            <w:color w:val="1155CC"/>
            <w:u w:val="single"/>
          </w:rPr>
          <w:t>https://juta.co.uk/juta-news/sustainable-construction-development/</w:t>
        </w:r>
      </w:hyperlink>
      <w:r>
        <w:t>. [Accessed 25 Jul. 2023]</w:t>
      </w:r>
    </w:p>
    <w:p w14:paraId="0425AE1F" w14:textId="77777777" w:rsidR="00AA153E" w:rsidRDefault="00AA153E" w:rsidP="00AA153E">
      <w:pPr>
        <w:spacing w:before="240"/>
      </w:pPr>
      <w:r>
        <w:t xml:space="preserve">O’Carroll, L. and correspondent, L.O.B., 2023. Brexit: UK construction costs ‘have risen much more steeply than EU’. The Guardian. [online] 24 Jan. Available at: https://www.theguardian.com/politics/2023/jan/24/brexit-uk-construction-costs-eu#:~:text=5%20months%20old- [Accessed 25 Jul. 2023]. </w:t>
      </w:r>
    </w:p>
    <w:p w14:paraId="34957B1B" w14:textId="77777777" w:rsidR="00AA153E" w:rsidRDefault="00AA153E" w:rsidP="00AA153E">
      <w:pPr>
        <w:spacing w:before="240"/>
      </w:pPr>
      <w:r>
        <w:lastRenderedPageBreak/>
        <w:t xml:space="preserve">Office for National Statistics, 2023. GDP monthly estimate, UK - Office for National Statistics. [online] www.ons.gov.uk. Available at: </w:t>
      </w:r>
      <w:hyperlink r:id="rId16">
        <w:r>
          <w:rPr>
            <w:color w:val="1155CC"/>
            <w:u w:val="single"/>
          </w:rPr>
          <w:t>https://www.ons.gov.uk/economy/grossdomesticproductgdp/bulletins/gdpmonthlyestimateuk/may2023</w:t>
        </w:r>
      </w:hyperlink>
      <w:r>
        <w:t>. [Accessed 25 Jul. 2023]</w:t>
      </w:r>
    </w:p>
    <w:p w14:paraId="65A09C37" w14:textId="77777777" w:rsidR="00AA153E" w:rsidRDefault="00AA153E" w:rsidP="00AA153E">
      <w:pPr>
        <w:spacing w:before="240"/>
      </w:pPr>
      <w:proofErr w:type="spellStart"/>
      <w:r>
        <w:t>Onat</w:t>
      </w:r>
      <w:proofErr w:type="spellEnd"/>
      <w:r>
        <w:t xml:space="preserve">, N.C. and </w:t>
      </w:r>
      <w:proofErr w:type="spellStart"/>
      <w:r>
        <w:t>Kucukvar</w:t>
      </w:r>
      <w:proofErr w:type="spellEnd"/>
      <w:r>
        <w:t>, M., 2020. Carbon footprint of construction industry: A global review and supply chain analysis. Renewable and Sustainable Energy Reviews, 124, p.109783.</w:t>
      </w:r>
    </w:p>
    <w:p w14:paraId="5D95C8EA" w14:textId="77777777" w:rsidR="00AA153E" w:rsidRDefault="00AA153E" w:rsidP="00AA153E">
      <w:pPr>
        <w:spacing w:before="240"/>
      </w:pPr>
      <w:proofErr w:type="spellStart"/>
      <w:r>
        <w:rPr>
          <w:color w:val="222222"/>
          <w:highlight w:val="white"/>
        </w:rPr>
        <w:t>Poonsawad</w:t>
      </w:r>
      <w:proofErr w:type="spellEnd"/>
      <w:r>
        <w:rPr>
          <w:color w:val="222222"/>
          <w:highlight w:val="white"/>
        </w:rPr>
        <w:t xml:space="preserve">, A., </w:t>
      </w:r>
      <w:proofErr w:type="spellStart"/>
      <w:r>
        <w:rPr>
          <w:color w:val="222222"/>
          <w:highlight w:val="white"/>
        </w:rPr>
        <w:t>Srisomphan</w:t>
      </w:r>
      <w:proofErr w:type="spellEnd"/>
      <w:r>
        <w:rPr>
          <w:color w:val="222222"/>
          <w:highlight w:val="white"/>
        </w:rPr>
        <w:t xml:space="preserve">, J. and </w:t>
      </w:r>
      <w:proofErr w:type="spellStart"/>
      <w:r>
        <w:rPr>
          <w:color w:val="222222"/>
          <w:highlight w:val="white"/>
        </w:rPr>
        <w:t>Sanrach</w:t>
      </w:r>
      <w:proofErr w:type="spellEnd"/>
      <w:r>
        <w:rPr>
          <w:color w:val="222222"/>
          <w:highlight w:val="white"/>
        </w:rPr>
        <w:t xml:space="preserve">, C., 2022. Synthesis of problem-based interactive digital storytelling learning model under gamification environment promotes students’ problem-solving skills. </w:t>
      </w:r>
      <w:r>
        <w:rPr>
          <w:i/>
          <w:color w:val="222222"/>
          <w:highlight w:val="white"/>
        </w:rPr>
        <w:t>International Journal of Emerging Technologies in Learning</w:t>
      </w:r>
      <w:r>
        <w:rPr>
          <w:color w:val="222222"/>
          <w:highlight w:val="white"/>
        </w:rPr>
        <w:t xml:space="preserve">, </w:t>
      </w:r>
      <w:r>
        <w:rPr>
          <w:i/>
          <w:color w:val="222222"/>
          <w:highlight w:val="white"/>
        </w:rPr>
        <w:t>17</w:t>
      </w:r>
      <w:r>
        <w:rPr>
          <w:color w:val="222222"/>
          <w:highlight w:val="white"/>
        </w:rPr>
        <w:t>(5), pp.103-119.</w:t>
      </w:r>
      <w:r>
        <w:br w:type="page"/>
      </w:r>
    </w:p>
    <w:p w14:paraId="1D226D9C" w14:textId="77777777" w:rsidR="0094184B" w:rsidRDefault="0094184B">
      <w:pPr>
        <w:rPr>
          <w:color w:val="222222"/>
          <w:highlight w:val="white"/>
        </w:rPr>
      </w:pPr>
      <w:r>
        <w:rPr>
          <w:color w:val="222222"/>
          <w:highlight w:val="white"/>
        </w:rPr>
        <w:lastRenderedPageBreak/>
        <w:t xml:space="preserve">Reith-Hall, E. and Montgomery, P., 2022. The teaching and learning of communication skills in social work education. </w:t>
      </w:r>
      <w:r>
        <w:rPr>
          <w:i/>
          <w:color w:val="222222"/>
          <w:highlight w:val="white"/>
        </w:rPr>
        <w:t>Research on Social Work Practice</w:t>
      </w:r>
      <w:r>
        <w:rPr>
          <w:color w:val="222222"/>
          <w:highlight w:val="white"/>
        </w:rPr>
        <w:t xml:space="preserve">, </w:t>
      </w:r>
      <w:r>
        <w:rPr>
          <w:i/>
          <w:color w:val="222222"/>
          <w:highlight w:val="white"/>
        </w:rPr>
        <w:t>32</w:t>
      </w:r>
      <w:r>
        <w:rPr>
          <w:color w:val="222222"/>
          <w:highlight w:val="white"/>
        </w:rPr>
        <w:t>(7), pp.793-813.</w:t>
      </w:r>
    </w:p>
    <w:p w14:paraId="4CD3B4F1" w14:textId="77777777" w:rsidR="0094184B" w:rsidRDefault="0094184B">
      <w:pPr>
        <w:rPr>
          <w:color w:val="222222"/>
          <w:highlight w:val="white"/>
        </w:rPr>
      </w:pPr>
      <w:proofErr w:type="spellStart"/>
      <w:r>
        <w:rPr>
          <w:color w:val="222222"/>
          <w:highlight w:val="white"/>
        </w:rPr>
        <w:t>Rusmiyanto</w:t>
      </w:r>
      <w:proofErr w:type="spellEnd"/>
      <w:r>
        <w:rPr>
          <w:color w:val="222222"/>
          <w:highlight w:val="white"/>
        </w:rPr>
        <w:t xml:space="preserve">, R., </w:t>
      </w:r>
      <w:proofErr w:type="spellStart"/>
      <w:r>
        <w:rPr>
          <w:color w:val="222222"/>
          <w:highlight w:val="white"/>
        </w:rPr>
        <w:t>Huriati</w:t>
      </w:r>
      <w:proofErr w:type="spellEnd"/>
      <w:r>
        <w:rPr>
          <w:color w:val="222222"/>
          <w:highlight w:val="white"/>
        </w:rPr>
        <w:t xml:space="preserve">, N., </w:t>
      </w:r>
      <w:proofErr w:type="spellStart"/>
      <w:r>
        <w:rPr>
          <w:color w:val="222222"/>
          <w:highlight w:val="white"/>
        </w:rPr>
        <w:t>Fitriani</w:t>
      </w:r>
      <w:proofErr w:type="spellEnd"/>
      <w:r>
        <w:rPr>
          <w:color w:val="222222"/>
          <w:highlight w:val="white"/>
        </w:rPr>
        <w:t xml:space="preserve">, N., </w:t>
      </w:r>
      <w:proofErr w:type="spellStart"/>
      <w:r>
        <w:rPr>
          <w:color w:val="222222"/>
          <w:highlight w:val="white"/>
        </w:rPr>
        <w:t>Tyas</w:t>
      </w:r>
      <w:proofErr w:type="spellEnd"/>
      <w:r>
        <w:rPr>
          <w:color w:val="222222"/>
          <w:highlight w:val="white"/>
        </w:rPr>
        <w:t xml:space="preserve">, N.K., </w:t>
      </w:r>
      <w:proofErr w:type="spellStart"/>
      <w:r>
        <w:rPr>
          <w:color w:val="222222"/>
          <w:highlight w:val="white"/>
        </w:rPr>
        <w:t>Rofi’i</w:t>
      </w:r>
      <w:proofErr w:type="spellEnd"/>
      <w:r>
        <w:rPr>
          <w:color w:val="222222"/>
          <w:highlight w:val="white"/>
        </w:rPr>
        <w:t xml:space="preserve">, A. and Sari, M.N., 2023. The Role of Artificial Intelligence (AI) In Developing English Language Learner's Communication Skills. </w:t>
      </w:r>
      <w:r>
        <w:rPr>
          <w:i/>
          <w:color w:val="222222"/>
          <w:highlight w:val="white"/>
        </w:rPr>
        <w:t>Journal on Education</w:t>
      </w:r>
      <w:r>
        <w:rPr>
          <w:color w:val="222222"/>
          <w:highlight w:val="white"/>
        </w:rPr>
        <w:t xml:space="preserve">, </w:t>
      </w:r>
      <w:r>
        <w:rPr>
          <w:i/>
          <w:color w:val="222222"/>
          <w:highlight w:val="white"/>
        </w:rPr>
        <w:t>6</w:t>
      </w:r>
      <w:r>
        <w:rPr>
          <w:color w:val="222222"/>
          <w:highlight w:val="white"/>
        </w:rPr>
        <w:t>(1), pp.750-757.</w:t>
      </w:r>
    </w:p>
    <w:p w14:paraId="70D14F06" w14:textId="77777777" w:rsidR="0094184B" w:rsidRDefault="0094184B">
      <w:r>
        <w:t xml:space="preserve">Statista, 2023. UK: construction market revenue forecast 2027. [online] Statista. Available at: </w:t>
      </w:r>
      <w:hyperlink r:id="rId17">
        <w:r>
          <w:rPr>
            <w:color w:val="1155CC"/>
            <w:u w:val="single"/>
          </w:rPr>
          <w:t>https://www.statista.com/forecasts/1328878/construction-market-revenue-united-kingdom</w:t>
        </w:r>
      </w:hyperlink>
      <w:r>
        <w:t>. [Accessed 25 Jul. 2023]</w:t>
      </w:r>
    </w:p>
    <w:p w14:paraId="28D19257" w14:textId="77777777" w:rsidR="0094184B" w:rsidRDefault="0094184B">
      <w:r>
        <w:t xml:space="preserve">Statista, 2023a. Construction and Design Software - United Kingdom | Statista Market Forecast. [online] Statista. Available at: </w:t>
      </w:r>
      <w:hyperlink r:id="rId18">
        <w:r>
          <w:rPr>
            <w:color w:val="1155CC"/>
            <w:u w:val="single"/>
          </w:rPr>
          <w:t>https://www.statista.com/outlook/tmo/software/productivity-software/construction-and-design-software/united-kingdom</w:t>
        </w:r>
      </w:hyperlink>
      <w:r>
        <w:t>. [Accessed 25 Jul. 2023]</w:t>
      </w:r>
    </w:p>
    <w:p w14:paraId="0AE7E282" w14:textId="77777777" w:rsidR="0094184B" w:rsidRDefault="0094184B">
      <w:pPr>
        <w:rPr>
          <w:color w:val="222222"/>
          <w:highlight w:val="white"/>
        </w:rPr>
      </w:pPr>
      <w:r>
        <w:rPr>
          <w:color w:val="222222"/>
          <w:highlight w:val="white"/>
        </w:rPr>
        <w:t xml:space="preserve">Taranto, E., </w:t>
      </w:r>
      <w:proofErr w:type="spellStart"/>
      <w:r>
        <w:rPr>
          <w:color w:val="222222"/>
          <w:highlight w:val="white"/>
        </w:rPr>
        <w:t>Colajanni</w:t>
      </w:r>
      <w:proofErr w:type="spellEnd"/>
      <w:r>
        <w:rPr>
          <w:color w:val="222222"/>
          <w:highlight w:val="white"/>
        </w:rPr>
        <w:t xml:space="preserve">, G., </w:t>
      </w:r>
      <w:proofErr w:type="spellStart"/>
      <w:r>
        <w:rPr>
          <w:color w:val="222222"/>
          <w:highlight w:val="white"/>
        </w:rPr>
        <w:t>Gobbi</w:t>
      </w:r>
      <w:proofErr w:type="spellEnd"/>
      <w:r>
        <w:rPr>
          <w:color w:val="222222"/>
          <w:highlight w:val="white"/>
        </w:rPr>
        <w:t xml:space="preserve">, A., </w:t>
      </w:r>
      <w:proofErr w:type="spellStart"/>
      <w:r>
        <w:rPr>
          <w:color w:val="222222"/>
          <w:highlight w:val="white"/>
        </w:rPr>
        <w:t>Picchi</w:t>
      </w:r>
      <w:proofErr w:type="spellEnd"/>
      <w:r>
        <w:rPr>
          <w:color w:val="222222"/>
          <w:highlight w:val="white"/>
        </w:rPr>
        <w:t xml:space="preserve">, M. and Raffaele, A., 2022. Fostering students' modelling and problem-solving skills through Operations Research, digital technologies and collaborative learning. </w:t>
      </w:r>
      <w:r>
        <w:rPr>
          <w:i/>
          <w:color w:val="222222"/>
          <w:highlight w:val="white"/>
        </w:rPr>
        <w:t>International Journal of Mathematical Education in Science and Technology</w:t>
      </w:r>
      <w:r>
        <w:rPr>
          <w:color w:val="222222"/>
          <w:highlight w:val="white"/>
        </w:rPr>
        <w:t>, pp.1-42.</w:t>
      </w:r>
    </w:p>
    <w:p w14:paraId="7CE952F7" w14:textId="77777777" w:rsidR="0094184B" w:rsidRDefault="0094184B">
      <w:r>
        <w:t xml:space="preserve">The Global Economy, 2022. United Kingdom Political stability - data, chart | TheGlobalEconomy.com. [online] TheGlobalEconomy.com. Available at: </w:t>
      </w:r>
      <w:hyperlink r:id="rId19">
        <w:r>
          <w:rPr>
            <w:color w:val="1155CC"/>
            <w:u w:val="single"/>
          </w:rPr>
          <w:t>https://www.theglobaleconomy.com/United-Kingdom/wb_political_stability/</w:t>
        </w:r>
      </w:hyperlink>
      <w:r>
        <w:t>. [Accessed 25 Jul. 2023]</w:t>
      </w:r>
    </w:p>
    <w:p w14:paraId="1E20C159" w14:textId="77777777" w:rsidR="0094184B" w:rsidRDefault="0094184B">
      <w:proofErr w:type="spellStart"/>
      <w:r>
        <w:t>Tiseo</w:t>
      </w:r>
      <w:proofErr w:type="spellEnd"/>
      <w:r>
        <w:t xml:space="preserve">, I., 2023. UK: construction industry CO2 emissions 1990-2019. [online] Statista. Available at: </w:t>
      </w:r>
      <w:hyperlink r:id="rId20" w:anchor=":~:text=The%20United%20Kingdom">
        <w:r>
          <w:rPr>
            <w:color w:val="1155CC"/>
            <w:u w:val="single"/>
          </w:rPr>
          <w:t>https://www.statista.com/statistics/486106/co2-emission-from-the-construction-industry-uk/#:~:text=The%20United%20Kingdom</w:t>
        </w:r>
      </w:hyperlink>
      <w:r>
        <w:t xml:space="preserve">. [Accessed 25 July 2023] </w:t>
      </w:r>
    </w:p>
    <w:p w14:paraId="69A6314C" w14:textId="77777777" w:rsidR="0094184B" w:rsidRDefault="0094184B">
      <w:r>
        <w:t xml:space="preserve">TUC, 2022. What are the main health and safety regulations? [online] www.tuc.org.uk. Available at: </w:t>
      </w:r>
      <w:hyperlink r:id="rId21">
        <w:r>
          <w:rPr>
            <w:color w:val="1155CC"/>
            <w:u w:val="single"/>
          </w:rPr>
          <w:t>https://www.tuc.org.uk/guidance/what-are-main-health-and-safety-regulations</w:t>
        </w:r>
      </w:hyperlink>
      <w:r>
        <w:t>. [Accessed 25 Jul. 2023]</w:t>
      </w:r>
    </w:p>
    <w:p w14:paraId="27BE12C4" w14:textId="77777777" w:rsidR="0094184B" w:rsidRDefault="0094184B">
      <w:r>
        <w:t xml:space="preserve">Wallis, W., 2021. Construction stalls as UK shortage of skilled workers bites. Financial Times. [online] 26 Oct. Available at: </w:t>
      </w:r>
      <w:hyperlink r:id="rId22">
        <w:r>
          <w:rPr>
            <w:color w:val="1155CC"/>
            <w:u w:val="single"/>
          </w:rPr>
          <w:t>https://www.ft.com/content/e37e2944-da21-4a2c-af16-9b5c0b70d4eb</w:t>
        </w:r>
      </w:hyperlink>
      <w:r>
        <w:t xml:space="preserve"> [Accessed 25 Jul. 2023]</w:t>
      </w:r>
    </w:p>
    <w:p w14:paraId="41E2C118" w14:textId="77777777" w:rsidR="0094184B" w:rsidRDefault="0094184B">
      <w:pPr>
        <w:rPr>
          <w:color w:val="222222"/>
          <w:highlight w:val="white"/>
        </w:rPr>
      </w:pPr>
      <w:r>
        <w:rPr>
          <w:color w:val="222222"/>
          <w:highlight w:val="white"/>
        </w:rPr>
        <w:t xml:space="preserve">Yeung, M.M.Y., Yuen, J.W.M., Chen, J.M.T. and Lam, K.K.L., 2023. The efficacy of team-based learning in developing the generic capability of problem-solving ability and critical thinking skills in nursing education: A systematic review. </w:t>
      </w:r>
      <w:r>
        <w:rPr>
          <w:i/>
          <w:color w:val="222222"/>
          <w:highlight w:val="white"/>
        </w:rPr>
        <w:t>Nurse Education Today</w:t>
      </w:r>
      <w:r>
        <w:rPr>
          <w:color w:val="222222"/>
          <w:highlight w:val="white"/>
        </w:rPr>
        <w:t>, p.105704.</w:t>
      </w:r>
    </w:p>
    <w:p w14:paraId="33169208" w14:textId="77777777" w:rsidR="0094184B" w:rsidRDefault="0094184B">
      <w:pPr>
        <w:rPr>
          <w:color w:val="222222"/>
          <w:highlight w:val="white"/>
        </w:rPr>
      </w:pPr>
      <w:r>
        <w:rPr>
          <w:color w:val="222222"/>
          <w:highlight w:val="white"/>
        </w:rPr>
        <w:lastRenderedPageBreak/>
        <w:t xml:space="preserve">Yeung, M.M.Y., Yuen, J.W.M., Chen, J.M.T. and Lam, K.K.L., 2023. The efficacy of team-based learning in developing the generic capability of problem-solving ability and critical thinking skills in nursing education: A systematic review. </w:t>
      </w:r>
      <w:r>
        <w:rPr>
          <w:i/>
          <w:color w:val="222222"/>
          <w:highlight w:val="white"/>
        </w:rPr>
        <w:t>Nurse Education Today</w:t>
      </w:r>
      <w:r>
        <w:rPr>
          <w:color w:val="222222"/>
          <w:highlight w:val="white"/>
        </w:rPr>
        <w:t>, p.105704.</w:t>
      </w:r>
    </w:p>
    <w:p w14:paraId="03ED0E5B" w14:textId="77777777" w:rsidR="0094184B" w:rsidRDefault="0094184B">
      <w:pPr>
        <w:rPr>
          <w:color w:val="222222"/>
          <w:highlight w:val="white"/>
        </w:rPr>
      </w:pPr>
      <w:proofErr w:type="spellStart"/>
      <w:r>
        <w:rPr>
          <w:color w:val="222222"/>
          <w:highlight w:val="white"/>
        </w:rPr>
        <w:t>Zulyusri</w:t>
      </w:r>
      <w:proofErr w:type="spellEnd"/>
      <w:r>
        <w:rPr>
          <w:color w:val="222222"/>
          <w:highlight w:val="white"/>
        </w:rPr>
        <w:t xml:space="preserve">, Z., </w:t>
      </w:r>
      <w:proofErr w:type="spellStart"/>
      <w:r>
        <w:rPr>
          <w:color w:val="222222"/>
          <w:highlight w:val="white"/>
        </w:rPr>
        <w:t>Elfira</w:t>
      </w:r>
      <w:proofErr w:type="spellEnd"/>
      <w:r>
        <w:rPr>
          <w:color w:val="222222"/>
          <w:highlight w:val="white"/>
        </w:rPr>
        <w:t xml:space="preserve">, I., </w:t>
      </w:r>
      <w:proofErr w:type="spellStart"/>
      <w:r>
        <w:rPr>
          <w:color w:val="222222"/>
          <w:highlight w:val="white"/>
        </w:rPr>
        <w:t>Lufri</w:t>
      </w:r>
      <w:proofErr w:type="spellEnd"/>
      <w:r>
        <w:rPr>
          <w:color w:val="222222"/>
          <w:highlight w:val="white"/>
        </w:rPr>
        <w:t xml:space="preserve">, L. and </w:t>
      </w:r>
      <w:proofErr w:type="spellStart"/>
      <w:r>
        <w:rPr>
          <w:color w:val="222222"/>
          <w:highlight w:val="white"/>
        </w:rPr>
        <w:t>Santosa</w:t>
      </w:r>
      <w:proofErr w:type="spellEnd"/>
      <w:r>
        <w:rPr>
          <w:color w:val="222222"/>
          <w:highlight w:val="white"/>
        </w:rPr>
        <w:t xml:space="preserve">, T.A., 2023. Literature study: Utilization of the </w:t>
      </w:r>
      <w:proofErr w:type="spellStart"/>
      <w:r>
        <w:rPr>
          <w:color w:val="222222"/>
          <w:highlight w:val="white"/>
        </w:rPr>
        <w:t>PjBL</w:t>
      </w:r>
      <w:proofErr w:type="spellEnd"/>
      <w:r>
        <w:rPr>
          <w:color w:val="222222"/>
          <w:highlight w:val="white"/>
        </w:rPr>
        <w:t xml:space="preserve"> model in science education to improve creativity and critical thinking skills. </w:t>
      </w:r>
      <w:proofErr w:type="spellStart"/>
      <w:r>
        <w:rPr>
          <w:i/>
          <w:color w:val="222222"/>
          <w:highlight w:val="white"/>
        </w:rPr>
        <w:t>Jurnal</w:t>
      </w:r>
      <w:proofErr w:type="spellEnd"/>
      <w:r>
        <w:rPr>
          <w:i/>
          <w:color w:val="222222"/>
          <w:highlight w:val="white"/>
        </w:rPr>
        <w:t xml:space="preserve"> </w:t>
      </w:r>
      <w:proofErr w:type="spellStart"/>
      <w:r>
        <w:rPr>
          <w:i/>
          <w:color w:val="222222"/>
          <w:highlight w:val="white"/>
        </w:rPr>
        <w:t>Penelitian</w:t>
      </w:r>
      <w:proofErr w:type="spellEnd"/>
      <w:r>
        <w:rPr>
          <w:i/>
          <w:color w:val="222222"/>
          <w:highlight w:val="white"/>
        </w:rPr>
        <w:t xml:space="preserve"> Pendidikan IPA</w:t>
      </w:r>
      <w:r>
        <w:rPr>
          <w:color w:val="222222"/>
          <w:highlight w:val="white"/>
        </w:rPr>
        <w:t xml:space="preserve">, </w:t>
      </w:r>
      <w:r>
        <w:rPr>
          <w:i/>
          <w:color w:val="222222"/>
          <w:highlight w:val="white"/>
        </w:rPr>
        <w:t>9</w:t>
      </w:r>
      <w:r>
        <w:rPr>
          <w:color w:val="222222"/>
          <w:highlight w:val="white"/>
        </w:rPr>
        <w:t>(1), pp.133-143.</w:t>
      </w:r>
    </w:p>
    <w:p w14:paraId="384C7D8B" w14:textId="77777777" w:rsidR="00D41EAF" w:rsidRDefault="001857E4">
      <w:pPr>
        <w:pStyle w:val="Heading1"/>
      </w:pPr>
      <w:bookmarkStart w:id="15" w:name="_vu2m1mf56nen" w:colFirst="0" w:colLast="0"/>
      <w:bookmarkStart w:id="16" w:name="_Toc141204501"/>
      <w:bookmarkEnd w:id="15"/>
      <w:r>
        <w:t>Appendix 1: SWOT Analysis</w:t>
      </w:r>
      <w:bookmarkEnd w:id="16"/>
      <w:r>
        <w:t xml:space="preserve"> </w:t>
      </w:r>
    </w:p>
    <w:p w14:paraId="69791815" w14:textId="77777777" w:rsidR="00D41EAF" w:rsidRDefault="00D41EAF"/>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41EAF" w14:paraId="64A3024E" w14:textId="77777777">
        <w:tc>
          <w:tcPr>
            <w:tcW w:w="4680" w:type="dxa"/>
            <w:shd w:val="clear" w:color="auto" w:fill="auto"/>
            <w:tcMar>
              <w:top w:w="100" w:type="dxa"/>
              <w:left w:w="100" w:type="dxa"/>
              <w:bottom w:w="100" w:type="dxa"/>
              <w:right w:w="100" w:type="dxa"/>
            </w:tcMar>
          </w:tcPr>
          <w:p w14:paraId="659DCE9E" w14:textId="77777777" w:rsidR="00D41EAF" w:rsidRDefault="001857E4">
            <w:pPr>
              <w:widowControl w:val="0"/>
              <w:pBdr>
                <w:top w:val="nil"/>
                <w:left w:val="nil"/>
                <w:bottom w:val="nil"/>
                <w:right w:val="nil"/>
                <w:between w:val="nil"/>
              </w:pBdr>
              <w:spacing w:line="240" w:lineRule="auto"/>
              <w:jc w:val="center"/>
              <w:rPr>
                <w:b/>
              </w:rPr>
            </w:pPr>
            <w:r>
              <w:rPr>
                <w:b/>
              </w:rPr>
              <w:t>Strength</w:t>
            </w:r>
          </w:p>
        </w:tc>
        <w:tc>
          <w:tcPr>
            <w:tcW w:w="4680" w:type="dxa"/>
            <w:shd w:val="clear" w:color="auto" w:fill="auto"/>
            <w:tcMar>
              <w:top w:w="100" w:type="dxa"/>
              <w:left w:w="100" w:type="dxa"/>
              <w:bottom w:w="100" w:type="dxa"/>
              <w:right w:w="100" w:type="dxa"/>
            </w:tcMar>
          </w:tcPr>
          <w:p w14:paraId="720C804D" w14:textId="77777777" w:rsidR="00D41EAF" w:rsidRDefault="001857E4">
            <w:pPr>
              <w:widowControl w:val="0"/>
              <w:pBdr>
                <w:top w:val="nil"/>
                <w:left w:val="nil"/>
                <w:bottom w:val="nil"/>
                <w:right w:val="nil"/>
                <w:between w:val="nil"/>
              </w:pBdr>
              <w:spacing w:line="240" w:lineRule="auto"/>
              <w:jc w:val="center"/>
              <w:rPr>
                <w:b/>
              </w:rPr>
            </w:pPr>
            <w:r>
              <w:rPr>
                <w:b/>
              </w:rPr>
              <w:t>Weakness</w:t>
            </w:r>
          </w:p>
        </w:tc>
      </w:tr>
      <w:tr w:rsidR="00D41EAF" w14:paraId="6477F309" w14:textId="77777777">
        <w:tc>
          <w:tcPr>
            <w:tcW w:w="4680" w:type="dxa"/>
            <w:shd w:val="clear" w:color="auto" w:fill="auto"/>
            <w:tcMar>
              <w:top w:w="100" w:type="dxa"/>
              <w:left w:w="100" w:type="dxa"/>
              <w:bottom w:w="100" w:type="dxa"/>
              <w:right w:w="100" w:type="dxa"/>
            </w:tcMar>
          </w:tcPr>
          <w:p w14:paraId="5C9C5FBF" w14:textId="77777777" w:rsidR="00D41EAF" w:rsidRDefault="001857E4">
            <w:pPr>
              <w:widowControl w:val="0"/>
              <w:numPr>
                <w:ilvl w:val="0"/>
                <w:numId w:val="3"/>
              </w:numPr>
              <w:pBdr>
                <w:top w:val="nil"/>
                <w:left w:val="nil"/>
                <w:bottom w:val="nil"/>
                <w:right w:val="nil"/>
                <w:between w:val="nil"/>
              </w:pBdr>
              <w:spacing w:line="240" w:lineRule="auto"/>
              <w:jc w:val="left"/>
            </w:pPr>
            <w:r>
              <w:t>Unique value proposition</w:t>
            </w:r>
          </w:p>
          <w:p w14:paraId="7612146D" w14:textId="77777777" w:rsidR="00D41EAF" w:rsidRDefault="001857E4">
            <w:pPr>
              <w:widowControl w:val="0"/>
              <w:numPr>
                <w:ilvl w:val="0"/>
                <w:numId w:val="3"/>
              </w:numPr>
              <w:pBdr>
                <w:top w:val="nil"/>
                <w:left w:val="nil"/>
                <w:bottom w:val="nil"/>
                <w:right w:val="nil"/>
                <w:between w:val="nil"/>
              </w:pBdr>
              <w:spacing w:line="240" w:lineRule="auto"/>
              <w:jc w:val="left"/>
            </w:pPr>
            <w:r>
              <w:t>Sustainable advantage</w:t>
            </w:r>
          </w:p>
          <w:p w14:paraId="2EA684F9" w14:textId="77777777" w:rsidR="00D41EAF" w:rsidRDefault="001857E4">
            <w:pPr>
              <w:widowControl w:val="0"/>
              <w:numPr>
                <w:ilvl w:val="0"/>
                <w:numId w:val="3"/>
              </w:numPr>
              <w:pBdr>
                <w:top w:val="nil"/>
                <w:left w:val="nil"/>
                <w:bottom w:val="nil"/>
                <w:right w:val="nil"/>
                <w:between w:val="nil"/>
              </w:pBdr>
              <w:spacing w:line="240" w:lineRule="auto"/>
              <w:jc w:val="left"/>
            </w:pPr>
            <w:r>
              <w:t>Competitive advantage</w:t>
            </w:r>
          </w:p>
          <w:p w14:paraId="4548032C" w14:textId="77777777" w:rsidR="00D41EAF" w:rsidRDefault="001857E4">
            <w:pPr>
              <w:widowControl w:val="0"/>
              <w:numPr>
                <w:ilvl w:val="0"/>
                <w:numId w:val="3"/>
              </w:numPr>
              <w:pBdr>
                <w:top w:val="nil"/>
                <w:left w:val="nil"/>
                <w:bottom w:val="nil"/>
                <w:right w:val="nil"/>
                <w:between w:val="nil"/>
              </w:pBdr>
              <w:spacing w:line="240" w:lineRule="auto"/>
              <w:jc w:val="left"/>
            </w:pPr>
            <w:r>
              <w:t>Skilled workforce</w:t>
            </w:r>
          </w:p>
        </w:tc>
        <w:tc>
          <w:tcPr>
            <w:tcW w:w="4680" w:type="dxa"/>
            <w:shd w:val="clear" w:color="auto" w:fill="auto"/>
            <w:tcMar>
              <w:top w:w="100" w:type="dxa"/>
              <w:left w:w="100" w:type="dxa"/>
              <w:bottom w:w="100" w:type="dxa"/>
              <w:right w:w="100" w:type="dxa"/>
            </w:tcMar>
          </w:tcPr>
          <w:p w14:paraId="76AE8A18" w14:textId="77777777" w:rsidR="00D41EAF" w:rsidRDefault="001857E4">
            <w:pPr>
              <w:widowControl w:val="0"/>
              <w:numPr>
                <w:ilvl w:val="0"/>
                <w:numId w:val="11"/>
              </w:numPr>
              <w:pBdr>
                <w:top w:val="nil"/>
                <w:left w:val="nil"/>
                <w:bottom w:val="nil"/>
                <w:right w:val="nil"/>
                <w:between w:val="nil"/>
              </w:pBdr>
              <w:spacing w:line="240" w:lineRule="auto"/>
              <w:jc w:val="left"/>
            </w:pPr>
            <w:r>
              <w:t>High Initial cost for installation</w:t>
            </w:r>
          </w:p>
          <w:p w14:paraId="20F4B621" w14:textId="77777777" w:rsidR="00D41EAF" w:rsidRDefault="001857E4">
            <w:pPr>
              <w:widowControl w:val="0"/>
              <w:numPr>
                <w:ilvl w:val="0"/>
                <w:numId w:val="11"/>
              </w:numPr>
              <w:pBdr>
                <w:top w:val="nil"/>
                <w:left w:val="nil"/>
                <w:bottom w:val="nil"/>
                <w:right w:val="nil"/>
                <w:between w:val="nil"/>
              </w:pBdr>
              <w:spacing w:line="240" w:lineRule="auto"/>
              <w:jc w:val="left"/>
            </w:pPr>
            <w:r>
              <w:t xml:space="preserve">Limited awareness </w:t>
            </w:r>
          </w:p>
          <w:p w14:paraId="66FBC9C2" w14:textId="77777777" w:rsidR="00D41EAF" w:rsidRDefault="001857E4">
            <w:pPr>
              <w:widowControl w:val="0"/>
              <w:numPr>
                <w:ilvl w:val="0"/>
                <w:numId w:val="11"/>
              </w:numPr>
              <w:pBdr>
                <w:top w:val="nil"/>
                <w:left w:val="nil"/>
                <w:bottom w:val="nil"/>
                <w:right w:val="nil"/>
                <w:between w:val="nil"/>
              </w:pBdr>
              <w:spacing w:line="240" w:lineRule="auto"/>
              <w:jc w:val="left"/>
            </w:pPr>
            <w:r>
              <w:t>Supply chain challenges</w:t>
            </w:r>
          </w:p>
        </w:tc>
      </w:tr>
      <w:tr w:rsidR="00D41EAF" w14:paraId="7EAA6ED8" w14:textId="77777777">
        <w:tc>
          <w:tcPr>
            <w:tcW w:w="4680" w:type="dxa"/>
            <w:shd w:val="clear" w:color="auto" w:fill="auto"/>
            <w:tcMar>
              <w:top w:w="100" w:type="dxa"/>
              <w:left w:w="100" w:type="dxa"/>
              <w:bottom w:w="100" w:type="dxa"/>
              <w:right w:w="100" w:type="dxa"/>
            </w:tcMar>
          </w:tcPr>
          <w:p w14:paraId="68B39F1F" w14:textId="77777777" w:rsidR="00D41EAF" w:rsidRDefault="001857E4">
            <w:pPr>
              <w:widowControl w:val="0"/>
              <w:pBdr>
                <w:top w:val="nil"/>
                <w:left w:val="nil"/>
                <w:bottom w:val="nil"/>
                <w:right w:val="nil"/>
                <w:between w:val="nil"/>
              </w:pBdr>
              <w:spacing w:line="240" w:lineRule="auto"/>
              <w:jc w:val="center"/>
              <w:rPr>
                <w:b/>
              </w:rPr>
            </w:pPr>
            <w:r>
              <w:rPr>
                <w:b/>
              </w:rPr>
              <w:t xml:space="preserve">Opportunity </w:t>
            </w:r>
          </w:p>
        </w:tc>
        <w:tc>
          <w:tcPr>
            <w:tcW w:w="4680" w:type="dxa"/>
            <w:shd w:val="clear" w:color="auto" w:fill="auto"/>
            <w:tcMar>
              <w:top w:w="100" w:type="dxa"/>
              <w:left w:w="100" w:type="dxa"/>
              <w:bottom w:w="100" w:type="dxa"/>
              <w:right w:w="100" w:type="dxa"/>
            </w:tcMar>
          </w:tcPr>
          <w:p w14:paraId="4DEC55F5" w14:textId="77777777" w:rsidR="00D41EAF" w:rsidRDefault="001857E4">
            <w:pPr>
              <w:widowControl w:val="0"/>
              <w:pBdr>
                <w:top w:val="nil"/>
                <w:left w:val="nil"/>
                <w:bottom w:val="nil"/>
                <w:right w:val="nil"/>
                <w:between w:val="nil"/>
              </w:pBdr>
              <w:spacing w:line="240" w:lineRule="auto"/>
              <w:jc w:val="center"/>
              <w:rPr>
                <w:b/>
              </w:rPr>
            </w:pPr>
            <w:r>
              <w:rPr>
                <w:b/>
              </w:rPr>
              <w:t>Threat</w:t>
            </w:r>
          </w:p>
        </w:tc>
      </w:tr>
      <w:tr w:rsidR="00D41EAF" w14:paraId="136E7893" w14:textId="77777777">
        <w:tc>
          <w:tcPr>
            <w:tcW w:w="4680" w:type="dxa"/>
            <w:shd w:val="clear" w:color="auto" w:fill="auto"/>
            <w:tcMar>
              <w:top w:w="100" w:type="dxa"/>
              <w:left w:w="100" w:type="dxa"/>
              <w:bottom w:w="100" w:type="dxa"/>
              <w:right w:w="100" w:type="dxa"/>
            </w:tcMar>
          </w:tcPr>
          <w:p w14:paraId="6B6B4250" w14:textId="77777777" w:rsidR="00D41EAF" w:rsidRDefault="001857E4">
            <w:pPr>
              <w:widowControl w:val="0"/>
              <w:numPr>
                <w:ilvl w:val="0"/>
                <w:numId w:val="5"/>
              </w:numPr>
              <w:pBdr>
                <w:top w:val="nil"/>
                <w:left w:val="nil"/>
                <w:bottom w:val="nil"/>
                <w:right w:val="nil"/>
                <w:between w:val="nil"/>
              </w:pBdr>
              <w:spacing w:line="240" w:lineRule="auto"/>
              <w:jc w:val="left"/>
            </w:pPr>
            <w:r>
              <w:t>Growing market demand</w:t>
            </w:r>
          </w:p>
          <w:p w14:paraId="0CDBDBFF" w14:textId="77777777" w:rsidR="00D41EAF" w:rsidRDefault="001857E4">
            <w:pPr>
              <w:widowControl w:val="0"/>
              <w:numPr>
                <w:ilvl w:val="0"/>
                <w:numId w:val="5"/>
              </w:numPr>
              <w:pBdr>
                <w:top w:val="nil"/>
                <w:left w:val="nil"/>
                <w:bottom w:val="nil"/>
                <w:right w:val="nil"/>
                <w:between w:val="nil"/>
              </w:pBdr>
              <w:spacing w:line="240" w:lineRule="auto"/>
              <w:jc w:val="left"/>
            </w:pPr>
            <w:r>
              <w:t>Partnerships and collaborations</w:t>
            </w:r>
          </w:p>
          <w:p w14:paraId="69936C86" w14:textId="77777777" w:rsidR="00D41EAF" w:rsidRDefault="001857E4">
            <w:pPr>
              <w:widowControl w:val="0"/>
              <w:numPr>
                <w:ilvl w:val="0"/>
                <w:numId w:val="5"/>
              </w:numPr>
              <w:pBdr>
                <w:top w:val="nil"/>
                <w:left w:val="nil"/>
                <w:bottom w:val="nil"/>
                <w:right w:val="nil"/>
                <w:between w:val="nil"/>
              </w:pBdr>
              <w:spacing w:line="240" w:lineRule="auto"/>
              <w:jc w:val="left"/>
            </w:pPr>
            <w:r>
              <w:t>Expandable sustainable services</w:t>
            </w:r>
          </w:p>
        </w:tc>
        <w:tc>
          <w:tcPr>
            <w:tcW w:w="4680" w:type="dxa"/>
            <w:shd w:val="clear" w:color="auto" w:fill="auto"/>
            <w:tcMar>
              <w:top w:w="100" w:type="dxa"/>
              <w:left w:w="100" w:type="dxa"/>
              <w:bottom w:w="100" w:type="dxa"/>
              <w:right w:w="100" w:type="dxa"/>
            </w:tcMar>
          </w:tcPr>
          <w:p w14:paraId="57B734EF" w14:textId="77777777" w:rsidR="00D41EAF" w:rsidRDefault="001857E4">
            <w:pPr>
              <w:widowControl w:val="0"/>
              <w:numPr>
                <w:ilvl w:val="0"/>
                <w:numId w:val="13"/>
              </w:numPr>
              <w:pBdr>
                <w:top w:val="nil"/>
                <w:left w:val="nil"/>
                <w:bottom w:val="nil"/>
                <w:right w:val="nil"/>
                <w:between w:val="nil"/>
              </w:pBdr>
              <w:spacing w:line="240" w:lineRule="auto"/>
              <w:jc w:val="left"/>
            </w:pPr>
            <w:r>
              <w:t>Market competition</w:t>
            </w:r>
          </w:p>
          <w:p w14:paraId="2A769003" w14:textId="77777777" w:rsidR="00D41EAF" w:rsidRDefault="001857E4">
            <w:pPr>
              <w:widowControl w:val="0"/>
              <w:numPr>
                <w:ilvl w:val="0"/>
                <w:numId w:val="13"/>
              </w:numPr>
              <w:pBdr>
                <w:top w:val="nil"/>
                <w:left w:val="nil"/>
                <w:bottom w:val="nil"/>
                <w:right w:val="nil"/>
                <w:between w:val="nil"/>
              </w:pBdr>
              <w:spacing w:line="240" w:lineRule="auto"/>
              <w:jc w:val="left"/>
            </w:pPr>
            <w:r>
              <w:t>Regulatory challenges</w:t>
            </w:r>
          </w:p>
          <w:p w14:paraId="217F9F1B" w14:textId="77777777" w:rsidR="00D41EAF" w:rsidRDefault="001857E4">
            <w:pPr>
              <w:widowControl w:val="0"/>
              <w:numPr>
                <w:ilvl w:val="0"/>
                <w:numId w:val="13"/>
              </w:numPr>
              <w:pBdr>
                <w:top w:val="nil"/>
                <w:left w:val="nil"/>
                <w:bottom w:val="nil"/>
                <w:right w:val="nil"/>
                <w:between w:val="nil"/>
              </w:pBdr>
              <w:spacing w:line="240" w:lineRule="auto"/>
              <w:jc w:val="left"/>
            </w:pPr>
            <w:r>
              <w:t>Material costs</w:t>
            </w:r>
          </w:p>
          <w:p w14:paraId="38078462" w14:textId="77777777" w:rsidR="00D41EAF" w:rsidRDefault="001857E4">
            <w:pPr>
              <w:widowControl w:val="0"/>
              <w:numPr>
                <w:ilvl w:val="0"/>
                <w:numId w:val="13"/>
              </w:numPr>
              <w:pBdr>
                <w:top w:val="nil"/>
                <w:left w:val="nil"/>
                <w:bottom w:val="nil"/>
                <w:right w:val="nil"/>
                <w:between w:val="nil"/>
              </w:pBdr>
              <w:spacing w:line="240" w:lineRule="auto"/>
              <w:jc w:val="left"/>
            </w:pPr>
            <w:r>
              <w:t>Economic fluctuations</w:t>
            </w:r>
          </w:p>
        </w:tc>
      </w:tr>
    </w:tbl>
    <w:p w14:paraId="10145222" w14:textId="77777777" w:rsidR="00D41EAF" w:rsidRDefault="00D41EAF"/>
    <w:p w14:paraId="769F94B3" w14:textId="77777777" w:rsidR="00D41EAF" w:rsidRDefault="001857E4">
      <w:pPr>
        <w:pStyle w:val="Heading1"/>
      </w:pPr>
      <w:bookmarkStart w:id="17" w:name="_jrxrisbeb54c" w:colFirst="0" w:colLast="0"/>
      <w:bookmarkStart w:id="18" w:name="_Toc141204502"/>
      <w:bookmarkEnd w:id="17"/>
      <w:r>
        <w:t>Appendix 2: Skill Audit</w:t>
      </w:r>
      <w:bookmarkEnd w:id="18"/>
    </w:p>
    <w:p w14:paraId="631899A0" w14:textId="77777777" w:rsidR="00D41EAF" w:rsidRDefault="001857E4">
      <w:pPr>
        <w:pStyle w:val="Heading1"/>
      </w:pPr>
      <w:bookmarkStart w:id="19" w:name="_d5l5u6hyshr1" w:colFirst="0" w:colLast="0"/>
      <w:bookmarkStart w:id="20" w:name="_Toc141204503"/>
      <w:bookmarkEnd w:id="19"/>
      <w:r>
        <w:t>Appendix 3: SMART Analysis</w:t>
      </w:r>
      <w:bookmarkEnd w:id="20"/>
    </w:p>
    <w:sectPr w:rsidR="00D41EAF" w:rsidSect="00406DC5">
      <w:footerReference w:type="default" r:id="rId23"/>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DFEAC" w14:textId="77777777" w:rsidR="00445C1B" w:rsidRDefault="00445C1B" w:rsidP="00406DC5">
      <w:pPr>
        <w:spacing w:line="240" w:lineRule="auto"/>
      </w:pPr>
      <w:r>
        <w:separator/>
      </w:r>
    </w:p>
  </w:endnote>
  <w:endnote w:type="continuationSeparator" w:id="0">
    <w:p w14:paraId="58D40391" w14:textId="77777777" w:rsidR="00445C1B" w:rsidRDefault="00445C1B" w:rsidP="00406D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6544694"/>
      <w:docPartObj>
        <w:docPartGallery w:val="Page Numbers (Bottom of Page)"/>
        <w:docPartUnique/>
      </w:docPartObj>
    </w:sdtPr>
    <w:sdtContent>
      <w:sdt>
        <w:sdtPr>
          <w:id w:val="860082579"/>
          <w:docPartObj>
            <w:docPartGallery w:val="Page Numbers (Top of Page)"/>
            <w:docPartUnique/>
          </w:docPartObj>
        </w:sdtPr>
        <w:sdtContent>
          <w:p w14:paraId="02110894" w14:textId="77777777" w:rsidR="00406DC5" w:rsidRDefault="00406DC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25</w:t>
            </w:r>
            <w:r>
              <w:rPr>
                <w:b/>
                <w:bCs/>
              </w:rPr>
              <w:fldChar w:fldCharType="end"/>
            </w:r>
          </w:p>
        </w:sdtContent>
      </w:sdt>
    </w:sdtContent>
  </w:sdt>
  <w:p w14:paraId="6282C352" w14:textId="77777777" w:rsidR="00406DC5" w:rsidRDefault="00406D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9802A" w14:textId="77777777" w:rsidR="00445C1B" w:rsidRDefault="00445C1B" w:rsidP="00406DC5">
      <w:pPr>
        <w:spacing w:line="240" w:lineRule="auto"/>
      </w:pPr>
      <w:r>
        <w:separator/>
      </w:r>
    </w:p>
  </w:footnote>
  <w:footnote w:type="continuationSeparator" w:id="0">
    <w:p w14:paraId="08495528" w14:textId="77777777" w:rsidR="00445C1B" w:rsidRDefault="00445C1B" w:rsidP="00406DC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C316D"/>
    <w:multiLevelType w:val="multilevel"/>
    <w:tmpl w:val="AB5096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D00556"/>
    <w:multiLevelType w:val="multilevel"/>
    <w:tmpl w:val="ABC06D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4552C5"/>
    <w:multiLevelType w:val="multilevel"/>
    <w:tmpl w:val="30B4E3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F0B1349"/>
    <w:multiLevelType w:val="multilevel"/>
    <w:tmpl w:val="270A1C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8822C1A"/>
    <w:multiLevelType w:val="multilevel"/>
    <w:tmpl w:val="4D9A9C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B337E82"/>
    <w:multiLevelType w:val="multilevel"/>
    <w:tmpl w:val="301E72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1837FEF"/>
    <w:multiLevelType w:val="multilevel"/>
    <w:tmpl w:val="6F34A8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6FE4C9B"/>
    <w:multiLevelType w:val="multilevel"/>
    <w:tmpl w:val="43B611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F640014"/>
    <w:multiLevelType w:val="multilevel"/>
    <w:tmpl w:val="51D6F3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F6D5D3F"/>
    <w:multiLevelType w:val="multilevel"/>
    <w:tmpl w:val="F8BE50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0FE3D31"/>
    <w:multiLevelType w:val="multilevel"/>
    <w:tmpl w:val="8D56B2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FCA7A45"/>
    <w:multiLevelType w:val="multilevel"/>
    <w:tmpl w:val="FD22AD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9516B84"/>
    <w:multiLevelType w:val="multilevel"/>
    <w:tmpl w:val="E7FA09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A7A77F1"/>
    <w:multiLevelType w:val="multilevel"/>
    <w:tmpl w:val="5ED6BB4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981568823">
    <w:abstractNumId w:val="7"/>
  </w:num>
  <w:num w:numId="2" w16cid:durableId="293944598">
    <w:abstractNumId w:val="4"/>
  </w:num>
  <w:num w:numId="3" w16cid:durableId="962270852">
    <w:abstractNumId w:val="6"/>
  </w:num>
  <w:num w:numId="4" w16cid:durableId="694304638">
    <w:abstractNumId w:val="3"/>
  </w:num>
  <w:num w:numId="5" w16cid:durableId="1767533166">
    <w:abstractNumId w:val="12"/>
  </w:num>
  <w:num w:numId="6" w16cid:durableId="143359249">
    <w:abstractNumId w:val="5"/>
  </w:num>
  <w:num w:numId="7" w16cid:durableId="561331415">
    <w:abstractNumId w:val="9"/>
  </w:num>
  <w:num w:numId="8" w16cid:durableId="1437362553">
    <w:abstractNumId w:val="10"/>
  </w:num>
  <w:num w:numId="9" w16cid:durableId="1890724244">
    <w:abstractNumId w:val="8"/>
  </w:num>
  <w:num w:numId="10" w16cid:durableId="820538062">
    <w:abstractNumId w:val="1"/>
  </w:num>
  <w:num w:numId="11" w16cid:durableId="1356884143">
    <w:abstractNumId w:val="2"/>
  </w:num>
  <w:num w:numId="12" w16cid:durableId="83066713">
    <w:abstractNumId w:val="13"/>
  </w:num>
  <w:num w:numId="13" w16cid:durableId="1115707436">
    <w:abstractNumId w:val="0"/>
  </w:num>
  <w:num w:numId="14" w16cid:durableId="152705793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EAF"/>
    <w:rsid w:val="00013762"/>
    <w:rsid w:val="001857E4"/>
    <w:rsid w:val="00406DC5"/>
    <w:rsid w:val="00445C1B"/>
    <w:rsid w:val="0056367D"/>
    <w:rsid w:val="008922B8"/>
    <w:rsid w:val="00915059"/>
    <w:rsid w:val="0094184B"/>
    <w:rsid w:val="00A5258B"/>
    <w:rsid w:val="00AA153E"/>
    <w:rsid w:val="00D41EAF"/>
    <w:rsid w:val="00F73CA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11298"/>
  <w15:docId w15:val="{BBB22A63-FAE2-4510-92F8-1558A251A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94184B"/>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94184B"/>
    <w:pPr>
      <w:spacing w:after="100"/>
    </w:pPr>
  </w:style>
  <w:style w:type="paragraph" w:styleId="TOC2">
    <w:name w:val="toc 2"/>
    <w:basedOn w:val="Normal"/>
    <w:next w:val="Normal"/>
    <w:autoRedefine/>
    <w:uiPriority w:val="39"/>
    <w:unhideWhenUsed/>
    <w:rsid w:val="0094184B"/>
    <w:pPr>
      <w:spacing w:after="100"/>
      <w:ind w:left="240"/>
    </w:pPr>
  </w:style>
  <w:style w:type="character" w:styleId="Hyperlink">
    <w:name w:val="Hyperlink"/>
    <w:basedOn w:val="DefaultParagraphFont"/>
    <w:uiPriority w:val="99"/>
    <w:unhideWhenUsed/>
    <w:rsid w:val="0094184B"/>
    <w:rPr>
      <w:color w:val="0000FF" w:themeColor="hyperlink"/>
      <w:u w:val="single"/>
    </w:rPr>
  </w:style>
  <w:style w:type="paragraph" w:styleId="BalloonText">
    <w:name w:val="Balloon Text"/>
    <w:basedOn w:val="Normal"/>
    <w:link w:val="BalloonTextChar"/>
    <w:uiPriority w:val="99"/>
    <w:semiHidden/>
    <w:unhideWhenUsed/>
    <w:rsid w:val="0094184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184B"/>
    <w:rPr>
      <w:rFonts w:ascii="Tahoma" w:hAnsi="Tahoma" w:cs="Tahoma"/>
      <w:sz w:val="16"/>
      <w:szCs w:val="16"/>
    </w:rPr>
  </w:style>
  <w:style w:type="paragraph" w:styleId="Header">
    <w:name w:val="header"/>
    <w:basedOn w:val="Normal"/>
    <w:link w:val="HeaderChar"/>
    <w:uiPriority w:val="99"/>
    <w:unhideWhenUsed/>
    <w:rsid w:val="00406DC5"/>
    <w:pPr>
      <w:tabs>
        <w:tab w:val="center" w:pos="4513"/>
        <w:tab w:val="right" w:pos="9026"/>
      </w:tabs>
      <w:spacing w:line="240" w:lineRule="auto"/>
    </w:pPr>
  </w:style>
  <w:style w:type="character" w:customStyle="1" w:styleId="HeaderChar">
    <w:name w:val="Header Char"/>
    <w:basedOn w:val="DefaultParagraphFont"/>
    <w:link w:val="Header"/>
    <w:uiPriority w:val="99"/>
    <w:rsid w:val="00406DC5"/>
  </w:style>
  <w:style w:type="paragraph" w:styleId="Footer">
    <w:name w:val="footer"/>
    <w:basedOn w:val="Normal"/>
    <w:link w:val="FooterChar"/>
    <w:uiPriority w:val="99"/>
    <w:unhideWhenUsed/>
    <w:rsid w:val="00406DC5"/>
    <w:pPr>
      <w:tabs>
        <w:tab w:val="center" w:pos="4513"/>
        <w:tab w:val="right" w:pos="9026"/>
      </w:tabs>
      <w:spacing w:line="240" w:lineRule="auto"/>
    </w:pPr>
  </w:style>
  <w:style w:type="character" w:customStyle="1" w:styleId="FooterChar">
    <w:name w:val="Footer Char"/>
    <w:basedOn w:val="DefaultParagraphFont"/>
    <w:link w:val="Footer"/>
    <w:uiPriority w:val="99"/>
    <w:rsid w:val="00406D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306648/inflation-rate-consumer-price-index-cpi-united-kingdom-uk/" TargetMode="External"/><Relationship Id="rId18" Type="http://schemas.openxmlformats.org/officeDocument/2006/relationships/hyperlink" Target="https://www.statista.com/outlook/tmo/software/productivity-software/construction-and-design-software/united-kingdom" TargetMode="External"/><Relationship Id="rId3" Type="http://schemas.openxmlformats.org/officeDocument/2006/relationships/styles" Target="styles.xml"/><Relationship Id="rId21" Type="http://schemas.openxmlformats.org/officeDocument/2006/relationships/hyperlink" Target="https://www.tuc.org.uk/guidance/what-are-main-health-and-safety-regulation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tatista.com/forecasts/1328878/construction-market-revenue-united-kingd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ons.gov.uk/economy/grossdomesticproductgdp/bulletins/gdpmonthlyestimateuk/may2023" TargetMode="External"/><Relationship Id="rId20" Type="http://schemas.openxmlformats.org/officeDocument/2006/relationships/hyperlink" Target="https://www.statista.com/statistics/486106/co2-emission-from-the-construction-industry-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juta.co.uk/juta-news/sustainable-construction-development/"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theglobaleconomy.com/United-Kingdom/wb_political_stabili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uks-digital-strategy/uk-digital-strategy" TargetMode="External"/><Relationship Id="rId22" Type="http://schemas.openxmlformats.org/officeDocument/2006/relationships/hyperlink" Target="https://www.ft.com/content/e37e2944-da21-4a2c-af16-9b5c0b70d4e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DF501F-5BAB-45D2-A247-C895B5A21E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19</Pages>
  <Words>2962</Words>
  <Characters>16973</Characters>
  <Application>Microsoft Office Word</Application>
  <DocSecurity>0</DocSecurity>
  <Lines>998</Lines>
  <Paragraphs>173</Paragraphs>
  <ScaleCrop>false</ScaleCrop>
  <Company/>
  <LinksUpToDate>false</LinksUpToDate>
  <CharactersWithSpaces>19762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Lachezar Dimitrov (1915922)</cp:lastModifiedBy>
  <cp:revision>3</cp:revision>
  <dcterms:created xsi:type="dcterms:W3CDTF">2023-07-27T20:16:00Z</dcterms:created>
  <dcterms:modified xsi:type="dcterms:W3CDTF">2023-07-27T20:32:00Z</dcterms:modified>
</cp:coreProperties>
</file>