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A915BE" w14:textId="0329FF49" w:rsidR="00B732EA" w:rsidRPr="007D4449" w:rsidRDefault="00B732EA" w:rsidP="00B732EA">
      <w:pPr>
        <w:spacing w:line="360" w:lineRule="auto"/>
        <w:jc w:val="center"/>
        <w:rPr>
          <w:b/>
          <w:bCs/>
          <w:u w:val="single"/>
        </w:rPr>
      </w:pPr>
      <w:r w:rsidRPr="007D4449">
        <w:rPr>
          <w:b/>
          <w:bCs/>
          <w:u w:val="single"/>
        </w:rPr>
        <w:t xml:space="preserve">Promoting mental health and well-being in children and young people in a school environment </w:t>
      </w:r>
    </w:p>
    <w:p w14:paraId="1ED059DA" w14:textId="77777777" w:rsidR="00B732EA" w:rsidRPr="007D4449" w:rsidRDefault="00B732EA" w:rsidP="00B732EA">
      <w:pPr>
        <w:spacing w:line="360" w:lineRule="auto"/>
        <w:rPr>
          <w:b/>
          <w:bCs/>
          <w:u w:val="single"/>
        </w:rPr>
      </w:pPr>
    </w:p>
    <w:p w14:paraId="7B1A9C5F" w14:textId="3A13D4DD" w:rsidR="00B732EA" w:rsidRPr="007D4449" w:rsidRDefault="00B732EA" w:rsidP="00B732EA">
      <w:pPr>
        <w:spacing w:line="360" w:lineRule="auto"/>
        <w:rPr>
          <w:b/>
          <w:bCs/>
          <w:u w:val="single"/>
        </w:rPr>
      </w:pPr>
      <w:r w:rsidRPr="007D4449">
        <w:rPr>
          <w:b/>
          <w:bCs/>
          <w:u w:val="single"/>
        </w:rPr>
        <w:t>Supporting paper</w:t>
      </w:r>
    </w:p>
    <w:p w14:paraId="633AF915" w14:textId="09C0E424" w:rsidR="00571316" w:rsidRPr="007D4449" w:rsidRDefault="00B732EA" w:rsidP="00B732EA">
      <w:pPr>
        <w:spacing w:line="360" w:lineRule="auto"/>
      </w:pPr>
      <w:r w:rsidRPr="007D4449">
        <w:t xml:space="preserve">The purpose of this supporting paper </w:t>
      </w:r>
      <w:r w:rsidR="00571316" w:rsidRPr="007D4449">
        <w:t xml:space="preserve">is to </w:t>
      </w:r>
      <w:r w:rsidRPr="007D4449">
        <w:t>articulate a health promotion stand by promoting mental health and well-being in children and young people</w:t>
      </w:r>
      <w:r w:rsidR="00571316" w:rsidRPr="007D4449">
        <w:t>. Such health promotion stand</w:t>
      </w:r>
      <w:r w:rsidRPr="007D4449">
        <w:t xml:space="preserve"> </w:t>
      </w:r>
      <w:r w:rsidR="00571316" w:rsidRPr="007D4449">
        <w:t>will be with</w:t>
      </w:r>
      <w:r w:rsidRPr="007D4449">
        <w:t xml:space="preserve">in a school environment by using </w:t>
      </w:r>
      <w:r w:rsidR="00571316" w:rsidRPr="007D4449">
        <w:t xml:space="preserve">a </w:t>
      </w:r>
      <w:r w:rsidRPr="007D4449">
        <w:t xml:space="preserve">cwtch approach </w:t>
      </w:r>
      <w:r w:rsidR="00571316" w:rsidRPr="007D4449">
        <w:t>through</w:t>
      </w:r>
      <w:r w:rsidRPr="007D4449">
        <w:t xml:space="preserve"> a nurture provision.</w:t>
      </w:r>
      <w:r w:rsidR="00571316" w:rsidRPr="007D4449">
        <w:t xml:space="preserve"> Furthermore, attempt to i</w:t>
      </w:r>
      <w:r w:rsidRPr="007D4449">
        <w:t xml:space="preserve">dentify ways to promote better health and wellbeing </w:t>
      </w:r>
      <w:r w:rsidR="00571316" w:rsidRPr="007D4449">
        <w:t xml:space="preserve">by combining the </w:t>
      </w:r>
      <w:r w:rsidRPr="007D4449">
        <w:t xml:space="preserve">biopsychosocial </w:t>
      </w:r>
      <w:r w:rsidR="00571316" w:rsidRPr="007D4449">
        <w:t>model with an educational approach</w:t>
      </w:r>
      <w:r w:rsidRPr="007D4449">
        <w:t xml:space="preserve">. </w:t>
      </w:r>
      <w:r w:rsidR="00571316" w:rsidRPr="007D4449">
        <w:t>This will be followed by</w:t>
      </w:r>
      <w:r w:rsidRPr="007D4449">
        <w:t xml:space="preserve"> provid</w:t>
      </w:r>
      <w:r w:rsidR="00571316" w:rsidRPr="007D4449">
        <w:t>ing</w:t>
      </w:r>
      <w:r w:rsidRPr="007D4449">
        <w:t xml:space="preserve"> a theoretical insight of past and present research surrounding the social learning theory. </w:t>
      </w:r>
      <w:r w:rsidR="00571316" w:rsidRPr="007D4449">
        <w:t>Finally, followed</w:t>
      </w:r>
      <w:r w:rsidRPr="007D4449">
        <w:t xml:space="preserve"> by </w:t>
      </w:r>
      <w:r w:rsidR="00571316" w:rsidRPr="007D4449">
        <w:t xml:space="preserve">future </w:t>
      </w:r>
      <w:r w:rsidRPr="007D4449">
        <w:t>recommendation</w:t>
      </w:r>
      <w:r w:rsidR="00571316" w:rsidRPr="007D4449">
        <w:t>s</w:t>
      </w:r>
      <w:r w:rsidRPr="007D4449">
        <w:t xml:space="preserve"> and a conclusion. </w:t>
      </w:r>
    </w:p>
    <w:p w14:paraId="275A9503" w14:textId="77777777" w:rsidR="00913272" w:rsidRPr="007D4449" w:rsidRDefault="00913272" w:rsidP="00B732EA">
      <w:pPr>
        <w:spacing w:line="360" w:lineRule="auto"/>
      </w:pPr>
    </w:p>
    <w:p w14:paraId="0D3D9812" w14:textId="224E0D22" w:rsidR="00B732EA" w:rsidRPr="007D4449" w:rsidRDefault="00B732EA" w:rsidP="00B732EA">
      <w:pPr>
        <w:spacing w:line="360" w:lineRule="auto"/>
        <w:rPr>
          <w:b/>
          <w:bCs/>
          <w:u w:val="single"/>
        </w:rPr>
      </w:pPr>
      <w:r w:rsidRPr="007D4449">
        <w:rPr>
          <w:b/>
          <w:bCs/>
          <w:u w:val="single"/>
        </w:rPr>
        <w:t xml:space="preserve">Main body </w:t>
      </w:r>
    </w:p>
    <w:p w14:paraId="288C75E7" w14:textId="6D0C312E" w:rsidR="00D77493" w:rsidRPr="007D4449" w:rsidRDefault="00B732EA" w:rsidP="00B732EA">
      <w:pPr>
        <w:spacing w:line="360" w:lineRule="auto"/>
      </w:pPr>
      <w:r w:rsidRPr="007D4449">
        <w:t>The World Health Organization (WHO) de</w:t>
      </w:r>
      <w:r w:rsidR="00BB02D7">
        <w:t>scribes</w:t>
      </w:r>
      <w:r w:rsidRPr="007D4449">
        <w:t xml:space="preserve"> health as</w:t>
      </w:r>
      <w:r w:rsidR="00BB02D7">
        <w:t xml:space="preserve"> </w:t>
      </w:r>
      <w:r w:rsidRPr="007D4449">
        <w:t>physical, mental, and social well-being</w:t>
      </w:r>
      <w:r w:rsidR="00571316" w:rsidRPr="007D4449">
        <w:t xml:space="preserve">. Such of </w:t>
      </w:r>
      <w:r w:rsidRPr="007D4449">
        <w:t>which can be influenced by a variety of factors such as the environment, social circumstances, and economic status. The global health ecosystem established technological guidelines and tools to encourage better lifestyles and habits</w:t>
      </w:r>
      <w:r w:rsidR="0030248B" w:rsidRPr="007D4449">
        <w:t xml:space="preserve"> (WHO, 2023)</w:t>
      </w:r>
      <w:r w:rsidRPr="007D4449">
        <w:t>. In 1986, the WHO hosted an international meeting which resulted in the formation of health promotion and the Ottawa charter was created. The Ottawa charter provides a five-step strategy to improve health that includes creating healthier learning environments, increasing community efforts and actions, developing personal skills, and reorienting health services</w:t>
      </w:r>
      <w:r w:rsidR="00D76B55" w:rsidRPr="007D4449">
        <w:t xml:space="preserve"> (</w:t>
      </w:r>
      <w:r w:rsidR="00D76B55" w:rsidRPr="007D4449">
        <w:rPr>
          <w:color w:val="222222"/>
          <w:shd w:val="clear" w:color="auto" w:fill="FFFFFF"/>
        </w:rPr>
        <w:t>Godlee, 1994)</w:t>
      </w:r>
      <w:r w:rsidR="00D76B55" w:rsidRPr="007D4449">
        <w:t xml:space="preserve">. </w:t>
      </w:r>
      <w:r w:rsidRPr="007D4449">
        <w:t>In the context of improving mental health and well-being in children and young people, the cwtch approach method given in a nurture program may create a supportive and nurturing atmosphere. This strategy focuses on providing a safe and secure environment for children to create relationships, acquire emotional literacy, and manage their emotions</w:t>
      </w:r>
      <w:r w:rsidR="00571316" w:rsidRPr="007D4449">
        <w:t xml:space="preserve"> (Hosie, 2013)</w:t>
      </w:r>
      <w:r w:rsidRPr="007D4449">
        <w:t xml:space="preserve">. This strategy may be used in a school context by offering chances for children to participate in activities that enhance social and emotional learning, such as group discussions and activities, creative art, and play Lego therapy. Therefore, </w:t>
      </w:r>
      <w:r w:rsidR="00571316" w:rsidRPr="007D4449">
        <w:t xml:space="preserve">Weissberg, et al, (2015) states that </w:t>
      </w:r>
      <w:r w:rsidRPr="007D4449">
        <w:t>strengthening children and young people's mental health and well-being is crucial for their general health and development. Applying the cwtch strategy in a school context can help children build emotional resilience, self-esteem, confidence, and healthier connections with others by providing a positive and nurturing atmosphere</w:t>
      </w:r>
      <w:r w:rsidR="00571316" w:rsidRPr="007D4449">
        <w:t xml:space="preserve"> (Mcardle, et al, 2013). Such strategy aligns itself with an educational approach.</w:t>
      </w:r>
    </w:p>
    <w:p w14:paraId="1A8DA479" w14:textId="77777777" w:rsidR="00DF4FB9" w:rsidRPr="007D4449" w:rsidRDefault="00DF4FB9" w:rsidP="00B732EA">
      <w:pPr>
        <w:spacing w:line="360" w:lineRule="auto"/>
        <w:rPr>
          <w:b/>
          <w:bCs/>
          <w:u w:val="single"/>
        </w:rPr>
      </w:pPr>
    </w:p>
    <w:p w14:paraId="39823299" w14:textId="76EA6E12" w:rsidR="00B732EA" w:rsidRPr="007D4449" w:rsidRDefault="00B732EA" w:rsidP="00B732EA">
      <w:pPr>
        <w:spacing w:line="360" w:lineRule="auto"/>
      </w:pPr>
      <w:r w:rsidRPr="007D4449">
        <w:rPr>
          <w:b/>
          <w:bCs/>
          <w:u w:val="single"/>
        </w:rPr>
        <w:lastRenderedPageBreak/>
        <w:t xml:space="preserve">Educational approach </w:t>
      </w:r>
    </w:p>
    <w:p w14:paraId="4BCA5A9F" w14:textId="77777777" w:rsidR="00571316" w:rsidRPr="007D4449" w:rsidRDefault="00B732EA" w:rsidP="00571316">
      <w:pPr>
        <w:spacing w:line="360" w:lineRule="auto"/>
        <w:rPr>
          <w:color w:val="222222"/>
          <w:shd w:val="clear" w:color="auto" w:fill="FFFFFF"/>
        </w:rPr>
      </w:pPr>
      <w:r w:rsidRPr="007D4449">
        <w:t xml:space="preserve">Educational psychologists originated the educational approach to promoting health and well-being in the early 1900s. </w:t>
      </w:r>
      <w:r w:rsidR="00571316" w:rsidRPr="007D4449">
        <w:t>The educational approach entails providing children and young people with knowledge and activities to help them make healthier choices and develop behaviours that enhance health and well-being. This can involve techniques for increasing resilience and improving overall lifestyles. (</w:t>
      </w:r>
      <w:r w:rsidR="00571316" w:rsidRPr="007D4449">
        <w:rPr>
          <w:color w:val="222222"/>
          <w:shd w:val="clear" w:color="auto" w:fill="FFFFFF"/>
        </w:rPr>
        <w:t xml:space="preserve">Blustein, 2008) </w:t>
      </w:r>
      <w:r w:rsidRPr="007D4449">
        <w:t>This method is based on the link connecting cognitive processes and behaviour, and it proposes that improving information about health may affect attitudes</w:t>
      </w:r>
      <w:r w:rsidR="00471F51" w:rsidRPr="007D4449">
        <w:t xml:space="preserve"> </w:t>
      </w:r>
      <w:r w:rsidR="00571316" w:rsidRPr="007D4449">
        <w:t xml:space="preserve">which </w:t>
      </w:r>
      <w:r w:rsidRPr="007D4449">
        <w:t xml:space="preserve">as a result, </w:t>
      </w:r>
      <w:r w:rsidR="00571316" w:rsidRPr="007D4449">
        <w:t xml:space="preserve">can </w:t>
      </w:r>
      <w:r w:rsidRPr="007D4449">
        <w:t>lead to better health behaviours</w:t>
      </w:r>
      <w:r w:rsidR="00571316" w:rsidRPr="007D4449">
        <w:t xml:space="preserve"> (</w:t>
      </w:r>
      <w:r w:rsidR="00571316" w:rsidRPr="007D4449">
        <w:rPr>
          <w:color w:val="222222"/>
          <w:shd w:val="clear" w:color="auto" w:fill="FFFFFF"/>
        </w:rPr>
        <w:t xml:space="preserve">Gkintoni, and Dimakos, 2022). </w:t>
      </w:r>
    </w:p>
    <w:p w14:paraId="78AAA3C2" w14:textId="77777777" w:rsidR="00571316" w:rsidRPr="007D4449" w:rsidRDefault="00571316" w:rsidP="00F91521">
      <w:pPr>
        <w:spacing w:line="360" w:lineRule="auto"/>
        <w:rPr>
          <w:color w:val="222222"/>
          <w:shd w:val="clear" w:color="auto" w:fill="FFFFFF"/>
        </w:rPr>
      </w:pPr>
    </w:p>
    <w:p w14:paraId="4B894085" w14:textId="170DE473" w:rsidR="00B732EA" w:rsidRPr="007D4449" w:rsidRDefault="00571316" w:rsidP="00571316">
      <w:pPr>
        <w:spacing w:line="360" w:lineRule="auto"/>
      </w:pPr>
      <w:r w:rsidRPr="007D4449">
        <w:t>H</w:t>
      </w:r>
      <w:r w:rsidR="00B732EA" w:rsidRPr="007D4449">
        <w:t xml:space="preserve">ealth education, </w:t>
      </w:r>
      <w:r w:rsidRPr="007D4449">
        <w:t xml:space="preserve">within </w:t>
      </w:r>
      <w:r w:rsidR="00B732EA" w:rsidRPr="007D4449">
        <w:t xml:space="preserve">the school's wider curriculum </w:t>
      </w:r>
      <w:r w:rsidRPr="007D4449">
        <w:t xml:space="preserve">attempts to </w:t>
      </w:r>
      <w:r w:rsidR="00B732EA" w:rsidRPr="007D4449">
        <w:t>promote health and well-being.</w:t>
      </w:r>
      <w:r w:rsidRPr="007D4449">
        <w:t xml:space="preserve"> Such curriculum includes t</w:t>
      </w:r>
      <w:r w:rsidR="00B732EA" w:rsidRPr="007D4449">
        <w:t>eaching children the value and importance of a balanced diet with nutritious food and frequent exercise</w:t>
      </w:r>
      <w:r w:rsidRPr="007D4449">
        <w:t>. Implementing this information into everyday life may</w:t>
      </w:r>
      <w:r w:rsidR="00B732EA" w:rsidRPr="007D4449">
        <w:t xml:space="preserve"> assist them in developing positive lifestyle habits</w:t>
      </w:r>
      <w:r w:rsidRPr="007D4449">
        <w:t xml:space="preserve"> (Gray, 2022)</w:t>
      </w:r>
      <w:r w:rsidR="00B732EA" w:rsidRPr="007D4449">
        <w:t>.</w:t>
      </w:r>
      <w:r w:rsidR="00F91521" w:rsidRPr="007D4449">
        <w:t xml:space="preserve"> </w:t>
      </w:r>
      <w:r w:rsidR="00F91521" w:rsidRPr="007D4449">
        <w:rPr>
          <w:color w:val="222222"/>
          <w:shd w:val="clear" w:color="auto" w:fill="FFFFFF"/>
        </w:rPr>
        <w:t xml:space="preserve">Elias and Weissberg (2000), propose that </w:t>
      </w:r>
      <w:r w:rsidRPr="007D4449">
        <w:t>health promotion</w:t>
      </w:r>
      <w:r w:rsidR="00F91521" w:rsidRPr="007D4449">
        <w:t xml:space="preserve"> needs to be sustainable through strategic planning </w:t>
      </w:r>
      <w:r w:rsidRPr="007D4449">
        <w:t>as resources and enthusiasm can get exhausted quickly throughout the process</w:t>
      </w:r>
      <w:r w:rsidR="00F91521" w:rsidRPr="007D4449">
        <w:t xml:space="preserve">. </w:t>
      </w:r>
      <w:r w:rsidRPr="007D4449">
        <w:t xml:space="preserve"> </w:t>
      </w:r>
      <w:r w:rsidR="00BB02D7" w:rsidRPr="007D4449">
        <w:t>Considering</w:t>
      </w:r>
      <w:r w:rsidR="00A14506" w:rsidRPr="007D4449">
        <w:t xml:space="preserve"> this </w:t>
      </w:r>
      <w:r w:rsidRPr="007D4449">
        <w:t>Gray (2022) proposes</w:t>
      </w:r>
      <w:r w:rsidR="00A14506" w:rsidRPr="007D4449">
        <w:t>,</w:t>
      </w:r>
      <w:r w:rsidRPr="007D4449">
        <w:t xml:space="preserve"> that </w:t>
      </w:r>
      <w:r w:rsidR="00B732EA" w:rsidRPr="007D4449">
        <w:t>teaching emotional awareness and giving coping methods can help children establish resilience</w:t>
      </w:r>
      <w:r w:rsidR="00471F51" w:rsidRPr="007D4449">
        <w:t xml:space="preserve"> which </w:t>
      </w:r>
      <w:r w:rsidR="00B732EA" w:rsidRPr="007D4449">
        <w:t>can lead to better overall health</w:t>
      </w:r>
      <w:r w:rsidR="00471F51" w:rsidRPr="007D4449">
        <w:t xml:space="preserve"> outcomes.</w:t>
      </w:r>
    </w:p>
    <w:p w14:paraId="6BCF818C" w14:textId="36610DE1" w:rsidR="00B732EA" w:rsidRPr="007D4449" w:rsidRDefault="00471F51" w:rsidP="00571316">
      <w:pPr>
        <w:spacing w:line="360" w:lineRule="auto"/>
      </w:pPr>
      <w:r w:rsidRPr="007D4449">
        <w:t>T</w:t>
      </w:r>
      <w:r w:rsidR="00B732EA" w:rsidRPr="007D4449">
        <w:t>he educational approach can play an important role in supporting children's health, mental health, and well-being. Providing education around health will help by providing knowledge, activities, and strategies that support positive health behaviours, schools can help children develop lifelong habits that promote health and well-being</w:t>
      </w:r>
      <w:r w:rsidR="00571316" w:rsidRPr="007D4449">
        <w:t xml:space="preserve"> (Leger et al, 2022).</w:t>
      </w:r>
    </w:p>
    <w:p w14:paraId="442022E0" w14:textId="1FE6D34E" w:rsidR="001818E9" w:rsidRPr="007D4449" w:rsidRDefault="001818E9">
      <w:pPr>
        <w:spacing w:line="360" w:lineRule="auto"/>
      </w:pPr>
    </w:p>
    <w:p w14:paraId="75450856" w14:textId="5FBCF059" w:rsidR="001818E9" w:rsidRPr="007D4449" w:rsidRDefault="001818E9">
      <w:pPr>
        <w:spacing w:line="360" w:lineRule="auto"/>
        <w:rPr>
          <w:b/>
          <w:bCs/>
          <w:u w:val="single"/>
        </w:rPr>
      </w:pPr>
      <w:r w:rsidRPr="007D4449">
        <w:rPr>
          <w:b/>
          <w:bCs/>
          <w:u w:val="single"/>
        </w:rPr>
        <w:t>The cwtch approach – Nurture provision</w:t>
      </w:r>
    </w:p>
    <w:p w14:paraId="15AE79A6" w14:textId="1AA9E57D" w:rsidR="00D77493" w:rsidRPr="007D4449" w:rsidRDefault="001818E9" w:rsidP="00571316">
      <w:pPr>
        <w:spacing w:line="360" w:lineRule="auto"/>
        <w:rPr>
          <w:color w:val="222222"/>
          <w:shd w:val="clear" w:color="auto" w:fill="FFFFFF"/>
        </w:rPr>
      </w:pPr>
      <w:r w:rsidRPr="007D4449">
        <w:t>The Cwtch approach, which is implemented in schools, is a great illustration of how nurturing may help children with social, emotional, and behavioural issues. It is crucial to emphasise that the approach is not restricted to schools and may be utilised to aid individuals of all ages in a variety of contexts</w:t>
      </w:r>
      <w:r w:rsidR="0030248B" w:rsidRPr="007D4449">
        <w:t xml:space="preserve"> (Binnie and Allan, 2018)</w:t>
      </w:r>
      <w:r w:rsidRPr="007D4449">
        <w:t>. The history of mental health care has certainly evolved over time. In the past, people with mental health issues were often institutionalized, and their conditions were stigmatised</w:t>
      </w:r>
      <w:r w:rsidR="0030248B" w:rsidRPr="007D4449">
        <w:t xml:space="preserve"> (Rabkin,1974).</w:t>
      </w:r>
      <w:r w:rsidRPr="007D4449">
        <w:t xml:space="preserve"> </w:t>
      </w:r>
      <w:r w:rsidR="00512B31">
        <w:t xml:space="preserve">In recent years, </w:t>
      </w:r>
      <w:r w:rsidRPr="007D4449">
        <w:t xml:space="preserve">there has been a shift towards more compassionate and person-centred care. This transition has resulted in the development of programs </w:t>
      </w:r>
      <w:r w:rsidR="00D77493" w:rsidRPr="007D4449">
        <w:t>which have created the ‘cwtch approach’. This approach includes</w:t>
      </w:r>
      <w:r w:rsidRPr="007D4449">
        <w:t xml:space="preserve"> nurture groups</w:t>
      </w:r>
      <w:r w:rsidR="00D77493" w:rsidRPr="007D4449">
        <w:t xml:space="preserve"> </w:t>
      </w:r>
      <w:r w:rsidRPr="007D4449">
        <w:t xml:space="preserve">and rooms, which focus, emphasise on supporting </w:t>
      </w:r>
      <w:r w:rsidRPr="007D4449">
        <w:lastRenderedPageBreak/>
        <w:t xml:space="preserve">individuals with </w:t>
      </w:r>
      <w:r w:rsidR="00D77493" w:rsidRPr="007D4449">
        <w:t>additional needs</w:t>
      </w:r>
      <w:r w:rsidRPr="007D4449">
        <w:t xml:space="preserve"> rather than institutionalis</w:t>
      </w:r>
      <w:r w:rsidR="00D77493" w:rsidRPr="007D4449">
        <w:t xml:space="preserve">ation </w:t>
      </w:r>
      <w:r w:rsidR="00571316" w:rsidRPr="007D4449">
        <w:t>(</w:t>
      </w:r>
      <w:r w:rsidR="00571316" w:rsidRPr="007D4449">
        <w:rPr>
          <w:color w:val="222222"/>
          <w:shd w:val="clear" w:color="auto" w:fill="FFFFFF"/>
        </w:rPr>
        <w:t>Smith, Nicaise, and Lorant 2022).</w:t>
      </w:r>
    </w:p>
    <w:p w14:paraId="279C1657" w14:textId="55BFB29B" w:rsidR="00D77493" w:rsidRPr="007D4449" w:rsidRDefault="00D77493" w:rsidP="00571316">
      <w:pPr>
        <w:spacing w:line="360" w:lineRule="auto"/>
        <w:rPr>
          <w:color w:val="222222"/>
          <w:shd w:val="clear" w:color="auto" w:fill="FFFFFF"/>
        </w:rPr>
      </w:pPr>
    </w:p>
    <w:p w14:paraId="2CE77DDE" w14:textId="77777777" w:rsidR="00D77493" w:rsidRPr="007D4449" w:rsidRDefault="00D77493" w:rsidP="00571316">
      <w:pPr>
        <w:spacing w:line="360" w:lineRule="auto"/>
        <w:rPr>
          <w:color w:val="222222"/>
          <w:shd w:val="clear" w:color="auto" w:fill="FFFFFF"/>
        </w:rPr>
      </w:pPr>
    </w:p>
    <w:p w14:paraId="26038B51" w14:textId="7F76E05B" w:rsidR="001818E9" w:rsidRPr="007D4449" w:rsidRDefault="001818E9">
      <w:pPr>
        <w:spacing w:line="360" w:lineRule="auto"/>
      </w:pPr>
    </w:p>
    <w:p w14:paraId="6CAC0307" w14:textId="77777777" w:rsidR="00D76B55" w:rsidRPr="007D4449" w:rsidRDefault="00D76B55">
      <w:pPr>
        <w:spacing w:line="360" w:lineRule="auto"/>
      </w:pPr>
    </w:p>
    <w:p w14:paraId="13F2D54D" w14:textId="2DE28C26" w:rsidR="00D76B55" w:rsidRPr="007D4449" w:rsidRDefault="00D76B55">
      <w:pPr>
        <w:spacing w:line="360" w:lineRule="auto"/>
        <w:rPr>
          <w:b/>
          <w:bCs/>
          <w:u w:val="single"/>
        </w:rPr>
      </w:pPr>
      <w:r w:rsidRPr="007D4449">
        <w:rPr>
          <w:b/>
          <w:bCs/>
          <w:u w:val="single"/>
        </w:rPr>
        <w:t xml:space="preserve">Activity – Worry monster </w:t>
      </w:r>
    </w:p>
    <w:p w14:paraId="78FF1650" w14:textId="65859108" w:rsidR="001818E9" w:rsidRPr="007D4449" w:rsidRDefault="001818E9" w:rsidP="00571316">
      <w:pPr>
        <w:spacing w:line="360" w:lineRule="auto"/>
        <w:rPr>
          <w:color w:val="222222"/>
          <w:shd w:val="clear" w:color="auto" w:fill="FFFFFF"/>
        </w:rPr>
      </w:pPr>
      <w:r w:rsidRPr="007D4449">
        <w:t>Jay and I demonstrated an activity that is used in schools to help reduce anxiety. This activity was called The Worry Monster, The Worry Monster activity is an excellent tool for helping children to acknowledge and express their feelings in a secure and supportive environment. It is important for the children to recognise that childhood fears and worries can have a significant impact on a child's well-being and ability to learn</w:t>
      </w:r>
      <w:r w:rsidR="00D76B55" w:rsidRPr="007D4449">
        <w:t xml:space="preserve"> (Swan et al, 2016)</w:t>
      </w:r>
      <w:r w:rsidRPr="007D4449">
        <w:t xml:space="preserve">. </w:t>
      </w:r>
      <w:r w:rsidR="00571316" w:rsidRPr="007D4449">
        <w:t>P</w:t>
      </w:r>
      <w:r w:rsidRPr="007D4449">
        <w:t>roviding children with a platform to express their feelings</w:t>
      </w:r>
      <w:r w:rsidR="009E4399" w:rsidRPr="007D4449">
        <w:t xml:space="preserve"> by </w:t>
      </w:r>
      <w:r w:rsidRPr="007D4449">
        <w:t>help</w:t>
      </w:r>
      <w:r w:rsidR="009E4399" w:rsidRPr="007D4449">
        <w:t xml:space="preserve">ing </w:t>
      </w:r>
      <w:r w:rsidRPr="007D4449">
        <w:t>to regulate, understand and manage their emotions. It is interesting to note that cognitive-behavioural therapy (CBT) has been introduced into schools as a treatment for anxiety and has been found to be effective in decreasing symptoms</w:t>
      </w:r>
      <w:r w:rsidR="00D76B55" w:rsidRPr="007D4449">
        <w:t xml:space="preserve"> (Carroll, 2013)</w:t>
      </w:r>
      <w:r w:rsidRPr="007D4449">
        <w:t xml:space="preserve">. CBT is a form of psychotherapy that focuses on identifying and confronting negative thought patterns and replacing </w:t>
      </w:r>
      <w:r w:rsidR="00A14506" w:rsidRPr="007D4449">
        <w:t>such patterns</w:t>
      </w:r>
      <w:r w:rsidRPr="007D4449">
        <w:t xml:space="preserve"> with positive and realistic ones</w:t>
      </w:r>
      <w:r w:rsidR="00D76B55" w:rsidRPr="007D4449">
        <w:t xml:space="preserve"> (Baird, 2023)</w:t>
      </w:r>
      <w:r w:rsidRPr="007D4449">
        <w:t xml:space="preserve">. </w:t>
      </w:r>
      <w:r w:rsidR="00512B31">
        <w:t>Through t</w:t>
      </w:r>
      <w:r w:rsidRPr="007D4449">
        <w:t>eaching children how to identify and challenge negative thinking patterns, can help them to better manage their anxiety and improve their overall well-being. It critical that children continue to have access to effective mental health treatments and support throughout school</w:t>
      </w:r>
      <w:r w:rsidR="00571316" w:rsidRPr="007D4449">
        <w:rPr>
          <w:color w:val="222222"/>
          <w:shd w:val="clear" w:color="auto" w:fill="FFFFFF"/>
        </w:rPr>
        <w:t xml:space="preserve"> (Mukund, and Jena, 2022)</w:t>
      </w:r>
      <w:r w:rsidRPr="007D4449">
        <w:t xml:space="preserve">. </w:t>
      </w:r>
      <w:r w:rsidR="00571316" w:rsidRPr="007D4449">
        <w:rPr>
          <w:color w:val="222222"/>
          <w:shd w:val="clear" w:color="auto" w:fill="FFFFFF"/>
        </w:rPr>
        <w:t xml:space="preserve">Mukund and Jena, (2022) suggest that </w:t>
      </w:r>
      <w:r w:rsidR="00571316" w:rsidRPr="007D4449">
        <w:t>a</w:t>
      </w:r>
      <w:r w:rsidRPr="007D4449">
        <w:t>nother valuable tool for understanding mental health is the biopsychosocial model. This model recognises that mental health is influenced by a complex interplay of biological, psychological, and social factors</w:t>
      </w:r>
      <w:r w:rsidR="00AC28E1" w:rsidRPr="007D4449">
        <w:t xml:space="preserve"> </w:t>
      </w:r>
      <w:r w:rsidR="00ED618D" w:rsidRPr="007D4449">
        <w:t>(</w:t>
      </w:r>
      <w:r w:rsidR="00ED618D" w:rsidRPr="007D4449">
        <w:rPr>
          <w:color w:val="222222"/>
          <w:shd w:val="clear" w:color="auto" w:fill="FFFFFF"/>
        </w:rPr>
        <w:t>Thieme et al, 2015).</w:t>
      </w:r>
      <w:r w:rsidR="00AC28E1" w:rsidRPr="007D4449">
        <w:rPr>
          <w:color w:val="222222"/>
          <w:shd w:val="clear" w:color="auto" w:fill="FFFFFF"/>
        </w:rPr>
        <w:t xml:space="preserve"> </w:t>
      </w:r>
      <w:r w:rsidR="00ED618D" w:rsidRPr="007D4449">
        <w:t>U</w:t>
      </w:r>
      <w:r w:rsidRPr="007D4449">
        <w:t xml:space="preserve">sing tools like the Worry Monster activity and the biopsychosocial model, we can help children to better understand their own mental health and develop effective strategies for managing their emotions and seeking out support when needed. </w:t>
      </w:r>
    </w:p>
    <w:p w14:paraId="62CCB914" w14:textId="77777777" w:rsidR="001818E9" w:rsidRPr="007D4449" w:rsidRDefault="001818E9">
      <w:pPr>
        <w:spacing w:line="360" w:lineRule="auto"/>
      </w:pPr>
    </w:p>
    <w:p w14:paraId="672796E2" w14:textId="74D439D5" w:rsidR="001818E9" w:rsidRPr="007D4449" w:rsidRDefault="001818E9">
      <w:pPr>
        <w:spacing w:line="360" w:lineRule="auto"/>
        <w:rPr>
          <w:b/>
          <w:bCs/>
          <w:u w:val="single"/>
        </w:rPr>
      </w:pPr>
      <w:r w:rsidRPr="007D4449">
        <w:rPr>
          <w:b/>
          <w:bCs/>
          <w:u w:val="single"/>
        </w:rPr>
        <w:t>Albert Bandura's social learning theory</w:t>
      </w:r>
    </w:p>
    <w:p w14:paraId="75EA0FCF" w14:textId="24506220" w:rsidR="001818E9" w:rsidRPr="007D4449" w:rsidRDefault="001818E9" w:rsidP="00A01077">
      <w:pPr>
        <w:spacing w:line="360" w:lineRule="auto"/>
      </w:pPr>
      <w:r w:rsidRPr="007D4449">
        <w:t xml:space="preserve">Albert Bandura's social learning theory is an essential part of understanding how children learn and </w:t>
      </w:r>
      <w:r w:rsidR="00A01077" w:rsidRPr="007D4449">
        <w:t>grow</w:t>
      </w:r>
      <w:r w:rsidR="00A01077" w:rsidRPr="007D4449">
        <w:rPr>
          <w:color w:val="222222"/>
          <w:shd w:val="clear" w:color="auto" w:fill="FFFFFF"/>
        </w:rPr>
        <w:t xml:space="preserve"> (McLeod</w:t>
      </w:r>
      <w:r w:rsidR="00A01077" w:rsidRPr="007D4449">
        <w:t>, 2011).</w:t>
      </w:r>
      <w:r w:rsidRPr="007D4449">
        <w:t xml:space="preserve"> </w:t>
      </w:r>
      <w:r w:rsidR="00A01077" w:rsidRPr="007D4449">
        <w:t xml:space="preserve"> </w:t>
      </w:r>
      <w:r w:rsidRPr="007D4449">
        <w:t xml:space="preserve">Bandura's famous Bobo doll experiment illustrated how children learn by observing and imitating others, particularly when those individuals are viewed as positive role models. Albert Bandura’s investigation found that children who saw adults acting aggressively towards the Bobo doll were much more inclined to use violence </w:t>
      </w:r>
      <w:r w:rsidRPr="007D4449">
        <w:lastRenderedPageBreak/>
        <w:t xml:space="preserve">themselves, whereas children who observed adults acting pleasantly towards the doll were less likely to act </w:t>
      </w:r>
      <w:r w:rsidR="00A01077" w:rsidRPr="007D4449">
        <w:t>aggressively. Henceforth this further suggests that</w:t>
      </w:r>
      <w:r w:rsidRPr="007D4449">
        <w:t xml:space="preserve"> </w:t>
      </w:r>
      <w:r w:rsidR="00A01077" w:rsidRPr="007D4449">
        <w:t>p</w:t>
      </w:r>
      <w:r w:rsidRPr="007D4449">
        <w:t xml:space="preserve">ositive role models and reinforcement are important in moulding behaviour, according to Bandura's theory. When children watch others participating in positive behaviours and receive positive reinforcement for doing so themselves, they are more likely to acquire similar </w:t>
      </w:r>
      <w:r w:rsidR="00E1513E" w:rsidRPr="007D4449">
        <w:t>behaviours (</w:t>
      </w:r>
      <w:r w:rsidR="00A01077" w:rsidRPr="007D4449">
        <w:t>Mcleod, 2011)</w:t>
      </w:r>
      <w:r w:rsidRPr="007D4449">
        <w:t xml:space="preserve">. </w:t>
      </w:r>
    </w:p>
    <w:p w14:paraId="51C9D0E2" w14:textId="77777777" w:rsidR="00A01077" w:rsidRPr="007D4449" w:rsidRDefault="00A01077" w:rsidP="00A01077">
      <w:pPr>
        <w:spacing w:line="360" w:lineRule="auto"/>
      </w:pPr>
    </w:p>
    <w:p w14:paraId="6E5D67A9" w14:textId="768119DB" w:rsidR="001818E9" w:rsidRPr="007D4449" w:rsidRDefault="001818E9" w:rsidP="00A01077">
      <w:pPr>
        <w:spacing w:line="360" w:lineRule="auto"/>
      </w:pPr>
      <w:r w:rsidRPr="007D4449">
        <w:t>Overall, social learning theory offers a useful framework for understanding how children learn and develop. We can build successful treatments and methods for fostering positive mental health and wellbeing in children by taking into consideration the many diverse elements that impact behaviour, including social and environmental factors.</w:t>
      </w:r>
    </w:p>
    <w:p w14:paraId="6EB8C5E7" w14:textId="77777777" w:rsidR="001818E9" w:rsidRPr="007D4449" w:rsidRDefault="001818E9" w:rsidP="001818E9">
      <w:pPr>
        <w:spacing w:line="360" w:lineRule="auto"/>
        <w:rPr>
          <w:b/>
          <w:bCs/>
          <w:u w:val="single"/>
        </w:rPr>
      </w:pPr>
    </w:p>
    <w:p w14:paraId="602D4BD1" w14:textId="2F3F2E57" w:rsidR="001818E9" w:rsidRPr="007D4449" w:rsidRDefault="001818E9" w:rsidP="001818E9">
      <w:pPr>
        <w:spacing w:line="360" w:lineRule="auto"/>
        <w:rPr>
          <w:b/>
          <w:bCs/>
          <w:u w:val="single"/>
        </w:rPr>
      </w:pPr>
      <w:r w:rsidRPr="007D4449">
        <w:rPr>
          <w:b/>
          <w:bCs/>
          <w:u w:val="single"/>
        </w:rPr>
        <w:t>Advantages and Disadvantages</w:t>
      </w:r>
    </w:p>
    <w:p w14:paraId="4AC88738" w14:textId="58E8C2EA" w:rsidR="001818E9" w:rsidRPr="007D4449" w:rsidRDefault="001818E9" w:rsidP="001818E9">
      <w:pPr>
        <w:spacing w:line="360" w:lineRule="auto"/>
      </w:pPr>
      <w:r w:rsidRPr="007D4449">
        <w:t>According to Vranda (2015), implementing the NIMHANS model can help to distinguish outcomes in health and wellbeing behaviours, with both advantages and disadvantages:</w:t>
      </w:r>
    </w:p>
    <w:p w14:paraId="09F852DA" w14:textId="77777777" w:rsidR="001818E9" w:rsidRPr="007D4449" w:rsidRDefault="001818E9" w:rsidP="001818E9">
      <w:pPr>
        <w:spacing w:line="360" w:lineRule="auto"/>
      </w:pPr>
    </w:p>
    <w:p w14:paraId="168F3111" w14:textId="77777777" w:rsidR="001818E9" w:rsidRPr="007D4449" w:rsidRDefault="001818E9" w:rsidP="001818E9">
      <w:pPr>
        <w:spacing w:line="360" w:lineRule="auto"/>
      </w:pPr>
      <w:r w:rsidRPr="007D4449">
        <w:t>Advantages:</w:t>
      </w:r>
    </w:p>
    <w:p w14:paraId="0E5A11AD" w14:textId="77777777" w:rsidR="001818E9" w:rsidRPr="007D4449" w:rsidRDefault="001818E9" w:rsidP="001818E9">
      <w:pPr>
        <w:pStyle w:val="ListParagraph"/>
        <w:numPr>
          <w:ilvl w:val="0"/>
          <w:numId w:val="2"/>
        </w:numPr>
        <w:spacing w:line="360" w:lineRule="auto"/>
        <w:rPr>
          <w:rFonts w:ascii="Times New Roman" w:hAnsi="Times New Roman" w:cs="Times New Roman"/>
        </w:rPr>
      </w:pPr>
      <w:r w:rsidRPr="007D4449">
        <w:rPr>
          <w:rFonts w:ascii="Times New Roman" w:hAnsi="Times New Roman" w:cs="Times New Roman"/>
        </w:rPr>
        <w:t>Encourages the development of positive lifestyle habits</w:t>
      </w:r>
    </w:p>
    <w:p w14:paraId="3064CBAD" w14:textId="77777777" w:rsidR="001818E9" w:rsidRPr="007D4449" w:rsidRDefault="001818E9" w:rsidP="001818E9">
      <w:pPr>
        <w:pStyle w:val="ListParagraph"/>
        <w:numPr>
          <w:ilvl w:val="0"/>
          <w:numId w:val="2"/>
        </w:numPr>
        <w:spacing w:line="360" w:lineRule="auto"/>
        <w:rPr>
          <w:rFonts w:ascii="Times New Roman" w:hAnsi="Times New Roman" w:cs="Times New Roman"/>
        </w:rPr>
      </w:pPr>
      <w:r w:rsidRPr="007D4449">
        <w:rPr>
          <w:rFonts w:ascii="Times New Roman" w:hAnsi="Times New Roman" w:cs="Times New Roman"/>
        </w:rPr>
        <w:t>Promotes the use of effective strategies to support healthier outcomes</w:t>
      </w:r>
    </w:p>
    <w:p w14:paraId="25E67DAC" w14:textId="6F8FCB19" w:rsidR="001818E9" w:rsidRPr="007D4449" w:rsidRDefault="001818E9" w:rsidP="001818E9">
      <w:pPr>
        <w:pStyle w:val="ListParagraph"/>
        <w:numPr>
          <w:ilvl w:val="0"/>
          <w:numId w:val="2"/>
        </w:numPr>
        <w:spacing w:line="360" w:lineRule="auto"/>
        <w:rPr>
          <w:rFonts w:ascii="Times New Roman" w:hAnsi="Times New Roman" w:cs="Times New Roman"/>
        </w:rPr>
      </w:pPr>
      <w:r w:rsidRPr="007D4449">
        <w:rPr>
          <w:rFonts w:ascii="Times New Roman" w:hAnsi="Times New Roman" w:cs="Times New Roman"/>
        </w:rPr>
        <w:t>Can lead to positive changes in behaviour and habits</w:t>
      </w:r>
    </w:p>
    <w:p w14:paraId="166FF073" w14:textId="77777777" w:rsidR="001818E9" w:rsidRPr="007D4449" w:rsidRDefault="001818E9" w:rsidP="001818E9">
      <w:pPr>
        <w:spacing w:line="360" w:lineRule="auto"/>
      </w:pPr>
    </w:p>
    <w:p w14:paraId="5F6831C2" w14:textId="77777777" w:rsidR="001818E9" w:rsidRPr="007D4449" w:rsidRDefault="001818E9" w:rsidP="001818E9">
      <w:pPr>
        <w:spacing w:line="360" w:lineRule="auto"/>
      </w:pPr>
      <w:r w:rsidRPr="007D4449">
        <w:t>Disadvantages:</w:t>
      </w:r>
    </w:p>
    <w:p w14:paraId="3B49D258" w14:textId="47F8A311" w:rsidR="001818E9" w:rsidRPr="007D4449" w:rsidRDefault="001818E9" w:rsidP="001818E9">
      <w:pPr>
        <w:pStyle w:val="ListParagraph"/>
        <w:numPr>
          <w:ilvl w:val="0"/>
          <w:numId w:val="1"/>
        </w:numPr>
        <w:spacing w:line="360" w:lineRule="auto"/>
        <w:rPr>
          <w:rFonts w:ascii="Times New Roman" w:hAnsi="Times New Roman" w:cs="Times New Roman"/>
        </w:rPr>
      </w:pPr>
      <w:r w:rsidRPr="007D4449">
        <w:rPr>
          <w:rFonts w:ascii="Times New Roman" w:hAnsi="Times New Roman" w:cs="Times New Roman"/>
        </w:rPr>
        <w:t>May not be effective in changing certain behaviours or habits</w:t>
      </w:r>
    </w:p>
    <w:p w14:paraId="32BAEE49" w14:textId="5B19D12D" w:rsidR="001818E9" w:rsidRPr="007D4449" w:rsidRDefault="001818E9" w:rsidP="001818E9">
      <w:pPr>
        <w:pStyle w:val="ListParagraph"/>
        <w:numPr>
          <w:ilvl w:val="0"/>
          <w:numId w:val="1"/>
        </w:numPr>
        <w:spacing w:line="360" w:lineRule="auto"/>
        <w:rPr>
          <w:rFonts w:ascii="Times New Roman" w:hAnsi="Times New Roman" w:cs="Times New Roman"/>
        </w:rPr>
      </w:pPr>
      <w:r w:rsidRPr="007D4449">
        <w:rPr>
          <w:rFonts w:ascii="Times New Roman" w:hAnsi="Times New Roman" w:cs="Times New Roman"/>
        </w:rPr>
        <w:t>Different environments or contexts may make it difficult to maintain positive habits and behaviours</w:t>
      </w:r>
    </w:p>
    <w:p w14:paraId="087A8FE8" w14:textId="5B8070A6" w:rsidR="00571316" w:rsidRPr="007D4449" w:rsidRDefault="00571316" w:rsidP="001818E9">
      <w:pPr>
        <w:pStyle w:val="ListParagraph"/>
        <w:numPr>
          <w:ilvl w:val="0"/>
          <w:numId w:val="1"/>
        </w:numPr>
        <w:spacing w:line="360" w:lineRule="auto"/>
        <w:rPr>
          <w:rFonts w:ascii="Times New Roman" w:hAnsi="Times New Roman" w:cs="Times New Roman"/>
        </w:rPr>
      </w:pPr>
      <w:r w:rsidRPr="007D4449">
        <w:rPr>
          <w:rFonts w:ascii="Times New Roman" w:hAnsi="Times New Roman" w:cs="Times New Roman"/>
        </w:rPr>
        <w:t xml:space="preserve">Lower Income in some countries on government funded. </w:t>
      </w:r>
    </w:p>
    <w:p w14:paraId="3E5B4266" w14:textId="23592777" w:rsidR="001818E9" w:rsidRPr="007D4449" w:rsidRDefault="001818E9" w:rsidP="001818E9">
      <w:pPr>
        <w:spacing w:line="360" w:lineRule="auto"/>
      </w:pPr>
    </w:p>
    <w:p w14:paraId="4D3CB30F" w14:textId="77777777" w:rsidR="00D75EA1" w:rsidRPr="007D4449" w:rsidRDefault="00D75EA1" w:rsidP="001818E9">
      <w:pPr>
        <w:spacing w:line="360" w:lineRule="auto"/>
        <w:rPr>
          <w:b/>
          <w:bCs/>
          <w:u w:val="single"/>
        </w:rPr>
      </w:pPr>
    </w:p>
    <w:p w14:paraId="30081DD2" w14:textId="77777777" w:rsidR="00D75EA1" w:rsidRPr="007D4449" w:rsidRDefault="00D75EA1" w:rsidP="001818E9">
      <w:pPr>
        <w:spacing w:line="360" w:lineRule="auto"/>
        <w:rPr>
          <w:b/>
          <w:bCs/>
          <w:u w:val="single"/>
        </w:rPr>
      </w:pPr>
    </w:p>
    <w:p w14:paraId="2E4BC58A" w14:textId="2CAE2682" w:rsidR="001818E9" w:rsidRPr="007D4449" w:rsidRDefault="001818E9" w:rsidP="001818E9">
      <w:pPr>
        <w:spacing w:line="360" w:lineRule="auto"/>
        <w:rPr>
          <w:b/>
          <w:bCs/>
          <w:u w:val="single"/>
        </w:rPr>
      </w:pPr>
      <w:r w:rsidRPr="007D4449">
        <w:rPr>
          <w:b/>
          <w:bCs/>
          <w:u w:val="single"/>
        </w:rPr>
        <w:t>Recommendations</w:t>
      </w:r>
    </w:p>
    <w:p w14:paraId="1B5E2980" w14:textId="7853E9D5" w:rsidR="001818E9" w:rsidRPr="007D4449" w:rsidRDefault="001818E9" w:rsidP="001818E9">
      <w:pPr>
        <w:spacing w:line="360" w:lineRule="auto"/>
      </w:pPr>
      <w:r w:rsidRPr="007D4449">
        <w:t>To promote mental health and well-being in children and young people,</w:t>
      </w:r>
      <w:r w:rsidR="00BB18CF" w:rsidRPr="007D4449">
        <w:t xml:space="preserve"> after articulating the research and literature surrounding mental health and wellbeing</w:t>
      </w:r>
      <w:r w:rsidRPr="007D4449">
        <w:t xml:space="preserve"> the following recommendations can be implemented</w:t>
      </w:r>
      <w:r w:rsidR="00A508C0" w:rsidRPr="007D4449">
        <w:t xml:space="preserve"> (Barry, 2009)</w:t>
      </w:r>
      <w:r w:rsidRPr="007D4449">
        <w:t>:</w:t>
      </w:r>
    </w:p>
    <w:p w14:paraId="0BCE8F0D" w14:textId="1BA4F6A3" w:rsidR="001818E9" w:rsidRPr="007D4449" w:rsidRDefault="001818E9" w:rsidP="00913272">
      <w:pPr>
        <w:pStyle w:val="ListParagraph"/>
        <w:numPr>
          <w:ilvl w:val="0"/>
          <w:numId w:val="3"/>
        </w:numPr>
        <w:spacing w:line="360" w:lineRule="auto"/>
        <w:rPr>
          <w:rFonts w:ascii="Times New Roman" w:hAnsi="Times New Roman" w:cs="Times New Roman"/>
        </w:rPr>
      </w:pPr>
      <w:r w:rsidRPr="007D4449">
        <w:rPr>
          <w:rFonts w:ascii="Times New Roman" w:hAnsi="Times New Roman" w:cs="Times New Roman"/>
        </w:rPr>
        <w:lastRenderedPageBreak/>
        <w:t xml:space="preserve">Local Government Policies: The local government may develop policies that promote mental health and well-being in schools and the community. Initiatives such as mental health awareness campaigns, specialised treatments for at-risk groups, funding to help support mental health services </w:t>
      </w:r>
      <w:r w:rsidR="00BB18CF" w:rsidRPr="007D4449">
        <w:rPr>
          <w:rFonts w:ascii="Times New Roman" w:hAnsi="Times New Roman" w:cs="Times New Roman"/>
        </w:rPr>
        <w:t xml:space="preserve">through targeted age groups. </w:t>
      </w:r>
    </w:p>
    <w:p w14:paraId="0E528CEA" w14:textId="77777777" w:rsidR="001818E9" w:rsidRPr="007D4449" w:rsidRDefault="001818E9" w:rsidP="00913272">
      <w:pPr>
        <w:pStyle w:val="ListParagraph"/>
        <w:numPr>
          <w:ilvl w:val="0"/>
          <w:numId w:val="3"/>
        </w:numPr>
        <w:spacing w:line="360" w:lineRule="auto"/>
        <w:rPr>
          <w:rFonts w:ascii="Times New Roman" w:hAnsi="Times New Roman" w:cs="Times New Roman"/>
        </w:rPr>
      </w:pPr>
      <w:r w:rsidRPr="007D4449">
        <w:rPr>
          <w:rFonts w:ascii="Times New Roman" w:hAnsi="Times New Roman" w:cs="Times New Roman"/>
        </w:rPr>
        <w:t xml:space="preserve">Staff Training: Teachers and other school personnel can be trained in identifying and supporting children with mental health issues. This can involve instruction on recognising warning signals, communicating effectively with children, and referring them to appropriate support services. </w:t>
      </w:r>
    </w:p>
    <w:p w14:paraId="3E63634E" w14:textId="0B7DB6EF" w:rsidR="001818E9" w:rsidRPr="007D4449" w:rsidRDefault="00913272" w:rsidP="00913272">
      <w:pPr>
        <w:pStyle w:val="ListParagraph"/>
        <w:numPr>
          <w:ilvl w:val="0"/>
          <w:numId w:val="3"/>
        </w:numPr>
        <w:spacing w:line="360" w:lineRule="auto"/>
        <w:rPr>
          <w:rFonts w:ascii="Times New Roman" w:hAnsi="Times New Roman" w:cs="Times New Roman"/>
        </w:rPr>
      </w:pPr>
      <w:r w:rsidRPr="007D4449">
        <w:rPr>
          <w:rFonts w:ascii="Times New Roman" w:hAnsi="Times New Roman" w:cs="Times New Roman"/>
        </w:rPr>
        <w:t xml:space="preserve">Healthier </w:t>
      </w:r>
      <w:r w:rsidR="001818E9" w:rsidRPr="007D4449">
        <w:rPr>
          <w:rFonts w:ascii="Times New Roman" w:hAnsi="Times New Roman" w:cs="Times New Roman"/>
        </w:rPr>
        <w:t>School</w:t>
      </w:r>
      <w:r w:rsidRPr="007D4449">
        <w:rPr>
          <w:rFonts w:ascii="Times New Roman" w:hAnsi="Times New Roman" w:cs="Times New Roman"/>
        </w:rPr>
        <w:t xml:space="preserve"> activities: should</w:t>
      </w:r>
      <w:r w:rsidR="001818E9" w:rsidRPr="007D4449">
        <w:rPr>
          <w:rFonts w:ascii="Times New Roman" w:hAnsi="Times New Roman" w:cs="Times New Roman"/>
        </w:rPr>
        <w:t xml:space="preserve"> implement practises that promote excellent mental health and well-being, such as regular physical activity, healthy eating habits, and opportunities for creative expression.</w:t>
      </w:r>
      <w:r w:rsidRPr="007D4449">
        <w:rPr>
          <w:rFonts w:ascii="Times New Roman" w:hAnsi="Times New Roman" w:cs="Times New Roman"/>
        </w:rPr>
        <w:t xml:space="preserve"> Developing programmes on developing children’s resilience and coping strategies. </w:t>
      </w:r>
    </w:p>
    <w:p w14:paraId="2DC611F1" w14:textId="77777777" w:rsidR="00BB18CF" w:rsidRPr="007D4449" w:rsidRDefault="00BB18CF" w:rsidP="001818E9">
      <w:pPr>
        <w:spacing w:line="360" w:lineRule="auto"/>
      </w:pPr>
    </w:p>
    <w:p w14:paraId="657E79D3" w14:textId="77777777" w:rsidR="00E1513E" w:rsidRPr="007D4449" w:rsidRDefault="00E1513E" w:rsidP="001818E9">
      <w:pPr>
        <w:spacing w:line="360" w:lineRule="auto"/>
        <w:rPr>
          <w:b/>
          <w:bCs/>
          <w:u w:val="single"/>
        </w:rPr>
      </w:pPr>
    </w:p>
    <w:p w14:paraId="4250B003" w14:textId="77777777" w:rsidR="00AC28E1" w:rsidRPr="007D4449" w:rsidRDefault="00AC28E1" w:rsidP="004F466D">
      <w:pPr>
        <w:spacing w:line="360" w:lineRule="auto"/>
        <w:rPr>
          <w:b/>
          <w:bCs/>
          <w:u w:val="single"/>
        </w:rPr>
      </w:pPr>
      <w:r w:rsidRPr="007D4449">
        <w:rPr>
          <w:b/>
          <w:bCs/>
          <w:u w:val="single"/>
        </w:rPr>
        <w:t>C</w:t>
      </w:r>
      <w:r w:rsidR="004F466D" w:rsidRPr="007D4449">
        <w:rPr>
          <w:b/>
          <w:bCs/>
          <w:u w:val="single"/>
        </w:rPr>
        <w:t>onclusion</w:t>
      </w:r>
    </w:p>
    <w:p w14:paraId="20537187" w14:textId="77777777" w:rsidR="00AC28E1" w:rsidRPr="007D4449" w:rsidRDefault="00AC28E1" w:rsidP="004F466D">
      <w:pPr>
        <w:spacing w:line="360" w:lineRule="auto"/>
      </w:pPr>
    </w:p>
    <w:p w14:paraId="470B7702" w14:textId="2ED89171" w:rsidR="00E1513E" w:rsidRPr="007D4449" w:rsidRDefault="00FC05A4" w:rsidP="004F466D">
      <w:pPr>
        <w:spacing w:line="360" w:lineRule="auto"/>
      </w:pPr>
      <w:r w:rsidRPr="007D4449">
        <w:t>T</w:t>
      </w:r>
      <w:r w:rsidRPr="007D4449">
        <w:t>here is a high demand for mental health services for children and young people, resulting in long waiting lists and overstretching of specialist services</w:t>
      </w:r>
      <w:r w:rsidRPr="007D4449">
        <w:t>. Henceforth, p</w:t>
      </w:r>
      <w:r w:rsidR="004F466D" w:rsidRPr="007D4449">
        <w:t>romoting mental health and well-being in children and young people within a school environment is essential for their overall health and development</w:t>
      </w:r>
      <w:r w:rsidRPr="007D4449">
        <w:t xml:space="preserve"> to bridge such gap</w:t>
      </w:r>
      <w:r w:rsidR="00DF4FB9" w:rsidRPr="007D4449">
        <w:rPr>
          <w:color w:val="222222"/>
          <w:shd w:val="clear" w:color="auto" w:fill="FFFFFF"/>
        </w:rPr>
        <w:t xml:space="preserve"> (</w:t>
      </w:r>
      <w:r w:rsidR="00DF4FB9" w:rsidRPr="007D4449">
        <w:rPr>
          <w:color w:val="222222"/>
          <w:shd w:val="clear" w:color="auto" w:fill="FFFFFF"/>
        </w:rPr>
        <w:t xml:space="preserve">Pulimeno, </w:t>
      </w:r>
      <w:r w:rsidR="00DF4FB9" w:rsidRPr="007D4449">
        <w:rPr>
          <w:color w:val="222222"/>
          <w:shd w:val="clear" w:color="auto" w:fill="FFFFFF"/>
        </w:rPr>
        <w:t>et al 2020)</w:t>
      </w:r>
      <w:r w:rsidR="004F466D" w:rsidRPr="007D4449">
        <w:t>. The cwtch approach</w:t>
      </w:r>
      <w:r w:rsidRPr="007D4449">
        <w:t xml:space="preserve"> </w:t>
      </w:r>
      <w:r w:rsidR="004F466D" w:rsidRPr="007D4449">
        <w:t>which emphasises creating a safe and nurturing environment</w:t>
      </w:r>
      <w:r w:rsidRPr="007D4449">
        <w:t xml:space="preserve"> </w:t>
      </w:r>
      <w:r w:rsidR="004F466D" w:rsidRPr="007D4449">
        <w:t xml:space="preserve">and the educational approach and biopsychosocial model, </w:t>
      </w:r>
      <w:r w:rsidRPr="007D4449">
        <w:t xml:space="preserve">both </w:t>
      </w:r>
      <w:r w:rsidR="004F466D" w:rsidRPr="007D4449">
        <w:t>focuses on providing knowledge and activities to support positive health behaviours</w:t>
      </w:r>
      <w:r w:rsidRPr="007D4449">
        <w:t xml:space="preserve">. Both </w:t>
      </w:r>
      <w:r w:rsidRPr="007D4449">
        <w:t>educational approach and biopsychosocial model</w:t>
      </w:r>
      <w:r w:rsidRPr="007D4449">
        <w:t xml:space="preserve"> have been</w:t>
      </w:r>
      <w:r w:rsidR="004F466D" w:rsidRPr="007D4449">
        <w:t xml:space="preserve"> </w:t>
      </w:r>
      <w:r w:rsidRPr="007D4449">
        <w:t>proven as</w:t>
      </w:r>
      <w:r w:rsidR="004F466D" w:rsidRPr="007D4449">
        <w:t xml:space="preserve"> effective strategies for promoting mental health and well-being in children and young people</w:t>
      </w:r>
      <w:r w:rsidRPr="007D4449">
        <w:t xml:space="preserve"> (</w:t>
      </w:r>
      <w:r w:rsidR="005A4E98" w:rsidRPr="007D4449">
        <w:rPr>
          <w:color w:val="222222"/>
          <w:shd w:val="clear" w:color="auto" w:fill="FFFFFF"/>
        </w:rPr>
        <w:t>Kjӕrgård,</w:t>
      </w:r>
      <w:r w:rsidR="005A4E98" w:rsidRPr="007D4449">
        <w:rPr>
          <w:color w:val="222222"/>
          <w:shd w:val="clear" w:color="auto" w:fill="FFFFFF"/>
        </w:rPr>
        <w:t xml:space="preserve"> 2014</w:t>
      </w:r>
      <w:r w:rsidRPr="007D4449">
        <w:t>)</w:t>
      </w:r>
      <w:r w:rsidR="004F466D" w:rsidRPr="007D4449">
        <w:t xml:space="preserve">. However, </w:t>
      </w:r>
      <w:r w:rsidR="00BD26A2" w:rsidRPr="007D4449">
        <w:t xml:space="preserve">align with the research </w:t>
      </w:r>
      <w:r w:rsidR="00612B41" w:rsidRPr="007D4449">
        <w:t xml:space="preserve">from </w:t>
      </w:r>
      <w:r w:rsidR="00612B41" w:rsidRPr="007D4449">
        <w:rPr>
          <w:color w:val="222222"/>
          <w:shd w:val="clear" w:color="auto" w:fill="FFFFFF"/>
        </w:rPr>
        <w:t>Kjӕrgård</w:t>
      </w:r>
      <w:r w:rsidR="00612B41" w:rsidRPr="007D4449">
        <w:rPr>
          <w:color w:val="222222"/>
          <w:shd w:val="clear" w:color="auto" w:fill="FFFFFF"/>
        </w:rPr>
        <w:t xml:space="preserve"> (2014)</w:t>
      </w:r>
      <w:r w:rsidR="00612B41" w:rsidRPr="007D4449">
        <w:rPr>
          <w:color w:val="222222"/>
          <w:shd w:val="clear" w:color="auto" w:fill="FFFFFF"/>
        </w:rPr>
        <w:t xml:space="preserve">, </w:t>
      </w:r>
      <w:r w:rsidR="00BD26A2" w:rsidRPr="007D4449">
        <w:t xml:space="preserve">the two approaches have a better chance of efficiency if </w:t>
      </w:r>
      <w:r w:rsidR="00F42906" w:rsidRPr="007D4449">
        <w:t xml:space="preserve">the </w:t>
      </w:r>
      <w:r w:rsidR="00BD26A2" w:rsidRPr="007D4449">
        <w:t xml:space="preserve">personnel delivering the approach is enthusiastic, motivated but most importantly </w:t>
      </w:r>
      <w:r w:rsidR="00F42906" w:rsidRPr="007D4449">
        <w:t xml:space="preserve">find a sustainable solution. In </w:t>
      </w:r>
      <w:r w:rsidR="005A4E98" w:rsidRPr="007D4449">
        <w:t xml:space="preserve">addition, </w:t>
      </w:r>
      <w:r w:rsidR="00612B41" w:rsidRPr="007D4449">
        <w:t>it</w:t>
      </w:r>
      <w:r w:rsidR="004F466D" w:rsidRPr="007D4449">
        <w:t xml:space="preserve"> is important for the government to invest in mental health services and work towards making them more accessible to those in need</w:t>
      </w:r>
      <w:r w:rsidR="00612B41" w:rsidRPr="007D4449">
        <w:t xml:space="preserve"> (</w:t>
      </w:r>
      <w:r w:rsidR="00612B41" w:rsidRPr="007D4449">
        <w:rPr>
          <w:color w:val="222222"/>
          <w:shd w:val="clear" w:color="auto" w:fill="FFFFFF"/>
        </w:rPr>
        <w:t>Herlitz,</w:t>
      </w:r>
      <w:r w:rsidR="00612B41" w:rsidRPr="007D4449">
        <w:rPr>
          <w:color w:val="222222"/>
          <w:shd w:val="clear" w:color="auto" w:fill="FFFFFF"/>
        </w:rPr>
        <w:t xml:space="preserve"> 2020)</w:t>
      </w:r>
      <w:r w:rsidR="004F466D" w:rsidRPr="007D4449">
        <w:t>.</w:t>
      </w:r>
    </w:p>
    <w:p w14:paraId="6BD5D8EC" w14:textId="77777777" w:rsidR="00E1513E" w:rsidRPr="007D4449" w:rsidRDefault="00E1513E" w:rsidP="001818E9">
      <w:pPr>
        <w:spacing w:line="360" w:lineRule="auto"/>
      </w:pPr>
    </w:p>
    <w:p w14:paraId="154799F8" w14:textId="77777777" w:rsidR="00DF4FB9" w:rsidRPr="007D4449" w:rsidRDefault="00DF4FB9" w:rsidP="00913272">
      <w:pPr>
        <w:spacing w:before="100" w:beforeAutospacing="1" w:after="100" w:afterAutospacing="1"/>
        <w:rPr>
          <w:b/>
          <w:bCs/>
          <w:color w:val="000000"/>
          <w:u w:val="single"/>
        </w:rPr>
      </w:pPr>
    </w:p>
    <w:p w14:paraId="1D789B36" w14:textId="6163FD23" w:rsidR="007D4449" w:rsidRPr="007D4449" w:rsidRDefault="00913272" w:rsidP="007D4449">
      <w:pPr>
        <w:spacing w:before="100" w:beforeAutospacing="1" w:after="100" w:afterAutospacing="1" w:line="360" w:lineRule="auto"/>
        <w:rPr>
          <w:b/>
          <w:bCs/>
          <w:color w:val="000000"/>
          <w:u w:val="single"/>
        </w:rPr>
      </w:pPr>
      <w:r w:rsidRPr="007D4449">
        <w:rPr>
          <w:b/>
          <w:bCs/>
          <w:color w:val="000000"/>
          <w:u w:val="single"/>
        </w:rPr>
        <w:t>Reference list</w:t>
      </w:r>
    </w:p>
    <w:p w14:paraId="36E71F0A" w14:textId="77777777" w:rsidR="007D4449" w:rsidRPr="007D4449" w:rsidRDefault="007D4449" w:rsidP="007D4449">
      <w:pPr>
        <w:numPr>
          <w:ilvl w:val="0"/>
          <w:numId w:val="4"/>
        </w:numPr>
        <w:spacing w:before="100" w:beforeAutospacing="1" w:after="100" w:afterAutospacing="1"/>
        <w:rPr>
          <w:color w:val="000000"/>
        </w:rPr>
      </w:pPr>
      <w:r w:rsidRPr="007D4449">
        <w:rPr>
          <w:color w:val="000000"/>
        </w:rPr>
        <w:lastRenderedPageBreak/>
        <w:t>Bandura, A. (2004). Health Promotion by Social Cognitive Means. SAGE Journals, 31(2), 143-164.</w:t>
      </w:r>
    </w:p>
    <w:p w14:paraId="5B9E93DB" w14:textId="77777777" w:rsidR="007D4449" w:rsidRPr="007D4449" w:rsidRDefault="007D4449" w:rsidP="007D4449">
      <w:pPr>
        <w:numPr>
          <w:ilvl w:val="0"/>
          <w:numId w:val="4"/>
        </w:numPr>
        <w:spacing w:before="100" w:beforeAutospacing="1" w:after="100" w:afterAutospacing="1"/>
        <w:rPr>
          <w:color w:val="000000"/>
        </w:rPr>
      </w:pPr>
      <w:r w:rsidRPr="007D4449">
        <w:rPr>
          <w:color w:val="000000"/>
        </w:rPr>
        <w:t>Binnie, L. A. (2008). Whole school support for vulnerable children: The evaluation of a part-time nurture group. Emotional and Behavioural Difficulties, 13(3), 201-216.</w:t>
      </w:r>
    </w:p>
    <w:p w14:paraId="6D9B0E80" w14:textId="77777777" w:rsidR="007D4449" w:rsidRPr="007D4449" w:rsidRDefault="007D4449" w:rsidP="007D4449">
      <w:pPr>
        <w:numPr>
          <w:ilvl w:val="0"/>
          <w:numId w:val="4"/>
        </w:numPr>
        <w:spacing w:before="100" w:beforeAutospacing="1" w:after="100" w:afterAutospacing="1"/>
        <w:rPr>
          <w:color w:val="000000"/>
        </w:rPr>
      </w:pPr>
      <w:r w:rsidRPr="007D4449">
        <w:rPr>
          <w:color w:val="000000"/>
        </w:rPr>
        <w:t>Carroll, A., 2013. Cognitive Behavioural Therapy Skills in Children: The Role of Executive Function, Empathy and Theory of Mind (Doctoral dissertation, University of East Anglia).</w:t>
      </w:r>
    </w:p>
    <w:p w14:paraId="70882B73" w14:textId="77777777" w:rsidR="007D4449" w:rsidRPr="007D4449" w:rsidRDefault="007D4449" w:rsidP="007D4449">
      <w:pPr>
        <w:numPr>
          <w:ilvl w:val="0"/>
          <w:numId w:val="4"/>
        </w:numPr>
        <w:spacing w:before="100" w:beforeAutospacing="1" w:after="100" w:afterAutospacing="1"/>
        <w:rPr>
          <w:color w:val="000000"/>
        </w:rPr>
      </w:pPr>
      <w:r w:rsidRPr="007D4449">
        <w:rPr>
          <w:color w:val="000000"/>
        </w:rPr>
        <w:t>Catford, J. (2011). Ottawa 1986: back to the future. Health Promotion International, 26(2), 163-167.</w:t>
      </w:r>
    </w:p>
    <w:p w14:paraId="32F7CACC" w14:textId="77777777" w:rsidR="007D4449" w:rsidRPr="007D4449" w:rsidRDefault="007D4449" w:rsidP="007D4449">
      <w:pPr>
        <w:numPr>
          <w:ilvl w:val="0"/>
          <w:numId w:val="4"/>
        </w:numPr>
        <w:spacing w:before="100" w:beforeAutospacing="1" w:after="100" w:afterAutospacing="1"/>
        <w:rPr>
          <w:color w:val="000000"/>
        </w:rPr>
      </w:pPr>
      <w:r w:rsidRPr="007D4449">
        <w:rPr>
          <w:color w:val="000000"/>
        </w:rPr>
        <w:t>Engel, G.L., 1982. The biopsychosocial model and medical education: who are to be the teachers?. New England journal of medicine, 306(13), pp.802-805.</w:t>
      </w:r>
    </w:p>
    <w:p w14:paraId="672BBCDD" w14:textId="77777777" w:rsidR="007D4449" w:rsidRPr="007D4449" w:rsidRDefault="007D4449" w:rsidP="007D4449">
      <w:pPr>
        <w:pStyle w:val="ListParagraph"/>
        <w:numPr>
          <w:ilvl w:val="0"/>
          <w:numId w:val="4"/>
        </w:numPr>
        <w:rPr>
          <w:rFonts w:ascii="Times New Roman" w:hAnsi="Times New Roman" w:cs="Times New Roman"/>
        </w:rPr>
      </w:pPr>
      <w:r w:rsidRPr="007D4449">
        <w:rPr>
          <w:rFonts w:ascii="Times New Roman" w:hAnsi="Times New Roman" w:cs="Times New Roman"/>
          <w:color w:val="222222"/>
          <w:shd w:val="clear" w:color="auto" w:fill="FFFFFF"/>
        </w:rPr>
        <w:t>Gkintoni, E. and Dimakos, I., 2022. An Overview of Cognitive Neuroscience in Education.</w:t>
      </w:r>
      <w:r w:rsidRPr="007D4449">
        <w:rPr>
          <w:rStyle w:val="apple-converted-space"/>
          <w:rFonts w:ascii="Times New Roman" w:hAnsi="Times New Roman" w:cs="Times New Roman"/>
          <w:color w:val="222222"/>
          <w:shd w:val="clear" w:color="auto" w:fill="FFFFFF"/>
        </w:rPr>
        <w:t> </w:t>
      </w:r>
      <w:r w:rsidRPr="007D4449">
        <w:rPr>
          <w:rFonts w:ascii="Times New Roman" w:hAnsi="Times New Roman" w:cs="Times New Roman"/>
          <w:i/>
          <w:iCs/>
          <w:color w:val="222222"/>
        </w:rPr>
        <w:t>EDULEARN22 Proceedings</w:t>
      </w:r>
      <w:r w:rsidRPr="007D4449">
        <w:rPr>
          <w:rFonts w:ascii="Times New Roman" w:hAnsi="Times New Roman" w:cs="Times New Roman"/>
          <w:color w:val="222222"/>
          <w:shd w:val="clear" w:color="auto" w:fill="FFFFFF"/>
        </w:rPr>
        <w:t>, pp.5698-5707.</w:t>
      </w:r>
    </w:p>
    <w:p w14:paraId="13F95270" w14:textId="77777777" w:rsidR="007D4449" w:rsidRPr="007D4449" w:rsidRDefault="007D4449" w:rsidP="007D4449">
      <w:pPr>
        <w:pStyle w:val="ListParagraph"/>
        <w:numPr>
          <w:ilvl w:val="0"/>
          <w:numId w:val="4"/>
        </w:numPr>
        <w:rPr>
          <w:rFonts w:ascii="Times New Roman" w:hAnsi="Times New Roman" w:cs="Times New Roman"/>
        </w:rPr>
      </w:pPr>
      <w:r w:rsidRPr="007D4449">
        <w:rPr>
          <w:rFonts w:ascii="Times New Roman" w:hAnsi="Times New Roman" w:cs="Times New Roman"/>
          <w:color w:val="222222"/>
          <w:shd w:val="clear" w:color="auto" w:fill="FFFFFF"/>
        </w:rPr>
        <w:t>Godlee, F., 1994. The World Health Organisation: WHO in crisis.</w:t>
      </w:r>
      <w:r w:rsidRPr="007D4449">
        <w:rPr>
          <w:rStyle w:val="apple-converted-space"/>
          <w:rFonts w:ascii="Times New Roman" w:hAnsi="Times New Roman" w:cs="Times New Roman"/>
          <w:color w:val="222222"/>
          <w:shd w:val="clear" w:color="auto" w:fill="FFFFFF"/>
        </w:rPr>
        <w:t> </w:t>
      </w:r>
      <w:r w:rsidRPr="007D4449">
        <w:rPr>
          <w:rFonts w:ascii="Times New Roman" w:hAnsi="Times New Roman" w:cs="Times New Roman"/>
          <w:i/>
          <w:iCs/>
          <w:color w:val="222222"/>
        </w:rPr>
        <w:t>Bmj</w:t>
      </w:r>
      <w:r w:rsidRPr="007D4449">
        <w:rPr>
          <w:rFonts w:ascii="Times New Roman" w:hAnsi="Times New Roman" w:cs="Times New Roman"/>
          <w:color w:val="222222"/>
          <w:shd w:val="clear" w:color="auto" w:fill="FFFFFF"/>
        </w:rPr>
        <w:t>,</w:t>
      </w:r>
      <w:r w:rsidRPr="007D4449">
        <w:rPr>
          <w:rStyle w:val="apple-converted-space"/>
          <w:rFonts w:ascii="Times New Roman" w:hAnsi="Times New Roman" w:cs="Times New Roman"/>
          <w:color w:val="222222"/>
          <w:shd w:val="clear" w:color="auto" w:fill="FFFFFF"/>
        </w:rPr>
        <w:t> </w:t>
      </w:r>
      <w:r w:rsidRPr="007D4449">
        <w:rPr>
          <w:rFonts w:ascii="Times New Roman" w:hAnsi="Times New Roman" w:cs="Times New Roman"/>
          <w:i/>
          <w:iCs/>
          <w:color w:val="222222"/>
        </w:rPr>
        <w:t>309</w:t>
      </w:r>
      <w:r w:rsidRPr="007D4449">
        <w:rPr>
          <w:rFonts w:ascii="Times New Roman" w:hAnsi="Times New Roman" w:cs="Times New Roman"/>
          <w:color w:val="222222"/>
          <w:shd w:val="clear" w:color="auto" w:fill="FFFFFF"/>
        </w:rPr>
        <w:t>(6966), pp.1424-1428.</w:t>
      </w:r>
    </w:p>
    <w:p w14:paraId="5EDC5898" w14:textId="77777777" w:rsidR="007D4449" w:rsidRPr="007D4449" w:rsidRDefault="007D4449" w:rsidP="007D4449">
      <w:pPr>
        <w:pStyle w:val="ListParagraph"/>
        <w:numPr>
          <w:ilvl w:val="0"/>
          <w:numId w:val="4"/>
        </w:numPr>
        <w:rPr>
          <w:rFonts w:ascii="Times New Roman" w:hAnsi="Times New Roman" w:cs="Times New Roman"/>
        </w:rPr>
      </w:pPr>
      <w:r w:rsidRPr="007D4449">
        <w:rPr>
          <w:rFonts w:ascii="Times New Roman" w:hAnsi="Times New Roman" w:cs="Times New Roman"/>
          <w:color w:val="222222"/>
          <w:shd w:val="clear" w:color="auto" w:fill="FFFFFF"/>
        </w:rPr>
        <w:t>Gray, S., Sandford, R., Stirrup, J., Aldous, D., Hardley, S., Carse, N.R., Hooper, O. and Bryant, A.S., 2022. A comparative analysis of discourses shaping physical education provision within and across the UK.</w:t>
      </w:r>
      <w:r w:rsidRPr="007D4449">
        <w:rPr>
          <w:rStyle w:val="apple-converted-space"/>
          <w:rFonts w:ascii="Times New Roman" w:hAnsi="Times New Roman" w:cs="Times New Roman"/>
          <w:color w:val="222222"/>
          <w:shd w:val="clear" w:color="auto" w:fill="FFFFFF"/>
        </w:rPr>
        <w:t> </w:t>
      </w:r>
      <w:r w:rsidRPr="007D4449">
        <w:rPr>
          <w:rFonts w:ascii="Times New Roman" w:hAnsi="Times New Roman" w:cs="Times New Roman"/>
          <w:i/>
          <w:iCs/>
          <w:color w:val="222222"/>
        </w:rPr>
        <w:t>European Physical Education Review</w:t>
      </w:r>
      <w:r w:rsidRPr="007D4449">
        <w:rPr>
          <w:rFonts w:ascii="Times New Roman" w:hAnsi="Times New Roman" w:cs="Times New Roman"/>
          <w:color w:val="222222"/>
          <w:shd w:val="clear" w:color="auto" w:fill="FFFFFF"/>
        </w:rPr>
        <w:t>,</w:t>
      </w:r>
      <w:r w:rsidRPr="007D4449">
        <w:rPr>
          <w:rStyle w:val="apple-converted-space"/>
          <w:rFonts w:ascii="Times New Roman" w:hAnsi="Times New Roman" w:cs="Times New Roman"/>
          <w:color w:val="222222"/>
          <w:shd w:val="clear" w:color="auto" w:fill="FFFFFF"/>
        </w:rPr>
        <w:t> </w:t>
      </w:r>
      <w:r w:rsidRPr="007D4449">
        <w:rPr>
          <w:rFonts w:ascii="Times New Roman" w:hAnsi="Times New Roman" w:cs="Times New Roman"/>
          <w:i/>
          <w:iCs/>
          <w:color w:val="222222"/>
        </w:rPr>
        <w:t>28</w:t>
      </w:r>
      <w:r w:rsidRPr="007D4449">
        <w:rPr>
          <w:rFonts w:ascii="Times New Roman" w:hAnsi="Times New Roman" w:cs="Times New Roman"/>
          <w:color w:val="222222"/>
          <w:shd w:val="clear" w:color="auto" w:fill="FFFFFF"/>
        </w:rPr>
        <w:t>(3), pp.575-593.</w:t>
      </w:r>
    </w:p>
    <w:p w14:paraId="463FAB1E" w14:textId="77777777" w:rsidR="007D4449" w:rsidRPr="007D4449" w:rsidRDefault="007D4449" w:rsidP="007D4449">
      <w:pPr>
        <w:numPr>
          <w:ilvl w:val="0"/>
          <w:numId w:val="4"/>
        </w:numPr>
        <w:spacing w:before="100" w:beforeAutospacing="1" w:after="100" w:afterAutospacing="1"/>
        <w:rPr>
          <w:color w:val="000000"/>
        </w:rPr>
      </w:pPr>
      <w:r w:rsidRPr="007D4449">
        <w:rPr>
          <w:color w:val="000000"/>
        </w:rPr>
        <w:t>Green, H. (2005). Mental Health of Children and Young people in Great Britain 2004. London: Palgrave Macmillan.</w:t>
      </w:r>
    </w:p>
    <w:p w14:paraId="139466F5" w14:textId="77777777" w:rsidR="007D4449" w:rsidRPr="007D4449" w:rsidRDefault="007D4449" w:rsidP="007D4449">
      <w:pPr>
        <w:pStyle w:val="ListParagraph"/>
        <w:numPr>
          <w:ilvl w:val="0"/>
          <w:numId w:val="4"/>
        </w:numPr>
        <w:rPr>
          <w:rFonts w:ascii="Times New Roman" w:hAnsi="Times New Roman" w:cs="Times New Roman"/>
        </w:rPr>
      </w:pPr>
      <w:r w:rsidRPr="007D4449">
        <w:rPr>
          <w:rFonts w:ascii="Times New Roman" w:hAnsi="Times New Roman" w:cs="Times New Roman"/>
          <w:color w:val="222222"/>
          <w:shd w:val="clear" w:color="auto" w:fill="FFFFFF"/>
        </w:rPr>
        <w:t>Herlitz, L., MacIntyre, H., Osborn, T. and Bonell, C., 2020. The sustainability of public health interventions in schools: a systematic review.</w:t>
      </w:r>
      <w:r w:rsidRPr="007D4449">
        <w:rPr>
          <w:rStyle w:val="apple-converted-space"/>
          <w:rFonts w:ascii="Times New Roman" w:hAnsi="Times New Roman" w:cs="Times New Roman"/>
          <w:color w:val="222222"/>
          <w:shd w:val="clear" w:color="auto" w:fill="FFFFFF"/>
        </w:rPr>
        <w:t> </w:t>
      </w:r>
      <w:r w:rsidRPr="007D4449">
        <w:rPr>
          <w:rFonts w:ascii="Times New Roman" w:hAnsi="Times New Roman" w:cs="Times New Roman"/>
          <w:i/>
          <w:iCs/>
          <w:color w:val="222222"/>
        </w:rPr>
        <w:t>Implementation Science</w:t>
      </w:r>
      <w:r w:rsidRPr="007D4449">
        <w:rPr>
          <w:rFonts w:ascii="Times New Roman" w:hAnsi="Times New Roman" w:cs="Times New Roman"/>
          <w:color w:val="222222"/>
          <w:shd w:val="clear" w:color="auto" w:fill="FFFFFF"/>
        </w:rPr>
        <w:t>,</w:t>
      </w:r>
      <w:r w:rsidRPr="007D4449">
        <w:rPr>
          <w:rStyle w:val="apple-converted-space"/>
          <w:rFonts w:ascii="Times New Roman" w:hAnsi="Times New Roman" w:cs="Times New Roman"/>
          <w:color w:val="222222"/>
          <w:shd w:val="clear" w:color="auto" w:fill="FFFFFF"/>
        </w:rPr>
        <w:t> </w:t>
      </w:r>
      <w:r w:rsidRPr="007D4449">
        <w:rPr>
          <w:rFonts w:ascii="Times New Roman" w:hAnsi="Times New Roman" w:cs="Times New Roman"/>
          <w:i/>
          <w:iCs/>
          <w:color w:val="222222"/>
        </w:rPr>
        <w:t>15</w:t>
      </w:r>
      <w:r w:rsidRPr="007D4449">
        <w:rPr>
          <w:rFonts w:ascii="Times New Roman" w:hAnsi="Times New Roman" w:cs="Times New Roman"/>
          <w:color w:val="222222"/>
          <w:shd w:val="clear" w:color="auto" w:fill="FFFFFF"/>
        </w:rPr>
        <w:t>(1), pp.1-28.</w:t>
      </w:r>
    </w:p>
    <w:p w14:paraId="3F3E7C4D" w14:textId="77777777" w:rsidR="007D4449" w:rsidRPr="007D4449" w:rsidRDefault="007D4449" w:rsidP="007D4449">
      <w:pPr>
        <w:pStyle w:val="ListParagraph"/>
        <w:numPr>
          <w:ilvl w:val="0"/>
          <w:numId w:val="4"/>
        </w:numPr>
        <w:rPr>
          <w:rFonts w:ascii="Times New Roman" w:hAnsi="Times New Roman" w:cs="Times New Roman"/>
        </w:rPr>
      </w:pPr>
      <w:r w:rsidRPr="007D4449">
        <w:rPr>
          <w:rFonts w:ascii="Times New Roman" w:hAnsi="Times New Roman" w:cs="Times New Roman"/>
          <w:color w:val="222222"/>
          <w:shd w:val="clear" w:color="auto" w:fill="FFFFFF"/>
        </w:rPr>
        <w:t>Hosie, C., 2013.</w:t>
      </w:r>
      <w:r w:rsidRPr="007D4449">
        <w:rPr>
          <w:rStyle w:val="apple-converted-space"/>
          <w:rFonts w:ascii="Times New Roman" w:hAnsi="Times New Roman" w:cs="Times New Roman"/>
          <w:color w:val="222222"/>
          <w:shd w:val="clear" w:color="auto" w:fill="FFFFFF"/>
        </w:rPr>
        <w:t> </w:t>
      </w:r>
      <w:r w:rsidRPr="007D4449">
        <w:rPr>
          <w:rFonts w:ascii="Times New Roman" w:hAnsi="Times New Roman" w:cs="Times New Roman"/>
          <w:i/>
          <w:iCs/>
          <w:color w:val="222222"/>
        </w:rPr>
        <w:t>An Evaluation of the Impact of Nurture Provision upon Young Children, Including Their Language and Their Literacy Skills</w:t>
      </w:r>
      <w:r w:rsidRPr="007D4449">
        <w:rPr>
          <w:rStyle w:val="apple-converted-space"/>
          <w:rFonts w:ascii="Times New Roman" w:hAnsi="Times New Roman" w:cs="Times New Roman"/>
          <w:color w:val="222222"/>
          <w:shd w:val="clear" w:color="auto" w:fill="FFFFFF"/>
        </w:rPr>
        <w:t> </w:t>
      </w:r>
      <w:r w:rsidRPr="007D4449">
        <w:rPr>
          <w:rFonts w:ascii="Times New Roman" w:hAnsi="Times New Roman" w:cs="Times New Roman"/>
          <w:color w:val="222222"/>
          <w:shd w:val="clear" w:color="auto" w:fill="FFFFFF"/>
        </w:rPr>
        <w:t>(Doctoral dissertation, University of East London).</w:t>
      </w:r>
    </w:p>
    <w:p w14:paraId="5B3371C2" w14:textId="77777777" w:rsidR="007D4449" w:rsidRPr="007D4449" w:rsidRDefault="007D4449" w:rsidP="007D4449">
      <w:pPr>
        <w:numPr>
          <w:ilvl w:val="0"/>
          <w:numId w:val="4"/>
        </w:numPr>
        <w:spacing w:before="100" w:beforeAutospacing="1" w:after="100" w:afterAutospacing="1"/>
        <w:rPr>
          <w:color w:val="000000"/>
        </w:rPr>
      </w:pPr>
      <w:r w:rsidRPr="007D4449">
        <w:rPr>
          <w:color w:val="000000"/>
        </w:rPr>
        <w:t>Images., Melanie Perkins Canva, 2012</w:t>
      </w:r>
    </w:p>
    <w:p w14:paraId="5FA00CDF" w14:textId="77777777" w:rsidR="007D4449" w:rsidRPr="007D4449" w:rsidRDefault="007D4449" w:rsidP="007D4449">
      <w:pPr>
        <w:pStyle w:val="ListParagraph"/>
        <w:numPr>
          <w:ilvl w:val="0"/>
          <w:numId w:val="4"/>
        </w:numPr>
        <w:rPr>
          <w:rFonts w:ascii="Times New Roman" w:hAnsi="Times New Roman" w:cs="Times New Roman"/>
        </w:rPr>
      </w:pPr>
      <w:r w:rsidRPr="007D4449">
        <w:rPr>
          <w:rFonts w:ascii="Times New Roman" w:hAnsi="Times New Roman" w:cs="Times New Roman"/>
          <w:color w:val="222222"/>
          <w:shd w:val="clear" w:color="auto" w:fill="FFFFFF"/>
        </w:rPr>
        <w:t>Kjӕrgård, B., Land, B. and Bransholm Pedersen, K., 2014. Health and sustainability.</w:t>
      </w:r>
      <w:r w:rsidRPr="007D4449">
        <w:rPr>
          <w:rStyle w:val="apple-converted-space"/>
          <w:rFonts w:ascii="Times New Roman" w:hAnsi="Times New Roman" w:cs="Times New Roman"/>
          <w:color w:val="222222"/>
          <w:shd w:val="clear" w:color="auto" w:fill="FFFFFF"/>
        </w:rPr>
        <w:t> </w:t>
      </w:r>
      <w:r w:rsidRPr="007D4449">
        <w:rPr>
          <w:rFonts w:ascii="Times New Roman" w:hAnsi="Times New Roman" w:cs="Times New Roman"/>
          <w:i/>
          <w:iCs/>
          <w:color w:val="222222"/>
        </w:rPr>
        <w:t>Health promotion international</w:t>
      </w:r>
      <w:r w:rsidRPr="007D4449">
        <w:rPr>
          <w:rFonts w:ascii="Times New Roman" w:hAnsi="Times New Roman" w:cs="Times New Roman"/>
          <w:color w:val="222222"/>
          <w:shd w:val="clear" w:color="auto" w:fill="FFFFFF"/>
        </w:rPr>
        <w:t>,</w:t>
      </w:r>
      <w:r w:rsidRPr="007D4449">
        <w:rPr>
          <w:rStyle w:val="apple-converted-space"/>
          <w:rFonts w:ascii="Times New Roman" w:hAnsi="Times New Roman" w:cs="Times New Roman"/>
          <w:color w:val="222222"/>
          <w:shd w:val="clear" w:color="auto" w:fill="FFFFFF"/>
        </w:rPr>
        <w:t> </w:t>
      </w:r>
      <w:r w:rsidRPr="007D4449">
        <w:rPr>
          <w:rFonts w:ascii="Times New Roman" w:hAnsi="Times New Roman" w:cs="Times New Roman"/>
          <w:i/>
          <w:iCs/>
          <w:color w:val="222222"/>
        </w:rPr>
        <w:t>29</w:t>
      </w:r>
      <w:r w:rsidRPr="007D4449">
        <w:rPr>
          <w:rFonts w:ascii="Times New Roman" w:hAnsi="Times New Roman" w:cs="Times New Roman"/>
          <w:color w:val="222222"/>
          <w:shd w:val="clear" w:color="auto" w:fill="FFFFFF"/>
        </w:rPr>
        <w:t>(3), pp.558-568.</w:t>
      </w:r>
    </w:p>
    <w:p w14:paraId="1A1AA859" w14:textId="77777777" w:rsidR="007D4449" w:rsidRPr="007D4449" w:rsidRDefault="007D4449" w:rsidP="007D4449">
      <w:pPr>
        <w:pStyle w:val="ListParagraph"/>
        <w:numPr>
          <w:ilvl w:val="0"/>
          <w:numId w:val="4"/>
        </w:numPr>
        <w:rPr>
          <w:rFonts w:ascii="Times New Roman" w:hAnsi="Times New Roman" w:cs="Times New Roman"/>
        </w:rPr>
      </w:pPr>
      <w:r w:rsidRPr="007D4449">
        <w:rPr>
          <w:rFonts w:ascii="Times New Roman" w:hAnsi="Times New Roman" w:cs="Times New Roman"/>
          <w:color w:val="222222"/>
          <w:shd w:val="clear" w:color="auto" w:fill="FFFFFF"/>
        </w:rPr>
        <w:t>Leger, L.S., Buijs, G., Mohammadi, N.K. and Lee, A., 2022. Health-Promoting Schools.</w:t>
      </w:r>
      <w:r w:rsidRPr="007D4449">
        <w:rPr>
          <w:rStyle w:val="apple-converted-space"/>
          <w:rFonts w:ascii="Times New Roman" w:hAnsi="Times New Roman" w:cs="Times New Roman"/>
          <w:color w:val="222222"/>
          <w:shd w:val="clear" w:color="auto" w:fill="FFFFFF"/>
        </w:rPr>
        <w:t> </w:t>
      </w:r>
      <w:r w:rsidRPr="007D4449">
        <w:rPr>
          <w:rFonts w:ascii="Times New Roman" w:hAnsi="Times New Roman" w:cs="Times New Roman"/>
          <w:i/>
          <w:iCs/>
          <w:color w:val="222222"/>
        </w:rPr>
        <w:t>Handbook of Settings-Based Health Promotion</w:t>
      </w:r>
      <w:r w:rsidRPr="007D4449">
        <w:rPr>
          <w:rFonts w:ascii="Times New Roman" w:hAnsi="Times New Roman" w:cs="Times New Roman"/>
          <w:color w:val="222222"/>
          <w:shd w:val="clear" w:color="auto" w:fill="FFFFFF"/>
        </w:rPr>
        <w:t>, p.105.</w:t>
      </w:r>
    </w:p>
    <w:p w14:paraId="0BB90FF0" w14:textId="77777777" w:rsidR="007D4449" w:rsidRPr="007D4449" w:rsidRDefault="007D4449" w:rsidP="007D4449">
      <w:pPr>
        <w:pStyle w:val="ListParagraph"/>
        <w:numPr>
          <w:ilvl w:val="0"/>
          <w:numId w:val="4"/>
        </w:numPr>
        <w:rPr>
          <w:rFonts w:ascii="Times New Roman" w:hAnsi="Times New Roman" w:cs="Times New Roman"/>
        </w:rPr>
      </w:pPr>
      <w:r w:rsidRPr="007D4449">
        <w:rPr>
          <w:rFonts w:ascii="Times New Roman" w:hAnsi="Times New Roman" w:cs="Times New Roman"/>
          <w:color w:val="222222"/>
          <w:shd w:val="clear" w:color="auto" w:fill="FFFFFF"/>
        </w:rPr>
        <w:t>McArdle, K., Harrison, T. and Harrison, D., 2013. Does a nurturing approach that uses an outdoor play environment build resilience in children from a challenging background?.</w:t>
      </w:r>
      <w:r w:rsidRPr="007D4449">
        <w:rPr>
          <w:rStyle w:val="apple-converted-space"/>
          <w:rFonts w:ascii="Times New Roman" w:hAnsi="Times New Roman" w:cs="Times New Roman"/>
          <w:color w:val="222222"/>
          <w:shd w:val="clear" w:color="auto" w:fill="FFFFFF"/>
        </w:rPr>
        <w:t> </w:t>
      </w:r>
      <w:r w:rsidRPr="007D4449">
        <w:rPr>
          <w:rFonts w:ascii="Times New Roman" w:hAnsi="Times New Roman" w:cs="Times New Roman"/>
          <w:i/>
          <w:iCs/>
          <w:color w:val="222222"/>
        </w:rPr>
        <w:t>Journal of Adventure Education &amp; Outdoor Learning</w:t>
      </w:r>
      <w:r w:rsidRPr="007D4449">
        <w:rPr>
          <w:rFonts w:ascii="Times New Roman" w:hAnsi="Times New Roman" w:cs="Times New Roman"/>
          <w:color w:val="222222"/>
          <w:shd w:val="clear" w:color="auto" w:fill="FFFFFF"/>
        </w:rPr>
        <w:t>,</w:t>
      </w:r>
      <w:r w:rsidRPr="007D4449">
        <w:rPr>
          <w:rStyle w:val="apple-converted-space"/>
          <w:rFonts w:ascii="Times New Roman" w:hAnsi="Times New Roman" w:cs="Times New Roman"/>
          <w:color w:val="222222"/>
          <w:shd w:val="clear" w:color="auto" w:fill="FFFFFF"/>
        </w:rPr>
        <w:t> </w:t>
      </w:r>
      <w:r w:rsidRPr="007D4449">
        <w:rPr>
          <w:rFonts w:ascii="Times New Roman" w:hAnsi="Times New Roman" w:cs="Times New Roman"/>
          <w:i/>
          <w:iCs/>
          <w:color w:val="222222"/>
        </w:rPr>
        <w:t>13</w:t>
      </w:r>
      <w:r w:rsidRPr="007D4449">
        <w:rPr>
          <w:rFonts w:ascii="Times New Roman" w:hAnsi="Times New Roman" w:cs="Times New Roman"/>
          <w:color w:val="222222"/>
          <w:shd w:val="clear" w:color="auto" w:fill="FFFFFF"/>
        </w:rPr>
        <w:t>(3), pp.238-254.</w:t>
      </w:r>
    </w:p>
    <w:p w14:paraId="55A5271A" w14:textId="77777777" w:rsidR="007D4449" w:rsidRPr="007D4449" w:rsidRDefault="007D4449" w:rsidP="007D4449">
      <w:pPr>
        <w:numPr>
          <w:ilvl w:val="0"/>
          <w:numId w:val="4"/>
        </w:numPr>
        <w:spacing w:before="100" w:beforeAutospacing="1" w:after="100" w:afterAutospacing="1"/>
        <w:rPr>
          <w:color w:val="000000"/>
        </w:rPr>
      </w:pPr>
      <w:r w:rsidRPr="007D4449">
        <w:rPr>
          <w:color w:val="000000"/>
        </w:rPr>
        <w:t>McLeod, S., 2011. Albert Bandura's social learning theory.</w:t>
      </w:r>
    </w:p>
    <w:p w14:paraId="3BDA0423" w14:textId="77777777" w:rsidR="007D4449" w:rsidRPr="007D4449" w:rsidRDefault="007D4449" w:rsidP="007D4449">
      <w:pPr>
        <w:pStyle w:val="ListParagraph"/>
        <w:numPr>
          <w:ilvl w:val="0"/>
          <w:numId w:val="4"/>
        </w:numPr>
        <w:rPr>
          <w:rFonts w:ascii="Times New Roman" w:hAnsi="Times New Roman" w:cs="Times New Roman"/>
        </w:rPr>
      </w:pPr>
      <w:r w:rsidRPr="007D4449">
        <w:rPr>
          <w:rFonts w:ascii="Times New Roman" w:hAnsi="Times New Roman" w:cs="Times New Roman"/>
          <w:color w:val="222222"/>
          <w:shd w:val="clear" w:color="auto" w:fill="FFFFFF"/>
        </w:rPr>
        <w:t>Mukund, B. and Jena, S.P.K., 2022. Qualitative analysis of school children's experience of receiving “Coping Cat program”: A cognitive behavioral therapy program for high anxiety.</w:t>
      </w:r>
      <w:r w:rsidRPr="007D4449">
        <w:rPr>
          <w:rStyle w:val="apple-converted-space"/>
          <w:rFonts w:ascii="Times New Roman" w:hAnsi="Times New Roman" w:cs="Times New Roman"/>
          <w:color w:val="222222"/>
          <w:shd w:val="clear" w:color="auto" w:fill="FFFFFF"/>
        </w:rPr>
        <w:t> </w:t>
      </w:r>
      <w:r w:rsidRPr="007D4449">
        <w:rPr>
          <w:rFonts w:ascii="Times New Roman" w:hAnsi="Times New Roman" w:cs="Times New Roman"/>
          <w:i/>
          <w:iCs/>
          <w:color w:val="222222"/>
        </w:rPr>
        <w:t>Psychology in the Schools</w:t>
      </w:r>
      <w:r w:rsidRPr="007D4449">
        <w:rPr>
          <w:rFonts w:ascii="Times New Roman" w:hAnsi="Times New Roman" w:cs="Times New Roman"/>
          <w:color w:val="222222"/>
          <w:shd w:val="clear" w:color="auto" w:fill="FFFFFF"/>
        </w:rPr>
        <w:t>,</w:t>
      </w:r>
      <w:r w:rsidRPr="007D4449">
        <w:rPr>
          <w:rStyle w:val="apple-converted-space"/>
          <w:rFonts w:ascii="Times New Roman" w:hAnsi="Times New Roman" w:cs="Times New Roman"/>
          <w:color w:val="222222"/>
          <w:shd w:val="clear" w:color="auto" w:fill="FFFFFF"/>
        </w:rPr>
        <w:t> </w:t>
      </w:r>
      <w:r w:rsidRPr="007D4449">
        <w:rPr>
          <w:rFonts w:ascii="Times New Roman" w:hAnsi="Times New Roman" w:cs="Times New Roman"/>
          <w:i/>
          <w:iCs/>
          <w:color w:val="222222"/>
        </w:rPr>
        <w:t>59</w:t>
      </w:r>
      <w:r w:rsidRPr="007D4449">
        <w:rPr>
          <w:rFonts w:ascii="Times New Roman" w:hAnsi="Times New Roman" w:cs="Times New Roman"/>
          <w:color w:val="222222"/>
          <w:shd w:val="clear" w:color="auto" w:fill="FFFFFF"/>
        </w:rPr>
        <w:t>(9), pp.1755-1775.</w:t>
      </w:r>
    </w:p>
    <w:p w14:paraId="35DD7793" w14:textId="77777777" w:rsidR="007D4449" w:rsidRPr="007D4449" w:rsidRDefault="007D4449" w:rsidP="007D4449">
      <w:pPr>
        <w:pStyle w:val="ListParagraph"/>
        <w:numPr>
          <w:ilvl w:val="0"/>
          <w:numId w:val="4"/>
        </w:numPr>
        <w:rPr>
          <w:rFonts w:ascii="Times New Roman" w:hAnsi="Times New Roman" w:cs="Times New Roman"/>
        </w:rPr>
      </w:pPr>
      <w:r w:rsidRPr="007D4449">
        <w:rPr>
          <w:rFonts w:ascii="Times New Roman" w:hAnsi="Times New Roman" w:cs="Times New Roman"/>
          <w:color w:val="222222"/>
          <w:shd w:val="clear" w:color="auto" w:fill="FFFFFF"/>
        </w:rPr>
        <w:t>Murray, J. and DeBerard, S., 2022. Biopsychosocial Model and Health. Routledge.</w:t>
      </w:r>
    </w:p>
    <w:p w14:paraId="0C411979" w14:textId="77777777" w:rsidR="007D4449" w:rsidRPr="007D4449" w:rsidRDefault="007D4449" w:rsidP="007D4449">
      <w:pPr>
        <w:numPr>
          <w:ilvl w:val="0"/>
          <w:numId w:val="4"/>
        </w:numPr>
        <w:spacing w:before="100" w:beforeAutospacing="1" w:after="100" w:afterAutospacing="1"/>
        <w:rPr>
          <w:color w:val="000000"/>
        </w:rPr>
      </w:pPr>
      <w:r w:rsidRPr="007D4449">
        <w:rPr>
          <w:color w:val="000000"/>
        </w:rPr>
        <w:t>Naidoo, J. W. (2016). Foundations for Health Promotion (4 ed.). Amsterdam: Elsevier Health Sciences.</w:t>
      </w:r>
    </w:p>
    <w:p w14:paraId="387AECFB" w14:textId="77777777" w:rsidR="007D4449" w:rsidRPr="007D4449" w:rsidRDefault="007D4449" w:rsidP="007D4449">
      <w:pPr>
        <w:numPr>
          <w:ilvl w:val="0"/>
          <w:numId w:val="4"/>
        </w:numPr>
        <w:spacing w:before="100" w:beforeAutospacing="1" w:after="100" w:afterAutospacing="1"/>
        <w:rPr>
          <w:color w:val="000000"/>
        </w:rPr>
      </w:pPr>
      <w:r w:rsidRPr="007D4449">
        <w:rPr>
          <w:color w:val="000000"/>
        </w:rPr>
        <w:t>NHS. (2023, March 23). How to be happier. Retrieved from nhs.uk: https://www.nhs.uk/mental-health/self-help/tips-and-support/how-to-be-happier/</w:t>
      </w:r>
    </w:p>
    <w:p w14:paraId="5EE23199" w14:textId="77777777" w:rsidR="007D4449" w:rsidRPr="007D4449" w:rsidRDefault="007D4449" w:rsidP="007D4449">
      <w:pPr>
        <w:pStyle w:val="ListParagraph"/>
        <w:numPr>
          <w:ilvl w:val="0"/>
          <w:numId w:val="4"/>
        </w:numPr>
        <w:rPr>
          <w:rFonts w:ascii="Times New Roman" w:hAnsi="Times New Roman" w:cs="Times New Roman"/>
        </w:rPr>
      </w:pPr>
      <w:r w:rsidRPr="007D4449">
        <w:rPr>
          <w:rFonts w:ascii="Times New Roman" w:hAnsi="Times New Roman" w:cs="Times New Roman"/>
          <w:color w:val="222222"/>
          <w:shd w:val="clear" w:color="auto" w:fill="FFFFFF"/>
        </w:rPr>
        <w:t>Pulimeno, M., Piscitelli, P., Colazzo, S., Colao, A. and Miani, A., 2020. School as ideal setting to promote health and wellbeing among young people.</w:t>
      </w:r>
      <w:r w:rsidRPr="007D4449">
        <w:rPr>
          <w:rStyle w:val="apple-converted-space"/>
          <w:rFonts w:ascii="Times New Roman" w:hAnsi="Times New Roman" w:cs="Times New Roman"/>
          <w:color w:val="222222"/>
          <w:shd w:val="clear" w:color="auto" w:fill="FFFFFF"/>
        </w:rPr>
        <w:t> </w:t>
      </w:r>
      <w:r w:rsidRPr="007D4449">
        <w:rPr>
          <w:rFonts w:ascii="Times New Roman" w:hAnsi="Times New Roman" w:cs="Times New Roman"/>
          <w:i/>
          <w:iCs/>
          <w:color w:val="222222"/>
        </w:rPr>
        <w:t>Health promotion perspectives</w:t>
      </w:r>
      <w:r w:rsidRPr="007D4449">
        <w:rPr>
          <w:rFonts w:ascii="Times New Roman" w:hAnsi="Times New Roman" w:cs="Times New Roman"/>
          <w:color w:val="222222"/>
          <w:shd w:val="clear" w:color="auto" w:fill="FFFFFF"/>
        </w:rPr>
        <w:t>,</w:t>
      </w:r>
      <w:r w:rsidRPr="007D4449">
        <w:rPr>
          <w:rStyle w:val="apple-converted-space"/>
          <w:rFonts w:ascii="Times New Roman" w:hAnsi="Times New Roman" w:cs="Times New Roman"/>
          <w:color w:val="222222"/>
          <w:shd w:val="clear" w:color="auto" w:fill="FFFFFF"/>
        </w:rPr>
        <w:t> </w:t>
      </w:r>
      <w:r w:rsidRPr="007D4449">
        <w:rPr>
          <w:rFonts w:ascii="Times New Roman" w:hAnsi="Times New Roman" w:cs="Times New Roman"/>
          <w:i/>
          <w:iCs/>
          <w:color w:val="222222"/>
        </w:rPr>
        <w:t>10</w:t>
      </w:r>
      <w:r w:rsidRPr="007D4449">
        <w:rPr>
          <w:rFonts w:ascii="Times New Roman" w:hAnsi="Times New Roman" w:cs="Times New Roman"/>
          <w:color w:val="222222"/>
          <w:shd w:val="clear" w:color="auto" w:fill="FFFFFF"/>
        </w:rPr>
        <w:t>(4), p.316.</w:t>
      </w:r>
    </w:p>
    <w:p w14:paraId="2695A150" w14:textId="77777777" w:rsidR="007D4449" w:rsidRPr="007D4449" w:rsidRDefault="007D4449" w:rsidP="007D4449">
      <w:pPr>
        <w:numPr>
          <w:ilvl w:val="0"/>
          <w:numId w:val="4"/>
        </w:numPr>
        <w:spacing w:before="100" w:beforeAutospacing="1" w:after="100" w:afterAutospacing="1"/>
        <w:rPr>
          <w:color w:val="000000"/>
        </w:rPr>
      </w:pPr>
      <w:r w:rsidRPr="007D4449">
        <w:rPr>
          <w:color w:val="000000"/>
        </w:rPr>
        <w:t>Quinn, F. M. (2000). The Principles and Practice of Nurse Education. Stanley Thornes: Kingston upon Thames.</w:t>
      </w:r>
    </w:p>
    <w:p w14:paraId="555A2EA9" w14:textId="77777777" w:rsidR="007D4449" w:rsidRPr="007D4449" w:rsidRDefault="007D4449" w:rsidP="007D4449">
      <w:pPr>
        <w:numPr>
          <w:ilvl w:val="0"/>
          <w:numId w:val="4"/>
        </w:numPr>
        <w:spacing w:before="100" w:beforeAutospacing="1" w:after="100" w:afterAutospacing="1"/>
        <w:rPr>
          <w:color w:val="000000"/>
        </w:rPr>
      </w:pPr>
      <w:r w:rsidRPr="007D4449">
        <w:rPr>
          <w:color w:val="000000"/>
        </w:rPr>
        <w:lastRenderedPageBreak/>
        <w:t>Rabkin, J. (1974). Public attitudes towards mental illness: A review of the literature. Schizophrenia Bulletin, 1(10), 9-33.</w:t>
      </w:r>
    </w:p>
    <w:p w14:paraId="7FBCF6DC" w14:textId="77777777" w:rsidR="007D4449" w:rsidRPr="007D4449" w:rsidRDefault="007D4449" w:rsidP="007D4449">
      <w:pPr>
        <w:pStyle w:val="ListParagraph"/>
        <w:numPr>
          <w:ilvl w:val="0"/>
          <w:numId w:val="4"/>
        </w:numPr>
        <w:rPr>
          <w:rFonts w:ascii="Times New Roman" w:hAnsi="Times New Roman" w:cs="Times New Roman"/>
        </w:rPr>
      </w:pPr>
      <w:r w:rsidRPr="007D4449">
        <w:rPr>
          <w:rFonts w:ascii="Times New Roman" w:hAnsi="Times New Roman" w:cs="Times New Roman"/>
          <w:color w:val="222222"/>
          <w:shd w:val="clear" w:color="auto" w:fill="FFFFFF"/>
        </w:rPr>
        <w:t>Saraceno, B., van Ommeren, M., Batniji, R., Cohen, A., Gureje, O., Mahoney, J., Sridhar, D. and Underhill, C., 2007. Barriers to improvement of mental health services in low-income and middle-income countries.</w:t>
      </w:r>
      <w:r w:rsidRPr="007D4449">
        <w:rPr>
          <w:rStyle w:val="apple-converted-space"/>
          <w:rFonts w:ascii="Times New Roman" w:hAnsi="Times New Roman" w:cs="Times New Roman"/>
          <w:color w:val="222222"/>
          <w:shd w:val="clear" w:color="auto" w:fill="FFFFFF"/>
        </w:rPr>
        <w:t> </w:t>
      </w:r>
      <w:r w:rsidRPr="007D4449">
        <w:rPr>
          <w:rFonts w:ascii="Times New Roman" w:hAnsi="Times New Roman" w:cs="Times New Roman"/>
          <w:i/>
          <w:iCs/>
          <w:color w:val="222222"/>
        </w:rPr>
        <w:t>The Lancet</w:t>
      </w:r>
      <w:r w:rsidRPr="007D4449">
        <w:rPr>
          <w:rFonts w:ascii="Times New Roman" w:hAnsi="Times New Roman" w:cs="Times New Roman"/>
          <w:color w:val="222222"/>
          <w:shd w:val="clear" w:color="auto" w:fill="FFFFFF"/>
        </w:rPr>
        <w:t>,</w:t>
      </w:r>
      <w:r w:rsidRPr="007D4449">
        <w:rPr>
          <w:rStyle w:val="apple-converted-space"/>
          <w:rFonts w:ascii="Times New Roman" w:hAnsi="Times New Roman" w:cs="Times New Roman"/>
          <w:color w:val="222222"/>
          <w:shd w:val="clear" w:color="auto" w:fill="FFFFFF"/>
        </w:rPr>
        <w:t> </w:t>
      </w:r>
      <w:r w:rsidRPr="007D4449">
        <w:rPr>
          <w:rFonts w:ascii="Times New Roman" w:hAnsi="Times New Roman" w:cs="Times New Roman"/>
          <w:i/>
          <w:iCs/>
          <w:color w:val="222222"/>
        </w:rPr>
        <w:t>370</w:t>
      </w:r>
      <w:r w:rsidRPr="007D4449">
        <w:rPr>
          <w:rFonts w:ascii="Times New Roman" w:hAnsi="Times New Roman" w:cs="Times New Roman"/>
          <w:color w:val="222222"/>
          <w:shd w:val="clear" w:color="auto" w:fill="FFFFFF"/>
        </w:rPr>
        <w:t>(9593), pp.1164-1174.</w:t>
      </w:r>
    </w:p>
    <w:p w14:paraId="0F576497" w14:textId="77777777" w:rsidR="007D4449" w:rsidRPr="007D4449" w:rsidRDefault="007D4449" w:rsidP="007D4449">
      <w:pPr>
        <w:numPr>
          <w:ilvl w:val="0"/>
          <w:numId w:val="4"/>
        </w:numPr>
        <w:spacing w:before="100" w:beforeAutospacing="1" w:after="100" w:afterAutospacing="1"/>
        <w:rPr>
          <w:color w:val="000000"/>
        </w:rPr>
      </w:pPr>
      <w:r w:rsidRPr="007D4449">
        <w:rPr>
          <w:color w:val="000000"/>
        </w:rPr>
        <w:t>Skinner, B.F., 1967. BF Skinner</w:t>
      </w:r>
    </w:p>
    <w:p w14:paraId="26BAA257" w14:textId="77777777" w:rsidR="007D4449" w:rsidRPr="007D4449" w:rsidRDefault="007D4449" w:rsidP="007D4449">
      <w:pPr>
        <w:numPr>
          <w:ilvl w:val="0"/>
          <w:numId w:val="4"/>
        </w:numPr>
        <w:spacing w:before="100" w:beforeAutospacing="1" w:after="100" w:afterAutospacing="1"/>
        <w:rPr>
          <w:color w:val="000000"/>
        </w:rPr>
      </w:pPr>
      <w:r w:rsidRPr="007D4449">
        <w:rPr>
          <w:color w:val="000000"/>
        </w:rPr>
        <w:t>Swan, A.J., Kagan, E.R., Frank, H.E., Crawford, E. and Kendall, P.C., 2016. Collateral support: Involving parents and schools in treatment for youth anxiety. Evidence-Based Practice in Child and Adolescent Mental Health, 1(1), pp.3-15.</w:t>
      </w:r>
    </w:p>
    <w:p w14:paraId="60F2A0E5" w14:textId="77777777" w:rsidR="007D4449" w:rsidRPr="007D4449" w:rsidRDefault="007D4449" w:rsidP="007D4449">
      <w:pPr>
        <w:numPr>
          <w:ilvl w:val="0"/>
          <w:numId w:val="4"/>
        </w:numPr>
        <w:spacing w:before="100" w:beforeAutospacing="1" w:after="100" w:afterAutospacing="1"/>
        <w:rPr>
          <w:color w:val="000000"/>
        </w:rPr>
      </w:pPr>
      <w:r w:rsidRPr="007D4449">
        <w:rPr>
          <w:color w:val="000000"/>
        </w:rPr>
        <w:t>Tones, K. T. (2001). Health Promotion: Effectiveness, Efficiency and Equity (3 ed.). Cheltenham: Nelson Thornes.</w:t>
      </w:r>
    </w:p>
    <w:p w14:paraId="5713615C" w14:textId="77777777" w:rsidR="007D4449" w:rsidRPr="007D4449" w:rsidRDefault="007D4449" w:rsidP="007D4449">
      <w:pPr>
        <w:numPr>
          <w:ilvl w:val="0"/>
          <w:numId w:val="4"/>
        </w:numPr>
        <w:spacing w:before="100" w:beforeAutospacing="1" w:after="100" w:afterAutospacing="1"/>
        <w:rPr>
          <w:color w:val="000000"/>
        </w:rPr>
      </w:pPr>
      <w:r w:rsidRPr="007D4449">
        <w:rPr>
          <w:color w:val="000000"/>
        </w:rPr>
        <w:t>Vranda, M. (2015). Promotion of Mental Health and Well-Being of Adolescents in Schools - A NIMHANS Model. Journal of Psychiatry, 18(5), 1-5.</w:t>
      </w:r>
    </w:p>
    <w:p w14:paraId="1D8ADD0B" w14:textId="77777777" w:rsidR="007D4449" w:rsidRPr="007D4449" w:rsidRDefault="007D4449" w:rsidP="007D4449">
      <w:pPr>
        <w:pStyle w:val="ListParagraph"/>
        <w:numPr>
          <w:ilvl w:val="0"/>
          <w:numId w:val="4"/>
        </w:numPr>
        <w:rPr>
          <w:rFonts w:ascii="Times New Roman" w:hAnsi="Times New Roman" w:cs="Times New Roman"/>
        </w:rPr>
      </w:pPr>
      <w:r w:rsidRPr="007D4449">
        <w:rPr>
          <w:rFonts w:ascii="Times New Roman" w:hAnsi="Times New Roman" w:cs="Times New Roman"/>
          <w:color w:val="222222"/>
          <w:shd w:val="clear" w:color="auto" w:fill="FFFFFF"/>
        </w:rPr>
        <w:t>Weissberg, R.P., Durlak, J.A., Domitrovich, C.E. and Gullotta, T.P., 2015. Social and emotional learning: Past, present, and future.</w:t>
      </w:r>
    </w:p>
    <w:p w14:paraId="734EA192" w14:textId="77777777" w:rsidR="007D4449" w:rsidRPr="007D4449" w:rsidRDefault="007D4449" w:rsidP="007D4449">
      <w:pPr>
        <w:numPr>
          <w:ilvl w:val="0"/>
          <w:numId w:val="4"/>
        </w:numPr>
        <w:spacing w:before="100" w:beforeAutospacing="1" w:after="100" w:afterAutospacing="1"/>
        <w:rPr>
          <w:color w:val="000000"/>
        </w:rPr>
      </w:pPr>
      <w:r w:rsidRPr="007D4449">
        <w:rPr>
          <w:color w:val="000000"/>
        </w:rPr>
        <w:t>Wolpert, M., Fugard, A.J., Deighton, J. and Görzig, A., 2012. Routine outcomes monitoring as part of children and young people's Improving Access to Psychological Therapies (CYP IAPT)–improving care or unhelpful burden?. Child and Adolescent Mental Health, 17(3), pp.129-130.</w:t>
      </w:r>
    </w:p>
    <w:p w14:paraId="2A994F2F" w14:textId="77777777" w:rsidR="007D4449" w:rsidRPr="007D4449" w:rsidRDefault="007D4449" w:rsidP="007D4449">
      <w:pPr>
        <w:numPr>
          <w:ilvl w:val="0"/>
          <w:numId w:val="4"/>
        </w:numPr>
        <w:spacing w:before="100" w:beforeAutospacing="1" w:after="100" w:afterAutospacing="1"/>
        <w:rPr>
          <w:color w:val="000000"/>
        </w:rPr>
      </w:pPr>
      <w:r w:rsidRPr="007D4449">
        <w:rPr>
          <w:color w:val="000000"/>
        </w:rPr>
        <w:t>World Health Organisation. (2023, March 24). Health Promotion. Retrieved from World Health Organisation: https://www.who.int/health-topics/health-promotion#tab=tab_1</w:t>
      </w:r>
    </w:p>
    <w:p w14:paraId="567F7C57" w14:textId="77777777" w:rsidR="007D4449" w:rsidRPr="007D4449" w:rsidRDefault="007D4449" w:rsidP="007D4449">
      <w:pPr>
        <w:pStyle w:val="ListParagraph"/>
        <w:numPr>
          <w:ilvl w:val="0"/>
          <w:numId w:val="4"/>
        </w:numPr>
        <w:rPr>
          <w:rFonts w:ascii="Times New Roman" w:hAnsi="Times New Roman" w:cs="Times New Roman"/>
        </w:rPr>
      </w:pPr>
      <w:r w:rsidRPr="007D4449">
        <w:rPr>
          <w:rFonts w:ascii="Times New Roman" w:hAnsi="Times New Roman" w:cs="Times New Roman"/>
          <w:color w:val="222222"/>
          <w:shd w:val="clear" w:color="auto" w:fill="FFFFFF"/>
        </w:rPr>
        <w:t>World Health Organization, 2022. World mental health report: transforming mental health for all.</w:t>
      </w:r>
    </w:p>
    <w:p w14:paraId="3820F6DF" w14:textId="0EC1DEB2" w:rsidR="00913272" w:rsidRPr="007D4449" w:rsidRDefault="00913272" w:rsidP="007D4449"/>
    <w:p w14:paraId="3E890AB6" w14:textId="2A6CBCDD" w:rsidR="00571316" w:rsidRPr="007D4449" w:rsidRDefault="00571316" w:rsidP="007D4449"/>
    <w:p w14:paraId="757C0AE3" w14:textId="32BAA026" w:rsidR="00571316" w:rsidRPr="007D4449" w:rsidRDefault="00571316" w:rsidP="007D4449">
      <w:pPr>
        <w:spacing w:before="100" w:beforeAutospacing="1" w:after="100" w:afterAutospacing="1"/>
      </w:pPr>
    </w:p>
    <w:p w14:paraId="3C9EAB0B" w14:textId="2E14ABA6" w:rsidR="00571316" w:rsidRPr="007D4449" w:rsidRDefault="00571316" w:rsidP="007D4449">
      <w:pPr>
        <w:spacing w:before="100" w:beforeAutospacing="1" w:after="100" w:afterAutospacing="1"/>
      </w:pPr>
    </w:p>
    <w:p w14:paraId="6A09D34C" w14:textId="77777777" w:rsidR="00571316" w:rsidRPr="007D4449" w:rsidRDefault="00571316" w:rsidP="007D4449">
      <w:pPr>
        <w:spacing w:before="100" w:beforeAutospacing="1" w:after="100" w:afterAutospacing="1"/>
      </w:pPr>
    </w:p>
    <w:p w14:paraId="1A7E1F9A" w14:textId="738F059F" w:rsidR="00571316" w:rsidRPr="007D4449" w:rsidRDefault="00571316" w:rsidP="007D4449"/>
    <w:p w14:paraId="50D7AB2F" w14:textId="7CCEFED1" w:rsidR="00571316" w:rsidRPr="007D4449" w:rsidRDefault="00571316" w:rsidP="007D4449"/>
    <w:p w14:paraId="2C12827A" w14:textId="5D24412F" w:rsidR="00571316" w:rsidRPr="007D4449" w:rsidRDefault="00571316" w:rsidP="007D4449"/>
    <w:p w14:paraId="52E5911F" w14:textId="4BFD456D" w:rsidR="00571316" w:rsidRPr="007D4449" w:rsidRDefault="00571316" w:rsidP="007D4449"/>
    <w:p w14:paraId="4E5D4768" w14:textId="6B892E54" w:rsidR="00571316" w:rsidRPr="007D4449" w:rsidRDefault="00571316" w:rsidP="007D4449"/>
    <w:p w14:paraId="08C34CA6" w14:textId="476020CB" w:rsidR="00571316" w:rsidRPr="007D4449" w:rsidRDefault="00571316" w:rsidP="007D4449"/>
    <w:p w14:paraId="4DD6F731" w14:textId="4AD5FEC6" w:rsidR="00571316" w:rsidRPr="007D4449" w:rsidRDefault="00571316" w:rsidP="007D4449"/>
    <w:p w14:paraId="0E9BC1F5" w14:textId="086C872F" w:rsidR="00571316" w:rsidRPr="007D4449" w:rsidRDefault="00571316" w:rsidP="007D4449"/>
    <w:p w14:paraId="468ACBDF" w14:textId="55BC13E2" w:rsidR="00571316" w:rsidRPr="007D4449" w:rsidRDefault="00571316" w:rsidP="007D4449"/>
    <w:p w14:paraId="2B53B831" w14:textId="45CE09A4" w:rsidR="00571316" w:rsidRPr="007D4449" w:rsidRDefault="00571316" w:rsidP="007D4449"/>
    <w:p w14:paraId="0C54AA41" w14:textId="271432A4" w:rsidR="00571316" w:rsidRPr="007D4449" w:rsidRDefault="00571316" w:rsidP="007D4449"/>
    <w:p w14:paraId="4CE78BCE" w14:textId="69EB2996" w:rsidR="00571316" w:rsidRPr="007D4449" w:rsidRDefault="00571316" w:rsidP="007D4449"/>
    <w:p w14:paraId="7DA751D4" w14:textId="16FB3944" w:rsidR="00571316" w:rsidRPr="007D4449" w:rsidRDefault="00571316" w:rsidP="007D4449"/>
    <w:p w14:paraId="3ED093EF" w14:textId="62C8146F" w:rsidR="00571316" w:rsidRPr="007D4449" w:rsidRDefault="00571316" w:rsidP="007D4449"/>
    <w:p w14:paraId="30C4D3A5" w14:textId="09F83B4F" w:rsidR="00571316" w:rsidRPr="007D4449" w:rsidRDefault="00571316" w:rsidP="007D4449"/>
    <w:p w14:paraId="1307FB6D" w14:textId="34454124" w:rsidR="00571316" w:rsidRPr="007D4449" w:rsidRDefault="00571316" w:rsidP="007D4449"/>
    <w:p w14:paraId="5FE0D2ED" w14:textId="77777777" w:rsidR="00571316" w:rsidRPr="007D4449" w:rsidRDefault="00571316" w:rsidP="007D4449"/>
    <w:sectPr w:rsidR="00571316" w:rsidRPr="007D44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946951"/>
    <w:multiLevelType w:val="hybridMultilevel"/>
    <w:tmpl w:val="3CB2E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AC79A2"/>
    <w:multiLevelType w:val="hybridMultilevel"/>
    <w:tmpl w:val="411E8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8D1D2F"/>
    <w:multiLevelType w:val="multilevel"/>
    <w:tmpl w:val="57688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5790351"/>
    <w:multiLevelType w:val="hybridMultilevel"/>
    <w:tmpl w:val="C7EC1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2EA"/>
    <w:rsid w:val="000D0D0A"/>
    <w:rsid w:val="001818E9"/>
    <w:rsid w:val="001B1141"/>
    <w:rsid w:val="002F4972"/>
    <w:rsid w:val="0030248B"/>
    <w:rsid w:val="00375A78"/>
    <w:rsid w:val="00417290"/>
    <w:rsid w:val="00471F51"/>
    <w:rsid w:val="004C35A9"/>
    <w:rsid w:val="004F466D"/>
    <w:rsid w:val="00512B31"/>
    <w:rsid w:val="00571316"/>
    <w:rsid w:val="005A4E98"/>
    <w:rsid w:val="005A6010"/>
    <w:rsid w:val="00612B41"/>
    <w:rsid w:val="00714DCD"/>
    <w:rsid w:val="00727472"/>
    <w:rsid w:val="00790AF0"/>
    <w:rsid w:val="007D4449"/>
    <w:rsid w:val="007F24F1"/>
    <w:rsid w:val="007F3C87"/>
    <w:rsid w:val="00865DAE"/>
    <w:rsid w:val="00913272"/>
    <w:rsid w:val="009A31C3"/>
    <w:rsid w:val="009E4399"/>
    <w:rsid w:val="00A01077"/>
    <w:rsid w:val="00A14506"/>
    <w:rsid w:val="00A508C0"/>
    <w:rsid w:val="00AC28E1"/>
    <w:rsid w:val="00B41586"/>
    <w:rsid w:val="00B732EA"/>
    <w:rsid w:val="00BB02D7"/>
    <w:rsid w:val="00BB18CF"/>
    <w:rsid w:val="00BD26A2"/>
    <w:rsid w:val="00CD6304"/>
    <w:rsid w:val="00D51F36"/>
    <w:rsid w:val="00D75EA1"/>
    <w:rsid w:val="00D76B55"/>
    <w:rsid w:val="00D77493"/>
    <w:rsid w:val="00DF4668"/>
    <w:rsid w:val="00DF4FB9"/>
    <w:rsid w:val="00E1513E"/>
    <w:rsid w:val="00ED618D"/>
    <w:rsid w:val="00F42906"/>
    <w:rsid w:val="00F91521"/>
    <w:rsid w:val="00FC05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2AC58AB"/>
  <w15:chartTrackingRefBased/>
  <w15:docId w15:val="{9D831632-9BAA-A849-95A8-5570CCA06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2B41"/>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732EA"/>
    <w:pPr>
      <w:spacing w:before="100" w:beforeAutospacing="1" w:after="100" w:afterAutospacing="1"/>
    </w:pPr>
  </w:style>
  <w:style w:type="paragraph" w:styleId="ListParagraph">
    <w:name w:val="List Paragraph"/>
    <w:basedOn w:val="Normal"/>
    <w:uiPriority w:val="34"/>
    <w:qFormat/>
    <w:rsid w:val="001818E9"/>
    <w:pPr>
      <w:ind w:left="720"/>
      <w:contextualSpacing/>
    </w:pPr>
    <w:rPr>
      <w:rFonts w:asciiTheme="minorHAnsi" w:eastAsiaTheme="minorHAnsi" w:hAnsiTheme="minorHAnsi" w:cstheme="minorBidi"/>
      <w:lang w:eastAsia="en-US"/>
    </w:rPr>
  </w:style>
  <w:style w:type="character" w:customStyle="1" w:styleId="apple-converted-space">
    <w:name w:val="apple-converted-space"/>
    <w:basedOn w:val="DefaultParagraphFont"/>
    <w:rsid w:val="00D76B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34381">
      <w:bodyDiv w:val="1"/>
      <w:marLeft w:val="0"/>
      <w:marRight w:val="0"/>
      <w:marTop w:val="0"/>
      <w:marBottom w:val="0"/>
      <w:divBdr>
        <w:top w:val="none" w:sz="0" w:space="0" w:color="auto"/>
        <w:left w:val="none" w:sz="0" w:space="0" w:color="auto"/>
        <w:bottom w:val="none" w:sz="0" w:space="0" w:color="auto"/>
        <w:right w:val="none" w:sz="0" w:space="0" w:color="auto"/>
      </w:divBdr>
    </w:div>
    <w:div w:id="197012460">
      <w:bodyDiv w:val="1"/>
      <w:marLeft w:val="0"/>
      <w:marRight w:val="0"/>
      <w:marTop w:val="0"/>
      <w:marBottom w:val="0"/>
      <w:divBdr>
        <w:top w:val="none" w:sz="0" w:space="0" w:color="auto"/>
        <w:left w:val="none" w:sz="0" w:space="0" w:color="auto"/>
        <w:bottom w:val="none" w:sz="0" w:space="0" w:color="auto"/>
        <w:right w:val="none" w:sz="0" w:space="0" w:color="auto"/>
      </w:divBdr>
      <w:divsChild>
        <w:div w:id="150030264">
          <w:marLeft w:val="0"/>
          <w:marRight w:val="0"/>
          <w:marTop w:val="0"/>
          <w:marBottom w:val="0"/>
          <w:divBdr>
            <w:top w:val="none" w:sz="0" w:space="0" w:color="auto"/>
            <w:left w:val="none" w:sz="0" w:space="0" w:color="auto"/>
            <w:bottom w:val="none" w:sz="0" w:space="0" w:color="auto"/>
            <w:right w:val="none" w:sz="0" w:space="0" w:color="auto"/>
          </w:divBdr>
          <w:divsChild>
            <w:div w:id="1655454331">
              <w:marLeft w:val="0"/>
              <w:marRight w:val="0"/>
              <w:marTop w:val="0"/>
              <w:marBottom w:val="0"/>
              <w:divBdr>
                <w:top w:val="none" w:sz="0" w:space="0" w:color="auto"/>
                <w:left w:val="none" w:sz="0" w:space="0" w:color="auto"/>
                <w:bottom w:val="none" w:sz="0" w:space="0" w:color="auto"/>
                <w:right w:val="none" w:sz="0" w:space="0" w:color="auto"/>
              </w:divBdr>
              <w:divsChild>
                <w:div w:id="502740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532452">
      <w:bodyDiv w:val="1"/>
      <w:marLeft w:val="0"/>
      <w:marRight w:val="0"/>
      <w:marTop w:val="0"/>
      <w:marBottom w:val="0"/>
      <w:divBdr>
        <w:top w:val="none" w:sz="0" w:space="0" w:color="auto"/>
        <w:left w:val="none" w:sz="0" w:space="0" w:color="auto"/>
        <w:bottom w:val="none" w:sz="0" w:space="0" w:color="auto"/>
        <w:right w:val="none" w:sz="0" w:space="0" w:color="auto"/>
      </w:divBdr>
    </w:div>
    <w:div w:id="396905467">
      <w:bodyDiv w:val="1"/>
      <w:marLeft w:val="0"/>
      <w:marRight w:val="0"/>
      <w:marTop w:val="0"/>
      <w:marBottom w:val="0"/>
      <w:divBdr>
        <w:top w:val="none" w:sz="0" w:space="0" w:color="auto"/>
        <w:left w:val="none" w:sz="0" w:space="0" w:color="auto"/>
        <w:bottom w:val="none" w:sz="0" w:space="0" w:color="auto"/>
        <w:right w:val="none" w:sz="0" w:space="0" w:color="auto"/>
      </w:divBdr>
    </w:div>
    <w:div w:id="565995781">
      <w:bodyDiv w:val="1"/>
      <w:marLeft w:val="0"/>
      <w:marRight w:val="0"/>
      <w:marTop w:val="0"/>
      <w:marBottom w:val="0"/>
      <w:divBdr>
        <w:top w:val="none" w:sz="0" w:space="0" w:color="auto"/>
        <w:left w:val="none" w:sz="0" w:space="0" w:color="auto"/>
        <w:bottom w:val="none" w:sz="0" w:space="0" w:color="auto"/>
        <w:right w:val="none" w:sz="0" w:space="0" w:color="auto"/>
      </w:divBdr>
    </w:div>
    <w:div w:id="587927610">
      <w:bodyDiv w:val="1"/>
      <w:marLeft w:val="0"/>
      <w:marRight w:val="0"/>
      <w:marTop w:val="0"/>
      <w:marBottom w:val="0"/>
      <w:divBdr>
        <w:top w:val="none" w:sz="0" w:space="0" w:color="auto"/>
        <w:left w:val="none" w:sz="0" w:space="0" w:color="auto"/>
        <w:bottom w:val="none" w:sz="0" w:space="0" w:color="auto"/>
        <w:right w:val="none" w:sz="0" w:space="0" w:color="auto"/>
      </w:divBdr>
    </w:div>
    <w:div w:id="593249024">
      <w:bodyDiv w:val="1"/>
      <w:marLeft w:val="0"/>
      <w:marRight w:val="0"/>
      <w:marTop w:val="0"/>
      <w:marBottom w:val="0"/>
      <w:divBdr>
        <w:top w:val="none" w:sz="0" w:space="0" w:color="auto"/>
        <w:left w:val="none" w:sz="0" w:space="0" w:color="auto"/>
        <w:bottom w:val="none" w:sz="0" w:space="0" w:color="auto"/>
        <w:right w:val="none" w:sz="0" w:space="0" w:color="auto"/>
      </w:divBdr>
    </w:div>
    <w:div w:id="742217133">
      <w:bodyDiv w:val="1"/>
      <w:marLeft w:val="0"/>
      <w:marRight w:val="0"/>
      <w:marTop w:val="0"/>
      <w:marBottom w:val="0"/>
      <w:divBdr>
        <w:top w:val="none" w:sz="0" w:space="0" w:color="auto"/>
        <w:left w:val="none" w:sz="0" w:space="0" w:color="auto"/>
        <w:bottom w:val="none" w:sz="0" w:space="0" w:color="auto"/>
        <w:right w:val="none" w:sz="0" w:space="0" w:color="auto"/>
      </w:divBdr>
    </w:div>
    <w:div w:id="769740901">
      <w:bodyDiv w:val="1"/>
      <w:marLeft w:val="0"/>
      <w:marRight w:val="0"/>
      <w:marTop w:val="0"/>
      <w:marBottom w:val="0"/>
      <w:divBdr>
        <w:top w:val="none" w:sz="0" w:space="0" w:color="auto"/>
        <w:left w:val="none" w:sz="0" w:space="0" w:color="auto"/>
        <w:bottom w:val="none" w:sz="0" w:space="0" w:color="auto"/>
        <w:right w:val="none" w:sz="0" w:space="0" w:color="auto"/>
      </w:divBdr>
    </w:div>
    <w:div w:id="806896841">
      <w:bodyDiv w:val="1"/>
      <w:marLeft w:val="0"/>
      <w:marRight w:val="0"/>
      <w:marTop w:val="0"/>
      <w:marBottom w:val="0"/>
      <w:divBdr>
        <w:top w:val="none" w:sz="0" w:space="0" w:color="auto"/>
        <w:left w:val="none" w:sz="0" w:space="0" w:color="auto"/>
        <w:bottom w:val="none" w:sz="0" w:space="0" w:color="auto"/>
        <w:right w:val="none" w:sz="0" w:space="0" w:color="auto"/>
      </w:divBdr>
    </w:div>
    <w:div w:id="886064262">
      <w:bodyDiv w:val="1"/>
      <w:marLeft w:val="0"/>
      <w:marRight w:val="0"/>
      <w:marTop w:val="0"/>
      <w:marBottom w:val="0"/>
      <w:divBdr>
        <w:top w:val="none" w:sz="0" w:space="0" w:color="auto"/>
        <w:left w:val="none" w:sz="0" w:space="0" w:color="auto"/>
        <w:bottom w:val="none" w:sz="0" w:space="0" w:color="auto"/>
        <w:right w:val="none" w:sz="0" w:space="0" w:color="auto"/>
      </w:divBdr>
    </w:div>
    <w:div w:id="916282785">
      <w:bodyDiv w:val="1"/>
      <w:marLeft w:val="0"/>
      <w:marRight w:val="0"/>
      <w:marTop w:val="0"/>
      <w:marBottom w:val="0"/>
      <w:divBdr>
        <w:top w:val="none" w:sz="0" w:space="0" w:color="auto"/>
        <w:left w:val="none" w:sz="0" w:space="0" w:color="auto"/>
        <w:bottom w:val="none" w:sz="0" w:space="0" w:color="auto"/>
        <w:right w:val="none" w:sz="0" w:space="0" w:color="auto"/>
      </w:divBdr>
    </w:div>
    <w:div w:id="1054816175">
      <w:bodyDiv w:val="1"/>
      <w:marLeft w:val="0"/>
      <w:marRight w:val="0"/>
      <w:marTop w:val="0"/>
      <w:marBottom w:val="0"/>
      <w:divBdr>
        <w:top w:val="none" w:sz="0" w:space="0" w:color="auto"/>
        <w:left w:val="none" w:sz="0" w:space="0" w:color="auto"/>
        <w:bottom w:val="none" w:sz="0" w:space="0" w:color="auto"/>
        <w:right w:val="none" w:sz="0" w:space="0" w:color="auto"/>
      </w:divBdr>
    </w:div>
    <w:div w:id="1066226858">
      <w:bodyDiv w:val="1"/>
      <w:marLeft w:val="0"/>
      <w:marRight w:val="0"/>
      <w:marTop w:val="0"/>
      <w:marBottom w:val="0"/>
      <w:divBdr>
        <w:top w:val="none" w:sz="0" w:space="0" w:color="auto"/>
        <w:left w:val="none" w:sz="0" w:space="0" w:color="auto"/>
        <w:bottom w:val="none" w:sz="0" w:space="0" w:color="auto"/>
        <w:right w:val="none" w:sz="0" w:space="0" w:color="auto"/>
      </w:divBdr>
    </w:div>
    <w:div w:id="1075132980">
      <w:bodyDiv w:val="1"/>
      <w:marLeft w:val="0"/>
      <w:marRight w:val="0"/>
      <w:marTop w:val="0"/>
      <w:marBottom w:val="0"/>
      <w:divBdr>
        <w:top w:val="none" w:sz="0" w:space="0" w:color="auto"/>
        <w:left w:val="none" w:sz="0" w:space="0" w:color="auto"/>
        <w:bottom w:val="none" w:sz="0" w:space="0" w:color="auto"/>
        <w:right w:val="none" w:sz="0" w:space="0" w:color="auto"/>
      </w:divBdr>
    </w:div>
    <w:div w:id="1210411546">
      <w:bodyDiv w:val="1"/>
      <w:marLeft w:val="0"/>
      <w:marRight w:val="0"/>
      <w:marTop w:val="0"/>
      <w:marBottom w:val="0"/>
      <w:divBdr>
        <w:top w:val="none" w:sz="0" w:space="0" w:color="auto"/>
        <w:left w:val="none" w:sz="0" w:space="0" w:color="auto"/>
        <w:bottom w:val="none" w:sz="0" w:space="0" w:color="auto"/>
        <w:right w:val="none" w:sz="0" w:space="0" w:color="auto"/>
      </w:divBdr>
    </w:div>
    <w:div w:id="1290086144">
      <w:bodyDiv w:val="1"/>
      <w:marLeft w:val="0"/>
      <w:marRight w:val="0"/>
      <w:marTop w:val="0"/>
      <w:marBottom w:val="0"/>
      <w:divBdr>
        <w:top w:val="none" w:sz="0" w:space="0" w:color="auto"/>
        <w:left w:val="none" w:sz="0" w:space="0" w:color="auto"/>
        <w:bottom w:val="none" w:sz="0" w:space="0" w:color="auto"/>
        <w:right w:val="none" w:sz="0" w:space="0" w:color="auto"/>
      </w:divBdr>
    </w:div>
    <w:div w:id="1363480669">
      <w:bodyDiv w:val="1"/>
      <w:marLeft w:val="0"/>
      <w:marRight w:val="0"/>
      <w:marTop w:val="0"/>
      <w:marBottom w:val="0"/>
      <w:divBdr>
        <w:top w:val="none" w:sz="0" w:space="0" w:color="auto"/>
        <w:left w:val="none" w:sz="0" w:space="0" w:color="auto"/>
        <w:bottom w:val="none" w:sz="0" w:space="0" w:color="auto"/>
        <w:right w:val="none" w:sz="0" w:space="0" w:color="auto"/>
      </w:divBdr>
    </w:div>
    <w:div w:id="1438329886">
      <w:bodyDiv w:val="1"/>
      <w:marLeft w:val="0"/>
      <w:marRight w:val="0"/>
      <w:marTop w:val="0"/>
      <w:marBottom w:val="0"/>
      <w:divBdr>
        <w:top w:val="none" w:sz="0" w:space="0" w:color="auto"/>
        <w:left w:val="none" w:sz="0" w:space="0" w:color="auto"/>
        <w:bottom w:val="none" w:sz="0" w:space="0" w:color="auto"/>
        <w:right w:val="none" w:sz="0" w:space="0" w:color="auto"/>
      </w:divBdr>
    </w:div>
    <w:div w:id="1438789479">
      <w:bodyDiv w:val="1"/>
      <w:marLeft w:val="0"/>
      <w:marRight w:val="0"/>
      <w:marTop w:val="0"/>
      <w:marBottom w:val="0"/>
      <w:divBdr>
        <w:top w:val="none" w:sz="0" w:space="0" w:color="auto"/>
        <w:left w:val="none" w:sz="0" w:space="0" w:color="auto"/>
        <w:bottom w:val="none" w:sz="0" w:space="0" w:color="auto"/>
        <w:right w:val="none" w:sz="0" w:space="0" w:color="auto"/>
      </w:divBdr>
    </w:div>
    <w:div w:id="1460950112">
      <w:bodyDiv w:val="1"/>
      <w:marLeft w:val="0"/>
      <w:marRight w:val="0"/>
      <w:marTop w:val="0"/>
      <w:marBottom w:val="0"/>
      <w:divBdr>
        <w:top w:val="none" w:sz="0" w:space="0" w:color="auto"/>
        <w:left w:val="none" w:sz="0" w:space="0" w:color="auto"/>
        <w:bottom w:val="none" w:sz="0" w:space="0" w:color="auto"/>
        <w:right w:val="none" w:sz="0" w:space="0" w:color="auto"/>
      </w:divBdr>
      <w:divsChild>
        <w:div w:id="73822765">
          <w:marLeft w:val="0"/>
          <w:marRight w:val="0"/>
          <w:marTop w:val="0"/>
          <w:marBottom w:val="0"/>
          <w:divBdr>
            <w:top w:val="none" w:sz="0" w:space="0" w:color="auto"/>
            <w:left w:val="none" w:sz="0" w:space="0" w:color="auto"/>
            <w:bottom w:val="none" w:sz="0" w:space="0" w:color="auto"/>
            <w:right w:val="none" w:sz="0" w:space="0" w:color="auto"/>
          </w:divBdr>
          <w:divsChild>
            <w:div w:id="1993412309">
              <w:marLeft w:val="0"/>
              <w:marRight w:val="0"/>
              <w:marTop w:val="0"/>
              <w:marBottom w:val="0"/>
              <w:divBdr>
                <w:top w:val="none" w:sz="0" w:space="0" w:color="auto"/>
                <w:left w:val="none" w:sz="0" w:space="0" w:color="auto"/>
                <w:bottom w:val="none" w:sz="0" w:space="0" w:color="auto"/>
                <w:right w:val="none" w:sz="0" w:space="0" w:color="auto"/>
              </w:divBdr>
              <w:divsChild>
                <w:div w:id="474758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187751">
      <w:bodyDiv w:val="1"/>
      <w:marLeft w:val="0"/>
      <w:marRight w:val="0"/>
      <w:marTop w:val="0"/>
      <w:marBottom w:val="0"/>
      <w:divBdr>
        <w:top w:val="none" w:sz="0" w:space="0" w:color="auto"/>
        <w:left w:val="none" w:sz="0" w:space="0" w:color="auto"/>
        <w:bottom w:val="none" w:sz="0" w:space="0" w:color="auto"/>
        <w:right w:val="none" w:sz="0" w:space="0" w:color="auto"/>
      </w:divBdr>
    </w:div>
    <w:div w:id="1618944426">
      <w:bodyDiv w:val="1"/>
      <w:marLeft w:val="0"/>
      <w:marRight w:val="0"/>
      <w:marTop w:val="0"/>
      <w:marBottom w:val="0"/>
      <w:divBdr>
        <w:top w:val="none" w:sz="0" w:space="0" w:color="auto"/>
        <w:left w:val="none" w:sz="0" w:space="0" w:color="auto"/>
        <w:bottom w:val="none" w:sz="0" w:space="0" w:color="auto"/>
        <w:right w:val="none" w:sz="0" w:space="0" w:color="auto"/>
      </w:divBdr>
      <w:divsChild>
        <w:div w:id="222762277">
          <w:marLeft w:val="0"/>
          <w:marRight w:val="0"/>
          <w:marTop w:val="0"/>
          <w:marBottom w:val="0"/>
          <w:divBdr>
            <w:top w:val="single" w:sz="2" w:space="0" w:color="D9D9E3"/>
            <w:left w:val="single" w:sz="2" w:space="0" w:color="D9D9E3"/>
            <w:bottom w:val="single" w:sz="2" w:space="0" w:color="D9D9E3"/>
            <w:right w:val="single" w:sz="2" w:space="0" w:color="D9D9E3"/>
          </w:divBdr>
          <w:divsChild>
            <w:div w:id="2089382423">
              <w:marLeft w:val="0"/>
              <w:marRight w:val="0"/>
              <w:marTop w:val="0"/>
              <w:marBottom w:val="0"/>
              <w:divBdr>
                <w:top w:val="single" w:sz="2" w:space="0" w:color="D9D9E3"/>
                <w:left w:val="single" w:sz="2" w:space="0" w:color="D9D9E3"/>
                <w:bottom w:val="single" w:sz="2" w:space="0" w:color="D9D9E3"/>
                <w:right w:val="single" w:sz="2" w:space="0" w:color="D9D9E3"/>
              </w:divBdr>
              <w:divsChild>
                <w:div w:id="1575123449">
                  <w:marLeft w:val="0"/>
                  <w:marRight w:val="0"/>
                  <w:marTop w:val="0"/>
                  <w:marBottom w:val="0"/>
                  <w:divBdr>
                    <w:top w:val="single" w:sz="2" w:space="0" w:color="D9D9E3"/>
                    <w:left w:val="single" w:sz="2" w:space="0" w:color="D9D9E3"/>
                    <w:bottom w:val="single" w:sz="2" w:space="0" w:color="D9D9E3"/>
                    <w:right w:val="single" w:sz="2" w:space="0" w:color="D9D9E3"/>
                  </w:divBdr>
                  <w:divsChild>
                    <w:div w:id="870848613">
                      <w:marLeft w:val="0"/>
                      <w:marRight w:val="0"/>
                      <w:marTop w:val="0"/>
                      <w:marBottom w:val="0"/>
                      <w:divBdr>
                        <w:top w:val="single" w:sz="2" w:space="0" w:color="D9D9E3"/>
                        <w:left w:val="single" w:sz="2" w:space="0" w:color="D9D9E3"/>
                        <w:bottom w:val="single" w:sz="2" w:space="0" w:color="D9D9E3"/>
                        <w:right w:val="single" w:sz="2" w:space="0" w:color="D9D9E3"/>
                      </w:divBdr>
                      <w:divsChild>
                        <w:div w:id="585457348">
                          <w:marLeft w:val="0"/>
                          <w:marRight w:val="0"/>
                          <w:marTop w:val="0"/>
                          <w:marBottom w:val="0"/>
                          <w:divBdr>
                            <w:top w:val="single" w:sz="2" w:space="0" w:color="auto"/>
                            <w:left w:val="single" w:sz="2" w:space="0" w:color="auto"/>
                            <w:bottom w:val="single" w:sz="6" w:space="0" w:color="auto"/>
                            <w:right w:val="single" w:sz="2" w:space="0" w:color="auto"/>
                          </w:divBdr>
                          <w:divsChild>
                            <w:div w:id="1516262347">
                              <w:marLeft w:val="0"/>
                              <w:marRight w:val="0"/>
                              <w:marTop w:val="100"/>
                              <w:marBottom w:val="100"/>
                              <w:divBdr>
                                <w:top w:val="single" w:sz="2" w:space="0" w:color="D9D9E3"/>
                                <w:left w:val="single" w:sz="2" w:space="0" w:color="D9D9E3"/>
                                <w:bottom w:val="single" w:sz="2" w:space="0" w:color="D9D9E3"/>
                                <w:right w:val="single" w:sz="2" w:space="0" w:color="D9D9E3"/>
                              </w:divBdr>
                              <w:divsChild>
                                <w:div w:id="1656951601">
                                  <w:marLeft w:val="0"/>
                                  <w:marRight w:val="0"/>
                                  <w:marTop w:val="0"/>
                                  <w:marBottom w:val="0"/>
                                  <w:divBdr>
                                    <w:top w:val="single" w:sz="2" w:space="0" w:color="D9D9E3"/>
                                    <w:left w:val="single" w:sz="2" w:space="0" w:color="D9D9E3"/>
                                    <w:bottom w:val="single" w:sz="2" w:space="0" w:color="D9D9E3"/>
                                    <w:right w:val="single" w:sz="2" w:space="0" w:color="D9D9E3"/>
                                  </w:divBdr>
                                  <w:divsChild>
                                    <w:div w:id="864904732">
                                      <w:marLeft w:val="0"/>
                                      <w:marRight w:val="0"/>
                                      <w:marTop w:val="0"/>
                                      <w:marBottom w:val="0"/>
                                      <w:divBdr>
                                        <w:top w:val="single" w:sz="2" w:space="0" w:color="D9D9E3"/>
                                        <w:left w:val="single" w:sz="2" w:space="0" w:color="D9D9E3"/>
                                        <w:bottom w:val="single" w:sz="2" w:space="0" w:color="D9D9E3"/>
                                        <w:right w:val="single" w:sz="2" w:space="0" w:color="D9D9E3"/>
                                      </w:divBdr>
                                      <w:divsChild>
                                        <w:div w:id="2067871542">
                                          <w:marLeft w:val="0"/>
                                          <w:marRight w:val="0"/>
                                          <w:marTop w:val="0"/>
                                          <w:marBottom w:val="0"/>
                                          <w:divBdr>
                                            <w:top w:val="single" w:sz="2" w:space="0" w:color="D9D9E3"/>
                                            <w:left w:val="single" w:sz="2" w:space="0" w:color="D9D9E3"/>
                                            <w:bottom w:val="single" w:sz="2" w:space="0" w:color="D9D9E3"/>
                                            <w:right w:val="single" w:sz="2" w:space="0" w:color="D9D9E3"/>
                                          </w:divBdr>
                                          <w:divsChild>
                                            <w:div w:id="21430396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12693502">
          <w:marLeft w:val="0"/>
          <w:marRight w:val="0"/>
          <w:marTop w:val="0"/>
          <w:marBottom w:val="0"/>
          <w:divBdr>
            <w:top w:val="none" w:sz="0" w:space="0" w:color="auto"/>
            <w:left w:val="none" w:sz="0" w:space="0" w:color="auto"/>
            <w:bottom w:val="none" w:sz="0" w:space="0" w:color="auto"/>
            <w:right w:val="none" w:sz="0" w:space="0" w:color="auto"/>
          </w:divBdr>
          <w:divsChild>
            <w:div w:id="473956656">
              <w:marLeft w:val="0"/>
              <w:marRight w:val="0"/>
              <w:marTop w:val="0"/>
              <w:marBottom w:val="0"/>
              <w:divBdr>
                <w:top w:val="single" w:sz="2" w:space="0" w:color="D9D9E3"/>
                <w:left w:val="single" w:sz="2" w:space="0" w:color="D9D9E3"/>
                <w:bottom w:val="single" w:sz="2" w:space="0" w:color="D9D9E3"/>
                <w:right w:val="single" w:sz="2" w:space="0" w:color="D9D9E3"/>
              </w:divBdr>
              <w:divsChild>
                <w:div w:id="1015572942">
                  <w:marLeft w:val="0"/>
                  <w:marRight w:val="0"/>
                  <w:marTop w:val="0"/>
                  <w:marBottom w:val="0"/>
                  <w:divBdr>
                    <w:top w:val="single" w:sz="2" w:space="0" w:color="D9D9E3"/>
                    <w:left w:val="single" w:sz="2" w:space="0" w:color="D9D9E3"/>
                    <w:bottom w:val="single" w:sz="2" w:space="0" w:color="D9D9E3"/>
                    <w:right w:val="single" w:sz="2" w:space="0" w:color="D9D9E3"/>
                  </w:divBdr>
                  <w:divsChild>
                    <w:div w:id="8435967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29386016">
      <w:bodyDiv w:val="1"/>
      <w:marLeft w:val="0"/>
      <w:marRight w:val="0"/>
      <w:marTop w:val="0"/>
      <w:marBottom w:val="0"/>
      <w:divBdr>
        <w:top w:val="none" w:sz="0" w:space="0" w:color="auto"/>
        <w:left w:val="none" w:sz="0" w:space="0" w:color="auto"/>
        <w:bottom w:val="none" w:sz="0" w:space="0" w:color="auto"/>
        <w:right w:val="none" w:sz="0" w:space="0" w:color="auto"/>
      </w:divBdr>
    </w:div>
    <w:div w:id="1826387302">
      <w:bodyDiv w:val="1"/>
      <w:marLeft w:val="0"/>
      <w:marRight w:val="0"/>
      <w:marTop w:val="0"/>
      <w:marBottom w:val="0"/>
      <w:divBdr>
        <w:top w:val="none" w:sz="0" w:space="0" w:color="auto"/>
        <w:left w:val="none" w:sz="0" w:space="0" w:color="auto"/>
        <w:bottom w:val="none" w:sz="0" w:space="0" w:color="auto"/>
        <w:right w:val="none" w:sz="0" w:space="0" w:color="auto"/>
      </w:divBdr>
    </w:div>
    <w:div w:id="1828664995">
      <w:bodyDiv w:val="1"/>
      <w:marLeft w:val="0"/>
      <w:marRight w:val="0"/>
      <w:marTop w:val="0"/>
      <w:marBottom w:val="0"/>
      <w:divBdr>
        <w:top w:val="none" w:sz="0" w:space="0" w:color="auto"/>
        <w:left w:val="none" w:sz="0" w:space="0" w:color="auto"/>
        <w:bottom w:val="none" w:sz="0" w:space="0" w:color="auto"/>
        <w:right w:val="none" w:sz="0" w:space="0" w:color="auto"/>
      </w:divBdr>
    </w:div>
    <w:div w:id="1922176292">
      <w:bodyDiv w:val="1"/>
      <w:marLeft w:val="0"/>
      <w:marRight w:val="0"/>
      <w:marTop w:val="0"/>
      <w:marBottom w:val="0"/>
      <w:divBdr>
        <w:top w:val="none" w:sz="0" w:space="0" w:color="auto"/>
        <w:left w:val="none" w:sz="0" w:space="0" w:color="auto"/>
        <w:bottom w:val="none" w:sz="0" w:space="0" w:color="auto"/>
        <w:right w:val="none" w:sz="0" w:space="0" w:color="auto"/>
      </w:divBdr>
    </w:div>
    <w:div w:id="1931352427">
      <w:bodyDiv w:val="1"/>
      <w:marLeft w:val="0"/>
      <w:marRight w:val="0"/>
      <w:marTop w:val="0"/>
      <w:marBottom w:val="0"/>
      <w:divBdr>
        <w:top w:val="none" w:sz="0" w:space="0" w:color="auto"/>
        <w:left w:val="none" w:sz="0" w:space="0" w:color="auto"/>
        <w:bottom w:val="none" w:sz="0" w:space="0" w:color="auto"/>
        <w:right w:val="none" w:sz="0" w:space="0" w:color="auto"/>
      </w:divBdr>
    </w:div>
    <w:div w:id="2121870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2358</Words>
  <Characters>13636</Characters>
  <Application>Microsoft Office Word</Application>
  <DocSecurity>0</DocSecurity>
  <Lines>206</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Jones (2109767)</dc:creator>
  <cp:keywords/>
  <dc:description/>
  <cp:lastModifiedBy>Ashley Jones (2109767)</cp:lastModifiedBy>
  <cp:revision>2</cp:revision>
  <dcterms:created xsi:type="dcterms:W3CDTF">2023-04-11T23:20:00Z</dcterms:created>
  <dcterms:modified xsi:type="dcterms:W3CDTF">2023-04-11T23:20:00Z</dcterms:modified>
</cp:coreProperties>
</file>