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2EC8F" w14:textId="77777777" w:rsidR="00DD0351" w:rsidRPr="00963018" w:rsidRDefault="00DD0351" w:rsidP="009317B9">
      <w:pPr>
        <w:spacing w:line="360" w:lineRule="auto"/>
        <w:rPr>
          <w:rFonts w:ascii="Times New Roman" w:eastAsia="Times New Roman" w:hAnsi="Times New Roman" w:cs="Times New Roman"/>
          <w:b/>
          <w:sz w:val="32"/>
          <w:szCs w:val="24"/>
          <w:lang w:val="en-GB"/>
        </w:rPr>
      </w:pPr>
    </w:p>
    <w:p w14:paraId="43B9F600" w14:textId="77777777" w:rsidR="00DD0351" w:rsidRPr="00963018" w:rsidRDefault="00DD0351" w:rsidP="00DD0351">
      <w:pPr>
        <w:spacing w:line="360" w:lineRule="auto"/>
        <w:jc w:val="center"/>
        <w:rPr>
          <w:rFonts w:ascii="Times New Roman" w:eastAsia="Times New Roman" w:hAnsi="Times New Roman" w:cs="Times New Roman"/>
          <w:b/>
          <w:sz w:val="32"/>
          <w:szCs w:val="24"/>
          <w:lang w:val="en-GB"/>
        </w:rPr>
      </w:pPr>
    </w:p>
    <w:p w14:paraId="437769B1" w14:textId="522D347D" w:rsidR="009317B9" w:rsidRDefault="009317B9" w:rsidP="009317B9">
      <w:pPr>
        <w:jc w:val="both"/>
        <w:rPr>
          <w:rFonts w:ascii="Times New Roman" w:hAnsi="Times New Roman" w:cs="Times New Roman"/>
          <w:sz w:val="24"/>
          <w:szCs w:val="24"/>
        </w:rPr>
      </w:pPr>
      <w:r>
        <w:rPr>
          <w:noProof/>
        </w:rPr>
        <w:drawing>
          <wp:inline distT="0" distB="0" distL="0" distR="0" wp14:anchorId="5B1EB0F4" wp14:editId="745A95AE">
            <wp:extent cx="4829175" cy="1800225"/>
            <wp:effectExtent l="0" t="0" r="9525"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9175" cy="1800225"/>
                    </a:xfrm>
                    <a:prstGeom prst="rect">
                      <a:avLst/>
                    </a:prstGeom>
                    <a:noFill/>
                    <a:ln>
                      <a:noFill/>
                    </a:ln>
                  </pic:spPr>
                </pic:pic>
              </a:graphicData>
            </a:graphic>
          </wp:inline>
        </w:drawing>
      </w:r>
    </w:p>
    <w:p w14:paraId="571E781A" w14:textId="77777777" w:rsidR="009317B9" w:rsidRDefault="009317B9" w:rsidP="009317B9">
      <w:pPr>
        <w:jc w:val="both"/>
        <w:rPr>
          <w:rFonts w:ascii="Times New Roman" w:hAnsi="Times New Roman" w:cs="Times New Roman"/>
          <w:sz w:val="24"/>
          <w:szCs w:val="24"/>
        </w:rPr>
      </w:pPr>
    </w:p>
    <w:p w14:paraId="46F25E41" w14:textId="77777777" w:rsidR="009317B9" w:rsidRDefault="009317B9" w:rsidP="009317B9">
      <w:pPr>
        <w:jc w:val="both"/>
        <w:rPr>
          <w:rFonts w:ascii="Times New Roman" w:hAnsi="Times New Roman" w:cs="Times New Roman"/>
          <w:sz w:val="24"/>
          <w:szCs w:val="24"/>
        </w:rPr>
      </w:pPr>
    </w:p>
    <w:p w14:paraId="5B16B12A" w14:textId="7625960A" w:rsidR="009317B9" w:rsidRPr="009317B9" w:rsidRDefault="009317B9" w:rsidP="009317B9">
      <w:pPr>
        <w:jc w:val="center"/>
        <w:rPr>
          <w:rFonts w:ascii="Gabriola" w:hAnsi="Gabriola" w:cs="Times New Roman"/>
          <w:noProof/>
          <w:sz w:val="44"/>
          <w:szCs w:val="44"/>
        </w:rPr>
      </w:pPr>
      <w:r w:rsidRPr="009317B9">
        <w:rPr>
          <w:rFonts w:ascii="Gabriola" w:hAnsi="Gabriola" w:cs="Times New Roman"/>
          <w:noProof/>
          <w:sz w:val="44"/>
          <w:szCs w:val="44"/>
        </w:rPr>
        <w:t>Assessment I</w:t>
      </w:r>
      <w:r w:rsidRPr="009317B9">
        <w:rPr>
          <w:rFonts w:ascii="Gabriola" w:hAnsi="Gabriola" w:cs="Times New Roman"/>
          <w:noProof/>
          <w:sz w:val="44"/>
          <w:szCs w:val="44"/>
        </w:rPr>
        <w:t>I</w:t>
      </w:r>
    </w:p>
    <w:p w14:paraId="36390987" w14:textId="77777777" w:rsidR="00156005" w:rsidRDefault="00156005" w:rsidP="009317B9">
      <w:pPr>
        <w:jc w:val="center"/>
        <w:rPr>
          <w:rFonts w:ascii="Gabriola" w:hAnsi="Gabriola" w:cs="Times New Roman"/>
          <w:noProof/>
          <w:sz w:val="44"/>
          <w:szCs w:val="44"/>
        </w:rPr>
      </w:pPr>
    </w:p>
    <w:p w14:paraId="1CFE1AE3" w14:textId="77777777" w:rsidR="009317B9" w:rsidRDefault="009317B9" w:rsidP="009317B9">
      <w:pPr>
        <w:ind w:left="720"/>
        <w:rPr>
          <w:rFonts w:ascii="Gabriola" w:hAnsi="Gabriola" w:cs="Times New Roman"/>
          <w:noProof/>
          <w:sz w:val="44"/>
          <w:szCs w:val="44"/>
        </w:rPr>
      </w:pPr>
      <w:r>
        <w:rPr>
          <w:rFonts w:ascii="Gabriola" w:hAnsi="Gabriola" w:cs="Times New Roman"/>
          <w:noProof/>
          <w:sz w:val="44"/>
          <w:szCs w:val="44"/>
        </w:rPr>
        <w:t>Student name: Iohana-Eleonora Popa</w:t>
      </w:r>
    </w:p>
    <w:p w14:paraId="2D94ADE3" w14:textId="43186167" w:rsidR="009317B9" w:rsidRDefault="009317B9" w:rsidP="00156005">
      <w:pPr>
        <w:ind w:left="720"/>
        <w:rPr>
          <w:rFonts w:ascii="Gabriola" w:hAnsi="Gabriola" w:cs="Times New Roman"/>
          <w:noProof/>
          <w:sz w:val="44"/>
          <w:szCs w:val="44"/>
        </w:rPr>
      </w:pPr>
      <w:r>
        <w:rPr>
          <w:rFonts w:ascii="Gabriola" w:hAnsi="Gabriola" w:cs="Times New Roman"/>
          <w:noProof/>
          <w:sz w:val="44"/>
          <w:szCs w:val="44"/>
        </w:rPr>
        <w:t>Srudent number: 1921952</w:t>
      </w:r>
    </w:p>
    <w:p w14:paraId="3BDFACBD" w14:textId="77777777" w:rsidR="009317B9" w:rsidRDefault="009317B9" w:rsidP="009317B9">
      <w:pPr>
        <w:ind w:left="720"/>
        <w:rPr>
          <w:rFonts w:ascii="Gabriola" w:hAnsi="Gabriola" w:cs="Times New Roman"/>
          <w:noProof/>
          <w:sz w:val="44"/>
          <w:szCs w:val="44"/>
        </w:rPr>
      </w:pPr>
      <w:r>
        <w:rPr>
          <w:rFonts w:ascii="Gabriola" w:hAnsi="Gabriola" w:cs="Times New Roman"/>
          <w:noProof/>
          <w:sz w:val="44"/>
          <w:szCs w:val="44"/>
        </w:rPr>
        <w:t>Modle title: Managing people</w:t>
      </w:r>
    </w:p>
    <w:p w14:paraId="0F39BC89" w14:textId="77777777" w:rsidR="009317B9" w:rsidRDefault="009317B9" w:rsidP="009317B9">
      <w:pPr>
        <w:ind w:left="720"/>
        <w:rPr>
          <w:rFonts w:ascii="Gabriola" w:hAnsi="Gabriola" w:cs="Times New Roman"/>
          <w:noProof/>
          <w:sz w:val="44"/>
          <w:szCs w:val="44"/>
        </w:rPr>
      </w:pPr>
      <w:r>
        <w:rPr>
          <w:rFonts w:ascii="Gabriola" w:hAnsi="Gabriola" w:cs="Times New Roman"/>
          <w:noProof/>
          <w:sz w:val="44"/>
          <w:szCs w:val="44"/>
        </w:rPr>
        <w:t>Module lectuer’a name: Charles Oham</w:t>
      </w:r>
    </w:p>
    <w:p w14:paraId="35029389" w14:textId="77777777" w:rsidR="009317B9" w:rsidRDefault="009317B9" w:rsidP="009317B9">
      <w:pPr>
        <w:rPr>
          <w:rFonts w:asciiTheme="minorHAnsi" w:hAnsiTheme="minorHAnsi" w:cstheme="minorBidi"/>
        </w:rPr>
      </w:pPr>
    </w:p>
    <w:p w14:paraId="3EE2B859" w14:textId="77777777" w:rsidR="009317B9" w:rsidRDefault="009317B9" w:rsidP="009317B9"/>
    <w:p w14:paraId="62B37915" w14:textId="452F3E9C" w:rsidR="009317B9" w:rsidRDefault="009317B9" w:rsidP="009317B9">
      <w:pPr>
        <w:rPr>
          <w:rFonts w:ascii="Times New Roman" w:hAnsi="Times New Roman" w:cs="Times New Roman"/>
          <w:sz w:val="24"/>
          <w:szCs w:val="24"/>
        </w:rPr>
      </w:pPr>
    </w:p>
    <w:p w14:paraId="4081B3D9" w14:textId="77777777" w:rsidR="00156005" w:rsidRDefault="00156005" w:rsidP="009317B9">
      <w:pPr>
        <w:rPr>
          <w:rFonts w:ascii="Times New Roman" w:hAnsi="Times New Roman" w:cs="Times New Roman"/>
          <w:sz w:val="24"/>
          <w:szCs w:val="24"/>
        </w:rPr>
      </w:pPr>
    </w:p>
    <w:p w14:paraId="31DBEDC3" w14:textId="2B5CA713" w:rsidR="00DD0351" w:rsidRPr="009317B9" w:rsidRDefault="009317B9" w:rsidP="009317B9">
      <w:pPr>
        <w:jc w:val="center"/>
        <w:rPr>
          <w:rFonts w:ascii="Times New Roman" w:hAnsi="Times New Roman" w:cs="Times New Roman"/>
          <w:sz w:val="24"/>
          <w:szCs w:val="24"/>
        </w:rPr>
      </w:pPr>
      <w:r>
        <w:rPr>
          <w:rFonts w:ascii="Times New Roman" w:hAnsi="Times New Roman" w:cs="Times New Roman"/>
          <w:sz w:val="24"/>
          <w:szCs w:val="24"/>
        </w:rPr>
        <w:t xml:space="preserve">Date: </w:t>
      </w:r>
      <w:r>
        <w:rPr>
          <w:rFonts w:ascii="Times New Roman" w:hAnsi="Times New Roman" w:cs="Times New Roman"/>
          <w:sz w:val="24"/>
          <w:szCs w:val="24"/>
        </w:rPr>
        <w:t>3rd September</w:t>
      </w:r>
      <w:r>
        <w:rPr>
          <w:rFonts w:ascii="Times New Roman" w:hAnsi="Times New Roman" w:cs="Times New Roman"/>
          <w:sz w:val="24"/>
          <w:szCs w:val="24"/>
        </w:rPr>
        <w:t xml:space="preserve"> 2021</w:t>
      </w:r>
      <w:r w:rsidR="00DD0351" w:rsidRPr="00963018">
        <w:rPr>
          <w:rFonts w:ascii="Times New Roman" w:eastAsia="Times New Roman" w:hAnsi="Times New Roman" w:cs="Times New Roman"/>
          <w:b/>
          <w:sz w:val="32"/>
          <w:szCs w:val="24"/>
          <w:lang w:val="en-GB"/>
        </w:rPr>
        <w:br w:type="page"/>
      </w:r>
    </w:p>
    <w:sdt>
      <w:sdtPr>
        <w:rPr>
          <w:rFonts w:ascii="Arial" w:eastAsia="Arial" w:hAnsi="Arial" w:cs="Arial"/>
          <w:color w:val="auto"/>
          <w:sz w:val="22"/>
          <w:szCs w:val="22"/>
          <w:lang w:val="en-GB"/>
        </w:rPr>
        <w:id w:val="659436336"/>
        <w:docPartObj>
          <w:docPartGallery w:val="Table of Contents"/>
          <w:docPartUnique/>
        </w:docPartObj>
      </w:sdtPr>
      <w:sdtEndPr>
        <w:rPr>
          <w:b/>
          <w:bCs/>
          <w:noProof/>
        </w:rPr>
      </w:sdtEndPr>
      <w:sdtContent>
        <w:p w14:paraId="5D3D2289" w14:textId="77777777" w:rsidR="00DD0351" w:rsidRPr="00963018" w:rsidRDefault="00DD0351" w:rsidP="00DD0351">
          <w:pPr>
            <w:pStyle w:val="TOCHeading"/>
            <w:spacing w:line="360" w:lineRule="auto"/>
            <w:jc w:val="center"/>
            <w:rPr>
              <w:rFonts w:ascii="Times New Roman" w:hAnsi="Times New Roman" w:cs="Times New Roman"/>
              <w:b/>
              <w:bCs/>
              <w:color w:val="000000" w:themeColor="text1"/>
              <w:sz w:val="24"/>
              <w:lang w:val="en-GB"/>
            </w:rPr>
          </w:pPr>
          <w:r w:rsidRPr="00963018">
            <w:rPr>
              <w:rFonts w:ascii="Times New Roman" w:hAnsi="Times New Roman" w:cs="Times New Roman"/>
              <w:b/>
              <w:bCs/>
              <w:color w:val="000000" w:themeColor="text1"/>
              <w:sz w:val="24"/>
              <w:lang w:val="en-GB"/>
            </w:rPr>
            <w:t>Table of Contents</w:t>
          </w:r>
        </w:p>
        <w:p w14:paraId="0D62D3AA" w14:textId="77777777" w:rsidR="00DD0351" w:rsidRPr="00963018" w:rsidRDefault="00DD0351" w:rsidP="00DD0351">
          <w:pPr>
            <w:pStyle w:val="TOC1"/>
            <w:tabs>
              <w:tab w:val="right" w:leader="dot" w:pos="9350"/>
            </w:tabs>
            <w:spacing w:line="360" w:lineRule="auto"/>
            <w:jc w:val="both"/>
            <w:rPr>
              <w:rFonts w:ascii="Times New Roman" w:hAnsi="Times New Roman" w:cs="Times New Roman"/>
              <w:noProof/>
              <w:sz w:val="24"/>
              <w:szCs w:val="24"/>
              <w:lang w:val="en-GB"/>
            </w:rPr>
          </w:pPr>
          <w:r w:rsidRPr="00963018">
            <w:rPr>
              <w:rFonts w:ascii="Times New Roman" w:hAnsi="Times New Roman" w:cs="Times New Roman"/>
              <w:lang w:val="en-GB"/>
            </w:rPr>
            <w:fldChar w:fldCharType="begin"/>
          </w:r>
          <w:r w:rsidRPr="00963018">
            <w:rPr>
              <w:rFonts w:ascii="Times New Roman" w:hAnsi="Times New Roman" w:cs="Times New Roman"/>
              <w:lang w:val="en-GB"/>
            </w:rPr>
            <w:instrText xml:space="preserve"> TOC \o "1-3" \h \z \u </w:instrText>
          </w:r>
          <w:r w:rsidRPr="00963018">
            <w:rPr>
              <w:rFonts w:ascii="Times New Roman" w:hAnsi="Times New Roman" w:cs="Times New Roman"/>
              <w:lang w:val="en-GB"/>
            </w:rPr>
            <w:fldChar w:fldCharType="separate"/>
          </w:r>
          <w:hyperlink w:anchor="_Toc80615265" w:history="1">
            <w:r w:rsidRPr="00963018">
              <w:rPr>
                <w:rStyle w:val="Hyperlink"/>
                <w:rFonts w:ascii="Times New Roman" w:hAnsi="Times New Roman" w:cs="Times New Roman"/>
                <w:noProof/>
                <w:sz w:val="24"/>
                <w:szCs w:val="24"/>
                <w:lang w:val="en-GB"/>
              </w:rPr>
              <w:t>Introduction</w:t>
            </w:r>
            <w:r w:rsidRPr="00963018">
              <w:rPr>
                <w:rFonts w:ascii="Times New Roman" w:hAnsi="Times New Roman" w:cs="Times New Roman"/>
                <w:noProof/>
                <w:webHidden/>
                <w:sz w:val="24"/>
                <w:szCs w:val="24"/>
                <w:lang w:val="en-GB"/>
              </w:rPr>
              <w:tab/>
            </w:r>
            <w:r w:rsidRPr="00963018">
              <w:rPr>
                <w:rFonts w:ascii="Times New Roman" w:hAnsi="Times New Roman" w:cs="Times New Roman"/>
                <w:noProof/>
                <w:webHidden/>
                <w:sz w:val="24"/>
                <w:szCs w:val="24"/>
                <w:lang w:val="en-GB"/>
              </w:rPr>
              <w:fldChar w:fldCharType="begin"/>
            </w:r>
            <w:r w:rsidRPr="00963018">
              <w:rPr>
                <w:rFonts w:ascii="Times New Roman" w:hAnsi="Times New Roman" w:cs="Times New Roman"/>
                <w:noProof/>
                <w:webHidden/>
                <w:sz w:val="24"/>
                <w:szCs w:val="24"/>
                <w:lang w:val="en-GB"/>
              </w:rPr>
              <w:instrText xml:space="preserve"> PAGEREF _Toc80615265 \h </w:instrText>
            </w:r>
            <w:r w:rsidRPr="00963018">
              <w:rPr>
                <w:rFonts w:ascii="Times New Roman" w:hAnsi="Times New Roman" w:cs="Times New Roman"/>
                <w:noProof/>
                <w:webHidden/>
                <w:sz w:val="24"/>
                <w:szCs w:val="24"/>
                <w:lang w:val="en-GB"/>
              </w:rPr>
            </w:r>
            <w:r w:rsidRPr="00963018">
              <w:rPr>
                <w:rFonts w:ascii="Times New Roman" w:hAnsi="Times New Roman" w:cs="Times New Roman"/>
                <w:noProof/>
                <w:webHidden/>
                <w:sz w:val="24"/>
                <w:szCs w:val="24"/>
                <w:lang w:val="en-GB"/>
              </w:rPr>
              <w:fldChar w:fldCharType="separate"/>
            </w:r>
            <w:r w:rsidRPr="00963018">
              <w:rPr>
                <w:rFonts w:ascii="Times New Roman" w:hAnsi="Times New Roman" w:cs="Times New Roman"/>
                <w:noProof/>
                <w:webHidden/>
                <w:sz w:val="24"/>
                <w:szCs w:val="24"/>
                <w:lang w:val="en-GB"/>
              </w:rPr>
              <w:t>3</w:t>
            </w:r>
            <w:r w:rsidRPr="00963018">
              <w:rPr>
                <w:rFonts w:ascii="Times New Roman" w:hAnsi="Times New Roman" w:cs="Times New Roman"/>
                <w:noProof/>
                <w:webHidden/>
                <w:sz w:val="24"/>
                <w:szCs w:val="24"/>
                <w:lang w:val="en-GB"/>
              </w:rPr>
              <w:fldChar w:fldCharType="end"/>
            </w:r>
          </w:hyperlink>
        </w:p>
        <w:p w14:paraId="235ED7D5" w14:textId="77777777" w:rsidR="00DD0351" w:rsidRPr="00963018" w:rsidRDefault="00064EDD" w:rsidP="00DD0351">
          <w:pPr>
            <w:pStyle w:val="TOC1"/>
            <w:tabs>
              <w:tab w:val="right" w:leader="dot" w:pos="9350"/>
            </w:tabs>
            <w:spacing w:line="360" w:lineRule="auto"/>
            <w:jc w:val="both"/>
            <w:rPr>
              <w:rFonts w:ascii="Times New Roman" w:hAnsi="Times New Roman" w:cs="Times New Roman"/>
              <w:noProof/>
              <w:sz w:val="24"/>
              <w:szCs w:val="24"/>
              <w:lang w:val="en-GB"/>
            </w:rPr>
          </w:pPr>
          <w:hyperlink w:anchor="_Toc80615266" w:history="1">
            <w:r w:rsidR="00DD0351" w:rsidRPr="00963018">
              <w:rPr>
                <w:rStyle w:val="Hyperlink"/>
                <w:rFonts w:ascii="Times New Roman" w:hAnsi="Times New Roman" w:cs="Times New Roman"/>
                <w:noProof/>
                <w:sz w:val="24"/>
                <w:szCs w:val="24"/>
                <w:lang w:val="en-GB"/>
              </w:rPr>
              <w:t>Driver and Concept of Employees Engagement</w:t>
            </w:r>
            <w:r w:rsidR="00DD0351" w:rsidRPr="00963018">
              <w:rPr>
                <w:rFonts w:ascii="Times New Roman" w:hAnsi="Times New Roman" w:cs="Times New Roman"/>
                <w:noProof/>
                <w:webHidden/>
                <w:sz w:val="24"/>
                <w:szCs w:val="24"/>
                <w:lang w:val="en-GB"/>
              </w:rPr>
              <w:tab/>
            </w:r>
            <w:r w:rsidR="00DD0351" w:rsidRPr="00963018">
              <w:rPr>
                <w:rFonts w:ascii="Times New Roman" w:hAnsi="Times New Roman" w:cs="Times New Roman"/>
                <w:noProof/>
                <w:webHidden/>
                <w:sz w:val="24"/>
                <w:szCs w:val="24"/>
                <w:lang w:val="en-GB"/>
              </w:rPr>
              <w:fldChar w:fldCharType="begin"/>
            </w:r>
            <w:r w:rsidR="00DD0351" w:rsidRPr="00963018">
              <w:rPr>
                <w:rFonts w:ascii="Times New Roman" w:hAnsi="Times New Roman" w:cs="Times New Roman"/>
                <w:noProof/>
                <w:webHidden/>
                <w:sz w:val="24"/>
                <w:szCs w:val="24"/>
                <w:lang w:val="en-GB"/>
              </w:rPr>
              <w:instrText xml:space="preserve"> PAGEREF _Toc80615266 \h </w:instrText>
            </w:r>
            <w:r w:rsidR="00DD0351" w:rsidRPr="00963018">
              <w:rPr>
                <w:rFonts w:ascii="Times New Roman" w:hAnsi="Times New Roman" w:cs="Times New Roman"/>
                <w:noProof/>
                <w:webHidden/>
                <w:sz w:val="24"/>
                <w:szCs w:val="24"/>
                <w:lang w:val="en-GB"/>
              </w:rPr>
            </w:r>
            <w:r w:rsidR="00DD0351" w:rsidRPr="00963018">
              <w:rPr>
                <w:rFonts w:ascii="Times New Roman" w:hAnsi="Times New Roman" w:cs="Times New Roman"/>
                <w:noProof/>
                <w:webHidden/>
                <w:sz w:val="24"/>
                <w:szCs w:val="24"/>
                <w:lang w:val="en-GB"/>
              </w:rPr>
              <w:fldChar w:fldCharType="separate"/>
            </w:r>
            <w:r w:rsidR="00DD0351" w:rsidRPr="00963018">
              <w:rPr>
                <w:rFonts w:ascii="Times New Roman" w:hAnsi="Times New Roman" w:cs="Times New Roman"/>
                <w:noProof/>
                <w:webHidden/>
                <w:sz w:val="24"/>
                <w:szCs w:val="24"/>
                <w:lang w:val="en-GB"/>
              </w:rPr>
              <w:t>3</w:t>
            </w:r>
            <w:r w:rsidR="00DD0351" w:rsidRPr="00963018">
              <w:rPr>
                <w:rFonts w:ascii="Times New Roman" w:hAnsi="Times New Roman" w:cs="Times New Roman"/>
                <w:noProof/>
                <w:webHidden/>
                <w:sz w:val="24"/>
                <w:szCs w:val="24"/>
                <w:lang w:val="en-GB"/>
              </w:rPr>
              <w:fldChar w:fldCharType="end"/>
            </w:r>
          </w:hyperlink>
        </w:p>
        <w:p w14:paraId="088ACD44" w14:textId="77777777" w:rsidR="00DD0351" w:rsidRPr="00963018" w:rsidRDefault="00064EDD" w:rsidP="00DD0351">
          <w:pPr>
            <w:pStyle w:val="TOC1"/>
            <w:tabs>
              <w:tab w:val="right" w:leader="dot" w:pos="9350"/>
            </w:tabs>
            <w:spacing w:line="360" w:lineRule="auto"/>
            <w:jc w:val="both"/>
            <w:rPr>
              <w:rFonts w:ascii="Times New Roman" w:hAnsi="Times New Roman" w:cs="Times New Roman"/>
              <w:noProof/>
              <w:sz w:val="24"/>
              <w:szCs w:val="24"/>
              <w:lang w:val="en-GB"/>
            </w:rPr>
          </w:pPr>
          <w:hyperlink w:anchor="_Toc80615267" w:history="1">
            <w:r w:rsidR="00DD0351" w:rsidRPr="00963018">
              <w:rPr>
                <w:rStyle w:val="Hyperlink"/>
                <w:rFonts w:ascii="Times New Roman" w:hAnsi="Times New Roman" w:cs="Times New Roman"/>
                <w:noProof/>
                <w:sz w:val="24"/>
                <w:szCs w:val="24"/>
                <w:lang w:val="en-GB"/>
              </w:rPr>
              <w:t>Diagnostic tool for measuring employees Engagement</w:t>
            </w:r>
            <w:r w:rsidR="00DD0351" w:rsidRPr="00963018">
              <w:rPr>
                <w:rFonts w:ascii="Times New Roman" w:hAnsi="Times New Roman" w:cs="Times New Roman"/>
                <w:noProof/>
                <w:webHidden/>
                <w:sz w:val="24"/>
                <w:szCs w:val="24"/>
                <w:lang w:val="en-GB"/>
              </w:rPr>
              <w:tab/>
            </w:r>
            <w:r w:rsidR="00DD0351" w:rsidRPr="00963018">
              <w:rPr>
                <w:rFonts w:ascii="Times New Roman" w:hAnsi="Times New Roman" w:cs="Times New Roman"/>
                <w:noProof/>
                <w:webHidden/>
                <w:sz w:val="24"/>
                <w:szCs w:val="24"/>
                <w:lang w:val="en-GB"/>
              </w:rPr>
              <w:fldChar w:fldCharType="begin"/>
            </w:r>
            <w:r w:rsidR="00DD0351" w:rsidRPr="00963018">
              <w:rPr>
                <w:rFonts w:ascii="Times New Roman" w:hAnsi="Times New Roman" w:cs="Times New Roman"/>
                <w:noProof/>
                <w:webHidden/>
                <w:sz w:val="24"/>
                <w:szCs w:val="24"/>
                <w:lang w:val="en-GB"/>
              </w:rPr>
              <w:instrText xml:space="preserve"> PAGEREF _Toc80615267 \h </w:instrText>
            </w:r>
            <w:r w:rsidR="00DD0351" w:rsidRPr="00963018">
              <w:rPr>
                <w:rFonts w:ascii="Times New Roman" w:hAnsi="Times New Roman" w:cs="Times New Roman"/>
                <w:noProof/>
                <w:webHidden/>
                <w:sz w:val="24"/>
                <w:szCs w:val="24"/>
                <w:lang w:val="en-GB"/>
              </w:rPr>
            </w:r>
            <w:r w:rsidR="00DD0351" w:rsidRPr="00963018">
              <w:rPr>
                <w:rFonts w:ascii="Times New Roman" w:hAnsi="Times New Roman" w:cs="Times New Roman"/>
                <w:noProof/>
                <w:webHidden/>
                <w:sz w:val="24"/>
                <w:szCs w:val="24"/>
                <w:lang w:val="en-GB"/>
              </w:rPr>
              <w:fldChar w:fldCharType="separate"/>
            </w:r>
            <w:r w:rsidR="00DD0351" w:rsidRPr="00963018">
              <w:rPr>
                <w:rFonts w:ascii="Times New Roman" w:hAnsi="Times New Roman" w:cs="Times New Roman"/>
                <w:noProof/>
                <w:webHidden/>
                <w:sz w:val="24"/>
                <w:szCs w:val="24"/>
                <w:lang w:val="en-GB"/>
              </w:rPr>
              <w:t>4</w:t>
            </w:r>
            <w:r w:rsidR="00DD0351" w:rsidRPr="00963018">
              <w:rPr>
                <w:rFonts w:ascii="Times New Roman" w:hAnsi="Times New Roman" w:cs="Times New Roman"/>
                <w:noProof/>
                <w:webHidden/>
                <w:sz w:val="24"/>
                <w:szCs w:val="24"/>
                <w:lang w:val="en-GB"/>
              </w:rPr>
              <w:fldChar w:fldCharType="end"/>
            </w:r>
          </w:hyperlink>
        </w:p>
        <w:p w14:paraId="4FF156BC" w14:textId="77777777" w:rsidR="00DD0351" w:rsidRPr="00963018" w:rsidRDefault="00064EDD" w:rsidP="00DD0351">
          <w:pPr>
            <w:pStyle w:val="TOC1"/>
            <w:tabs>
              <w:tab w:val="right" w:leader="dot" w:pos="9350"/>
            </w:tabs>
            <w:spacing w:line="360" w:lineRule="auto"/>
            <w:jc w:val="both"/>
            <w:rPr>
              <w:rFonts w:ascii="Times New Roman" w:hAnsi="Times New Roman" w:cs="Times New Roman"/>
              <w:noProof/>
              <w:sz w:val="24"/>
              <w:szCs w:val="24"/>
              <w:lang w:val="en-GB"/>
            </w:rPr>
          </w:pPr>
          <w:hyperlink w:anchor="_Toc80615268" w:history="1">
            <w:r w:rsidR="00DD0351" w:rsidRPr="00963018">
              <w:rPr>
                <w:rStyle w:val="Hyperlink"/>
                <w:rFonts w:ascii="Times New Roman" w:hAnsi="Times New Roman" w:cs="Times New Roman"/>
                <w:noProof/>
                <w:sz w:val="24"/>
                <w:szCs w:val="24"/>
                <w:lang w:val="en-GB"/>
              </w:rPr>
              <w:t>Theoretical Perspective in context to employee engagement</w:t>
            </w:r>
            <w:r w:rsidR="00DD0351" w:rsidRPr="00963018">
              <w:rPr>
                <w:rFonts w:ascii="Times New Roman" w:hAnsi="Times New Roman" w:cs="Times New Roman"/>
                <w:noProof/>
                <w:webHidden/>
                <w:sz w:val="24"/>
                <w:szCs w:val="24"/>
                <w:lang w:val="en-GB"/>
              </w:rPr>
              <w:tab/>
            </w:r>
            <w:r w:rsidR="00DD0351" w:rsidRPr="00963018">
              <w:rPr>
                <w:rFonts w:ascii="Times New Roman" w:hAnsi="Times New Roman" w:cs="Times New Roman"/>
                <w:noProof/>
                <w:webHidden/>
                <w:sz w:val="24"/>
                <w:szCs w:val="24"/>
                <w:lang w:val="en-GB"/>
              </w:rPr>
              <w:fldChar w:fldCharType="begin"/>
            </w:r>
            <w:r w:rsidR="00DD0351" w:rsidRPr="00963018">
              <w:rPr>
                <w:rFonts w:ascii="Times New Roman" w:hAnsi="Times New Roman" w:cs="Times New Roman"/>
                <w:noProof/>
                <w:webHidden/>
                <w:sz w:val="24"/>
                <w:szCs w:val="24"/>
                <w:lang w:val="en-GB"/>
              </w:rPr>
              <w:instrText xml:space="preserve"> PAGEREF _Toc80615268 \h </w:instrText>
            </w:r>
            <w:r w:rsidR="00DD0351" w:rsidRPr="00963018">
              <w:rPr>
                <w:rFonts w:ascii="Times New Roman" w:hAnsi="Times New Roman" w:cs="Times New Roman"/>
                <w:noProof/>
                <w:webHidden/>
                <w:sz w:val="24"/>
                <w:szCs w:val="24"/>
                <w:lang w:val="en-GB"/>
              </w:rPr>
            </w:r>
            <w:r w:rsidR="00DD0351" w:rsidRPr="00963018">
              <w:rPr>
                <w:rFonts w:ascii="Times New Roman" w:hAnsi="Times New Roman" w:cs="Times New Roman"/>
                <w:noProof/>
                <w:webHidden/>
                <w:sz w:val="24"/>
                <w:szCs w:val="24"/>
                <w:lang w:val="en-GB"/>
              </w:rPr>
              <w:fldChar w:fldCharType="separate"/>
            </w:r>
            <w:r w:rsidR="00DD0351" w:rsidRPr="00963018">
              <w:rPr>
                <w:rFonts w:ascii="Times New Roman" w:hAnsi="Times New Roman" w:cs="Times New Roman"/>
                <w:noProof/>
                <w:webHidden/>
                <w:sz w:val="24"/>
                <w:szCs w:val="24"/>
                <w:lang w:val="en-GB"/>
              </w:rPr>
              <w:t>6</w:t>
            </w:r>
            <w:r w:rsidR="00DD0351" w:rsidRPr="00963018">
              <w:rPr>
                <w:rFonts w:ascii="Times New Roman" w:hAnsi="Times New Roman" w:cs="Times New Roman"/>
                <w:noProof/>
                <w:webHidden/>
                <w:sz w:val="24"/>
                <w:szCs w:val="24"/>
                <w:lang w:val="en-GB"/>
              </w:rPr>
              <w:fldChar w:fldCharType="end"/>
            </w:r>
          </w:hyperlink>
        </w:p>
        <w:p w14:paraId="78994A80" w14:textId="77777777" w:rsidR="00DD0351" w:rsidRPr="00963018" w:rsidRDefault="00064EDD" w:rsidP="00DD0351">
          <w:pPr>
            <w:pStyle w:val="TOC1"/>
            <w:tabs>
              <w:tab w:val="right" w:leader="dot" w:pos="9350"/>
            </w:tabs>
            <w:spacing w:line="360" w:lineRule="auto"/>
            <w:jc w:val="both"/>
            <w:rPr>
              <w:rFonts w:ascii="Times New Roman" w:hAnsi="Times New Roman" w:cs="Times New Roman"/>
              <w:noProof/>
              <w:sz w:val="24"/>
              <w:szCs w:val="24"/>
              <w:lang w:val="en-GB"/>
            </w:rPr>
          </w:pPr>
          <w:hyperlink w:anchor="_Toc80615269" w:history="1">
            <w:r w:rsidR="00DD0351" w:rsidRPr="00963018">
              <w:rPr>
                <w:rStyle w:val="Hyperlink"/>
                <w:rFonts w:ascii="Times New Roman" w:hAnsi="Times New Roman" w:cs="Times New Roman"/>
                <w:noProof/>
                <w:sz w:val="24"/>
                <w:szCs w:val="24"/>
                <w:lang w:val="en-GB"/>
              </w:rPr>
              <w:t>Employees Value proportion and strategies for rising employee’s engagement</w:t>
            </w:r>
            <w:r w:rsidR="00DD0351" w:rsidRPr="00963018">
              <w:rPr>
                <w:rFonts w:ascii="Times New Roman" w:hAnsi="Times New Roman" w:cs="Times New Roman"/>
                <w:noProof/>
                <w:webHidden/>
                <w:sz w:val="24"/>
                <w:szCs w:val="24"/>
                <w:lang w:val="en-GB"/>
              </w:rPr>
              <w:tab/>
            </w:r>
            <w:r w:rsidR="00DD0351" w:rsidRPr="00963018">
              <w:rPr>
                <w:rFonts w:ascii="Times New Roman" w:hAnsi="Times New Roman" w:cs="Times New Roman"/>
                <w:noProof/>
                <w:webHidden/>
                <w:sz w:val="24"/>
                <w:szCs w:val="24"/>
                <w:lang w:val="en-GB"/>
              </w:rPr>
              <w:fldChar w:fldCharType="begin"/>
            </w:r>
            <w:r w:rsidR="00DD0351" w:rsidRPr="00963018">
              <w:rPr>
                <w:rFonts w:ascii="Times New Roman" w:hAnsi="Times New Roman" w:cs="Times New Roman"/>
                <w:noProof/>
                <w:webHidden/>
                <w:sz w:val="24"/>
                <w:szCs w:val="24"/>
                <w:lang w:val="en-GB"/>
              </w:rPr>
              <w:instrText xml:space="preserve"> PAGEREF _Toc80615269 \h </w:instrText>
            </w:r>
            <w:r w:rsidR="00DD0351" w:rsidRPr="00963018">
              <w:rPr>
                <w:rFonts w:ascii="Times New Roman" w:hAnsi="Times New Roman" w:cs="Times New Roman"/>
                <w:noProof/>
                <w:webHidden/>
                <w:sz w:val="24"/>
                <w:szCs w:val="24"/>
                <w:lang w:val="en-GB"/>
              </w:rPr>
            </w:r>
            <w:r w:rsidR="00DD0351" w:rsidRPr="00963018">
              <w:rPr>
                <w:rFonts w:ascii="Times New Roman" w:hAnsi="Times New Roman" w:cs="Times New Roman"/>
                <w:noProof/>
                <w:webHidden/>
                <w:sz w:val="24"/>
                <w:szCs w:val="24"/>
                <w:lang w:val="en-GB"/>
              </w:rPr>
              <w:fldChar w:fldCharType="separate"/>
            </w:r>
            <w:r w:rsidR="00DD0351" w:rsidRPr="00963018">
              <w:rPr>
                <w:rFonts w:ascii="Times New Roman" w:hAnsi="Times New Roman" w:cs="Times New Roman"/>
                <w:noProof/>
                <w:webHidden/>
                <w:sz w:val="24"/>
                <w:szCs w:val="24"/>
                <w:lang w:val="en-GB"/>
              </w:rPr>
              <w:t>8</w:t>
            </w:r>
            <w:r w:rsidR="00DD0351" w:rsidRPr="00963018">
              <w:rPr>
                <w:rFonts w:ascii="Times New Roman" w:hAnsi="Times New Roman" w:cs="Times New Roman"/>
                <w:noProof/>
                <w:webHidden/>
                <w:sz w:val="24"/>
                <w:szCs w:val="24"/>
                <w:lang w:val="en-GB"/>
              </w:rPr>
              <w:fldChar w:fldCharType="end"/>
            </w:r>
          </w:hyperlink>
        </w:p>
        <w:p w14:paraId="2BCC1965" w14:textId="77777777" w:rsidR="00DD0351" w:rsidRPr="00963018" w:rsidRDefault="00064EDD" w:rsidP="00DD0351">
          <w:pPr>
            <w:pStyle w:val="TOC1"/>
            <w:tabs>
              <w:tab w:val="right" w:leader="dot" w:pos="9350"/>
            </w:tabs>
            <w:spacing w:line="360" w:lineRule="auto"/>
            <w:jc w:val="both"/>
            <w:rPr>
              <w:rFonts w:ascii="Times New Roman" w:hAnsi="Times New Roman" w:cs="Times New Roman"/>
              <w:noProof/>
              <w:sz w:val="24"/>
              <w:szCs w:val="24"/>
              <w:lang w:val="en-GB"/>
            </w:rPr>
          </w:pPr>
          <w:hyperlink w:anchor="_Toc80615270" w:history="1">
            <w:r w:rsidR="00DD0351" w:rsidRPr="00963018">
              <w:rPr>
                <w:rStyle w:val="Hyperlink"/>
                <w:rFonts w:ascii="Times New Roman" w:hAnsi="Times New Roman" w:cs="Times New Roman"/>
                <w:noProof/>
                <w:sz w:val="24"/>
                <w:szCs w:val="24"/>
                <w:lang w:val="en-GB"/>
              </w:rPr>
              <w:t>Conclusion</w:t>
            </w:r>
            <w:r w:rsidR="00DD0351" w:rsidRPr="00963018">
              <w:rPr>
                <w:rFonts w:ascii="Times New Roman" w:hAnsi="Times New Roman" w:cs="Times New Roman"/>
                <w:noProof/>
                <w:webHidden/>
                <w:sz w:val="24"/>
                <w:szCs w:val="24"/>
                <w:lang w:val="en-GB"/>
              </w:rPr>
              <w:tab/>
            </w:r>
            <w:r w:rsidR="00DD0351" w:rsidRPr="00963018">
              <w:rPr>
                <w:rFonts w:ascii="Times New Roman" w:hAnsi="Times New Roman" w:cs="Times New Roman"/>
                <w:noProof/>
                <w:webHidden/>
                <w:sz w:val="24"/>
                <w:szCs w:val="24"/>
                <w:lang w:val="en-GB"/>
              </w:rPr>
              <w:fldChar w:fldCharType="begin"/>
            </w:r>
            <w:r w:rsidR="00DD0351" w:rsidRPr="00963018">
              <w:rPr>
                <w:rFonts w:ascii="Times New Roman" w:hAnsi="Times New Roman" w:cs="Times New Roman"/>
                <w:noProof/>
                <w:webHidden/>
                <w:sz w:val="24"/>
                <w:szCs w:val="24"/>
                <w:lang w:val="en-GB"/>
              </w:rPr>
              <w:instrText xml:space="preserve"> PAGEREF _Toc80615270 \h </w:instrText>
            </w:r>
            <w:r w:rsidR="00DD0351" w:rsidRPr="00963018">
              <w:rPr>
                <w:rFonts w:ascii="Times New Roman" w:hAnsi="Times New Roman" w:cs="Times New Roman"/>
                <w:noProof/>
                <w:webHidden/>
                <w:sz w:val="24"/>
                <w:szCs w:val="24"/>
                <w:lang w:val="en-GB"/>
              </w:rPr>
            </w:r>
            <w:r w:rsidR="00DD0351" w:rsidRPr="00963018">
              <w:rPr>
                <w:rFonts w:ascii="Times New Roman" w:hAnsi="Times New Roman" w:cs="Times New Roman"/>
                <w:noProof/>
                <w:webHidden/>
                <w:sz w:val="24"/>
                <w:szCs w:val="24"/>
                <w:lang w:val="en-GB"/>
              </w:rPr>
              <w:fldChar w:fldCharType="separate"/>
            </w:r>
            <w:r w:rsidR="00DD0351" w:rsidRPr="00963018">
              <w:rPr>
                <w:rFonts w:ascii="Times New Roman" w:hAnsi="Times New Roman" w:cs="Times New Roman"/>
                <w:noProof/>
                <w:webHidden/>
                <w:sz w:val="24"/>
                <w:szCs w:val="24"/>
                <w:lang w:val="en-GB"/>
              </w:rPr>
              <w:t>9</w:t>
            </w:r>
            <w:r w:rsidR="00DD0351" w:rsidRPr="00963018">
              <w:rPr>
                <w:rFonts w:ascii="Times New Roman" w:hAnsi="Times New Roman" w:cs="Times New Roman"/>
                <w:noProof/>
                <w:webHidden/>
                <w:sz w:val="24"/>
                <w:szCs w:val="24"/>
                <w:lang w:val="en-GB"/>
              </w:rPr>
              <w:fldChar w:fldCharType="end"/>
            </w:r>
          </w:hyperlink>
        </w:p>
        <w:p w14:paraId="4FF70C23" w14:textId="77777777" w:rsidR="00DD0351" w:rsidRPr="00963018" w:rsidRDefault="00064EDD" w:rsidP="00DD0351">
          <w:pPr>
            <w:pStyle w:val="TOC1"/>
            <w:tabs>
              <w:tab w:val="right" w:leader="dot" w:pos="9350"/>
            </w:tabs>
            <w:spacing w:line="360" w:lineRule="auto"/>
            <w:jc w:val="both"/>
            <w:rPr>
              <w:rFonts w:ascii="Times New Roman" w:hAnsi="Times New Roman" w:cs="Times New Roman"/>
              <w:noProof/>
              <w:sz w:val="24"/>
              <w:szCs w:val="24"/>
              <w:lang w:val="en-GB"/>
            </w:rPr>
          </w:pPr>
          <w:hyperlink w:anchor="_Toc80615271" w:history="1">
            <w:r w:rsidR="00DD0351" w:rsidRPr="00963018">
              <w:rPr>
                <w:rStyle w:val="Hyperlink"/>
                <w:rFonts w:ascii="Times New Roman" w:hAnsi="Times New Roman" w:cs="Times New Roman"/>
                <w:noProof/>
                <w:sz w:val="24"/>
                <w:szCs w:val="24"/>
                <w:lang w:val="en-GB"/>
              </w:rPr>
              <w:t>Reference List</w:t>
            </w:r>
            <w:r w:rsidR="00DD0351" w:rsidRPr="00963018">
              <w:rPr>
                <w:rFonts w:ascii="Times New Roman" w:hAnsi="Times New Roman" w:cs="Times New Roman"/>
                <w:noProof/>
                <w:webHidden/>
                <w:sz w:val="24"/>
                <w:szCs w:val="24"/>
                <w:lang w:val="en-GB"/>
              </w:rPr>
              <w:tab/>
            </w:r>
            <w:r w:rsidR="00DD0351" w:rsidRPr="00963018">
              <w:rPr>
                <w:rFonts w:ascii="Times New Roman" w:hAnsi="Times New Roman" w:cs="Times New Roman"/>
                <w:noProof/>
                <w:webHidden/>
                <w:sz w:val="24"/>
                <w:szCs w:val="24"/>
                <w:lang w:val="en-GB"/>
              </w:rPr>
              <w:fldChar w:fldCharType="begin"/>
            </w:r>
            <w:r w:rsidR="00DD0351" w:rsidRPr="00963018">
              <w:rPr>
                <w:rFonts w:ascii="Times New Roman" w:hAnsi="Times New Roman" w:cs="Times New Roman"/>
                <w:noProof/>
                <w:webHidden/>
                <w:sz w:val="24"/>
                <w:szCs w:val="24"/>
                <w:lang w:val="en-GB"/>
              </w:rPr>
              <w:instrText xml:space="preserve"> PAGEREF _Toc80615271 \h </w:instrText>
            </w:r>
            <w:r w:rsidR="00DD0351" w:rsidRPr="00963018">
              <w:rPr>
                <w:rFonts w:ascii="Times New Roman" w:hAnsi="Times New Roman" w:cs="Times New Roman"/>
                <w:noProof/>
                <w:webHidden/>
                <w:sz w:val="24"/>
                <w:szCs w:val="24"/>
                <w:lang w:val="en-GB"/>
              </w:rPr>
            </w:r>
            <w:r w:rsidR="00DD0351" w:rsidRPr="00963018">
              <w:rPr>
                <w:rFonts w:ascii="Times New Roman" w:hAnsi="Times New Roman" w:cs="Times New Roman"/>
                <w:noProof/>
                <w:webHidden/>
                <w:sz w:val="24"/>
                <w:szCs w:val="24"/>
                <w:lang w:val="en-GB"/>
              </w:rPr>
              <w:fldChar w:fldCharType="separate"/>
            </w:r>
            <w:r w:rsidR="00DD0351" w:rsidRPr="00963018">
              <w:rPr>
                <w:rFonts w:ascii="Times New Roman" w:hAnsi="Times New Roman" w:cs="Times New Roman"/>
                <w:noProof/>
                <w:webHidden/>
                <w:sz w:val="24"/>
                <w:szCs w:val="24"/>
                <w:lang w:val="en-GB"/>
              </w:rPr>
              <w:t>10</w:t>
            </w:r>
            <w:r w:rsidR="00DD0351" w:rsidRPr="00963018">
              <w:rPr>
                <w:rFonts w:ascii="Times New Roman" w:hAnsi="Times New Roman" w:cs="Times New Roman"/>
                <w:noProof/>
                <w:webHidden/>
                <w:sz w:val="24"/>
                <w:szCs w:val="24"/>
                <w:lang w:val="en-GB"/>
              </w:rPr>
              <w:fldChar w:fldCharType="end"/>
            </w:r>
          </w:hyperlink>
        </w:p>
        <w:p w14:paraId="53996964" w14:textId="77777777" w:rsidR="00DD0351" w:rsidRPr="00963018" w:rsidRDefault="00DD0351" w:rsidP="00DD0351">
          <w:pPr>
            <w:spacing w:line="360" w:lineRule="auto"/>
            <w:jc w:val="both"/>
            <w:rPr>
              <w:lang w:val="en-GB"/>
            </w:rPr>
          </w:pPr>
          <w:r w:rsidRPr="00963018">
            <w:rPr>
              <w:rFonts w:ascii="Times New Roman" w:hAnsi="Times New Roman" w:cs="Times New Roman"/>
              <w:b/>
              <w:bCs/>
              <w:noProof/>
              <w:lang w:val="en-GB"/>
            </w:rPr>
            <w:fldChar w:fldCharType="end"/>
          </w:r>
        </w:p>
      </w:sdtContent>
    </w:sdt>
    <w:p w14:paraId="3F6CF087" w14:textId="77777777" w:rsidR="009F5312" w:rsidRPr="00963018" w:rsidRDefault="00651496" w:rsidP="00DD0351">
      <w:pPr>
        <w:spacing w:line="360" w:lineRule="auto"/>
        <w:jc w:val="center"/>
        <w:rPr>
          <w:rFonts w:ascii="Times New Roman" w:eastAsia="Times New Roman" w:hAnsi="Times New Roman" w:cs="Times New Roman"/>
          <w:b/>
          <w:sz w:val="24"/>
          <w:szCs w:val="24"/>
          <w:lang w:val="en-GB"/>
        </w:rPr>
      </w:pPr>
      <w:r w:rsidRPr="00963018">
        <w:rPr>
          <w:lang w:val="en-GB"/>
        </w:rPr>
        <w:br w:type="page"/>
      </w:r>
    </w:p>
    <w:p w14:paraId="515444A8" w14:textId="77777777" w:rsidR="009F5312" w:rsidRPr="00963018" w:rsidRDefault="00651496" w:rsidP="00DD0351">
      <w:pPr>
        <w:pStyle w:val="Heading1"/>
        <w:rPr>
          <w:lang w:val="en-GB"/>
        </w:rPr>
      </w:pPr>
      <w:bookmarkStart w:id="0" w:name="_Toc80615265"/>
      <w:r w:rsidRPr="00963018">
        <w:rPr>
          <w:lang w:val="en-GB"/>
        </w:rPr>
        <w:lastRenderedPageBreak/>
        <w:t>Introduction</w:t>
      </w:r>
      <w:bookmarkEnd w:id="0"/>
      <w:r w:rsidRPr="00963018">
        <w:rPr>
          <w:lang w:val="en-GB"/>
        </w:rPr>
        <w:t xml:space="preserve"> </w:t>
      </w:r>
    </w:p>
    <w:p w14:paraId="28DAC42A"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 xml:space="preserve">Managing people is considered one of the primary responsibilities of an HRM. Business organizations incorporate several Strategies and policies for improvising the working standard of employees and also keeping them motivated. Good communication skill is considered one of the primary objectives for running a business successfully and also improvising the work standard. The study provides comprehensive elaboration about the processes that are incorporated in context to employee engagement. The tools that are used by business organizations for measuring employee engagement. The study also illustrates the theoretical perspective in context to employee engagement. At last, the study provides comprehensive elaboration about employee value proposals and strategies that are incorporated by managers for raising employee engagement. </w:t>
      </w:r>
    </w:p>
    <w:p w14:paraId="6BA43EA5" w14:textId="77777777" w:rsidR="009F5312" w:rsidRPr="00963018" w:rsidRDefault="00651496" w:rsidP="00DD0351">
      <w:pPr>
        <w:pStyle w:val="Heading1"/>
        <w:rPr>
          <w:lang w:val="en-GB"/>
        </w:rPr>
      </w:pPr>
      <w:bookmarkStart w:id="1" w:name="_Toc80615266"/>
      <w:r w:rsidRPr="00963018">
        <w:rPr>
          <w:lang w:val="en-GB"/>
        </w:rPr>
        <w:t>Driver and Concept of Employees Engagement</w:t>
      </w:r>
      <w:bookmarkEnd w:id="1"/>
    </w:p>
    <w:p w14:paraId="17043369"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Employee engagement is taken as a process by which business organizations can easily improve their working standard and also make the goal. Good communication skill is considered one of the primary objectives by which HRM or manager of the business organization can motivate their employees to complete the task in a given period. On the other hand, it is also identified that trust and integrity is the main requirement and communication plays a vital role for improvising those. There are several strategies of employee engagement:</w:t>
      </w:r>
    </w:p>
    <w:p w14:paraId="1734F32D" w14:textId="77777777" w:rsidR="009F5312" w:rsidRPr="00963018" w:rsidRDefault="00651496">
      <w:pPr>
        <w:numPr>
          <w:ilvl w:val="0"/>
          <w:numId w:val="2"/>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Motivating the employees according to the nature of the job.</w:t>
      </w:r>
    </w:p>
    <w:p w14:paraId="6561C961" w14:textId="77777777" w:rsidR="009F5312" w:rsidRPr="00963018" w:rsidRDefault="00651496">
      <w:pPr>
        <w:numPr>
          <w:ilvl w:val="0"/>
          <w:numId w:val="2"/>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Learning the employee performance as per their current skill and knowledge (Ahmed et al., 2020).</w:t>
      </w:r>
    </w:p>
    <w:p w14:paraId="73778BBE" w14:textId="77777777" w:rsidR="009F5312" w:rsidRPr="00963018" w:rsidRDefault="00651496">
      <w:pPr>
        <w:numPr>
          <w:ilvl w:val="0"/>
          <w:numId w:val="2"/>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 xml:space="preserve">Providing career growth opportunities to Employees. </w:t>
      </w:r>
    </w:p>
    <w:p w14:paraId="4C38DB61" w14:textId="77777777" w:rsidR="009F5312" w:rsidRPr="00963018" w:rsidRDefault="00651496">
      <w:pPr>
        <w:numPr>
          <w:ilvl w:val="0"/>
          <w:numId w:val="2"/>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Pride about the company and how much self-esteem do the employees are doing towards the organization.</w:t>
      </w:r>
    </w:p>
    <w:p w14:paraId="3C44ECAF" w14:textId="77777777" w:rsidR="009F5312" w:rsidRPr="00963018" w:rsidRDefault="00651496">
      <w:pPr>
        <w:numPr>
          <w:ilvl w:val="0"/>
          <w:numId w:val="2"/>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Using decision-making skills for resolving workplace conflict.</w:t>
      </w:r>
    </w:p>
    <w:p w14:paraId="3B38C440"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 xml:space="preserve">In the current business environment, it is identified that conflict is one of the major problems that is raised by employees in the working environment and HRM is responsible for designing the job for restructuring the rules as per the organizational framework. The growing conflict can result in lowering the business turnover and impact the engagement of employees. On the other hand, it is also identified that employees are facing several issues regarding workplace development. </w:t>
      </w:r>
      <w:r w:rsidRPr="00963018">
        <w:rPr>
          <w:rFonts w:ascii="Times New Roman" w:eastAsia="Times New Roman" w:hAnsi="Times New Roman" w:cs="Times New Roman"/>
          <w:sz w:val="24"/>
          <w:szCs w:val="24"/>
          <w:lang w:val="en-GB"/>
        </w:rPr>
        <w:lastRenderedPageBreak/>
        <w:t>Managers are responsible for providing effective training to their employees and also create vision. The managers are also responsible for building a working relationship between the employees and it is also considered as the main key driver (Lesener et al., 2020). Team members having mutual respect with one another can build a positive relationship in the working environment.</w:t>
      </w:r>
    </w:p>
    <w:p w14:paraId="0BCD9A74"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i/>
          <w:sz w:val="24"/>
          <w:szCs w:val="24"/>
          <w:lang w:val="en-GB"/>
        </w:rPr>
        <w:t xml:space="preserve">Effective Key driver for </w:t>
      </w:r>
      <w:r w:rsidR="00DD0351" w:rsidRPr="00963018">
        <w:rPr>
          <w:rFonts w:ascii="Times New Roman" w:eastAsia="Times New Roman" w:hAnsi="Times New Roman" w:cs="Times New Roman"/>
          <w:i/>
          <w:sz w:val="24"/>
          <w:szCs w:val="24"/>
          <w:lang w:val="en-GB"/>
        </w:rPr>
        <w:t>employee’s</w:t>
      </w:r>
      <w:r w:rsidRPr="00963018">
        <w:rPr>
          <w:rFonts w:ascii="Times New Roman" w:eastAsia="Times New Roman" w:hAnsi="Times New Roman" w:cs="Times New Roman"/>
          <w:i/>
          <w:sz w:val="24"/>
          <w:szCs w:val="24"/>
          <w:lang w:val="en-GB"/>
        </w:rPr>
        <w:t xml:space="preserve"> engagement</w:t>
      </w:r>
      <w:r w:rsidRPr="00963018">
        <w:rPr>
          <w:rFonts w:ascii="Times New Roman" w:eastAsia="Times New Roman" w:hAnsi="Times New Roman" w:cs="Times New Roman"/>
          <w:sz w:val="24"/>
          <w:szCs w:val="24"/>
          <w:lang w:val="en-GB"/>
        </w:rPr>
        <w:t>:</w:t>
      </w:r>
    </w:p>
    <w:p w14:paraId="69AB0764" w14:textId="77777777" w:rsidR="009F5312" w:rsidRPr="00963018" w:rsidRDefault="00651496">
      <w:pPr>
        <w:numPr>
          <w:ilvl w:val="0"/>
          <w:numId w:val="1"/>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Autonomy is considered the main key driver. It is considered best for building trust between employees in the working environment. Managers are responsible for giving freedom of flexibility to their employees and also work as per the given deadline.</w:t>
      </w:r>
    </w:p>
    <w:p w14:paraId="61476A75" w14:textId="77777777" w:rsidR="009F5312" w:rsidRPr="00963018" w:rsidRDefault="00651496">
      <w:pPr>
        <w:numPr>
          <w:ilvl w:val="0"/>
          <w:numId w:val="1"/>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Capacity is also considered one of the primary objectives of every employee as an HR and manager of the business organization required to understand their capability. Allocating targets by understanding the ability to remain motivated and complete the task without facing any marginal barrier. It will also help the employees easily accessing and quickly completing the given target (Nyadzayo et al, 2020).</w:t>
      </w:r>
    </w:p>
    <w:p w14:paraId="0BCBF043" w14:textId="11064CA9" w:rsidR="009F5312" w:rsidRPr="00963018" w:rsidRDefault="00651496">
      <w:pPr>
        <w:numPr>
          <w:ilvl w:val="0"/>
          <w:numId w:val="1"/>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 xml:space="preserve">Fairness is also considered one of the major key drivers which reply to one's </w:t>
      </w:r>
      <w:r w:rsidR="009317B9" w:rsidRPr="00963018">
        <w:rPr>
          <w:rFonts w:ascii="Times New Roman" w:eastAsia="Times New Roman" w:hAnsi="Times New Roman" w:cs="Times New Roman"/>
          <w:sz w:val="24"/>
          <w:szCs w:val="24"/>
          <w:lang w:val="en-GB"/>
        </w:rPr>
        <w:t>behavioural</w:t>
      </w:r>
      <w:r w:rsidRPr="00963018">
        <w:rPr>
          <w:rFonts w:ascii="Times New Roman" w:eastAsia="Times New Roman" w:hAnsi="Times New Roman" w:cs="Times New Roman"/>
          <w:sz w:val="24"/>
          <w:szCs w:val="24"/>
          <w:lang w:val="en-GB"/>
        </w:rPr>
        <w:t xml:space="preserve"> perspective. Leaders need to improve working standards and build relationships with fair judgment. Fair judgment will help in improving the positive outcome between employees and also gain trust toward the organizational hierarchy.</w:t>
      </w:r>
    </w:p>
    <w:p w14:paraId="29CCE114" w14:textId="77777777" w:rsidR="009F5312" w:rsidRPr="00963018" w:rsidRDefault="00651496">
      <w:pPr>
        <w:numPr>
          <w:ilvl w:val="0"/>
          <w:numId w:val="1"/>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Feedback is considered one of the adequate ways for improving a working standard of an employee. Managers can easily implement constructive feedback for improvising the engagement of employees and also strengthening their relationships. Feedback also helped employees to understand their working care which can be improved with effective training.</w:t>
      </w:r>
    </w:p>
    <w:p w14:paraId="33E39296" w14:textId="77777777" w:rsidR="009F5312" w:rsidRPr="00963018" w:rsidRDefault="00651496" w:rsidP="00DD0351">
      <w:pPr>
        <w:pStyle w:val="Heading1"/>
        <w:rPr>
          <w:lang w:val="en-GB"/>
        </w:rPr>
      </w:pPr>
      <w:bookmarkStart w:id="2" w:name="_Toc80615267"/>
      <w:r w:rsidRPr="00963018">
        <w:rPr>
          <w:lang w:val="en-GB"/>
        </w:rPr>
        <w:t>Diagnostic tool for measuring employees Engagement</w:t>
      </w:r>
      <w:bookmarkEnd w:id="2"/>
    </w:p>
    <w:p w14:paraId="3C7B418F"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b/>
          <w:sz w:val="24"/>
          <w:szCs w:val="24"/>
          <w:lang w:val="en-GB"/>
        </w:rPr>
        <w:t>Employees Survey</w:t>
      </w:r>
      <w:r w:rsidRPr="00963018">
        <w:rPr>
          <w:rFonts w:ascii="Times New Roman" w:eastAsia="Times New Roman" w:hAnsi="Times New Roman" w:cs="Times New Roman"/>
          <w:sz w:val="24"/>
          <w:szCs w:val="24"/>
          <w:lang w:val="en-GB"/>
        </w:rPr>
        <w:t xml:space="preserve">: Survey is considered one of the commonly used tools by managers for getting feedback on employees' attitude and feelings. Using third party administrators like surveymonkey can help in increasing employees' comfort in knowing their opinion regarding business growth. The managers are also responsible for improvising workforce engagement by asking several questions to their employees. The question that is asked to the Employees is completely based upon personal and professional competencies. It provides comprehensive elaboration about the work environment and how managers can motivate employees for improvising a good work-life balance (Bulinska and Iddagoda, 2020). </w:t>
      </w:r>
    </w:p>
    <w:p w14:paraId="5F8EE636"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b/>
          <w:sz w:val="24"/>
          <w:szCs w:val="24"/>
          <w:lang w:val="en-GB"/>
        </w:rPr>
        <w:lastRenderedPageBreak/>
        <w:t>HR Software</w:t>
      </w:r>
      <w:r w:rsidRPr="00963018">
        <w:rPr>
          <w:rFonts w:ascii="Times New Roman" w:eastAsia="Times New Roman" w:hAnsi="Times New Roman" w:cs="Times New Roman"/>
          <w:sz w:val="24"/>
          <w:szCs w:val="24"/>
          <w:lang w:val="en-GB"/>
        </w:rPr>
        <w:t>: HR software is incorporated by managers for understanding the working progress of employees and also providing holistic feedback. The feedback is provided by the HRM after gathering detailed knowledge from the employees regarding their working perception. The HR software includes a 360-degree feedback tool by which they can easily understand the working progress of employees. On the other hand, the survey results are used for improving the learning standard of employees and also keeping them motivated to all the determined tasks. Thus, 360-degree feedback helps in improving the working standard of employees and also keeping them motivated towards the desired goal.</w:t>
      </w:r>
    </w:p>
    <w:p w14:paraId="0822889A"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b/>
          <w:sz w:val="24"/>
          <w:szCs w:val="24"/>
          <w:lang w:val="en-GB"/>
        </w:rPr>
        <w:t>Social Media</w:t>
      </w:r>
      <w:r w:rsidRPr="00963018">
        <w:rPr>
          <w:rFonts w:ascii="Times New Roman" w:eastAsia="Times New Roman" w:hAnsi="Times New Roman" w:cs="Times New Roman"/>
          <w:sz w:val="24"/>
          <w:szCs w:val="24"/>
          <w:lang w:val="en-GB"/>
        </w:rPr>
        <w:t>: The rise of social media is also considered one of the powerful tools which are used by managers. Managers can easily hire talent from Glassdoor or LinkedIn as per organizational requirements. Social media is also considered one of the important concepts from which employees' perceptions can be easily identified and how they are feeling after working for a specific business organization. Internal social media helps employees to post about the current working experience from their manager and can easily identify the positivity and negativity of the work environment (Fronzetti et al., 2020). Social media is an important tool for hiring talent incorporating them for the business organization.</w:t>
      </w:r>
    </w:p>
    <w:p w14:paraId="2FDF2D66" w14:textId="3BB91E62"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b/>
          <w:sz w:val="24"/>
          <w:szCs w:val="24"/>
          <w:lang w:val="en-GB"/>
        </w:rPr>
        <w:t>Exit Interview</w:t>
      </w:r>
      <w:r w:rsidRPr="00963018">
        <w:rPr>
          <w:rFonts w:ascii="Times New Roman" w:eastAsia="Times New Roman" w:hAnsi="Times New Roman" w:cs="Times New Roman"/>
          <w:sz w:val="24"/>
          <w:szCs w:val="24"/>
          <w:lang w:val="en-GB"/>
        </w:rPr>
        <w:t xml:space="preserve">: Asking the right question with a well-designed engagement survey is important for every business organization. On the other hand, asking tough questions to employees regarding work performance can be difficult. Every employee needs to understand the current working standard and provide valuable feedback. Many experts have identified that an exit interview during the final week of the job is </w:t>
      </w:r>
      <w:r w:rsidR="009317B9" w:rsidRPr="00963018">
        <w:rPr>
          <w:rFonts w:ascii="Times New Roman" w:eastAsia="Times New Roman" w:hAnsi="Times New Roman" w:cs="Times New Roman"/>
          <w:sz w:val="24"/>
          <w:szCs w:val="24"/>
          <w:lang w:val="en-GB"/>
        </w:rPr>
        <w:t>possible,</w:t>
      </w:r>
      <w:r w:rsidRPr="00963018">
        <w:rPr>
          <w:rFonts w:ascii="Times New Roman" w:eastAsia="Times New Roman" w:hAnsi="Times New Roman" w:cs="Times New Roman"/>
          <w:sz w:val="24"/>
          <w:szCs w:val="24"/>
          <w:lang w:val="en-GB"/>
        </w:rPr>
        <w:t xml:space="preserve"> and </w:t>
      </w:r>
      <w:r w:rsidR="009317B9" w:rsidRPr="00963018">
        <w:rPr>
          <w:rFonts w:ascii="Times New Roman" w:eastAsia="Times New Roman" w:hAnsi="Times New Roman" w:cs="Times New Roman"/>
          <w:sz w:val="24"/>
          <w:szCs w:val="24"/>
          <w:lang w:val="en-GB"/>
        </w:rPr>
        <w:t>it</w:t>
      </w:r>
      <w:r w:rsidRPr="00963018">
        <w:rPr>
          <w:rFonts w:ascii="Times New Roman" w:eastAsia="Times New Roman" w:hAnsi="Times New Roman" w:cs="Times New Roman"/>
          <w:sz w:val="24"/>
          <w:szCs w:val="24"/>
          <w:lang w:val="en-GB"/>
        </w:rPr>
        <w:t xml:space="preserve"> helped employees to improve their working progress. The exit interview also helps managers to understand the issues that are faced by the employees in the working environment. implementation of necessary strategy can help the business organization to grow without facing any market challenges. </w:t>
      </w:r>
    </w:p>
    <w:p w14:paraId="1FDD7766"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b/>
          <w:sz w:val="24"/>
          <w:szCs w:val="24"/>
          <w:lang w:val="en-GB"/>
        </w:rPr>
        <w:t>Taking Advantage of Employees Life Cycle</w:t>
      </w:r>
      <w:r w:rsidRPr="00963018">
        <w:rPr>
          <w:rFonts w:ascii="Times New Roman" w:eastAsia="Times New Roman" w:hAnsi="Times New Roman" w:cs="Times New Roman"/>
          <w:sz w:val="24"/>
          <w:szCs w:val="24"/>
          <w:lang w:val="en-GB"/>
        </w:rPr>
        <w:t xml:space="preserve">: Employee life cycle refers to several phases which are followed by employees during the tenure that begin from recruiting to acquisition. The life cycle of an employee is based upon training and development provided by managers for improving their performance and also retaining them with appraisal and bonuses. The different ages of employee experience can be connected with employee feedback and are also important for building employee engagement programs and reinforcing the value proportion. It is also considered the </w:t>
      </w:r>
      <w:r w:rsidRPr="00963018">
        <w:rPr>
          <w:rFonts w:ascii="Times New Roman" w:eastAsia="Times New Roman" w:hAnsi="Times New Roman" w:cs="Times New Roman"/>
          <w:sz w:val="24"/>
          <w:szCs w:val="24"/>
          <w:lang w:val="en-GB"/>
        </w:rPr>
        <w:lastRenderedPageBreak/>
        <w:t>significant way by which the organization can improve its value proportion in context to the brand culture (Chahal et al., 2020).</w:t>
      </w:r>
    </w:p>
    <w:p w14:paraId="0E3A59A0" w14:textId="77777777" w:rsidR="00DD0351" w:rsidRPr="00963018" w:rsidRDefault="00DD0351" w:rsidP="00DD0351">
      <w:pPr>
        <w:spacing w:line="360" w:lineRule="auto"/>
        <w:jc w:val="center"/>
        <w:rPr>
          <w:rFonts w:ascii="Times New Roman" w:eastAsia="Times New Roman" w:hAnsi="Times New Roman" w:cs="Times New Roman"/>
          <w:sz w:val="24"/>
          <w:szCs w:val="24"/>
          <w:lang w:val="en-GB"/>
        </w:rPr>
      </w:pPr>
      <w:r w:rsidRPr="00963018">
        <w:rPr>
          <w:rFonts w:ascii="Times New Roman" w:eastAsia="Times New Roman" w:hAnsi="Times New Roman" w:cs="Times New Roman"/>
          <w:noProof/>
          <w:sz w:val="24"/>
          <w:szCs w:val="24"/>
          <w:lang w:val="en-GB"/>
        </w:rPr>
        <w:drawing>
          <wp:inline distT="0" distB="0" distL="0" distR="0" wp14:anchorId="4D62741F" wp14:editId="550D965D">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F8D133B" w14:textId="77777777" w:rsidR="00DD0351" w:rsidRPr="00963018" w:rsidRDefault="00DD0351" w:rsidP="00DD0351">
      <w:pPr>
        <w:spacing w:line="360" w:lineRule="auto"/>
        <w:jc w:val="center"/>
        <w:rPr>
          <w:rFonts w:ascii="Times New Roman" w:eastAsia="Times New Roman" w:hAnsi="Times New Roman" w:cs="Times New Roman"/>
          <w:b/>
          <w:sz w:val="24"/>
          <w:szCs w:val="24"/>
          <w:lang w:val="en-GB"/>
        </w:rPr>
      </w:pPr>
      <w:r w:rsidRPr="00963018">
        <w:rPr>
          <w:rFonts w:ascii="Times New Roman" w:eastAsia="Times New Roman" w:hAnsi="Times New Roman" w:cs="Times New Roman"/>
          <w:b/>
          <w:sz w:val="24"/>
          <w:szCs w:val="24"/>
          <w:lang w:val="en-GB"/>
        </w:rPr>
        <w:t>Fig: Diagnostic Tool for Employees Engagement</w:t>
      </w:r>
    </w:p>
    <w:p w14:paraId="1227C2E9" w14:textId="77777777" w:rsidR="00DD0351" w:rsidRPr="00963018" w:rsidRDefault="00DD0351" w:rsidP="00DD0351">
      <w:pPr>
        <w:spacing w:line="360" w:lineRule="auto"/>
        <w:jc w:val="center"/>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(Source: Self-Created)</w:t>
      </w:r>
    </w:p>
    <w:p w14:paraId="1A6D1D85" w14:textId="77777777" w:rsidR="009F5312" w:rsidRPr="00963018" w:rsidRDefault="00651496" w:rsidP="00DD0351">
      <w:pPr>
        <w:pStyle w:val="Heading1"/>
        <w:rPr>
          <w:lang w:val="en-GB"/>
        </w:rPr>
      </w:pPr>
      <w:bookmarkStart w:id="3" w:name="_Toc80615268"/>
      <w:r w:rsidRPr="00963018">
        <w:rPr>
          <w:lang w:val="en-GB"/>
        </w:rPr>
        <w:t>Theoretical Perspective in context to employee engagement</w:t>
      </w:r>
      <w:bookmarkEnd w:id="3"/>
    </w:p>
    <w:p w14:paraId="6712259F"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 xml:space="preserve">For engaging employees, it is necessary to understand the process of progress that is incorporated by the manager and how they are following it. It is identified that employee engagement is based upon Maslow's hierarchy of needs and managers are responsible for incorporating these appropriately. At first, it is necessary to understand the self-actualization process where the engagement relies on. It is considered one of the basic objectives where employees should be benefited with dignity, trust, respect, etc. </w:t>
      </w:r>
    </w:p>
    <w:p w14:paraId="3E3A2858"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 xml:space="preserve">On the other hand, employee engagement is based upon publication which should be maintained by managers properly. It is considered one of the functional ways by which business organizations can improve the motivation of employees. Belonging is considered one of the primary objectives and leaves should be given to employees, where they can spend quality time with family members. On the other hand, the business organization is also responsible for maintaining the security standard (Itani et al., 2020). It is also considered the primary objective by which an employee can </w:t>
      </w:r>
      <w:r w:rsidRPr="00963018">
        <w:rPr>
          <w:rFonts w:ascii="Times New Roman" w:eastAsia="Times New Roman" w:hAnsi="Times New Roman" w:cs="Times New Roman"/>
          <w:sz w:val="24"/>
          <w:szCs w:val="24"/>
          <w:lang w:val="en-GB"/>
        </w:rPr>
        <w:lastRenderedPageBreak/>
        <w:t xml:space="preserve">easily improve their learning standard and gain adequate knowledge about the organization in context to the retention policy. The managers are also responsible for improving the working standard of employees and keeping them engaged in the work. </w:t>
      </w:r>
    </w:p>
    <w:p w14:paraId="582A7ACE" w14:textId="77777777" w:rsidR="009F5312" w:rsidRPr="00963018" w:rsidRDefault="00651496">
      <w:pPr>
        <w:spacing w:line="360" w:lineRule="auto"/>
        <w:jc w:val="center"/>
        <w:rPr>
          <w:rFonts w:ascii="Times New Roman" w:eastAsia="Times New Roman" w:hAnsi="Times New Roman" w:cs="Times New Roman"/>
          <w:sz w:val="24"/>
          <w:szCs w:val="24"/>
          <w:lang w:val="en-GB"/>
        </w:rPr>
      </w:pPr>
      <w:r w:rsidRPr="00963018">
        <w:rPr>
          <w:rFonts w:ascii="Times New Roman" w:eastAsia="Times New Roman" w:hAnsi="Times New Roman" w:cs="Times New Roman"/>
          <w:noProof/>
          <w:sz w:val="24"/>
          <w:szCs w:val="24"/>
          <w:lang w:val="en-GB"/>
        </w:rPr>
        <w:drawing>
          <wp:inline distT="114300" distB="114300" distL="114300" distR="114300" wp14:anchorId="054E441B" wp14:editId="26977CE1">
            <wp:extent cx="3929063" cy="2776789"/>
            <wp:effectExtent l="133350" t="76200" r="71755" b="13843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4"/>
                    <a:stretch>
                      <a:fillRect/>
                    </a:stretch>
                  </pic:blipFill>
                  <pic:spPr>
                    <a:xfrm>
                      <a:off x="0" y="0"/>
                      <a:ext cx="3929063" cy="2776789"/>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70B60B92" w14:textId="77777777" w:rsidR="009F5312" w:rsidRPr="00963018" w:rsidRDefault="00651496">
      <w:pPr>
        <w:spacing w:line="360" w:lineRule="auto"/>
        <w:jc w:val="center"/>
        <w:rPr>
          <w:rFonts w:ascii="Times New Roman" w:eastAsia="Times New Roman" w:hAnsi="Times New Roman" w:cs="Times New Roman"/>
          <w:b/>
          <w:sz w:val="24"/>
          <w:szCs w:val="24"/>
          <w:lang w:val="en-GB"/>
        </w:rPr>
      </w:pPr>
      <w:r w:rsidRPr="00963018">
        <w:rPr>
          <w:rFonts w:ascii="Times New Roman" w:eastAsia="Times New Roman" w:hAnsi="Times New Roman" w:cs="Times New Roman"/>
          <w:b/>
          <w:sz w:val="24"/>
          <w:szCs w:val="24"/>
          <w:lang w:val="en-GB"/>
        </w:rPr>
        <w:t>Fig: Employee Engagement through Maslow Hierarchy Needs</w:t>
      </w:r>
    </w:p>
    <w:p w14:paraId="12E6DEF8" w14:textId="77777777" w:rsidR="009F5312" w:rsidRPr="00963018" w:rsidRDefault="00651496">
      <w:pPr>
        <w:spacing w:line="360" w:lineRule="auto"/>
        <w:jc w:val="center"/>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(Source: Itani et al., 2020)</w:t>
      </w:r>
    </w:p>
    <w:p w14:paraId="3E049E8B"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b/>
          <w:sz w:val="24"/>
          <w:szCs w:val="24"/>
          <w:lang w:val="en-GB"/>
        </w:rPr>
        <w:t>Employee Commitment</w:t>
      </w:r>
      <w:r w:rsidRPr="00963018">
        <w:rPr>
          <w:rFonts w:ascii="Times New Roman" w:eastAsia="Times New Roman" w:hAnsi="Times New Roman" w:cs="Times New Roman"/>
          <w:sz w:val="24"/>
          <w:szCs w:val="24"/>
          <w:lang w:val="en-GB"/>
        </w:rPr>
        <w:t>:</w:t>
      </w:r>
    </w:p>
    <w:p w14:paraId="52431B27"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 xml:space="preserve">Employee commitment is another theory that has a certain similarity to employee engagement. The commitment focuses upon the compulsion of employees and how they are creating a good working environment. Employee engagement is for creating a situation where employees can develop a strong desire to work for the business organization. Engagement is a more emotional choice that aims for harnessing the positive motivation of employees. It is considered as an idea by which business organizations strive for a great condition where employees can feel motivated. On the other hand, it can be also considered one of the significant ways they can easily improve the quality, cost, customer service, and safety standards (Ilyas et al., 2020). The importance of corporate culture is based upon the engagement of employees and it is one of the effective ways for managing employees. On the other hand, a leader needs to recognize the corporate culture and take the necessary steps. Before becoming a good </w:t>
      </w:r>
      <w:r w:rsidR="00DD0351" w:rsidRPr="00963018">
        <w:rPr>
          <w:rFonts w:ascii="Times New Roman" w:eastAsia="Times New Roman" w:hAnsi="Times New Roman" w:cs="Times New Roman"/>
          <w:sz w:val="24"/>
          <w:szCs w:val="24"/>
          <w:lang w:val="en-GB"/>
        </w:rPr>
        <w:t>leader,</w:t>
      </w:r>
      <w:r w:rsidRPr="00963018">
        <w:rPr>
          <w:rFonts w:ascii="Times New Roman" w:eastAsia="Times New Roman" w:hAnsi="Times New Roman" w:cs="Times New Roman"/>
          <w:sz w:val="24"/>
          <w:szCs w:val="24"/>
          <w:lang w:val="en-GB"/>
        </w:rPr>
        <w:t xml:space="preserve"> it is considered the main priority for changing the corporate culture and aligning strategic goals for keeping the employees engaged. </w:t>
      </w:r>
    </w:p>
    <w:p w14:paraId="73758D24" w14:textId="77777777" w:rsidR="009F5312" w:rsidRPr="00963018" w:rsidRDefault="00651496" w:rsidP="00DD0351">
      <w:pPr>
        <w:pStyle w:val="Heading1"/>
        <w:rPr>
          <w:lang w:val="en-GB"/>
        </w:rPr>
      </w:pPr>
      <w:bookmarkStart w:id="4" w:name="_Toc80615269"/>
      <w:r w:rsidRPr="00963018">
        <w:rPr>
          <w:lang w:val="en-GB"/>
        </w:rPr>
        <w:lastRenderedPageBreak/>
        <w:t xml:space="preserve">Employees Value proportion and strategies for rising </w:t>
      </w:r>
      <w:r w:rsidR="00DD0351" w:rsidRPr="00963018">
        <w:rPr>
          <w:lang w:val="en-GB"/>
        </w:rPr>
        <w:t>employee’s</w:t>
      </w:r>
      <w:r w:rsidRPr="00963018">
        <w:rPr>
          <w:lang w:val="en-GB"/>
        </w:rPr>
        <w:t xml:space="preserve"> engagement</w:t>
      </w:r>
      <w:bookmarkEnd w:id="4"/>
    </w:p>
    <w:p w14:paraId="7FB4A672"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 xml:space="preserve">Employees' value proportion is defined as a set of nonmonetary and monetary benefits provided by the business organization to their employees. The employee value proposition is provided to the employees in return for the capability, skills, and experience that brought and contributed to the organization. The modern definition of employee value proposition is considered as a process by which the business organization is incorporating talented employees for gaining a specific outcome (Peng et al., 2020). Employer branding is critical for every organization and it helps in attracting top talent. The recruitment procedures are incorporated by HRM and they are responsible for hiring the right talent as per the requirement. The managers are also responsible for incorporating several steps which will be highlighted to employees in the working environment. </w:t>
      </w:r>
    </w:p>
    <w:p w14:paraId="506253BB" w14:textId="5D7290F0"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 xml:space="preserve">The employee value proposition portraits how the </w:t>
      </w:r>
      <w:r w:rsidR="00963018" w:rsidRPr="00963018">
        <w:rPr>
          <w:rFonts w:ascii="Times New Roman" w:eastAsia="Times New Roman" w:hAnsi="Times New Roman" w:cs="Times New Roman"/>
          <w:sz w:val="24"/>
          <w:szCs w:val="24"/>
          <w:lang w:val="en-GB"/>
        </w:rPr>
        <w:t>labour</w:t>
      </w:r>
      <w:r w:rsidRPr="00963018">
        <w:rPr>
          <w:rFonts w:ascii="Times New Roman" w:eastAsia="Times New Roman" w:hAnsi="Times New Roman" w:cs="Times New Roman"/>
          <w:sz w:val="24"/>
          <w:szCs w:val="24"/>
          <w:lang w:val="en-GB"/>
        </w:rPr>
        <w:t xml:space="preserve"> market and the employees perceive are incorporated by managers. Wrong attributes can improve or increase the computer rate and also result in facing trouble. On the other hand, developing a strong employee value perception can attract significant talent and also increase employee engagement. For example, the business organization can reduce the competition by 50% and also is 50% cheaper in the </w:t>
      </w:r>
      <w:r w:rsidR="00963018" w:rsidRPr="00963018">
        <w:rPr>
          <w:rFonts w:ascii="Times New Roman" w:eastAsia="Times New Roman" w:hAnsi="Times New Roman" w:cs="Times New Roman"/>
          <w:sz w:val="24"/>
          <w:szCs w:val="24"/>
          <w:lang w:val="en-GB"/>
        </w:rPr>
        <w:t>labour</w:t>
      </w:r>
      <w:r w:rsidRPr="00963018">
        <w:rPr>
          <w:rFonts w:ascii="Times New Roman" w:eastAsia="Times New Roman" w:hAnsi="Times New Roman" w:cs="Times New Roman"/>
          <w:sz w:val="24"/>
          <w:szCs w:val="24"/>
          <w:lang w:val="en-GB"/>
        </w:rPr>
        <w:t xml:space="preserve"> market when the candidate view is up to the mark (Vercic, 2021). On the other hand, employee engagement decreases the annual employee turnover and it is identified that the UK market has lowered by 70% and the hiring committee has nearly increased by 30%. </w:t>
      </w:r>
    </w:p>
    <w:p w14:paraId="6733118F"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For keeping the employees engaged there are five different key elements of employee value proposition and those are illustrated below:</w:t>
      </w:r>
    </w:p>
    <w:p w14:paraId="2D3598FB" w14:textId="77777777" w:rsidR="009F5312" w:rsidRPr="00963018" w:rsidRDefault="00651496">
      <w:pPr>
        <w:numPr>
          <w:ilvl w:val="0"/>
          <w:numId w:val="3"/>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 xml:space="preserve">Compensation is considered one of the fair progressive ways by which a business organization can improve the working standard of employees. </w:t>
      </w:r>
    </w:p>
    <w:p w14:paraId="7C3A9C96" w14:textId="77777777" w:rsidR="009F5312" w:rsidRPr="00963018" w:rsidRDefault="00651496">
      <w:pPr>
        <w:numPr>
          <w:ilvl w:val="0"/>
          <w:numId w:val="3"/>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Providing a good work-life balance and building trust with employees can keep employees motivated.</w:t>
      </w:r>
    </w:p>
    <w:p w14:paraId="6F962AAA" w14:textId="77777777" w:rsidR="009F5312" w:rsidRPr="00963018" w:rsidRDefault="00651496">
      <w:pPr>
        <w:numPr>
          <w:ilvl w:val="0"/>
          <w:numId w:val="3"/>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Stability is considered one of the primary objectives of a business organization required to provide a working environment.</w:t>
      </w:r>
    </w:p>
    <w:p w14:paraId="6EEFA57B" w14:textId="77777777" w:rsidR="009F5312" w:rsidRPr="00963018" w:rsidRDefault="00651496">
      <w:pPr>
        <w:numPr>
          <w:ilvl w:val="0"/>
          <w:numId w:val="3"/>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Location is also considered one of the main requirements for employees and it can be beneficial for increasing awareness towards the work (Boukis and Kabadayi</w:t>
      </w:r>
      <w:r w:rsidR="00DD0351" w:rsidRPr="00963018">
        <w:rPr>
          <w:rFonts w:ascii="Times New Roman" w:eastAsia="Times New Roman" w:hAnsi="Times New Roman" w:cs="Times New Roman"/>
          <w:sz w:val="24"/>
          <w:szCs w:val="24"/>
          <w:lang w:val="en-GB"/>
        </w:rPr>
        <w:t>, 2020)</w:t>
      </w:r>
      <w:r w:rsidRPr="00963018">
        <w:rPr>
          <w:rFonts w:ascii="Times New Roman" w:eastAsia="Times New Roman" w:hAnsi="Times New Roman" w:cs="Times New Roman"/>
          <w:sz w:val="24"/>
          <w:szCs w:val="24"/>
          <w:lang w:val="en-GB"/>
        </w:rPr>
        <w:t>.</w:t>
      </w:r>
    </w:p>
    <w:p w14:paraId="7AAC44E9" w14:textId="77777777" w:rsidR="009F5312" w:rsidRPr="00963018" w:rsidRDefault="00651496">
      <w:pPr>
        <w:numPr>
          <w:ilvl w:val="0"/>
          <w:numId w:val="3"/>
        </w:num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Respect is also one of the main requirements for every individual and providing fair respect can keep the employees motivated.</w:t>
      </w:r>
    </w:p>
    <w:p w14:paraId="3DDC87C5" w14:textId="77777777" w:rsidR="009F5312" w:rsidRPr="00963018" w:rsidRDefault="00651496" w:rsidP="00DD0351">
      <w:pPr>
        <w:pStyle w:val="Heading1"/>
        <w:rPr>
          <w:lang w:val="en-GB"/>
        </w:rPr>
      </w:pPr>
      <w:bookmarkStart w:id="5" w:name="_Toc80615270"/>
      <w:r w:rsidRPr="00963018">
        <w:rPr>
          <w:lang w:val="en-GB"/>
        </w:rPr>
        <w:lastRenderedPageBreak/>
        <w:t>Conclusion</w:t>
      </w:r>
      <w:bookmarkEnd w:id="5"/>
    </w:p>
    <w:p w14:paraId="50516469" w14:textId="77777777" w:rsidR="009F5312" w:rsidRPr="00963018" w:rsidRDefault="00651496">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sz w:val="24"/>
          <w:szCs w:val="24"/>
          <w:lang w:val="en-GB"/>
        </w:rPr>
        <w:t xml:space="preserve">The study provides comprehensive elaboration about the engagement of employees and how they can be beneficial for a specific business organization. basement help in understanding the concept and driver of employee engagement and how they are providing comprehensive benefit in context to business organization. The diagnostic tools are incorporated in the study which provides elaboration about the process that progress that is incorporated by managers for retaining their employees. Maslow's hierarchy of needs is incorporated as theoretical support for improvising study outcomes. It also helps in understanding the processes that are incorporated by business organizations and how they are using them effectively. At last, the study provides comprehensive elaboration about employee value propositions in the strategies that are incorporated for a rising employee engagement. </w:t>
      </w:r>
      <w:r w:rsidRPr="00963018">
        <w:rPr>
          <w:lang w:val="en-GB"/>
        </w:rPr>
        <w:br w:type="page"/>
      </w:r>
    </w:p>
    <w:p w14:paraId="5D85F3CC" w14:textId="77777777" w:rsidR="009F5312" w:rsidRPr="00963018" w:rsidRDefault="00651496" w:rsidP="00DD0351">
      <w:pPr>
        <w:pStyle w:val="Heading1"/>
        <w:rPr>
          <w:lang w:val="en-GB"/>
        </w:rPr>
      </w:pPr>
      <w:bookmarkStart w:id="6" w:name="_Toc80615271"/>
      <w:r w:rsidRPr="00963018">
        <w:rPr>
          <w:lang w:val="en-GB"/>
        </w:rPr>
        <w:lastRenderedPageBreak/>
        <w:t>Reference List</w:t>
      </w:r>
      <w:bookmarkEnd w:id="6"/>
    </w:p>
    <w:p w14:paraId="76E6C946" w14:textId="1CB3ADC7" w:rsidR="00DD0351" w:rsidRPr="00963018" w:rsidRDefault="00DD0351">
      <w:pPr>
        <w:spacing w:line="360" w:lineRule="auto"/>
        <w:jc w:val="both"/>
        <w:rPr>
          <w:rFonts w:ascii="Times New Roman" w:eastAsia="Times New Roman" w:hAnsi="Times New Roman" w:cs="Times New Roman"/>
          <w:color w:val="222222"/>
          <w:sz w:val="24"/>
          <w:szCs w:val="24"/>
          <w:highlight w:val="white"/>
          <w:lang w:val="en-GB"/>
        </w:rPr>
      </w:pPr>
      <w:r w:rsidRPr="00963018">
        <w:rPr>
          <w:rFonts w:ascii="Times New Roman" w:eastAsia="Times New Roman" w:hAnsi="Times New Roman" w:cs="Times New Roman"/>
          <w:color w:val="222222"/>
          <w:sz w:val="24"/>
          <w:szCs w:val="24"/>
          <w:highlight w:val="white"/>
          <w:lang w:val="en-GB"/>
        </w:rPr>
        <w:t xml:space="preserve">Ahmed, T., Shahid Khan, M., Thitivesa, D., Siraphatthada, Y., and Phumdara, T. (2020). Impact of </w:t>
      </w:r>
      <w:r w:rsidR="009317B9" w:rsidRPr="00963018">
        <w:rPr>
          <w:rFonts w:ascii="Times New Roman" w:eastAsia="Times New Roman" w:hAnsi="Times New Roman" w:cs="Times New Roman"/>
          <w:color w:val="222222"/>
          <w:sz w:val="24"/>
          <w:szCs w:val="24"/>
          <w:highlight w:val="white"/>
          <w:lang w:val="en-GB"/>
        </w:rPr>
        <w:t>employee’s</w:t>
      </w:r>
      <w:r w:rsidRPr="00963018">
        <w:rPr>
          <w:rFonts w:ascii="Times New Roman" w:eastAsia="Times New Roman" w:hAnsi="Times New Roman" w:cs="Times New Roman"/>
          <w:color w:val="222222"/>
          <w:sz w:val="24"/>
          <w:szCs w:val="24"/>
          <w:highlight w:val="white"/>
          <w:lang w:val="en-GB"/>
        </w:rPr>
        <w:t xml:space="preserve"> engagement and knowledge sharing on organizational performance: Study of HR challenges in COVID-19 pandemic. </w:t>
      </w:r>
      <w:r w:rsidRPr="00963018">
        <w:rPr>
          <w:rFonts w:ascii="Times New Roman" w:eastAsia="Times New Roman" w:hAnsi="Times New Roman" w:cs="Times New Roman"/>
          <w:i/>
          <w:color w:val="222222"/>
          <w:sz w:val="24"/>
          <w:szCs w:val="24"/>
          <w:highlight w:val="white"/>
          <w:lang w:val="en-GB"/>
        </w:rPr>
        <w:t>Human Systems Management</w:t>
      </w:r>
      <w:r w:rsidRPr="00963018">
        <w:rPr>
          <w:rFonts w:ascii="Times New Roman" w:eastAsia="Times New Roman" w:hAnsi="Times New Roman" w:cs="Times New Roman"/>
          <w:color w:val="222222"/>
          <w:sz w:val="24"/>
          <w:szCs w:val="24"/>
          <w:highlight w:val="white"/>
          <w:lang w:val="en-GB"/>
        </w:rPr>
        <w:t>, (Preprint), 1-15.</w:t>
      </w:r>
    </w:p>
    <w:p w14:paraId="0EC47F6A" w14:textId="77777777" w:rsidR="00DD0351" w:rsidRPr="00963018" w:rsidRDefault="00DD0351">
      <w:pPr>
        <w:spacing w:line="360" w:lineRule="auto"/>
        <w:jc w:val="both"/>
        <w:rPr>
          <w:rFonts w:ascii="Times New Roman" w:eastAsia="Times New Roman" w:hAnsi="Times New Roman" w:cs="Times New Roman"/>
          <w:color w:val="222222"/>
          <w:sz w:val="24"/>
          <w:szCs w:val="24"/>
          <w:highlight w:val="white"/>
          <w:lang w:val="en-GB"/>
        </w:rPr>
      </w:pPr>
      <w:r w:rsidRPr="00963018">
        <w:rPr>
          <w:rFonts w:ascii="Times New Roman" w:eastAsia="Times New Roman" w:hAnsi="Times New Roman" w:cs="Times New Roman"/>
          <w:color w:val="222222"/>
          <w:sz w:val="24"/>
          <w:szCs w:val="24"/>
          <w:highlight w:val="white"/>
          <w:lang w:val="en-GB"/>
        </w:rPr>
        <w:t xml:space="preserve">Boadi, E. A., He, Z., Boadi, E. K., Antwi, S., and Say, J. (2020). Customer value co-creation and employee silence: Emotional intelligence as explanatory mechanism. </w:t>
      </w:r>
      <w:r w:rsidRPr="00963018">
        <w:rPr>
          <w:rFonts w:ascii="Times New Roman" w:eastAsia="Times New Roman" w:hAnsi="Times New Roman" w:cs="Times New Roman"/>
          <w:i/>
          <w:color w:val="222222"/>
          <w:sz w:val="24"/>
          <w:szCs w:val="24"/>
          <w:highlight w:val="white"/>
          <w:lang w:val="en-GB"/>
        </w:rPr>
        <w:t>International Journal of Hospitality Management</w:t>
      </w:r>
      <w:r w:rsidRPr="00963018">
        <w:rPr>
          <w:rFonts w:ascii="Times New Roman" w:eastAsia="Times New Roman" w:hAnsi="Times New Roman" w:cs="Times New Roman"/>
          <w:color w:val="222222"/>
          <w:sz w:val="24"/>
          <w:szCs w:val="24"/>
          <w:highlight w:val="white"/>
          <w:lang w:val="en-GB"/>
        </w:rPr>
        <w:t xml:space="preserve">, </w:t>
      </w:r>
      <w:r w:rsidRPr="00963018">
        <w:rPr>
          <w:rFonts w:ascii="Times New Roman" w:eastAsia="Times New Roman" w:hAnsi="Times New Roman" w:cs="Times New Roman"/>
          <w:i/>
          <w:color w:val="222222"/>
          <w:sz w:val="24"/>
          <w:szCs w:val="24"/>
          <w:highlight w:val="white"/>
          <w:lang w:val="en-GB"/>
        </w:rPr>
        <w:t>91</w:t>
      </w:r>
      <w:r w:rsidRPr="00963018">
        <w:rPr>
          <w:rFonts w:ascii="Times New Roman" w:eastAsia="Times New Roman" w:hAnsi="Times New Roman" w:cs="Times New Roman"/>
          <w:color w:val="222222"/>
          <w:sz w:val="24"/>
          <w:szCs w:val="24"/>
          <w:highlight w:val="white"/>
          <w:lang w:val="en-GB"/>
        </w:rPr>
        <w:t>, 102646.</w:t>
      </w:r>
    </w:p>
    <w:p w14:paraId="2358B816" w14:textId="77777777" w:rsidR="00DD0351" w:rsidRPr="00963018" w:rsidRDefault="00DD0351">
      <w:pPr>
        <w:spacing w:line="360" w:lineRule="auto"/>
        <w:jc w:val="both"/>
        <w:rPr>
          <w:rFonts w:ascii="Times New Roman" w:eastAsia="Times New Roman" w:hAnsi="Times New Roman" w:cs="Times New Roman"/>
          <w:color w:val="222222"/>
          <w:sz w:val="24"/>
          <w:szCs w:val="24"/>
          <w:highlight w:val="white"/>
          <w:lang w:val="en-GB"/>
        </w:rPr>
      </w:pPr>
      <w:r w:rsidRPr="00963018">
        <w:rPr>
          <w:rFonts w:ascii="Times New Roman" w:eastAsia="Times New Roman" w:hAnsi="Times New Roman" w:cs="Times New Roman"/>
          <w:color w:val="222222"/>
          <w:sz w:val="24"/>
          <w:szCs w:val="24"/>
          <w:highlight w:val="white"/>
          <w:lang w:val="en-GB"/>
        </w:rPr>
        <w:t xml:space="preserve">Boukis, A., and Kabadayi, S. (2020). A classification of resources for employee-based value creation and a future research agenda. </w:t>
      </w:r>
      <w:r w:rsidRPr="00963018">
        <w:rPr>
          <w:rFonts w:ascii="Times New Roman" w:eastAsia="Times New Roman" w:hAnsi="Times New Roman" w:cs="Times New Roman"/>
          <w:i/>
          <w:color w:val="222222"/>
          <w:sz w:val="24"/>
          <w:szCs w:val="24"/>
          <w:highlight w:val="white"/>
          <w:lang w:val="en-GB"/>
        </w:rPr>
        <w:t>European Management Journal</w:t>
      </w:r>
      <w:r w:rsidRPr="00963018">
        <w:rPr>
          <w:rFonts w:ascii="Times New Roman" w:eastAsia="Times New Roman" w:hAnsi="Times New Roman" w:cs="Times New Roman"/>
          <w:color w:val="222222"/>
          <w:sz w:val="24"/>
          <w:szCs w:val="24"/>
          <w:highlight w:val="white"/>
          <w:lang w:val="en-GB"/>
        </w:rPr>
        <w:t xml:space="preserve">, </w:t>
      </w:r>
      <w:r w:rsidRPr="00963018">
        <w:rPr>
          <w:rFonts w:ascii="Times New Roman" w:eastAsia="Times New Roman" w:hAnsi="Times New Roman" w:cs="Times New Roman"/>
          <w:i/>
          <w:color w:val="222222"/>
          <w:sz w:val="24"/>
          <w:szCs w:val="24"/>
          <w:highlight w:val="white"/>
          <w:lang w:val="en-GB"/>
        </w:rPr>
        <w:t>38</w:t>
      </w:r>
      <w:r w:rsidRPr="00963018">
        <w:rPr>
          <w:rFonts w:ascii="Times New Roman" w:eastAsia="Times New Roman" w:hAnsi="Times New Roman" w:cs="Times New Roman"/>
          <w:color w:val="222222"/>
          <w:sz w:val="24"/>
          <w:szCs w:val="24"/>
          <w:highlight w:val="white"/>
          <w:lang w:val="en-GB"/>
        </w:rPr>
        <w:t>(6), 863-873.</w:t>
      </w:r>
    </w:p>
    <w:p w14:paraId="1D9AEEC6" w14:textId="77777777" w:rsidR="00DD0351" w:rsidRPr="00963018" w:rsidRDefault="00DD0351">
      <w:pPr>
        <w:spacing w:line="360" w:lineRule="auto"/>
        <w:jc w:val="both"/>
        <w:rPr>
          <w:rFonts w:ascii="Times New Roman" w:eastAsia="Times New Roman" w:hAnsi="Times New Roman" w:cs="Times New Roman"/>
          <w:color w:val="222222"/>
          <w:sz w:val="24"/>
          <w:szCs w:val="24"/>
          <w:highlight w:val="white"/>
          <w:lang w:val="en-GB"/>
        </w:rPr>
      </w:pPr>
      <w:r w:rsidRPr="00963018">
        <w:rPr>
          <w:rFonts w:ascii="Times New Roman" w:eastAsia="Times New Roman" w:hAnsi="Times New Roman" w:cs="Times New Roman"/>
          <w:color w:val="222222"/>
          <w:sz w:val="24"/>
          <w:szCs w:val="24"/>
          <w:highlight w:val="white"/>
          <w:lang w:val="en-GB"/>
        </w:rPr>
        <w:t>Bulińska-Stangrecka, H., and Iddagoda, Y. A. (2020). The relationship between inter-organizational trust and employee engagement and performance.</w:t>
      </w:r>
    </w:p>
    <w:p w14:paraId="5BC6E00B" w14:textId="77777777" w:rsidR="00DD0351" w:rsidRPr="00963018" w:rsidRDefault="00DD0351">
      <w:pPr>
        <w:spacing w:line="360" w:lineRule="auto"/>
        <w:jc w:val="both"/>
        <w:rPr>
          <w:rFonts w:ascii="Times New Roman" w:eastAsia="Times New Roman" w:hAnsi="Times New Roman" w:cs="Times New Roman"/>
          <w:color w:val="222222"/>
          <w:sz w:val="24"/>
          <w:szCs w:val="24"/>
          <w:highlight w:val="white"/>
          <w:lang w:val="en-GB"/>
        </w:rPr>
      </w:pPr>
      <w:r w:rsidRPr="00963018">
        <w:rPr>
          <w:rFonts w:ascii="Times New Roman" w:eastAsia="Times New Roman" w:hAnsi="Times New Roman" w:cs="Times New Roman"/>
          <w:color w:val="222222"/>
          <w:sz w:val="24"/>
          <w:szCs w:val="24"/>
          <w:highlight w:val="white"/>
          <w:lang w:val="en-GB"/>
        </w:rPr>
        <w:t xml:space="preserve">Chahal, H., Wirtz, J., and Verma, A. (2020). Social media brand engagement: Dimensions, drivers and consequences. </w:t>
      </w:r>
      <w:r w:rsidRPr="00963018">
        <w:rPr>
          <w:rFonts w:ascii="Times New Roman" w:eastAsia="Times New Roman" w:hAnsi="Times New Roman" w:cs="Times New Roman"/>
          <w:i/>
          <w:color w:val="222222"/>
          <w:sz w:val="24"/>
          <w:szCs w:val="24"/>
          <w:highlight w:val="white"/>
          <w:lang w:val="en-GB"/>
        </w:rPr>
        <w:t>Journal of Consumer Marketing</w:t>
      </w:r>
      <w:r w:rsidRPr="00963018">
        <w:rPr>
          <w:rFonts w:ascii="Times New Roman" w:eastAsia="Times New Roman" w:hAnsi="Times New Roman" w:cs="Times New Roman"/>
          <w:color w:val="222222"/>
          <w:sz w:val="24"/>
          <w:szCs w:val="24"/>
          <w:highlight w:val="white"/>
          <w:lang w:val="en-GB"/>
        </w:rPr>
        <w:t>.</w:t>
      </w:r>
    </w:p>
    <w:p w14:paraId="778DF616" w14:textId="77777777" w:rsidR="00DD0351" w:rsidRPr="00963018" w:rsidRDefault="00DD0351">
      <w:pPr>
        <w:spacing w:line="360" w:lineRule="auto"/>
        <w:jc w:val="both"/>
        <w:rPr>
          <w:rFonts w:ascii="Times New Roman" w:eastAsia="Times New Roman" w:hAnsi="Times New Roman" w:cs="Times New Roman"/>
          <w:color w:val="222222"/>
          <w:sz w:val="24"/>
          <w:szCs w:val="24"/>
          <w:highlight w:val="white"/>
          <w:lang w:val="en-GB"/>
        </w:rPr>
      </w:pPr>
      <w:r w:rsidRPr="00963018">
        <w:rPr>
          <w:rFonts w:ascii="Times New Roman" w:eastAsia="Times New Roman" w:hAnsi="Times New Roman" w:cs="Times New Roman"/>
          <w:color w:val="222222"/>
          <w:sz w:val="24"/>
          <w:szCs w:val="24"/>
          <w:highlight w:val="white"/>
          <w:lang w:val="en-GB"/>
        </w:rPr>
        <w:t xml:space="preserve">Fronzetti Colladon, A., Saint-Charles, J., and Mongeau, P. (2020). From words to connections: words use similarity as an honest signal conducive to employees' digital communication. </w:t>
      </w:r>
      <w:r w:rsidRPr="00963018">
        <w:rPr>
          <w:rFonts w:ascii="Times New Roman" w:eastAsia="Times New Roman" w:hAnsi="Times New Roman" w:cs="Times New Roman"/>
          <w:i/>
          <w:color w:val="222222"/>
          <w:sz w:val="24"/>
          <w:szCs w:val="24"/>
          <w:highlight w:val="white"/>
          <w:lang w:val="en-GB"/>
        </w:rPr>
        <w:t>Journal of Information Science</w:t>
      </w:r>
      <w:r w:rsidRPr="00963018">
        <w:rPr>
          <w:rFonts w:ascii="Times New Roman" w:eastAsia="Times New Roman" w:hAnsi="Times New Roman" w:cs="Times New Roman"/>
          <w:color w:val="222222"/>
          <w:sz w:val="24"/>
          <w:szCs w:val="24"/>
          <w:highlight w:val="white"/>
          <w:lang w:val="en-GB"/>
        </w:rPr>
        <w:t>, 0165551520929931.</w:t>
      </w:r>
    </w:p>
    <w:p w14:paraId="1C26A002" w14:textId="77777777" w:rsidR="00DD0351" w:rsidRPr="00963018" w:rsidRDefault="00DD0351">
      <w:pPr>
        <w:spacing w:line="360" w:lineRule="auto"/>
        <w:jc w:val="both"/>
        <w:rPr>
          <w:rFonts w:ascii="Times New Roman" w:eastAsia="Times New Roman" w:hAnsi="Times New Roman" w:cs="Times New Roman"/>
          <w:color w:val="222222"/>
          <w:sz w:val="24"/>
          <w:szCs w:val="24"/>
          <w:highlight w:val="white"/>
          <w:lang w:val="en-GB"/>
        </w:rPr>
      </w:pPr>
      <w:r w:rsidRPr="00963018">
        <w:rPr>
          <w:rFonts w:ascii="Times New Roman" w:eastAsia="Times New Roman" w:hAnsi="Times New Roman" w:cs="Times New Roman"/>
          <w:color w:val="222222"/>
          <w:sz w:val="24"/>
          <w:szCs w:val="24"/>
          <w:highlight w:val="white"/>
          <w:lang w:val="en-GB"/>
        </w:rPr>
        <w:t xml:space="preserve">Ilyas, S., Butt, M., Ashfaq, F., and Acquadro Maran, D. (2020). Drivers for non-profits’ success: Volunteer engagement and financial sustainability practices through the resource dependence theory. </w:t>
      </w:r>
      <w:r w:rsidRPr="00963018">
        <w:rPr>
          <w:rFonts w:ascii="Times New Roman" w:eastAsia="Times New Roman" w:hAnsi="Times New Roman" w:cs="Times New Roman"/>
          <w:i/>
          <w:color w:val="222222"/>
          <w:sz w:val="24"/>
          <w:szCs w:val="24"/>
          <w:highlight w:val="white"/>
          <w:lang w:val="en-GB"/>
        </w:rPr>
        <w:t>Economies</w:t>
      </w:r>
      <w:r w:rsidRPr="00963018">
        <w:rPr>
          <w:rFonts w:ascii="Times New Roman" w:eastAsia="Times New Roman" w:hAnsi="Times New Roman" w:cs="Times New Roman"/>
          <w:color w:val="222222"/>
          <w:sz w:val="24"/>
          <w:szCs w:val="24"/>
          <w:highlight w:val="white"/>
          <w:lang w:val="en-GB"/>
        </w:rPr>
        <w:t xml:space="preserve">, </w:t>
      </w:r>
      <w:r w:rsidRPr="00963018">
        <w:rPr>
          <w:rFonts w:ascii="Times New Roman" w:eastAsia="Times New Roman" w:hAnsi="Times New Roman" w:cs="Times New Roman"/>
          <w:i/>
          <w:color w:val="222222"/>
          <w:sz w:val="24"/>
          <w:szCs w:val="24"/>
          <w:highlight w:val="white"/>
          <w:lang w:val="en-GB"/>
        </w:rPr>
        <w:t>8</w:t>
      </w:r>
      <w:r w:rsidRPr="00963018">
        <w:rPr>
          <w:rFonts w:ascii="Times New Roman" w:eastAsia="Times New Roman" w:hAnsi="Times New Roman" w:cs="Times New Roman"/>
          <w:color w:val="222222"/>
          <w:sz w:val="24"/>
          <w:szCs w:val="24"/>
          <w:highlight w:val="white"/>
          <w:lang w:val="en-GB"/>
        </w:rPr>
        <w:t>(4), 101.</w:t>
      </w:r>
    </w:p>
    <w:p w14:paraId="10D52381" w14:textId="0F767717" w:rsidR="00DD0351" w:rsidRPr="00963018" w:rsidRDefault="00DD0351">
      <w:pPr>
        <w:spacing w:line="360" w:lineRule="auto"/>
        <w:jc w:val="both"/>
        <w:rPr>
          <w:rFonts w:ascii="Times New Roman" w:eastAsia="Times New Roman" w:hAnsi="Times New Roman" w:cs="Times New Roman"/>
          <w:sz w:val="24"/>
          <w:szCs w:val="24"/>
          <w:lang w:val="en-GB"/>
        </w:rPr>
      </w:pPr>
      <w:r w:rsidRPr="00963018">
        <w:rPr>
          <w:rFonts w:ascii="Times New Roman" w:eastAsia="Times New Roman" w:hAnsi="Times New Roman" w:cs="Times New Roman"/>
          <w:color w:val="222222"/>
          <w:sz w:val="24"/>
          <w:szCs w:val="24"/>
          <w:highlight w:val="white"/>
          <w:lang w:val="en-GB"/>
        </w:rPr>
        <w:t xml:space="preserve">Itani, O. S., El Haddad, R., and Kalra, A. (2020). Exploring the role of extrovert-introvert customers’ personality prototype as a driver of customer engagement: does relationship duration </w:t>
      </w:r>
      <w:r w:rsidR="009317B9" w:rsidRPr="00963018">
        <w:rPr>
          <w:rFonts w:ascii="Times New Roman" w:eastAsia="Times New Roman" w:hAnsi="Times New Roman" w:cs="Times New Roman"/>
          <w:color w:val="222222"/>
          <w:sz w:val="24"/>
          <w:szCs w:val="24"/>
          <w:highlight w:val="white"/>
          <w:lang w:val="en-GB"/>
        </w:rPr>
        <w:t>matter?</w:t>
      </w:r>
      <w:r w:rsidRPr="00963018">
        <w:rPr>
          <w:rFonts w:ascii="Times New Roman" w:eastAsia="Times New Roman" w:hAnsi="Times New Roman" w:cs="Times New Roman"/>
          <w:color w:val="222222"/>
          <w:sz w:val="24"/>
          <w:szCs w:val="24"/>
          <w:highlight w:val="white"/>
          <w:lang w:val="en-GB"/>
        </w:rPr>
        <w:t xml:space="preserve"> </w:t>
      </w:r>
      <w:r w:rsidRPr="00963018">
        <w:rPr>
          <w:rFonts w:ascii="Times New Roman" w:eastAsia="Times New Roman" w:hAnsi="Times New Roman" w:cs="Times New Roman"/>
          <w:i/>
          <w:color w:val="222222"/>
          <w:sz w:val="24"/>
          <w:szCs w:val="24"/>
          <w:highlight w:val="white"/>
          <w:lang w:val="en-GB"/>
        </w:rPr>
        <w:t>Journal of Retailing and Consumer Services</w:t>
      </w:r>
      <w:r w:rsidRPr="00963018">
        <w:rPr>
          <w:rFonts w:ascii="Times New Roman" w:eastAsia="Times New Roman" w:hAnsi="Times New Roman" w:cs="Times New Roman"/>
          <w:color w:val="222222"/>
          <w:sz w:val="24"/>
          <w:szCs w:val="24"/>
          <w:highlight w:val="white"/>
          <w:lang w:val="en-GB"/>
        </w:rPr>
        <w:t xml:space="preserve">, </w:t>
      </w:r>
      <w:r w:rsidRPr="00963018">
        <w:rPr>
          <w:rFonts w:ascii="Times New Roman" w:eastAsia="Times New Roman" w:hAnsi="Times New Roman" w:cs="Times New Roman"/>
          <w:i/>
          <w:color w:val="222222"/>
          <w:sz w:val="24"/>
          <w:szCs w:val="24"/>
          <w:highlight w:val="white"/>
          <w:lang w:val="en-GB"/>
        </w:rPr>
        <w:t>53</w:t>
      </w:r>
      <w:r w:rsidRPr="00963018">
        <w:rPr>
          <w:rFonts w:ascii="Times New Roman" w:eastAsia="Times New Roman" w:hAnsi="Times New Roman" w:cs="Times New Roman"/>
          <w:color w:val="222222"/>
          <w:sz w:val="24"/>
          <w:szCs w:val="24"/>
          <w:highlight w:val="white"/>
          <w:lang w:val="en-GB"/>
        </w:rPr>
        <w:t>, 101980.</w:t>
      </w:r>
      <w:r w:rsidRPr="00963018">
        <w:rPr>
          <w:rFonts w:ascii="Times New Roman" w:eastAsia="Times New Roman" w:hAnsi="Times New Roman" w:cs="Times New Roman"/>
          <w:sz w:val="24"/>
          <w:szCs w:val="24"/>
          <w:lang w:val="en-GB"/>
        </w:rPr>
        <w:t xml:space="preserve"> </w:t>
      </w:r>
    </w:p>
    <w:p w14:paraId="5BBFB6DF" w14:textId="77777777" w:rsidR="00DD0351" w:rsidRPr="00963018" w:rsidRDefault="00DD0351">
      <w:pPr>
        <w:spacing w:line="360" w:lineRule="auto"/>
        <w:jc w:val="both"/>
        <w:rPr>
          <w:rFonts w:ascii="Times New Roman" w:eastAsia="Times New Roman" w:hAnsi="Times New Roman" w:cs="Times New Roman"/>
          <w:color w:val="222222"/>
          <w:sz w:val="24"/>
          <w:szCs w:val="24"/>
          <w:highlight w:val="white"/>
          <w:lang w:val="en-GB"/>
        </w:rPr>
      </w:pPr>
      <w:r w:rsidRPr="00963018">
        <w:rPr>
          <w:rFonts w:ascii="Times New Roman" w:eastAsia="Times New Roman" w:hAnsi="Times New Roman" w:cs="Times New Roman"/>
          <w:color w:val="222222"/>
          <w:sz w:val="24"/>
          <w:szCs w:val="24"/>
          <w:highlight w:val="white"/>
          <w:lang w:val="en-GB"/>
        </w:rPr>
        <w:t xml:space="preserve">Lesener, T., Gusy, B., Jochmann, A., and Wolter, C. (2020). The drivers of work engagement: A meta-analytic review of longitudinal evidence. </w:t>
      </w:r>
      <w:r w:rsidRPr="00963018">
        <w:rPr>
          <w:rFonts w:ascii="Times New Roman" w:eastAsia="Times New Roman" w:hAnsi="Times New Roman" w:cs="Times New Roman"/>
          <w:i/>
          <w:color w:val="222222"/>
          <w:sz w:val="24"/>
          <w:szCs w:val="24"/>
          <w:highlight w:val="white"/>
          <w:lang w:val="en-GB"/>
        </w:rPr>
        <w:t>Work and Stress</w:t>
      </w:r>
      <w:r w:rsidRPr="00963018">
        <w:rPr>
          <w:rFonts w:ascii="Times New Roman" w:eastAsia="Times New Roman" w:hAnsi="Times New Roman" w:cs="Times New Roman"/>
          <w:color w:val="222222"/>
          <w:sz w:val="24"/>
          <w:szCs w:val="24"/>
          <w:highlight w:val="white"/>
          <w:lang w:val="en-GB"/>
        </w:rPr>
        <w:t xml:space="preserve">, </w:t>
      </w:r>
      <w:r w:rsidRPr="00963018">
        <w:rPr>
          <w:rFonts w:ascii="Times New Roman" w:eastAsia="Times New Roman" w:hAnsi="Times New Roman" w:cs="Times New Roman"/>
          <w:i/>
          <w:color w:val="222222"/>
          <w:sz w:val="24"/>
          <w:szCs w:val="24"/>
          <w:highlight w:val="white"/>
          <w:lang w:val="en-GB"/>
        </w:rPr>
        <w:t>34</w:t>
      </w:r>
      <w:r w:rsidRPr="00963018">
        <w:rPr>
          <w:rFonts w:ascii="Times New Roman" w:eastAsia="Times New Roman" w:hAnsi="Times New Roman" w:cs="Times New Roman"/>
          <w:color w:val="222222"/>
          <w:sz w:val="24"/>
          <w:szCs w:val="24"/>
          <w:highlight w:val="white"/>
          <w:lang w:val="en-GB"/>
        </w:rPr>
        <w:t>(3), 259-278.</w:t>
      </w:r>
    </w:p>
    <w:p w14:paraId="64D76CE4" w14:textId="77777777" w:rsidR="00DD0351" w:rsidRPr="00963018" w:rsidRDefault="00DD0351">
      <w:pPr>
        <w:spacing w:line="360" w:lineRule="auto"/>
        <w:jc w:val="both"/>
        <w:rPr>
          <w:rFonts w:ascii="Times New Roman" w:eastAsia="Times New Roman" w:hAnsi="Times New Roman" w:cs="Times New Roman"/>
          <w:color w:val="222222"/>
          <w:sz w:val="24"/>
          <w:szCs w:val="24"/>
          <w:highlight w:val="white"/>
          <w:lang w:val="en-GB"/>
        </w:rPr>
      </w:pPr>
      <w:r w:rsidRPr="00963018">
        <w:rPr>
          <w:rFonts w:ascii="Times New Roman" w:eastAsia="Times New Roman" w:hAnsi="Times New Roman" w:cs="Times New Roman"/>
          <w:color w:val="222222"/>
          <w:sz w:val="24"/>
          <w:szCs w:val="24"/>
          <w:highlight w:val="white"/>
          <w:lang w:val="en-GB"/>
        </w:rPr>
        <w:t xml:space="preserve">Nyadzayo, M. W., Casidy, R., and Thaichon, P. (2020). B2B purchase engagement: Examining the key drivers and outcomes in professional services. </w:t>
      </w:r>
      <w:r w:rsidRPr="00963018">
        <w:rPr>
          <w:rFonts w:ascii="Times New Roman" w:eastAsia="Times New Roman" w:hAnsi="Times New Roman" w:cs="Times New Roman"/>
          <w:i/>
          <w:color w:val="222222"/>
          <w:sz w:val="24"/>
          <w:szCs w:val="24"/>
          <w:highlight w:val="white"/>
          <w:lang w:val="en-GB"/>
        </w:rPr>
        <w:t>Industrial Marketing Management</w:t>
      </w:r>
      <w:r w:rsidRPr="00963018">
        <w:rPr>
          <w:rFonts w:ascii="Times New Roman" w:eastAsia="Times New Roman" w:hAnsi="Times New Roman" w:cs="Times New Roman"/>
          <w:color w:val="222222"/>
          <w:sz w:val="24"/>
          <w:szCs w:val="24"/>
          <w:highlight w:val="white"/>
          <w:lang w:val="en-GB"/>
        </w:rPr>
        <w:t xml:space="preserve">, </w:t>
      </w:r>
      <w:r w:rsidRPr="00963018">
        <w:rPr>
          <w:rFonts w:ascii="Times New Roman" w:eastAsia="Times New Roman" w:hAnsi="Times New Roman" w:cs="Times New Roman"/>
          <w:i/>
          <w:color w:val="222222"/>
          <w:sz w:val="24"/>
          <w:szCs w:val="24"/>
          <w:highlight w:val="white"/>
          <w:lang w:val="en-GB"/>
        </w:rPr>
        <w:t>85</w:t>
      </w:r>
      <w:r w:rsidRPr="00963018">
        <w:rPr>
          <w:rFonts w:ascii="Times New Roman" w:eastAsia="Times New Roman" w:hAnsi="Times New Roman" w:cs="Times New Roman"/>
          <w:color w:val="222222"/>
          <w:sz w:val="24"/>
          <w:szCs w:val="24"/>
          <w:highlight w:val="white"/>
          <w:lang w:val="en-GB"/>
        </w:rPr>
        <w:t>, 197-208.</w:t>
      </w:r>
    </w:p>
    <w:p w14:paraId="3779458A" w14:textId="77777777" w:rsidR="00DD0351" w:rsidRPr="00963018" w:rsidRDefault="00DD0351">
      <w:pPr>
        <w:spacing w:line="360" w:lineRule="auto"/>
        <w:jc w:val="both"/>
        <w:rPr>
          <w:rFonts w:ascii="Times New Roman" w:eastAsia="Times New Roman" w:hAnsi="Times New Roman" w:cs="Times New Roman"/>
          <w:color w:val="222222"/>
          <w:sz w:val="24"/>
          <w:szCs w:val="24"/>
          <w:highlight w:val="white"/>
          <w:lang w:val="en-GB"/>
        </w:rPr>
      </w:pPr>
      <w:r w:rsidRPr="00963018">
        <w:rPr>
          <w:rFonts w:ascii="Times New Roman" w:eastAsia="Times New Roman" w:hAnsi="Times New Roman" w:cs="Times New Roman"/>
          <w:color w:val="222222"/>
          <w:sz w:val="24"/>
          <w:szCs w:val="24"/>
          <w:highlight w:val="white"/>
          <w:lang w:val="en-GB"/>
        </w:rPr>
        <w:t xml:space="preserve">Peng, X., Lee, S., and Lu, Z. (2020). Employees' perceived job performance, organizational identification, and pro-environmental behaviors in the hotel industry. </w:t>
      </w:r>
      <w:r w:rsidRPr="00963018">
        <w:rPr>
          <w:rFonts w:ascii="Times New Roman" w:eastAsia="Times New Roman" w:hAnsi="Times New Roman" w:cs="Times New Roman"/>
          <w:i/>
          <w:color w:val="222222"/>
          <w:sz w:val="24"/>
          <w:szCs w:val="24"/>
          <w:highlight w:val="white"/>
          <w:lang w:val="en-GB"/>
        </w:rPr>
        <w:t>International Journal of Hospitality Management</w:t>
      </w:r>
      <w:r w:rsidRPr="00963018">
        <w:rPr>
          <w:rFonts w:ascii="Times New Roman" w:eastAsia="Times New Roman" w:hAnsi="Times New Roman" w:cs="Times New Roman"/>
          <w:color w:val="222222"/>
          <w:sz w:val="24"/>
          <w:szCs w:val="24"/>
          <w:highlight w:val="white"/>
          <w:lang w:val="en-GB"/>
        </w:rPr>
        <w:t xml:space="preserve">, </w:t>
      </w:r>
      <w:r w:rsidRPr="00963018">
        <w:rPr>
          <w:rFonts w:ascii="Times New Roman" w:eastAsia="Times New Roman" w:hAnsi="Times New Roman" w:cs="Times New Roman"/>
          <w:i/>
          <w:color w:val="222222"/>
          <w:sz w:val="24"/>
          <w:szCs w:val="24"/>
          <w:highlight w:val="white"/>
          <w:lang w:val="en-GB"/>
        </w:rPr>
        <w:t>90</w:t>
      </w:r>
      <w:r w:rsidRPr="00963018">
        <w:rPr>
          <w:rFonts w:ascii="Times New Roman" w:eastAsia="Times New Roman" w:hAnsi="Times New Roman" w:cs="Times New Roman"/>
          <w:color w:val="222222"/>
          <w:sz w:val="24"/>
          <w:szCs w:val="24"/>
          <w:highlight w:val="white"/>
          <w:lang w:val="en-GB"/>
        </w:rPr>
        <w:t>, 102632.</w:t>
      </w:r>
    </w:p>
    <w:p w14:paraId="426D8963" w14:textId="77777777" w:rsidR="00DD0351" w:rsidRPr="00963018" w:rsidRDefault="00DD0351">
      <w:pPr>
        <w:spacing w:line="360" w:lineRule="auto"/>
        <w:jc w:val="both"/>
        <w:rPr>
          <w:rFonts w:ascii="Times New Roman" w:eastAsia="Times New Roman" w:hAnsi="Times New Roman" w:cs="Times New Roman"/>
          <w:color w:val="222222"/>
          <w:sz w:val="24"/>
          <w:szCs w:val="24"/>
          <w:highlight w:val="white"/>
          <w:lang w:val="en-GB"/>
        </w:rPr>
      </w:pPr>
      <w:r w:rsidRPr="00963018">
        <w:rPr>
          <w:rFonts w:ascii="Times New Roman" w:eastAsia="Times New Roman" w:hAnsi="Times New Roman" w:cs="Times New Roman"/>
          <w:color w:val="222222"/>
          <w:sz w:val="24"/>
          <w:szCs w:val="24"/>
          <w:highlight w:val="white"/>
          <w:lang w:val="en-GB"/>
        </w:rPr>
        <w:lastRenderedPageBreak/>
        <w:t xml:space="preserve">Verčič, A. T. (2021). The impact of employee engagement, organizational support and employer branding on internal communication satisfaction. </w:t>
      </w:r>
      <w:r w:rsidRPr="00963018">
        <w:rPr>
          <w:rFonts w:ascii="Times New Roman" w:eastAsia="Times New Roman" w:hAnsi="Times New Roman" w:cs="Times New Roman"/>
          <w:i/>
          <w:color w:val="222222"/>
          <w:sz w:val="24"/>
          <w:szCs w:val="24"/>
          <w:highlight w:val="white"/>
          <w:lang w:val="en-GB"/>
        </w:rPr>
        <w:t>Public Relations Review</w:t>
      </w:r>
      <w:r w:rsidRPr="00963018">
        <w:rPr>
          <w:rFonts w:ascii="Times New Roman" w:eastAsia="Times New Roman" w:hAnsi="Times New Roman" w:cs="Times New Roman"/>
          <w:color w:val="222222"/>
          <w:sz w:val="24"/>
          <w:szCs w:val="24"/>
          <w:highlight w:val="white"/>
          <w:lang w:val="en-GB"/>
        </w:rPr>
        <w:t xml:space="preserve">, </w:t>
      </w:r>
      <w:r w:rsidRPr="00963018">
        <w:rPr>
          <w:rFonts w:ascii="Times New Roman" w:eastAsia="Times New Roman" w:hAnsi="Times New Roman" w:cs="Times New Roman"/>
          <w:i/>
          <w:color w:val="222222"/>
          <w:sz w:val="24"/>
          <w:szCs w:val="24"/>
          <w:highlight w:val="white"/>
          <w:lang w:val="en-GB"/>
        </w:rPr>
        <w:t>47</w:t>
      </w:r>
      <w:r w:rsidRPr="00963018">
        <w:rPr>
          <w:rFonts w:ascii="Times New Roman" w:eastAsia="Times New Roman" w:hAnsi="Times New Roman" w:cs="Times New Roman"/>
          <w:color w:val="222222"/>
          <w:sz w:val="24"/>
          <w:szCs w:val="24"/>
          <w:highlight w:val="white"/>
          <w:lang w:val="en-GB"/>
        </w:rPr>
        <w:t>(1), 102009.</w:t>
      </w:r>
    </w:p>
    <w:p w14:paraId="7F3C7506" w14:textId="77777777" w:rsidR="009F5312" w:rsidRPr="00963018" w:rsidRDefault="009F5312">
      <w:pPr>
        <w:spacing w:line="360" w:lineRule="auto"/>
        <w:jc w:val="both"/>
        <w:rPr>
          <w:rFonts w:ascii="Times New Roman" w:eastAsia="Times New Roman" w:hAnsi="Times New Roman" w:cs="Times New Roman"/>
          <w:b/>
          <w:sz w:val="24"/>
          <w:szCs w:val="24"/>
          <w:lang w:val="en-GB"/>
        </w:rPr>
      </w:pPr>
    </w:p>
    <w:sectPr w:rsidR="009F5312" w:rsidRPr="00963018" w:rsidSect="00156005">
      <w:footerReference w:type="default" r:id="rId15"/>
      <w:headerReference w:type="first" r:id="rId16"/>
      <w:footerReference w:type="first" r:id="rId17"/>
      <w:pgSz w:w="12240" w:h="15840"/>
      <w:pgMar w:top="1440" w:right="1440" w:bottom="1440" w:left="1440" w:header="288" w:footer="288" w:gutter="0"/>
      <w:pgBorders w:display="notFirstPage"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7998E" w14:textId="77777777" w:rsidR="00064EDD" w:rsidRDefault="00064EDD" w:rsidP="00DD0351">
      <w:pPr>
        <w:spacing w:line="240" w:lineRule="auto"/>
      </w:pPr>
      <w:r>
        <w:separator/>
      </w:r>
    </w:p>
  </w:endnote>
  <w:endnote w:type="continuationSeparator" w:id="0">
    <w:p w14:paraId="17650935" w14:textId="77777777" w:rsidR="00064EDD" w:rsidRDefault="00064EDD" w:rsidP="00DD03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2AEF" w:usb1="4000207B" w:usb2="00000000" w:usb3="00000000" w:csb0="000001FF" w:csb1="00000000"/>
  </w:font>
  <w:font w:name="Gabriola">
    <w:panose1 w:val="04040605051002020D02"/>
    <w:charset w:val="00"/>
    <w:family w:val="decorative"/>
    <w:pitch w:val="variable"/>
    <w:sig w:usb0="E00002EF" w:usb1="5000204B" w:usb2="00000000" w:usb3="00000000" w:csb0="000000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9378720"/>
      <w:docPartObj>
        <w:docPartGallery w:val="Page Numbers (Bottom of Page)"/>
        <w:docPartUnique/>
      </w:docPartObj>
    </w:sdtPr>
    <w:sdtEndPr>
      <w:rPr>
        <w:noProof/>
      </w:rPr>
    </w:sdtEndPr>
    <w:sdtContent>
      <w:p w14:paraId="62F1CED3" w14:textId="77777777" w:rsidR="00DD0351" w:rsidRDefault="00DD0351">
        <w:pPr>
          <w:pStyle w:val="Footer"/>
          <w:jc w:val="right"/>
        </w:pPr>
        <w:r>
          <w:fldChar w:fldCharType="begin"/>
        </w:r>
        <w:r>
          <w:instrText xml:space="preserve"> PAGE   \* MERGEFORMAT </w:instrText>
        </w:r>
        <w:r>
          <w:fldChar w:fldCharType="separate"/>
        </w:r>
        <w:r w:rsidR="00C61BAB">
          <w:rPr>
            <w:noProof/>
          </w:rPr>
          <w:t>2</w:t>
        </w:r>
        <w:r>
          <w:rPr>
            <w:noProof/>
          </w:rPr>
          <w:fldChar w:fldCharType="end"/>
        </w:r>
      </w:p>
    </w:sdtContent>
  </w:sdt>
  <w:p w14:paraId="71986006" w14:textId="77777777" w:rsidR="00DD0351" w:rsidRDefault="00DD03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6614455"/>
      <w:docPartObj>
        <w:docPartGallery w:val="Page Numbers (Bottom of Page)"/>
        <w:docPartUnique/>
      </w:docPartObj>
    </w:sdtPr>
    <w:sdtEndPr>
      <w:rPr>
        <w:noProof/>
      </w:rPr>
    </w:sdtEndPr>
    <w:sdtContent>
      <w:p w14:paraId="6B958205" w14:textId="515C5E64" w:rsidR="009317B9" w:rsidRDefault="009317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08D1C9" w14:textId="77777777" w:rsidR="00C61BAB" w:rsidRDefault="00C61B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D39AB" w14:textId="77777777" w:rsidR="00064EDD" w:rsidRDefault="00064EDD" w:rsidP="00DD0351">
      <w:pPr>
        <w:spacing w:line="240" w:lineRule="auto"/>
      </w:pPr>
      <w:r>
        <w:separator/>
      </w:r>
    </w:p>
  </w:footnote>
  <w:footnote w:type="continuationSeparator" w:id="0">
    <w:p w14:paraId="40C6F60E" w14:textId="77777777" w:rsidR="00064EDD" w:rsidRDefault="00064EDD" w:rsidP="00DD035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BFE38" w14:textId="53B0878A" w:rsidR="00C61BAB" w:rsidRPr="009317B9" w:rsidRDefault="009317B9">
    <w:pPr>
      <w:pStyle w:val="Header"/>
      <w:rPr>
        <w:rFonts w:ascii="Times New Roman" w:hAnsi="Times New Roman" w:cs="Times New Roman"/>
      </w:rPr>
    </w:pPr>
    <w:r w:rsidRPr="009317B9">
      <w:rPr>
        <w:rFonts w:ascii="Times New Roman" w:hAnsi="Times New Roman" w:cs="Times New Roman"/>
      </w:rPr>
      <w:t>IOHANA POPA</w:t>
    </w:r>
    <w:r w:rsidRPr="009317B9">
      <w:rPr>
        <w:rFonts w:ascii="Times New Roman" w:hAnsi="Times New Roman" w:cs="Times New Roman"/>
      </w:rPr>
      <w:ptab w:relativeTo="margin" w:alignment="center" w:leader="none"/>
    </w:r>
    <w:r w:rsidRPr="009317B9">
      <w:rPr>
        <w:rFonts w:ascii="Times New Roman" w:hAnsi="Times New Roman" w:cs="Times New Roman"/>
      </w:rPr>
      <w:t>MANAGING PEOPLE</w:t>
    </w:r>
    <w:r w:rsidRPr="009317B9">
      <w:rPr>
        <w:rFonts w:ascii="Times New Roman" w:hAnsi="Times New Roman" w:cs="Times New Roman"/>
      </w:rPr>
      <w:ptab w:relativeTo="margin" w:alignment="right" w:leader="none"/>
    </w:r>
    <w:r w:rsidRPr="009317B9">
      <w:rPr>
        <w:rFonts w:ascii="Times New Roman" w:hAnsi="Times New Roman" w:cs="Times New Roman"/>
      </w:rPr>
      <w:t>ASSESSMENT II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FF5AB"/>
    <w:multiLevelType w:val="hybridMultilevel"/>
    <w:tmpl w:val="00000000"/>
    <w:lvl w:ilvl="0" w:tplc="0ED2E27A">
      <w:start w:val="1"/>
      <w:numFmt w:val="bullet"/>
      <w:lvlText w:val="●"/>
      <w:lvlJc w:val="left"/>
      <w:pPr>
        <w:ind w:left="720" w:hanging="360"/>
      </w:pPr>
      <w:rPr>
        <w:u w:val="none"/>
      </w:rPr>
    </w:lvl>
    <w:lvl w:ilvl="1" w:tplc="E7F2E2E4">
      <w:start w:val="1"/>
      <w:numFmt w:val="bullet"/>
      <w:lvlText w:val="○"/>
      <w:lvlJc w:val="left"/>
      <w:pPr>
        <w:ind w:left="1440" w:hanging="360"/>
      </w:pPr>
      <w:rPr>
        <w:u w:val="none"/>
      </w:rPr>
    </w:lvl>
    <w:lvl w:ilvl="2" w:tplc="F798441C">
      <w:start w:val="1"/>
      <w:numFmt w:val="bullet"/>
      <w:lvlText w:val="■"/>
      <w:lvlJc w:val="left"/>
      <w:pPr>
        <w:ind w:left="2160" w:hanging="360"/>
      </w:pPr>
      <w:rPr>
        <w:u w:val="none"/>
      </w:rPr>
    </w:lvl>
    <w:lvl w:ilvl="3" w:tplc="437EA826">
      <w:start w:val="1"/>
      <w:numFmt w:val="bullet"/>
      <w:lvlText w:val="●"/>
      <w:lvlJc w:val="left"/>
      <w:pPr>
        <w:ind w:left="2880" w:hanging="360"/>
      </w:pPr>
      <w:rPr>
        <w:u w:val="none"/>
      </w:rPr>
    </w:lvl>
    <w:lvl w:ilvl="4" w:tplc="68F4DAEC">
      <w:start w:val="1"/>
      <w:numFmt w:val="bullet"/>
      <w:lvlText w:val="○"/>
      <w:lvlJc w:val="left"/>
      <w:pPr>
        <w:ind w:left="3600" w:hanging="360"/>
      </w:pPr>
      <w:rPr>
        <w:u w:val="none"/>
      </w:rPr>
    </w:lvl>
    <w:lvl w:ilvl="5" w:tplc="520CEB66">
      <w:start w:val="1"/>
      <w:numFmt w:val="bullet"/>
      <w:lvlText w:val="■"/>
      <w:lvlJc w:val="left"/>
      <w:pPr>
        <w:ind w:left="4320" w:hanging="360"/>
      </w:pPr>
      <w:rPr>
        <w:u w:val="none"/>
      </w:rPr>
    </w:lvl>
    <w:lvl w:ilvl="6" w:tplc="62D01D34">
      <w:start w:val="1"/>
      <w:numFmt w:val="bullet"/>
      <w:lvlText w:val="●"/>
      <w:lvlJc w:val="left"/>
      <w:pPr>
        <w:ind w:left="5040" w:hanging="360"/>
      </w:pPr>
      <w:rPr>
        <w:u w:val="none"/>
      </w:rPr>
    </w:lvl>
    <w:lvl w:ilvl="7" w:tplc="C9E26434">
      <w:start w:val="1"/>
      <w:numFmt w:val="bullet"/>
      <w:lvlText w:val="○"/>
      <w:lvlJc w:val="left"/>
      <w:pPr>
        <w:ind w:left="5760" w:hanging="360"/>
      </w:pPr>
      <w:rPr>
        <w:u w:val="none"/>
      </w:rPr>
    </w:lvl>
    <w:lvl w:ilvl="8" w:tplc="970ACFCA">
      <w:start w:val="1"/>
      <w:numFmt w:val="bullet"/>
      <w:lvlText w:val="■"/>
      <w:lvlJc w:val="left"/>
      <w:pPr>
        <w:ind w:left="6480" w:hanging="360"/>
      </w:pPr>
      <w:rPr>
        <w:u w:val="none"/>
      </w:rPr>
    </w:lvl>
  </w:abstractNum>
  <w:abstractNum w:abstractNumId="1" w15:restartNumberingAfterBreak="0">
    <w:nsid w:val="386CAA68"/>
    <w:multiLevelType w:val="hybridMultilevel"/>
    <w:tmpl w:val="00000000"/>
    <w:lvl w:ilvl="0" w:tplc="35BA8B60">
      <w:start w:val="1"/>
      <w:numFmt w:val="bullet"/>
      <w:lvlText w:val="●"/>
      <w:lvlJc w:val="left"/>
      <w:pPr>
        <w:ind w:left="720" w:hanging="360"/>
      </w:pPr>
      <w:rPr>
        <w:u w:val="none"/>
      </w:rPr>
    </w:lvl>
    <w:lvl w:ilvl="1" w:tplc="6526D73A">
      <w:start w:val="1"/>
      <w:numFmt w:val="bullet"/>
      <w:lvlText w:val="○"/>
      <w:lvlJc w:val="left"/>
      <w:pPr>
        <w:ind w:left="1440" w:hanging="360"/>
      </w:pPr>
      <w:rPr>
        <w:u w:val="none"/>
      </w:rPr>
    </w:lvl>
    <w:lvl w:ilvl="2" w:tplc="4B5ED440">
      <w:start w:val="1"/>
      <w:numFmt w:val="bullet"/>
      <w:lvlText w:val="■"/>
      <w:lvlJc w:val="left"/>
      <w:pPr>
        <w:ind w:left="2160" w:hanging="360"/>
      </w:pPr>
      <w:rPr>
        <w:u w:val="none"/>
      </w:rPr>
    </w:lvl>
    <w:lvl w:ilvl="3" w:tplc="1DBAAD96">
      <w:start w:val="1"/>
      <w:numFmt w:val="bullet"/>
      <w:lvlText w:val="●"/>
      <w:lvlJc w:val="left"/>
      <w:pPr>
        <w:ind w:left="2880" w:hanging="360"/>
      </w:pPr>
      <w:rPr>
        <w:u w:val="none"/>
      </w:rPr>
    </w:lvl>
    <w:lvl w:ilvl="4" w:tplc="0232A5DC">
      <w:start w:val="1"/>
      <w:numFmt w:val="bullet"/>
      <w:lvlText w:val="○"/>
      <w:lvlJc w:val="left"/>
      <w:pPr>
        <w:ind w:left="3600" w:hanging="360"/>
      </w:pPr>
      <w:rPr>
        <w:u w:val="none"/>
      </w:rPr>
    </w:lvl>
    <w:lvl w:ilvl="5" w:tplc="95BCE408">
      <w:start w:val="1"/>
      <w:numFmt w:val="bullet"/>
      <w:lvlText w:val="■"/>
      <w:lvlJc w:val="left"/>
      <w:pPr>
        <w:ind w:left="4320" w:hanging="360"/>
      </w:pPr>
      <w:rPr>
        <w:u w:val="none"/>
      </w:rPr>
    </w:lvl>
    <w:lvl w:ilvl="6" w:tplc="92288A4A">
      <w:start w:val="1"/>
      <w:numFmt w:val="bullet"/>
      <w:lvlText w:val="●"/>
      <w:lvlJc w:val="left"/>
      <w:pPr>
        <w:ind w:left="5040" w:hanging="360"/>
      </w:pPr>
      <w:rPr>
        <w:u w:val="none"/>
      </w:rPr>
    </w:lvl>
    <w:lvl w:ilvl="7" w:tplc="E4FC2762">
      <w:start w:val="1"/>
      <w:numFmt w:val="bullet"/>
      <w:lvlText w:val="○"/>
      <w:lvlJc w:val="left"/>
      <w:pPr>
        <w:ind w:left="5760" w:hanging="360"/>
      </w:pPr>
      <w:rPr>
        <w:u w:val="none"/>
      </w:rPr>
    </w:lvl>
    <w:lvl w:ilvl="8" w:tplc="39D28288">
      <w:start w:val="1"/>
      <w:numFmt w:val="bullet"/>
      <w:lvlText w:val="■"/>
      <w:lvlJc w:val="left"/>
      <w:pPr>
        <w:ind w:left="6480" w:hanging="360"/>
      </w:pPr>
      <w:rPr>
        <w:u w:val="none"/>
      </w:rPr>
    </w:lvl>
  </w:abstractNum>
  <w:abstractNum w:abstractNumId="2" w15:restartNumberingAfterBreak="0">
    <w:nsid w:val="634392B8"/>
    <w:multiLevelType w:val="hybridMultilevel"/>
    <w:tmpl w:val="00000000"/>
    <w:lvl w:ilvl="0" w:tplc="44723336">
      <w:start w:val="1"/>
      <w:numFmt w:val="bullet"/>
      <w:lvlText w:val="●"/>
      <w:lvlJc w:val="left"/>
      <w:pPr>
        <w:ind w:left="720" w:hanging="360"/>
      </w:pPr>
      <w:rPr>
        <w:u w:val="none"/>
      </w:rPr>
    </w:lvl>
    <w:lvl w:ilvl="1" w:tplc="19760F7C">
      <w:start w:val="1"/>
      <w:numFmt w:val="bullet"/>
      <w:lvlText w:val="○"/>
      <w:lvlJc w:val="left"/>
      <w:pPr>
        <w:ind w:left="1440" w:hanging="360"/>
      </w:pPr>
      <w:rPr>
        <w:u w:val="none"/>
      </w:rPr>
    </w:lvl>
    <w:lvl w:ilvl="2" w:tplc="58B20116">
      <w:start w:val="1"/>
      <w:numFmt w:val="bullet"/>
      <w:lvlText w:val="■"/>
      <w:lvlJc w:val="left"/>
      <w:pPr>
        <w:ind w:left="2160" w:hanging="360"/>
      </w:pPr>
      <w:rPr>
        <w:u w:val="none"/>
      </w:rPr>
    </w:lvl>
    <w:lvl w:ilvl="3" w:tplc="1DE67568">
      <w:start w:val="1"/>
      <w:numFmt w:val="bullet"/>
      <w:lvlText w:val="●"/>
      <w:lvlJc w:val="left"/>
      <w:pPr>
        <w:ind w:left="2880" w:hanging="360"/>
      </w:pPr>
      <w:rPr>
        <w:u w:val="none"/>
      </w:rPr>
    </w:lvl>
    <w:lvl w:ilvl="4" w:tplc="80A816D2">
      <w:start w:val="1"/>
      <w:numFmt w:val="bullet"/>
      <w:lvlText w:val="○"/>
      <w:lvlJc w:val="left"/>
      <w:pPr>
        <w:ind w:left="3600" w:hanging="360"/>
      </w:pPr>
      <w:rPr>
        <w:u w:val="none"/>
      </w:rPr>
    </w:lvl>
    <w:lvl w:ilvl="5" w:tplc="B36EFDAC">
      <w:start w:val="1"/>
      <w:numFmt w:val="bullet"/>
      <w:lvlText w:val="■"/>
      <w:lvlJc w:val="left"/>
      <w:pPr>
        <w:ind w:left="4320" w:hanging="360"/>
      </w:pPr>
      <w:rPr>
        <w:u w:val="none"/>
      </w:rPr>
    </w:lvl>
    <w:lvl w:ilvl="6" w:tplc="67D03590">
      <w:start w:val="1"/>
      <w:numFmt w:val="bullet"/>
      <w:lvlText w:val="●"/>
      <w:lvlJc w:val="left"/>
      <w:pPr>
        <w:ind w:left="5040" w:hanging="360"/>
      </w:pPr>
      <w:rPr>
        <w:u w:val="none"/>
      </w:rPr>
    </w:lvl>
    <w:lvl w:ilvl="7" w:tplc="62ACCD1C">
      <w:start w:val="1"/>
      <w:numFmt w:val="bullet"/>
      <w:lvlText w:val="○"/>
      <w:lvlJc w:val="left"/>
      <w:pPr>
        <w:ind w:left="5760" w:hanging="360"/>
      </w:pPr>
      <w:rPr>
        <w:u w:val="none"/>
      </w:rPr>
    </w:lvl>
    <w:lvl w:ilvl="8" w:tplc="4A565D64">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5312"/>
    <w:rsid w:val="00064EDD"/>
    <w:rsid w:val="00156005"/>
    <w:rsid w:val="00651496"/>
    <w:rsid w:val="009317B9"/>
    <w:rsid w:val="00963018"/>
    <w:rsid w:val="009F5312"/>
    <w:rsid w:val="00BA139D"/>
    <w:rsid w:val="00C42EA0"/>
    <w:rsid w:val="00C61BAB"/>
    <w:rsid w:val="00DD03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ACD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D035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D0351"/>
    <w:pPr>
      <w:tabs>
        <w:tab w:val="center" w:pos="4680"/>
        <w:tab w:val="right" w:pos="9360"/>
      </w:tabs>
      <w:spacing w:line="240" w:lineRule="auto"/>
    </w:pPr>
  </w:style>
  <w:style w:type="character" w:customStyle="1" w:styleId="HeaderChar">
    <w:name w:val="Header Char"/>
    <w:basedOn w:val="DefaultParagraphFont"/>
    <w:link w:val="Header"/>
    <w:uiPriority w:val="99"/>
    <w:rsid w:val="00DD0351"/>
  </w:style>
  <w:style w:type="paragraph" w:styleId="Footer">
    <w:name w:val="footer"/>
    <w:basedOn w:val="Normal"/>
    <w:link w:val="FooterChar"/>
    <w:uiPriority w:val="99"/>
    <w:unhideWhenUsed/>
    <w:rsid w:val="00DD0351"/>
    <w:pPr>
      <w:tabs>
        <w:tab w:val="center" w:pos="4680"/>
        <w:tab w:val="right" w:pos="9360"/>
      </w:tabs>
      <w:spacing w:line="240" w:lineRule="auto"/>
    </w:pPr>
  </w:style>
  <w:style w:type="character" w:customStyle="1" w:styleId="FooterChar">
    <w:name w:val="Footer Char"/>
    <w:basedOn w:val="DefaultParagraphFont"/>
    <w:link w:val="Footer"/>
    <w:uiPriority w:val="99"/>
    <w:rsid w:val="00DD0351"/>
  </w:style>
  <w:style w:type="paragraph" w:styleId="TOCHeading">
    <w:name w:val="TOC Heading"/>
    <w:basedOn w:val="Heading1"/>
    <w:next w:val="Normal"/>
    <w:uiPriority w:val="39"/>
    <w:unhideWhenUsed/>
    <w:qFormat/>
    <w:rsid w:val="00DD035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D0351"/>
    <w:pPr>
      <w:spacing w:after="100"/>
    </w:pPr>
  </w:style>
  <w:style w:type="character" w:styleId="Hyperlink">
    <w:name w:val="Hyperlink"/>
    <w:basedOn w:val="DefaultParagraphFont"/>
    <w:uiPriority w:val="99"/>
    <w:unhideWhenUsed/>
    <w:rsid w:val="00DD035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50902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47DECB4-BF96-4D7D-BFFF-A27C87D55426}" type="doc">
      <dgm:prSet loTypeId="urn:microsoft.com/office/officeart/2005/8/layout/default" loCatId="list" qsTypeId="urn:microsoft.com/office/officeart/2005/8/quickstyle/3d6" qsCatId="3D" csTypeId="urn:microsoft.com/office/officeart/2005/8/colors/colorful2" csCatId="colorful" phldr="1"/>
      <dgm:spPr/>
      <dgm:t>
        <a:bodyPr/>
        <a:lstStyle/>
        <a:p>
          <a:endParaRPr lang="en-US"/>
        </a:p>
      </dgm:t>
    </dgm:pt>
    <dgm:pt modelId="{9D953092-2F26-4797-B5A2-1A61D1A8EE78}">
      <dgm:prSet phldrT="[Text]"/>
      <dgm:spPr/>
      <dgm:t>
        <a:bodyPr/>
        <a:lstStyle/>
        <a:p>
          <a:pPr algn="ctr"/>
          <a:r>
            <a:rPr lang="en-US" b="1">
              <a:solidFill>
                <a:schemeClr val="tx1"/>
              </a:solidFill>
              <a:latin typeface="Times New Roman" panose="02020603050405020304" pitchFamily="18" charset="0"/>
              <a:cs typeface="Times New Roman" panose="02020603050405020304" pitchFamily="18" charset="0"/>
            </a:rPr>
            <a:t>Employees Survey</a:t>
          </a:r>
          <a:endParaRPr lang="en-US">
            <a:solidFill>
              <a:schemeClr val="tx1"/>
            </a:solidFill>
            <a:latin typeface="Times New Roman" panose="02020603050405020304" pitchFamily="18" charset="0"/>
            <a:cs typeface="Times New Roman" panose="02020603050405020304" pitchFamily="18" charset="0"/>
          </a:endParaRPr>
        </a:p>
      </dgm:t>
    </dgm:pt>
    <dgm:pt modelId="{B4040041-95EC-4DF1-9C4B-FD1321811502}" type="parTrans" cxnId="{DAC8ADE9-C275-4E57-BCCC-7EF21C43C81A}">
      <dgm:prSet/>
      <dgm:spPr/>
      <dgm:t>
        <a:bodyPr/>
        <a:lstStyle/>
        <a:p>
          <a:pPr algn="ctr"/>
          <a:endParaRPr lang="en-US"/>
        </a:p>
      </dgm:t>
    </dgm:pt>
    <dgm:pt modelId="{34755AA7-BCAB-4688-A9DC-F94775E72F68}" type="sibTrans" cxnId="{DAC8ADE9-C275-4E57-BCCC-7EF21C43C81A}">
      <dgm:prSet/>
      <dgm:spPr/>
      <dgm:t>
        <a:bodyPr/>
        <a:lstStyle/>
        <a:p>
          <a:pPr algn="ctr"/>
          <a:endParaRPr lang="en-US"/>
        </a:p>
      </dgm:t>
    </dgm:pt>
    <dgm:pt modelId="{324C096B-B9BC-4AEC-8B63-5795C192B14A}">
      <dgm:prSet phldrT="[Text]"/>
      <dgm:spPr/>
      <dgm:t>
        <a:bodyPr/>
        <a:lstStyle/>
        <a:p>
          <a:pPr algn="ctr"/>
          <a:r>
            <a:rPr lang="en-US" b="1">
              <a:solidFill>
                <a:schemeClr val="tx1"/>
              </a:solidFill>
              <a:latin typeface="Times New Roman" panose="02020603050405020304" pitchFamily="18" charset="0"/>
              <a:cs typeface="Times New Roman" panose="02020603050405020304" pitchFamily="18" charset="0"/>
            </a:rPr>
            <a:t>HR Software</a:t>
          </a:r>
          <a:endParaRPr lang="en-US">
            <a:solidFill>
              <a:schemeClr val="tx1"/>
            </a:solidFill>
            <a:latin typeface="Times New Roman" panose="02020603050405020304" pitchFamily="18" charset="0"/>
            <a:cs typeface="Times New Roman" panose="02020603050405020304" pitchFamily="18" charset="0"/>
          </a:endParaRPr>
        </a:p>
      </dgm:t>
    </dgm:pt>
    <dgm:pt modelId="{10C10866-CA96-404A-AD72-DD0A25C54D62}" type="parTrans" cxnId="{F976555C-5B41-4085-9DF1-25A5A1E421CC}">
      <dgm:prSet/>
      <dgm:spPr/>
      <dgm:t>
        <a:bodyPr/>
        <a:lstStyle/>
        <a:p>
          <a:pPr algn="ctr"/>
          <a:endParaRPr lang="en-US"/>
        </a:p>
      </dgm:t>
    </dgm:pt>
    <dgm:pt modelId="{65735A07-8BB5-440D-99E0-7E8D034DAF26}" type="sibTrans" cxnId="{F976555C-5B41-4085-9DF1-25A5A1E421CC}">
      <dgm:prSet/>
      <dgm:spPr/>
      <dgm:t>
        <a:bodyPr/>
        <a:lstStyle/>
        <a:p>
          <a:pPr algn="ctr"/>
          <a:endParaRPr lang="en-US"/>
        </a:p>
      </dgm:t>
    </dgm:pt>
    <dgm:pt modelId="{FE462FA7-F207-4E04-BBA8-DB7CBCFCF8A5}">
      <dgm:prSet phldrT="[Text]"/>
      <dgm:spPr/>
      <dgm:t>
        <a:bodyPr/>
        <a:lstStyle/>
        <a:p>
          <a:pPr algn="ctr"/>
          <a:r>
            <a:rPr lang="en-US" b="1">
              <a:solidFill>
                <a:schemeClr val="tx1"/>
              </a:solidFill>
              <a:latin typeface="Times New Roman" panose="02020603050405020304" pitchFamily="18" charset="0"/>
              <a:cs typeface="Times New Roman" panose="02020603050405020304" pitchFamily="18" charset="0"/>
            </a:rPr>
            <a:t>Social Media</a:t>
          </a:r>
          <a:endParaRPr lang="en-US">
            <a:solidFill>
              <a:schemeClr val="tx1"/>
            </a:solidFill>
            <a:latin typeface="Times New Roman" panose="02020603050405020304" pitchFamily="18" charset="0"/>
            <a:cs typeface="Times New Roman" panose="02020603050405020304" pitchFamily="18" charset="0"/>
          </a:endParaRPr>
        </a:p>
      </dgm:t>
    </dgm:pt>
    <dgm:pt modelId="{91733ECF-A631-4F73-B307-3A65053D84E3}" type="parTrans" cxnId="{4DA2B5FF-86E0-48AB-8246-1D3F2640B9E0}">
      <dgm:prSet/>
      <dgm:spPr/>
      <dgm:t>
        <a:bodyPr/>
        <a:lstStyle/>
        <a:p>
          <a:pPr algn="ctr"/>
          <a:endParaRPr lang="en-US"/>
        </a:p>
      </dgm:t>
    </dgm:pt>
    <dgm:pt modelId="{AA04B279-2F9D-4CD3-93C7-85870AB79221}" type="sibTrans" cxnId="{4DA2B5FF-86E0-48AB-8246-1D3F2640B9E0}">
      <dgm:prSet/>
      <dgm:spPr/>
      <dgm:t>
        <a:bodyPr/>
        <a:lstStyle/>
        <a:p>
          <a:pPr algn="ctr"/>
          <a:endParaRPr lang="en-US"/>
        </a:p>
      </dgm:t>
    </dgm:pt>
    <dgm:pt modelId="{43A74CA6-C596-4696-B1F1-165723A2DC2F}">
      <dgm:prSet phldrT="[Text]"/>
      <dgm:spPr/>
      <dgm:t>
        <a:bodyPr/>
        <a:lstStyle/>
        <a:p>
          <a:pPr algn="ctr"/>
          <a:r>
            <a:rPr lang="en-US" b="1">
              <a:solidFill>
                <a:schemeClr val="tx1"/>
              </a:solidFill>
              <a:latin typeface="Times New Roman" panose="02020603050405020304" pitchFamily="18" charset="0"/>
              <a:cs typeface="Times New Roman" panose="02020603050405020304" pitchFamily="18" charset="0"/>
            </a:rPr>
            <a:t>Taking Advantage of Employees Life Cycle</a:t>
          </a:r>
          <a:endParaRPr lang="en-US">
            <a:solidFill>
              <a:schemeClr val="tx1"/>
            </a:solidFill>
            <a:latin typeface="Times New Roman" panose="02020603050405020304" pitchFamily="18" charset="0"/>
            <a:cs typeface="Times New Roman" panose="02020603050405020304" pitchFamily="18" charset="0"/>
          </a:endParaRPr>
        </a:p>
      </dgm:t>
    </dgm:pt>
    <dgm:pt modelId="{40099985-743C-4F26-99AA-0AF1173823BD}" type="parTrans" cxnId="{7CFD6F54-78A8-4094-80A5-BC48BE14B258}">
      <dgm:prSet/>
      <dgm:spPr/>
      <dgm:t>
        <a:bodyPr/>
        <a:lstStyle/>
        <a:p>
          <a:pPr algn="ctr"/>
          <a:endParaRPr lang="en-US"/>
        </a:p>
      </dgm:t>
    </dgm:pt>
    <dgm:pt modelId="{3B85FB12-13B3-4D6A-9472-276411D13601}" type="sibTrans" cxnId="{7CFD6F54-78A8-4094-80A5-BC48BE14B258}">
      <dgm:prSet/>
      <dgm:spPr/>
      <dgm:t>
        <a:bodyPr/>
        <a:lstStyle/>
        <a:p>
          <a:pPr algn="ctr"/>
          <a:endParaRPr lang="en-US"/>
        </a:p>
      </dgm:t>
    </dgm:pt>
    <dgm:pt modelId="{92DE4751-DCE8-411F-A2B2-B61A90AAEFBA}">
      <dgm:prSet/>
      <dgm:spPr/>
      <dgm:t>
        <a:bodyPr/>
        <a:lstStyle/>
        <a:p>
          <a:pPr algn="ctr"/>
          <a:r>
            <a:rPr lang="en-US" b="1">
              <a:solidFill>
                <a:schemeClr val="tx1"/>
              </a:solidFill>
              <a:latin typeface="Times New Roman" panose="02020603050405020304" pitchFamily="18" charset="0"/>
              <a:cs typeface="Times New Roman" panose="02020603050405020304" pitchFamily="18" charset="0"/>
            </a:rPr>
            <a:t>Exit Interview</a:t>
          </a:r>
          <a:endParaRPr lang="en-US">
            <a:solidFill>
              <a:schemeClr val="tx1"/>
            </a:solidFill>
            <a:latin typeface="Times New Roman" panose="02020603050405020304" pitchFamily="18" charset="0"/>
            <a:cs typeface="Times New Roman" panose="02020603050405020304" pitchFamily="18" charset="0"/>
          </a:endParaRPr>
        </a:p>
      </dgm:t>
    </dgm:pt>
    <dgm:pt modelId="{C56B3944-588E-4D04-843C-A5B202E26912}" type="parTrans" cxnId="{D2AEFA14-71E7-4ED4-8041-A37775805EC0}">
      <dgm:prSet/>
      <dgm:spPr/>
      <dgm:t>
        <a:bodyPr/>
        <a:lstStyle/>
        <a:p>
          <a:pPr algn="ctr"/>
          <a:endParaRPr lang="en-US"/>
        </a:p>
      </dgm:t>
    </dgm:pt>
    <dgm:pt modelId="{AA2DB72D-AE0E-47CB-AA00-3CB8DF2FC465}" type="sibTrans" cxnId="{D2AEFA14-71E7-4ED4-8041-A37775805EC0}">
      <dgm:prSet/>
      <dgm:spPr/>
      <dgm:t>
        <a:bodyPr/>
        <a:lstStyle/>
        <a:p>
          <a:pPr algn="ctr"/>
          <a:endParaRPr lang="en-US"/>
        </a:p>
      </dgm:t>
    </dgm:pt>
    <dgm:pt modelId="{16AA7DB5-82EA-45FE-99F7-56FBEFE6C0DB}" type="pres">
      <dgm:prSet presAssocID="{847DECB4-BF96-4D7D-BFFF-A27C87D55426}" presName="diagram" presStyleCnt="0">
        <dgm:presLayoutVars>
          <dgm:dir/>
          <dgm:resizeHandles val="exact"/>
        </dgm:presLayoutVars>
      </dgm:prSet>
      <dgm:spPr/>
    </dgm:pt>
    <dgm:pt modelId="{47189064-29A5-45AD-8A2C-39D83A94D55B}" type="pres">
      <dgm:prSet presAssocID="{9D953092-2F26-4797-B5A2-1A61D1A8EE78}" presName="node" presStyleLbl="node1" presStyleIdx="0" presStyleCnt="5">
        <dgm:presLayoutVars>
          <dgm:bulletEnabled val="1"/>
        </dgm:presLayoutVars>
      </dgm:prSet>
      <dgm:spPr/>
    </dgm:pt>
    <dgm:pt modelId="{7A97DDC4-B05B-4981-8E0B-A0D223601089}" type="pres">
      <dgm:prSet presAssocID="{34755AA7-BCAB-4688-A9DC-F94775E72F68}" presName="sibTrans" presStyleCnt="0"/>
      <dgm:spPr/>
    </dgm:pt>
    <dgm:pt modelId="{B4665202-29B5-4962-9D93-2B04D3585470}" type="pres">
      <dgm:prSet presAssocID="{324C096B-B9BC-4AEC-8B63-5795C192B14A}" presName="node" presStyleLbl="node1" presStyleIdx="1" presStyleCnt="5">
        <dgm:presLayoutVars>
          <dgm:bulletEnabled val="1"/>
        </dgm:presLayoutVars>
      </dgm:prSet>
      <dgm:spPr/>
    </dgm:pt>
    <dgm:pt modelId="{A4BD7CD1-50CA-46C3-BB94-E45A389F92B7}" type="pres">
      <dgm:prSet presAssocID="{65735A07-8BB5-440D-99E0-7E8D034DAF26}" presName="sibTrans" presStyleCnt="0"/>
      <dgm:spPr/>
    </dgm:pt>
    <dgm:pt modelId="{D92FD586-BB35-488F-ABA8-D367BC1DE972}" type="pres">
      <dgm:prSet presAssocID="{FE462FA7-F207-4E04-BBA8-DB7CBCFCF8A5}" presName="node" presStyleLbl="node1" presStyleIdx="2" presStyleCnt="5">
        <dgm:presLayoutVars>
          <dgm:bulletEnabled val="1"/>
        </dgm:presLayoutVars>
      </dgm:prSet>
      <dgm:spPr/>
    </dgm:pt>
    <dgm:pt modelId="{077CAA3C-09E2-4D29-97B3-0C2E7830EC11}" type="pres">
      <dgm:prSet presAssocID="{AA04B279-2F9D-4CD3-93C7-85870AB79221}" presName="sibTrans" presStyleCnt="0"/>
      <dgm:spPr/>
    </dgm:pt>
    <dgm:pt modelId="{53BEE19F-4BB3-4BB6-9748-D928E4F0D2E4}" type="pres">
      <dgm:prSet presAssocID="{92DE4751-DCE8-411F-A2B2-B61A90AAEFBA}" presName="node" presStyleLbl="node1" presStyleIdx="3" presStyleCnt="5">
        <dgm:presLayoutVars>
          <dgm:bulletEnabled val="1"/>
        </dgm:presLayoutVars>
      </dgm:prSet>
      <dgm:spPr/>
    </dgm:pt>
    <dgm:pt modelId="{70AA8F79-33D2-4055-8086-D39BE13F0236}" type="pres">
      <dgm:prSet presAssocID="{AA2DB72D-AE0E-47CB-AA00-3CB8DF2FC465}" presName="sibTrans" presStyleCnt="0"/>
      <dgm:spPr/>
    </dgm:pt>
    <dgm:pt modelId="{B862FA17-8D30-4195-8E5B-609047BC5A48}" type="pres">
      <dgm:prSet presAssocID="{43A74CA6-C596-4696-B1F1-165723A2DC2F}" presName="node" presStyleLbl="node1" presStyleIdx="4" presStyleCnt="5">
        <dgm:presLayoutVars>
          <dgm:bulletEnabled val="1"/>
        </dgm:presLayoutVars>
      </dgm:prSet>
      <dgm:spPr/>
    </dgm:pt>
  </dgm:ptLst>
  <dgm:cxnLst>
    <dgm:cxn modelId="{C2265705-6311-4D9C-A8E5-8F78C215F486}" type="presOf" srcId="{92DE4751-DCE8-411F-A2B2-B61A90AAEFBA}" destId="{53BEE19F-4BB3-4BB6-9748-D928E4F0D2E4}" srcOrd="0" destOrd="0" presId="urn:microsoft.com/office/officeart/2005/8/layout/default"/>
    <dgm:cxn modelId="{D2AEFA14-71E7-4ED4-8041-A37775805EC0}" srcId="{847DECB4-BF96-4D7D-BFFF-A27C87D55426}" destId="{92DE4751-DCE8-411F-A2B2-B61A90AAEFBA}" srcOrd="3" destOrd="0" parTransId="{C56B3944-588E-4D04-843C-A5B202E26912}" sibTransId="{AA2DB72D-AE0E-47CB-AA00-3CB8DF2FC465}"/>
    <dgm:cxn modelId="{86CF3034-5711-4FBE-BE3B-40F6AE2A9DE3}" type="presOf" srcId="{FE462FA7-F207-4E04-BBA8-DB7CBCFCF8A5}" destId="{D92FD586-BB35-488F-ABA8-D367BC1DE972}" srcOrd="0" destOrd="0" presId="urn:microsoft.com/office/officeart/2005/8/layout/default"/>
    <dgm:cxn modelId="{F976555C-5B41-4085-9DF1-25A5A1E421CC}" srcId="{847DECB4-BF96-4D7D-BFFF-A27C87D55426}" destId="{324C096B-B9BC-4AEC-8B63-5795C192B14A}" srcOrd="1" destOrd="0" parTransId="{10C10866-CA96-404A-AD72-DD0A25C54D62}" sibTransId="{65735A07-8BB5-440D-99E0-7E8D034DAF26}"/>
    <dgm:cxn modelId="{77840141-59EF-4466-8AE5-C41217DA0878}" type="presOf" srcId="{847DECB4-BF96-4D7D-BFFF-A27C87D55426}" destId="{16AA7DB5-82EA-45FE-99F7-56FBEFE6C0DB}" srcOrd="0" destOrd="0" presId="urn:microsoft.com/office/officeart/2005/8/layout/default"/>
    <dgm:cxn modelId="{D3A9A44B-552D-4985-8888-5AF23A89C104}" type="presOf" srcId="{43A74CA6-C596-4696-B1F1-165723A2DC2F}" destId="{B862FA17-8D30-4195-8E5B-609047BC5A48}" srcOrd="0" destOrd="0" presId="urn:microsoft.com/office/officeart/2005/8/layout/default"/>
    <dgm:cxn modelId="{7CFD6F54-78A8-4094-80A5-BC48BE14B258}" srcId="{847DECB4-BF96-4D7D-BFFF-A27C87D55426}" destId="{43A74CA6-C596-4696-B1F1-165723A2DC2F}" srcOrd="4" destOrd="0" parTransId="{40099985-743C-4F26-99AA-0AF1173823BD}" sibTransId="{3B85FB12-13B3-4D6A-9472-276411D13601}"/>
    <dgm:cxn modelId="{087FCE8F-AA6D-46E0-9F52-3A1D80994554}" type="presOf" srcId="{9D953092-2F26-4797-B5A2-1A61D1A8EE78}" destId="{47189064-29A5-45AD-8A2C-39D83A94D55B}" srcOrd="0" destOrd="0" presId="urn:microsoft.com/office/officeart/2005/8/layout/default"/>
    <dgm:cxn modelId="{622A42D3-3F29-43E3-8424-2F3A670D376E}" type="presOf" srcId="{324C096B-B9BC-4AEC-8B63-5795C192B14A}" destId="{B4665202-29B5-4962-9D93-2B04D3585470}" srcOrd="0" destOrd="0" presId="urn:microsoft.com/office/officeart/2005/8/layout/default"/>
    <dgm:cxn modelId="{DAC8ADE9-C275-4E57-BCCC-7EF21C43C81A}" srcId="{847DECB4-BF96-4D7D-BFFF-A27C87D55426}" destId="{9D953092-2F26-4797-B5A2-1A61D1A8EE78}" srcOrd="0" destOrd="0" parTransId="{B4040041-95EC-4DF1-9C4B-FD1321811502}" sibTransId="{34755AA7-BCAB-4688-A9DC-F94775E72F68}"/>
    <dgm:cxn modelId="{4DA2B5FF-86E0-48AB-8246-1D3F2640B9E0}" srcId="{847DECB4-BF96-4D7D-BFFF-A27C87D55426}" destId="{FE462FA7-F207-4E04-BBA8-DB7CBCFCF8A5}" srcOrd="2" destOrd="0" parTransId="{91733ECF-A631-4F73-B307-3A65053D84E3}" sibTransId="{AA04B279-2F9D-4CD3-93C7-85870AB79221}"/>
    <dgm:cxn modelId="{ADFFCF3D-3258-437B-9530-9A874E39D383}" type="presParOf" srcId="{16AA7DB5-82EA-45FE-99F7-56FBEFE6C0DB}" destId="{47189064-29A5-45AD-8A2C-39D83A94D55B}" srcOrd="0" destOrd="0" presId="urn:microsoft.com/office/officeart/2005/8/layout/default"/>
    <dgm:cxn modelId="{72265DE6-6EF8-42F3-9A6B-752974F265F0}" type="presParOf" srcId="{16AA7DB5-82EA-45FE-99F7-56FBEFE6C0DB}" destId="{7A97DDC4-B05B-4981-8E0B-A0D223601089}" srcOrd="1" destOrd="0" presId="urn:microsoft.com/office/officeart/2005/8/layout/default"/>
    <dgm:cxn modelId="{5B924D32-C11E-4A40-BB75-5BA742FA2182}" type="presParOf" srcId="{16AA7DB5-82EA-45FE-99F7-56FBEFE6C0DB}" destId="{B4665202-29B5-4962-9D93-2B04D3585470}" srcOrd="2" destOrd="0" presId="urn:microsoft.com/office/officeart/2005/8/layout/default"/>
    <dgm:cxn modelId="{8B821607-E21A-467C-861B-0903A5060A0E}" type="presParOf" srcId="{16AA7DB5-82EA-45FE-99F7-56FBEFE6C0DB}" destId="{A4BD7CD1-50CA-46C3-BB94-E45A389F92B7}" srcOrd="3" destOrd="0" presId="urn:microsoft.com/office/officeart/2005/8/layout/default"/>
    <dgm:cxn modelId="{1853D3BF-20D9-45FE-B524-0C779555AAC6}" type="presParOf" srcId="{16AA7DB5-82EA-45FE-99F7-56FBEFE6C0DB}" destId="{D92FD586-BB35-488F-ABA8-D367BC1DE972}" srcOrd="4" destOrd="0" presId="urn:microsoft.com/office/officeart/2005/8/layout/default"/>
    <dgm:cxn modelId="{85BFC8CE-9354-4C0D-9420-969E791E4E5A}" type="presParOf" srcId="{16AA7DB5-82EA-45FE-99F7-56FBEFE6C0DB}" destId="{077CAA3C-09E2-4D29-97B3-0C2E7830EC11}" srcOrd="5" destOrd="0" presId="urn:microsoft.com/office/officeart/2005/8/layout/default"/>
    <dgm:cxn modelId="{66AB31E5-8A00-4104-B2A2-C5D61A80EB50}" type="presParOf" srcId="{16AA7DB5-82EA-45FE-99F7-56FBEFE6C0DB}" destId="{53BEE19F-4BB3-4BB6-9748-D928E4F0D2E4}" srcOrd="6" destOrd="0" presId="urn:microsoft.com/office/officeart/2005/8/layout/default"/>
    <dgm:cxn modelId="{58922EC3-52F2-4183-B3B9-F78B38BD9C40}" type="presParOf" srcId="{16AA7DB5-82EA-45FE-99F7-56FBEFE6C0DB}" destId="{70AA8F79-33D2-4055-8086-D39BE13F0236}" srcOrd="7" destOrd="0" presId="urn:microsoft.com/office/officeart/2005/8/layout/default"/>
    <dgm:cxn modelId="{F3834025-EF82-4B85-8A40-46D039B089CD}" type="presParOf" srcId="{16AA7DB5-82EA-45FE-99F7-56FBEFE6C0DB}" destId="{B862FA17-8D30-4195-8E5B-609047BC5A48}" srcOrd="8"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189064-29A5-45AD-8A2C-39D83A94D55B}">
      <dsp:nvSpPr>
        <dsp:cNvPr id="0" name=""/>
        <dsp:cNvSpPr/>
      </dsp:nvSpPr>
      <dsp:spPr>
        <a:xfrm>
          <a:off x="0" y="485774"/>
          <a:ext cx="1714499" cy="1028700"/>
        </a:xfrm>
        <a:prstGeom prst="rect">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b="1" kern="1200">
              <a:solidFill>
                <a:schemeClr val="tx1"/>
              </a:solidFill>
              <a:latin typeface="Times New Roman" panose="02020603050405020304" pitchFamily="18" charset="0"/>
              <a:cs typeface="Times New Roman" panose="02020603050405020304" pitchFamily="18" charset="0"/>
            </a:rPr>
            <a:t>Employees Survey</a:t>
          </a:r>
          <a:endParaRPr lang="en-US" sz="1700" kern="1200">
            <a:solidFill>
              <a:schemeClr val="tx1"/>
            </a:solidFill>
            <a:latin typeface="Times New Roman" panose="02020603050405020304" pitchFamily="18" charset="0"/>
            <a:cs typeface="Times New Roman" panose="02020603050405020304" pitchFamily="18" charset="0"/>
          </a:endParaRPr>
        </a:p>
      </dsp:txBody>
      <dsp:txXfrm>
        <a:off x="0" y="485774"/>
        <a:ext cx="1714499" cy="1028700"/>
      </dsp:txXfrm>
    </dsp:sp>
    <dsp:sp modelId="{B4665202-29B5-4962-9D93-2B04D3585470}">
      <dsp:nvSpPr>
        <dsp:cNvPr id="0" name=""/>
        <dsp:cNvSpPr/>
      </dsp:nvSpPr>
      <dsp:spPr>
        <a:xfrm>
          <a:off x="1885950" y="485774"/>
          <a:ext cx="1714499" cy="1028700"/>
        </a:xfrm>
        <a:prstGeom prst="rect">
          <a:avLst/>
        </a:prstGeom>
        <a:solidFill>
          <a:schemeClr val="accent2">
            <a:hueOff val="1170380"/>
            <a:satOff val="-1460"/>
            <a:lumOff val="343"/>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b="1" kern="1200">
              <a:solidFill>
                <a:schemeClr val="tx1"/>
              </a:solidFill>
              <a:latin typeface="Times New Roman" panose="02020603050405020304" pitchFamily="18" charset="0"/>
              <a:cs typeface="Times New Roman" panose="02020603050405020304" pitchFamily="18" charset="0"/>
            </a:rPr>
            <a:t>HR Software</a:t>
          </a:r>
          <a:endParaRPr lang="en-US" sz="1700" kern="1200">
            <a:solidFill>
              <a:schemeClr val="tx1"/>
            </a:solidFill>
            <a:latin typeface="Times New Roman" panose="02020603050405020304" pitchFamily="18" charset="0"/>
            <a:cs typeface="Times New Roman" panose="02020603050405020304" pitchFamily="18" charset="0"/>
          </a:endParaRPr>
        </a:p>
      </dsp:txBody>
      <dsp:txXfrm>
        <a:off x="1885950" y="485774"/>
        <a:ext cx="1714499" cy="1028700"/>
      </dsp:txXfrm>
    </dsp:sp>
    <dsp:sp modelId="{D92FD586-BB35-488F-ABA8-D367BC1DE972}">
      <dsp:nvSpPr>
        <dsp:cNvPr id="0" name=""/>
        <dsp:cNvSpPr/>
      </dsp:nvSpPr>
      <dsp:spPr>
        <a:xfrm>
          <a:off x="3771900" y="485774"/>
          <a:ext cx="1714499" cy="1028700"/>
        </a:xfrm>
        <a:prstGeom prst="rect">
          <a:avLst/>
        </a:prstGeom>
        <a:solidFill>
          <a:schemeClr val="accent2">
            <a:hueOff val="2340759"/>
            <a:satOff val="-2919"/>
            <a:lumOff val="686"/>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b="1" kern="1200">
              <a:solidFill>
                <a:schemeClr val="tx1"/>
              </a:solidFill>
              <a:latin typeface="Times New Roman" panose="02020603050405020304" pitchFamily="18" charset="0"/>
              <a:cs typeface="Times New Roman" panose="02020603050405020304" pitchFamily="18" charset="0"/>
            </a:rPr>
            <a:t>Social Media</a:t>
          </a:r>
          <a:endParaRPr lang="en-US" sz="1700" kern="1200">
            <a:solidFill>
              <a:schemeClr val="tx1"/>
            </a:solidFill>
            <a:latin typeface="Times New Roman" panose="02020603050405020304" pitchFamily="18" charset="0"/>
            <a:cs typeface="Times New Roman" panose="02020603050405020304" pitchFamily="18" charset="0"/>
          </a:endParaRPr>
        </a:p>
      </dsp:txBody>
      <dsp:txXfrm>
        <a:off x="3771900" y="485774"/>
        <a:ext cx="1714499" cy="1028700"/>
      </dsp:txXfrm>
    </dsp:sp>
    <dsp:sp modelId="{53BEE19F-4BB3-4BB6-9748-D928E4F0D2E4}">
      <dsp:nvSpPr>
        <dsp:cNvPr id="0" name=""/>
        <dsp:cNvSpPr/>
      </dsp:nvSpPr>
      <dsp:spPr>
        <a:xfrm>
          <a:off x="942975" y="1685925"/>
          <a:ext cx="1714499" cy="1028700"/>
        </a:xfrm>
        <a:prstGeom prst="rect">
          <a:avLst/>
        </a:prstGeom>
        <a:solidFill>
          <a:schemeClr val="accent2">
            <a:hueOff val="3511139"/>
            <a:satOff val="-4379"/>
            <a:lumOff val="103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b="1" kern="1200">
              <a:solidFill>
                <a:schemeClr val="tx1"/>
              </a:solidFill>
              <a:latin typeface="Times New Roman" panose="02020603050405020304" pitchFamily="18" charset="0"/>
              <a:cs typeface="Times New Roman" panose="02020603050405020304" pitchFamily="18" charset="0"/>
            </a:rPr>
            <a:t>Exit Interview</a:t>
          </a:r>
          <a:endParaRPr lang="en-US" sz="1700" kern="1200">
            <a:solidFill>
              <a:schemeClr val="tx1"/>
            </a:solidFill>
            <a:latin typeface="Times New Roman" panose="02020603050405020304" pitchFamily="18" charset="0"/>
            <a:cs typeface="Times New Roman" panose="02020603050405020304" pitchFamily="18" charset="0"/>
          </a:endParaRPr>
        </a:p>
      </dsp:txBody>
      <dsp:txXfrm>
        <a:off x="942975" y="1685925"/>
        <a:ext cx="1714499" cy="1028700"/>
      </dsp:txXfrm>
    </dsp:sp>
    <dsp:sp modelId="{B862FA17-8D30-4195-8E5B-609047BC5A48}">
      <dsp:nvSpPr>
        <dsp:cNvPr id="0" name=""/>
        <dsp:cNvSpPr/>
      </dsp:nvSpPr>
      <dsp:spPr>
        <a:xfrm>
          <a:off x="2828925" y="1685925"/>
          <a:ext cx="1714499" cy="1028700"/>
        </a:xfrm>
        <a:prstGeom prst="rect">
          <a:avLst/>
        </a:prstGeom>
        <a:solidFill>
          <a:schemeClr val="accent2">
            <a:hueOff val="4681519"/>
            <a:satOff val="-5839"/>
            <a:lumOff val="1373"/>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b="1" kern="1200">
              <a:solidFill>
                <a:schemeClr val="tx1"/>
              </a:solidFill>
              <a:latin typeface="Times New Roman" panose="02020603050405020304" pitchFamily="18" charset="0"/>
              <a:cs typeface="Times New Roman" panose="02020603050405020304" pitchFamily="18" charset="0"/>
            </a:rPr>
            <a:t>Taking Advantage of Employees Life Cycle</a:t>
          </a:r>
          <a:endParaRPr lang="en-US" sz="1700" kern="1200">
            <a:solidFill>
              <a:schemeClr val="tx1"/>
            </a:solidFill>
            <a:latin typeface="Times New Roman" panose="02020603050405020304" pitchFamily="18" charset="0"/>
            <a:cs typeface="Times New Roman" panose="02020603050405020304" pitchFamily="18" charset="0"/>
          </a:endParaRPr>
        </a:p>
      </dsp:txBody>
      <dsp:txXfrm>
        <a:off x="2828925" y="168592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6">
  <dgm:title val=""/>
  <dgm:desc val=""/>
  <dgm:catLst>
    <dgm:cat type="3D" pri="11600"/>
  </dgm:catLst>
  <dgm:scene3d>
    <a:camera prst="perspectiveRelaxedModerately" zoom="92000"/>
    <a:lightRig rig="balanced" dir="t">
      <a:rot lat="0" lon="0" rev="12700000"/>
    </a:lightRig>
  </dgm:scene3d>
  <dgm:styleLbl name="node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z="-54000" prstMaterial="plastic">
      <a:bevelT w="50800" h="50800"/>
      <a:bevelB w="50800" h="50800"/>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z="-2540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54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25400" prstMaterial="plastic"/>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75000" prstMaterial="plastic"/>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3">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4">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1D1">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2">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3">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4">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fgAcc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z="50080" prstMaterial="plastic">
      <a:bevelT w="25400" h="25400"/>
      <a:bevelB w="25400" h="25400"/>
    </dgm:sp3d>
    <dgm:txPr/>
    <dgm:style>
      <a:lnRef idx="0">
        <a:scrgbClr r="0" g="0" b="0"/>
      </a:lnRef>
      <a:fillRef idx="1">
        <a:scrgbClr r="0" g="0" b="0"/>
      </a:fillRef>
      <a:effectRef idx="2">
        <a:scrgbClr r="0" g="0" b="0"/>
      </a:effectRef>
      <a:fontRef idx="minor"/>
    </dgm:style>
  </dgm:styleLbl>
  <dgm:styleLbl name="alignAccFollowNode1">
    <dgm:scene3d>
      <a:camera prst="orthographicFront"/>
      <a:lightRig rig="threePt" dir="t"/>
    </dgm:scene3d>
    <dgm:sp3d prstMaterial="plastic">
      <a:bevelT w="25400" h="25400"/>
      <a:bevelB w="25400" h="25400"/>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prstMaterial="plastic">
      <a:bevelT w="25400" h="25400"/>
      <a:bevelB w="25400" h="25400"/>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52400" prstMaterial="plastic">
      <a:bevelT w="25400" h="25400"/>
      <a:bevelB w="25400" h="25400"/>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z="-10400" extrusionH="12700" prstMaterial="plastic"/>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1">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8A81DE-0AC2-4E98-909E-F0EF3255E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2542</Words>
  <Characters>14490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2021-08-23T14:29:00Z</dcterms:created>
  <dcterms:modified xsi:type="dcterms:W3CDTF">2021-09-02T15:16:00Z</dcterms:modified>
</cp:coreProperties>
</file>