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99F0AD"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color w:val="000000"/>
          <w:sz w:val="25"/>
          <w:szCs w:val="25"/>
          <w:lang w:eastAsia="en-GB"/>
        </w:rPr>
        <w:t>Name one of the general principles of EU law.</w:t>
      </w:r>
    </w:p>
    <w:p w14:paraId="33B2E6BA"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000000"/>
          <w:sz w:val="25"/>
          <w:szCs w:val="25"/>
          <w:bdr w:val="none" w:sz="0" w:space="0" w:color="auto" w:frame="1"/>
          <w:lang w:eastAsia="en-GB"/>
        </w:rPr>
        <w:t>Your answer:</w:t>
      </w:r>
    </w:p>
    <w:p w14:paraId="714A4B27"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86A600"/>
          <w:sz w:val="25"/>
          <w:szCs w:val="25"/>
          <w:bdr w:val="none" w:sz="0" w:space="0" w:color="auto" w:frame="1"/>
          <w:lang w:eastAsia="en-GB"/>
        </w:rPr>
        <w:t>c) </w:t>
      </w:r>
      <w:r w:rsidRPr="00476CC1">
        <w:rPr>
          <w:rFonts w:ascii="inherit" w:eastAsia="Times New Roman" w:hAnsi="inherit" w:cs="Times New Roman"/>
          <w:color w:val="000000"/>
          <w:sz w:val="25"/>
          <w:szCs w:val="25"/>
          <w:lang w:eastAsia="en-GB"/>
        </w:rPr>
        <w:t>Proportionality</w:t>
      </w:r>
    </w:p>
    <w:p w14:paraId="4A32125A"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000000"/>
          <w:sz w:val="25"/>
          <w:szCs w:val="25"/>
          <w:bdr w:val="none" w:sz="0" w:space="0" w:color="auto" w:frame="1"/>
          <w:lang w:eastAsia="en-GB"/>
        </w:rPr>
        <w:t>Feedback:</w:t>
      </w:r>
    </w:p>
    <w:p w14:paraId="7DF6D1D8" w14:textId="73138096" w:rsidR="00476CC1" w:rsidRPr="00476CC1" w:rsidRDefault="00476CC1" w:rsidP="00476CC1">
      <w:pPr>
        <w:spacing w:after="15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color w:val="000000"/>
          <w:sz w:val="25"/>
          <w:szCs w:val="25"/>
          <w:lang w:eastAsia="en-GB"/>
        </w:rPr>
        <w:t>The EU legal order embraces a number of general principles of law. These include the principle of proportionality, which requires that actions taken or measures adopted, whether by Member States or the EU institutions, go no further than is necessary to achieve their objective. The other notable general principles of EU law are equality, legal certainty, non-retroactivity, legitimate expectation, and human or fundamental rights. In formulating its judgments, the Court of Justice draws upon these general principles of law.</w:t>
      </w:r>
      <w:r w:rsidRPr="00476CC1">
        <w:rPr>
          <w:rFonts w:ascii="inherit" w:eastAsia="Times New Roman" w:hAnsi="inherit" w:cs="Times New Roman"/>
          <w:color w:val="000000"/>
          <w:sz w:val="25"/>
          <w:szCs w:val="25"/>
          <w:lang w:eastAsia="en-GB"/>
        </w:rPr>
        <w:br/>
      </w:r>
    </w:p>
    <w:p w14:paraId="00DD52CB" w14:textId="77777777" w:rsidR="00476CC1" w:rsidRPr="00476CC1" w:rsidRDefault="00476CC1" w:rsidP="00476CC1">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0" w:name="2"/>
      <w:bookmarkEnd w:id="0"/>
      <w:r w:rsidRPr="00476CC1">
        <w:rPr>
          <w:rFonts w:ascii="inherit" w:eastAsia="Times New Roman" w:hAnsi="inherit" w:cs="Times New Roman"/>
          <w:b/>
          <w:bCs/>
          <w:color w:val="86A600"/>
          <w:sz w:val="25"/>
          <w:szCs w:val="25"/>
          <w:lang w:eastAsia="en-GB"/>
        </w:rPr>
        <w:t>Question 2</w:t>
      </w:r>
    </w:p>
    <w:p w14:paraId="45BDEB05"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color w:val="000000"/>
          <w:sz w:val="25"/>
          <w:szCs w:val="25"/>
          <w:lang w:eastAsia="en-GB"/>
        </w:rPr>
        <w:t>What is meant by 'subsidiarity'?</w:t>
      </w:r>
    </w:p>
    <w:p w14:paraId="21EDFE47"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000000"/>
          <w:sz w:val="25"/>
          <w:szCs w:val="25"/>
          <w:bdr w:val="none" w:sz="0" w:space="0" w:color="auto" w:frame="1"/>
          <w:lang w:eastAsia="en-GB"/>
        </w:rPr>
        <w:t>Your answer:</w:t>
      </w:r>
    </w:p>
    <w:p w14:paraId="4240B878"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86A600"/>
          <w:sz w:val="25"/>
          <w:szCs w:val="25"/>
          <w:bdr w:val="none" w:sz="0" w:space="0" w:color="auto" w:frame="1"/>
          <w:lang w:eastAsia="en-GB"/>
        </w:rPr>
        <w:t>d) </w:t>
      </w:r>
      <w:r w:rsidRPr="00476CC1">
        <w:rPr>
          <w:rFonts w:ascii="inherit" w:eastAsia="Times New Roman" w:hAnsi="inherit" w:cs="Times New Roman"/>
          <w:color w:val="000000"/>
          <w:sz w:val="25"/>
          <w:szCs w:val="25"/>
          <w:lang w:eastAsia="en-GB"/>
        </w:rPr>
        <w:t>Where decisions or action are taken at Union level, rather than at national, regional, or local level, this must be justified</w:t>
      </w:r>
    </w:p>
    <w:p w14:paraId="47F1A2CB"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000000"/>
          <w:sz w:val="25"/>
          <w:szCs w:val="25"/>
          <w:bdr w:val="none" w:sz="0" w:space="0" w:color="auto" w:frame="1"/>
          <w:lang w:eastAsia="en-GB"/>
        </w:rPr>
        <w:t>Feedback:</w:t>
      </w:r>
    </w:p>
    <w:p w14:paraId="1BFF1F5D" w14:textId="196B7BC3" w:rsidR="00476CC1" w:rsidRPr="00476CC1" w:rsidRDefault="00476CC1" w:rsidP="00476CC1">
      <w:pPr>
        <w:spacing w:after="15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color w:val="000000"/>
          <w:sz w:val="25"/>
          <w:szCs w:val="25"/>
          <w:lang w:eastAsia="en-GB"/>
        </w:rPr>
        <w:t>Subsidiarity is a general principle of Union law. This principle is intended to ensure that decisions are taken as closely as possible to the citizen.</w:t>
      </w:r>
      <w:r w:rsidRPr="00476CC1">
        <w:rPr>
          <w:rFonts w:ascii="inherit" w:eastAsia="Times New Roman" w:hAnsi="inherit" w:cs="Times New Roman"/>
          <w:color w:val="000000"/>
          <w:sz w:val="25"/>
          <w:szCs w:val="25"/>
          <w:lang w:eastAsia="en-GB"/>
        </w:rPr>
        <w:br/>
      </w:r>
    </w:p>
    <w:p w14:paraId="2562EF8E" w14:textId="77777777" w:rsidR="00476CC1" w:rsidRPr="00476CC1" w:rsidRDefault="00476CC1" w:rsidP="00476CC1">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1" w:name="3"/>
      <w:bookmarkEnd w:id="1"/>
      <w:r w:rsidRPr="00476CC1">
        <w:rPr>
          <w:rFonts w:ascii="inherit" w:eastAsia="Times New Roman" w:hAnsi="inherit" w:cs="Times New Roman"/>
          <w:b/>
          <w:bCs/>
          <w:color w:val="86A600"/>
          <w:sz w:val="25"/>
          <w:szCs w:val="25"/>
          <w:lang w:eastAsia="en-GB"/>
        </w:rPr>
        <w:t>Question 3</w:t>
      </w:r>
    </w:p>
    <w:p w14:paraId="5F8CD9F9"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color w:val="000000"/>
          <w:sz w:val="25"/>
          <w:szCs w:val="25"/>
          <w:lang w:eastAsia="en-GB"/>
        </w:rPr>
        <w:t>What is meant by the 'supremacy' of EU law?</w:t>
      </w:r>
    </w:p>
    <w:p w14:paraId="399318EC"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000000"/>
          <w:sz w:val="25"/>
          <w:szCs w:val="25"/>
          <w:bdr w:val="none" w:sz="0" w:space="0" w:color="auto" w:frame="1"/>
          <w:lang w:eastAsia="en-GB"/>
        </w:rPr>
        <w:t>Your answer:</w:t>
      </w:r>
    </w:p>
    <w:p w14:paraId="5B2FEC0D"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86A600"/>
          <w:sz w:val="25"/>
          <w:szCs w:val="25"/>
          <w:bdr w:val="none" w:sz="0" w:space="0" w:color="auto" w:frame="1"/>
          <w:lang w:eastAsia="en-GB"/>
        </w:rPr>
        <w:t>d) </w:t>
      </w:r>
      <w:r w:rsidRPr="00476CC1">
        <w:rPr>
          <w:rFonts w:ascii="inherit" w:eastAsia="Times New Roman" w:hAnsi="inherit" w:cs="Times New Roman"/>
          <w:color w:val="000000"/>
          <w:sz w:val="25"/>
          <w:szCs w:val="25"/>
          <w:lang w:eastAsia="en-GB"/>
        </w:rPr>
        <w:t>EU law takes precedence over conflicting provisions of national law.</w:t>
      </w:r>
    </w:p>
    <w:p w14:paraId="587F9227"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000000"/>
          <w:sz w:val="25"/>
          <w:szCs w:val="25"/>
          <w:bdr w:val="none" w:sz="0" w:space="0" w:color="auto" w:frame="1"/>
          <w:lang w:eastAsia="en-GB"/>
        </w:rPr>
        <w:t>Feedback:</w:t>
      </w:r>
    </w:p>
    <w:p w14:paraId="3116BD6F" w14:textId="2677C38C" w:rsidR="00476CC1" w:rsidRPr="00476CC1" w:rsidRDefault="00476CC1" w:rsidP="00476CC1">
      <w:pPr>
        <w:spacing w:after="15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color w:val="000000"/>
          <w:sz w:val="25"/>
          <w:szCs w:val="25"/>
          <w:lang w:eastAsia="en-GB"/>
        </w:rPr>
        <w:t xml:space="preserve">The doctrine of supremacy dictates that EU law takes precedence over conflicting provisions of national law. The Treaty makes no express reference to supremacy but the Court of Justice has repeatedly held that supremacy is implied in Article 4 TEU, which requires Member states to take all measures to ensure fulfilment of Treaty obligations and to refrain from measures that could jeopardize Treaty objectives. The Court of Justice has held that EU law takes precedence not only over conflicting national law that post-dates the Treaty (Costa v ENEL) but </w:t>
      </w:r>
      <w:proofErr w:type="spellStart"/>
      <w:r w:rsidRPr="00476CC1">
        <w:rPr>
          <w:rFonts w:ascii="inherit" w:eastAsia="Times New Roman" w:hAnsi="inherit" w:cs="Times New Roman"/>
          <w:color w:val="000000"/>
          <w:sz w:val="25"/>
          <w:szCs w:val="25"/>
          <w:lang w:eastAsia="en-GB"/>
        </w:rPr>
        <w:t>over all</w:t>
      </w:r>
      <w:proofErr w:type="spellEnd"/>
      <w:r w:rsidRPr="00476CC1">
        <w:rPr>
          <w:rFonts w:ascii="inherit" w:eastAsia="Times New Roman" w:hAnsi="inherit" w:cs="Times New Roman"/>
          <w:color w:val="000000"/>
          <w:sz w:val="25"/>
          <w:szCs w:val="25"/>
          <w:lang w:eastAsia="en-GB"/>
        </w:rPr>
        <w:t xml:space="preserve"> national law, including national constitutional law (Internationale </w:t>
      </w:r>
      <w:proofErr w:type="spellStart"/>
      <w:r w:rsidRPr="00476CC1">
        <w:rPr>
          <w:rFonts w:ascii="inherit" w:eastAsia="Times New Roman" w:hAnsi="inherit" w:cs="Times New Roman"/>
          <w:color w:val="000000"/>
          <w:sz w:val="25"/>
          <w:szCs w:val="25"/>
          <w:lang w:eastAsia="en-GB"/>
        </w:rPr>
        <w:t>Handelsgesellschaft</w:t>
      </w:r>
      <w:proofErr w:type="spellEnd"/>
      <w:r w:rsidRPr="00476CC1">
        <w:rPr>
          <w:rFonts w:ascii="inherit" w:eastAsia="Times New Roman" w:hAnsi="inherit" w:cs="Times New Roman"/>
          <w:color w:val="000000"/>
          <w:sz w:val="25"/>
          <w:szCs w:val="25"/>
          <w:lang w:eastAsia="en-GB"/>
        </w:rPr>
        <w:t>)</w:t>
      </w:r>
      <w:r w:rsidRPr="00476CC1">
        <w:rPr>
          <w:rFonts w:ascii="inherit" w:eastAsia="Times New Roman" w:hAnsi="inherit" w:cs="Times New Roman"/>
          <w:color w:val="000000"/>
          <w:sz w:val="25"/>
          <w:szCs w:val="25"/>
          <w:lang w:eastAsia="en-GB"/>
        </w:rPr>
        <w:br/>
      </w:r>
    </w:p>
    <w:p w14:paraId="506E07F1" w14:textId="77777777" w:rsidR="00476CC1" w:rsidRPr="00476CC1" w:rsidRDefault="00476CC1" w:rsidP="00476CC1">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2" w:name="4"/>
      <w:bookmarkEnd w:id="2"/>
      <w:r w:rsidRPr="00476CC1">
        <w:rPr>
          <w:rFonts w:ascii="inherit" w:eastAsia="Times New Roman" w:hAnsi="inherit" w:cs="Times New Roman"/>
          <w:b/>
          <w:bCs/>
          <w:color w:val="86A600"/>
          <w:sz w:val="25"/>
          <w:szCs w:val="25"/>
          <w:lang w:eastAsia="en-GB"/>
        </w:rPr>
        <w:t>Question 4</w:t>
      </w:r>
    </w:p>
    <w:p w14:paraId="2833805E"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color w:val="000000"/>
          <w:sz w:val="25"/>
          <w:szCs w:val="25"/>
          <w:lang w:eastAsia="en-GB"/>
        </w:rPr>
        <w:t>Treaties are directly applicable. What does this mean?</w:t>
      </w:r>
    </w:p>
    <w:p w14:paraId="5AD06B7E"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000000"/>
          <w:sz w:val="25"/>
          <w:szCs w:val="25"/>
          <w:bdr w:val="none" w:sz="0" w:space="0" w:color="auto" w:frame="1"/>
          <w:lang w:eastAsia="en-GB"/>
        </w:rPr>
        <w:lastRenderedPageBreak/>
        <w:t>Your answer:</w:t>
      </w:r>
    </w:p>
    <w:p w14:paraId="08B89658"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86A600"/>
          <w:sz w:val="25"/>
          <w:szCs w:val="25"/>
          <w:bdr w:val="none" w:sz="0" w:space="0" w:color="auto" w:frame="1"/>
          <w:lang w:eastAsia="en-GB"/>
        </w:rPr>
        <w:t>c) </w:t>
      </w:r>
      <w:r w:rsidRPr="00476CC1">
        <w:rPr>
          <w:rFonts w:ascii="inherit" w:eastAsia="Times New Roman" w:hAnsi="inherit" w:cs="Times New Roman"/>
          <w:color w:val="000000"/>
          <w:sz w:val="25"/>
          <w:szCs w:val="25"/>
          <w:lang w:eastAsia="en-GB"/>
        </w:rPr>
        <w:t>They automatically become part of national law in the Member States</w:t>
      </w:r>
    </w:p>
    <w:p w14:paraId="2C6C7215"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000000"/>
          <w:sz w:val="25"/>
          <w:szCs w:val="25"/>
          <w:bdr w:val="none" w:sz="0" w:space="0" w:color="auto" w:frame="1"/>
          <w:lang w:eastAsia="en-GB"/>
        </w:rPr>
        <w:t>Feedback:</w:t>
      </w:r>
    </w:p>
    <w:p w14:paraId="57614760" w14:textId="5B959897" w:rsidR="00476CC1" w:rsidRPr="00476CC1" w:rsidRDefault="00476CC1" w:rsidP="00476CC1">
      <w:pPr>
        <w:spacing w:after="15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color w:val="000000"/>
          <w:sz w:val="25"/>
          <w:szCs w:val="25"/>
          <w:lang w:eastAsia="en-GB"/>
        </w:rPr>
        <w:t>Direct applicability must not be confused with direct effect. Treaties and regulations are directly applicable which means they are "self-executory" in the sense that they automatically become part of the national law of the Member States, without the need for national legislation implementing them.</w:t>
      </w:r>
      <w:r w:rsidRPr="00476CC1">
        <w:rPr>
          <w:rFonts w:ascii="inherit" w:eastAsia="Times New Roman" w:hAnsi="inherit" w:cs="Times New Roman"/>
          <w:color w:val="000000"/>
          <w:sz w:val="25"/>
          <w:szCs w:val="25"/>
          <w:lang w:eastAsia="en-GB"/>
        </w:rPr>
        <w:br/>
      </w:r>
    </w:p>
    <w:p w14:paraId="49FC0D1C" w14:textId="77777777" w:rsidR="00476CC1" w:rsidRPr="00476CC1" w:rsidRDefault="00476CC1" w:rsidP="00476CC1">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3" w:name="5"/>
      <w:bookmarkEnd w:id="3"/>
      <w:r w:rsidRPr="00476CC1">
        <w:rPr>
          <w:rFonts w:ascii="inherit" w:eastAsia="Times New Roman" w:hAnsi="inherit" w:cs="Times New Roman"/>
          <w:b/>
          <w:bCs/>
          <w:color w:val="86A600"/>
          <w:sz w:val="25"/>
          <w:szCs w:val="25"/>
          <w:lang w:eastAsia="en-GB"/>
        </w:rPr>
        <w:t>Question 5</w:t>
      </w:r>
    </w:p>
    <w:p w14:paraId="658FBFD7" w14:textId="77777777" w:rsidR="00476CC1" w:rsidRPr="00476CC1" w:rsidRDefault="00476CC1" w:rsidP="00476CC1">
      <w:pPr>
        <w:spacing w:after="24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color w:val="000000"/>
          <w:sz w:val="25"/>
          <w:szCs w:val="25"/>
          <w:lang w:eastAsia="en-GB"/>
        </w:rPr>
        <w:t>Regulations</w:t>
      </w:r>
      <w:r w:rsidRPr="00476CC1">
        <w:rPr>
          <w:rFonts w:ascii="Cambria" w:eastAsia="Times New Roman" w:hAnsi="Cambria" w:cs="Cambria"/>
          <w:color w:val="000000"/>
          <w:sz w:val="25"/>
          <w:szCs w:val="25"/>
          <w:lang w:eastAsia="en-GB"/>
        </w:rPr>
        <w:t></w:t>
      </w:r>
      <w:r w:rsidRPr="00476CC1">
        <w:rPr>
          <w:rFonts w:ascii="inherit" w:eastAsia="Times New Roman" w:hAnsi="inherit" w:cs="Times New Roman"/>
          <w:color w:val="000000"/>
          <w:sz w:val="25"/>
          <w:szCs w:val="25"/>
          <w:lang w:eastAsia="en-GB"/>
        </w:rPr>
        <w:t xml:space="preserve"> (Please select all that apply).</w:t>
      </w:r>
    </w:p>
    <w:p w14:paraId="56BF7EAF"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000000"/>
          <w:sz w:val="25"/>
          <w:szCs w:val="25"/>
          <w:bdr w:val="none" w:sz="0" w:space="0" w:color="auto" w:frame="1"/>
          <w:lang w:eastAsia="en-GB"/>
        </w:rPr>
        <w:t>Your answer/s:</w:t>
      </w:r>
    </w:p>
    <w:p w14:paraId="0B6BE8C7"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86A600"/>
          <w:sz w:val="25"/>
          <w:szCs w:val="25"/>
          <w:bdr w:val="none" w:sz="0" w:space="0" w:color="auto" w:frame="1"/>
          <w:lang w:eastAsia="en-GB"/>
        </w:rPr>
        <w:t>a) </w:t>
      </w:r>
      <w:r w:rsidRPr="00476CC1">
        <w:rPr>
          <w:rFonts w:ascii="inherit" w:eastAsia="Times New Roman" w:hAnsi="inherit" w:cs="Times New Roman"/>
          <w:color w:val="000000"/>
          <w:sz w:val="25"/>
          <w:szCs w:val="25"/>
          <w:lang w:eastAsia="en-GB"/>
        </w:rPr>
        <w:t>Have vertical direct effect</w:t>
      </w:r>
    </w:p>
    <w:p w14:paraId="45CDCEAB"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86A600"/>
          <w:sz w:val="25"/>
          <w:szCs w:val="25"/>
          <w:bdr w:val="none" w:sz="0" w:space="0" w:color="auto" w:frame="1"/>
          <w:lang w:eastAsia="en-GB"/>
        </w:rPr>
        <w:t>b) </w:t>
      </w:r>
      <w:r w:rsidRPr="00476CC1">
        <w:rPr>
          <w:rFonts w:ascii="inherit" w:eastAsia="Times New Roman" w:hAnsi="inherit" w:cs="Times New Roman"/>
          <w:color w:val="000000"/>
          <w:sz w:val="25"/>
          <w:szCs w:val="25"/>
          <w:lang w:eastAsia="en-GB"/>
        </w:rPr>
        <w:t>Apply generally rather than to a particular group or individuals</w:t>
      </w:r>
    </w:p>
    <w:p w14:paraId="037E4EB1"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86A600"/>
          <w:sz w:val="25"/>
          <w:szCs w:val="25"/>
          <w:bdr w:val="none" w:sz="0" w:space="0" w:color="auto" w:frame="1"/>
          <w:lang w:eastAsia="en-GB"/>
        </w:rPr>
        <w:t>c) </w:t>
      </w:r>
      <w:r w:rsidRPr="00476CC1">
        <w:rPr>
          <w:rFonts w:ascii="inherit" w:eastAsia="Times New Roman" w:hAnsi="inherit" w:cs="Times New Roman"/>
          <w:color w:val="000000"/>
          <w:sz w:val="25"/>
          <w:szCs w:val="25"/>
          <w:lang w:eastAsia="en-GB"/>
        </w:rPr>
        <w:t>Are directly applicable</w:t>
      </w:r>
    </w:p>
    <w:p w14:paraId="1F9D843D"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86A600"/>
          <w:sz w:val="25"/>
          <w:szCs w:val="25"/>
          <w:bdr w:val="none" w:sz="0" w:space="0" w:color="auto" w:frame="1"/>
          <w:lang w:eastAsia="en-GB"/>
        </w:rPr>
        <w:t>d) </w:t>
      </w:r>
      <w:r w:rsidRPr="00476CC1">
        <w:rPr>
          <w:rFonts w:ascii="inherit" w:eastAsia="Times New Roman" w:hAnsi="inherit" w:cs="Times New Roman"/>
          <w:color w:val="000000"/>
          <w:sz w:val="25"/>
          <w:szCs w:val="25"/>
          <w:lang w:eastAsia="en-GB"/>
        </w:rPr>
        <w:t>Are binding in their entirety</w:t>
      </w:r>
    </w:p>
    <w:p w14:paraId="78E6EAE1"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000000"/>
          <w:sz w:val="25"/>
          <w:szCs w:val="25"/>
          <w:bdr w:val="none" w:sz="0" w:space="0" w:color="auto" w:frame="1"/>
          <w:lang w:eastAsia="en-GB"/>
        </w:rPr>
        <w:t>You did not select all the right answers. Correct answer/s:</w:t>
      </w:r>
    </w:p>
    <w:p w14:paraId="4DCDA7F5"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86A600"/>
          <w:sz w:val="25"/>
          <w:szCs w:val="25"/>
          <w:bdr w:val="none" w:sz="0" w:space="0" w:color="auto" w:frame="1"/>
          <w:lang w:eastAsia="en-GB"/>
        </w:rPr>
        <w:t>b) </w:t>
      </w:r>
      <w:r w:rsidRPr="00476CC1">
        <w:rPr>
          <w:rFonts w:ascii="inherit" w:eastAsia="Times New Roman" w:hAnsi="inherit" w:cs="Times New Roman"/>
          <w:color w:val="000000"/>
          <w:sz w:val="25"/>
          <w:szCs w:val="25"/>
          <w:lang w:eastAsia="en-GB"/>
        </w:rPr>
        <w:t>Apply generally rather than to a particular group or individuals</w:t>
      </w:r>
    </w:p>
    <w:p w14:paraId="65B14355"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86A600"/>
          <w:sz w:val="25"/>
          <w:szCs w:val="25"/>
          <w:bdr w:val="none" w:sz="0" w:space="0" w:color="auto" w:frame="1"/>
          <w:lang w:eastAsia="en-GB"/>
        </w:rPr>
        <w:t>c) </w:t>
      </w:r>
      <w:r w:rsidRPr="00476CC1">
        <w:rPr>
          <w:rFonts w:ascii="inherit" w:eastAsia="Times New Roman" w:hAnsi="inherit" w:cs="Times New Roman"/>
          <w:color w:val="000000"/>
          <w:sz w:val="25"/>
          <w:szCs w:val="25"/>
          <w:lang w:eastAsia="en-GB"/>
        </w:rPr>
        <w:t>Are directly applicable</w:t>
      </w:r>
    </w:p>
    <w:p w14:paraId="5C711235"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86A600"/>
          <w:sz w:val="25"/>
          <w:szCs w:val="25"/>
          <w:bdr w:val="none" w:sz="0" w:space="0" w:color="auto" w:frame="1"/>
          <w:lang w:eastAsia="en-GB"/>
        </w:rPr>
        <w:t>d) </w:t>
      </w:r>
      <w:r w:rsidRPr="00476CC1">
        <w:rPr>
          <w:rFonts w:ascii="inherit" w:eastAsia="Times New Roman" w:hAnsi="inherit" w:cs="Times New Roman"/>
          <w:color w:val="000000"/>
          <w:sz w:val="25"/>
          <w:szCs w:val="25"/>
          <w:lang w:eastAsia="en-GB"/>
        </w:rPr>
        <w:t>Are binding in their entirety</w:t>
      </w:r>
    </w:p>
    <w:p w14:paraId="78D45E88"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000000"/>
          <w:sz w:val="25"/>
          <w:szCs w:val="25"/>
          <w:bdr w:val="none" w:sz="0" w:space="0" w:color="auto" w:frame="1"/>
          <w:lang w:eastAsia="en-GB"/>
        </w:rPr>
        <w:t>Feedback:</w:t>
      </w:r>
    </w:p>
    <w:p w14:paraId="063B7B19" w14:textId="150BC4AE" w:rsidR="00476CC1" w:rsidRPr="00476CC1" w:rsidRDefault="00476CC1" w:rsidP="00476CC1">
      <w:pPr>
        <w:spacing w:after="15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color w:val="000000"/>
          <w:sz w:val="25"/>
          <w:szCs w:val="25"/>
          <w:lang w:eastAsia="en-GB"/>
        </w:rPr>
        <w:t>Article 288 TFEU provides: a regulation shall have general application. It shall be binding in its entirety and directly applicable in all Member States. Regulations are capable of vertical direct effect but this is subject to certain conditions.</w:t>
      </w:r>
      <w:r w:rsidRPr="00476CC1">
        <w:rPr>
          <w:rFonts w:ascii="inherit" w:eastAsia="Times New Roman" w:hAnsi="inherit" w:cs="Times New Roman"/>
          <w:color w:val="000000"/>
          <w:sz w:val="25"/>
          <w:szCs w:val="25"/>
          <w:lang w:eastAsia="en-GB"/>
        </w:rPr>
        <w:br/>
      </w:r>
    </w:p>
    <w:p w14:paraId="32EE32F1" w14:textId="77777777" w:rsidR="00476CC1" w:rsidRPr="00476CC1" w:rsidRDefault="00476CC1" w:rsidP="00476CC1">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4" w:name="6"/>
      <w:bookmarkEnd w:id="4"/>
      <w:r w:rsidRPr="00476CC1">
        <w:rPr>
          <w:rFonts w:ascii="inherit" w:eastAsia="Times New Roman" w:hAnsi="inherit" w:cs="Times New Roman"/>
          <w:b/>
          <w:bCs/>
          <w:color w:val="86A600"/>
          <w:sz w:val="25"/>
          <w:szCs w:val="25"/>
          <w:lang w:eastAsia="en-GB"/>
        </w:rPr>
        <w:t>Question 6</w:t>
      </w:r>
    </w:p>
    <w:p w14:paraId="77251E9D"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color w:val="000000"/>
          <w:sz w:val="25"/>
          <w:szCs w:val="25"/>
          <w:lang w:eastAsia="en-GB"/>
        </w:rPr>
        <w:t>Which of the following statements correctly describes a key feature of a directive?</w:t>
      </w:r>
    </w:p>
    <w:p w14:paraId="66146FC8"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000000"/>
          <w:sz w:val="25"/>
          <w:szCs w:val="25"/>
          <w:bdr w:val="none" w:sz="0" w:space="0" w:color="auto" w:frame="1"/>
          <w:lang w:eastAsia="en-GB"/>
        </w:rPr>
        <w:t>Your answer:</w:t>
      </w:r>
    </w:p>
    <w:p w14:paraId="39114A83"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86A600"/>
          <w:sz w:val="25"/>
          <w:szCs w:val="25"/>
          <w:bdr w:val="none" w:sz="0" w:space="0" w:color="auto" w:frame="1"/>
          <w:lang w:eastAsia="en-GB"/>
        </w:rPr>
        <w:t>a) </w:t>
      </w:r>
      <w:r w:rsidRPr="00476CC1">
        <w:rPr>
          <w:rFonts w:ascii="inherit" w:eastAsia="Times New Roman" w:hAnsi="inherit" w:cs="Times New Roman"/>
          <w:color w:val="000000"/>
          <w:sz w:val="25"/>
          <w:szCs w:val="25"/>
          <w:lang w:eastAsia="en-GB"/>
        </w:rPr>
        <w:t>A directive must be implemented by Member States</w:t>
      </w:r>
    </w:p>
    <w:p w14:paraId="67644AEB"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000000"/>
          <w:sz w:val="25"/>
          <w:szCs w:val="25"/>
          <w:bdr w:val="none" w:sz="0" w:space="0" w:color="auto" w:frame="1"/>
          <w:lang w:eastAsia="en-GB"/>
        </w:rPr>
        <w:t>Feedback:</w:t>
      </w:r>
    </w:p>
    <w:p w14:paraId="0D9B1694" w14:textId="7F85094B" w:rsidR="00476CC1" w:rsidRPr="00476CC1" w:rsidRDefault="00476CC1" w:rsidP="00476CC1">
      <w:pPr>
        <w:spacing w:after="15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color w:val="000000"/>
          <w:sz w:val="25"/>
          <w:szCs w:val="25"/>
          <w:lang w:eastAsia="en-GB"/>
        </w:rPr>
        <w:t>A directive is a form of European Union secondary legislation. Article 288 TFEU describes a directive as 'binding as to the result to be achieved, upon each Member State to which it is addressed, but leaving to the national authorities the choice of form and methods'. This means that directives, which are set out in general terms, must be implemented by Member States through the adoption of detailed measures, usually by national legislation. Directives specify the deadline by which implementation must be completed.</w:t>
      </w:r>
      <w:r w:rsidRPr="00476CC1">
        <w:rPr>
          <w:rFonts w:ascii="inherit" w:eastAsia="Times New Roman" w:hAnsi="inherit" w:cs="Times New Roman"/>
          <w:color w:val="000000"/>
          <w:sz w:val="25"/>
          <w:szCs w:val="25"/>
          <w:lang w:eastAsia="en-GB"/>
        </w:rPr>
        <w:br/>
      </w:r>
    </w:p>
    <w:p w14:paraId="11BDF340" w14:textId="77777777" w:rsidR="00476CC1" w:rsidRPr="00476CC1" w:rsidRDefault="00476CC1" w:rsidP="00476CC1">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5" w:name="7"/>
      <w:bookmarkEnd w:id="5"/>
      <w:r w:rsidRPr="00476CC1">
        <w:rPr>
          <w:rFonts w:ascii="inherit" w:eastAsia="Times New Roman" w:hAnsi="inherit" w:cs="Times New Roman"/>
          <w:b/>
          <w:bCs/>
          <w:color w:val="86A600"/>
          <w:sz w:val="25"/>
          <w:szCs w:val="25"/>
          <w:lang w:eastAsia="en-GB"/>
        </w:rPr>
        <w:lastRenderedPageBreak/>
        <w:t>Question 7</w:t>
      </w:r>
    </w:p>
    <w:p w14:paraId="3F299CAA"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color w:val="000000"/>
          <w:sz w:val="25"/>
          <w:szCs w:val="25"/>
          <w:lang w:eastAsia="en-GB"/>
        </w:rPr>
        <w:t>What is meant by the 'legal base' of an EU measure?</w:t>
      </w:r>
    </w:p>
    <w:p w14:paraId="3A6C0B5C"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000000"/>
          <w:sz w:val="25"/>
          <w:szCs w:val="25"/>
          <w:bdr w:val="none" w:sz="0" w:space="0" w:color="auto" w:frame="1"/>
          <w:lang w:eastAsia="en-GB"/>
        </w:rPr>
        <w:t>Your answer:</w:t>
      </w:r>
    </w:p>
    <w:p w14:paraId="5DFCADF3"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86A600"/>
          <w:sz w:val="25"/>
          <w:szCs w:val="25"/>
          <w:bdr w:val="none" w:sz="0" w:space="0" w:color="auto" w:frame="1"/>
          <w:lang w:eastAsia="en-GB"/>
        </w:rPr>
        <w:t>b) </w:t>
      </w:r>
      <w:r w:rsidRPr="00476CC1">
        <w:rPr>
          <w:rFonts w:ascii="inherit" w:eastAsia="Times New Roman" w:hAnsi="inherit" w:cs="Times New Roman"/>
          <w:color w:val="000000"/>
          <w:sz w:val="25"/>
          <w:szCs w:val="25"/>
          <w:lang w:eastAsia="en-GB"/>
        </w:rPr>
        <w:t>The Treaty article conferring the power to legislate in a particular area</w:t>
      </w:r>
    </w:p>
    <w:p w14:paraId="41AA21D6"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000000"/>
          <w:sz w:val="25"/>
          <w:szCs w:val="25"/>
          <w:bdr w:val="none" w:sz="0" w:space="0" w:color="auto" w:frame="1"/>
          <w:lang w:eastAsia="en-GB"/>
        </w:rPr>
        <w:t>Feedback:</w:t>
      </w:r>
    </w:p>
    <w:p w14:paraId="36E0F16C" w14:textId="77777777" w:rsidR="00476CC1" w:rsidRPr="00476CC1" w:rsidRDefault="00476CC1" w:rsidP="00476CC1">
      <w:pPr>
        <w:spacing w:after="15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color w:val="000000"/>
          <w:sz w:val="25"/>
          <w:szCs w:val="25"/>
          <w:lang w:eastAsia="en-GB"/>
        </w:rPr>
        <w:t>EU measures, generally comprising secondary legislation, can only be adopted by the EU institutions if the Treaty confers on them the power to legislate in the relevant area. The 'legal base' of an EU measure is the Treaty article conferring that power. The Treaty article forming the legal base also sets out the procedure and the voting requirements in the Council - unanimity, simple majority, or qualified majority - for the adoption of the legislation.</w:t>
      </w:r>
      <w:r w:rsidRPr="00476CC1">
        <w:rPr>
          <w:rFonts w:ascii="inherit" w:eastAsia="Times New Roman" w:hAnsi="inherit" w:cs="Times New Roman"/>
          <w:color w:val="000000"/>
          <w:sz w:val="25"/>
          <w:szCs w:val="25"/>
          <w:lang w:eastAsia="en-GB"/>
        </w:rPr>
        <w:br/>
      </w:r>
      <w:r w:rsidRPr="00476CC1">
        <w:rPr>
          <w:rFonts w:ascii="inherit" w:eastAsia="Times New Roman" w:hAnsi="inherit" w:cs="Times New Roman"/>
          <w:b/>
          <w:bCs/>
          <w:color w:val="000000"/>
          <w:sz w:val="25"/>
          <w:szCs w:val="25"/>
          <w:bdr w:val="none" w:sz="0" w:space="0" w:color="auto" w:frame="1"/>
          <w:lang w:eastAsia="en-GB"/>
        </w:rPr>
        <w:t>Page reference:</w:t>
      </w:r>
      <w:r w:rsidRPr="00476CC1">
        <w:rPr>
          <w:rFonts w:ascii="inherit" w:eastAsia="Times New Roman" w:hAnsi="inherit" w:cs="Times New Roman"/>
          <w:color w:val="000000"/>
          <w:sz w:val="25"/>
          <w:szCs w:val="25"/>
          <w:lang w:eastAsia="en-GB"/>
        </w:rPr>
        <w:t> 75</w:t>
      </w:r>
    </w:p>
    <w:p w14:paraId="6E9A9E8A" w14:textId="77777777" w:rsidR="00476CC1" w:rsidRPr="00476CC1" w:rsidRDefault="00476CC1" w:rsidP="00476CC1">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6" w:name="8"/>
      <w:bookmarkEnd w:id="6"/>
      <w:r w:rsidRPr="00476CC1">
        <w:rPr>
          <w:rFonts w:ascii="inherit" w:eastAsia="Times New Roman" w:hAnsi="inherit" w:cs="Times New Roman"/>
          <w:b/>
          <w:bCs/>
          <w:color w:val="86A600"/>
          <w:sz w:val="25"/>
          <w:szCs w:val="25"/>
          <w:lang w:eastAsia="en-GB"/>
        </w:rPr>
        <w:t>Question 8</w:t>
      </w:r>
    </w:p>
    <w:p w14:paraId="3CC0F9F6"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color w:val="000000"/>
          <w:sz w:val="25"/>
          <w:szCs w:val="25"/>
          <w:lang w:eastAsia="en-GB"/>
        </w:rPr>
        <w:t>How does "the doctrine of parliamentary sovereignty" clash with the recognition of EU law in the UK? Please select all that apply.</w:t>
      </w:r>
    </w:p>
    <w:p w14:paraId="52422683"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000000"/>
          <w:sz w:val="25"/>
          <w:szCs w:val="25"/>
          <w:bdr w:val="none" w:sz="0" w:space="0" w:color="auto" w:frame="1"/>
          <w:lang w:eastAsia="en-GB"/>
        </w:rPr>
        <w:t>Your answer/s:</w:t>
      </w:r>
    </w:p>
    <w:p w14:paraId="4ECC48C1"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86A600"/>
          <w:sz w:val="25"/>
          <w:szCs w:val="25"/>
          <w:bdr w:val="none" w:sz="0" w:space="0" w:color="auto" w:frame="1"/>
          <w:lang w:eastAsia="en-GB"/>
        </w:rPr>
        <w:t>b) </w:t>
      </w:r>
      <w:r w:rsidRPr="00476CC1">
        <w:rPr>
          <w:rFonts w:ascii="inherit" w:eastAsia="Times New Roman" w:hAnsi="inherit" w:cs="Times New Roman"/>
          <w:color w:val="000000"/>
          <w:sz w:val="25"/>
          <w:szCs w:val="25"/>
          <w:lang w:eastAsia="en-GB"/>
        </w:rPr>
        <w:t>Parliament has the obligation to ask the Court of Justice for a preliminary ruling on the compatibility of a proposed Act with EU law if it has reason to doubt this compatibility</w:t>
      </w:r>
    </w:p>
    <w:p w14:paraId="0E0FF3CD"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000000"/>
          <w:sz w:val="25"/>
          <w:szCs w:val="25"/>
          <w:bdr w:val="none" w:sz="0" w:space="0" w:color="auto" w:frame="1"/>
          <w:lang w:eastAsia="en-GB"/>
        </w:rPr>
        <w:t>You did not select all the right answers. Correct answer/s:</w:t>
      </w:r>
    </w:p>
    <w:p w14:paraId="1508B13A"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86A600"/>
          <w:sz w:val="25"/>
          <w:szCs w:val="25"/>
          <w:bdr w:val="none" w:sz="0" w:space="0" w:color="auto" w:frame="1"/>
          <w:lang w:eastAsia="en-GB"/>
        </w:rPr>
        <w:t>a) </w:t>
      </w:r>
      <w:r w:rsidRPr="00476CC1">
        <w:rPr>
          <w:rFonts w:ascii="inherit" w:eastAsia="Times New Roman" w:hAnsi="inherit" w:cs="Times New Roman"/>
          <w:color w:val="000000"/>
          <w:sz w:val="25"/>
          <w:szCs w:val="25"/>
          <w:lang w:eastAsia="en-GB"/>
        </w:rPr>
        <w:t>An Act of Parliament cannot repeal prior inconsistent EU law</w:t>
      </w:r>
    </w:p>
    <w:p w14:paraId="0983C8ED"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86A600"/>
          <w:sz w:val="25"/>
          <w:szCs w:val="25"/>
          <w:bdr w:val="none" w:sz="0" w:space="0" w:color="auto" w:frame="1"/>
          <w:lang w:eastAsia="en-GB"/>
        </w:rPr>
        <w:t>c) </w:t>
      </w:r>
      <w:r w:rsidRPr="00476CC1">
        <w:rPr>
          <w:rFonts w:ascii="inherit" w:eastAsia="Times New Roman" w:hAnsi="inherit" w:cs="Times New Roman"/>
          <w:color w:val="000000"/>
          <w:sz w:val="25"/>
          <w:szCs w:val="25"/>
          <w:lang w:eastAsia="en-GB"/>
        </w:rPr>
        <w:t>The UK courts can question the validity of an Act of Parliament when it is in conflict with EU law</w:t>
      </w:r>
    </w:p>
    <w:p w14:paraId="1FBFF12F"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000000"/>
          <w:sz w:val="25"/>
          <w:szCs w:val="25"/>
          <w:bdr w:val="none" w:sz="0" w:space="0" w:color="auto" w:frame="1"/>
          <w:lang w:eastAsia="en-GB"/>
        </w:rPr>
        <w:t>Feedback:</w:t>
      </w:r>
    </w:p>
    <w:p w14:paraId="21945DAF" w14:textId="77777777" w:rsidR="00476CC1" w:rsidRPr="00476CC1" w:rsidRDefault="00476CC1" w:rsidP="00476CC1">
      <w:pPr>
        <w:spacing w:after="15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color w:val="000000"/>
          <w:sz w:val="25"/>
          <w:szCs w:val="25"/>
          <w:lang w:eastAsia="en-GB"/>
        </w:rPr>
        <w:t>According to the doctrine of parliamentary sovereignty, the courts cannot question the validity of parliamentary legislation (</w:t>
      </w:r>
      <w:proofErr w:type="spellStart"/>
      <w:r w:rsidRPr="00476CC1">
        <w:rPr>
          <w:rFonts w:ascii="Arial" w:eastAsia="Times New Roman" w:hAnsi="Arial" w:cs="Arial"/>
          <w:i/>
          <w:iCs/>
          <w:color w:val="000000"/>
          <w:sz w:val="25"/>
          <w:szCs w:val="25"/>
          <w:bdr w:val="none" w:sz="0" w:space="0" w:color="auto" w:frame="1"/>
          <w:lang w:eastAsia="en-GB"/>
        </w:rPr>
        <w:t>Pickin</w:t>
      </w:r>
      <w:proofErr w:type="spellEnd"/>
      <w:r w:rsidRPr="00476CC1">
        <w:rPr>
          <w:rFonts w:ascii="Arial" w:eastAsia="Times New Roman" w:hAnsi="Arial" w:cs="Arial"/>
          <w:i/>
          <w:iCs/>
          <w:color w:val="000000"/>
          <w:sz w:val="25"/>
          <w:szCs w:val="25"/>
          <w:bdr w:val="none" w:sz="0" w:space="0" w:color="auto" w:frame="1"/>
          <w:lang w:eastAsia="en-GB"/>
        </w:rPr>
        <w:t xml:space="preserve"> v BR Board</w:t>
      </w:r>
      <w:r w:rsidRPr="00476CC1">
        <w:rPr>
          <w:rFonts w:ascii="inherit" w:eastAsia="Times New Roman" w:hAnsi="inherit" w:cs="Times New Roman"/>
          <w:color w:val="000000"/>
          <w:sz w:val="25"/>
          <w:szCs w:val="25"/>
          <w:lang w:eastAsia="en-GB"/>
        </w:rPr>
        <w:t> [1994] 4 All ER 609) and Parliament cannot bind its successors, which means that an Act of Parliament will repeal prior inconsistent law (</w:t>
      </w:r>
      <w:r w:rsidRPr="00476CC1">
        <w:rPr>
          <w:rFonts w:ascii="Arial" w:eastAsia="Times New Roman" w:hAnsi="Arial" w:cs="Arial"/>
          <w:i/>
          <w:iCs/>
          <w:color w:val="000000"/>
          <w:sz w:val="25"/>
          <w:szCs w:val="25"/>
          <w:bdr w:val="none" w:sz="0" w:space="0" w:color="auto" w:frame="1"/>
          <w:lang w:eastAsia="en-GB"/>
        </w:rPr>
        <w:t>Vauxhall Estates v Liverpool Corp</w:t>
      </w:r>
      <w:r w:rsidRPr="00476CC1">
        <w:rPr>
          <w:rFonts w:ascii="inherit" w:eastAsia="Times New Roman" w:hAnsi="inherit" w:cs="Times New Roman"/>
          <w:color w:val="000000"/>
          <w:sz w:val="25"/>
          <w:szCs w:val="25"/>
          <w:lang w:eastAsia="en-GB"/>
        </w:rPr>
        <w:t> [1932] 1?KB 733). This conflicts with the full recognition of EU law in the UK because EU law cannot be fully effective unless the courts can question the validity of national law which clashes with EU law. Furthermore, a uniform application of EU law across the Member States would be impossible if national legislation could repeal EU law.</w:t>
      </w:r>
      <w:r w:rsidRPr="00476CC1">
        <w:rPr>
          <w:rFonts w:ascii="inherit" w:eastAsia="Times New Roman" w:hAnsi="inherit" w:cs="Times New Roman"/>
          <w:color w:val="000000"/>
          <w:sz w:val="25"/>
          <w:szCs w:val="25"/>
          <w:lang w:eastAsia="en-GB"/>
        </w:rPr>
        <w:br/>
      </w:r>
      <w:r w:rsidRPr="00476CC1">
        <w:rPr>
          <w:rFonts w:ascii="inherit" w:eastAsia="Times New Roman" w:hAnsi="inherit" w:cs="Times New Roman"/>
          <w:b/>
          <w:bCs/>
          <w:color w:val="000000"/>
          <w:sz w:val="25"/>
          <w:szCs w:val="25"/>
          <w:bdr w:val="none" w:sz="0" w:space="0" w:color="auto" w:frame="1"/>
          <w:lang w:eastAsia="en-GB"/>
        </w:rPr>
        <w:t>Page reference:</w:t>
      </w:r>
      <w:r w:rsidRPr="00476CC1">
        <w:rPr>
          <w:rFonts w:ascii="inherit" w:eastAsia="Times New Roman" w:hAnsi="inherit" w:cs="Times New Roman"/>
          <w:color w:val="000000"/>
          <w:sz w:val="25"/>
          <w:szCs w:val="25"/>
          <w:lang w:eastAsia="en-GB"/>
        </w:rPr>
        <w:t> 57</w:t>
      </w:r>
    </w:p>
    <w:p w14:paraId="53DAD299" w14:textId="77777777" w:rsidR="00476CC1" w:rsidRPr="00476CC1" w:rsidRDefault="00476CC1" w:rsidP="00476CC1">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7" w:name="9"/>
      <w:bookmarkEnd w:id="7"/>
      <w:r w:rsidRPr="00476CC1">
        <w:rPr>
          <w:rFonts w:ascii="inherit" w:eastAsia="Times New Roman" w:hAnsi="inherit" w:cs="Times New Roman"/>
          <w:b/>
          <w:bCs/>
          <w:color w:val="86A600"/>
          <w:sz w:val="25"/>
          <w:szCs w:val="25"/>
          <w:lang w:eastAsia="en-GB"/>
        </w:rPr>
        <w:t>Question 9</w:t>
      </w:r>
    </w:p>
    <w:p w14:paraId="0CCE1120"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color w:val="000000"/>
          <w:sz w:val="25"/>
          <w:szCs w:val="25"/>
          <w:lang w:eastAsia="en-GB"/>
        </w:rPr>
        <w:t>The ordinary legislative procedure requires that legislation is adopted jointly by the European Parliament and the ______.</w:t>
      </w:r>
    </w:p>
    <w:p w14:paraId="5873AE6C"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000000"/>
          <w:sz w:val="25"/>
          <w:szCs w:val="25"/>
          <w:bdr w:val="none" w:sz="0" w:space="0" w:color="auto" w:frame="1"/>
          <w:lang w:eastAsia="en-GB"/>
        </w:rPr>
        <w:t>Your answer:</w:t>
      </w:r>
    </w:p>
    <w:p w14:paraId="68F74F1B"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86A600"/>
          <w:sz w:val="25"/>
          <w:szCs w:val="25"/>
          <w:bdr w:val="none" w:sz="0" w:space="0" w:color="auto" w:frame="1"/>
          <w:lang w:eastAsia="en-GB"/>
        </w:rPr>
        <w:lastRenderedPageBreak/>
        <w:t>council</w:t>
      </w:r>
    </w:p>
    <w:p w14:paraId="72A2B1E5"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000000"/>
          <w:sz w:val="25"/>
          <w:szCs w:val="25"/>
          <w:bdr w:val="none" w:sz="0" w:space="0" w:color="auto" w:frame="1"/>
          <w:lang w:eastAsia="en-GB"/>
        </w:rPr>
        <w:t>Correct answer:</w:t>
      </w:r>
    </w:p>
    <w:p w14:paraId="668F9E64"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86A600"/>
          <w:sz w:val="25"/>
          <w:szCs w:val="25"/>
          <w:bdr w:val="none" w:sz="0" w:space="0" w:color="auto" w:frame="1"/>
          <w:lang w:eastAsia="en-GB"/>
        </w:rPr>
        <w:t>Council</w:t>
      </w:r>
    </w:p>
    <w:p w14:paraId="2EBC5A71"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000000"/>
          <w:sz w:val="25"/>
          <w:szCs w:val="25"/>
          <w:bdr w:val="none" w:sz="0" w:space="0" w:color="auto" w:frame="1"/>
          <w:lang w:eastAsia="en-GB"/>
        </w:rPr>
        <w:t>Feedback:</w:t>
      </w:r>
    </w:p>
    <w:p w14:paraId="0AE65B0D" w14:textId="77777777" w:rsidR="00476CC1" w:rsidRPr="00476CC1" w:rsidRDefault="00476CC1" w:rsidP="00476CC1">
      <w:pPr>
        <w:spacing w:after="15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color w:val="000000"/>
          <w:sz w:val="25"/>
          <w:szCs w:val="25"/>
          <w:lang w:eastAsia="en-GB"/>
        </w:rPr>
        <w:t>The ordinary legislative procedure applies in the vast majority of areas in which the EU has competence and provides that legislation is to be adopted jointly by the European Parliament and the Council, on a proposal submitted by the European Commission (Article 289 and 294 TFEU).</w:t>
      </w:r>
      <w:r w:rsidRPr="00476CC1">
        <w:rPr>
          <w:rFonts w:ascii="inherit" w:eastAsia="Times New Roman" w:hAnsi="inherit" w:cs="Times New Roman"/>
          <w:color w:val="000000"/>
          <w:sz w:val="25"/>
          <w:szCs w:val="25"/>
          <w:lang w:eastAsia="en-GB"/>
        </w:rPr>
        <w:br/>
      </w:r>
      <w:r w:rsidRPr="00476CC1">
        <w:rPr>
          <w:rFonts w:ascii="inherit" w:eastAsia="Times New Roman" w:hAnsi="inherit" w:cs="Times New Roman"/>
          <w:b/>
          <w:bCs/>
          <w:color w:val="000000"/>
          <w:sz w:val="25"/>
          <w:szCs w:val="25"/>
          <w:bdr w:val="none" w:sz="0" w:space="0" w:color="auto" w:frame="1"/>
          <w:lang w:eastAsia="en-GB"/>
        </w:rPr>
        <w:t>Page reference:</w:t>
      </w:r>
      <w:r w:rsidRPr="00476CC1">
        <w:rPr>
          <w:rFonts w:ascii="inherit" w:eastAsia="Times New Roman" w:hAnsi="inherit" w:cs="Times New Roman"/>
          <w:color w:val="000000"/>
          <w:sz w:val="25"/>
          <w:szCs w:val="25"/>
          <w:lang w:eastAsia="en-GB"/>
        </w:rPr>
        <w:t> 79</w:t>
      </w:r>
    </w:p>
    <w:p w14:paraId="423FA577" w14:textId="77777777" w:rsidR="00476CC1" w:rsidRPr="00476CC1" w:rsidRDefault="00476CC1" w:rsidP="00476CC1">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8" w:name="10"/>
      <w:bookmarkEnd w:id="8"/>
      <w:r w:rsidRPr="00476CC1">
        <w:rPr>
          <w:rFonts w:ascii="inherit" w:eastAsia="Times New Roman" w:hAnsi="inherit" w:cs="Times New Roman"/>
          <w:b/>
          <w:bCs/>
          <w:color w:val="86A600"/>
          <w:sz w:val="25"/>
          <w:szCs w:val="25"/>
          <w:lang w:eastAsia="en-GB"/>
        </w:rPr>
        <w:t>Question 10</w:t>
      </w:r>
    </w:p>
    <w:p w14:paraId="1EBB925C"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color w:val="000000"/>
          <w:sz w:val="25"/>
          <w:szCs w:val="25"/>
          <w:lang w:eastAsia="en-GB"/>
        </w:rPr>
        <w:t>If it is in the interest of the EU to enter into an international convention with one or more third countries, each EU Member State has to sign the international agreement. Only after signature by all 28 Member States will the convention become binding upon the EU.</w:t>
      </w:r>
    </w:p>
    <w:p w14:paraId="1CEA9BE1"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000000"/>
          <w:sz w:val="25"/>
          <w:szCs w:val="25"/>
          <w:bdr w:val="none" w:sz="0" w:space="0" w:color="auto" w:frame="1"/>
          <w:lang w:eastAsia="en-GB"/>
        </w:rPr>
        <w:t>Your answer:</w:t>
      </w:r>
    </w:p>
    <w:p w14:paraId="6F6AD303"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86A600"/>
          <w:sz w:val="25"/>
          <w:szCs w:val="25"/>
          <w:bdr w:val="none" w:sz="0" w:space="0" w:color="auto" w:frame="1"/>
          <w:lang w:eastAsia="en-GB"/>
        </w:rPr>
        <w:t>b) </w:t>
      </w:r>
      <w:r w:rsidRPr="00476CC1">
        <w:rPr>
          <w:rFonts w:ascii="inherit" w:eastAsia="Times New Roman" w:hAnsi="inherit" w:cs="Times New Roman"/>
          <w:color w:val="000000"/>
          <w:sz w:val="25"/>
          <w:szCs w:val="25"/>
          <w:lang w:eastAsia="en-GB"/>
        </w:rPr>
        <w:t>False</w:t>
      </w:r>
    </w:p>
    <w:p w14:paraId="702E16D8" w14:textId="77777777" w:rsidR="00476CC1" w:rsidRPr="00476CC1" w:rsidRDefault="00476CC1" w:rsidP="00476CC1">
      <w:pPr>
        <w:spacing w:after="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b/>
          <w:bCs/>
          <w:color w:val="000000"/>
          <w:sz w:val="25"/>
          <w:szCs w:val="25"/>
          <w:bdr w:val="none" w:sz="0" w:space="0" w:color="auto" w:frame="1"/>
          <w:lang w:eastAsia="en-GB"/>
        </w:rPr>
        <w:t>Feedback:</w:t>
      </w:r>
    </w:p>
    <w:p w14:paraId="332F46F1" w14:textId="2DC28A64" w:rsidR="00476CC1" w:rsidRPr="00476CC1" w:rsidRDefault="00476CC1" w:rsidP="00476CC1">
      <w:pPr>
        <w:spacing w:after="150" w:line="348" w:lineRule="atLeast"/>
        <w:textAlignment w:val="baseline"/>
        <w:rPr>
          <w:rFonts w:ascii="inherit" w:eastAsia="Times New Roman" w:hAnsi="inherit" w:cs="Times New Roman"/>
          <w:color w:val="000000"/>
          <w:sz w:val="25"/>
          <w:szCs w:val="25"/>
          <w:lang w:eastAsia="en-GB"/>
        </w:rPr>
      </w:pPr>
      <w:r w:rsidRPr="00476CC1">
        <w:rPr>
          <w:rFonts w:ascii="inherit" w:eastAsia="Times New Roman" w:hAnsi="inherit" w:cs="Times New Roman"/>
          <w:color w:val="000000"/>
          <w:sz w:val="25"/>
          <w:szCs w:val="25"/>
          <w:lang w:eastAsia="en-GB"/>
        </w:rPr>
        <w:t>Article 47 TFEU states that the EU has international legal personality, which enables it to enter into international agreements with third countries.</w:t>
      </w:r>
      <w:r w:rsidRPr="00476CC1">
        <w:rPr>
          <w:rFonts w:ascii="inherit" w:eastAsia="Times New Roman" w:hAnsi="inherit" w:cs="Times New Roman"/>
          <w:color w:val="000000"/>
          <w:sz w:val="25"/>
          <w:szCs w:val="25"/>
          <w:lang w:eastAsia="en-GB"/>
        </w:rPr>
        <w:br/>
      </w:r>
    </w:p>
    <w:p w14:paraId="1AD3DD8B" w14:textId="77777777" w:rsidR="009257EB" w:rsidRPr="00476CC1" w:rsidRDefault="009257EB" w:rsidP="00476CC1"/>
    <w:sectPr w:rsidR="009257EB" w:rsidRPr="00476C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inherit">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CC1"/>
    <w:rsid w:val="00476CC1"/>
    <w:rsid w:val="00925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0F57E"/>
  <w15:chartTrackingRefBased/>
  <w15:docId w15:val="{AF45C77D-3A7C-4CEC-BF67-BD5E931C77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476CC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476CC1"/>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476CC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ospace">
    <w:name w:val="nospace"/>
    <w:basedOn w:val="Normal"/>
    <w:rsid w:val="00476C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76CC1"/>
    <w:rPr>
      <w:b/>
      <w:bCs/>
    </w:rPr>
  </w:style>
  <w:style w:type="paragraph" w:customStyle="1" w:styleId="notopspace">
    <w:name w:val="notopspace"/>
    <w:basedOn w:val="Normal"/>
    <w:rsid w:val="00476CC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10940826">
      <w:bodyDiv w:val="1"/>
      <w:marLeft w:val="0"/>
      <w:marRight w:val="0"/>
      <w:marTop w:val="0"/>
      <w:marBottom w:val="0"/>
      <w:divBdr>
        <w:top w:val="none" w:sz="0" w:space="0" w:color="auto"/>
        <w:left w:val="none" w:sz="0" w:space="0" w:color="auto"/>
        <w:bottom w:val="none" w:sz="0" w:space="0" w:color="auto"/>
        <w:right w:val="none" w:sz="0" w:space="0" w:color="auto"/>
      </w:divBdr>
      <w:divsChild>
        <w:div w:id="1604990797">
          <w:marLeft w:val="0"/>
          <w:marRight w:val="0"/>
          <w:marTop w:val="150"/>
          <w:marBottom w:val="150"/>
          <w:divBdr>
            <w:top w:val="none" w:sz="0" w:space="0" w:color="auto"/>
            <w:left w:val="none" w:sz="0" w:space="8" w:color="auto"/>
            <w:bottom w:val="single" w:sz="6" w:space="8" w:color="B5DA23"/>
            <w:right w:val="none" w:sz="0" w:space="0" w:color="auto"/>
          </w:divBdr>
          <w:divsChild>
            <w:div w:id="896016709">
              <w:marLeft w:val="0"/>
              <w:marRight w:val="0"/>
              <w:marTop w:val="0"/>
              <w:marBottom w:val="0"/>
              <w:divBdr>
                <w:top w:val="none" w:sz="0" w:space="0" w:color="auto"/>
                <w:left w:val="none" w:sz="0" w:space="0" w:color="auto"/>
                <w:bottom w:val="none" w:sz="0" w:space="0" w:color="auto"/>
                <w:right w:val="none" w:sz="0" w:space="0" w:color="auto"/>
              </w:divBdr>
            </w:div>
          </w:divsChild>
        </w:div>
        <w:div w:id="1392922281">
          <w:marLeft w:val="0"/>
          <w:marRight w:val="0"/>
          <w:marTop w:val="150"/>
          <w:marBottom w:val="150"/>
          <w:divBdr>
            <w:top w:val="none" w:sz="0" w:space="0" w:color="auto"/>
            <w:left w:val="none" w:sz="0" w:space="8" w:color="auto"/>
            <w:bottom w:val="single" w:sz="6" w:space="8" w:color="B5DA23"/>
            <w:right w:val="none" w:sz="0" w:space="0" w:color="auto"/>
          </w:divBdr>
          <w:divsChild>
            <w:div w:id="446196876">
              <w:marLeft w:val="0"/>
              <w:marRight w:val="0"/>
              <w:marTop w:val="0"/>
              <w:marBottom w:val="0"/>
              <w:divBdr>
                <w:top w:val="none" w:sz="0" w:space="0" w:color="auto"/>
                <w:left w:val="none" w:sz="0" w:space="0" w:color="auto"/>
                <w:bottom w:val="none" w:sz="0" w:space="0" w:color="auto"/>
                <w:right w:val="none" w:sz="0" w:space="0" w:color="auto"/>
              </w:divBdr>
            </w:div>
          </w:divsChild>
        </w:div>
        <w:div w:id="1783113217">
          <w:marLeft w:val="0"/>
          <w:marRight w:val="0"/>
          <w:marTop w:val="150"/>
          <w:marBottom w:val="150"/>
          <w:divBdr>
            <w:top w:val="none" w:sz="0" w:space="0" w:color="auto"/>
            <w:left w:val="none" w:sz="0" w:space="8" w:color="auto"/>
            <w:bottom w:val="single" w:sz="6" w:space="8" w:color="B5DA23"/>
            <w:right w:val="none" w:sz="0" w:space="0" w:color="auto"/>
          </w:divBdr>
          <w:divsChild>
            <w:div w:id="1213154261">
              <w:marLeft w:val="0"/>
              <w:marRight w:val="0"/>
              <w:marTop w:val="0"/>
              <w:marBottom w:val="0"/>
              <w:divBdr>
                <w:top w:val="none" w:sz="0" w:space="0" w:color="auto"/>
                <w:left w:val="none" w:sz="0" w:space="0" w:color="auto"/>
                <w:bottom w:val="none" w:sz="0" w:space="0" w:color="auto"/>
                <w:right w:val="none" w:sz="0" w:space="0" w:color="auto"/>
              </w:divBdr>
            </w:div>
          </w:divsChild>
        </w:div>
        <w:div w:id="65538783">
          <w:marLeft w:val="0"/>
          <w:marRight w:val="0"/>
          <w:marTop w:val="150"/>
          <w:marBottom w:val="150"/>
          <w:divBdr>
            <w:top w:val="none" w:sz="0" w:space="0" w:color="auto"/>
            <w:left w:val="none" w:sz="0" w:space="8" w:color="auto"/>
            <w:bottom w:val="single" w:sz="6" w:space="8" w:color="B5DA23"/>
            <w:right w:val="none" w:sz="0" w:space="0" w:color="auto"/>
          </w:divBdr>
          <w:divsChild>
            <w:div w:id="25643910">
              <w:marLeft w:val="0"/>
              <w:marRight w:val="0"/>
              <w:marTop w:val="0"/>
              <w:marBottom w:val="0"/>
              <w:divBdr>
                <w:top w:val="none" w:sz="0" w:space="0" w:color="auto"/>
                <w:left w:val="none" w:sz="0" w:space="0" w:color="auto"/>
                <w:bottom w:val="none" w:sz="0" w:space="0" w:color="auto"/>
                <w:right w:val="none" w:sz="0" w:space="0" w:color="auto"/>
              </w:divBdr>
            </w:div>
          </w:divsChild>
        </w:div>
        <w:div w:id="398407298">
          <w:marLeft w:val="0"/>
          <w:marRight w:val="0"/>
          <w:marTop w:val="150"/>
          <w:marBottom w:val="150"/>
          <w:divBdr>
            <w:top w:val="none" w:sz="0" w:space="0" w:color="auto"/>
            <w:left w:val="none" w:sz="0" w:space="8" w:color="auto"/>
            <w:bottom w:val="single" w:sz="6" w:space="8" w:color="B5DA23"/>
            <w:right w:val="none" w:sz="0" w:space="0" w:color="auto"/>
          </w:divBdr>
          <w:divsChild>
            <w:div w:id="664363683">
              <w:marLeft w:val="0"/>
              <w:marRight w:val="0"/>
              <w:marTop w:val="0"/>
              <w:marBottom w:val="0"/>
              <w:divBdr>
                <w:top w:val="none" w:sz="0" w:space="0" w:color="auto"/>
                <w:left w:val="none" w:sz="0" w:space="0" w:color="auto"/>
                <w:bottom w:val="none" w:sz="0" w:space="0" w:color="auto"/>
                <w:right w:val="none" w:sz="0" w:space="0" w:color="auto"/>
              </w:divBdr>
            </w:div>
            <w:div w:id="505094384">
              <w:marLeft w:val="0"/>
              <w:marRight w:val="0"/>
              <w:marTop w:val="0"/>
              <w:marBottom w:val="0"/>
              <w:divBdr>
                <w:top w:val="none" w:sz="0" w:space="0" w:color="auto"/>
                <w:left w:val="none" w:sz="0" w:space="0" w:color="auto"/>
                <w:bottom w:val="none" w:sz="0" w:space="0" w:color="auto"/>
                <w:right w:val="none" w:sz="0" w:space="0" w:color="auto"/>
              </w:divBdr>
            </w:div>
            <w:div w:id="614099148">
              <w:marLeft w:val="0"/>
              <w:marRight w:val="0"/>
              <w:marTop w:val="0"/>
              <w:marBottom w:val="0"/>
              <w:divBdr>
                <w:top w:val="none" w:sz="0" w:space="0" w:color="auto"/>
                <w:left w:val="none" w:sz="0" w:space="0" w:color="auto"/>
                <w:bottom w:val="none" w:sz="0" w:space="0" w:color="auto"/>
                <w:right w:val="none" w:sz="0" w:space="0" w:color="auto"/>
              </w:divBdr>
            </w:div>
            <w:div w:id="1876654568">
              <w:marLeft w:val="0"/>
              <w:marRight w:val="0"/>
              <w:marTop w:val="0"/>
              <w:marBottom w:val="0"/>
              <w:divBdr>
                <w:top w:val="none" w:sz="0" w:space="0" w:color="auto"/>
                <w:left w:val="none" w:sz="0" w:space="0" w:color="auto"/>
                <w:bottom w:val="none" w:sz="0" w:space="0" w:color="auto"/>
                <w:right w:val="none" w:sz="0" w:space="0" w:color="auto"/>
              </w:divBdr>
            </w:div>
            <w:div w:id="1505976838">
              <w:marLeft w:val="0"/>
              <w:marRight w:val="0"/>
              <w:marTop w:val="0"/>
              <w:marBottom w:val="0"/>
              <w:divBdr>
                <w:top w:val="none" w:sz="0" w:space="0" w:color="auto"/>
                <w:left w:val="none" w:sz="0" w:space="0" w:color="auto"/>
                <w:bottom w:val="none" w:sz="0" w:space="0" w:color="auto"/>
                <w:right w:val="none" w:sz="0" w:space="0" w:color="auto"/>
              </w:divBdr>
            </w:div>
          </w:divsChild>
        </w:div>
        <w:div w:id="1776049518">
          <w:marLeft w:val="0"/>
          <w:marRight w:val="0"/>
          <w:marTop w:val="150"/>
          <w:marBottom w:val="150"/>
          <w:divBdr>
            <w:top w:val="none" w:sz="0" w:space="0" w:color="auto"/>
            <w:left w:val="none" w:sz="0" w:space="8" w:color="auto"/>
            <w:bottom w:val="single" w:sz="6" w:space="8" w:color="B5DA23"/>
            <w:right w:val="none" w:sz="0" w:space="0" w:color="auto"/>
          </w:divBdr>
          <w:divsChild>
            <w:div w:id="772672352">
              <w:marLeft w:val="0"/>
              <w:marRight w:val="0"/>
              <w:marTop w:val="0"/>
              <w:marBottom w:val="0"/>
              <w:divBdr>
                <w:top w:val="none" w:sz="0" w:space="0" w:color="auto"/>
                <w:left w:val="none" w:sz="0" w:space="0" w:color="auto"/>
                <w:bottom w:val="none" w:sz="0" w:space="0" w:color="auto"/>
                <w:right w:val="none" w:sz="0" w:space="0" w:color="auto"/>
              </w:divBdr>
            </w:div>
          </w:divsChild>
        </w:div>
        <w:div w:id="133959942">
          <w:marLeft w:val="0"/>
          <w:marRight w:val="0"/>
          <w:marTop w:val="150"/>
          <w:marBottom w:val="150"/>
          <w:divBdr>
            <w:top w:val="none" w:sz="0" w:space="0" w:color="auto"/>
            <w:left w:val="none" w:sz="0" w:space="8" w:color="auto"/>
            <w:bottom w:val="single" w:sz="6" w:space="8" w:color="B5DA23"/>
            <w:right w:val="none" w:sz="0" w:space="0" w:color="auto"/>
          </w:divBdr>
          <w:divsChild>
            <w:div w:id="1698121179">
              <w:marLeft w:val="0"/>
              <w:marRight w:val="0"/>
              <w:marTop w:val="0"/>
              <w:marBottom w:val="0"/>
              <w:divBdr>
                <w:top w:val="none" w:sz="0" w:space="0" w:color="auto"/>
                <w:left w:val="none" w:sz="0" w:space="0" w:color="auto"/>
                <w:bottom w:val="none" w:sz="0" w:space="0" w:color="auto"/>
                <w:right w:val="none" w:sz="0" w:space="0" w:color="auto"/>
              </w:divBdr>
            </w:div>
          </w:divsChild>
        </w:div>
        <w:div w:id="1812362888">
          <w:marLeft w:val="0"/>
          <w:marRight w:val="0"/>
          <w:marTop w:val="150"/>
          <w:marBottom w:val="150"/>
          <w:divBdr>
            <w:top w:val="none" w:sz="0" w:space="0" w:color="auto"/>
            <w:left w:val="none" w:sz="0" w:space="8" w:color="auto"/>
            <w:bottom w:val="single" w:sz="6" w:space="8" w:color="B5DA23"/>
            <w:right w:val="none" w:sz="0" w:space="0" w:color="auto"/>
          </w:divBdr>
          <w:divsChild>
            <w:div w:id="595750610">
              <w:marLeft w:val="0"/>
              <w:marRight w:val="0"/>
              <w:marTop w:val="0"/>
              <w:marBottom w:val="0"/>
              <w:divBdr>
                <w:top w:val="none" w:sz="0" w:space="0" w:color="auto"/>
                <w:left w:val="none" w:sz="0" w:space="0" w:color="auto"/>
                <w:bottom w:val="none" w:sz="0" w:space="0" w:color="auto"/>
                <w:right w:val="none" w:sz="0" w:space="0" w:color="auto"/>
              </w:divBdr>
            </w:div>
            <w:div w:id="694579541">
              <w:marLeft w:val="0"/>
              <w:marRight w:val="0"/>
              <w:marTop w:val="0"/>
              <w:marBottom w:val="0"/>
              <w:divBdr>
                <w:top w:val="none" w:sz="0" w:space="0" w:color="auto"/>
                <w:left w:val="none" w:sz="0" w:space="0" w:color="auto"/>
                <w:bottom w:val="none" w:sz="0" w:space="0" w:color="auto"/>
                <w:right w:val="none" w:sz="0" w:space="0" w:color="auto"/>
              </w:divBdr>
            </w:div>
          </w:divsChild>
        </w:div>
        <w:div w:id="1410077634">
          <w:marLeft w:val="0"/>
          <w:marRight w:val="0"/>
          <w:marTop w:val="150"/>
          <w:marBottom w:val="150"/>
          <w:divBdr>
            <w:top w:val="none" w:sz="0" w:space="0" w:color="auto"/>
            <w:left w:val="none" w:sz="0" w:space="8" w:color="auto"/>
            <w:bottom w:val="single" w:sz="6" w:space="8" w:color="B5DA23"/>
            <w:right w:val="none" w:sz="0" w:space="0" w:color="auto"/>
          </w:divBdr>
          <w:divsChild>
            <w:div w:id="2002080692">
              <w:marLeft w:val="0"/>
              <w:marRight w:val="0"/>
              <w:marTop w:val="0"/>
              <w:marBottom w:val="0"/>
              <w:divBdr>
                <w:top w:val="none" w:sz="0" w:space="0" w:color="auto"/>
                <w:left w:val="none" w:sz="0" w:space="0" w:color="auto"/>
                <w:bottom w:val="none" w:sz="0" w:space="0" w:color="auto"/>
                <w:right w:val="none" w:sz="0" w:space="0" w:color="auto"/>
              </w:divBdr>
            </w:div>
          </w:divsChild>
        </w:div>
        <w:div w:id="332610893">
          <w:marLeft w:val="0"/>
          <w:marRight w:val="0"/>
          <w:marTop w:val="150"/>
          <w:marBottom w:val="150"/>
          <w:divBdr>
            <w:top w:val="none" w:sz="0" w:space="0" w:color="auto"/>
            <w:left w:val="none" w:sz="0" w:space="8" w:color="auto"/>
            <w:bottom w:val="single" w:sz="6" w:space="8" w:color="B5DA23"/>
            <w:right w:val="none" w:sz="0" w:space="0" w:color="auto"/>
          </w:divBdr>
          <w:divsChild>
            <w:div w:id="2011174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F5BB67-9045-4FBB-9715-14584426E2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961</Words>
  <Characters>5483</Characters>
  <Application>Microsoft Office Word</Application>
  <DocSecurity>0</DocSecurity>
  <Lines>45</Lines>
  <Paragraphs>12</Paragraphs>
  <ScaleCrop>false</ScaleCrop>
  <Company/>
  <LinksUpToDate>false</LinksUpToDate>
  <CharactersWithSpaces>6432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2021-02-15T12:40:00Z</dcterms:created>
  <dcterms:modified xsi:type="dcterms:W3CDTF">2021-02-15T12:42:00Z</dcterms:modified>
</cp:coreProperties>
</file>