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92D07" w14:textId="77777777" w:rsidR="00E76368" w:rsidRDefault="00000000">
      <w:pPr>
        <w:spacing w:before="240" w:after="240"/>
      </w:pPr>
      <w:r>
        <w:t xml:space="preserve">                                     </w:t>
      </w:r>
      <w:r>
        <w:rPr>
          <w:noProof/>
        </w:rPr>
        <w:drawing>
          <wp:inline distT="114300" distB="114300" distL="114300" distR="114300" wp14:anchorId="38DAAB03" wp14:editId="37DF5D2B">
            <wp:extent cx="3530600" cy="1397000"/>
            <wp:effectExtent l="0" t="0" r="0" b="0"/>
            <wp:docPr id="1" name="image1.png" descr="A close-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up of black text&#10;&#10;Description automatically generated"/>
                    <pic:cNvPicPr preferRelativeResize="0"/>
                  </pic:nvPicPr>
                  <pic:blipFill>
                    <a:blip r:embed="rId4"/>
                    <a:srcRect/>
                    <a:stretch>
                      <a:fillRect/>
                    </a:stretch>
                  </pic:blipFill>
                  <pic:spPr>
                    <a:xfrm>
                      <a:off x="0" y="0"/>
                      <a:ext cx="3530600" cy="1397000"/>
                    </a:xfrm>
                    <a:prstGeom prst="rect">
                      <a:avLst/>
                    </a:prstGeom>
                    <a:ln/>
                  </pic:spPr>
                </pic:pic>
              </a:graphicData>
            </a:graphic>
          </wp:inline>
        </w:drawing>
      </w:r>
    </w:p>
    <w:p w14:paraId="2C31333F" w14:textId="77777777" w:rsidR="00E76368" w:rsidRDefault="00000000">
      <w:pPr>
        <w:spacing w:before="240" w:after="240"/>
      </w:pPr>
      <w:r>
        <w:t xml:space="preserve"> </w:t>
      </w:r>
    </w:p>
    <w:p w14:paraId="7687B939" w14:textId="77777777" w:rsidR="00E76368" w:rsidRDefault="00000000">
      <w:pPr>
        <w:spacing w:before="240" w:after="240"/>
        <w:rPr>
          <w:sz w:val="52"/>
          <w:szCs w:val="52"/>
        </w:rPr>
      </w:pPr>
      <w:r>
        <w:rPr>
          <w:sz w:val="52"/>
          <w:szCs w:val="52"/>
        </w:rPr>
        <w:t xml:space="preserve"> </w:t>
      </w:r>
    </w:p>
    <w:p w14:paraId="4FD9A888" w14:textId="77777777" w:rsidR="00E76368" w:rsidRDefault="00000000">
      <w:pPr>
        <w:spacing w:before="240" w:after="240"/>
        <w:rPr>
          <w:b/>
          <w:sz w:val="48"/>
          <w:szCs w:val="48"/>
        </w:rPr>
      </w:pPr>
      <w:r>
        <w:rPr>
          <w:b/>
          <w:sz w:val="52"/>
          <w:szCs w:val="52"/>
        </w:rPr>
        <w:t xml:space="preserve">Module Code:  </w:t>
      </w:r>
      <w:r>
        <w:rPr>
          <w:b/>
          <w:sz w:val="48"/>
          <w:szCs w:val="48"/>
        </w:rPr>
        <w:t>ECAD5015</w:t>
      </w:r>
    </w:p>
    <w:p w14:paraId="6C2347BD" w14:textId="77777777" w:rsidR="00E76368" w:rsidRDefault="00000000">
      <w:pPr>
        <w:spacing w:before="240" w:after="240"/>
        <w:rPr>
          <w:b/>
          <w:sz w:val="52"/>
          <w:szCs w:val="52"/>
        </w:rPr>
      </w:pPr>
      <w:r>
        <w:rPr>
          <w:b/>
          <w:sz w:val="52"/>
          <w:szCs w:val="52"/>
        </w:rPr>
        <w:t xml:space="preserve"> </w:t>
      </w:r>
    </w:p>
    <w:p w14:paraId="208411CD" w14:textId="77777777" w:rsidR="00E76368" w:rsidRDefault="00000000">
      <w:pPr>
        <w:spacing w:before="240" w:after="240"/>
        <w:rPr>
          <w:b/>
          <w:sz w:val="52"/>
          <w:szCs w:val="52"/>
        </w:rPr>
      </w:pPr>
      <w:r>
        <w:rPr>
          <w:b/>
          <w:sz w:val="52"/>
          <w:szCs w:val="52"/>
        </w:rPr>
        <w:t>Assignment Title: Deepening Practice</w:t>
      </w:r>
    </w:p>
    <w:p w14:paraId="05ABADEF" w14:textId="77777777" w:rsidR="00E76368" w:rsidRDefault="00000000">
      <w:pPr>
        <w:spacing w:before="240" w:after="240"/>
        <w:rPr>
          <w:b/>
          <w:sz w:val="52"/>
          <w:szCs w:val="52"/>
        </w:rPr>
      </w:pPr>
      <w:r>
        <w:rPr>
          <w:b/>
          <w:sz w:val="52"/>
          <w:szCs w:val="52"/>
        </w:rPr>
        <w:t>ALN – Part 2 Video Reference list and link</w:t>
      </w:r>
    </w:p>
    <w:p w14:paraId="263C4FBD" w14:textId="77777777" w:rsidR="00E76368" w:rsidRDefault="00000000">
      <w:pPr>
        <w:spacing w:before="240" w:after="240"/>
        <w:rPr>
          <w:b/>
          <w:sz w:val="52"/>
          <w:szCs w:val="52"/>
        </w:rPr>
      </w:pPr>
      <w:r>
        <w:rPr>
          <w:b/>
          <w:sz w:val="52"/>
          <w:szCs w:val="52"/>
        </w:rPr>
        <w:t>Student Name: Taya Kinsella-Watkins</w:t>
      </w:r>
    </w:p>
    <w:p w14:paraId="72CBDC0D" w14:textId="77777777" w:rsidR="00E76368" w:rsidRDefault="00000000">
      <w:pPr>
        <w:spacing w:before="240" w:after="240"/>
        <w:rPr>
          <w:b/>
          <w:sz w:val="52"/>
          <w:szCs w:val="52"/>
        </w:rPr>
      </w:pPr>
      <w:r>
        <w:rPr>
          <w:b/>
          <w:sz w:val="52"/>
          <w:szCs w:val="52"/>
        </w:rPr>
        <w:t>Student Number: 2304197</w:t>
      </w:r>
    </w:p>
    <w:p w14:paraId="11C5C920" w14:textId="77777777" w:rsidR="00E76368" w:rsidRDefault="00000000">
      <w:pPr>
        <w:spacing w:before="240" w:after="240"/>
        <w:rPr>
          <w:b/>
          <w:sz w:val="52"/>
          <w:szCs w:val="52"/>
        </w:rPr>
      </w:pPr>
      <w:r>
        <w:rPr>
          <w:b/>
          <w:sz w:val="52"/>
          <w:szCs w:val="52"/>
        </w:rPr>
        <w:t>BA Primary Education (QTS)</w:t>
      </w:r>
    </w:p>
    <w:p w14:paraId="6BC18167" w14:textId="77777777" w:rsidR="00E76368" w:rsidRDefault="00E76368"/>
    <w:p w14:paraId="798E2FC5" w14:textId="77777777" w:rsidR="00E76368" w:rsidRDefault="00E76368"/>
    <w:p w14:paraId="5ECB935F" w14:textId="77777777" w:rsidR="00E76368" w:rsidRDefault="00E76368"/>
    <w:p w14:paraId="42E198A0" w14:textId="77777777" w:rsidR="00E76368" w:rsidRDefault="00E76368"/>
    <w:p w14:paraId="63A9084A" w14:textId="77777777" w:rsidR="00E76368" w:rsidRDefault="00000000">
      <w:pPr>
        <w:spacing w:before="240" w:after="240"/>
        <w:rPr>
          <w:b/>
          <w:sz w:val="32"/>
          <w:szCs w:val="32"/>
          <w:u w:val="single"/>
        </w:rPr>
      </w:pPr>
      <w:r>
        <w:rPr>
          <w:b/>
          <w:sz w:val="32"/>
          <w:szCs w:val="32"/>
          <w:u w:val="single"/>
        </w:rPr>
        <w:lastRenderedPageBreak/>
        <w:t>AI Acknowledgement</w:t>
      </w:r>
    </w:p>
    <w:p w14:paraId="66AFFABD" w14:textId="77777777" w:rsidR="00E76368" w:rsidRDefault="00000000">
      <w:pPr>
        <w:spacing w:before="240" w:after="240"/>
      </w:pPr>
      <w:r>
        <w:t xml:space="preserve"> </w:t>
      </w:r>
    </w:p>
    <w:p w14:paraId="0833082B" w14:textId="77777777" w:rsidR="00E76368" w:rsidRDefault="00000000">
      <w:pPr>
        <w:spacing w:before="240" w:after="240"/>
      </w:pPr>
      <w:r>
        <w:t>I confirm that I have not used any AI tools in the research and creation of this assignment.</w:t>
      </w:r>
    </w:p>
    <w:p w14:paraId="28CD157E" w14:textId="77777777" w:rsidR="00E76368" w:rsidRDefault="00000000">
      <w:pPr>
        <w:spacing w:before="240" w:after="240"/>
        <w:rPr>
          <w:sz w:val="16"/>
          <w:szCs w:val="16"/>
        </w:rPr>
      </w:pPr>
      <w:r>
        <w:rPr>
          <w:sz w:val="16"/>
          <w:szCs w:val="16"/>
        </w:rPr>
        <w:t xml:space="preserve"> </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55"/>
        <w:gridCol w:w="3023"/>
        <w:gridCol w:w="2847"/>
      </w:tblGrid>
      <w:tr w:rsidR="00E76368" w14:paraId="258AB6AC" w14:textId="77777777">
        <w:trPr>
          <w:trHeight w:val="1245"/>
        </w:trPr>
        <w:tc>
          <w:tcPr>
            <w:tcW w:w="315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EBE3B45" w14:textId="77777777" w:rsidR="00E76368" w:rsidRDefault="00000000">
            <w:pPr>
              <w:spacing w:before="240"/>
              <w:rPr>
                <w:b/>
                <w:sz w:val="28"/>
                <w:szCs w:val="28"/>
              </w:rPr>
            </w:pPr>
            <w:r>
              <w:rPr>
                <w:b/>
                <w:sz w:val="28"/>
                <w:szCs w:val="28"/>
              </w:rPr>
              <w:t>Targets from previous module</w:t>
            </w:r>
          </w:p>
        </w:tc>
        <w:tc>
          <w:tcPr>
            <w:tcW w:w="3023"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2F49E42" w14:textId="77777777" w:rsidR="00E76368" w:rsidRDefault="00000000">
            <w:pPr>
              <w:spacing w:before="240"/>
              <w:rPr>
                <w:b/>
                <w:sz w:val="28"/>
                <w:szCs w:val="28"/>
              </w:rPr>
            </w:pPr>
            <w:r>
              <w:rPr>
                <w:b/>
                <w:sz w:val="28"/>
                <w:szCs w:val="28"/>
              </w:rPr>
              <w:t>How have I worked on these?</w:t>
            </w:r>
          </w:p>
        </w:tc>
        <w:tc>
          <w:tcPr>
            <w:tcW w:w="284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D681BCC" w14:textId="77777777" w:rsidR="00E76368" w:rsidRDefault="00000000">
            <w:pPr>
              <w:spacing w:before="240"/>
              <w:rPr>
                <w:b/>
                <w:sz w:val="28"/>
                <w:szCs w:val="28"/>
              </w:rPr>
            </w:pPr>
            <w:r>
              <w:rPr>
                <w:b/>
                <w:sz w:val="28"/>
                <w:szCs w:val="28"/>
              </w:rPr>
              <w:t>An example can be seen on…</w:t>
            </w:r>
          </w:p>
          <w:p w14:paraId="5DFF486F" w14:textId="77777777" w:rsidR="00E76368" w:rsidRDefault="00000000">
            <w:pPr>
              <w:spacing w:before="240"/>
              <w:rPr>
                <w:b/>
                <w:color w:val="FFFFFF"/>
                <w:sz w:val="28"/>
                <w:szCs w:val="28"/>
              </w:rPr>
            </w:pPr>
            <w:r>
              <w:rPr>
                <w:b/>
                <w:color w:val="FFFFFF"/>
                <w:sz w:val="28"/>
                <w:szCs w:val="28"/>
              </w:rPr>
              <w:t xml:space="preserve"> </w:t>
            </w:r>
          </w:p>
        </w:tc>
      </w:tr>
      <w:tr w:rsidR="00E76368" w14:paraId="087B55C8" w14:textId="77777777">
        <w:trPr>
          <w:trHeight w:val="750"/>
        </w:trPr>
        <w:tc>
          <w:tcPr>
            <w:tcW w:w="3154"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8EB0FC" w14:textId="77777777" w:rsidR="00E76368" w:rsidRDefault="00000000">
            <w:pPr>
              <w:spacing w:before="240"/>
              <w:rPr>
                <w:sz w:val="20"/>
                <w:szCs w:val="20"/>
              </w:rPr>
            </w:pPr>
            <w:r>
              <w:rPr>
                <w:sz w:val="20"/>
                <w:szCs w:val="20"/>
              </w:rPr>
              <w:t xml:space="preserve"> </w:t>
            </w:r>
            <w:r>
              <w:rPr>
                <w:sz w:val="20"/>
                <w:szCs w:val="20"/>
                <w:highlight w:val="white"/>
              </w:rPr>
              <w:t>Keep a clear focus on the main point of the assignment – in this case AfL. Make sure each slide or each paragraph links back to the title and builds on what comes before. Watch carefully that you’re not drifting off topic or considering learning theories that don’t directly relate.</w:t>
            </w:r>
          </w:p>
        </w:tc>
        <w:tc>
          <w:tcPr>
            <w:tcW w:w="3023" w:type="dxa"/>
            <w:tcBorders>
              <w:top w:val="nil"/>
              <w:left w:val="nil"/>
              <w:bottom w:val="single" w:sz="5" w:space="0" w:color="000000"/>
              <w:right w:val="single" w:sz="5" w:space="0" w:color="000000"/>
            </w:tcBorders>
            <w:tcMar>
              <w:top w:w="0" w:type="dxa"/>
              <w:left w:w="100" w:type="dxa"/>
              <w:bottom w:w="0" w:type="dxa"/>
              <w:right w:w="100" w:type="dxa"/>
            </w:tcMar>
          </w:tcPr>
          <w:p w14:paraId="5E289ED8" w14:textId="77777777" w:rsidR="00E76368" w:rsidRDefault="00000000">
            <w:pPr>
              <w:spacing w:before="240"/>
              <w:rPr>
                <w:sz w:val="20"/>
                <w:szCs w:val="20"/>
              </w:rPr>
            </w:pPr>
            <w:r>
              <w:rPr>
                <w:sz w:val="20"/>
                <w:szCs w:val="20"/>
              </w:rPr>
              <w:t>I have consistently related back to the topic of how to help learners with ADHD as well as how to create a more inclusive primary classroom.</w:t>
            </w:r>
          </w:p>
        </w:tc>
        <w:tc>
          <w:tcPr>
            <w:tcW w:w="2847" w:type="dxa"/>
            <w:tcBorders>
              <w:top w:val="nil"/>
              <w:left w:val="nil"/>
              <w:bottom w:val="single" w:sz="5" w:space="0" w:color="000000"/>
              <w:right w:val="single" w:sz="5" w:space="0" w:color="000000"/>
            </w:tcBorders>
            <w:tcMar>
              <w:top w:w="0" w:type="dxa"/>
              <w:left w:w="100" w:type="dxa"/>
              <w:bottom w:w="0" w:type="dxa"/>
              <w:right w:w="100" w:type="dxa"/>
            </w:tcMar>
          </w:tcPr>
          <w:p w14:paraId="5762A281" w14:textId="77777777" w:rsidR="00E76368" w:rsidRDefault="00000000">
            <w:pPr>
              <w:spacing w:before="240"/>
              <w:rPr>
                <w:sz w:val="20"/>
                <w:szCs w:val="20"/>
              </w:rPr>
            </w:pPr>
            <w:r>
              <w:rPr>
                <w:sz w:val="20"/>
                <w:szCs w:val="20"/>
              </w:rPr>
              <w:t xml:space="preserve"> “Segal and Smith (2018) list how to deliver information effectively for learners with ADHD…”</w:t>
            </w:r>
          </w:p>
          <w:p w14:paraId="7E010720" w14:textId="77777777" w:rsidR="00E76368" w:rsidRDefault="00000000">
            <w:pPr>
              <w:spacing w:before="240"/>
              <w:rPr>
                <w:sz w:val="20"/>
                <w:szCs w:val="20"/>
              </w:rPr>
            </w:pPr>
            <w:r>
              <w:rPr>
                <w:sz w:val="20"/>
                <w:szCs w:val="20"/>
              </w:rPr>
              <w:t>“In order to help learners with ADHD during school, it is vital that there are inclusive strategies implemented that could help to support those learners.”</w:t>
            </w:r>
          </w:p>
        </w:tc>
      </w:tr>
      <w:tr w:rsidR="00E76368" w14:paraId="77F606E2" w14:textId="77777777">
        <w:trPr>
          <w:trHeight w:val="750"/>
        </w:trPr>
        <w:tc>
          <w:tcPr>
            <w:tcW w:w="3154"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E969692" w14:textId="77777777" w:rsidR="00E76368" w:rsidRDefault="00000000">
            <w:pPr>
              <w:spacing w:before="240"/>
            </w:pPr>
            <w:r>
              <w:rPr>
                <w:sz w:val="20"/>
                <w:szCs w:val="20"/>
              </w:rPr>
              <w:t xml:space="preserve"> </w:t>
            </w:r>
            <w:r>
              <w:rPr>
                <w:sz w:val="20"/>
                <w:szCs w:val="20"/>
                <w:highlight w:val="white"/>
              </w:rPr>
              <w:t xml:space="preserve"> Read more widely around your chosen topic, and ensure that key authors are engaged with more fully. </w:t>
            </w:r>
          </w:p>
        </w:tc>
        <w:tc>
          <w:tcPr>
            <w:tcW w:w="3023" w:type="dxa"/>
            <w:tcBorders>
              <w:top w:val="nil"/>
              <w:left w:val="nil"/>
              <w:bottom w:val="single" w:sz="5" w:space="0" w:color="000000"/>
              <w:right w:val="single" w:sz="5" w:space="0" w:color="000000"/>
            </w:tcBorders>
            <w:tcMar>
              <w:top w:w="0" w:type="dxa"/>
              <w:left w:w="100" w:type="dxa"/>
              <w:bottom w:w="0" w:type="dxa"/>
              <w:right w:w="100" w:type="dxa"/>
            </w:tcMar>
          </w:tcPr>
          <w:p w14:paraId="721B52BA" w14:textId="77777777" w:rsidR="00E76368" w:rsidRDefault="00000000">
            <w:pPr>
              <w:spacing w:before="240"/>
              <w:rPr>
                <w:sz w:val="20"/>
                <w:szCs w:val="20"/>
              </w:rPr>
            </w:pPr>
            <w:r>
              <w:rPr>
                <w:sz w:val="20"/>
                <w:szCs w:val="20"/>
              </w:rPr>
              <w:t>I have pursued a wider depth of research within my chosen topic, as well engaging more fully with key authors such as the Welsh Government.</w:t>
            </w:r>
          </w:p>
        </w:tc>
        <w:tc>
          <w:tcPr>
            <w:tcW w:w="2847" w:type="dxa"/>
            <w:tcBorders>
              <w:top w:val="nil"/>
              <w:left w:val="nil"/>
              <w:bottom w:val="single" w:sz="5" w:space="0" w:color="000000"/>
              <w:right w:val="single" w:sz="5" w:space="0" w:color="000000"/>
            </w:tcBorders>
            <w:tcMar>
              <w:top w:w="0" w:type="dxa"/>
              <w:left w:w="100" w:type="dxa"/>
              <w:bottom w:w="0" w:type="dxa"/>
              <w:right w:w="100" w:type="dxa"/>
            </w:tcMar>
          </w:tcPr>
          <w:p w14:paraId="1D4194CC" w14:textId="77777777" w:rsidR="00E76368" w:rsidRDefault="00000000">
            <w:pPr>
              <w:spacing w:before="240"/>
              <w:rPr>
                <w:sz w:val="20"/>
                <w:szCs w:val="20"/>
              </w:rPr>
            </w:pPr>
            <w:r>
              <w:rPr>
                <w:sz w:val="20"/>
                <w:szCs w:val="20"/>
              </w:rPr>
              <w:t xml:space="preserve"> “The same researcher (National Institute of Mental Health, 2024) also explains how ADHD is characterised by certain symptoms.”</w:t>
            </w:r>
          </w:p>
        </w:tc>
      </w:tr>
      <w:tr w:rsidR="00E76368" w14:paraId="0D5834A6" w14:textId="77777777">
        <w:trPr>
          <w:trHeight w:val="750"/>
        </w:trPr>
        <w:tc>
          <w:tcPr>
            <w:tcW w:w="3154"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7315D2" w14:textId="77777777" w:rsidR="00E76368" w:rsidRDefault="00000000">
            <w:pPr>
              <w:spacing w:before="240"/>
              <w:rPr>
                <w:sz w:val="20"/>
                <w:szCs w:val="20"/>
              </w:rPr>
            </w:pPr>
            <w:r>
              <w:rPr>
                <w:sz w:val="20"/>
                <w:szCs w:val="20"/>
              </w:rPr>
              <w:t xml:space="preserve"> Ensure all materials that you mention in your presentation are included in the references list.</w:t>
            </w:r>
          </w:p>
        </w:tc>
        <w:tc>
          <w:tcPr>
            <w:tcW w:w="3023" w:type="dxa"/>
            <w:tcBorders>
              <w:top w:val="nil"/>
              <w:left w:val="nil"/>
              <w:bottom w:val="single" w:sz="5" w:space="0" w:color="000000"/>
              <w:right w:val="single" w:sz="5" w:space="0" w:color="000000"/>
            </w:tcBorders>
            <w:tcMar>
              <w:top w:w="0" w:type="dxa"/>
              <w:left w:w="100" w:type="dxa"/>
              <w:bottom w:w="0" w:type="dxa"/>
              <w:right w:w="100" w:type="dxa"/>
            </w:tcMar>
          </w:tcPr>
          <w:p w14:paraId="3E18EDBC" w14:textId="77777777" w:rsidR="00E76368" w:rsidRDefault="00000000">
            <w:pPr>
              <w:spacing w:before="240"/>
              <w:rPr>
                <w:sz w:val="20"/>
                <w:szCs w:val="20"/>
              </w:rPr>
            </w:pPr>
            <w:r>
              <w:rPr>
                <w:sz w:val="20"/>
                <w:szCs w:val="20"/>
              </w:rPr>
              <w:t>I have ensured that all materials that I have referred to in my script and on my slides have been included in my reference list.</w:t>
            </w:r>
          </w:p>
        </w:tc>
        <w:tc>
          <w:tcPr>
            <w:tcW w:w="2847" w:type="dxa"/>
            <w:tcBorders>
              <w:top w:val="nil"/>
              <w:left w:val="nil"/>
              <w:bottom w:val="single" w:sz="5" w:space="0" w:color="000000"/>
              <w:right w:val="single" w:sz="5" w:space="0" w:color="000000"/>
            </w:tcBorders>
            <w:tcMar>
              <w:top w:w="0" w:type="dxa"/>
              <w:left w:w="100" w:type="dxa"/>
              <w:bottom w:w="0" w:type="dxa"/>
              <w:right w:w="100" w:type="dxa"/>
            </w:tcMar>
          </w:tcPr>
          <w:p w14:paraId="5D6513F8" w14:textId="77777777" w:rsidR="00E76368" w:rsidRDefault="00000000">
            <w:pPr>
              <w:spacing w:before="240"/>
              <w:rPr>
                <w:color w:val="171717"/>
                <w:sz w:val="20"/>
                <w:szCs w:val="20"/>
              </w:rPr>
            </w:pPr>
            <w:r>
              <w:rPr>
                <w:sz w:val="20"/>
                <w:szCs w:val="20"/>
              </w:rPr>
              <w:t xml:space="preserve"> “</w:t>
            </w:r>
            <w:r>
              <w:rPr>
                <w:color w:val="171717"/>
                <w:sz w:val="20"/>
                <w:szCs w:val="20"/>
              </w:rPr>
              <w:t>(Welsh Government, 2017)”</w:t>
            </w:r>
          </w:p>
          <w:p w14:paraId="09BC06A9" w14:textId="77777777" w:rsidR="00E76368" w:rsidRDefault="00000000">
            <w:pPr>
              <w:spacing w:after="240" w:line="360" w:lineRule="auto"/>
              <w:rPr>
                <w:color w:val="171717"/>
                <w:sz w:val="16"/>
                <w:szCs w:val="16"/>
              </w:rPr>
            </w:pPr>
            <w:r>
              <w:rPr>
                <w:sz w:val="20"/>
                <w:szCs w:val="20"/>
              </w:rPr>
              <w:t xml:space="preserve">“Welsh Government (2017). </w:t>
            </w:r>
            <w:r>
              <w:rPr>
                <w:i/>
                <w:sz w:val="20"/>
                <w:szCs w:val="20"/>
              </w:rPr>
              <w:t>Professional Standards for Teaching and Leadership</w:t>
            </w:r>
            <w:r>
              <w:rPr>
                <w:sz w:val="20"/>
                <w:szCs w:val="20"/>
              </w:rPr>
              <w:t xml:space="preserve">. Available at: </w:t>
            </w:r>
            <w:hyperlink r:id="rId5">
              <w:r>
                <w:rPr>
                  <w:color w:val="1155CC"/>
                  <w:sz w:val="20"/>
                  <w:szCs w:val="20"/>
                  <w:u w:val="single"/>
                </w:rPr>
                <w:t>https://hwb.gov.wales/api/storage/19bc948b-8a3f-41e0-944a-7bf2cadf7d18/professional-standards-for-teaching-and-leadership-interactive-pdf-for-pc.pdf</w:t>
              </w:r>
            </w:hyperlink>
            <w:r>
              <w:rPr>
                <w:sz w:val="20"/>
                <w:szCs w:val="20"/>
              </w:rPr>
              <w:t xml:space="preserve"> [Accessed 29 June. 2025].”</w:t>
            </w:r>
          </w:p>
        </w:tc>
      </w:tr>
    </w:tbl>
    <w:p w14:paraId="0BE88113" w14:textId="77777777" w:rsidR="00E76368" w:rsidRDefault="00E76368"/>
    <w:p w14:paraId="71AC754A" w14:textId="77777777" w:rsidR="00E76368" w:rsidRDefault="00E76368"/>
    <w:p w14:paraId="001C8B5A" w14:textId="77777777" w:rsidR="00E76368" w:rsidRDefault="00E76368"/>
    <w:p w14:paraId="621AABB9" w14:textId="77777777" w:rsidR="00E76368" w:rsidRDefault="00E76368"/>
    <w:p w14:paraId="343AC29C" w14:textId="77777777" w:rsidR="00E76368" w:rsidRDefault="00E76368"/>
    <w:p w14:paraId="4D4899D6" w14:textId="77777777" w:rsidR="00E76368" w:rsidRDefault="00000000">
      <w:pPr>
        <w:spacing w:before="240" w:after="240"/>
        <w:ind w:left="140"/>
        <w:rPr>
          <w:sz w:val="52"/>
          <w:szCs w:val="52"/>
        </w:rPr>
      </w:pPr>
      <w:r>
        <w:rPr>
          <w:sz w:val="52"/>
          <w:szCs w:val="52"/>
        </w:rPr>
        <w:t>VIDEO LINK:</w:t>
      </w:r>
    </w:p>
    <w:p w14:paraId="7542854C" w14:textId="77777777" w:rsidR="00E76368" w:rsidRDefault="00000000">
      <w:pPr>
        <w:rPr>
          <w:sz w:val="42"/>
          <w:szCs w:val="42"/>
        </w:rPr>
      </w:pPr>
      <w:hyperlink r:id="rId6">
        <w:r>
          <w:rPr>
            <w:color w:val="1155CC"/>
            <w:sz w:val="42"/>
            <w:szCs w:val="42"/>
            <w:u w:val="single"/>
          </w:rPr>
          <w:t>ECAD5015 presentation - Taya Kinsella-Watkins.mp4</w:t>
        </w:r>
      </w:hyperlink>
    </w:p>
    <w:p w14:paraId="1400BDA8" w14:textId="77777777" w:rsidR="00E76368" w:rsidRDefault="00E76368"/>
    <w:p w14:paraId="7B78920C" w14:textId="77777777" w:rsidR="00E76368" w:rsidRDefault="00E76368"/>
    <w:p w14:paraId="5B87C327" w14:textId="77777777" w:rsidR="00E76368" w:rsidRDefault="00E76368"/>
    <w:p w14:paraId="0256A57C" w14:textId="77777777" w:rsidR="00E76368" w:rsidRDefault="00E76368"/>
    <w:p w14:paraId="51173241" w14:textId="77777777" w:rsidR="00E76368" w:rsidRDefault="00E76368"/>
    <w:p w14:paraId="01EFC7E7" w14:textId="77777777" w:rsidR="00E76368" w:rsidRDefault="00000000">
      <w:pPr>
        <w:rPr>
          <w:b/>
          <w:sz w:val="24"/>
          <w:szCs w:val="24"/>
          <w:u w:val="single"/>
        </w:rPr>
      </w:pPr>
      <w:r>
        <w:rPr>
          <w:b/>
          <w:sz w:val="24"/>
          <w:szCs w:val="24"/>
          <w:u w:val="single"/>
        </w:rPr>
        <w:t>Reference List:</w:t>
      </w:r>
    </w:p>
    <w:p w14:paraId="66D49CB1" w14:textId="77777777" w:rsidR="00E76368" w:rsidRDefault="00E76368">
      <w:pPr>
        <w:rPr>
          <w:b/>
          <w:sz w:val="24"/>
          <w:szCs w:val="24"/>
          <w:u w:val="single"/>
        </w:rPr>
      </w:pPr>
    </w:p>
    <w:p w14:paraId="058C1FDA" w14:textId="77777777" w:rsidR="00E76368" w:rsidRDefault="00000000">
      <w:pPr>
        <w:spacing w:after="240" w:line="360" w:lineRule="auto"/>
        <w:rPr>
          <w:sz w:val="24"/>
          <w:szCs w:val="24"/>
        </w:rPr>
      </w:pPr>
      <w:r>
        <w:rPr>
          <w:sz w:val="24"/>
          <w:szCs w:val="24"/>
        </w:rPr>
        <w:t xml:space="preserve">Adobe Express (2024). </w:t>
      </w:r>
      <w:r>
        <w:rPr>
          <w:i/>
          <w:sz w:val="24"/>
          <w:szCs w:val="24"/>
        </w:rPr>
        <w:t>Create step-by-step work instructions | Adobe Express</w:t>
      </w:r>
      <w:r>
        <w:rPr>
          <w:sz w:val="24"/>
          <w:szCs w:val="24"/>
        </w:rPr>
        <w:t xml:space="preserve">. </w:t>
      </w:r>
      <w:r>
        <w:rPr>
          <w:i/>
          <w:sz w:val="24"/>
          <w:szCs w:val="24"/>
        </w:rPr>
        <w:t>Adobe.com</w:t>
      </w:r>
      <w:r>
        <w:rPr>
          <w:sz w:val="24"/>
          <w:szCs w:val="24"/>
        </w:rPr>
        <w:t xml:space="preserve">. Available at: </w:t>
      </w:r>
      <w:hyperlink r:id="rId7">
        <w:r>
          <w:rPr>
            <w:color w:val="1155CC"/>
            <w:sz w:val="24"/>
            <w:szCs w:val="24"/>
            <w:u w:val="single"/>
          </w:rPr>
          <w:t>https://www.adobe.com/uk/express/learn/blog/work-instruction-editable-examples</w:t>
        </w:r>
      </w:hyperlink>
      <w:r>
        <w:rPr>
          <w:sz w:val="24"/>
          <w:szCs w:val="24"/>
        </w:rPr>
        <w:t xml:space="preserve"> [Accessed 25 June. 2025].</w:t>
      </w:r>
    </w:p>
    <w:p w14:paraId="6BAEA7BD" w14:textId="77777777" w:rsidR="00E76368" w:rsidRDefault="00000000">
      <w:pPr>
        <w:spacing w:after="240" w:line="360" w:lineRule="auto"/>
        <w:rPr>
          <w:sz w:val="24"/>
          <w:szCs w:val="24"/>
        </w:rPr>
      </w:pPr>
      <w:r>
        <w:rPr>
          <w:sz w:val="24"/>
          <w:szCs w:val="24"/>
        </w:rPr>
        <w:t xml:space="preserve">Buckner, L. (2022). </w:t>
      </w:r>
      <w:r>
        <w:rPr>
          <w:i/>
          <w:sz w:val="24"/>
          <w:szCs w:val="24"/>
        </w:rPr>
        <w:t>Calming Spaces in Schools and Classrooms Calming Spaces in Schools and Classrooms</w:t>
      </w:r>
      <w:r>
        <w:rPr>
          <w:sz w:val="24"/>
          <w:szCs w:val="24"/>
        </w:rPr>
        <w:t xml:space="preserve">. </w:t>
      </w:r>
      <w:hyperlink r:id="rId8">
        <w:r>
          <w:rPr>
            <w:color w:val="1155CC"/>
            <w:sz w:val="24"/>
            <w:szCs w:val="24"/>
            <w:u w:val="single"/>
          </w:rPr>
          <w:t>https://ca-safe-supportive-schools.wested.org/wp-content/uploads/2022/10/Calming-Spaces-in-Schools-and-Classrooms.pdf</w:t>
        </w:r>
      </w:hyperlink>
      <w:r>
        <w:rPr>
          <w:sz w:val="24"/>
          <w:szCs w:val="24"/>
        </w:rPr>
        <w:t xml:space="preserve"> [Accessed 27 June. 2025].</w:t>
      </w:r>
    </w:p>
    <w:p w14:paraId="2665EAAF" w14:textId="77777777" w:rsidR="00E76368" w:rsidRDefault="00000000">
      <w:pPr>
        <w:spacing w:after="240" w:line="360" w:lineRule="auto"/>
        <w:rPr>
          <w:sz w:val="24"/>
          <w:szCs w:val="24"/>
        </w:rPr>
      </w:pPr>
      <w:r>
        <w:rPr>
          <w:sz w:val="24"/>
          <w:szCs w:val="24"/>
        </w:rPr>
        <w:t xml:space="preserve">BERA (2024). </w:t>
      </w:r>
      <w:r>
        <w:rPr>
          <w:i/>
          <w:sz w:val="24"/>
          <w:szCs w:val="24"/>
        </w:rPr>
        <w:t>Ethical Guidelines for Educational Research, Fifth Edition (2024)</w:t>
      </w:r>
      <w:r>
        <w:rPr>
          <w:sz w:val="24"/>
          <w:szCs w:val="24"/>
        </w:rPr>
        <w:t xml:space="preserve">. Available at: </w:t>
      </w:r>
      <w:hyperlink r:id="rId9">
        <w:r>
          <w:rPr>
            <w:color w:val="1155CC"/>
            <w:sz w:val="24"/>
            <w:szCs w:val="24"/>
            <w:u w:val="single"/>
          </w:rPr>
          <w:t>https://www.bera.ac.uk/publication/ethical-guidelines-for-educational-research-fifth-edition-2024-online</w:t>
        </w:r>
      </w:hyperlink>
      <w:r>
        <w:rPr>
          <w:sz w:val="24"/>
          <w:szCs w:val="24"/>
        </w:rPr>
        <w:t xml:space="preserve"> [Accessed 25 June. 2025].</w:t>
      </w:r>
    </w:p>
    <w:p w14:paraId="2EE8FA24" w14:textId="77777777" w:rsidR="00E76368" w:rsidRDefault="00000000">
      <w:pPr>
        <w:spacing w:after="240" w:line="360" w:lineRule="auto"/>
        <w:rPr>
          <w:sz w:val="24"/>
          <w:szCs w:val="24"/>
        </w:rPr>
      </w:pPr>
      <w:r>
        <w:rPr>
          <w:sz w:val="24"/>
          <w:szCs w:val="24"/>
        </w:rPr>
        <w:t xml:space="preserve">CDC (2024). </w:t>
      </w:r>
      <w:r>
        <w:rPr>
          <w:i/>
          <w:sz w:val="24"/>
          <w:szCs w:val="24"/>
        </w:rPr>
        <w:t>Symptoms of ADHD</w:t>
      </w:r>
      <w:r>
        <w:rPr>
          <w:sz w:val="24"/>
          <w:szCs w:val="24"/>
        </w:rPr>
        <w:t xml:space="preserve">. Available at: </w:t>
      </w:r>
      <w:hyperlink r:id="rId10">
        <w:r>
          <w:rPr>
            <w:color w:val="1155CC"/>
            <w:sz w:val="24"/>
            <w:szCs w:val="24"/>
            <w:u w:val="single"/>
          </w:rPr>
          <w:t>https://www.cdc.gov/adhd/signs-symptoms/index.html</w:t>
        </w:r>
      </w:hyperlink>
      <w:r>
        <w:rPr>
          <w:sz w:val="24"/>
          <w:szCs w:val="24"/>
        </w:rPr>
        <w:t xml:space="preserve"> [Accessed 23 June. 2025].</w:t>
      </w:r>
    </w:p>
    <w:p w14:paraId="3AD10441" w14:textId="77777777" w:rsidR="00E76368" w:rsidRDefault="00000000">
      <w:pPr>
        <w:spacing w:after="240" w:line="360" w:lineRule="auto"/>
        <w:rPr>
          <w:sz w:val="24"/>
          <w:szCs w:val="24"/>
        </w:rPr>
      </w:pPr>
      <w:r>
        <w:rPr>
          <w:sz w:val="24"/>
          <w:szCs w:val="24"/>
        </w:rPr>
        <w:t xml:space="preserve">Council for Disabled Children (2024). </w:t>
      </w:r>
      <w:r>
        <w:rPr>
          <w:i/>
          <w:sz w:val="24"/>
          <w:szCs w:val="24"/>
        </w:rPr>
        <w:t>What is a visual timetable?</w:t>
      </w:r>
      <w:r>
        <w:rPr>
          <w:sz w:val="24"/>
          <w:szCs w:val="24"/>
        </w:rPr>
        <w:t xml:space="preserve"> Available at: </w:t>
      </w:r>
      <w:hyperlink r:id="rId11">
        <w:r>
          <w:rPr>
            <w:color w:val="1155CC"/>
            <w:sz w:val="24"/>
            <w:szCs w:val="24"/>
            <w:u w:val="single"/>
          </w:rPr>
          <w:t>https://councilfordisabledchildren.org.uk/sites/default/files/uploads/attachments/Visual%20Timetables%20Resource.I%20CAN.FINAL_.pdf</w:t>
        </w:r>
      </w:hyperlink>
      <w:r>
        <w:rPr>
          <w:sz w:val="24"/>
          <w:szCs w:val="24"/>
        </w:rPr>
        <w:t xml:space="preserve"> [Accessed 25 June. 2025].</w:t>
      </w:r>
    </w:p>
    <w:p w14:paraId="7F9D0EE5" w14:textId="77777777" w:rsidR="00E76368" w:rsidRDefault="00000000">
      <w:pPr>
        <w:spacing w:after="240" w:line="360" w:lineRule="auto"/>
        <w:rPr>
          <w:sz w:val="24"/>
          <w:szCs w:val="24"/>
        </w:rPr>
      </w:pPr>
      <w:r>
        <w:rPr>
          <w:sz w:val="24"/>
          <w:szCs w:val="24"/>
        </w:rPr>
        <w:t xml:space="preserve">CSCJES (2025). </w:t>
      </w:r>
      <w:r>
        <w:rPr>
          <w:i/>
          <w:sz w:val="24"/>
          <w:szCs w:val="24"/>
        </w:rPr>
        <w:t>Latest Curriculum for Wales newsletter – out now!</w:t>
      </w:r>
      <w:r>
        <w:rPr>
          <w:sz w:val="24"/>
          <w:szCs w:val="24"/>
        </w:rPr>
        <w:t xml:space="preserve"> </w:t>
      </w:r>
      <w:r>
        <w:rPr>
          <w:i/>
          <w:sz w:val="24"/>
          <w:szCs w:val="24"/>
        </w:rPr>
        <w:t>Cscjes.org.uk</w:t>
      </w:r>
      <w:r>
        <w:rPr>
          <w:sz w:val="24"/>
          <w:szCs w:val="24"/>
        </w:rPr>
        <w:t xml:space="preserve">. Available at: </w:t>
      </w:r>
      <w:hyperlink r:id="rId12">
        <w:r>
          <w:rPr>
            <w:color w:val="1155CC"/>
            <w:sz w:val="24"/>
            <w:szCs w:val="24"/>
            <w:u w:val="single"/>
          </w:rPr>
          <w:t>https://www.cscjes.org.uk/articles/4888e4e1-7206-4bdd-86b5-6a44961eda87</w:t>
        </w:r>
      </w:hyperlink>
      <w:r>
        <w:rPr>
          <w:sz w:val="24"/>
          <w:szCs w:val="24"/>
        </w:rPr>
        <w:t xml:space="preserve"> [Accessed 28 May 2025].</w:t>
      </w:r>
    </w:p>
    <w:p w14:paraId="47516CDD" w14:textId="77777777" w:rsidR="00E76368" w:rsidRDefault="00000000">
      <w:pPr>
        <w:spacing w:after="240" w:line="360" w:lineRule="auto"/>
        <w:rPr>
          <w:sz w:val="24"/>
          <w:szCs w:val="24"/>
        </w:rPr>
      </w:pPr>
      <w:r>
        <w:rPr>
          <w:sz w:val="24"/>
          <w:szCs w:val="24"/>
        </w:rPr>
        <w:lastRenderedPageBreak/>
        <w:t xml:space="preserve">Dissertations, E. and Boggs, M. (2021). </w:t>
      </w:r>
      <w:r>
        <w:rPr>
          <w:i/>
          <w:sz w:val="24"/>
          <w:szCs w:val="24"/>
        </w:rPr>
        <w:t>UW Tacoma Digital Commons UW Tacoma Digital Commons Recommendations for Creating Inclusive Classroom Andragogy: Recommendations for Creating Inclusive Classroom Andragogy: Perspectives of Graduate Students with Learning Disabilities Perspectives of Graduate Students with Learning Disabilities</w:t>
      </w:r>
      <w:r>
        <w:rPr>
          <w:sz w:val="24"/>
          <w:szCs w:val="24"/>
        </w:rPr>
        <w:t xml:space="preserve">. Available at: </w:t>
      </w:r>
      <w:hyperlink r:id="rId13">
        <w:r>
          <w:rPr>
            <w:color w:val="1155CC"/>
            <w:sz w:val="24"/>
            <w:szCs w:val="24"/>
            <w:u w:val="single"/>
          </w:rPr>
          <w:t>https://digitalcommons.tacoma.uw.edu/cgi/viewcontent.cgi?article=1058&amp;context=edd_capstones</w:t>
        </w:r>
      </w:hyperlink>
      <w:r>
        <w:rPr>
          <w:sz w:val="24"/>
          <w:szCs w:val="24"/>
        </w:rPr>
        <w:t xml:space="preserve"> [Accessed 25 June. 2025].</w:t>
      </w:r>
    </w:p>
    <w:p w14:paraId="19CA35ED" w14:textId="77777777" w:rsidR="00E76368" w:rsidRDefault="00000000">
      <w:pPr>
        <w:spacing w:after="240" w:line="360" w:lineRule="auto"/>
        <w:rPr>
          <w:sz w:val="24"/>
          <w:szCs w:val="24"/>
        </w:rPr>
      </w:pPr>
      <w:r>
        <w:rPr>
          <w:sz w:val="24"/>
          <w:szCs w:val="24"/>
        </w:rPr>
        <w:t xml:space="preserve">Ehmke, R. (2016). </w:t>
      </w:r>
      <w:r>
        <w:rPr>
          <w:i/>
          <w:sz w:val="24"/>
          <w:szCs w:val="24"/>
        </w:rPr>
        <w:t>Not All Attention Problems Are ADHD</w:t>
      </w:r>
      <w:r>
        <w:rPr>
          <w:sz w:val="24"/>
          <w:szCs w:val="24"/>
        </w:rPr>
        <w:t xml:space="preserve">. Child Mind Institute. Available at: </w:t>
      </w:r>
      <w:hyperlink r:id="rId14">
        <w:r>
          <w:rPr>
            <w:color w:val="1155CC"/>
            <w:sz w:val="24"/>
            <w:szCs w:val="24"/>
            <w:u w:val="single"/>
          </w:rPr>
          <w:t>https://childmind.org/article/not-all-attention-problems-are-adhd/</w:t>
        </w:r>
      </w:hyperlink>
      <w:r>
        <w:rPr>
          <w:sz w:val="24"/>
          <w:szCs w:val="24"/>
        </w:rPr>
        <w:t xml:space="preserve"> [Accessed 26 June. 2025].</w:t>
      </w:r>
    </w:p>
    <w:p w14:paraId="7D837E31" w14:textId="77777777" w:rsidR="00E76368" w:rsidRDefault="00000000">
      <w:pPr>
        <w:spacing w:after="240" w:line="360" w:lineRule="auto"/>
        <w:rPr>
          <w:sz w:val="24"/>
          <w:szCs w:val="24"/>
        </w:rPr>
      </w:pPr>
      <w:r>
        <w:rPr>
          <w:sz w:val="24"/>
          <w:szCs w:val="24"/>
        </w:rPr>
        <w:t xml:space="preserve">Ellen Day (2023). </w:t>
      </w:r>
      <w:r>
        <w:rPr>
          <w:i/>
          <w:sz w:val="24"/>
          <w:szCs w:val="24"/>
        </w:rPr>
        <w:t>Barriers to learning: why children might not be engaged at school</w:t>
      </w:r>
      <w:r>
        <w:rPr>
          <w:sz w:val="24"/>
          <w:szCs w:val="24"/>
        </w:rPr>
        <w:t xml:space="preserve">. Available at: </w:t>
      </w:r>
      <w:hyperlink r:id="rId15">
        <w:r>
          <w:rPr>
            <w:color w:val="1155CC"/>
            <w:sz w:val="24"/>
            <w:szCs w:val="24"/>
            <w:u w:val="single"/>
          </w:rPr>
          <w:t>https://nipinthebud.org/blog/barriers-to-learning-why-children-might-not-be-engaged-at-school/</w:t>
        </w:r>
      </w:hyperlink>
      <w:r>
        <w:rPr>
          <w:sz w:val="24"/>
          <w:szCs w:val="24"/>
        </w:rPr>
        <w:t xml:space="preserve"> [Accessed 27 June. 2025].</w:t>
      </w:r>
    </w:p>
    <w:p w14:paraId="388D0760" w14:textId="77777777" w:rsidR="00E76368" w:rsidRDefault="00000000">
      <w:pPr>
        <w:spacing w:after="240" w:line="360" w:lineRule="auto"/>
        <w:rPr>
          <w:sz w:val="24"/>
          <w:szCs w:val="24"/>
        </w:rPr>
      </w:pPr>
      <w:r>
        <w:rPr>
          <w:sz w:val="24"/>
          <w:szCs w:val="24"/>
        </w:rPr>
        <w:t xml:space="preserve">EEF (2024). </w:t>
      </w:r>
      <w:r>
        <w:rPr>
          <w:i/>
          <w:sz w:val="24"/>
          <w:szCs w:val="24"/>
        </w:rPr>
        <w:t>1. Build a holistic understanding of pupils and families, and…</w:t>
      </w:r>
      <w:r>
        <w:rPr>
          <w:sz w:val="24"/>
          <w:szCs w:val="24"/>
        </w:rPr>
        <w:t xml:space="preserve">. Available at: </w:t>
      </w:r>
      <w:hyperlink r:id="rId16">
        <w:r>
          <w:rPr>
            <w:color w:val="1155CC"/>
            <w:sz w:val="24"/>
            <w:szCs w:val="24"/>
            <w:u w:val="single"/>
          </w:rPr>
          <w:t>https://educationendowmentfoundation.org.uk/education-evidence/leadership-and-planning/supporting-attendance/build-a-holistic-understanding-of-pupils-and-families-and-diagnose-specific-needs</w:t>
        </w:r>
      </w:hyperlink>
      <w:r>
        <w:rPr>
          <w:sz w:val="24"/>
          <w:szCs w:val="24"/>
        </w:rPr>
        <w:t xml:space="preserve"> [Accessed 25 June. 2025].</w:t>
      </w:r>
    </w:p>
    <w:p w14:paraId="0DAE29CB" w14:textId="65542BBC" w:rsidR="00AF1DA2" w:rsidRDefault="00AF1DA2">
      <w:pPr>
        <w:spacing w:after="240" w:line="360" w:lineRule="auto"/>
        <w:rPr>
          <w:sz w:val="24"/>
          <w:szCs w:val="24"/>
        </w:rPr>
      </w:pPr>
      <w:r w:rsidRPr="00AF1DA2">
        <w:rPr>
          <w:sz w:val="24"/>
          <w:szCs w:val="24"/>
        </w:rPr>
        <w:t xml:space="preserve">ESTYN (2024). </w:t>
      </w:r>
      <w:r w:rsidRPr="00AF1DA2">
        <w:rPr>
          <w:i/>
          <w:iCs/>
          <w:sz w:val="24"/>
          <w:szCs w:val="24"/>
        </w:rPr>
        <w:t>The additional learning needs system: Progress of schools, settings and local authorities in supporting pupils with additional learning needs</w:t>
      </w:r>
      <w:r w:rsidRPr="00AF1DA2">
        <w:rPr>
          <w:sz w:val="24"/>
          <w:szCs w:val="24"/>
        </w:rPr>
        <w:t xml:space="preserve">. Available at: </w:t>
      </w:r>
      <w:hyperlink r:id="rId17" w:history="1">
        <w:r w:rsidRPr="00AF1DA2">
          <w:rPr>
            <w:rStyle w:val="Hyperlink"/>
            <w:sz w:val="24"/>
            <w:szCs w:val="24"/>
          </w:rPr>
          <w:t>https://estyn.gov.wales/app/uploads/2024/12/The-additional-learning-needs-system.pdf</w:t>
        </w:r>
      </w:hyperlink>
      <w:r>
        <w:rPr>
          <w:sz w:val="24"/>
          <w:szCs w:val="24"/>
        </w:rPr>
        <w:t xml:space="preserve"> </w:t>
      </w:r>
      <w:r w:rsidRPr="00AF1DA2">
        <w:rPr>
          <w:sz w:val="24"/>
          <w:szCs w:val="24"/>
        </w:rPr>
        <w:t>[Accessed 24 Jun</w:t>
      </w:r>
      <w:r>
        <w:rPr>
          <w:sz w:val="24"/>
          <w:szCs w:val="24"/>
        </w:rPr>
        <w:t>e</w:t>
      </w:r>
      <w:r w:rsidRPr="00AF1DA2">
        <w:rPr>
          <w:sz w:val="24"/>
          <w:szCs w:val="24"/>
        </w:rPr>
        <w:t>. 2025].</w:t>
      </w:r>
    </w:p>
    <w:p w14:paraId="5D328204" w14:textId="6B725A68" w:rsidR="00AF1DA2" w:rsidRDefault="00AF1DA2">
      <w:pPr>
        <w:spacing w:after="240" w:line="360" w:lineRule="auto"/>
        <w:rPr>
          <w:sz w:val="24"/>
          <w:szCs w:val="24"/>
        </w:rPr>
      </w:pPr>
      <w:r w:rsidRPr="00AF1DA2">
        <w:rPr>
          <w:sz w:val="24"/>
          <w:szCs w:val="24"/>
        </w:rPr>
        <w:t xml:space="preserve">Grand Canyon University (2023). </w:t>
      </w:r>
      <w:r w:rsidRPr="00AF1DA2">
        <w:rPr>
          <w:i/>
          <w:iCs/>
          <w:sz w:val="24"/>
          <w:szCs w:val="24"/>
        </w:rPr>
        <w:t>What is scaffolding in education and how is it applied?</w:t>
      </w:r>
      <w:r w:rsidRPr="00AF1DA2">
        <w:rPr>
          <w:sz w:val="24"/>
          <w:szCs w:val="24"/>
        </w:rPr>
        <w:t xml:space="preserve"> Available at: </w:t>
      </w:r>
      <w:hyperlink r:id="rId18" w:history="1">
        <w:r w:rsidRPr="00AF1DA2">
          <w:rPr>
            <w:rStyle w:val="Hyperlink"/>
            <w:sz w:val="24"/>
            <w:szCs w:val="24"/>
          </w:rPr>
          <w:t>https://www.gcu.edu/blog/teaching-school-administration/what-scaffolding-in-education-how-applied</w:t>
        </w:r>
      </w:hyperlink>
      <w:r>
        <w:rPr>
          <w:sz w:val="24"/>
          <w:szCs w:val="24"/>
        </w:rPr>
        <w:t xml:space="preserve"> </w:t>
      </w:r>
      <w:r w:rsidRPr="00AF1DA2">
        <w:rPr>
          <w:sz w:val="24"/>
          <w:szCs w:val="24"/>
        </w:rPr>
        <w:t>[Accessed 26 Jun</w:t>
      </w:r>
      <w:r>
        <w:rPr>
          <w:sz w:val="24"/>
          <w:szCs w:val="24"/>
        </w:rPr>
        <w:t>e</w:t>
      </w:r>
      <w:r w:rsidRPr="00AF1DA2">
        <w:rPr>
          <w:sz w:val="24"/>
          <w:szCs w:val="24"/>
        </w:rPr>
        <w:t>. 2025].</w:t>
      </w:r>
    </w:p>
    <w:p w14:paraId="1560C52B" w14:textId="77777777" w:rsidR="00E76368" w:rsidRDefault="00000000">
      <w:pPr>
        <w:spacing w:after="240" w:line="360" w:lineRule="auto"/>
        <w:rPr>
          <w:sz w:val="24"/>
          <w:szCs w:val="24"/>
        </w:rPr>
      </w:pPr>
      <w:r>
        <w:rPr>
          <w:sz w:val="24"/>
          <w:szCs w:val="24"/>
        </w:rPr>
        <w:t xml:space="preserve">HappyNeuron (2023). </w:t>
      </w:r>
      <w:r>
        <w:rPr>
          <w:i/>
          <w:sz w:val="24"/>
          <w:szCs w:val="24"/>
        </w:rPr>
        <w:t>ADHD - HappyNeuron Pro</w:t>
      </w:r>
      <w:r>
        <w:rPr>
          <w:sz w:val="24"/>
          <w:szCs w:val="24"/>
        </w:rPr>
        <w:t xml:space="preserve">. </w:t>
      </w:r>
      <w:r>
        <w:rPr>
          <w:i/>
          <w:sz w:val="24"/>
          <w:szCs w:val="24"/>
        </w:rPr>
        <w:t>HappyNeuron Pro</w:t>
      </w:r>
      <w:r>
        <w:rPr>
          <w:sz w:val="24"/>
          <w:szCs w:val="24"/>
        </w:rPr>
        <w:t xml:space="preserve">. Available at: </w:t>
      </w:r>
      <w:hyperlink r:id="rId19">
        <w:r>
          <w:rPr>
            <w:color w:val="1155CC"/>
            <w:sz w:val="24"/>
            <w:szCs w:val="24"/>
            <w:u w:val="single"/>
          </w:rPr>
          <w:t>https://www.happyneuronpro.com/en/the-program/medical-conditions/adhd/</w:t>
        </w:r>
      </w:hyperlink>
      <w:r>
        <w:rPr>
          <w:sz w:val="24"/>
          <w:szCs w:val="24"/>
        </w:rPr>
        <w:t xml:space="preserve"> [Accessed 22 June. 2025].</w:t>
      </w:r>
    </w:p>
    <w:p w14:paraId="3C78CD8D" w14:textId="77777777" w:rsidR="00E76368" w:rsidRDefault="00000000">
      <w:pPr>
        <w:spacing w:after="240" w:line="360" w:lineRule="auto"/>
        <w:rPr>
          <w:sz w:val="24"/>
          <w:szCs w:val="24"/>
        </w:rPr>
      </w:pPr>
      <w:r>
        <w:rPr>
          <w:sz w:val="24"/>
          <w:szCs w:val="24"/>
        </w:rPr>
        <w:lastRenderedPageBreak/>
        <w:t xml:space="preserve">Learning Resources (2023). </w:t>
      </w:r>
      <w:r>
        <w:rPr>
          <w:i/>
          <w:sz w:val="24"/>
          <w:szCs w:val="24"/>
        </w:rPr>
        <w:t>Calming Corner Ideas for your Classroom</w:t>
      </w:r>
      <w:r>
        <w:rPr>
          <w:sz w:val="24"/>
          <w:szCs w:val="24"/>
        </w:rPr>
        <w:t xml:space="preserve">. </w:t>
      </w:r>
      <w:r>
        <w:rPr>
          <w:i/>
          <w:sz w:val="24"/>
          <w:szCs w:val="24"/>
        </w:rPr>
        <w:t>Learning Resources UK</w:t>
      </w:r>
      <w:r>
        <w:rPr>
          <w:sz w:val="24"/>
          <w:szCs w:val="24"/>
        </w:rPr>
        <w:t xml:space="preserve">. Available at: </w:t>
      </w:r>
      <w:hyperlink r:id="rId20">
        <w:r>
          <w:rPr>
            <w:color w:val="1155CC"/>
            <w:sz w:val="24"/>
            <w:szCs w:val="24"/>
            <w:u w:val="single"/>
          </w:rPr>
          <w:t>https://www.learningresources.co.uk/blog/calming-corner-ideas-for-your-classroom/</w:t>
        </w:r>
      </w:hyperlink>
      <w:r>
        <w:rPr>
          <w:sz w:val="24"/>
          <w:szCs w:val="24"/>
        </w:rPr>
        <w:t xml:space="preserve"> [Accessed 27 June. 2025].</w:t>
      </w:r>
    </w:p>
    <w:p w14:paraId="01726647" w14:textId="77777777" w:rsidR="00E76368" w:rsidRDefault="00000000">
      <w:pPr>
        <w:spacing w:after="240" w:line="360" w:lineRule="auto"/>
        <w:rPr>
          <w:sz w:val="24"/>
          <w:szCs w:val="24"/>
        </w:rPr>
      </w:pPr>
      <w:r>
        <w:rPr>
          <w:sz w:val="24"/>
          <w:szCs w:val="24"/>
        </w:rPr>
        <w:t xml:space="preserve">Mind Of My Own (2022). </w:t>
      </w:r>
      <w:r>
        <w:rPr>
          <w:i/>
          <w:sz w:val="24"/>
          <w:szCs w:val="24"/>
        </w:rPr>
        <w:t>The Importance Of Hearing Your Young People In School</w:t>
      </w:r>
      <w:r>
        <w:rPr>
          <w:sz w:val="24"/>
          <w:szCs w:val="24"/>
        </w:rPr>
        <w:t xml:space="preserve">. Available at: </w:t>
      </w:r>
      <w:hyperlink r:id="rId21">
        <w:r>
          <w:rPr>
            <w:color w:val="1155CC"/>
            <w:sz w:val="24"/>
            <w:szCs w:val="24"/>
            <w:u w:val="single"/>
          </w:rPr>
          <w:t>https://mindofmyown.org.uk/influencing-well-being/</w:t>
        </w:r>
      </w:hyperlink>
      <w:r>
        <w:rPr>
          <w:sz w:val="24"/>
          <w:szCs w:val="24"/>
        </w:rPr>
        <w:t xml:space="preserve"> [Accessed 22 June. 2025].</w:t>
      </w:r>
    </w:p>
    <w:p w14:paraId="1CCA7348" w14:textId="77777777" w:rsidR="00E76368" w:rsidRDefault="00000000">
      <w:pPr>
        <w:spacing w:after="240" w:line="360" w:lineRule="auto"/>
        <w:rPr>
          <w:sz w:val="24"/>
          <w:szCs w:val="24"/>
        </w:rPr>
      </w:pPr>
      <w:r>
        <w:rPr>
          <w:sz w:val="24"/>
          <w:szCs w:val="24"/>
        </w:rPr>
        <w:t xml:space="preserve">McNutt, A. and Peirce, A. (2023). </w:t>
      </w:r>
      <w:r>
        <w:rPr>
          <w:i/>
          <w:sz w:val="24"/>
          <w:szCs w:val="24"/>
        </w:rPr>
        <w:t>Ways to Help Children With ADHD in School | Everyday Health</w:t>
      </w:r>
      <w:r>
        <w:rPr>
          <w:sz w:val="24"/>
          <w:szCs w:val="24"/>
        </w:rPr>
        <w:t xml:space="preserve">. Available at: </w:t>
      </w:r>
      <w:hyperlink r:id="rId22">
        <w:r>
          <w:rPr>
            <w:color w:val="1155CC"/>
            <w:sz w:val="24"/>
            <w:szCs w:val="24"/>
            <w:u w:val="single"/>
          </w:rPr>
          <w:t>https://www.everydayhealth.com/adhd/adhd-in-school.aspx</w:t>
        </w:r>
      </w:hyperlink>
      <w:r>
        <w:rPr>
          <w:sz w:val="24"/>
          <w:szCs w:val="24"/>
        </w:rPr>
        <w:t xml:space="preserve"> [Accessed 22 June. 2025].</w:t>
      </w:r>
    </w:p>
    <w:p w14:paraId="1DB5618F" w14:textId="77777777" w:rsidR="00E76368" w:rsidRDefault="00000000">
      <w:pPr>
        <w:spacing w:after="240" w:line="360" w:lineRule="auto"/>
        <w:rPr>
          <w:sz w:val="24"/>
          <w:szCs w:val="24"/>
        </w:rPr>
      </w:pPr>
      <w:r>
        <w:rPr>
          <w:sz w:val="24"/>
          <w:szCs w:val="24"/>
        </w:rPr>
        <w:t xml:space="preserve">Moon, H. (2023). </w:t>
      </w:r>
      <w:r>
        <w:rPr>
          <w:i/>
          <w:sz w:val="24"/>
          <w:szCs w:val="24"/>
        </w:rPr>
        <w:t>The Benefit of Quiet Rooms for ADHD</w:t>
      </w:r>
      <w:r>
        <w:rPr>
          <w:sz w:val="24"/>
          <w:szCs w:val="24"/>
        </w:rPr>
        <w:t xml:space="preserve">. Available at: </w:t>
      </w:r>
      <w:hyperlink r:id="rId23">
        <w:r>
          <w:rPr>
            <w:color w:val="1155CC"/>
            <w:sz w:val="24"/>
            <w:szCs w:val="24"/>
            <w:u w:val="single"/>
          </w:rPr>
          <w:t>https://eventwell.org/the-benefit-of-quiet-rooms-for-adhd/</w:t>
        </w:r>
      </w:hyperlink>
      <w:r>
        <w:rPr>
          <w:sz w:val="24"/>
          <w:szCs w:val="24"/>
        </w:rPr>
        <w:t xml:space="preserve"> [Accessed 27 June. 2025].</w:t>
      </w:r>
    </w:p>
    <w:p w14:paraId="526C661B" w14:textId="77777777" w:rsidR="00E76368" w:rsidRDefault="00000000">
      <w:pPr>
        <w:spacing w:after="240" w:line="360" w:lineRule="auto"/>
        <w:rPr>
          <w:sz w:val="24"/>
          <w:szCs w:val="24"/>
        </w:rPr>
      </w:pPr>
      <w:r>
        <w:rPr>
          <w:sz w:val="24"/>
          <w:szCs w:val="24"/>
        </w:rPr>
        <w:t xml:space="preserve">Muller, L.-M. (2024). </w:t>
      </w:r>
      <w:r>
        <w:rPr>
          <w:i/>
          <w:sz w:val="24"/>
          <w:szCs w:val="24"/>
        </w:rPr>
        <w:t>Teachers’ engagement with research</w:t>
      </w:r>
      <w:r>
        <w:rPr>
          <w:sz w:val="24"/>
          <w:szCs w:val="24"/>
        </w:rPr>
        <w:t xml:space="preserve">. Available at: </w:t>
      </w:r>
      <w:hyperlink r:id="rId24">
        <w:r>
          <w:rPr>
            <w:color w:val="1155CC"/>
            <w:sz w:val="24"/>
            <w:szCs w:val="24"/>
            <w:u w:val="single"/>
          </w:rPr>
          <w:t>https://my.chartered.college/research-hub/teachers-engagement-with-research/</w:t>
        </w:r>
      </w:hyperlink>
      <w:r>
        <w:rPr>
          <w:sz w:val="24"/>
          <w:szCs w:val="24"/>
        </w:rPr>
        <w:t xml:space="preserve"> [Accessed 30 June. 2025].</w:t>
      </w:r>
    </w:p>
    <w:p w14:paraId="2395F004" w14:textId="77777777" w:rsidR="00E76368" w:rsidRDefault="00000000">
      <w:pPr>
        <w:spacing w:after="240" w:line="360" w:lineRule="auto"/>
        <w:rPr>
          <w:sz w:val="24"/>
          <w:szCs w:val="24"/>
        </w:rPr>
      </w:pPr>
      <w:r>
        <w:rPr>
          <w:sz w:val="24"/>
          <w:szCs w:val="24"/>
        </w:rPr>
        <w:t xml:space="preserve">National Institute of Mental Health (2024). </w:t>
      </w:r>
      <w:r>
        <w:rPr>
          <w:i/>
          <w:sz w:val="24"/>
          <w:szCs w:val="24"/>
        </w:rPr>
        <w:t>Attention-Deficit/Hyperactivity disorder</w:t>
      </w:r>
      <w:r>
        <w:rPr>
          <w:sz w:val="24"/>
          <w:szCs w:val="24"/>
        </w:rPr>
        <w:t xml:space="preserve">. Available at: </w:t>
      </w:r>
      <w:hyperlink r:id="rId25">
        <w:r>
          <w:rPr>
            <w:color w:val="1155CC"/>
            <w:sz w:val="24"/>
            <w:szCs w:val="24"/>
            <w:u w:val="single"/>
          </w:rPr>
          <w:t>https://www.nimh.nih.gov/health/topics/attention-deficit-hyperactivity-disorder-adhd</w:t>
        </w:r>
      </w:hyperlink>
      <w:r>
        <w:rPr>
          <w:sz w:val="24"/>
          <w:szCs w:val="24"/>
        </w:rPr>
        <w:t xml:space="preserve"> [Accessed 23 June. 2025].</w:t>
      </w:r>
    </w:p>
    <w:p w14:paraId="4A258F49" w14:textId="77777777" w:rsidR="00E76368" w:rsidRDefault="00000000">
      <w:pPr>
        <w:spacing w:after="240" w:line="360" w:lineRule="auto"/>
        <w:rPr>
          <w:sz w:val="24"/>
          <w:szCs w:val="24"/>
        </w:rPr>
      </w:pPr>
      <w:r>
        <w:rPr>
          <w:sz w:val="24"/>
          <w:szCs w:val="24"/>
        </w:rPr>
        <w:t xml:space="preserve">Norfolk County Council (2025). </w:t>
      </w:r>
      <w:r>
        <w:rPr>
          <w:i/>
          <w:sz w:val="24"/>
          <w:szCs w:val="24"/>
        </w:rPr>
        <w:t>Visual timetables - Norfolk Schools and Learning Providers - Norfolk County Council</w:t>
      </w:r>
      <w:r>
        <w:rPr>
          <w:sz w:val="24"/>
          <w:szCs w:val="24"/>
        </w:rPr>
        <w:t xml:space="preserve">. Available at: </w:t>
      </w:r>
      <w:hyperlink r:id="rId26">
        <w:r>
          <w:rPr>
            <w:color w:val="1155CC"/>
            <w:sz w:val="24"/>
            <w:szCs w:val="24"/>
            <w:u w:val="single"/>
          </w:rPr>
          <w:t>https://www.schools.norfolk.gov.uk/article/62813/Visual-timetables</w:t>
        </w:r>
      </w:hyperlink>
      <w:r>
        <w:rPr>
          <w:sz w:val="24"/>
          <w:szCs w:val="24"/>
        </w:rPr>
        <w:t xml:space="preserve"> [Accessed 25 June. 2025].</w:t>
      </w:r>
    </w:p>
    <w:p w14:paraId="1DF6C873" w14:textId="77777777" w:rsidR="00E76368" w:rsidRDefault="00000000">
      <w:pPr>
        <w:spacing w:after="240" w:line="360" w:lineRule="auto"/>
        <w:rPr>
          <w:sz w:val="24"/>
          <w:szCs w:val="24"/>
        </w:rPr>
      </w:pPr>
      <w:r>
        <w:rPr>
          <w:sz w:val="24"/>
          <w:szCs w:val="24"/>
        </w:rPr>
        <w:t xml:space="preserve">Plastino, L. (2017). </w:t>
      </w:r>
      <w:r>
        <w:rPr>
          <w:i/>
          <w:sz w:val="24"/>
          <w:szCs w:val="24"/>
        </w:rPr>
        <w:t>The Classroom Calming Corner | Watson Life Resources</w:t>
      </w:r>
      <w:r>
        <w:rPr>
          <w:sz w:val="24"/>
          <w:szCs w:val="24"/>
        </w:rPr>
        <w:t xml:space="preserve">. Available at: </w:t>
      </w:r>
      <w:hyperlink r:id="rId27">
        <w:r>
          <w:rPr>
            <w:color w:val="1155CC"/>
            <w:sz w:val="24"/>
            <w:szCs w:val="24"/>
            <w:u w:val="single"/>
          </w:rPr>
          <w:t>https://www.thewatsoninstitute.org/watson-life-resources/situation/classroom-calming-corner/</w:t>
        </w:r>
      </w:hyperlink>
      <w:r>
        <w:rPr>
          <w:sz w:val="24"/>
          <w:szCs w:val="24"/>
        </w:rPr>
        <w:t xml:space="preserve"> [Accessed 27 June. 2025].</w:t>
      </w:r>
    </w:p>
    <w:p w14:paraId="1F74B0F5" w14:textId="77777777" w:rsidR="00E76368" w:rsidRDefault="00000000">
      <w:pPr>
        <w:spacing w:after="240" w:line="360" w:lineRule="auto"/>
        <w:rPr>
          <w:sz w:val="24"/>
          <w:szCs w:val="24"/>
        </w:rPr>
      </w:pPr>
      <w:r>
        <w:rPr>
          <w:sz w:val="24"/>
          <w:szCs w:val="24"/>
        </w:rPr>
        <w:t xml:space="preserve">PlanBee (2022). </w:t>
      </w:r>
      <w:r>
        <w:rPr>
          <w:i/>
          <w:sz w:val="24"/>
          <w:szCs w:val="24"/>
        </w:rPr>
        <w:t>Visual Timetable | Free KS1 and KS2</w:t>
      </w:r>
      <w:r>
        <w:rPr>
          <w:sz w:val="24"/>
          <w:szCs w:val="24"/>
        </w:rPr>
        <w:t xml:space="preserve">. </w:t>
      </w:r>
      <w:r>
        <w:rPr>
          <w:i/>
          <w:sz w:val="24"/>
          <w:szCs w:val="24"/>
        </w:rPr>
        <w:t>PlanBee</w:t>
      </w:r>
      <w:r>
        <w:rPr>
          <w:sz w:val="24"/>
          <w:szCs w:val="24"/>
        </w:rPr>
        <w:t xml:space="preserve">. Available at: </w:t>
      </w:r>
      <w:hyperlink r:id="rId28">
        <w:r>
          <w:rPr>
            <w:color w:val="1155CC"/>
            <w:sz w:val="24"/>
            <w:szCs w:val="24"/>
            <w:u w:val="single"/>
          </w:rPr>
          <w:t>https://planbee.com/pages/visual-timetable</w:t>
        </w:r>
      </w:hyperlink>
      <w:r>
        <w:rPr>
          <w:sz w:val="24"/>
          <w:szCs w:val="24"/>
        </w:rPr>
        <w:t xml:space="preserve"> [Accessed 25 June. 2025].</w:t>
      </w:r>
    </w:p>
    <w:p w14:paraId="5AB55DED" w14:textId="77777777" w:rsidR="00E76368" w:rsidRDefault="00000000">
      <w:pPr>
        <w:spacing w:after="240" w:line="360" w:lineRule="auto"/>
        <w:rPr>
          <w:sz w:val="24"/>
          <w:szCs w:val="24"/>
        </w:rPr>
      </w:pPr>
      <w:r>
        <w:rPr>
          <w:sz w:val="24"/>
          <w:szCs w:val="24"/>
        </w:rPr>
        <w:lastRenderedPageBreak/>
        <w:t xml:space="preserve">Progressive Pediatric Therapy (2024). </w:t>
      </w:r>
      <w:r>
        <w:rPr>
          <w:i/>
          <w:sz w:val="24"/>
          <w:szCs w:val="24"/>
        </w:rPr>
        <w:t>Creating a Sensory Calming Corner in Your Preschool Classroom</w:t>
      </w:r>
      <w:r>
        <w:rPr>
          <w:sz w:val="24"/>
          <w:szCs w:val="24"/>
        </w:rPr>
        <w:t xml:space="preserve">. Available at: </w:t>
      </w:r>
      <w:hyperlink r:id="rId29">
        <w:r>
          <w:rPr>
            <w:color w:val="1155CC"/>
            <w:sz w:val="24"/>
            <w:szCs w:val="24"/>
            <w:u w:val="single"/>
          </w:rPr>
          <w:t>https://www.ppt4kids.com/creating-a-sensory-calming-corner-in-your-preschool-classroom</w:t>
        </w:r>
      </w:hyperlink>
      <w:r>
        <w:rPr>
          <w:sz w:val="24"/>
          <w:szCs w:val="24"/>
        </w:rPr>
        <w:t xml:space="preserve"> [Accessed 26 June. 2025].</w:t>
      </w:r>
    </w:p>
    <w:p w14:paraId="7AE12C67" w14:textId="77777777" w:rsidR="00E76368" w:rsidRDefault="00000000">
      <w:pPr>
        <w:spacing w:after="240" w:line="360" w:lineRule="auto"/>
        <w:rPr>
          <w:sz w:val="24"/>
          <w:szCs w:val="24"/>
        </w:rPr>
      </w:pPr>
      <w:r>
        <w:rPr>
          <w:sz w:val="24"/>
          <w:szCs w:val="24"/>
        </w:rPr>
        <w:t xml:space="preserve">Research Gate (2022). </w:t>
      </w:r>
      <w:r>
        <w:rPr>
          <w:i/>
          <w:sz w:val="24"/>
          <w:szCs w:val="24"/>
        </w:rPr>
        <w:t>Diagram to illustrate the professional standards for teaching and leadership in Wales</w:t>
      </w:r>
      <w:r>
        <w:rPr>
          <w:sz w:val="24"/>
          <w:szCs w:val="24"/>
        </w:rPr>
        <w:t xml:space="preserve">. </w:t>
      </w:r>
      <w:r>
        <w:rPr>
          <w:i/>
          <w:sz w:val="24"/>
          <w:szCs w:val="24"/>
        </w:rPr>
        <w:t>ResearchGate</w:t>
      </w:r>
      <w:r>
        <w:rPr>
          <w:sz w:val="24"/>
          <w:szCs w:val="24"/>
        </w:rPr>
        <w:t xml:space="preserve">. Available at: </w:t>
      </w:r>
      <w:hyperlink r:id="rId30">
        <w:r>
          <w:rPr>
            <w:color w:val="1155CC"/>
            <w:sz w:val="24"/>
            <w:szCs w:val="24"/>
            <w:u w:val="single"/>
          </w:rPr>
          <w:t>https://www.researchgate.net/figure/Diagram-to-illustrate-the-professional-standards-for-teaching-and-leadership-in-Wales_fig1_358903545</w:t>
        </w:r>
      </w:hyperlink>
      <w:r>
        <w:rPr>
          <w:sz w:val="24"/>
          <w:szCs w:val="24"/>
        </w:rPr>
        <w:t xml:space="preserve"> [Accessed 29 June. 2025].</w:t>
      </w:r>
    </w:p>
    <w:p w14:paraId="2B716D6C" w14:textId="77777777" w:rsidR="00E76368" w:rsidRDefault="00000000">
      <w:pPr>
        <w:spacing w:after="240" w:line="360" w:lineRule="auto"/>
        <w:rPr>
          <w:sz w:val="24"/>
          <w:szCs w:val="24"/>
        </w:rPr>
      </w:pPr>
      <w:r>
        <w:rPr>
          <w:sz w:val="24"/>
          <w:szCs w:val="24"/>
        </w:rPr>
        <w:t xml:space="preserve">Rahman, Z. (2024). </w:t>
      </w:r>
      <w:r>
        <w:rPr>
          <w:i/>
          <w:sz w:val="24"/>
          <w:szCs w:val="24"/>
        </w:rPr>
        <w:t>Premium Vector | A Teacher Teaching in the classroom vector illustration</w:t>
      </w:r>
      <w:r>
        <w:rPr>
          <w:sz w:val="24"/>
          <w:szCs w:val="24"/>
        </w:rPr>
        <w:t xml:space="preserve">. </w:t>
      </w:r>
      <w:r>
        <w:rPr>
          <w:i/>
          <w:sz w:val="24"/>
          <w:szCs w:val="24"/>
        </w:rPr>
        <w:t>Freepik</w:t>
      </w:r>
      <w:r>
        <w:rPr>
          <w:sz w:val="24"/>
          <w:szCs w:val="24"/>
        </w:rPr>
        <w:t xml:space="preserve">. Available at: </w:t>
      </w:r>
      <w:hyperlink r:id="rId31">
        <w:r>
          <w:rPr>
            <w:color w:val="1155CC"/>
            <w:sz w:val="24"/>
            <w:szCs w:val="24"/>
            <w:u w:val="single"/>
          </w:rPr>
          <w:t>https://www.freepik.com/premium-vector/teacher-teaching-classroom-vector-illustration_223945394.htm</w:t>
        </w:r>
      </w:hyperlink>
      <w:r>
        <w:rPr>
          <w:sz w:val="24"/>
          <w:szCs w:val="24"/>
        </w:rPr>
        <w:t xml:space="preserve"> [Accessed 29 June. 2025].</w:t>
      </w:r>
    </w:p>
    <w:p w14:paraId="397F8168" w14:textId="77777777" w:rsidR="00E76368" w:rsidRDefault="00000000">
      <w:pPr>
        <w:spacing w:after="240" w:line="360" w:lineRule="auto"/>
        <w:rPr>
          <w:sz w:val="24"/>
          <w:szCs w:val="24"/>
        </w:rPr>
      </w:pPr>
      <w:r>
        <w:rPr>
          <w:sz w:val="24"/>
          <w:szCs w:val="24"/>
        </w:rPr>
        <w:t xml:space="preserve">Segal, J. and Smith, M. (2018). </w:t>
      </w:r>
      <w:r>
        <w:rPr>
          <w:i/>
          <w:sz w:val="24"/>
          <w:szCs w:val="24"/>
        </w:rPr>
        <w:t>Teaching Students with ADHD - HelpGuide.org</w:t>
      </w:r>
      <w:r>
        <w:rPr>
          <w:sz w:val="24"/>
          <w:szCs w:val="24"/>
        </w:rPr>
        <w:t xml:space="preserve">. Available at: </w:t>
      </w:r>
      <w:hyperlink r:id="rId32">
        <w:r>
          <w:rPr>
            <w:color w:val="1155CC"/>
            <w:sz w:val="24"/>
            <w:szCs w:val="24"/>
            <w:u w:val="single"/>
          </w:rPr>
          <w:t>https://www.helpguide.org/mental-health/adhd/teaching-students-with-adhd</w:t>
        </w:r>
      </w:hyperlink>
      <w:r>
        <w:rPr>
          <w:sz w:val="24"/>
          <w:szCs w:val="24"/>
        </w:rPr>
        <w:t xml:space="preserve"> [Accessed 26 June. 2025].</w:t>
      </w:r>
    </w:p>
    <w:p w14:paraId="6B943CF5" w14:textId="77777777" w:rsidR="00E76368" w:rsidRDefault="00000000">
      <w:pPr>
        <w:spacing w:after="240" w:line="360" w:lineRule="auto"/>
        <w:rPr>
          <w:sz w:val="24"/>
          <w:szCs w:val="24"/>
        </w:rPr>
      </w:pPr>
      <w:r>
        <w:rPr>
          <w:sz w:val="24"/>
          <w:szCs w:val="24"/>
        </w:rPr>
        <w:t xml:space="preserve">The Children's Society (2022). </w:t>
      </w:r>
      <w:r>
        <w:rPr>
          <w:i/>
          <w:sz w:val="24"/>
          <w:szCs w:val="24"/>
        </w:rPr>
        <w:t>The Good Childhood Report 2022 | The Children’s Society</w:t>
      </w:r>
      <w:r>
        <w:rPr>
          <w:sz w:val="24"/>
          <w:szCs w:val="24"/>
        </w:rPr>
        <w:t xml:space="preserve">. Available at: </w:t>
      </w:r>
      <w:hyperlink r:id="rId33">
        <w:r>
          <w:rPr>
            <w:color w:val="1155CC"/>
            <w:sz w:val="24"/>
            <w:szCs w:val="24"/>
            <w:u w:val="single"/>
          </w:rPr>
          <w:t>https://www.childrenssociety.org.uk/information/professionals/resources/good-childhood-report-2022</w:t>
        </w:r>
      </w:hyperlink>
      <w:r>
        <w:rPr>
          <w:sz w:val="24"/>
          <w:szCs w:val="24"/>
        </w:rPr>
        <w:t xml:space="preserve"> [Accessed 22 June. 2025].</w:t>
      </w:r>
    </w:p>
    <w:p w14:paraId="30F37C77" w14:textId="77777777" w:rsidR="00E76368" w:rsidRDefault="00000000">
      <w:pPr>
        <w:spacing w:after="240" w:line="360" w:lineRule="auto"/>
        <w:rPr>
          <w:sz w:val="24"/>
          <w:szCs w:val="24"/>
        </w:rPr>
      </w:pPr>
      <w:r>
        <w:rPr>
          <w:sz w:val="24"/>
          <w:szCs w:val="24"/>
        </w:rPr>
        <w:t xml:space="preserve">Welsh Government (2017). </w:t>
      </w:r>
      <w:r>
        <w:rPr>
          <w:i/>
          <w:sz w:val="24"/>
          <w:szCs w:val="24"/>
        </w:rPr>
        <w:t>Professional Standards for Teaching and Leadership</w:t>
      </w:r>
      <w:r>
        <w:rPr>
          <w:sz w:val="24"/>
          <w:szCs w:val="24"/>
        </w:rPr>
        <w:t xml:space="preserve">. Available at: </w:t>
      </w:r>
      <w:hyperlink r:id="rId34">
        <w:r>
          <w:rPr>
            <w:color w:val="1155CC"/>
            <w:sz w:val="24"/>
            <w:szCs w:val="24"/>
            <w:u w:val="single"/>
          </w:rPr>
          <w:t>https://hwb.gov.wales/api/storage/19bc948b-8a3f-41e0-944a-7bf2cadf7d18/professional-standards-for-teaching-and-leadership-interactive-pdf-for-pc.pdf</w:t>
        </w:r>
      </w:hyperlink>
      <w:r>
        <w:rPr>
          <w:sz w:val="24"/>
          <w:szCs w:val="24"/>
        </w:rPr>
        <w:t xml:space="preserve"> [Accessed 29 June. 2025].</w:t>
      </w:r>
    </w:p>
    <w:p w14:paraId="07FAA5A5" w14:textId="77777777" w:rsidR="00E76368" w:rsidRDefault="00000000">
      <w:pPr>
        <w:spacing w:after="240" w:line="360" w:lineRule="auto"/>
        <w:rPr>
          <w:sz w:val="24"/>
          <w:szCs w:val="24"/>
        </w:rPr>
      </w:pPr>
      <w:r>
        <w:rPr>
          <w:sz w:val="24"/>
          <w:szCs w:val="24"/>
        </w:rPr>
        <w:t xml:space="preserve">Welsh Government (2020). </w:t>
      </w:r>
      <w:r>
        <w:rPr>
          <w:i/>
          <w:sz w:val="24"/>
          <w:szCs w:val="24"/>
        </w:rPr>
        <w:t>Summary of Legislation - Hwb</w:t>
      </w:r>
      <w:r>
        <w:rPr>
          <w:sz w:val="24"/>
          <w:szCs w:val="24"/>
        </w:rPr>
        <w:t xml:space="preserve">. Available at: </w:t>
      </w:r>
      <w:hyperlink r:id="rId35">
        <w:r>
          <w:rPr>
            <w:color w:val="1155CC"/>
            <w:sz w:val="24"/>
            <w:szCs w:val="24"/>
            <w:u w:val="single"/>
          </w:rPr>
          <w:t>https://hwb.gov.wales/curriculum-for-wales/summary-of-legislation/</w:t>
        </w:r>
      </w:hyperlink>
      <w:r>
        <w:rPr>
          <w:sz w:val="24"/>
          <w:szCs w:val="24"/>
        </w:rPr>
        <w:t xml:space="preserve"> [Accessed 28 May 2025].</w:t>
      </w:r>
    </w:p>
    <w:p w14:paraId="35B15833" w14:textId="77777777" w:rsidR="00E76368" w:rsidRDefault="00000000">
      <w:pPr>
        <w:spacing w:after="240" w:line="360" w:lineRule="auto"/>
        <w:rPr>
          <w:sz w:val="24"/>
          <w:szCs w:val="24"/>
        </w:rPr>
      </w:pPr>
      <w:r>
        <w:rPr>
          <w:sz w:val="24"/>
          <w:szCs w:val="24"/>
        </w:rPr>
        <w:t xml:space="preserve">Welsh Government (2022). </w:t>
      </w:r>
      <w:r>
        <w:rPr>
          <w:i/>
          <w:sz w:val="24"/>
          <w:szCs w:val="24"/>
        </w:rPr>
        <w:t>Education Is changing: Additional Learning Needs | GOV.WALES</w:t>
      </w:r>
      <w:r>
        <w:rPr>
          <w:sz w:val="24"/>
          <w:szCs w:val="24"/>
        </w:rPr>
        <w:t xml:space="preserve">. Available at: </w:t>
      </w:r>
      <w:hyperlink r:id="rId36">
        <w:r>
          <w:rPr>
            <w:color w:val="1155CC"/>
            <w:sz w:val="24"/>
            <w:szCs w:val="24"/>
            <w:u w:val="single"/>
          </w:rPr>
          <w:t>https://www.gov.wales/education-changing-additional-learning-needs</w:t>
        </w:r>
      </w:hyperlink>
      <w:r>
        <w:rPr>
          <w:sz w:val="24"/>
          <w:szCs w:val="24"/>
        </w:rPr>
        <w:t xml:space="preserve"> [Accessed 28 May 2025].</w:t>
      </w:r>
    </w:p>
    <w:p w14:paraId="6F916B46" w14:textId="77777777" w:rsidR="00E76368" w:rsidRDefault="00000000">
      <w:pPr>
        <w:spacing w:after="240" w:line="360" w:lineRule="auto"/>
        <w:rPr>
          <w:sz w:val="24"/>
          <w:szCs w:val="24"/>
        </w:rPr>
      </w:pPr>
      <w:r>
        <w:rPr>
          <w:sz w:val="24"/>
          <w:szCs w:val="24"/>
        </w:rPr>
        <w:lastRenderedPageBreak/>
        <w:t xml:space="preserve">Weller, M. (2023). </w:t>
      </w:r>
      <w:r>
        <w:rPr>
          <w:i/>
          <w:sz w:val="24"/>
          <w:szCs w:val="24"/>
        </w:rPr>
        <w:t>Incorporating the Calming Corner Into Station Rotation</w:t>
      </w:r>
      <w:r>
        <w:rPr>
          <w:sz w:val="24"/>
          <w:szCs w:val="24"/>
        </w:rPr>
        <w:t xml:space="preserve">. Available at: </w:t>
      </w:r>
      <w:hyperlink r:id="rId37">
        <w:r>
          <w:rPr>
            <w:color w:val="1155CC"/>
            <w:sz w:val="24"/>
            <w:szCs w:val="24"/>
            <w:u w:val="single"/>
          </w:rPr>
          <w:t>https://www.edutopia.org/article/incorporating-calming-corner-station-rotation/</w:t>
        </w:r>
      </w:hyperlink>
      <w:r>
        <w:rPr>
          <w:sz w:val="24"/>
          <w:szCs w:val="24"/>
        </w:rPr>
        <w:t xml:space="preserve"> [Accessed 27 June. 2025].</w:t>
      </w:r>
    </w:p>
    <w:p w14:paraId="38CD58F6" w14:textId="77777777" w:rsidR="00E76368" w:rsidRDefault="00000000">
      <w:pPr>
        <w:spacing w:after="240" w:line="360" w:lineRule="auto"/>
      </w:pPr>
      <w:r>
        <w:rPr>
          <w:sz w:val="24"/>
          <w:szCs w:val="24"/>
        </w:rPr>
        <w:t xml:space="preserve">Welsh Government (2023). </w:t>
      </w:r>
      <w:r>
        <w:rPr>
          <w:i/>
          <w:sz w:val="24"/>
          <w:szCs w:val="24"/>
        </w:rPr>
        <w:t>Pedagogy - Hwb</w:t>
      </w:r>
      <w:r>
        <w:rPr>
          <w:sz w:val="24"/>
          <w:szCs w:val="24"/>
        </w:rPr>
        <w:t xml:space="preserve">. Available at: </w:t>
      </w:r>
      <w:hyperlink r:id="rId38">
        <w:r>
          <w:rPr>
            <w:color w:val="1155CC"/>
            <w:sz w:val="24"/>
            <w:szCs w:val="24"/>
            <w:u w:val="single"/>
          </w:rPr>
          <w:t>https://hwb.gov.wales/curriculum-for-wales/designing-your-curriculum/pedagogy</w:t>
        </w:r>
      </w:hyperlink>
      <w:r>
        <w:rPr>
          <w:sz w:val="24"/>
          <w:szCs w:val="24"/>
        </w:rPr>
        <w:t xml:space="preserve"> [Accessed 25 June. 2025].</w:t>
      </w:r>
    </w:p>
    <w:sectPr w:rsidR="00E7636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368"/>
    <w:rsid w:val="009A1D78"/>
    <w:rsid w:val="00AF1DA2"/>
    <w:rsid w:val="00E76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27263"/>
  <w15:docId w15:val="{9E2F4032-A19E-4D80-B1F2-71EB929A0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AF1DA2"/>
    <w:rPr>
      <w:color w:val="0000FF" w:themeColor="hyperlink"/>
      <w:u w:val="single"/>
    </w:rPr>
  </w:style>
  <w:style w:type="character" w:styleId="UnresolvedMention">
    <w:name w:val="Unresolved Mention"/>
    <w:basedOn w:val="DefaultParagraphFont"/>
    <w:uiPriority w:val="99"/>
    <w:semiHidden/>
    <w:unhideWhenUsed/>
    <w:rsid w:val="00AF1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455">
      <w:bodyDiv w:val="1"/>
      <w:marLeft w:val="0"/>
      <w:marRight w:val="0"/>
      <w:marTop w:val="0"/>
      <w:marBottom w:val="0"/>
      <w:divBdr>
        <w:top w:val="none" w:sz="0" w:space="0" w:color="auto"/>
        <w:left w:val="none" w:sz="0" w:space="0" w:color="auto"/>
        <w:bottom w:val="none" w:sz="0" w:space="0" w:color="auto"/>
        <w:right w:val="none" w:sz="0" w:space="0" w:color="auto"/>
      </w:divBdr>
      <w:divsChild>
        <w:div w:id="1201044365">
          <w:marLeft w:val="0"/>
          <w:marRight w:val="0"/>
          <w:marTop w:val="0"/>
          <w:marBottom w:val="0"/>
          <w:divBdr>
            <w:top w:val="none" w:sz="0" w:space="0" w:color="auto"/>
            <w:left w:val="none" w:sz="0" w:space="0" w:color="auto"/>
            <w:bottom w:val="none" w:sz="0" w:space="0" w:color="auto"/>
            <w:right w:val="none" w:sz="0" w:space="0" w:color="auto"/>
          </w:divBdr>
        </w:div>
      </w:divsChild>
    </w:div>
    <w:div w:id="201599608">
      <w:bodyDiv w:val="1"/>
      <w:marLeft w:val="0"/>
      <w:marRight w:val="0"/>
      <w:marTop w:val="0"/>
      <w:marBottom w:val="0"/>
      <w:divBdr>
        <w:top w:val="none" w:sz="0" w:space="0" w:color="auto"/>
        <w:left w:val="none" w:sz="0" w:space="0" w:color="auto"/>
        <w:bottom w:val="none" w:sz="0" w:space="0" w:color="auto"/>
        <w:right w:val="none" w:sz="0" w:space="0" w:color="auto"/>
      </w:divBdr>
      <w:divsChild>
        <w:div w:id="1353067109">
          <w:marLeft w:val="0"/>
          <w:marRight w:val="0"/>
          <w:marTop w:val="0"/>
          <w:marBottom w:val="0"/>
          <w:divBdr>
            <w:top w:val="none" w:sz="0" w:space="0" w:color="auto"/>
            <w:left w:val="none" w:sz="0" w:space="0" w:color="auto"/>
            <w:bottom w:val="none" w:sz="0" w:space="0" w:color="auto"/>
            <w:right w:val="none" w:sz="0" w:space="0" w:color="auto"/>
          </w:divBdr>
        </w:div>
      </w:divsChild>
    </w:div>
    <w:div w:id="1039278353">
      <w:bodyDiv w:val="1"/>
      <w:marLeft w:val="0"/>
      <w:marRight w:val="0"/>
      <w:marTop w:val="0"/>
      <w:marBottom w:val="0"/>
      <w:divBdr>
        <w:top w:val="none" w:sz="0" w:space="0" w:color="auto"/>
        <w:left w:val="none" w:sz="0" w:space="0" w:color="auto"/>
        <w:bottom w:val="none" w:sz="0" w:space="0" w:color="auto"/>
        <w:right w:val="none" w:sz="0" w:space="0" w:color="auto"/>
      </w:divBdr>
      <w:divsChild>
        <w:div w:id="1477721451">
          <w:marLeft w:val="0"/>
          <w:marRight w:val="0"/>
          <w:marTop w:val="0"/>
          <w:marBottom w:val="0"/>
          <w:divBdr>
            <w:top w:val="none" w:sz="0" w:space="0" w:color="auto"/>
            <w:left w:val="none" w:sz="0" w:space="0" w:color="auto"/>
            <w:bottom w:val="none" w:sz="0" w:space="0" w:color="auto"/>
            <w:right w:val="none" w:sz="0" w:space="0" w:color="auto"/>
          </w:divBdr>
        </w:div>
      </w:divsChild>
    </w:div>
    <w:div w:id="1519150895">
      <w:bodyDiv w:val="1"/>
      <w:marLeft w:val="0"/>
      <w:marRight w:val="0"/>
      <w:marTop w:val="0"/>
      <w:marBottom w:val="0"/>
      <w:divBdr>
        <w:top w:val="none" w:sz="0" w:space="0" w:color="auto"/>
        <w:left w:val="none" w:sz="0" w:space="0" w:color="auto"/>
        <w:bottom w:val="none" w:sz="0" w:space="0" w:color="auto"/>
        <w:right w:val="none" w:sz="0" w:space="0" w:color="auto"/>
      </w:divBdr>
      <w:divsChild>
        <w:div w:id="1902255315">
          <w:marLeft w:val="0"/>
          <w:marRight w:val="0"/>
          <w:marTop w:val="0"/>
          <w:marBottom w:val="0"/>
          <w:divBdr>
            <w:top w:val="none" w:sz="0" w:space="0" w:color="auto"/>
            <w:left w:val="none" w:sz="0" w:space="0" w:color="auto"/>
            <w:bottom w:val="none" w:sz="0" w:space="0" w:color="auto"/>
            <w:right w:val="none" w:sz="0" w:space="0" w:color="auto"/>
          </w:divBdr>
        </w:div>
      </w:divsChild>
    </w:div>
    <w:div w:id="2003848585">
      <w:bodyDiv w:val="1"/>
      <w:marLeft w:val="0"/>
      <w:marRight w:val="0"/>
      <w:marTop w:val="0"/>
      <w:marBottom w:val="0"/>
      <w:divBdr>
        <w:top w:val="none" w:sz="0" w:space="0" w:color="auto"/>
        <w:left w:val="none" w:sz="0" w:space="0" w:color="auto"/>
        <w:bottom w:val="none" w:sz="0" w:space="0" w:color="auto"/>
        <w:right w:val="none" w:sz="0" w:space="0" w:color="auto"/>
      </w:divBdr>
      <w:divsChild>
        <w:div w:id="1954899084">
          <w:marLeft w:val="0"/>
          <w:marRight w:val="0"/>
          <w:marTop w:val="0"/>
          <w:marBottom w:val="0"/>
          <w:divBdr>
            <w:top w:val="none" w:sz="0" w:space="0" w:color="auto"/>
            <w:left w:val="none" w:sz="0" w:space="0" w:color="auto"/>
            <w:bottom w:val="none" w:sz="0" w:space="0" w:color="auto"/>
            <w:right w:val="none" w:sz="0" w:space="0" w:color="auto"/>
          </w:divBdr>
        </w:div>
      </w:divsChild>
    </w:div>
    <w:div w:id="2101367631">
      <w:bodyDiv w:val="1"/>
      <w:marLeft w:val="0"/>
      <w:marRight w:val="0"/>
      <w:marTop w:val="0"/>
      <w:marBottom w:val="0"/>
      <w:divBdr>
        <w:top w:val="none" w:sz="0" w:space="0" w:color="auto"/>
        <w:left w:val="none" w:sz="0" w:space="0" w:color="auto"/>
        <w:bottom w:val="none" w:sz="0" w:space="0" w:color="auto"/>
        <w:right w:val="none" w:sz="0" w:space="0" w:color="auto"/>
      </w:divBdr>
      <w:divsChild>
        <w:div w:id="4346669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igitalcommons.tacoma.uw.edu/cgi/viewcontent.cgi?article=1058&amp;context=edd_capstones" TargetMode="External"/><Relationship Id="rId18" Type="http://schemas.openxmlformats.org/officeDocument/2006/relationships/hyperlink" Target="https://www.gcu.edu/blog/teaching-school-administration/what-scaffolding-in-education-how-applied" TargetMode="External"/><Relationship Id="rId26" Type="http://schemas.openxmlformats.org/officeDocument/2006/relationships/hyperlink" Target="https://www.schools.norfolk.gov.uk/article/62813/Visual-timetables" TargetMode="External"/><Relationship Id="rId39" Type="http://schemas.openxmlformats.org/officeDocument/2006/relationships/fontTable" Target="fontTable.xml"/><Relationship Id="rId21" Type="http://schemas.openxmlformats.org/officeDocument/2006/relationships/hyperlink" Target="https://mindofmyown.org.uk/influencing-well-being/" TargetMode="External"/><Relationship Id="rId34" Type="http://schemas.openxmlformats.org/officeDocument/2006/relationships/hyperlink" Target="https://hwb.gov.wales/api/storage/19bc948b-8a3f-41e0-944a-7bf2cadf7d18/professional-standards-for-teaching-and-leadership-interactive-pdf-for-pc.pdf" TargetMode="External"/><Relationship Id="rId7" Type="http://schemas.openxmlformats.org/officeDocument/2006/relationships/hyperlink" Target="https://www.adobe.com/uk/express/learn/blog/work-instruction-editable-examples" TargetMode="External"/><Relationship Id="rId12" Type="http://schemas.openxmlformats.org/officeDocument/2006/relationships/hyperlink" Target="https://www.cscjes.org.uk/articles/4888e4e1-7206-4bdd-86b5-6a44961eda87" TargetMode="External"/><Relationship Id="rId17" Type="http://schemas.openxmlformats.org/officeDocument/2006/relationships/hyperlink" Target="https://estyn.gov.wales/app/uploads/2024/12/The-additional-learning-needs-system.pdf" TargetMode="External"/><Relationship Id="rId25" Type="http://schemas.openxmlformats.org/officeDocument/2006/relationships/hyperlink" Target="https://www.nimh.nih.gov/health/topics/attention-deficit-hyperactivity-disorder-adhd" TargetMode="External"/><Relationship Id="rId33" Type="http://schemas.openxmlformats.org/officeDocument/2006/relationships/hyperlink" Target="https://www.childrenssociety.org.uk/information/professionals/resources/good-childhood-report-2022" TargetMode="External"/><Relationship Id="rId38" Type="http://schemas.openxmlformats.org/officeDocument/2006/relationships/hyperlink" Target="https://hwb.gov.wales/curriculum-for-wales/designing-your-curriculum/pedagogy" TargetMode="External"/><Relationship Id="rId2" Type="http://schemas.openxmlformats.org/officeDocument/2006/relationships/settings" Target="settings.xml"/><Relationship Id="rId16" Type="http://schemas.openxmlformats.org/officeDocument/2006/relationships/hyperlink" Target="https://educationendowmentfoundation.org.uk/education-evidence/leadership-and-planning/supporting-attendance/build-a-holistic-understanding-of-pupils-and-families-and-diagnose-specific-needs" TargetMode="External"/><Relationship Id="rId20" Type="http://schemas.openxmlformats.org/officeDocument/2006/relationships/hyperlink" Target="https://www.learningresources.co.uk/blog/calming-corner-ideas-for-your-classroom/" TargetMode="External"/><Relationship Id="rId29" Type="http://schemas.openxmlformats.org/officeDocument/2006/relationships/hyperlink" Target="https://www.ppt4kids.com/creating-a-sensory-calming-corner-in-your-preschool-classroom" TargetMode="External"/><Relationship Id="rId1" Type="http://schemas.openxmlformats.org/officeDocument/2006/relationships/styles" Target="styles.xml"/><Relationship Id="rId6" Type="http://schemas.openxmlformats.org/officeDocument/2006/relationships/hyperlink" Target="https://uowtsd-my.sharepoint.com/:v:/g/personal/2304197_student_uwtsd_ac_uk/EYOKk0EdYEhLregwv3N3fiEBzg1gD1F9bao5ipHLSjtiqA?nav=eyJyZWZlcnJhbEluZm8iOnsicmVmZXJyYWxBcHAiOiJPbmVEcml2ZUZvckJ1c2luZXNzIiwicmVmZXJyYWxBcHBQbGF0Zm9ybSI6IldlYiIsInJlZmVycmFsTW9kZSI6InZpZXciLCJyZWZlcnJhbFZpZXciOiJNeUZpbGVzTGlua0NvcHkifX0&amp;e=o1xJcS" TargetMode="External"/><Relationship Id="rId11" Type="http://schemas.openxmlformats.org/officeDocument/2006/relationships/hyperlink" Target="https://councilfordisabledchildren.org.uk/sites/default/files/uploads/attachments/Visual%20Timetables%20Resource.I%20CAN.FINAL_.pdf" TargetMode="External"/><Relationship Id="rId24" Type="http://schemas.openxmlformats.org/officeDocument/2006/relationships/hyperlink" Target="https://my.chartered.college/research-hub/teachers-engagement-with-research/" TargetMode="External"/><Relationship Id="rId32" Type="http://schemas.openxmlformats.org/officeDocument/2006/relationships/hyperlink" Target="https://www.helpguide.org/mental-health/adhd/teaching-students-with-adhd" TargetMode="External"/><Relationship Id="rId37" Type="http://schemas.openxmlformats.org/officeDocument/2006/relationships/hyperlink" Target="https://www.edutopia.org/article/incorporating-calming-corner-station-rotation/" TargetMode="External"/><Relationship Id="rId40" Type="http://schemas.openxmlformats.org/officeDocument/2006/relationships/theme" Target="theme/theme1.xml"/><Relationship Id="rId5" Type="http://schemas.openxmlformats.org/officeDocument/2006/relationships/hyperlink" Target="https://hwb.gov.wales/api/storage/19bc948b-8a3f-41e0-944a-7bf2cadf7d18/professional-standards-for-teaching-and-leadership-interactive-pdf-for-pc.pdf" TargetMode="External"/><Relationship Id="rId15" Type="http://schemas.openxmlformats.org/officeDocument/2006/relationships/hyperlink" Target="https://nipinthebud.org/blog/barriers-to-learning-why-children-might-not-be-engaged-at-school/" TargetMode="External"/><Relationship Id="rId23" Type="http://schemas.openxmlformats.org/officeDocument/2006/relationships/hyperlink" Target="https://eventwell.org/the-benefit-of-quiet-rooms-for-adhd/" TargetMode="External"/><Relationship Id="rId28" Type="http://schemas.openxmlformats.org/officeDocument/2006/relationships/hyperlink" Target="https://planbee.com/pages/visual-timetable" TargetMode="External"/><Relationship Id="rId36" Type="http://schemas.openxmlformats.org/officeDocument/2006/relationships/hyperlink" Target="https://www.gov.wales/education-changing-additional-learning-needs" TargetMode="External"/><Relationship Id="rId10" Type="http://schemas.openxmlformats.org/officeDocument/2006/relationships/hyperlink" Target="https://www.cdc.gov/adhd/signs-symptoms/index.html" TargetMode="External"/><Relationship Id="rId19" Type="http://schemas.openxmlformats.org/officeDocument/2006/relationships/hyperlink" Target="https://www.happyneuronpro.com/en/the-program/medical-conditions/adhd/" TargetMode="External"/><Relationship Id="rId31" Type="http://schemas.openxmlformats.org/officeDocument/2006/relationships/hyperlink" Target="https://www.freepik.com/premium-vector/teacher-teaching-classroom-vector-illustration_223945394.htm" TargetMode="External"/><Relationship Id="rId4" Type="http://schemas.openxmlformats.org/officeDocument/2006/relationships/image" Target="media/image1.png"/><Relationship Id="rId9" Type="http://schemas.openxmlformats.org/officeDocument/2006/relationships/hyperlink" Target="https://www.bera.ac.uk/publication/ethical-guidelines-for-educational-research-fifth-edition-2024-online" TargetMode="External"/><Relationship Id="rId14" Type="http://schemas.openxmlformats.org/officeDocument/2006/relationships/hyperlink" Target="https://childmind.org/article/not-all-attention-problems-are-adhd/" TargetMode="External"/><Relationship Id="rId22" Type="http://schemas.openxmlformats.org/officeDocument/2006/relationships/hyperlink" Target="https://www.everydayhealth.com/adhd/adhd-in-school.aspx" TargetMode="External"/><Relationship Id="rId27" Type="http://schemas.openxmlformats.org/officeDocument/2006/relationships/hyperlink" Target="https://www.thewatsoninstitute.org/watson-life-resources/situation/classroom-calming-corner/" TargetMode="External"/><Relationship Id="rId30" Type="http://schemas.openxmlformats.org/officeDocument/2006/relationships/hyperlink" Target="https://www.researchgate.net/figure/Diagram-to-illustrate-the-professional-standards-for-teaching-and-leadership-in-Wales_fig1_358903545" TargetMode="External"/><Relationship Id="rId35" Type="http://schemas.openxmlformats.org/officeDocument/2006/relationships/hyperlink" Target="https://hwb.gov.wales/curriculum-for-wales/summary-of-legislation/" TargetMode="External"/><Relationship Id="rId8" Type="http://schemas.openxmlformats.org/officeDocument/2006/relationships/hyperlink" Target="https://ca-safe-supportive-schools.wested.org/wp-content/uploads/2022/10/Calming-Spaces-in-Schools-and-Classrooms.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1927</Words>
  <Characters>10987</Characters>
  <Application>Microsoft Office Word</Application>
  <DocSecurity>0</DocSecurity>
  <Lines>91</Lines>
  <Paragraphs>25</Paragraphs>
  <ScaleCrop>false</ScaleCrop>
  <Company/>
  <LinksUpToDate>false</LinksUpToDate>
  <CharactersWithSpaces>12889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tayakinsella4@gmail.com</cp:lastModifiedBy>
  <cp:revision>2</cp:revision>
  <dcterms:created xsi:type="dcterms:W3CDTF">2025-06-30T21:29:00Z</dcterms:created>
  <dcterms:modified xsi:type="dcterms:W3CDTF">2025-06-30T21:32:00Z</dcterms:modified>
</cp:coreProperties>
</file>