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F5E93" w14:textId="69F188A5" w:rsidR="006270E1" w:rsidRDefault="004B5BF5" w:rsidP="006270E1">
      <w:pPr>
        <w:rPr>
          <w:lang w:val="en-US"/>
        </w:rPr>
      </w:pPr>
      <w:r>
        <w:rPr>
          <w:noProof/>
          <w:lang w:val="en-US"/>
        </w:rPr>
        <w:drawing>
          <wp:inline distT="0" distB="0" distL="0" distR="0" wp14:anchorId="3F6D9BEA" wp14:editId="5E80F42B">
            <wp:extent cx="3016250" cy="1292225"/>
            <wp:effectExtent l="0" t="0" r="0" b="3175"/>
            <wp:docPr id="40950861"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16250" cy="1292225"/>
                    </a:xfrm>
                    <a:prstGeom prst="rect">
                      <a:avLst/>
                    </a:prstGeom>
                    <a:noFill/>
                  </pic:spPr>
                </pic:pic>
              </a:graphicData>
            </a:graphic>
          </wp:inline>
        </w:drawing>
      </w:r>
    </w:p>
    <w:p w14:paraId="6F327ACD" w14:textId="77777777" w:rsidR="004B5BF5" w:rsidRDefault="004B5BF5" w:rsidP="006270E1">
      <w:pPr>
        <w:rPr>
          <w:lang w:val="en-US"/>
        </w:rPr>
      </w:pPr>
    </w:p>
    <w:p w14:paraId="10657CAA" w14:textId="77777777" w:rsidR="004B5BF5" w:rsidRDefault="004B5BF5" w:rsidP="006270E1">
      <w:pPr>
        <w:rPr>
          <w:lang w:val="en-US"/>
        </w:rPr>
      </w:pPr>
    </w:p>
    <w:p w14:paraId="72FF02EA" w14:textId="77777777" w:rsidR="004B5BF5" w:rsidRDefault="004B5BF5" w:rsidP="006270E1">
      <w:pPr>
        <w:rPr>
          <w:lang w:val="en-US"/>
        </w:rPr>
      </w:pPr>
    </w:p>
    <w:p w14:paraId="2908FC48" w14:textId="77777777" w:rsidR="004B5BF5" w:rsidRDefault="004B5BF5" w:rsidP="006270E1">
      <w:pPr>
        <w:rPr>
          <w:lang w:val="en-US"/>
        </w:rPr>
      </w:pPr>
    </w:p>
    <w:p w14:paraId="516E8E52" w14:textId="77777777" w:rsidR="004B5BF5" w:rsidRDefault="004B5BF5" w:rsidP="006270E1">
      <w:pPr>
        <w:rPr>
          <w:lang w:val="en-US"/>
        </w:rPr>
      </w:pPr>
    </w:p>
    <w:p w14:paraId="2DD755C6" w14:textId="77777777" w:rsidR="004B5BF5" w:rsidRPr="001676BC" w:rsidRDefault="004B5BF5" w:rsidP="001676BC">
      <w:pPr>
        <w:rPr>
          <w:rFonts w:ascii="Arial" w:hAnsi="Arial" w:cs="Arial"/>
          <w:lang w:val="en-US"/>
        </w:rPr>
      </w:pPr>
    </w:p>
    <w:p w14:paraId="003C06F2" w14:textId="77777777" w:rsidR="006270E1" w:rsidRPr="001676BC" w:rsidRDefault="0065508F" w:rsidP="001676BC">
      <w:pPr>
        <w:jc w:val="center"/>
        <w:rPr>
          <w:rFonts w:ascii="Arial" w:hAnsi="Arial" w:cs="Arial"/>
          <w:b/>
          <w:lang w:val="en-US"/>
        </w:rPr>
      </w:pPr>
      <w:r w:rsidRPr="001676BC">
        <w:rPr>
          <w:rFonts w:ascii="Arial" w:hAnsi="Arial" w:cs="Arial"/>
          <w:b/>
          <w:lang w:val="en-US"/>
        </w:rPr>
        <w:t>Module: Personnel Resourcing and Development</w:t>
      </w:r>
    </w:p>
    <w:p w14:paraId="19E327B7" w14:textId="77777777" w:rsidR="006270E1" w:rsidRPr="001676BC" w:rsidRDefault="0065508F" w:rsidP="001676BC">
      <w:pPr>
        <w:jc w:val="center"/>
        <w:rPr>
          <w:rFonts w:ascii="Arial" w:hAnsi="Arial" w:cs="Arial"/>
          <w:b/>
          <w:lang w:val="en-US"/>
        </w:rPr>
      </w:pPr>
      <w:r w:rsidRPr="001676BC">
        <w:rPr>
          <w:rFonts w:ascii="Arial" w:hAnsi="Arial" w:cs="Arial"/>
          <w:b/>
          <w:lang w:val="en-US"/>
        </w:rPr>
        <w:t>Module code: BMIH5005</w:t>
      </w:r>
    </w:p>
    <w:p w14:paraId="3A775AFE" w14:textId="6122F266" w:rsidR="0065508F" w:rsidRPr="001676BC" w:rsidRDefault="0065508F" w:rsidP="001676BC">
      <w:pPr>
        <w:jc w:val="center"/>
        <w:rPr>
          <w:rFonts w:ascii="Arial" w:hAnsi="Arial" w:cs="Arial"/>
          <w:b/>
          <w:lang w:val="en-US"/>
        </w:rPr>
      </w:pPr>
      <w:r w:rsidRPr="001676BC">
        <w:rPr>
          <w:rFonts w:ascii="Arial" w:hAnsi="Arial" w:cs="Arial"/>
          <w:b/>
          <w:lang w:val="en-US"/>
        </w:rPr>
        <w:t xml:space="preserve">Essay: Discuss how the evolution of HRM facilitates the strategic development of an international hotel brand through workforce planning, </w:t>
      </w:r>
      <w:r w:rsidR="006D74E5" w:rsidRPr="001676BC">
        <w:rPr>
          <w:rFonts w:ascii="Arial" w:hAnsi="Arial" w:cs="Arial"/>
          <w:b/>
          <w:lang w:val="en-US"/>
        </w:rPr>
        <w:t>recruitment,</w:t>
      </w:r>
      <w:r w:rsidRPr="001676BC">
        <w:rPr>
          <w:rFonts w:ascii="Arial" w:hAnsi="Arial" w:cs="Arial"/>
          <w:b/>
          <w:lang w:val="en-US"/>
        </w:rPr>
        <w:t xml:space="preserve"> and selection</w:t>
      </w:r>
    </w:p>
    <w:p w14:paraId="6C1A40FE" w14:textId="78C656B7" w:rsidR="004B5BF5" w:rsidRPr="001676BC" w:rsidRDefault="006D74E5" w:rsidP="001676BC">
      <w:pPr>
        <w:jc w:val="center"/>
        <w:rPr>
          <w:rFonts w:ascii="Arial" w:hAnsi="Arial" w:cs="Arial"/>
          <w:b/>
          <w:lang w:val="en-US"/>
        </w:rPr>
      </w:pPr>
      <w:r w:rsidRPr="001676BC">
        <w:rPr>
          <w:rFonts w:ascii="Arial" w:hAnsi="Arial" w:cs="Arial"/>
          <w:b/>
          <w:lang w:val="en-US"/>
        </w:rPr>
        <w:t>Tutor</w:t>
      </w:r>
      <w:r w:rsidR="004B5BF5" w:rsidRPr="001676BC">
        <w:rPr>
          <w:rFonts w:ascii="Arial" w:hAnsi="Arial" w:cs="Arial"/>
          <w:b/>
          <w:lang w:val="en-US"/>
        </w:rPr>
        <w:t>: Jemma Smith, Scott James</w:t>
      </w:r>
    </w:p>
    <w:p w14:paraId="79040844" w14:textId="26F09BD0" w:rsidR="003874A4" w:rsidRPr="001676BC" w:rsidRDefault="003874A4" w:rsidP="001676BC">
      <w:pPr>
        <w:jc w:val="center"/>
        <w:rPr>
          <w:rFonts w:ascii="Arial" w:hAnsi="Arial" w:cs="Arial"/>
          <w:b/>
          <w:lang w:val="en-US"/>
        </w:rPr>
      </w:pPr>
      <w:r w:rsidRPr="001676BC">
        <w:rPr>
          <w:rFonts w:ascii="Arial" w:hAnsi="Arial" w:cs="Arial"/>
          <w:b/>
          <w:lang w:val="en-US"/>
        </w:rPr>
        <w:t xml:space="preserve">Name: </w:t>
      </w:r>
      <w:r w:rsidR="00F720AB" w:rsidRPr="001676BC">
        <w:rPr>
          <w:rFonts w:ascii="Arial" w:hAnsi="Arial" w:cs="Arial"/>
          <w:b/>
          <w:lang w:val="en-US"/>
        </w:rPr>
        <w:t>VASILE</w:t>
      </w:r>
      <w:r w:rsidRPr="001676BC">
        <w:rPr>
          <w:rFonts w:ascii="Arial" w:hAnsi="Arial" w:cs="Arial"/>
          <w:b/>
          <w:lang w:val="en-US"/>
        </w:rPr>
        <w:t xml:space="preserve"> </w:t>
      </w:r>
      <w:r w:rsidR="00F720AB" w:rsidRPr="001676BC">
        <w:rPr>
          <w:rFonts w:ascii="Arial" w:hAnsi="Arial" w:cs="Arial"/>
          <w:b/>
          <w:lang w:val="en-US"/>
        </w:rPr>
        <w:t>PUSCUTA</w:t>
      </w:r>
    </w:p>
    <w:p w14:paraId="6101222A" w14:textId="1C90DFD9" w:rsidR="003874A4" w:rsidRPr="001676BC" w:rsidRDefault="003874A4" w:rsidP="001676BC">
      <w:pPr>
        <w:jc w:val="center"/>
        <w:rPr>
          <w:rFonts w:ascii="Arial" w:hAnsi="Arial" w:cs="Arial"/>
          <w:b/>
          <w:lang w:val="en-US"/>
        </w:rPr>
      </w:pPr>
      <w:r w:rsidRPr="001676BC">
        <w:rPr>
          <w:rFonts w:ascii="Arial" w:hAnsi="Arial" w:cs="Arial"/>
          <w:b/>
          <w:lang w:val="en-US"/>
        </w:rPr>
        <w:t>Student: 2233417</w:t>
      </w:r>
    </w:p>
    <w:p w14:paraId="0FEA9D5F" w14:textId="0DE05C03" w:rsidR="0065508F" w:rsidRPr="001676BC" w:rsidRDefault="004B5BF5" w:rsidP="001676BC">
      <w:pPr>
        <w:jc w:val="center"/>
        <w:rPr>
          <w:rFonts w:ascii="Arial" w:hAnsi="Arial" w:cs="Arial"/>
          <w:b/>
          <w:lang w:val="en-US"/>
        </w:rPr>
      </w:pPr>
      <w:r w:rsidRPr="001676BC">
        <w:rPr>
          <w:rFonts w:ascii="Arial" w:hAnsi="Arial" w:cs="Arial"/>
          <w:b/>
          <w:lang w:val="en-US"/>
        </w:rPr>
        <w:t>Words:</w:t>
      </w:r>
      <w:r w:rsidR="0065508F" w:rsidRPr="001676BC">
        <w:rPr>
          <w:rFonts w:ascii="Arial" w:hAnsi="Arial" w:cs="Arial"/>
          <w:b/>
          <w:lang w:val="en-US"/>
        </w:rPr>
        <w:t xml:space="preserve"> </w:t>
      </w:r>
      <w:r w:rsidR="007576DB" w:rsidRPr="001676BC">
        <w:rPr>
          <w:rFonts w:ascii="Arial" w:hAnsi="Arial" w:cs="Arial"/>
          <w:b/>
          <w:lang w:val="en-US"/>
        </w:rPr>
        <w:t>18</w:t>
      </w:r>
      <w:r w:rsidR="003B3701">
        <w:rPr>
          <w:rFonts w:ascii="Arial" w:hAnsi="Arial" w:cs="Arial"/>
          <w:b/>
          <w:lang w:val="en-US"/>
        </w:rPr>
        <w:t>63</w:t>
      </w:r>
    </w:p>
    <w:p w14:paraId="36A3FC0F" w14:textId="77777777" w:rsidR="0065508F" w:rsidRPr="001676BC" w:rsidRDefault="0065508F" w:rsidP="001676BC">
      <w:pPr>
        <w:spacing w:after="160"/>
        <w:jc w:val="left"/>
        <w:rPr>
          <w:rFonts w:ascii="Arial" w:hAnsi="Arial" w:cs="Arial"/>
          <w:lang w:val="en-US"/>
        </w:rPr>
      </w:pPr>
      <w:r w:rsidRPr="001676BC">
        <w:rPr>
          <w:rFonts w:ascii="Arial" w:hAnsi="Arial" w:cs="Arial"/>
          <w:lang w:val="en-US"/>
        </w:rPr>
        <w:br w:type="page"/>
      </w:r>
    </w:p>
    <w:p w14:paraId="3F1B60FE" w14:textId="77777777" w:rsidR="006270E1" w:rsidRPr="001676BC" w:rsidRDefault="006270E1" w:rsidP="001676BC">
      <w:pPr>
        <w:rPr>
          <w:rFonts w:ascii="Arial" w:hAnsi="Arial" w:cs="Arial"/>
          <w:lang w:val="en-US"/>
        </w:rPr>
      </w:pPr>
    </w:p>
    <w:p w14:paraId="1864B3A3" w14:textId="77777777" w:rsidR="009C409D" w:rsidRPr="001676BC" w:rsidRDefault="009F52CE" w:rsidP="001676BC">
      <w:pPr>
        <w:pStyle w:val="Heading1"/>
        <w:rPr>
          <w:rFonts w:ascii="Arial" w:hAnsi="Arial" w:cs="Arial"/>
          <w:szCs w:val="24"/>
          <w:lang w:val="en-US"/>
        </w:rPr>
      </w:pPr>
      <w:bookmarkStart w:id="0" w:name="_Toc166531707"/>
      <w:r w:rsidRPr="001676BC">
        <w:rPr>
          <w:rFonts w:ascii="Arial" w:hAnsi="Arial" w:cs="Arial"/>
          <w:szCs w:val="24"/>
          <w:lang w:val="en-US"/>
        </w:rPr>
        <w:t>Introduction</w:t>
      </w:r>
      <w:bookmarkEnd w:id="0"/>
      <w:r w:rsidRPr="001676BC">
        <w:rPr>
          <w:rFonts w:ascii="Arial" w:hAnsi="Arial" w:cs="Arial"/>
          <w:szCs w:val="24"/>
          <w:lang w:val="en-US"/>
        </w:rPr>
        <w:t xml:space="preserve"> </w:t>
      </w:r>
    </w:p>
    <w:p w14:paraId="6A4C3301" w14:textId="418DFBB4" w:rsidR="00974BBB" w:rsidRPr="001676BC" w:rsidRDefault="00353B0D" w:rsidP="001676BC">
      <w:pPr>
        <w:rPr>
          <w:rFonts w:ascii="Arial" w:hAnsi="Arial" w:cs="Arial"/>
          <w:lang w:val="en-US"/>
        </w:rPr>
      </w:pPr>
      <w:r w:rsidRPr="001676BC">
        <w:rPr>
          <w:rFonts w:ascii="Arial" w:hAnsi="Arial" w:cs="Arial"/>
          <w:lang w:val="en-US"/>
        </w:rPr>
        <w:t>I</w:t>
      </w:r>
      <w:r w:rsidR="009F52CE" w:rsidRPr="001676BC">
        <w:rPr>
          <w:rFonts w:ascii="Arial" w:hAnsi="Arial" w:cs="Arial"/>
          <w:lang w:val="en-US"/>
        </w:rPr>
        <w:t xml:space="preserve">nternational hotel brands are confronted with the challenge of not only providing excellent hospitality experience but also, strategically positioning themselves for the long-term benefits. There are so many factors that make up this goal, and Human Resources Management (HRM) is one of the main ones. This essay discusses how the transformation of </w:t>
      </w:r>
      <w:r w:rsidR="00756D56" w:rsidRPr="001676BC">
        <w:rPr>
          <w:rFonts w:ascii="Arial" w:hAnsi="Arial" w:cs="Arial"/>
          <w:lang w:val="en-US"/>
        </w:rPr>
        <w:t>HRM</w:t>
      </w:r>
      <w:r w:rsidR="009F52CE" w:rsidRPr="001676BC">
        <w:rPr>
          <w:rFonts w:ascii="Arial" w:hAnsi="Arial" w:cs="Arial"/>
          <w:lang w:val="en-US"/>
        </w:rPr>
        <w:t xml:space="preserve"> practices helps to the strategic development of an international hotel brand, especially for InterContinental Hotels Group (IHG).</w:t>
      </w:r>
    </w:p>
    <w:p w14:paraId="084D8F73" w14:textId="74296643" w:rsidR="00536DFA" w:rsidRPr="001676BC" w:rsidRDefault="009F52CE" w:rsidP="001676BC">
      <w:pPr>
        <w:rPr>
          <w:rFonts w:ascii="Arial" w:hAnsi="Arial" w:cs="Arial"/>
          <w:lang w:val="en-US"/>
        </w:rPr>
      </w:pPr>
      <w:r w:rsidRPr="001676BC">
        <w:rPr>
          <w:rFonts w:ascii="Arial" w:hAnsi="Arial" w:cs="Arial"/>
          <w:lang w:val="en-US"/>
        </w:rPr>
        <w:t xml:space="preserve">IHG Hotels &amp; Resorts is a worldwide hospitality firm. It is one of the world's top hotel companies, with around 345,000 colleagues working in over 100 countries to provide True Hospitality for Good. The wide range of IHG Hotels &amp; Resorts of different brands are famous and loved by millions of </w:t>
      </w:r>
      <w:r w:rsidR="00ED75AA" w:rsidRPr="001676BC">
        <w:rPr>
          <w:rFonts w:ascii="Arial" w:hAnsi="Arial" w:cs="Arial"/>
          <w:lang w:val="en-US"/>
        </w:rPr>
        <w:t>users</w:t>
      </w:r>
      <w:r w:rsidRPr="001676BC">
        <w:rPr>
          <w:rFonts w:ascii="Arial" w:hAnsi="Arial" w:cs="Arial"/>
          <w:lang w:val="en-US"/>
        </w:rPr>
        <w:t xml:space="preserve"> all over the </w:t>
      </w:r>
      <w:r w:rsidR="00ED75AA" w:rsidRPr="001676BC">
        <w:rPr>
          <w:rFonts w:ascii="Arial" w:hAnsi="Arial" w:cs="Arial"/>
          <w:lang w:val="en-US"/>
        </w:rPr>
        <w:t>globe</w:t>
      </w:r>
      <w:r w:rsidRPr="001676BC">
        <w:rPr>
          <w:rFonts w:ascii="Arial" w:hAnsi="Arial" w:cs="Arial"/>
          <w:lang w:val="en-US"/>
        </w:rPr>
        <w:t xml:space="preserve">. They have the appropriate hotel brand for both the guests and the owners, whatever </w:t>
      </w:r>
      <w:r w:rsidR="00756D56" w:rsidRPr="001676BC">
        <w:rPr>
          <w:rFonts w:ascii="Arial" w:hAnsi="Arial" w:cs="Arial"/>
          <w:lang w:val="en-US"/>
        </w:rPr>
        <w:t>they</w:t>
      </w:r>
      <w:r w:rsidRPr="001676BC">
        <w:rPr>
          <w:rFonts w:ascii="Arial" w:hAnsi="Arial" w:cs="Arial"/>
          <w:lang w:val="en-US"/>
        </w:rPr>
        <w:t xml:space="preserve"> </w:t>
      </w:r>
      <w:proofErr w:type="gramStart"/>
      <w:r w:rsidRPr="001676BC">
        <w:rPr>
          <w:rFonts w:ascii="Arial" w:hAnsi="Arial" w:cs="Arial"/>
          <w:lang w:val="en-US"/>
        </w:rPr>
        <w:t>wants</w:t>
      </w:r>
      <w:proofErr w:type="gramEnd"/>
      <w:r w:rsidRPr="001676BC">
        <w:rPr>
          <w:rFonts w:ascii="Arial" w:hAnsi="Arial" w:cs="Arial"/>
          <w:lang w:val="en-US"/>
        </w:rPr>
        <w:t xml:space="preserve"> (IHG, 2024). The main characteristic of IHG's asset-light business model is its disciplined, long-term approach to capital allocation and the reduction of the asset intensity of the business. They aim to keep a good balance sheet with an AA credit rating (IHG, 2024a). The essay will illustrate with real-life examples and case studies how IHG uses HRM practices to create a talented environment, develop innovation, and sustainably increase its global presence.</w:t>
      </w:r>
    </w:p>
    <w:p w14:paraId="2284D957" w14:textId="08B2AF84" w:rsidR="00091095" w:rsidRPr="001676BC" w:rsidRDefault="00091095" w:rsidP="001676BC">
      <w:pPr>
        <w:jc w:val="center"/>
        <w:rPr>
          <w:rFonts w:ascii="Arial" w:hAnsi="Arial" w:cs="Arial"/>
          <w:lang w:val="en-US"/>
        </w:rPr>
      </w:pPr>
    </w:p>
    <w:p w14:paraId="5D9298AC" w14:textId="77777777" w:rsidR="009D786A" w:rsidRPr="001676BC" w:rsidRDefault="009F52CE" w:rsidP="001676BC">
      <w:pPr>
        <w:pStyle w:val="Heading1"/>
        <w:rPr>
          <w:rFonts w:ascii="Arial" w:hAnsi="Arial" w:cs="Arial"/>
          <w:szCs w:val="24"/>
          <w:lang w:val="en-US"/>
        </w:rPr>
      </w:pPr>
      <w:bookmarkStart w:id="1" w:name="_Toc166531708"/>
      <w:r w:rsidRPr="001676BC">
        <w:rPr>
          <w:rFonts w:ascii="Arial" w:hAnsi="Arial" w:cs="Arial"/>
          <w:szCs w:val="24"/>
          <w:lang w:val="en-US"/>
        </w:rPr>
        <w:t>Main Body</w:t>
      </w:r>
      <w:bookmarkEnd w:id="1"/>
      <w:r w:rsidRPr="001676BC">
        <w:rPr>
          <w:rFonts w:ascii="Arial" w:hAnsi="Arial" w:cs="Arial"/>
          <w:szCs w:val="24"/>
          <w:lang w:val="en-US"/>
        </w:rPr>
        <w:t xml:space="preserve"> </w:t>
      </w:r>
    </w:p>
    <w:p w14:paraId="5BF7F5EB" w14:textId="2A2C53A7" w:rsidR="00584384" w:rsidRPr="001676BC" w:rsidRDefault="009F52CE" w:rsidP="001676BC">
      <w:pPr>
        <w:rPr>
          <w:rFonts w:ascii="Arial" w:hAnsi="Arial" w:cs="Arial"/>
          <w:lang w:val="en-US"/>
        </w:rPr>
      </w:pPr>
      <w:r w:rsidRPr="001676BC">
        <w:rPr>
          <w:rFonts w:ascii="Arial" w:hAnsi="Arial" w:cs="Arial"/>
          <w:lang w:val="en-US"/>
        </w:rPr>
        <w:t xml:space="preserve">The growth of Human Resources Management (HRM) during the past decades is marked by the changes in the organizational philosophy, practices, and the way of the management of human capital. Over time, HRM has changed from an </w:t>
      </w:r>
      <w:r w:rsidR="00F90017">
        <w:rPr>
          <w:rFonts w:ascii="Arial" w:hAnsi="Arial" w:cs="Arial"/>
          <w:lang w:val="en-US"/>
        </w:rPr>
        <w:t>management</w:t>
      </w:r>
      <w:r w:rsidRPr="001676BC">
        <w:rPr>
          <w:rFonts w:ascii="Arial" w:hAnsi="Arial" w:cs="Arial"/>
          <w:lang w:val="en-US"/>
        </w:rPr>
        <w:t xml:space="preserve"> function that was mainly concerned with personnel management to a strategic function that contributes to the success of the organization, which is influenced by the changes in the business environment, societal trends, and technological advancements. In this paper, the stages of HRM evolution are discussed in the context of the hospitality industry, especially in the InterContinental Hotels Group (IHG). </w:t>
      </w:r>
      <w:r w:rsidR="008062ED" w:rsidRPr="001676BC">
        <w:rPr>
          <w:rFonts w:ascii="Arial" w:hAnsi="Arial" w:cs="Arial"/>
          <w:lang w:val="en-US"/>
        </w:rPr>
        <w:t xml:space="preserve">Nonetheless, </w:t>
      </w:r>
      <w:r w:rsidR="00756D56" w:rsidRPr="001676BC">
        <w:rPr>
          <w:rFonts w:ascii="Arial" w:hAnsi="Arial" w:cs="Arial"/>
          <w:lang w:val="en-US"/>
        </w:rPr>
        <w:t>according</w:t>
      </w:r>
      <w:r w:rsidR="008062ED" w:rsidRPr="001676BC">
        <w:rPr>
          <w:rFonts w:ascii="Arial" w:hAnsi="Arial" w:cs="Arial"/>
          <w:lang w:val="en-US"/>
        </w:rPr>
        <w:t xml:space="preserve"> to Greer (2021), the early 20th century was the time when </w:t>
      </w:r>
      <w:proofErr w:type="gramStart"/>
      <w:r w:rsidR="008062ED" w:rsidRPr="001676BC">
        <w:rPr>
          <w:rFonts w:ascii="Arial" w:hAnsi="Arial" w:cs="Arial"/>
          <w:lang w:val="en-US"/>
        </w:rPr>
        <w:t>the personnel</w:t>
      </w:r>
      <w:proofErr w:type="gramEnd"/>
      <w:r w:rsidR="008062ED" w:rsidRPr="001676BC">
        <w:rPr>
          <w:rFonts w:ascii="Arial" w:hAnsi="Arial" w:cs="Arial"/>
          <w:lang w:val="en-US"/>
        </w:rPr>
        <w:t xml:space="preserve"> management was born, and organizations saw the employees as a production tool. The HRM function was limited </w:t>
      </w:r>
      <w:r w:rsidR="008062ED" w:rsidRPr="001676BC">
        <w:rPr>
          <w:rFonts w:ascii="Arial" w:hAnsi="Arial" w:cs="Arial"/>
          <w:lang w:val="en-US"/>
        </w:rPr>
        <w:lastRenderedPageBreak/>
        <w:t xml:space="preserve">to the lack of administrative job, such as payment management, employee records, and complying with </w:t>
      </w:r>
      <w:r w:rsidR="00756D56" w:rsidRPr="001676BC">
        <w:rPr>
          <w:rFonts w:ascii="Arial" w:hAnsi="Arial" w:cs="Arial"/>
          <w:lang w:val="en-US"/>
        </w:rPr>
        <w:t>labor</w:t>
      </w:r>
      <w:r w:rsidR="008062ED" w:rsidRPr="001676BC">
        <w:rPr>
          <w:rFonts w:ascii="Arial" w:hAnsi="Arial" w:cs="Arial"/>
          <w:lang w:val="en-US"/>
        </w:rPr>
        <w:t xml:space="preserve"> laws. The hospitality industry of that time was characterized by rigid hierarchies, centralized decision-making, and cost control. Besides, </w:t>
      </w:r>
      <w:proofErr w:type="gramStart"/>
      <w:r w:rsidR="008062ED" w:rsidRPr="001676BC">
        <w:rPr>
          <w:rFonts w:ascii="Arial" w:hAnsi="Arial" w:cs="Arial"/>
          <w:lang w:val="en-US"/>
        </w:rPr>
        <w:t>Judge</w:t>
      </w:r>
      <w:proofErr w:type="gramEnd"/>
      <w:r w:rsidR="008062ED" w:rsidRPr="001676BC">
        <w:rPr>
          <w:rFonts w:ascii="Arial" w:hAnsi="Arial" w:cs="Arial"/>
          <w:lang w:val="en-US"/>
        </w:rPr>
        <w:t xml:space="preserve"> et al. (2017) have stated that since the human relations movement </w:t>
      </w:r>
      <w:r w:rsidR="00756D56" w:rsidRPr="001676BC">
        <w:rPr>
          <w:rFonts w:ascii="Arial" w:hAnsi="Arial" w:cs="Arial"/>
          <w:lang w:val="en-US"/>
        </w:rPr>
        <w:t>appeared</w:t>
      </w:r>
      <w:r w:rsidR="008062ED" w:rsidRPr="001676BC">
        <w:rPr>
          <w:rFonts w:ascii="Arial" w:hAnsi="Arial" w:cs="Arial"/>
          <w:lang w:val="en-US"/>
        </w:rPr>
        <w:t xml:space="preserve"> in the 1930s, </w:t>
      </w:r>
      <w:proofErr w:type="gramStart"/>
      <w:r w:rsidR="008062ED" w:rsidRPr="001676BC">
        <w:rPr>
          <w:rFonts w:ascii="Arial" w:hAnsi="Arial" w:cs="Arial"/>
          <w:lang w:val="en-US"/>
        </w:rPr>
        <w:t>the people</w:t>
      </w:r>
      <w:proofErr w:type="gramEnd"/>
      <w:r w:rsidR="008062ED" w:rsidRPr="001676BC">
        <w:rPr>
          <w:rFonts w:ascii="Arial" w:hAnsi="Arial" w:cs="Arial"/>
          <w:lang w:val="en-US"/>
        </w:rPr>
        <w:t xml:space="preserve"> started to see the importance of employee satisfaction and motivation in the improvement of the organization's performance. HRM began to put emphasis on employee wellbeing, job satisfaction and employee relations programs such as employee counselling and grievance handling. More than that, Kanfer et al. (2017), in the mid-20th century, </w:t>
      </w:r>
      <w:r w:rsidR="00756D56" w:rsidRPr="001676BC">
        <w:rPr>
          <w:rFonts w:ascii="Arial" w:hAnsi="Arial" w:cs="Arial"/>
          <w:lang w:val="en-US"/>
        </w:rPr>
        <w:t>behavioral</w:t>
      </w:r>
      <w:r w:rsidR="008062ED" w:rsidRPr="001676BC">
        <w:rPr>
          <w:rFonts w:ascii="Arial" w:hAnsi="Arial" w:cs="Arial"/>
          <w:lang w:val="en-US"/>
        </w:rPr>
        <w:t xml:space="preserve"> science theories were applied to </w:t>
      </w:r>
      <w:r w:rsidR="00756D56" w:rsidRPr="001676BC">
        <w:rPr>
          <w:rFonts w:ascii="Arial" w:hAnsi="Arial" w:cs="Arial"/>
          <w:lang w:val="en-US"/>
        </w:rPr>
        <w:t>HRM</w:t>
      </w:r>
      <w:r w:rsidR="008062ED" w:rsidRPr="001676BC">
        <w:rPr>
          <w:rFonts w:ascii="Arial" w:hAnsi="Arial" w:cs="Arial"/>
          <w:lang w:val="en-US"/>
        </w:rPr>
        <w:t xml:space="preserve"> practices. This period was about the research of individual and group </w:t>
      </w:r>
      <w:r w:rsidR="001676BC" w:rsidRPr="001676BC">
        <w:rPr>
          <w:rFonts w:ascii="Arial" w:hAnsi="Arial" w:cs="Arial"/>
          <w:lang w:val="en-US"/>
        </w:rPr>
        <w:t>behavior</w:t>
      </w:r>
      <w:r w:rsidR="008062ED" w:rsidRPr="001676BC">
        <w:rPr>
          <w:rFonts w:ascii="Arial" w:hAnsi="Arial" w:cs="Arial"/>
          <w:lang w:val="en-US"/>
        </w:rPr>
        <w:t xml:space="preserve"> in organizations and its impact on productivity and performance. Besides, now HRM functions also the educational, performance appraisal and motivation programs the employees. In the end of the 20th century and the beginning of the 21st century, HRM was a strategic function that was closely related to the goals and objectives of the organization. (</w:t>
      </w:r>
      <w:proofErr w:type="spellStart"/>
      <w:r w:rsidR="008062ED" w:rsidRPr="001676BC">
        <w:rPr>
          <w:rFonts w:ascii="Arial" w:hAnsi="Arial" w:cs="Arial"/>
          <w:lang w:val="en-US"/>
        </w:rPr>
        <w:t>Podgorodnichenko</w:t>
      </w:r>
      <w:proofErr w:type="spellEnd"/>
      <w:r w:rsidR="008062ED" w:rsidRPr="001676BC">
        <w:rPr>
          <w:rFonts w:ascii="Arial" w:hAnsi="Arial" w:cs="Arial"/>
          <w:lang w:val="en-US"/>
        </w:rPr>
        <w:t xml:space="preserve"> et al. 2020). Strategic HRM is the management of human resources in a way that it gives a competitive advantage and long-term business success to a company. HRM includes functions such as workforce planning, talent management, and performance management, which are all part of the strategic planning process</w:t>
      </w:r>
      <w:r w:rsidRPr="001676BC">
        <w:rPr>
          <w:rFonts w:ascii="Arial" w:hAnsi="Arial" w:cs="Arial"/>
          <w:lang w:val="en-US"/>
        </w:rPr>
        <w:t xml:space="preserve"> (</w:t>
      </w:r>
      <w:proofErr w:type="spellStart"/>
      <w:r w:rsidRPr="001676BC">
        <w:rPr>
          <w:rFonts w:ascii="Arial" w:hAnsi="Arial" w:cs="Arial"/>
          <w:lang w:val="en-US"/>
        </w:rPr>
        <w:t>Emeagwal</w:t>
      </w:r>
      <w:proofErr w:type="spellEnd"/>
      <w:r w:rsidRPr="001676BC">
        <w:rPr>
          <w:rFonts w:ascii="Arial" w:hAnsi="Arial" w:cs="Arial"/>
          <w:lang w:val="en-US"/>
        </w:rPr>
        <w:t xml:space="preserve"> and </w:t>
      </w:r>
      <w:proofErr w:type="spellStart"/>
      <w:r w:rsidRPr="001676BC">
        <w:rPr>
          <w:rFonts w:ascii="Arial" w:hAnsi="Arial" w:cs="Arial"/>
          <w:lang w:val="en-US"/>
        </w:rPr>
        <w:t>Ogbonmwan</w:t>
      </w:r>
      <w:proofErr w:type="spellEnd"/>
      <w:r w:rsidRPr="001676BC">
        <w:rPr>
          <w:rFonts w:ascii="Arial" w:hAnsi="Arial" w:cs="Arial"/>
          <w:lang w:val="en-US"/>
        </w:rPr>
        <w:t>, 2018).</w:t>
      </w:r>
    </w:p>
    <w:p w14:paraId="52A226BD" w14:textId="76A2248A" w:rsidR="00584384" w:rsidRPr="001676BC" w:rsidRDefault="009F52CE" w:rsidP="001676BC">
      <w:pPr>
        <w:rPr>
          <w:rFonts w:ascii="Arial" w:hAnsi="Arial" w:cs="Arial"/>
          <w:lang w:val="en-US"/>
        </w:rPr>
      </w:pPr>
      <w:r w:rsidRPr="001676BC">
        <w:rPr>
          <w:rFonts w:ascii="Arial" w:hAnsi="Arial" w:cs="Arial"/>
          <w:lang w:val="en-US"/>
        </w:rPr>
        <w:t xml:space="preserve">According to </w:t>
      </w:r>
      <w:proofErr w:type="spellStart"/>
      <w:r w:rsidRPr="001676BC">
        <w:rPr>
          <w:rFonts w:ascii="Arial" w:hAnsi="Arial" w:cs="Arial"/>
          <w:lang w:val="en-US"/>
        </w:rPr>
        <w:t>Bokareva</w:t>
      </w:r>
      <w:proofErr w:type="spellEnd"/>
      <w:r w:rsidRPr="001676BC">
        <w:rPr>
          <w:rFonts w:ascii="Arial" w:hAnsi="Arial" w:cs="Arial"/>
          <w:lang w:val="en-US"/>
        </w:rPr>
        <w:t xml:space="preserve"> and Yudina (2020), the HRM function is a key factor in the success of the organization, especially in the changing and competitive environment of the hospitality industry. The nine competencies shown in the sentence say that HRM is a complex </w:t>
      </w:r>
      <w:r w:rsidR="001676BC" w:rsidRPr="001676BC">
        <w:rPr>
          <w:rFonts w:ascii="Arial" w:hAnsi="Arial" w:cs="Arial"/>
          <w:lang w:val="en-US"/>
        </w:rPr>
        <w:t>field,</w:t>
      </w:r>
      <w:r w:rsidRPr="001676BC">
        <w:rPr>
          <w:rFonts w:ascii="Arial" w:hAnsi="Arial" w:cs="Arial"/>
          <w:lang w:val="en-US"/>
        </w:rPr>
        <w:t xml:space="preserve"> and it is important to match the human capital strategies with the business objectives. Another function is HR technical expertise and practices (Garg et al. 2022). The HR professionals at IHG </w:t>
      </w:r>
      <w:r w:rsidR="001676BC" w:rsidRPr="001676BC">
        <w:rPr>
          <w:rFonts w:ascii="Arial" w:hAnsi="Arial" w:cs="Arial"/>
          <w:lang w:val="en-US"/>
        </w:rPr>
        <w:t>must</w:t>
      </w:r>
      <w:r w:rsidRPr="001676BC">
        <w:rPr>
          <w:rFonts w:ascii="Arial" w:hAnsi="Arial" w:cs="Arial"/>
          <w:lang w:val="en-US"/>
        </w:rPr>
        <w:t xml:space="preserve"> be very familiar with the HRM principles and practices to be able to contribute to the success of the business. Nevertheless, the problem is to turn this expertise into real results that will improve the organization's performance. Another function is business acumen (Piper, 2017)</w:t>
      </w:r>
      <w:r w:rsidR="00756D56" w:rsidRPr="001676BC">
        <w:rPr>
          <w:rFonts w:ascii="Arial" w:hAnsi="Arial" w:cs="Arial"/>
          <w:lang w:val="en-US"/>
        </w:rPr>
        <w:t>. Knowing</w:t>
      </w:r>
      <w:r w:rsidRPr="001676BC">
        <w:rPr>
          <w:rFonts w:ascii="Arial" w:hAnsi="Arial" w:cs="Arial"/>
          <w:lang w:val="en-US"/>
        </w:rPr>
        <w:t xml:space="preserve"> the business functions and the metrics is a must for IHG HR professionals to design and implement HR strategies that will help the organization to achieve its goals. Nevertheless, understanding the metrics is not enough; HR needs to use this knowledge to make strategic decisions and prove the value of HR initiatives in terms of business impact. The third is critical </w:t>
      </w:r>
      <w:r w:rsidRPr="001676BC">
        <w:rPr>
          <w:rFonts w:ascii="Arial" w:hAnsi="Arial" w:cs="Arial"/>
          <w:lang w:val="en-US"/>
        </w:rPr>
        <w:lastRenderedPageBreak/>
        <w:t xml:space="preserve">evaluation, the capacity to interpret data and evaluate the organizational impact of HR initiatives is a must (Yu et al. 2020). IHG HR professionals need to dig deeper than the surface and explore the reasons behind the organizational problems to make wise suggestions. The fourth is ethical practices and combining core values, integrity, and accountability into all organizational practices is vital for the trust and credibility-building process (Atan et al. 2017). The HR professionals at IHG are the ones who are responsible for the ethical culture and compliance with the legal and ethical standards. The fifth role of HRM function is effective communication which is a key element for the successful collaboration and transformation of the organization (Lewis, 2019). IHG's experts </w:t>
      </w:r>
      <w:proofErr w:type="gramStart"/>
      <w:r w:rsidRPr="001676BC">
        <w:rPr>
          <w:rFonts w:ascii="Arial" w:hAnsi="Arial" w:cs="Arial"/>
          <w:lang w:val="en-US"/>
        </w:rPr>
        <w:t>have to</w:t>
      </w:r>
      <w:proofErr w:type="gramEnd"/>
      <w:r w:rsidRPr="001676BC">
        <w:rPr>
          <w:rFonts w:ascii="Arial" w:hAnsi="Arial" w:cs="Arial"/>
          <w:lang w:val="en-US"/>
        </w:rPr>
        <w:t xml:space="preserve"> speak loud and clear to the stakeholders at all levels to build trust and engagement. The final role of the HRM function is relationship management and IHG HR professionals must build strong relationships based on trust and mutual respect. In the end, the process of balancing competing interests and resolving conflicts diplomatically is hard (Ahammad, 2017).</w:t>
      </w:r>
    </w:p>
    <w:p w14:paraId="31B50FDB" w14:textId="02AFB504" w:rsidR="008C7077" w:rsidRPr="001676BC" w:rsidRDefault="009F52CE" w:rsidP="001676BC">
      <w:pPr>
        <w:rPr>
          <w:rFonts w:ascii="Arial" w:hAnsi="Arial" w:cs="Arial"/>
          <w:lang w:val="en-US"/>
        </w:rPr>
      </w:pPr>
      <w:r w:rsidRPr="001676BC">
        <w:rPr>
          <w:rFonts w:ascii="Arial" w:hAnsi="Arial" w:cs="Arial"/>
          <w:lang w:val="en-US"/>
        </w:rPr>
        <w:t xml:space="preserve">As Chakraborty and Biswas (2019) suggest, strategic HR planning is a basic process that connects the HR capacities with the organization's goals and objectives. This process includes several essential elements, such as forecasting the </w:t>
      </w:r>
      <w:r w:rsidR="001676BC" w:rsidRPr="001676BC">
        <w:rPr>
          <w:rFonts w:ascii="Arial" w:hAnsi="Arial" w:cs="Arial"/>
          <w:lang w:val="en-US"/>
        </w:rPr>
        <w:t>labor</w:t>
      </w:r>
      <w:r w:rsidRPr="001676BC">
        <w:rPr>
          <w:rFonts w:ascii="Arial" w:hAnsi="Arial" w:cs="Arial"/>
          <w:lang w:val="en-US"/>
        </w:rPr>
        <w:t xml:space="preserve"> demand and supply, setting goals, strategic </w:t>
      </w:r>
      <w:r w:rsidR="00ED75AA" w:rsidRPr="001676BC">
        <w:rPr>
          <w:rFonts w:ascii="Arial" w:hAnsi="Arial" w:cs="Arial"/>
          <w:lang w:val="en-US"/>
        </w:rPr>
        <w:t>arrangement</w:t>
      </w:r>
      <w:r w:rsidRPr="001676BC">
        <w:rPr>
          <w:rFonts w:ascii="Arial" w:hAnsi="Arial" w:cs="Arial"/>
          <w:lang w:val="en-US"/>
        </w:rPr>
        <w:t xml:space="preserve">, and </w:t>
      </w:r>
      <w:r w:rsidR="00ED75AA" w:rsidRPr="001676BC">
        <w:rPr>
          <w:rFonts w:ascii="Arial" w:hAnsi="Arial" w:cs="Arial"/>
          <w:lang w:val="en-US"/>
        </w:rPr>
        <w:t>scheme</w:t>
      </w:r>
      <w:r w:rsidRPr="001676BC">
        <w:rPr>
          <w:rFonts w:ascii="Arial" w:hAnsi="Arial" w:cs="Arial"/>
          <w:lang w:val="en-US"/>
        </w:rPr>
        <w:t xml:space="preserve"> implementation and evaluation.</w:t>
      </w:r>
    </w:p>
    <w:p w14:paraId="0A2E0D51" w14:textId="5994A431" w:rsidR="00840C72" w:rsidRPr="001676BC" w:rsidRDefault="004B5BF5" w:rsidP="001676BC">
      <w:pPr>
        <w:rPr>
          <w:rFonts w:ascii="Arial" w:hAnsi="Arial" w:cs="Arial"/>
          <w:lang w:val="en-US"/>
        </w:rPr>
      </w:pPr>
      <w:r w:rsidRPr="001676BC">
        <w:rPr>
          <w:rFonts w:ascii="Arial" w:hAnsi="Arial" w:cs="Arial"/>
          <w:lang w:val="en-US"/>
        </w:rPr>
        <w:t xml:space="preserve">    </w:t>
      </w:r>
      <w:r w:rsidR="001676BC" w:rsidRPr="001676BC">
        <w:rPr>
          <w:rFonts w:ascii="Arial" w:hAnsi="Arial" w:cs="Arial"/>
          <w:lang w:val="en-US"/>
        </w:rPr>
        <w:t>Prognosticate</w:t>
      </w:r>
      <w:r w:rsidR="009F52CE" w:rsidRPr="001676BC">
        <w:rPr>
          <w:rFonts w:ascii="Arial" w:hAnsi="Arial" w:cs="Arial"/>
          <w:lang w:val="en-US"/>
        </w:rPr>
        <w:t xml:space="preserve"> Labor Demand and Supply: IHG carries out detailed examination and forecasting to find out the future </w:t>
      </w:r>
      <w:r w:rsidR="001676BC" w:rsidRPr="001676BC">
        <w:rPr>
          <w:rFonts w:ascii="Arial" w:hAnsi="Arial" w:cs="Arial"/>
          <w:lang w:val="en-US"/>
        </w:rPr>
        <w:t>labor</w:t>
      </w:r>
      <w:r w:rsidR="009F52CE" w:rsidRPr="001676BC">
        <w:rPr>
          <w:rFonts w:ascii="Arial" w:hAnsi="Arial" w:cs="Arial"/>
          <w:lang w:val="en-US"/>
        </w:rPr>
        <w:t xml:space="preserve"> needs that will be based on business expansion, market trends and operational needs. </w:t>
      </w:r>
      <w:r w:rsidR="00840C72" w:rsidRPr="001676BC">
        <w:rPr>
          <w:rFonts w:ascii="Arial" w:hAnsi="Arial" w:cs="Arial"/>
          <w:lang w:val="en-US"/>
        </w:rPr>
        <w:t xml:space="preserve">This means that the expected occupancy rates, the change of seasons, and the new market demand </w:t>
      </w:r>
      <w:r w:rsidR="001676BC" w:rsidRPr="001676BC">
        <w:rPr>
          <w:rFonts w:ascii="Arial" w:hAnsi="Arial" w:cs="Arial"/>
          <w:lang w:val="en-US"/>
        </w:rPr>
        <w:t>must</w:t>
      </w:r>
      <w:r w:rsidR="00840C72" w:rsidRPr="001676BC">
        <w:rPr>
          <w:rFonts w:ascii="Arial" w:hAnsi="Arial" w:cs="Arial"/>
          <w:lang w:val="en-US"/>
        </w:rPr>
        <w:t xml:space="preserve"> be considered (Richard, 2017). </w:t>
      </w:r>
      <w:r w:rsidR="001676BC" w:rsidRPr="001676BC">
        <w:rPr>
          <w:rFonts w:ascii="Arial" w:hAnsi="Arial" w:cs="Arial"/>
          <w:lang w:val="en-US"/>
        </w:rPr>
        <w:t>Using</w:t>
      </w:r>
      <w:r w:rsidR="00840C72" w:rsidRPr="001676BC">
        <w:rPr>
          <w:rFonts w:ascii="Arial" w:hAnsi="Arial" w:cs="Arial"/>
          <w:lang w:val="en-US"/>
        </w:rPr>
        <w:t xml:space="preserve"> historical data and predictive analytics, IHG can forecast the decrease or increase in </w:t>
      </w:r>
      <w:r w:rsidR="001676BC" w:rsidRPr="001676BC">
        <w:rPr>
          <w:rFonts w:ascii="Arial" w:hAnsi="Arial" w:cs="Arial"/>
          <w:lang w:val="en-US"/>
        </w:rPr>
        <w:t>labor</w:t>
      </w:r>
      <w:r w:rsidR="00840C72" w:rsidRPr="001676BC">
        <w:rPr>
          <w:rFonts w:ascii="Arial" w:hAnsi="Arial" w:cs="Arial"/>
          <w:lang w:val="en-US"/>
        </w:rPr>
        <w:t xml:space="preserve"> demand and thus can properly adjust its workforce strategies. For instance, during the times of the peak seasons or the growth periods, IHG might have predicted the huge demand for frontline staff like housekeepers and front desk associates, and as a result, IHG would have recruited these staff and planned its workforce (IHG, 2021). While in contrary to the periods of economic slumps or low demand, IHG can use techniques to make the workforce more efficient and cut </w:t>
      </w:r>
      <w:r w:rsidR="001676BC" w:rsidRPr="001676BC">
        <w:rPr>
          <w:rFonts w:ascii="Arial" w:hAnsi="Arial" w:cs="Arial"/>
          <w:lang w:val="en-US"/>
        </w:rPr>
        <w:t>labor</w:t>
      </w:r>
      <w:r w:rsidR="00840C72" w:rsidRPr="001676BC">
        <w:rPr>
          <w:rFonts w:ascii="Arial" w:hAnsi="Arial" w:cs="Arial"/>
          <w:lang w:val="en-US"/>
        </w:rPr>
        <w:t xml:space="preserve"> costs while at the same time keeping the service quality. </w:t>
      </w:r>
    </w:p>
    <w:p w14:paraId="23C19E37" w14:textId="46DDA0E7" w:rsidR="00840C72" w:rsidRPr="001676BC" w:rsidRDefault="004B5BF5" w:rsidP="001676BC">
      <w:pPr>
        <w:rPr>
          <w:rFonts w:ascii="Arial" w:hAnsi="Arial" w:cs="Arial"/>
          <w:lang w:val="en-US"/>
        </w:rPr>
      </w:pPr>
      <w:r w:rsidRPr="001676BC">
        <w:rPr>
          <w:rFonts w:ascii="Arial" w:hAnsi="Arial" w:cs="Arial"/>
          <w:lang w:val="en-US"/>
        </w:rPr>
        <w:lastRenderedPageBreak/>
        <w:t xml:space="preserve">    </w:t>
      </w:r>
      <w:r w:rsidR="00840C72" w:rsidRPr="001676BC">
        <w:rPr>
          <w:rFonts w:ascii="Arial" w:hAnsi="Arial" w:cs="Arial"/>
          <w:lang w:val="en-US"/>
        </w:rPr>
        <w:t xml:space="preserve">Goal Setting and Strategic Planning: From the demand for </w:t>
      </w:r>
      <w:r w:rsidR="001676BC" w:rsidRPr="001676BC">
        <w:rPr>
          <w:rFonts w:ascii="Arial" w:hAnsi="Arial" w:cs="Arial"/>
          <w:lang w:val="en-US"/>
        </w:rPr>
        <w:t>labor</w:t>
      </w:r>
      <w:r w:rsidR="00840C72" w:rsidRPr="001676BC">
        <w:rPr>
          <w:rFonts w:ascii="Arial" w:hAnsi="Arial" w:cs="Arial"/>
          <w:lang w:val="en-US"/>
        </w:rPr>
        <w:t xml:space="preserve"> projections IHG sets the targets and objectives that match its general business strategy. The aims of these goals can be to raise guest satisfaction, to improve the operational efficiency, to be more market-oriented or to reach the financial goals (IHG, 2022). HR is the fundamental instrument that makes the link between the strategic goals and the HR initiatives and priorities. To illustrate, let's take the case of IHG which is a hotel chain that has as its aim the improvement of guest satisfaction with personalized service.  Therefore, HR can focus on recruiting and training employees who will be able to communicate well with people and will be culturally competent (Stahl et al.  2020). </w:t>
      </w:r>
      <w:r w:rsidR="009F52CE" w:rsidRPr="001676BC">
        <w:rPr>
          <w:rFonts w:ascii="Arial" w:hAnsi="Arial" w:cs="Arial"/>
          <w:lang w:val="en-US"/>
        </w:rPr>
        <w:t>Through the combination of HR objectives and the organization's goals, IHG makes sure that its workforce strategies, in turn, directly contribute to the company's success.</w:t>
      </w:r>
    </w:p>
    <w:p w14:paraId="55DF69E3" w14:textId="2C973CC0" w:rsidR="00840C72" w:rsidRPr="001676BC" w:rsidRDefault="004B5BF5" w:rsidP="001676BC">
      <w:pPr>
        <w:rPr>
          <w:rFonts w:ascii="Arial" w:hAnsi="Arial" w:cs="Arial"/>
          <w:lang w:val="en-US"/>
        </w:rPr>
      </w:pPr>
      <w:r w:rsidRPr="001676BC">
        <w:rPr>
          <w:rFonts w:ascii="Arial" w:hAnsi="Arial" w:cs="Arial"/>
          <w:lang w:val="en-US"/>
        </w:rPr>
        <w:t xml:space="preserve">             </w:t>
      </w:r>
      <w:r w:rsidR="00840C72" w:rsidRPr="001676BC">
        <w:rPr>
          <w:rFonts w:ascii="Arial" w:hAnsi="Arial" w:cs="Arial"/>
          <w:lang w:val="en-US"/>
        </w:rPr>
        <w:t xml:space="preserve">Program Implementation and Evaluation: Set the goals, IHG implements HR programs and initiatives </w:t>
      </w:r>
      <w:r w:rsidR="001676BC" w:rsidRPr="001676BC">
        <w:rPr>
          <w:rFonts w:ascii="Arial" w:hAnsi="Arial" w:cs="Arial"/>
          <w:lang w:val="en-US"/>
        </w:rPr>
        <w:t>point</w:t>
      </w:r>
      <w:r w:rsidR="00840C72" w:rsidRPr="001676BC">
        <w:rPr>
          <w:rFonts w:ascii="Arial" w:hAnsi="Arial" w:cs="Arial"/>
          <w:lang w:val="en-US"/>
        </w:rPr>
        <w:t xml:space="preserve"> at achieving them. Thus, this includes recruitment and selection processes, training and development programs, performance management systems, and employee engagement initiatives (IHG, 2024b). For example, IHG may create recruiting campaigns to get candidates with knowledge of the emerging markets or start cross-training programs to increase employee versatility and adaptability. The entire HR program's implementation is closely monitored and evaluated by IHG using KPIs and metrics such as employee turnover, productivity, and guest satisfaction scores (IHG, 2022a). By gathering feedback and data-driven insights, IHG can find out the areas which are not working and </w:t>
      </w:r>
      <w:r w:rsidR="00756D56" w:rsidRPr="001676BC">
        <w:rPr>
          <w:rFonts w:ascii="Arial" w:hAnsi="Arial" w:cs="Arial"/>
          <w:lang w:val="en-US"/>
        </w:rPr>
        <w:t>thus</w:t>
      </w:r>
      <w:r w:rsidR="00840C72" w:rsidRPr="001676BC">
        <w:rPr>
          <w:rFonts w:ascii="Arial" w:hAnsi="Arial" w:cs="Arial"/>
          <w:lang w:val="en-US"/>
        </w:rPr>
        <w:t xml:space="preserve"> improves the HR strategies to meet the organizational needs. </w:t>
      </w:r>
    </w:p>
    <w:p w14:paraId="76EE155C" w14:textId="2F7A1208" w:rsidR="003B5F16" w:rsidRPr="001676BC" w:rsidRDefault="00840C72" w:rsidP="001676BC">
      <w:pPr>
        <w:rPr>
          <w:rFonts w:ascii="Arial" w:hAnsi="Arial" w:cs="Arial"/>
          <w:lang w:val="en-US"/>
        </w:rPr>
      </w:pPr>
      <w:r w:rsidRPr="001676BC">
        <w:rPr>
          <w:rFonts w:ascii="Arial" w:hAnsi="Arial" w:cs="Arial"/>
          <w:lang w:val="en-US"/>
        </w:rPr>
        <w:t xml:space="preserve">Recruitment stages and selection processes are the crucial elements of HR planning that are directly linked with the development and success of business units in InterContinental Hotels Group (IHG). The IHG employs a recruitment and selection approach that is tailored for every single business unit and is in accordance with the company's strategic aims (Sen and Bhattacharya, 2019). The IHG's recruitment process usually begins with the identification of staffing needs which are caused by the forecasts and the business operations. This means </w:t>
      </w:r>
      <w:r w:rsidR="00756D56" w:rsidRPr="001676BC">
        <w:rPr>
          <w:rFonts w:ascii="Arial" w:hAnsi="Arial" w:cs="Arial"/>
          <w:lang w:val="en-US"/>
        </w:rPr>
        <w:t>having</w:t>
      </w:r>
      <w:r w:rsidRPr="001676BC">
        <w:rPr>
          <w:rFonts w:ascii="Arial" w:hAnsi="Arial" w:cs="Arial"/>
          <w:lang w:val="en-US"/>
        </w:rPr>
        <w:t xml:space="preserve"> a good relationship with the business unit leaders </w:t>
      </w:r>
      <w:r w:rsidR="001676BC" w:rsidRPr="001676BC">
        <w:rPr>
          <w:rFonts w:ascii="Arial" w:hAnsi="Arial" w:cs="Arial"/>
          <w:lang w:val="en-US"/>
        </w:rPr>
        <w:t>to</w:t>
      </w:r>
      <w:r w:rsidRPr="001676BC">
        <w:rPr>
          <w:rFonts w:ascii="Arial" w:hAnsi="Arial" w:cs="Arial"/>
          <w:lang w:val="en-US"/>
        </w:rPr>
        <w:t xml:space="preserve"> acquire </w:t>
      </w:r>
      <w:r w:rsidR="00756D56" w:rsidRPr="001676BC">
        <w:rPr>
          <w:rFonts w:ascii="Arial" w:hAnsi="Arial" w:cs="Arial"/>
          <w:lang w:val="en-US"/>
        </w:rPr>
        <w:t>knowledge</w:t>
      </w:r>
      <w:r w:rsidRPr="001676BC">
        <w:rPr>
          <w:rFonts w:ascii="Arial" w:hAnsi="Arial" w:cs="Arial"/>
          <w:lang w:val="en-US"/>
        </w:rPr>
        <w:t xml:space="preserve"> about the existing and future staffing needs. Once the staffing requirements are determined, IHG employs a variety of recruitment channels like </w:t>
      </w:r>
      <w:r w:rsidR="00756D56" w:rsidRPr="001676BC">
        <w:rPr>
          <w:rFonts w:ascii="Arial" w:hAnsi="Arial" w:cs="Arial"/>
          <w:lang w:val="en-US"/>
        </w:rPr>
        <w:t>internet</w:t>
      </w:r>
      <w:r w:rsidRPr="001676BC">
        <w:rPr>
          <w:rFonts w:ascii="Arial" w:hAnsi="Arial" w:cs="Arial"/>
          <w:lang w:val="en-US"/>
        </w:rPr>
        <w:t xml:space="preserve"> </w:t>
      </w:r>
      <w:r w:rsidRPr="001676BC">
        <w:rPr>
          <w:rFonts w:ascii="Arial" w:hAnsi="Arial" w:cs="Arial"/>
          <w:lang w:val="en-US"/>
        </w:rPr>
        <w:lastRenderedPageBreak/>
        <w:t xml:space="preserve">job boards, social media platforms, career fairs and </w:t>
      </w:r>
      <w:r w:rsidR="00ED75AA" w:rsidRPr="001676BC">
        <w:rPr>
          <w:rFonts w:ascii="Arial" w:hAnsi="Arial" w:cs="Arial"/>
          <w:lang w:val="en-US"/>
        </w:rPr>
        <w:t>worker</w:t>
      </w:r>
      <w:r w:rsidRPr="001676BC">
        <w:rPr>
          <w:rFonts w:ascii="Arial" w:hAnsi="Arial" w:cs="Arial"/>
          <w:lang w:val="en-US"/>
        </w:rPr>
        <w:t xml:space="preserve"> referrals to attract a large pool of </w:t>
      </w:r>
      <w:r w:rsidR="00ED75AA" w:rsidRPr="001676BC">
        <w:rPr>
          <w:rFonts w:ascii="Arial" w:hAnsi="Arial" w:cs="Arial"/>
          <w:lang w:val="en-US"/>
        </w:rPr>
        <w:t>applicant</w:t>
      </w:r>
      <w:r w:rsidRPr="001676BC">
        <w:rPr>
          <w:rFonts w:ascii="Arial" w:hAnsi="Arial" w:cs="Arial"/>
          <w:lang w:val="en-US"/>
        </w:rPr>
        <w:t xml:space="preserve"> (Voegeli, 2021). </w:t>
      </w:r>
      <w:r w:rsidR="009F52CE" w:rsidRPr="001676BC">
        <w:rPr>
          <w:rFonts w:ascii="Arial" w:hAnsi="Arial" w:cs="Arial"/>
          <w:lang w:val="en-US"/>
        </w:rPr>
        <w:t xml:space="preserve">IHG utilizes its worldwide reach and its image as a leading employer in the hospitality industry to get the best people. IHG's selection process is made to check out the candidates' qualifications, skills, and cultural fit to </w:t>
      </w:r>
      <w:r w:rsidR="00ED75AA" w:rsidRPr="001676BC">
        <w:rPr>
          <w:rFonts w:ascii="Arial" w:hAnsi="Arial" w:cs="Arial"/>
          <w:lang w:val="en-US"/>
        </w:rPr>
        <w:t>check</w:t>
      </w:r>
      <w:r w:rsidR="009F52CE" w:rsidRPr="001676BC">
        <w:rPr>
          <w:rFonts w:ascii="Arial" w:hAnsi="Arial" w:cs="Arial"/>
          <w:lang w:val="en-US"/>
        </w:rPr>
        <w:t xml:space="preserve"> that they are in line with the company's values and objectives (IHG, 2024b). The process usually consists of resume screening, competency-based interviews, skills assessments, and reference checks. IHG uses primarily </w:t>
      </w:r>
      <w:r w:rsidR="00ED75AA" w:rsidRPr="001676BC">
        <w:rPr>
          <w:rFonts w:ascii="Arial" w:hAnsi="Arial" w:cs="Arial"/>
          <w:lang w:val="en-US"/>
        </w:rPr>
        <w:t>behavioral</w:t>
      </w:r>
      <w:r w:rsidR="009F52CE" w:rsidRPr="001676BC">
        <w:rPr>
          <w:rFonts w:ascii="Arial" w:hAnsi="Arial" w:cs="Arial"/>
          <w:lang w:val="en-US"/>
        </w:rPr>
        <w:t xml:space="preserve"> interviewing techniques to check the candidates' previous experiences and abilities to face real-life challenges in a hospitality setting. Besides, IHG may use assessment </w:t>
      </w:r>
      <w:r w:rsidR="00ED75AA" w:rsidRPr="001676BC">
        <w:rPr>
          <w:rFonts w:ascii="Arial" w:hAnsi="Arial" w:cs="Arial"/>
          <w:lang w:val="en-US"/>
        </w:rPr>
        <w:t>centers</w:t>
      </w:r>
      <w:r w:rsidR="009F52CE" w:rsidRPr="001676BC">
        <w:rPr>
          <w:rFonts w:ascii="Arial" w:hAnsi="Arial" w:cs="Arial"/>
          <w:lang w:val="en-US"/>
        </w:rPr>
        <w:t xml:space="preserve"> or simulation exercises to check the candidate's problem-solving skills, customer service orientation, and teamwork capability (</w:t>
      </w:r>
      <w:proofErr w:type="spellStart"/>
      <w:r w:rsidR="009F52CE" w:rsidRPr="001676BC">
        <w:rPr>
          <w:rFonts w:ascii="Arial" w:hAnsi="Arial" w:cs="Arial"/>
          <w:lang w:val="en-US"/>
        </w:rPr>
        <w:t>Talawanich</w:t>
      </w:r>
      <w:proofErr w:type="spellEnd"/>
      <w:r w:rsidR="009F52CE" w:rsidRPr="001676BC">
        <w:rPr>
          <w:rFonts w:ascii="Arial" w:hAnsi="Arial" w:cs="Arial"/>
          <w:lang w:val="en-US"/>
        </w:rPr>
        <w:t xml:space="preserve"> and </w:t>
      </w:r>
      <w:proofErr w:type="spellStart"/>
      <w:r w:rsidR="009F52CE" w:rsidRPr="001676BC">
        <w:rPr>
          <w:rFonts w:ascii="Arial" w:hAnsi="Arial" w:cs="Arial"/>
          <w:lang w:val="en-US"/>
        </w:rPr>
        <w:t>Wattanacharoensil</w:t>
      </w:r>
      <w:proofErr w:type="spellEnd"/>
      <w:r w:rsidR="009F52CE" w:rsidRPr="001676BC">
        <w:rPr>
          <w:rFonts w:ascii="Arial" w:hAnsi="Arial" w:cs="Arial"/>
          <w:lang w:val="en-US"/>
        </w:rPr>
        <w:t>, 2021).</w:t>
      </w:r>
    </w:p>
    <w:p w14:paraId="26B659D8" w14:textId="548224DB" w:rsidR="00462C40" w:rsidRPr="001676BC" w:rsidRDefault="009F52CE" w:rsidP="001676BC">
      <w:pPr>
        <w:rPr>
          <w:rFonts w:ascii="Arial" w:hAnsi="Arial" w:cs="Arial"/>
          <w:lang w:val="en-US"/>
        </w:rPr>
      </w:pPr>
      <w:r w:rsidRPr="001676BC">
        <w:rPr>
          <w:rFonts w:ascii="Arial" w:hAnsi="Arial" w:cs="Arial"/>
          <w:lang w:val="en-US"/>
        </w:rPr>
        <w:t xml:space="preserve">IHG's plan for HR, recruitment, and selection plays a crucial role in the creation of </w:t>
      </w:r>
      <w:r w:rsidR="006D74E5" w:rsidRPr="001676BC">
        <w:rPr>
          <w:rFonts w:ascii="Arial" w:hAnsi="Arial" w:cs="Arial"/>
          <w:lang w:val="en-US"/>
        </w:rPr>
        <w:t xml:space="preserve">it’s a </w:t>
      </w:r>
      <w:r w:rsidR="00756D56" w:rsidRPr="001676BC">
        <w:rPr>
          <w:rFonts w:ascii="Arial" w:hAnsi="Arial" w:cs="Arial"/>
          <w:lang w:val="en-US"/>
        </w:rPr>
        <w:t>division.</w:t>
      </w:r>
      <w:r w:rsidRPr="001676BC">
        <w:rPr>
          <w:rFonts w:ascii="Arial" w:hAnsi="Arial" w:cs="Arial"/>
          <w:lang w:val="en-US"/>
        </w:rPr>
        <w:t xml:space="preserve"> For instance, IHG, while preparing to open a new hotel property in a high-growth market, does the workforce planning to find the staffing needs and the qualified talent (</w:t>
      </w:r>
      <w:proofErr w:type="spellStart"/>
      <w:r w:rsidRPr="001676BC">
        <w:rPr>
          <w:rFonts w:ascii="Arial" w:hAnsi="Arial" w:cs="Arial"/>
          <w:lang w:val="en-US"/>
        </w:rPr>
        <w:t>Gagić</w:t>
      </w:r>
      <w:proofErr w:type="spellEnd"/>
      <w:r w:rsidRPr="001676BC">
        <w:rPr>
          <w:rFonts w:ascii="Arial" w:hAnsi="Arial" w:cs="Arial"/>
          <w:lang w:val="en-US"/>
        </w:rPr>
        <w:t xml:space="preserve"> and Jovičić-Vuković, 2017). Using specific recruitment campaigns, IHG manages to get experienced professionals with a proven career history in the hospitality sector, hence, the new business unit can improve the operational performance and service quality.</w:t>
      </w:r>
    </w:p>
    <w:p w14:paraId="3CA16AD7" w14:textId="77777777" w:rsidR="009D786A" w:rsidRPr="001676BC" w:rsidRDefault="009F52CE" w:rsidP="001676BC">
      <w:pPr>
        <w:pStyle w:val="Heading1"/>
        <w:rPr>
          <w:rFonts w:ascii="Arial" w:hAnsi="Arial" w:cs="Arial"/>
          <w:szCs w:val="24"/>
          <w:lang w:val="en-US"/>
        </w:rPr>
      </w:pPr>
      <w:bookmarkStart w:id="2" w:name="_Toc166531709"/>
      <w:r w:rsidRPr="001676BC">
        <w:rPr>
          <w:rFonts w:ascii="Arial" w:hAnsi="Arial" w:cs="Arial"/>
          <w:szCs w:val="24"/>
          <w:lang w:val="en-US"/>
        </w:rPr>
        <w:t>Conclusion</w:t>
      </w:r>
      <w:bookmarkEnd w:id="2"/>
      <w:r w:rsidRPr="001676BC">
        <w:rPr>
          <w:rFonts w:ascii="Arial" w:hAnsi="Arial" w:cs="Arial"/>
          <w:szCs w:val="24"/>
          <w:lang w:val="en-US"/>
        </w:rPr>
        <w:t xml:space="preserve"> </w:t>
      </w:r>
      <w:r w:rsidR="001F631C" w:rsidRPr="001676BC">
        <w:rPr>
          <w:rFonts w:ascii="Arial" w:hAnsi="Arial" w:cs="Arial"/>
          <w:szCs w:val="24"/>
          <w:lang w:val="en-US"/>
        </w:rPr>
        <w:t xml:space="preserve"> </w:t>
      </w:r>
    </w:p>
    <w:p w14:paraId="086A8D33" w14:textId="28C872C8" w:rsidR="00C44995" w:rsidRPr="001676BC" w:rsidRDefault="00353B0D" w:rsidP="001676BC">
      <w:pPr>
        <w:rPr>
          <w:rFonts w:ascii="Arial" w:hAnsi="Arial" w:cs="Arial"/>
          <w:lang w:val="en-US"/>
        </w:rPr>
      </w:pPr>
      <w:r w:rsidRPr="001676BC">
        <w:rPr>
          <w:rFonts w:ascii="Arial" w:hAnsi="Arial" w:cs="Arial"/>
          <w:lang w:val="en-US"/>
        </w:rPr>
        <w:t>It is concluded that</w:t>
      </w:r>
      <w:r w:rsidR="009F52CE" w:rsidRPr="001676BC">
        <w:rPr>
          <w:rFonts w:ascii="Arial" w:hAnsi="Arial" w:cs="Arial"/>
          <w:lang w:val="en-US"/>
        </w:rPr>
        <w:t xml:space="preserve"> InterContinental Hotels Group (IHG) is a good example of how the </w:t>
      </w:r>
      <w:r w:rsidR="00A42FC7">
        <w:rPr>
          <w:rFonts w:ascii="Arial" w:hAnsi="Arial" w:cs="Arial"/>
          <w:lang w:val="en-US"/>
        </w:rPr>
        <w:t>progress</w:t>
      </w:r>
      <w:r w:rsidR="009F52CE" w:rsidRPr="001676BC">
        <w:rPr>
          <w:rFonts w:ascii="Arial" w:hAnsi="Arial" w:cs="Arial"/>
          <w:lang w:val="en-US"/>
        </w:rPr>
        <w:t xml:space="preserve"> of HRM</w:t>
      </w:r>
      <w:r w:rsidR="006D74E5" w:rsidRPr="001676BC">
        <w:rPr>
          <w:rFonts w:ascii="Arial" w:hAnsi="Arial" w:cs="Arial"/>
          <w:lang w:val="en-US"/>
        </w:rPr>
        <w:t xml:space="preserve"> </w:t>
      </w:r>
      <w:r w:rsidR="009F52CE" w:rsidRPr="001676BC">
        <w:rPr>
          <w:rFonts w:ascii="Arial" w:hAnsi="Arial" w:cs="Arial"/>
          <w:lang w:val="en-US"/>
        </w:rPr>
        <w:t xml:space="preserve">enables the growth and success of </w:t>
      </w:r>
      <w:r w:rsidR="006D74E5" w:rsidRPr="001676BC">
        <w:rPr>
          <w:rFonts w:ascii="Arial" w:hAnsi="Arial" w:cs="Arial"/>
          <w:lang w:val="en-US"/>
        </w:rPr>
        <w:t>global</w:t>
      </w:r>
      <w:r w:rsidR="009F52CE" w:rsidRPr="001676BC">
        <w:rPr>
          <w:rFonts w:ascii="Arial" w:hAnsi="Arial" w:cs="Arial"/>
          <w:lang w:val="en-US"/>
        </w:rPr>
        <w:t xml:space="preserve"> hotel brands. </w:t>
      </w:r>
      <w:r w:rsidR="00220007">
        <w:rPr>
          <w:rFonts w:ascii="Arial" w:hAnsi="Arial" w:cs="Arial"/>
          <w:lang w:val="en-US"/>
        </w:rPr>
        <w:t>Between</w:t>
      </w:r>
      <w:r w:rsidR="009F52CE" w:rsidRPr="001676BC">
        <w:rPr>
          <w:rFonts w:ascii="Arial" w:hAnsi="Arial" w:cs="Arial"/>
          <w:lang w:val="en-US"/>
        </w:rPr>
        <w:t xml:space="preserve"> HRM practices that focus on the acquisition of talent, strategic workforce planning and performance evaluation, IHG has become a leader in the global hospitality industry. By adopting a code of ethics, engaging in effective communication, and managing relationships, IHG creates a culture of excellence and innovation, which in turn, leads to the growth and sustainability of the organization. IHG is still facing the difficulties of the global marketplace, and thus, its strategic HRM approach will be the most important to be used to reach the long-term success of the company and to provide excellent hospitality to the guests of the world.</w:t>
      </w:r>
      <w:r w:rsidR="009F52CE" w:rsidRPr="001676BC">
        <w:rPr>
          <w:rFonts w:ascii="Arial" w:hAnsi="Arial" w:cs="Arial"/>
          <w:lang w:val="en-US"/>
        </w:rPr>
        <w:br w:type="page"/>
      </w:r>
    </w:p>
    <w:p w14:paraId="7AB798DE" w14:textId="77777777" w:rsidR="00C44995" w:rsidRPr="001676BC" w:rsidRDefault="00C44995" w:rsidP="001676BC">
      <w:pPr>
        <w:rPr>
          <w:rFonts w:ascii="Arial" w:hAnsi="Arial" w:cs="Arial"/>
          <w:lang w:val="en-US"/>
        </w:rPr>
      </w:pPr>
    </w:p>
    <w:p w14:paraId="70707774" w14:textId="77777777" w:rsidR="001F631C" w:rsidRPr="001676BC" w:rsidRDefault="009F52CE" w:rsidP="001676BC">
      <w:pPr>
        <w:pStyle w:val="Heading1"/>
        <w:rPr>
          <w:rFonts w:ascii="Arial" w:hAnsi="Arial" w:cs="Arial"/>
          <w:szCs w:val="24"/>
          <w:lang w:val="en-US"/>
        </w:rPr>
      </w:pPr>
      <w:bookmarkStart w:id="3" w:name="_Toc166531710"/>
      <w:r w:rsidRPr="001676BC">
        <w:rPr>
          <w:rFonts w:ascii="Arial" w:hAnsi="Arial" w:cs="Arial"/>
          <w:szCs w:val="24"/>
          <w:lang w:val="en-US"/>
        </w:rPr>
        <w:t>References</w:t>
      </w:r>
      <w:bookmarkEnd w:id="3"/>
      <w:r w:rsidRPr="001676BC">
        <w:rPr>
          <w:rFonts w:ascii="Arial" w:hAnsi="Arial" w:cs="Arial"/>
          <w:szCs w:val="24"/>
          <w:lang w:val="en-US"/>
        </w:rPr>
        <w:t xml:space="preserve"> </w:t>
      </w:r>
    </w:p>
    <w:p w14:paraId="25A39241"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Ahammad, T., 2017. Personnel management to human resource management (HRM): How HRM functions. </w:t>
      </w:r>
      <w:r w:rsidRPr="001676BC">
        <w:rPr>
          <w:rFonts w:ascii="Arial" w:hAnsi="Arial" w:cs="Arial"/>
          <w:i/>
          <w:iCs/>
          <w:color w:val="222222"/>
          <w:shd w:val="clear" w:color="auto" w:fill="FFFFFF"/>
        </w:rPr>
        <w:t>Journal of Modern Accounting and Auditing</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13</w:t>
      </w:r>
      <w:r w:rsidRPr="001676BC">
        <w:rPr>
          <w:rFonts w:ascii="Arial" w:hAnsi="Arial" w:cs="Arial"/>
          <w:color w:val="222222"/>
          <w:shd w:val="clear" w:color="auto" w:fill="FFFFFF"/>
        </w:rPr>
        <w:t>(9), pp.412-420.</w:t>
      </w:r>
    </w:p>
    <w:p w14:paraId="0F2E9DDC"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Atan, R., Alam, M.M. and Said, J., 2017. Practices of corporate integrity and accountability of non-profit organizations in Malaysia. </w:t>
      </w:r>
      <w:r w:rsidRPr="001676BC">
        <w:rPr>
          <w:rFonts w:ascii="Arial" w:hAnsi="Arial" w:cs="Arial"/>
          <w:i/>
          <w:iCs/>
          <w:color w:val="222222"/>
          <w:shd w:val="clear" w:color="auto" w:fill="FFFFFF"/>
        </w:rPr>
        <w:t>International Journal of Social Economics</w:t>
      </w:r>
      <w:r w:rsidRPr="001676BC">
        <w:rPr>
          <w:rFonts w:ascii="Arial" w:hAnsi="Arial" w:cs="Arial"/>
          <w:color w:val="222222"/>
          <w:shd w:val="clear" w:color="auto" w:fill="FFFFFF"/>
        </w:rPr>
        <w:t>, </w:t>
      </w:r>
      <w:r w:rsidRPr="001676BC">
        <w:rPr>
          <w:rFonts w:ascii="Arial" w:hAnsi="Arial" w:cs="Arial"/>
          <w:i/>
          <w:iCs/>
          <w:color w:val="222222"/>
          <w:shd w:val="clear" w:color="auto" w:fill="FFFFFF"/>
        </w:rPr>
        <w:t>44</w:t>
      </w:r>
      <w:r w:rsidRPr="001676BC">
        <w:rPr>
          <w:rFonts w:ascii="Arial" w:hAnsi="Arial" w:cs="Arial"/>
          <w:color w:val="222222"/>
          <w:shd w:val="clear" w:color="auto" w:fill="FFFFFF"/>
        </w:rPr>
        <w:t>(12), pp.2271-2286.</w:t>
      </w:r>
    </w:p>
    <w:p w14:paraId="0A6AB706" w14:textId="77777777" w:rsidR="003E0CA3" w:rsidRPr="001676BC" w:rsidRDefault="009F52CE" w:rsidP="001676BC">
      <w:pPr>
        <w:ind w:left="720" w:hanging="720"/>
        <w:rPr>
          <w:rFonts w:ascii="Arial" w:hAnsi="Arial" w:cs="Arial"/>
          <w:color w:val="222222"/>
          <w:shd w:val="clear" w:color="auto" w:fill="FFFFFF"/>
        </w:rPr>
      </w:pPr>
      <w:proofErr w:type="spellStart"/>
      <w:r w:rsidRPr="001676BC">
        <w:rPr>
          <w:rFonts w:ascii="Arial" w:hAnsi="Arial" w:cs="Arial"/>
          <w:color w:val="222222"/>
          <w:shd w:val="clear" w:color="auto" w:fill="FFFFFF"/>
        </w:rPr>
        <w:t>Bokareva</w:t>
      </w:r>
      <w:proofErr w:type="spellEnd"/>
      <w:r w:rsidRPr="001676BC">
        <w:rPr>
          <w:rFonts w:ascii="Arial" w:hAnsi="Arial" w:cs="Arial"/>
          <w:color w:val="222222"/>
          <w:shd w:val="clear" w:color="auto" w:fill="FFFFFF"/>
        </w:rPr>
        <w:t>, E.V. and Yudina, E.V., 2020. Strategic management in the hospitality industry. </w:t>
      </w:r>
      <w:proofErr w:type="spellStart"/>
      <w:r w:rsidRPr="001676BC">
        <w:rPr>
          <w:rFonts w:ascii="Arial" w:hAnsi="Arial" w:cs="Arial"/>
          <w:i/>
          <w:iCs/>
          <w:color w:val="222222"/>
          <w:shd w:val="clear" w:color="auto" w:fill="FFFFFF"/>
        </w:rPr>
        <w:t>Revista</w:t>
      </w:r>
      <w:proofErr w:type="spellEnd"/>
      <w:r w:rsidRPr="001676BC">
        <w:rPr>
          <w:rFonts w:ascii="Arial" w:hAnsi="Arial" w:cs="Arial"/>
          <w:i/>
          <w:iCs/>
          <w:color w:val="222222"/>
          <w:shd w:val="clear" w:color="auto" w:fill="FFFFFF"/>
        </w:rPr>
        <w:t xml:space="preserve"> Turismo </w:t>
      </w:r>
      <w:proofErr w:type="spellStart"/>
      <w:r w:rsidRPr="001676BC">
        <w:rPr>
          <w:rFonts w:ascii="Arial" w:hAnsi="Arial" w:cs="Arial"/>
          <w:i/>
          <w:iCs/>
          <w:color w:val="222222"/>
          <w:shd w:val="clear" w:color="auto" w:fill="FFFFFF"/>
        </w:rPr>
        <w:t>Estudos</w:t>
      </w:r>
      <w:proofErr w:type="spellEnd"/>
      <w:r w:rsidRPr="001676BC">
        <w:rPr>
          <w:rFonts w:ascii="Arial" w:hAnsi="Arial" w:cs="Arial"/>
          <w:i/>
          <w:iCs/>
          <w:color w:val="222222"/>
          <w:shd w:val="clear" w:color="auto" w:fill="FFFFFF"/>
        </w:rPr>
        <w:t xml:space="preserve"> e </w:t>
      </w:r>
      <w:proofErr w:type="spellStart"/>
      <w:r w:rsidRPr="001676BC">
        <w:rPr>
          <w:rFonts w:ascii="Arial" w:hAnsi="Arial" w:cs="Arial"/>
          <w:i/>
          <w:iCs/>
          <w:color w:val="222222"/>
          <w:shd w:val="clear" w:color="auto" w:fill="FFFFFF"/>
        </w:rPr>
        <w:t>Práticas</w:t>
      </w:r>
      <w:proofErr w:type="spellEnd"/>
      <w:r w:rsidRPr="001676BC">
        <w:rPr>
          <w:rFonts w:ascii="Arial" w:hAnsi="Arial" w:cs="Arial"/>
          <w:i/>
          <w:iCs/>
          <w:color w:val="222222"/>
          <w:shd w:val="clear" w:color="auto" w:fill="FFFFFF"/>
        </w:rPr>
        <w:t>-RTEP/UERN</w:t>
      </w:r>
      <w:r w:rsidRPr="001676BC">
        <w:rPr>
          <w:rFonts w:ascii="Arial" w:hAnsi="Arial" w:cs="Arial"/>
          <w:color w:val="222222"/>
          <w:shd w:val="clear" w:color="auto" w:fill="FFFFFF"/>
        </w:rPr>
        <w:t>, (4), pp.1-8.</w:t>
      </w:r>
    </w:p>
    <w:p w14:paraId="3AFC1A33"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Chakraborty, D. and Biswas, W., 2019. Evaluating the impact of human resource planning programs in addressing the strategic goal of the firm: An organizational perspective. </w:t>
      </w:r>
      <w:r w:rsidRPr="001676BC">
        <w:rPr>
          <w:rFonts w:ascii="Arial" w:hAnsi="Arial" w:cs="Arial"/>
          <w:i/>
          <w:iCs/>
          <w:color w:val="222222"/>
          <w:shd w:val="clear" w:color="auto" w:fill="FFFFFF"/>
        </w:rPr>
        <w:t>Journal of Advances in Management Research</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16</w:t>
      </w:r>
      <w:r w:rsidRPr="001676BC">
        <w:rPr>
          <w:rFonts w:ascii="Arial" w:hAnsi="Arial" w:cs="Arial"/>
          <w:color w:val="222222"/>
          <w:shd w:val="clear" w:color="auto" w:fill="FFFFFF"/>
        </w:rPr>
        <w:t>(5), pp.659-682.</w:t>
      </w:r>
    </w:p>
    <w:p w14:paraId="7485F921"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Das, R., 2023. Paradigm development and diffusion in human resource management over 39 years of scholarship. </w:t>
      </w:r>
      <w:r w:rsidRPr="001676BC">
        <w:rPr>
          <w:rFonts w:ascii="Arial" w:hAnsi="Arial" w:cs="Arial"/>
          <w:i/>
          <w:iCs/>
          <w:color w:val="222222"/>
          <w:shd w:val="clear" w:color="auto" w:fill="FFFFFF"/>
        </w:rPr>
        <w:t>Employee Responsibilities and Rights Journal</w:t>
      </w:r>
      <w:r w:rsidRPr="001676BC">
        <w:rPr>
          <w:rFonts w:ascii="Arial" w:hAnsi="Arial" w:cs="Arial"/>
          <w:color w:val="222222"/>
          <w:shd w:val="clear" w:color="auto" w:fill="FFFFFF"/>
        </w:rPr>
        <w:t>, </w:t>
      </w:r>
      <w:r w:rsidRPr="001676BC">
        <w:rPr>
          <w:rFonts w:ascii="Arial" w:hAnsi="Arial" w:cs="Arial"/>
          <w:i/>
          <w:iCs/>
          <w:color w:val="222222"/>
          <w:shd w:val="clear" w:color="auto" w:fill="FFFFFF"/>
        </w:rPr>
        <w:t>35</w:t>
      </w:r>
      <w:r w:rsidRPr="001676BC">
        <w:rPr>
          <w:rFonts w:ascii="Arial" w:hAnsi="Arial" w:cs="Arial"/>
          <w:color w:val="222222"/>
          <w:shd w:val="clear" w:color="auto" w:fill="FFFFFF"/>
        </w:rPr>
        <w:t>(1), pp.3-28.</w:t>
      </w:r>
    </w:p>
    <w:p w14:paraId="52B368B0" w14:textId="77777777" w:rsidR="003E0CA3" w:rsidRPr="001676BC" w:rsidRDefault="009F52CE" w:rsidP="001676BC">
      <w:pPr>
        <w:ind w:left="720" w:hanging="720"/>
        <w:rPr>
          <w:rFonts w:ascii="Arial" w:hAnsi="Arial" w:cs="Arial"/>
          <w:color w:val="222222"/>
          <w:shd w:val="clear" w:color="auto" w:fill="FFFFFF"/>
        </w:rPr>
      </w:pPr>
      <w:proofErr w:type="spellStart"/>
      <w:r w:rsidRPr="001676BC">
        <w:rPr>
          <w:rFonts w:ascii="Arial" w:hAnsi="Arial" w:cs="Arial"/>
          <w:color w:val="222222"/>
          <w:shd w:val="clear" w:color="auto" w:fill="FFFFFF"/>
        </w:rPr>
        <w:t>Emeagwal</w:t>
      </w:r>
      <w:proofErr w:type="spellEnd"/>
      <w:r w:rsidRPr="001676BC">
        <w:rPr>
          <w:rFonts w:ascii="Arial" w:hAnsi="Arial" w:cs="Arial"/>
          <w:color w:val="222222"/>
          <w:shd w:val="clear" w:color="auto" w:fill="FFFFFF"/>
        </w:rPr>
        <w:t xml:space="preserve">, L. and </w:t>
      </w:r>
      <w:proofErr w:type="spellStart"/>
      <w:r w:rsidRPr="001676BC">
        <w:rPr>
          <w:rFonts w:ascii="Arial" w:hAnsi="Arial" w:cs="Arial"/>
          <w:color w:val="222222"/>
          <w:shd w:val="clear" w:color="auto" w:fill="FFFFFF"/>
        </w:rPr>
        <w:t>Ogbonmwan</w:t>
      </w:r>
      <w:proofErr w:type="spellEnd"/>
      <w:r w:rsidRPr="001676BC">
        <w:rPr>
          <w:rFonts w:ascii="Arial" w:hAnsi="Arial" w:cs="Arial"/>
          <w:color w:val="222222"/>
          <w:shd w:val="clear" w:color="auto" w:fill="FFFFFF"/>
        </w:rPr>
        <w:t>, K.O., 2018. Mapping the perceived role of strategic human resource management practices in sustainable competitive advantage. </w:t>
      </w:r>
      <w:r w:rsidRPr="001676BC">
        <w:rPr>
          <w:rFonts w:ascii="Arial" w:hAnsi="Arial" w:cs="Arial"/>
          <w:i/>
          <w:iCs/>
          <w:color w:val="222222"/>
          <w:shd w:val="clear" w:color="auto" w:fill="FFFFFF"/>
        </w:rPr>
        <w:t>Academy of Strategic Management Journal</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17</w:t>
      </w:r>
      <w:r w:rsidRPr="001676BC">
        <w:rPr>
          <w:rFonts w:ascii="Arial" w:hAnsi="Arial" w:cs="Arial"/>
          <w:color w:val="222222"/>
          <w:shd w:val="clear" w:color="auto" w:fill="FFFFFF"/>
        </w:rPr>
        <w:t>(2), pp.1-19.</w:t>
      </w:r>
    </w:p>
    <w:p w14:paraId="47C411F6" w14:textId="77777777" w:rsidR="003E0CA3" w:rsidRPr="001676BC" w:rsidRDefault="009F52CE" w:rsidP="001676BC">
      <w:pPr>
        <w:ind w:left="720" w:hanging="720"/>
        <w:rPr>
          <w:rFonts w:ascii="Arial" w:hAnsi="Arial" w:cs="Arial"/>
          <w:lang w:val="en-US"/>
        </w:rPr>
      </w:pPr>
      <w:proofErr w:type="spellStart"/>
      <w:r w:rsidRPr="001676BC">
        <w:rPr>
          <w:rFonts w:ascii="Arial" w:hAnsi="Arial" w:cs="Arial"/>
          <w:color w:val="222222"/>
          <w:shd w:val="clear" w:color="auto" w:fill="FFFFFF"/>
        </w:rPr>
        <w:t>Gagić</w:t>
      </w:r>
      <w:proofErr w:type="spellEnd"/>
      <w:r w:rsidRPr="001676BC">
        <w:rPr>
          <w:rFonts w:ascii="Arial" w:hAnsi="Arial" w:cs="Arial"/>
          <w:color w:val="222222"/>
          <w:shd w:val="clear" w:color="auto" w:fill="FFFFFF"/>
        </w:rPr>
        <w:t xml:space="preserve">, S. and Jovičić-Vuković, A., 2017, June. BEST HUMAN RESOURCES PRACTICES IN THE HOTEL INDUSTRY. In </w:t>
      </w:r>
      <w:r w:rsidRPr="001676BC">
        <w:rPr>
          <w:rFonts w:ascii="Arial" w:hAnsi="Arial" w:cs="Arial"/>
          <w:i/>
          <w:iCs/>
          <w:color w:val="222222"/>
          <w:shd w:val="clear" w:color="auto" w:fill="FFFFFF"/>
        </w:rPr>
        <w:t xml:space="preserve">Tourism International Scientific Conference </w:t>
      </w:r>
      <w:proofErr w:type="spellStart"/>
      <w:r w:rsidRPr="001676BC">
        <w:rPr>
          <w:rFonts w:ascii="Arial" w:hAnsi="Arial" w:cs="Arial"/>
          <w:i/>
          <w:iCs/>
          <w:color w:val="222222"/>
          <w:shd w:val="clear" w:color="auto" w:fill="FFFFFF"/>
        </w:rPr>
        <w:t>Vrnjačka</w:t>
      </w:r>
      <w:proofErr w:type="spellEnd"/>
      <w:r w:rsidRPr="001676BC">
        <w:rPr>
          <w:rFonts w:ascii="Arial" w:hAnsi="Arial" w:cs="Arial"/>
          <w:i/>
          <w:iCs/>
          <w:color w:val="222222"/>
          <w:shd w:val="clear" w:color="auto" w:fill="FFFFFF"/>
        </w:rPr>
        <w:t xml:space="preserve"> Banja-TISC</w:t>
      </w:r>
      <w:r w:rsidRPr="001676BC">
        <w:rPr>
          <w:rFonts w:ascii="Arial" w:hAnsi="Arial" w:cs="Arial"/>
          <w:color w:val="222222"/>
          <w:shd w:val="clear" w:color="auto" w:fill="FFFFFF"/>
        </w:rPr>
        <w:t> (Vol. 2, No. 1, pp. 113-131).</w:t>
      </w:r>
    </w:p>
    <w:p w14:paraId="47F1E508"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Garg, S., Sinha, S., Kar, A.K. and Mani, M., 2022. A review of machine learning applications in human resource management. </w:t>
      </w:r>
      <w:r w:rsidRPr="001676BC">
        <w:rPr>
          <w:rFonts w:ascii="Arial" w:hAnsi="Arial" w:cs="Arial"/>
          <w:i/>
          <w:iCs/>
          <w:color w:val="222222"/>
          <w:shd w:val="clear" w:color="auto" w:fill="FFFFFF"/>
        </w:rPr>
        <w:t>International Journal of Productivity and Performance Management</w:t>
      </w:r>
      <w:r w:rsidRPr="001676BC">
        <w:rPr>
          <w:rFonts w:ascii="Arial" w:hAnsi="Arial" w:cs="Arial"/>
          <w:color w:val="222222"/>
          <w:shd w:val="clear" w:color="auto" w:fill="FFFFFF"/>
        </w:rPr>
        <w:t>, </w:t>
      </w:r>
      <w:r w:rsidRPr="001676BC">
        <w:rPr>
          <w:rFonts w:ascii="Arial" w:hAnsi="Arial" w:cs="Arial"/>
          <w:i/>
          <w:iCs/>
          <w:color w:val="222222"/>
          <w:shd w:val="clear" w:color="auto" w:fill="FFFFFF"/>
        </w:rPr>
        <w:t>71</w:t>
      </w:r>
      <w:r w:rsidRPr="001676BC">
        <w:rPr>
          <w:rFonts w:ascii="Arial" w:hAnsi="Arial" w:cs="Arial"/>
          <w:color w:val="222222"/>
          <w:shd w:val="clear" w:color="auto" w:fill="FFFFFF"/>
        </w:rPr>
        <w:t>(5), pp.1590-1610.</w:t>
      </w:r>
    </w:p>
    <w:p w14:paraId="25EC3581"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Greer, C.R., 2021. </w:t>
      </w:r>
      <w:r w:rsidRPr="001676BC">
        <w:rPr>
          <w:rFonts w:ascii="Arial" w:hAnsi="Arial" w:cs="Arial"/>
          <w:i/>
          <w:iCs/>
          <w:color w:val="222222"/>
          <w:shd w:val="clear" w:color="auto" w:fill="FFFFFF"/>
        </w:rPr>
        <w:t>Strategic human resource management</w:t>
      </w:r>
      <w:r w:rsidRPr="001676BC">
        <w:rPr>
          <w:rFonts w:ascii="Arial" w:hAnsi="Arial" w:cs="Arial"/>
          <w:color w:val="222222"/>
          <w:shd w:val="clear" w:color="auto" w:fill="FFFFFF"/>
        </w:rPr>
        <w:t>. Pearson Custom Publishing.</w:t>
      </w:r>
    </w:p>
    <w:p w14:paraId="71CD6848" w14:textId="77777777" w:rsidR="003E0CA3" w:rsidRPr="001676BC" w:rsidRDefault="009F52CE" w:rsidP="001676BC">
      <w:pPr>
        <w:ind w:left="720" w:hanging="720"/>
        <w:rPr>
          <w:rFonts w:ascii="Arial" w:hAnsi="Arial" w:cs="Arial"/>
          <w:lang w:val="en-US"/>
        </w:rPr>
      </w:pPr>
      <w:r w:rsidRPr="001676BC">
        <w:rPr>
          <w:rFonts w:ascii="Arial" w:hAnsi="Arial" w:cs="Arial"/>
          <w:lang w:val="en-US"/>
        </w:rPr>
        <w:t xml:space="preserve">IHG, 2021. </w:t>
      </w:r>
      <w:r w:rsidRPr="001676BC">
        <w:rPr>
          <w:rFonts w:ascii="Arial" w:hAnsi="Arial" w:cs="Arial"/>
        </w:rPr>
        <w:t xml:space="preserve">On a journey towards a better future. </w:t>
      </w:r>
      <w:r w:rsidRPr="001676BC">
        <w:rPr>
          <w:rFonts w:ascii="Arial" w:hAnsi="Arial" w:cs="Arial"/>
          <w:lang w:val="en-US"/>
        </w:rPr>
        <w:t xml:space="preserve">Available at </w:t>
      </w:r>
      <w:hyperlink r:id="rId7" w:history="1">
        <w:r w:rsidRPr="001676BC">
          <w:rPr>
            <w:rStyle w:val="Hyperlink"/>
            <w:rFonts w:ascii="Arial" w:hAnsi="Arial" w:cs="Arial"/>
            <w:lang w:val="en-US"/>
          </w:rPr>
          <w:t>https://development.ihg.com/sites/ihgplc/files/IHG/A%20sustainable%20business/I-H-G-R-B-R-Interactive-280222.pdf</w:t>
        </w:r>
      </w:hyperlink>
      <w:r w:rsidRPr="001676BC">
        <w:rPr>
          <w:rFonts w:ascii="Arial" w:hAnsi="Arial" w:cs="Arial"/>
          <w:lang w:val="en-US"/>
        </w:rPr>
        <w:t>. [Accessed on 13</w:t>
      </w:r>
      <w:r w:rsidRPr="001676BC">
        <w:rPr>
          <w:rFonts w:ascii="Arial" w:hAnsi="Arial" w:cs="Arial"/>
          <w:vertAlign w:val="superscript"/>
          <w:lang w:val="en-US"/>
        </w:rPr>
        <w:t>th</w:t>
      </w:r>
      <w:r w:rsidRPr="001676BC">
        <w:rPr>
          <w:rFonts w:ascii="Arial" w:hAnsi="Arial" w:cs="Arial"/>
          <w:lang w:val="en-US"/>
        </w:rPr>
        <w:t xml:space="preserve"> May 2024]</w:t>
      </w:r>
    </w:p>
    <w:p w14:paraId="70268ADD" w14:textId="77777777" w:rsidR="003E0CA3" w:rsidRPr="001676BC" w:rsidRDefault="009F52CE" w:rsidP="001676BC">
      <w:pPr>
        <w:ind w:left="720" w:hanging="720"/>
        <w:rPr>
          <w:rFonts w:ascii="Arial" w:hAnsi="Arial" w:cs="Arial"/>
          <w:lang w:val="en-US"/>
        </w:rPr>
      </w:pPr>
      <w:r w:rsidRPr="001676BC">
        <w:rPr>
          <w:rFonts w:ascii="Arial" w:hAnsi="Arial" w:cs="Arial"/>
          <w:lang w:val="en-US"/>
        </w:rPr>
        <w:t xml:space="preserve">IHG, 2022. </w:t>
      </w:r>
      <w:r w:rsidRPr="001676BC">
        <w:rPr>
          <w:rFonts w:ascii="Arial" w:hAnsi="Arial" w:cs="Arial"/>
        </w:rPr>
        <w:t xml:space="preserve">Our strategy. Available at </w:t>
      </w:r>
      <w:hyperlink r:id="rId8" w:history="1">
        <w:r w:rsidRPr="001676BC">
          <w:rPr>
            <w:rStyle w:val="Hyperlink"/>
            <w:rFonts w:ascii="Arial" w:hAnsi="Arial" w:cs="Arial"/>
          </w:rPr>
          <w:t>https://www.ihgplc.com/~/media/Files/I/Ihg-Plc/investors/annual-report/our-strategy-2022.pdf</w:t>
        </w:r>
      </w:hyperlink>
      <w:r w:rsidRPr="001676BC">
        <w:rPr>
          <w:rFonts w:ascii="Arial" w:hAnsi="Arial" w:cs="Arial"/>
        </w:rPr>
        <w:t xml:space="preserve">. </w:t>
      </w:r>
      <w:r w:rsidRPr="001676BC">
        <w:rPr>
          <w:rFonts w:ascii="Arial" w:hAnsi="Arial" w:cs="Arial"/>
          <w:lang w:val="en-US"/>
        </w:rPr>
        <w:t>[Accessed on 13</w:t>
      </w:r>
      <w:r w:rsidRPr="001676BC">
        <w:rPr>
          <w:rFonts w:ascii="Arial" w:hAnsi="Arial" w:cs="Arial"/>
          <w:vertAlign w:val="superscript"/>
          <w:lang w:val="en-US"/>
        </w:rPr>
        <w:t>th</w:t>
      </w:r>
      <w:r w:rsidRPr="001676BC">
        <w:rPr>
          <w:rFonts w:ascii="Arial" w:hAnsi="Arial" w:cs="Arial"/>
          <w:lang w:val="en-US"/>
        </w:rPr>
        <w:t xml:space="preserve"> May 2024]</w:t>
      </w:r>
    </w:p>
    <w:p w14:paraId="11AA321B" w14:textId="77777777" w:rsidR="003E0CA3" w:rsidRPr="001676BC" w:rsidRDefault="009F52CE" w:rsidP="001676BC">
      <w:pPr>
        <w:ind w:left="720" w:hanging="720"/>
        <w:rPr>
          <w:rFonts w:ascii="Arial" w:hAnsi="Arial" w:cs="Arial"/>
          <w:lang w:val="en-US"/>
        </w:rPr>
      </w:pPr>
      <w:r w:rsidRPr="001676BC">
        <w:rPr>
          <w:rFonts w:ascii="Arial" w:hAnsi="Arial" w:cs="Arial"/>
          <w:lang w:val="en-US"/>
        </w:rPr>
        <w:lastRenderedPageBreak/>
        <w:t xml:space="preserve">IHG, 2022a. </w:t>
      </w:r>
      <w:r w:rsidRPr="001676BC">
        <w:rPr>
          <w:rFonts w:ascii="Arial" w:hAnsi="Arial" w:cs="Arial"/>
        </w:rPr>
        <w:t xml:space="preserve">Key performance indicators (KPIs). </w:t>
      </w:r>
      <w:r w:rsidRPr="001676BC">
        <w:rPr>
          <w:rFonts w:ascii="Arial" w:hAnsi="Arial" w:cs="Arial"/>
          <w:lang w:val="en-US"/>
        </w:rPr>
        <w:t xml:space="preserve">Available at </w:t>
      </w:r>
      <w:hyperlink r:id="rId9" w:history="1">
        <w:r w:rsidRPr="001676BC">
          <w:rPr>
            <w:rStyle w:val="Hyperlink"/>
            <w:rFonts w:ascii="Arial" w:hAnsi="Arial" w:cs="Arial"/>
            <w:lang w:val="en-US"/>
          </w:rPr>
          <w:t>https://www.ihgplc.com/~/media/Files/I/Ihg-Plc/investors/annual-report/kpis-2022.pdf</w:t>
        </w:r>
      </w:hyperlink>
      <w:r w:rsidRPr="001676BC">
        <w:rPr>
          <w:rFonts w:ascii="Arial" w:hAnsi="Arial" w:cs="Arial"/>
          <w:lang w:val="en-US"/>
        </w:rPr>
        <w:t>. [Accessed on 13</w:t>
      </w:r>
      <w:r w:rsidRPr="001676BC">
        <w:rPr>
          <w:rFonts w:ascii="Arial" w:hAnsi="Arial" w:cs="Arial"/>
          <w:vertAlign w:val="superscript"/>
          <w:lang w:val="en-US"/>
        </w:rPr>
        <w:t>th</w:t>
      </w:r>
      <w:r w:rsidRPr="001676BC">
        <w:rPr>
          <w:rFonts w:ascii="Arial" w:hAnsi="Arial" w:cs="Arial"/>
          <w:lang w:val="en-US"/>
        </w:rPr>
        <w:t xml:space="preserve"> May 2024]</w:t>
      </w:r>
    </w:p>
    <w:p w14:paraId="4950E5FD" w14:textId="77777777" w:rsidR="003E0CA3" w:rsidRPr="001676BC" w:rsidRDefault="009F52CE" w:rsidP="001676BC">
      <w:pPr>
        <w:ind w:left="720" w:hanging="720"/>
        <w:rPr>
          <w:rFonts w:ascii="Arial" w:hAnsi="Arial" w:cs="Arial"/>
          <w:lang w:val="en-US"/>
        </w:rPr>
      </w:pPr>
      <w:r w:rsidRPr="001676BC">
        <w:rPr>
          <w:rFonts w:ascii="Arial" w:hAnsi="Arial" w:cs="Arial"/>
          <w:lang w:val="en-US"/>
        </w:rPr>
        <w:t xml:space="preserve">IHG, 2024. About us. Available at </w:t>
      </w:r>
      <w:hyperlink r:id="rId10" w:history="1">
        <w:r w:rsidRPr="001676BC">
          <w:rPr>
            <w:rStyle w:val="Hyperlink"/>
            <w:rFonts w:ascii="Arial" w:hAnsi="Arial" w:cs="Arial"/>
            <w:lang w:val="en-US"/>
          </w:rPr>
          <w:t>https://www.ihgplc.com/en/about-us</w:t>
        </w:r>
      </w:hyperlink>
      <w:r w:rsidRPr="001676BC">
        <w:rPr>
          <w:rFonts w:ascii="Arial" w:hAnsi="Arial" w:cs="Arial"/>
          <w:lang w:val="en-US"/>
        </w:rPr>
        <w:t>. [Accessed on 13</w:t>
      </w:r>
      <w:r w:rsidRPr="001676BC">
        <w:rPr>
          <w:rFonts w:ascii="Arial" w:hAnsi="Arial" w:cs="Arial"/>
          <w:vertAlign w:val="superscript"/>
          <w:lang w:val="en-US"/>
        </w:rPr>
        <w:t>th</w:t>
      </w:r>
      <w:r w:rsidRPr="001676BC">
        <w:rPr>
          <w:rFonts w:ascii="Arial" w:hAnsi="Arial" w:cs="Arial"/>
          <w:lang w:val="en-US"/>
        </w:rPr>
        <w:t xml:space="preserve"> May 2024]</w:t>
      </w:r>
    </w:p>
    <w:p w14:paraId="3F93ECE2" w14:textId="77777777" w:rsidR="003E0CA3" w:rsidRPr="001676BC" w:rsidRDefault="009F52CE" w:rsidP="001676BC">
      <w:pPr>
        <w:ind w:left="720" w:hanging="720"/>
        <w:rPr>
          <w:rFonts w:ascii="Arial" w:hAnsi="Arial" w:cs="Arial"/>
          <w:lang w:val="en-US"/>
        </w:rPr>
      </w:pPr>
      <w:r w:rsidRPr="001676BC">
        <w:rPr>
          <w:rFonts w:ascii="Arial" w:hAnsi="Arial" w:cs="Arial"/>
          <w:lang w:val="en-US"/>
        </w:rPr>
        <w:t xml:space="preserve">IHG, 2024a. How our business works. Available at </w:t>
      </w:r>
      <w:hyperlink r:id="rId11" w:history="1">
        <w:r w:rsidRPr="001676BC">
          <w:rPr>
            <w:rStyle w:val="Hyperlink"/>
            <w:rFonts w:ascii="Arial" w:hAnsi="Arial" w:cs="Arial"/>
            <w:lang w:val="en-US"/>
          </w:rPr>
          <w:t>https://www.ihgplc.com/en/about-us/how-our-business-works</w:t>
        </w:r>
      </w:hyperlink>
      <w:r w:rsidRPr="001676BC">
        <w:rPr>
          <w:rFonts w:ascii="Arial" w:hAnsi="Arial" w:cs="Arial"/>
          <w:lang w:val="en-US"/>
        </w:rPr>
        <w:t>. [Accessed on 13</w:t>
      </w:r>
      <w:r w:rsidRPr="001676BC">
        <w:rPr>
          <w:rFonts w:ascii="Arial" w:hAnsi="Arial" w:cs="Arial"/>
          <w:vertAlign w:val="superscript"/>
          <w:lang w:val="en-US"/>
        </w:rPr>
        <w:t>th</w:t>
      </w:r>
      <w:r w:rsidRPr="001676BC">
        <w:rPr>
          <w:rFonts w:ascii="Arial" w:hAnsi="Arial" w:cs="Arial"/>
          <w:lang w:val="en-US"/>
        </w:rPr>
        <w:t xml:space="preserve"> May 2024]</w:t>
      </w:r>
    </w:p>
    <w:p w14:paraId="28F36901" w14:textId="77777777" w:rsidR="003E0CA3" w:rsidRPr="001676BC" w:rsidRDefault="009F52CE" w:rsidP="001676BC">
      <w:pPr>
        <w:ind w:left="720" w:hanging="720"/>
        <w:rPr>
          <w:rFonts w:ascii="Arial" w:hAnsi="Arial" w:cs="Arial"/>
          <w:lang w:val="en-US"/>
        </w:rPr>
      </w:pPr>
      <w:r w:rsidRPr="001676BC">
        <w:rPr>
          <w:rFonts w:ascii="Arial" w:hAnsi="Arial" w:cs="Arial"/>
          <w:lang w:val="en-US"/>
        </w:rPr>
        <w:t xml:space="preserve">IHG, 2024b. Application Process. Available at </w:t>
      </w:r>
      <w:hyperlink r:id="rId12" w:history="1">
        <w:r w:rsidRPr="001676BC">
          <w:rPr>
            <w:rStyle w:val="Hyperlink"/>
            <w:rFonts w:ascii="Arial" w:hAnsi="Arial" w:cs="Arial"/>
            <w:lang w:val="en-US"/>
          </w:rPr>
          <w:t>https://careers.ihg.com/en/application-process/</w:t>
        </w:r>
      </w:hyperlink>
      <w:r w:rsidRPr="001676BC">
        <w:rPr>
          <w:rFonts w:ascii="Arial" w:hAnsi="Arial" w:cs="Arial"/>
          <w:lang w:val="en-US"/>
        </w:rPr>
        <w:t>. [Accessed on 13</w:t>
      </w:r>
      <w:r w:rsidRPr="001676BC">
        <w:rPr>
          <w:rFonts w:ascii="Arial" w:hAnsi="Arial" w:cs="Arial"/>
          <w:vertAlign w:val="superscript"/>
          <w:lang w:val="en-US"/>
        </w:rPr>
        <w:t>th</w:t>
      </w:r>
      <w:r w:rsidRPr="001676BC">
        <w:rPr>
          <w:rFonts w:ascii="Arial" w:hAnsi="Arial" w:cs="Arial"/>
          <w:lang w:val="en-US"/>
        </w:rPr>
        <w:t xml:space="preserve"> May 2024]</w:t>
      </w:r>
    </w:p>
    <w:p w14:paraId="1D10091B"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 xml:space="preserve">Judge, T.A., Weiss, H.M., Kammeyer-Mueller, </w:t>
      </w:r>
      <w:proofErr w:type="gramStart"/>
      <w:r w:rsidRPr="001676BC">
        <w:rPr>
          <w:rFonts w:ascii="Arial" w:hAnsi="Arial" w:cs="Arial"/>
          <w:color w:val="222222"/>
          <w:shd w:val="clear" w:color="auto" w:fill="FFFFFF"/>
        </w:rPr>
        <w:t>J.D.</w:t>
      </w:r>
      <w:proofErr w:type="gramEnd"/>
      <w:r w:rsidRPr="001676BC">
        <w:rPr>
          <w:rFonts w:ascii="Arial" w:hAnsi="Arial" w:cs="Arial"/>
          <w:color w:val="222222"/>
          <w:shd w:val="clear" w:color="auto" w:fill="FFFFFF"/>
        </w:rPr>
        <w:t xml:space="preserve"> and Hulin, C.L., 2017. Job attitudes, job satisfaction, and job affect A century of continuity and change. </w:t>
      </w:r>
      <w:r w:rsidRPr="001676BC">
        <w:rPr>
          <w:rFonts w:ascii="Arial" w:hAnsi="Arial" w:cs="Arial"/>
          <w:i/>
          <w:iCs/>
          <w:color w:val="222222"/>
          <w:shd w:val="clear" w:color="auto" w:fill="FFFFFF"/>
        </w:rPr>
        <w:t>Journal of Applied Psychology</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102</w:t>
      </w:r>
      <w:r w:rsidRPr="001676BC">
        <w:rPr>
          <w:rFonts w:ascii="Arial" w:hAnsi="Arial" w:cs="Arial"/>
          <w:color w:val="222222"/>
          <w:shd w:val="clear" w:color="auto" w:fill="FFFFFF"/>
        </w:rPr>
        <w:t>(3), p.356.</w:t>
      </w:r>
    </w:p>
    <w:p w14:paraId="0B3A1E10"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Kanfer, R., Frese, M. and Johnson, R.E., 2017. Motivation related to work: A century of progress. </w:t>
      </w:r>
      <w:r w:rsidRPr="001676BC">
        <w:rPr>
          <w:rFonts w:ascii="Arial" w:hAnsi="Arial" w:cs="Arial"/>
          <w:i/>
          <w:iCs/>
          <w:color w:val="222222"/>
          <w:shd w:val="clear" w:color="auto" w:fill="FFFFFF"/>
        </w:rPr>
        <w:t>Journal of Applied Psychology</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102</w:t>
      </w:r>
      <w:r w:rsidRPr="001676BC">
        <w:rPr>
          <w:rFonts w:ascii="Arial" w:hAnsi="Arial" w:cs="Arial"/>
          <w:color w:val="222222"/>
          <w:shd w:val="clear" w:color="auto" w:fill="FFFFFF"/>
        </w:rPr>
        <w:t>(3), p.338.</w:t>
      </w:r>
    </w:p>
    <w:p w14:paraId="4FA009B4"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Lewis, L., 2019. Organizational change. In </w:t>
      </w:r>
      <w:r w:rsidRPr="001676BC">
        <w:rPr>
          <w:rFonts w:ascii="Arial" w:hAnsi="Arial" w:cs="Arial"/>
          <w:i/>
          <w:iCs/>
          <w:color w:val="222222"/>
          <w:shd w:val="clear" w:color="auto" w:fill="FFFFFF"/>
        </w:rPr>
        <w:t>Origins and traditions of organizational communication</w:t>
      </w:r>
      <w:r w:rsidRPr="001676BC">
        <w:rPr>
          <w:rFonts w:ascii="Arial" w:hAnsi="Arial" w:cs="Arial"/>
          <w:color w:val="222222"/>
          <w:shd w:val="clear" w:color="auto" w:fill="FFFFFF"/>
        </w:rPr>
        <w:t> (pp. 406-423). Routledge.</w:t>
      </w:r>
    </w:p>
    <w:p w14:paraId="49A11994"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Piper, A., 2017. Digging for knowledge: Business acumen within internal audit teams reinforces their value and reduces their limitations. </w:t>
      </w:r>
      <w:r w:rsidRPr="001676BC">
        <w:rPr>
          <w:rFonts w:ascii="Arial" w:hAnsi="Arial" w:cs="Arial"/>
          <w:i/>
          <w:iCs/>
          <w:color w:val="222222"/>
          <w:shd w:val="clear" w:color="auto" w:fill="FFFFFF"/>
        </w:rPr>
        <w:t>Internal Auditor</w:t>
      </w:r>
      <w:r w:rsidRPr="001676BC">
        <w:rPr>
          <w:rFonts w:ascii="Arial" w:hAnsi="Arial" w:cs="Arial"/>
          <w:color w:val="222222"/>
          <w:shd w:val="clear" w:color="auto" w:fill="FFFFFF"/>
        </w:rPr>
        <w:t>, </w:t>
      </w:r>
      <w:r w:rsidRPr="001676BC">
        <w:rPr>
          <w:rFonts w:ascii="Arial" w:hAnsi="Arial" w:cs="Arial"/>
          <w:i/>
          <w:iCs/>
          <w:color w:val="222222"/>
          <w:shd w:val="clear" w:color="auto" w:fill="FFFFFF"/>
        </w:rPr>
        <w:t>74</w:t>
      </w:r>
      <w:r w:rsidRPr="001676BC">
        <w:rPr>
          <w:rFonts w:ascii="Arial" w:hAnsi="Arial" w:cs="Arial"/>
          <w:color w:val="222222"/>
          <w:shd w:val="clear" w:color="auto" w:fill="FFFFFF"/>
        </w:rPr>
        <w:t>(5), pp.50-56.</w:t>
      </w:r>
    </w:p>
    <w:p w14:paraId="445F1EC7" w14:textId="77777777" w:rsidR="003E0CA3" w:rsidRPr="001676BC" w:rsidRDefault="009F52CE" w:rsidP="001676BC">
      <w:pPr>
        <w:ind w:left="720" w:hanging="720"/>
        <w:rPr>
          <w:rFonts w:ascii="Arial" w:hAnsi="Arial" w:cs="Arial"/>
          <w:color w:val="222222"/>
          <w:shd w:val="clear" w:color="auto" w:fill="FFFFFF"/>
        </w:rPr>
      </w:pPr>
      <w:proofErr w:type="spellStart"/>
      <w:r w:rsidRPr="001676BC">
        <w:rPr>
          <w:rFonts w:ascii="Arial" w:hAnsi="Arial" w:cs="Arial"/>
          <w:color w:val="222222"/>
          <w:shd w:val="clear" w:color="auto" w:fill="FFFFFF"/>
        </w:rPr>
        <w:t>Podgorodnichenko</w:t>
      </w:r>
      <w:proofErr w:type="spellEnd"/>
      <w:r w:rsidRPr="001676BC">
        <w:rPr>
          <w:rFonts w:ascii="Arial" w:hAnsi="Arial" w:cs="Arial"/>
          <w:color w:val="222222"/>
          <w:shd w:val="clear" w:color="auto" w:fill="FFFFFF"/>
        </w:rPr>
        <w:t>, N., Edgar, F. and McAndrew, I., 2020. The role of HRM in developing sustainable organizations: Contemporary challenges and contradictions. </w:t>
      </w:r>
      <w:r w:rsidRPr="001676BC">
        <w:rPr>
          <w:rFonts w:ascii="Arial" w:hAnsi="Arial" w:cs="Arial"/>
          <w:i/>
          <w:iCs/>
          <w:color w:val="222222"/>
          <w:shd w:val="clear" w:color="auto" w:fill="FFFFFF"/>
        </w:rPr>
        <w:t>Human Resource Management Review</w:t>
      </w:r>
      <w:r w:rsidRPr="001676BC">
        <w:rPr>
          <w:rFonts w:ascii="Arial" w:hAnsi="Arial" w:cs="Arial"/>
          <w:color w:val="222222"/>
          <w:shd w:val="clear" w:color="auto" w:fill="FFFFFF"/>
        </w:rPr>
        <w:t>, </w:t>
      </w:r>
      <w:r w:rsidRPr="001676BC">
        <w:rPr>
          <w:rFonts w:ascii="Arial" w:hAnsi="Arial" w:cs="Arial"/>
          <w:i/>
          <w:iCs/>
          <w:color w:val="222222"/>
          <w:shd w:val="clear" w:color="auto" w:fill="FFFFFF"/>
        </w:rPr>
        <w:t>30</w:t>
      </w:r>
      <w:r w:rsidRPr="001676BC">
        <w:rPr>
          <w:rFonts w:ascii="Arial" w:hAnsi="Arial" w:cs="Arial"/>
          <w:color w:val="222222"/>
          <w:shd w:val="clear" w:color="auto" w:fill="FFFFFF"/>
        </w:rPr>
        <w:t>(3), p.100685.</w:t>
      </w:r>
    </w:p>
    <w:p w14:paraId="102C943C" w14:textId="77777777" w:rsidR="003E0CA3" w:rsidRPr="001676BC" w:rsidRDefault="009F52CE" w:rsidP="001676BC">
      <w:pPr>
        <w:ind w:left="720" w:hanging="720"/>
        <w:rPr>
          <w:rFonts w:ascii="Arial" w:hAnsi="Arial" w:cs="Arial"/>
          <w:lang w:val="en-US"/>
        </w:rPr>
      </w:pPr>
      <w:r w:rsidRPr="001676BC">
        <w:rPr>
          <w:rFonts w:ascii="Arial" w:hAnsi="Arial" w:cs="Arial"/>
          <w:color w:val="222222"/>
          <w:shd w:val="clear" w:color="auto" w:fill="FFFFFF"/>
        </w:rPr>
        <w:t>Richard, B., 2017. Hotel chains: survival strategies for a dynamic future. </w:t>
      </w:r>
      <w:r w:rsidRPr="001676BC">
        <w:rPr>
          <w:rFonts w:ascii="Arial" w:hAnsi="Arial" w:cs="Arial"/>
          <w:i/>
          <w:iCs/>
          <w:color w:val="222222"/>
          <w:shd w:val="clear" w:color="auto" w:fill="FFFFFF"/>
        </w:rPr>
        <w:t>Journal of Tourism Futures</w:t>
      </w:r>
      <w:r w:rsidRPr="001676BC">
        <w:rPr>
          <w:rFonts w:ascii="Arial" w:hAnsi="Arial" w:cs="Arial"/>
          <w:color w:val="222222"/>
          <w:shd w:val="clear" w:color="auto" w:fill="FFFFFF"/>
        </w:rPr>
        <w:t>, </w:t>
      </w:r>
      <w:r w:rsidRPr="001676BC">
        <w:rPr>
          <w:rFonts w:ascii="Arial" w:hAnsi="Arial" w:cs="Arial"/>
          <w:i/>
          <w:iCs/>
          <w:color w:val="222222"/>
          <w:shd w:val="clear" w:color="auto" w:fill="FFFFFF"/>
        </w:rPr>
        <w:t>3</w:t>
      </w:r>
      <w:r w:rsidRPr="001676BC">
        <w:rPr>
          <w:rFonts w:ascii="Arial" w:hAnsi="Arial" w:cs="Arial"/>
          <w:color w:val="222222"/>
          <w:shd w:val="clear" w:color="auto" w:fill="FFFFFF"/>
        </w:rPr>
        <w:t>(1), pp.56-65.</w:t>
      </w:r>
    </w:p>
    <w:p w14:paraId="193F7068"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 xml:space="preserve">Sen, K. and Bhattacharya, A., 2019. Attracting and managing talent, how are the top three hotel companies in India doing it? </w:t>
      </w:r>
      <w:r w:rsidRPr="001676BC">
        <w:rPr>
          <w:rFonts w:ascii="Arial" w:hAnsi="Arial" w:cs="Arial"/>
          <w:i/>
          <w:iCs/>
          <w:color w:val="222222"/>
          <w:shd w:val="clear" w:color="auto" w:fill="FFFFFF"/>
        </w:rPr>
        <w:t>Worldwide Hospitality and Tourism Themes</w:t>
      </w:r>
      <w:r w:rsidRPr="001676BC">
        <w:rPr>
          <w:rFonts w:ascii="Arial" w:hAnsi="Arial" w:cs="Arial"/>
          <w:color w:val="222222"/>
          <w:shd w:val="clear" w:color="auto" w:fill="FFFFFF"/>
        </w:rPr>
        <w:t>, </w:t>
      </w:r>
      <w:r w:rsidRPr="001676BC">
        <w:rPr>
          <w:rFonts w:ascii="Arial" w:hAnsi="Arial" w:cs="Arial"/>
          <w:i/>
          <w:iCs/>
          <w:color w:val="222222"/>
          <w:shd w:val="clear" w:color="auto" w:fill="FFFFFF"/>
        </w:rPr>
        <w:t>11</w:t>
      </w:r>
      <w:r w:rsidRPr="001676BC">
        <w:rPr>
          <w:rFonts w:ascii="Arial" w:hAnsi="Arial" w:cs="Arial"/>
          <w:color w:val="222222"/>
          <w:shd w:val="clear" w:color="auto" w:fill="FFFFFF"/>
        </w:rPr>
        <w:t>(4), pp.404-417.</w:t>
      </w:r>
    </w:p>
    <w:p w14:paraId="31C7F882"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 xml:space="preserve">Stahl, G.K., Brewster, C.J., Collings, D.G. and </w:t>
      </w:r>
      <w:proofErr w:type="spellStart"/>
      <w:r w:rsidRPr="001676BC">
        <w:rPr>
          <w:rFonts w:ascii="Arial" w:hAnsi="Arial" w:cs="Arial"/>
          <w:color w:val="222222"/>
          <w:shd w:val="clear" w:color="auto" w:fill="FFFFFF"/>
        </w:rPr>
        <w:t>Hajro</w:t>
      </w:r>
      <w:proofErr w:type="spellEnd"/>
      <w:r w:rsidRPr="001676BC">
        <w:rPr>
          <w:rFonts w:ascii="Arial" w:hAnsi="Arial" w:cs="Arial"/>
          <w:color w:val="222222"/>
          <w:shd w:val="clear" w:color="auto" w:fill="FFFFFF"/>
        </w:rPr>
        <w:t>, A., 2020. Enhancing the role of human resource management in corporate sustainability and social responsibility: A multi-stakeholder, multidimensional approach to HRM. </w:t>
      </w:r>
      <w:r w:rsidRPr="001676BC">
        <w:rPr>
          <w:rFonts w:ascii="Arial" w:hAnsi="Arial" w:cs="Arial"/>
          <w:i/>
          <w:iCs/>
          <w:color w:val="222222"/>
          <w:shd w:val="clear" w:color="auto" w:fill="FFFFFF"/>
        </w:rPr>
        <w:t>Human Resource Management Review</w:t>
      </w:r>
      <w:r w:rsidRPr="001676BC">
        <w:rPr>
          <w:rFonts w:ascii="Arial" w:hAnsi="Arial" w:cs="Arial"/>
          <w:color w:val="222222"/>
          <w:shd w:val="clear" w:color="auto" w:fill="FFFFFF"/>
        </w:rPr>
        <w:t>, </w:t>
      </w:r>
      <w:r w:rsidRPr="001676BC">
        <w:rPr>
          <w:rFonts w:ascii="Arial" w:hAnsi="Arial" w:cs="Arial"/>
          <w:i/>
          <w:iCs/>
          <w:color w:val="222222"/>
          <w:shd w:val="clear" w:color="auto" w:fill="FFFFFF"/>
        </w:rPr>
        <w:t>30</w:t>
      </w:r>
      <w:r w:rsidRPr="001676BC">
        <w:rPr>
          <w:rFonts w:ascii="Arial" w:hAnsi="Arial" w:cs="Arial"/>
          <w:color w:val="222222"/>
          <w:shd w:val="clear" w:color="auto" w:fill="FFFFFF"/>
        </w:rPr>
        <w:t>(3), p.100708.</w:t>
      </w:r>
    </w:p>
    <w:p w14:paraId="5F956BF1" w14:textId="77777777" w:rsidR="003E0CA3" w:rsidRPr="001676BC" w:rsidRDefault="009F52CE" w:rsidP="001676BC">
      <w:pPr>
        <w:ind w:left="720" w:hanging="720"/>
        <w:rPr>
          <w:rFonts w:ascii="Arial" w:hAnsi="Arial" w:cs="Arial"/>
          <w:color w:val="222222"/>
          <w:shd w:val="clear" w:color="auto" w:fill="FFFFFF"/>
        </w:rPr>
      </w:pPr>
      <w:proofErr w:type="spellStart"/>
      <w:r w:rsidRPr="001676BC">
        <w:rPr>
          <w:rFonts w:ascii="Arial" w:hAnsi="Arial" w:cs="Arial"/>
          <w:color w:val="222222"/>
          <w:shd w:val="clear" w:color="auto" w:fill="FFFFFF"/>
        </w:rPr>
        <w:lastRenderedPageBreak/>
        <w:t>Talawanich</w:t>
      </w:r>
      <w:proofErr w:type="spellEnd"/>
      <w:r w:rsidRPr="001676BC">
        <w:rPr>
          <w:rFonts w:ascii="Arial" w:hAnsi="Arial" w:cs="Arial"/>
          <w:color w:val="222222"/>
          <w:shd w:val="clear" w:color="auto" w:fill="FFFFFF"/>
        </w:rPr>
        <w:t xml:space="preserve">, S. and </w:t>
      </w:r>
      <w:proofErr w:type="spellStart"/>
      <w:r w:rsidRPr="001676BC">
        <w:rPr>
          <w:rFonts w:ascii="Arial" w:hAnsi="Arial" w:cs="Arial"/>
          <w:color w:val="222222"/>
          <w:shd w:val="clear" w:color="auto" w:fill="FFFFFF"/>
        </w:rPr>
        <w:t>Wattanacharoensil</w:t>
      </w:r>
      <w:proofErr w:type="spellEnd"/>
      <w:r w:rsidRPr="001676BC">
        <w:rPr>
          <w:rFonts w:ascii="Arial" w:hAnsi="Arial" w:cs="Arial"/>
          <w:color w:val="222222"/>
          <w:shd w:val="clear" w:color="auto" w:fill="FFFFFF"/>
        </w:rPr>
        <w:t>, W., 2021. Transforming graduates into successful hotel management trainees: Exploring important management trainee competencies. </w:t>
      </w:r>
      <w:r w:rsidRPr="001676BC">
        <w:rPr>
          <w:rFonts w:ascii="Arial" w:hAnsi="Arial" w:cs="Arial"/>
          <w:i/>
          <w:iCs/>
          <w:color w:val="222222"/>
          <w:shd w:val="clear" w:color="auto" w:fill="FFFFFF"/>
        </w:rPr>
        <w:t>Journal of Teaching in Travel &amp; Tourism</w:t>
      </w:r>
      <w:r w:rsidRPr="001676BC">
        <w:rPr>
          <w:rFonts w:ascii="Arial" w:hAnsi="Arial" w:cs="Arial"/>
          <w:color w:val="222222"/>
          <w:shd w:val="clear" w:color="auto" w:fill="FFFFFF"/>
        </w:rPr>
        <w:t>, </w:t>
      </w:r>
      <w:r w:rsidRPr="001676BC">
        <w:rPr>
          <w:rFonts w:ascii="Arial" w:hAnsi="Arial" w:cs="Arial"/>
          <w:i/>
          <w:iCs/>
          <w:color w:val="222222"/>
          <w:shd w:val="clear" w:color="auto" w:fill="FFFFFF"/>
        </w:rPr>
        <w:t>21</w:t>
      </w:r>
      <w:r w:rsidRPr="001676BC">
        <w:rPr>
          <w:rFonts w:ascii="Arial" w:hAnsi="Arial" w:cs="Arial"/>
          <w:color w:val="222222"/>
          <w:shd w:val="clear" w:color="auto" w:fill="FFFFFF"/>
        </w:rPr>
        <w:t>(1), pp.43-71.</w:t>
      </w:r>
    </w:p>
    <w:p w14:paraId="025AD8CB" w14:textId="77777777" w:rsidR="003E0CA3" w:rsidRPr="001676BC" w:rsidRDefault="009F52CE" w:rsidP="001676BC">
      <w:pPr>
        <w:ind w:left="720" w:hanging="720"/>
        <w:rPr>
          <w:rFonts w:ascii="Arial" w:hAnsi="Arial" w:cs="Arial"/>
          <w:lang w:val="en-US"/>
        </w:rPr>
      </w:pPr>
      <w:r w:rsidRPr="001676BC">
        <w:rPr>
          <w:rFonts w:ascii="Arial" w:hAnsi="Arial" w:cs="Arial"/>
          <w:color w:val="222222"/>
          <w:shd w:val="clear" w:color="auto" w:fill="FFFFFF"/>
        </w:rPr>
        <w:t xml:space="preserve">Voegeli, C., 2021. A Case Study of Knowledge Management Practices at the Intercontinental Hotels Group. </w:t>
      </w:r>
      <w:r w:rsidRPr="001676BC">
        <w:rPr>
          <w:rFonts w:ascii="Arial" w:hAnsi="Arial" w:cs="Arial"/>
          <w:i/>
          <w:iCs/>
          <w:color w:val="222222"/>
          <w:shd w:val="clear" w:color="auto" w:fill="FFFFFF"/>
        </w:rPr>
        <w:t>Available at SSRN 3819409</w:t>
      </w:r>
      <w:r w:rsidRPr="001676BC">
        <w:rPr>
          <w:rFonts w:ascii="Arial" w:hAnsi="Arial" w:cs="Arial"/>
          <w:color w:val="222222"/>
          <w:shd w:val="clear" w:color="auto" w:fill="FFFFFF"/>
        </w:rPr>
        <w:t>.</w:t>
      </w:r>
    </w:p>
    <w:p w14:paraId="723B87DC" w14:textId="77777777" w:rsidR="003E0CA3" w:rsidRPr="001676BC" w:rsidRDefault="009F52CE" w:rsidP="001676BC">
      <w:pPr>
        <w:ind w:left="720" w:hanging="720"/>
        <w:rPr>
          <w:rFonts w:ascii="Arial" w:hAnsi="Arial" w:cs="Arial"/>
          <w:color w:val="222222"/>
          <w:shd w:val="clear" w:color="auto" w:fill="FFFFFF"/>
        </w:rPr>
      </w:pPr>
      <w:r w:rsidRPr="001676BC">
        <w:rPr>
          <w:rFonts w:ascii="Arial" w:hAnsi="Arial" w:cs="Arial"/>
          <w:color w:val="222222"/>
          <w:shd w:val="clear" w:color="auto" w:fill="FFFFFF"/>
        </w:rPr>
        <w:t>Yu, W., Chavez, R., Feng, M., Wong, C.Y. and Fynes, B., 2020. Green human resource management and environmental cooperation: An ability-motivation-opportunity and contingency perspective. </w:t>
      </w:r>
      <w:r w:rsidRPr="001676BC">
        <w:rPr>
          <w:rFonts w:ascii="Arial" w:hAnsi="Arial" w:cs="Arial"/>
          <w:i/>
          <w:iCs/>
          <w:color w:val="222222"/>
          <w:shd w:val="clear" w:color="auto" w:fill="FFFFFF"/>
        </w:rPr>
        <w:t>international journal of Production Economics</w:t>
      </w:r>
      <w:r w:rsidRPr="001676BC">
        <w:rPr>
          <w:rFonts w:ascii="Arial" w:hAnsi="Arial" w:cs="Arial"/>
          <w:color w:val="222222"/>
          <w:shd w:val="clear" w:color="auto" w:fill="FFFFFF"/>
        </w:rPr>
        <w:t>, </w:t>
      </w:r>
      <w:r w:rsidRPr="001676BC">
        <w:rPr>
          <w:rFonts w:ascii="Arial" w:hAnsi="Arial" w:cs="Arial"/>
          <w:i/>
          <w:iCs/>
          <w:color w:val="222222"/>
          <w:shd w:val="clear" w:color="auto" w:fill="FFFFFF"/>
        </w:rPr>
        <w:t>219</w:t>
      </w:r>
      <w:r w:rsidRPr="001676BC">
        <w:rPr>
          <w:rFonts w:ascii="Arial" w:hAnsi="Arial" w:cs="Arial"/>
          <w:color w:val="222222"/>
          <w:shd w:val="clear" w:color="auto" w:fill="FFFFFF"/>
        </w:rPr>
        <w:t>, pp.224-235.</w:t>
      </w:r>
    </w:p>
    <w:sectPr w:rsidR="003E0CA3" w:rsidRPr="001676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A30E88"/>
    <w:multiLevelType w:val="hybridMultilevel"/>
    <w:tmpl w:val="3A4A9CCE"/>
    <w:lvl w:ilvl="0" w:tplc="6168329C">
      <w:start w:val="1"/>
      <w:numFmt w:val="bullet"/>
      <w:lvlText w:val=""/>
      <w:lvlJc w:val="left"/>
      <w:pPr>
        <w:ind w:left="720" w:hanging="360"/>
      </w:pPr>
      <w:rPr>
        <w:rFonts w:ascii="Symbol" w:hAnsi="Symbol" w:hint="default"/>
      </w:rPr>
    </w:lvl>
    <w:lvl w:ilvl="1" w:tplc="F864CC82" w:tentative="1">
      <w:start w:val="1"/>
      <w:numFmt w:val="bullet"/>
      <w:lvlText w:val="o"/>
      <w:lvlJc w:val="left"/>
      <w:pPr>
        <w:ind w:left="1440" w:hanging="360"/>
      </w:pPr>
      <w:rPr>
        <w:rFonts w:ascii="Courier New" w:hAnsi="Courier New" w:cs="Courier New" w:hint="default"/>
      </w:rPr>
    </w:lvl>
    <w:lvl w:ilvl="2" w:tplc="330CE000" w:tentative="1">
      <w:start w:val="1"/>
      <w:numFmt w:val="bullet"/>
      <w:lvlText w:val=""/>
      <w:lvlJc w:val="left"/>
      <w:pPr>
        <w:ind w:left="2160" w:hanging="360"/>
      </w:pPr>
      <w:rPr>
        <w:rFonts w:ascii="Wingdings" w:hAnsi="Wingdings" w:hint="default"/>
      </w:rPr>
    </w:lvl>
    <w:lvl w:ilvl="3" w:tplc="190EAC70" w:tentative="1">
      <w:start w:val="1"/>
      <w:numFmt w:val="bullet"/>
      <w:lvlText w:val=""/>
      <w:lvlJc w:val="left"/>
      <w:pPr>
        <w:ind w:left="2880" w:hanging="360"/>
      </w:pPr>
      <w:rPr>
        <w:rFonts w:ascii="Symbol" w:hAnsi="Symbol" w:hint="default"/>
      </w:rPr>
    </w:lvl>
    <w:lvl w:ilvl="4" w:tplc="CF800708" w:tentative="1">
      <w:start w:val="1"/>
      <w:numFmt w:val="bullet"/>
      <w:lvlText w:val="o"/>
      <w:lvlJc w:val="left"/>
      <w:pPr>
        <w:ind w:left="3600" w:hanging="360"/>
      </w:pPr>
      <w:rPr>
        <w:rFonts w:ascii="Courier New" w:hAnsi="Courier New" w:cs="Courier New" w:hint="default"/>
      </w:rPr>
    </w:lvl>
    <w:lvl w:ilvl="5" w:tplc="1B70E8FE" w:tentative="1">
      <w:start w:val="1"/>
      <w:numFmt w:val="bullet"/>
      <w:lvlText w:val=""/>
      <w:lvlJc w:val="left"/>
      <w:pPr>
        <w:ind w:left="4320" w:hanging="360"/>
      </w:pPr>
      <w:rPr>
        <w:rFonts w:ascii="Wingdings" w:hAnsi="Wingdings" w:hint="default"/>
      </w:rPr>
    </w:lvl>
    <w:lvl w:ilvl="6" w:tplc="DD325754" w:tentative="1">
      <w:start w:val="1"/>
      <w:numFmt w:val="bullet"/>
      <w:lvlText w:val=""/>
      <w:lvlJc w:val="left"/>
      <w:pPr>
        <w:ind w:left="5040" w:hanging="360"/>
      </w:pPr>
      <w:rPr>
        <w:rFonts w:ascii="Symbol" w:hAnsi="Symbol" w:hint="default"/>
      </w:rPr>
    </w:lvl>
    <w:lvl w:ilvl="7" w:tplc="AC48B934" w:tentative="1">
      <w:start w:val="1"/>
      <w:numFmt w:val="bullet"/>
      <w:lvlText w:val="o"/>
      <w:lvlJc w:val="left"/>
      <w:pPr>
        <w:ind w:left="5760" w:hanging="360"/>
      </w:pPr>
      <w:rPr>
        <w:rFonts w:ascii="Courier New" w:hAnsi="Courier New" w:cs="Courier New" w:hint="default"/>
      </w:rPr>
    </w:lvl>
    <w:lvl w:ilvl="8" w:tplc="805478D0" w:tentative="1">
      <w:start w:val="1"/>
      <w:numFmt w:val="bullet"/>
      <w:lvlText w:val=""/>
      <w:lvlJc w:val="left"/>
      <w:pPr>
        <w:ind w:left="6480" w:hanging="360"/>
      </w:pPr>
      <w:rPr>
        <w:rFonts w:ascii="Wingdings" w:hAnsi="Wingdings" w:hint="default"/>
      </w:rPr>
    </w:lvl>
  </w:abstractNum>
  <w:abstractNum w:abstractNumId="1" w15:restartNumberingAfterBreak="0">
    <w:nsid w:val="2C031AA1"/>
    <w:multiLevelType w:val="multilevel"/>
    <w:tmpl w:val="E01C203E"/>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85269A4"/>
    <w:multiLevelType w:val="multilevel"/>
    <w:tmpl w:val="04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6A3543DB"/>
    <w:multiLevelType w:val="hybridMultilevel"/>
    <w:tmpl w:val="52D4058C"/>
    <w:lvl w:ilvl="0" w:tplc="EE6E939E">
      <w:start w:val="1"/>
      <w:numFmt w:val="bullet"/>
      <w:lvlText w:val=""/>
      <w:lvlJc w:val="left"/>
      <w:pPr>
        <w:ind w:left="720" w:hanging="360"/>
      </w:pPr>
      <w:rPr>
        <w:rFonts w:ascii="Symbol" w:hAnsi="Symbol" w:hint="default"/>
      </w:rPr>
    </w:lvl>
    <w:lvl w:ilvl="1" w:tplc="B96034E2" w:tentative="1">
      <w:start w:val="1"/>
      <w:numFmt w:val="bullet"/>
      <w:lvlText w:val="o"/>
      <w:lvlJc w:val="left"/>
      <w:pPr>
        <w:ind w:left="1440" w:hanging="360"/>
      </w:pPr>
      <w:rPr>
        <w:rFonts w:ascii="Courier New" w:hAnsi="Courier New" w:cs="Courier New" w:hint="default"/>
      </w:rPr>
    </w:lvl>
    <w:lvl w:ilvl="2" w:tplc="1C728020" w:tentative="1">
      <w:start w:val="1"/>
      <w:numFmt w:val="bullet"/>
      <w:lvlText w:val=""/>
      <w:lvlJc w:val="left"/>
      <w:pPr>
        <w:ind w:left="2160" w:hanging="360"/>
      </w:pPr>
      <w:rPr>
        <w:rFonts w:ascii="Wingdings" w:hAnsi="Wingdings" w:hint="default"/>
      </w:rPr>
    </w:lvl>
    <w:lvl w:ilvl="3" w:tplc="BD527D4E" w:tentative="1">
      <w:start w:val="1"/>
      <w:numFmt w:val="bullet"/>
      <w:lvlText w:val=""/>
      <w:lvlJc w:val="left"/>
      <w:pPr>
        <w:ind w:left="2880" w:hanging="360"/>
      </w:pPr>
      <w:rPr>
        <w:rFonts w:ascii="Symbol" w:hAnsi="Symbol" w:hint="default"/>
      </w:rPr>
    </w:lvl>
    <w:lvl w:ilvl="4" w:tplc="8E76E97C" w:tentative="1">
      <w:start w:val="1"/>
      <w:numFmt w:val="bullet"/>
      <w:lvlText w:val="o"/>
      <w:lvlJc w:val="left"/>
      <w:pPr>
        <w:ind w:left="3600" w:hanging="360"/>
      </w:pPr>
      <w:rPr>
        <w:rFonts w:ascii="Courier New" w:hAnsi="Courier New" w:cs="Courier New" w:hint="default"/>
      </w:rPr>
    </w:lvl>
    <w:lvl w:ilvl="5" w:tplc="D1C4C470" w:tentative="1">
      <w:start w:val="1"/>
      <w:numFmt w:val="bullet"/>
      <w:lvlText w:val=""/>
      <w:lvlJc w:val="left"/>
      <w:pPr>
        <w:ind w:left="4320" w:hanging="360"/>
      </w:pPr>
      <w:rPr>
        <w:rFonts w:ascii="Wingdings" w:hAnsi="Wingdings" w:hint="default"/>
      </w:rPr>
    </w:lvl>
    <w:lvl w:ilvl="6" w:tplc="9796C894" w:tentative="1">
      <w:start w:val="1"/>
      <w:numFmt w:val="bullet"/>
      <w:lvlText w:val=""/>
      <w:lvlJc w:val="left"/>
      <w:pPr>
        <w:ind w:left="5040" w:hanging="360"/>
      </w:pPr>
      <w:rPr>
        <w:rFonts w:ascii="Symbol" w:hAnsi="Symbol" w:hint="default"/>
      </w:rPr>
    </w:lvl>
    <w:lvl w:ilvl="7" w:tplc="5E4A90D8" w:tentative="1">
      <w:start w:val="1"/>
      <w:numFmt w:val="bullet"/>
      <w:lvlText w:val="o"/>
      <w:lvlJc w:val="left"/>
      <w:pPr>
        <w:ind w:left="5760" w:hanging="360"/>
      </w:pPr>
      <w:rPr>
        <w:rFonts w:ascii="Courier New" w:hAnsi="Courier New" w:cs="Courier New" w:hint="default"/>
      </w:rPr>
    </w:lvl>
    <w:lvl w:ilvl="8" w:tplc="3650F90A" w:tentative="1">
      <w:start w:val="1"/>
      <w:numFmt w:val="bullet"/>
      <w:lvlText w:val=""/>
      <w:lvlJc w:val="left"/>
      <w:pPr>
        <w:ind w:left="6480" w:hanging="360"/>
      </w:pPr>
      <w:rPr>
        <w:rFonts w:ascii="Wingdings" w:hAnsi="Wingdings" w:hint="default"/>
      </w:rPr>
    </w:lvl>
  </w:abstractNum>
  <w:abstractNum w:abstractNumId="4" w15:restartNumberingAfterBreak="0">
    <w:nsid w:val="6D622672"/>
    <w:multiLevelType w:val="hybridMultilevel"/>
    <w:tmpl w:val="3E9EAA0E"/>
    <w:lvl w:ilvl="0" w:tplc="EE4C5F86">
      <w:start w:val="1"/>
      <w:numFmt w:val="bullet"/>
      <w:lvlText w:val=""/>
      <w:lvlJc w:val="left"/>
      <w:pPr>
        <w:ind w:left="720" w:hanging="360"/>
      </w:pPr>
      <w:rPr>
        <w:rFonts w:ascii="Symbol" w:hAnsi="Symbol" w:hint="default"/>
      </w:rPr>
    </w:lvl>
    <w:lvl w:ilvl="1" w:tplc="0A888490" w:tentative="1">
      <w:start w:val="1"/>
      <w:numFmt w:val="bullet"/>
      <w:lvlText w:val="o"/>
      <w:lvlJc w:val="left"/>
      <w:pPr>
        <w:ind w:left="1440" w:hanging="360"/>
      </w:pPr>
      <w:rPr>
        <w:rFonts w:ascii="Courier New" w:hAnsi="Courier New" w:cs="Courier New" w:hint="default"/>
      </w:rPr>
    </w:lvl>
    <w:lvl w:ilvl="2" w:tplc="EB468CA2" w:tentative="1">
      <w:start w:val="1"/>
      <w:numFmt w:val="bullet"/>
      <w:lvlText w:val=""/>
      <w:lvlJc w:val="left"/>
      <w:pPr>
        <w:ind w:left="2160" w:hanging="360"/>
      </w:pPr>
      <w:rPr>
        <w:rFonts w:ascii="Wingdings" w:hAnsi="Wingdings" w:hint="default"/>
      </w:rPr>
    </w:lvl>
    <w:lvl w:ilvl="3" w:tplc="A1E8B222" w:tentative="1">
      <w:start w:val="1"/>
      <w:numFmt w:val="bullet"/>
      <w:lvlText w:val=""/>
      <w:lvlJc w:val="left"/>
      <w:pPr>
        <w:ind w:left="2880" w:hanging="360"/>
      </w:pPr>
      <w:rPr>
        <w:rFonts w:ascii="Symbol" w:hAnsi="Symbol" w:hint="default"/>
      </w:rPr>
    </w:lvl>
    <w:lvl w:ilvl="4" w:tplc="67743D3E" w:tentative="1">
      <w:start w:val="1"/>
      <w:numFmt w:val="bullet"/>
      <w:lvlText w:val="o"/>
      <w:lvlJc w:val="left"/>
      <w:pPr>
        <w:ind w:left="3600" w:hanging="360"/>
      </w:pPr>
      <w:rPr>
        <w:rFonts w:ascii="Courier New" w:hAnsi="Courier New" w:cs="Courier New" w:hint="default"/>
      </w:rPr>
    </w:lvl>
    <w:lvl w:ilvl="5" w:tplc="D8EC893C" w:tentative="1">
      <w:start w:val="1"/>
      <w:numFmt w:val="bullet"/>
      <w:lvlText w:val=""/>
      <w:lvlJc w:val="left"/>
      <w:pPr>
        <w:ind w:left="4320" w:hanging="360"/>
      </w:pPr>
      <w:rPr>
        <w:rFonts w:ascii="Wingdings" w:hAnsi="Wingdings" w:hint="default"/>
      </w:rPr>
    </w:lvl>
    <w:lvl w:ilvl="6" w:tplc="282EB3FE" w:tentative="1">
      <w:start w:val="1"/>
      <w:numFmt w:val="bullet"/>
      <w:lvlText w:val=""/>
      <w:lvlJc w:val="left"/>
      <w:pPr>
        <w:ind w:left="5040" w:hanging="360"/>
      </w:pPr>
      <w:rPr>
        <w:rFonts w:ascii="Symbol" w:hAnsi="Symbol" w:hint="default"/>
      </w:rPr>
    </w:lvl>
    <w:lvl w:ilvl="7" w:tplc="9A4AB56C" w:tentative="1">
      <w:start w:val="1"/>
      <w:numFmt w:val="bullet"/>
      <w:lvlText w:val="o"/>
      <w:lvlJc w:val="left"/>
      <w:pPr>
        <w:ind w:left="5760" w:hanging="360"/>
      </w:pPr>
      <w:rPr>
        <w:rFonts w:ascii="Courier New" w:hAnsi="Courier New" w:cs="Courier New" w:hint="default"/>
      </w:rPr>
    </w:lvl>
    <w:lvl w:ilvl="8" w:tplc="61C2D70E" w:tentative="1">
      <w:start w:val="1"/>
      <w:numFmt w:val="bullet"/>
      <w:lvlText w:val=""/>
      <w:lvlJc w:val="left"/>
      <w:pPr>
        <w:ind w:left="6480" w:hanging="360"/>
      </w:pPr>
      <w:rPr>
        <w:rFonts w:ascii="Wingdings" w:hAnsi="Wingdings" w:hint="default"/>
      </w:rPr>
    </w:lvl>
  </w:abstractNum>
  <w:num w:numId="1" w16cid:durableId="1822964293">
    <w:abstractNumId w:val="1"/>
  </w:num>
  <w:num w:numId="2" w16cid:durableId="600335703">
    <w:abstractNumId w:val="2"/>
  </w:num>
  <w:num w:numId="3" w16cid:durableId="544216078">
    <w:abstractNumId w:val="4"/>
  </w:num>
  <w:num w:numId="4" w16cid:durableId="1726642327">
    <w:abstractNumId w:val="0"/>
  </w:num>
  <w:num w:numId="5" w16cid:durableId="1056469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86A"/>
    <w:rsid w:val="00091095"/>
    <w:rsid w:val="000B39FD"/>
    <w:rsid w:val="000F3C2F"/>
    <w:rsid w:val="001676BC"/>
    <w:rsid w:val="001C3F62"/>
    <w:rsid w:val="001C6A99"/>
    <w:rsid w:val="001E1D41"/>
    <w:rsid w:val="001E42C0"/>
    <w:rsid w:val="001F631C"/>
    <w:rsid w:val="00220007"/>
    <w:rsid w:val="002674B5"/>
    <w:rsid w:val="00353B0D"/>
    <w:rsid w:val="0035469F"/>
    <w:rsid w:val="00362B21"/>
    <w:rsid w:val="003874A4"/>
    <w:rsid w:val="003B3701"/>
    <w:rsid w:val="003B5F16"/>
    <w:rsid w:val="003E0CA3"/>
    <w:rsid w:val="00462C40"/>
    <w:rsid w:val="004B1D92"/>
    <w:rsid w:val="004B5BF5"/>
    <w:rsid w:val="004B69DE"/>
    <w:rsid w:val="00536DFA"/>
    <w:rsid w:val="00584384"/>
    <w:rsid w:val="005B3515"/>
    <w:rsid w:val="005E2CF2"/>
    <w:rsid w:val="006270E1"/>
    <w:rsid w:val="00646CC1"/>
    <w:rsid w:val="0065508F"/>
    <w:rsid w:val="006D74E5"/>
    <w:rsid w:val="00714AF9"/>
    <w:rsid w:val="007221DB"/>
    <w:rsid w:val="00747DB5"/>
    <w:rsid w:val="00756D56"/>
    <w:rsid w:val="007576DB"/>
    <w:rsid w:val="00764590"/>
    <w:rsid w:val="00777D1C"/>
    <w:rsid w:val="008062ED"/>
    <w:rsid w:val="00810258"/>
    <w:rsid w:val="008259B6"/>
    <w:rsid w:val="00840C72"/>
    <w:rsid w:val="00850BC3"/>
    <w:rsid w:val="00860603"/>
    <w:rsid w:val="008B217C"/>
    <w:rsid w:val="008C2B73"/>
    <w:rsid w:val="008C7077"/>
    <w:rsid w:val="00974BBB"/>
    <w:rsid w:val="009A4389"/>
    <w:rsid w:val="009C409D"/>
    <w:rsid w:val="009C4F28"/>
    <w:rsid w:val="009D786A"/>
    <w:rsid w:val="009F52CE"/>
    <w:rsid w:val="00A05D0E"/>
    <w:rsid w:val="00A42FC7"/>
    <w:rsid w:val="00AA5BED"/>
    <w:rsid w:val="00AC0788"/>
    <w:rsid w:val="00AC29A9"/>
    <w:rsid w:val="00B21C59"/>
    <w:rsid w:val="00B6629C"/>
    <w:rsid w:val="00BA0470"/>
    <w:rsid w:val="00BA4A5A"/>
    <w:rsid w:val="00BB3B18"/>
    <w:rsid w:val="00BC008E"/>
    <w:rsid w:val="00C23D58"/>
    <w:rsid w:val="00C24FD5"/>
    <w:rsid w:val="00C407D0"/>
    <w:rsid w:val="00C44995"/>
    <w:rsid w:val="00C96B4E"/>
    <w:rsid w:val="00CA3E7F"/>
    <w:rsid w:val="00CC46AE"/>
    <w:rsid w:val="00D63115"/>
    <w:rsid w:val="00E164DB"/>
    <w:rsid w:val="00EB4E4F"/>
    <w:rsid w:val="00EC1A48"/>
    <w:rsid w:val="00ED75AA"/>
    <w:rsid w:val="00F000DA"/>
    <w:rsid w:val="00F52A72"/>
    <w:rsid w:val="00F720AB"/>
    <w:rsid w:val="00F900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A18E5"/>
  <w15:chartTrackingRefBased/>
  <w15:docId w15:val="{7A681E74-C614-43F3-85AD-27C8ECF55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D0"/>
    <w:pPr>
      <w:spacing w:after="0" w:line="360" w:lineRule="auto"/>
      <w:jc w:val="both"/>
    </w:pPr>
    <w:rPr>
      <w:rFonts w:ascii="Times New Roman" w:eastAsiaTheme="minorEastAsia" w:hAnsi="Times New Roman"/>
      <w:sz w:val="24"/>
      <w:szCs w:val="24"/>
      <w:lang w:val="en-GB"/>
    </w:rPr>
  </w:style>
  <w:style w:type="paragraph" w:styleId="Heading1">
    <w:name w:val="heading 1"/>
    <w:basedOn w:val="Normal"/>
    <w:next w:val="Normal"/>
    <w:link w:val="Heading1Char"/>
    <w:uiPriority w:val="9"/>
    <w:qFormat/>
    <w:rsid w:val="00BC008E"/>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64590"/>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77D1C"/>
    <w:pPr>
      <w:keepNext/>
      <w:keepLines/>
      <w:numPr>
        <w:ilvl w:val="2"/>
        <w:numId w:val="2"/>
      </w:numPr>
      <w:spacing w:before="40"/>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8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6459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777D1C"/>
    <w:rPr>
      <w:rFonts w:ascii="Times New Roman" w:eastAsiaTheme="majorEastAsia" w:hAnsi="Times New Roman" w:cstheme="majorBidi"/>
      <w:b/>
      <w:i/>
      <w:noProof/>
      <w:sz w:val="24"/>
      <w:szCs w:val="24"/>
      <w:lang w:val="en-GB"/>
    </w:rPr>
  </w:style>
  <w:style w:type="paragraph" w:styleId="ListParagraph">
    <w:name w:val="List Paragraph"/>
    <w:basedOn w:val="Normal"/>
    <w:uiPriority w:val="34"/>
    <w:qFormat/>
    <w:rsid w:val="009D786A"/>
    <w:pPr>
      <w:ind w:left="720"/>
      <w:contextualSpacing/>
    </w:pPr>
  </w:style>
  <w:style w:type="character" w:styleId="Hyperlink">
    <w:name w:val="Hyperlink"/>
    <w:basedOn w:val="DefaultParagraphFont"/>
    <w:uiPriority w:val="99"/>
    <w:unhideWhenUsed/>
    <w:rsid w:val="00F52A72"/>
    <w:rPr>
      <w:color w:val="0563C1" w:themeColor="hyperlink"/>
      <w:u w:val="single"/>
    </w:rPr>
  </w:style>
  <w:style w:type="paragraph" w:styleId="TOCHeading">
    <w:name w:val="TOC Heading"/>
    <w:basedOn w:val="Heading1"/>
    <w:next w:val="Normal"/>
    <w:uiPriority w:val="39"/>
    <w:unhideWhenUsed/>
    <w:qFormat/>
    <w:rsid w:val="008C2B73"/>
    <w:pPr>
      <w:numPr>
        <w:numId w:val="0"/>
      </w:num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C2B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hgplc.com/~/media/Files/I/Ihg-Plc/investors/annual-report/our-strategy-2022.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evelopment.ihg.com/sites/ihgplc/files/IHG/A%20sustainable%20business/I-H-G-R-B-R-Interactive-280222.pdf" TargetMode="External"/><Relationship Id="rId12" Type="http://schemas.openxmlformats.org/officeDocument/2006/relationships/hyperlink" Target="https://careers.ihg.com/en/application-proc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ihgplc.com/en/about-us/how-our-business-works" TargetMode="External"/><Relationship Id="rId5" Type="http://schemas.openxmlformats.org/officeDocument/2006/relationships/webSettings" Target="webSettings.xml"/><Relationship Id="rId10" Type="http://schemas.openxmlformats.org/officeDocument/2006/relationships/hyperlink" Target="https://www.ihgplc.com/en/about-us" TargetMode="External"/><Relationship Id="rId4" Type="http://schemas.openxmlformats.org/officeDocument/2006/relationships/settings" Target="settings.xml"/><Relationship Id="rId9" Type="http://schemas.openxmlformats.org/officeDocument/2006/relationships/hyperlink" Target="https://www.ihgplc.com/~/media/Files/I/Ihg-Plc/investors/annual-report/kpis-2022.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907E5-125D-45B1-A0E9-3C66D989D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2630</Words>
  <Characters>14994</Characters>
  <Application>Microsoft Office Word</Application>
  <DocSecurity>0</DocSecurity>
  <Lines>124</Lines>
  <Paragraphs>35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VASILE PUSCUTA</cp:lastModifiedBy>
  <cp:revision>17</cp:revision>
  <dcterms:created xsi:type="dcterms:W3CDTF">2024-05-13T19:10:00Z</dcterms:created>
  <dcterms:modified xsi:type="dcterms:W3CDTF">2024-05-13T20:19:00Z</dcterms:modified>
</cp:coreProperties>
</file>