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47E98" w14:textId="5D847F30" w:rsidR="00E1486C" w:rsidRPr="00CB411C" w:rsidRDefault="00022A04">
      <w:pPr>
        <w:pStyle w:val="Normal1"/>
        <w:spacing w:line="360" w:lineRule="auto"/>
        <w:jc w:val="both"/>
        <w:rPr>
          <w:sz w:val="16"/>
          <w:szCs w:val="16"/>
        </w:rPr>
      </w:pPr>
      <w:r w:rsidRPr="00CB411C">
        <w:rPr>
          <w:sz w:val="16"/>
          <w:szCs w:val="16"/>
        </w:rPr>
        <w:t xml:space="preserve">Good </w:t>
      </w:r>
      <w:r w:rsidR="00FF3DAC" w:rsidRPr="00CB411C">
        <w:rPr>
          <w:sz w:val="16"/>
          <w:szCs w:val="16"/>
        </w:rPr>
        <w:t>morning,</w:t>
      </w:r>
      <w:r w:rsidRPr="00CB411C">
        <w:rPr>
          <w:sz w:val="16"/>
          <w:szCs w:val="16"/>
        </w:rPr>
        <w:t xml:space="preserve"> everyone, I am the housekeeping manager of Hotel Trinity and I welcome you to the </w:t>
      </w:r>
      <w:r w:rsidR="00FF3DAC" w:rsidRPr="00CB411C">
        <w:rPr>
          <w:sz w:val="16"/>
          <w:szCs w:val="16"/>
        </w:rPr>
        <w:t>organization</w:t>
      </w:r>
      <w:r w:rsidRPr="00CB411C">
        <w:rPr>
          <w:sz w:val="16"/>
          <w:szCs w:val="16"/>
        </w:rPr>
        <w:t xml:space="preserve">. Your presence at the hotel has been extremely appreciated and there are high expectancies from you all. I hope everyone here has reached the </w:t>
      </w:r>
      <w:r w:rsidR="00FF3DAC" w:rsidRPr="00CB411C">
        <w:rPr>
          <w:sz w:val="16"/>
          <w:szCs w:val="16"/>
        </w:rPr>
        <w:t>organization</w:t>
      </w:r>
      <w:r w:rsidRPr="00CB411C">
        <w:rPr>
          <w:sz w:val="16"/>
          <w:szCs w:val="16"/>
        </w:rPr>
        <w:t xml:space="preserve"> safe and sound. To start your purpose in the </w:t>
      </w:r>
      <w:r w:rsidR="00FF3DAC" w:rsidRPr="00CB411C">
        <w:rPr>
          <w:sz w:val="16"/>
          <w:szCs w:val="16"/>
        </w:rPr>
        <w:t>organization</w:t>
      </w:r>
      <w:r w:rsidRPr="00CB411C">
        <w:rPr>
          <w:sz w:val="16"/>
          <w:szCs w:val="16"/>
        </w:rPr>
        <w:t xml:space="preserve">, you will be conducted through a training period of eight weeks that will help you to understand the elements and guiding principles of the </w:t>
      </w:r>
      <w:r w:rsidR="00FF3DAC" w:rsidRPr="00CB411C">
        <w:rPr>
          <w:sz w:val="16"/>
          <w:szCs w:val="16"/>
        </w:rPr>
        <w:t>organization</w:t>
      </w:r>
      <w:r w:rsidRPr="00CB411C">
        <w:rPr>
          <w:sz w:val="16"/>
          <w:szCs w:val="16"/>
        </w:rPr>
        <w:t>. The training period that you all will get in the next eight weeks will be very comprehensive to make you prepared for your sole purpose.</w:t>
      </w:r>
    </w:p>
    <w:p w14:paraId="64396B07" w14:textId="77777777" w:rsidR="00E1486C" w:rsidRPr="00CB411C" w:rsidRDefault="00E1486C">
      <w:pPr>
        <w:pStyle w:val="Normal1"/>
        <w:spacing w:line="360" w:lineRule="auto"/>
        <w:jc w:val="both"/>
        <w:rPr>
          <w:b/>
          <w:sz w:val="16"/>
          <w:szCs w:val="16"/>
        </w:rPr>
      </w:pPr>
    </w:p>
    <w:tbl>
      <w:tblPr>
        <w:tblStyle w:val="a"/>
        <w:tblW w:w="10485" w:type="dxa"/>
        <w:tblInd w:w="-7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30"/>
        <w:gridCol w:w="4005"/>
        <w:gridCol w:w="2220"/>
        <w:gridCol w:w="1230"/>
      </w:tblGrid>
      <w:tr w:rsidR="00E1486C" w:rsidRPr="00CB411C" w14:paraId="26901BE1" w14:textId="77777777">
        <w:trPr>
          <w:cantSplit/>
          <w:tblHeader/>
        </w:trPr>
        <w:tc>
          <w:tcPr>
            <w:tcW w:w="3030" w:type="dxa"/>
            <w:shd w:val="clear" w:color="auto" w:fill="auto"/>
            <w:tcMar>
              <w:top w:w="100" w:type="dxa"/>
              <w:left w:w="100" w:type="dxa"/>
              <w:bottom w:w="100" w:type="dxa"/>
              <w:right w:w="100" w:type="dxa"/>
            </w:tcMar>
          </w:tcPr>
          <w:p w14:paraId="09CBD545" w14:textId="77777777" w:rsidR="00E1486C" w:rsidRPr="00CB411C" w:rsidRDefault="00022A04">
            <w:pPr>
              <w:pStyle w:val="Normal1"/>
              <w:widowControl w:val="0"/>
              <w:pBdr>
                <w:top w:val="nil"/>
                <w:left w:val="nil"/>
                <w:bottom w:val="nil"/>
                <w:right w:val="nil"/>
                <w:between w:val="nil"/>
              </w:pBdr>
              <w:spacing w:line="240" w:lineRule="auto"/>
              <w:jc w:val="center"/>
              <w:rPr>
                <w:b/>
                <w:sz w:val="16"/>
                <w:szCs w:val="16"/>
              </w:rPr>
            </w:pPr>
            <w:r w:rsidRPr="00CB411C">
              <w:rPr>
                <w:b/>
                <w:sz w:val="16"/>
                <w:szCs w:val="16"/>
              </w:rPr>
              <w:lastRenderedPageBreak/>
              <w:t xml:space="preserve">Activities </w:t>
            </w:r>
          </w:p>
        </w:tc>
        <w:tc>
          <w:tcPr>
            <w:tcW w:w="4005" w:type="dxa"/>
            <w:shd w:val="clear" w:color="auto" w:fill="auto"/>
            <w:tcMar>
              <w:top w:w="100" w:type="dxa"/>
              <w:left w:w="100" w:type="dxa"/>
              <w:bottom w:w="100" w:type="dxa"/>
              <w:right w:w="100" w:type="dxa"/>
            </w:tcMar>
          </w:tcPr>
          <w:p w14:paraId="6BC176DB" w14:textId="77777777" w:rsidR="00E1486C" w:rsidRPr="00CB411C" w:rsidRDefault="00022A04">
            <w:pPr>
              <w:pStyle w:val="Normal1"/>
              <w:widowControl w:val="0"/>
              <w:pBdr>
                <w:top w:val="nil"/>
                <w:left w:val="nil"/>
                <w:bottom w:val="nil"/>
                <w:right w:val="nil"/>
                <w:between w:val="nil"/>
              </w:pBdr>
              <w:spacing w:line="240" w:lineRule="auto"/>
              <w:jc w:val="center"/>
              <w:rPr>
                <w:b/>
                <w:sz w:val="16"/>
                <w:szCs w:val="16"/>
              </w:rPr>
            </w:pPr>
            <w:r w:rsidRPr="00CB411C">
              <w:rPr>
                <w:b/>
                <w:sz w:val="16"/>
                <w:szCs w:val="16"/>
              </w:rPr>
              <w:t xml:space="preserve">Purpose </w:t>
            </w:r>
          </w:p>
        </w:tc>
        <w:tc>
          <w:tcPr>
            <w:tcW w:w="2220" w:type="dxa"/>
            <w:shd w:val="clear" w:color="auto" w:fill="auto"/>
            <w:tcMar>
              <w:top w:w="100" w:type="dxa"/>
              <w:left w:w="100" w:type="dxa"/>
              <w:bottom w:w="100" w:type="dxa"/>
              <w:right w:w="100" w:type="dxa"/>
            </w:tcMar>
          </w:tcPr>
          <w:p w14:paraId="77F991A3" w14:textId="77777777" w:rsidR="00E1486C" w:rsidRPr="00CB411C" w:rsidRDefault="00022A04">
            <w:pPr>
              <w:pStyle w:val="Normal1"/>
              <w:widowControl w:val="0"/>
              <w:pBdr>
                <w:top w:val="nil"/>
                <w:left w:val="nil"/>
                <w:bottom w:val="nil"/>
                <w:right w:val="nil"/>
                <w:between w:val="nil"/>
              </w:pBdr>
              <w:spacing w:line="240" w:lineRule="auto"/>
              <w:jc w:val="center"/>
              <w:rPr>
                <w:b/>
                <w:sz w:val="16"/>
                <w:szCs w:val="16"/>
              </w:rPr>
            </w:pPr>
            <w:r w:rsidRPr="00CB411C">
              <w:rPr>
                <w:b/>
                <w:sz w:val="16"/>
                <w:szCs w:val="16"/>
              </w:rPr>
              <w:t>Resources needed</w:t>
            </w:r>
          </w:p>
        </w:tc>
        <w:tc>
          <w:tcPr>
            <w:tcW w:w="1230" w:type="dxa"/>
            <w:shd w:val="clear" w:color="auto" w:fill="auto"/>
            <w:tcMar>
              <w:top w:w="100" w:type="dxa"/>
              <w:left w:w="100" w:type="dxa"/>
              <w:bottom w:w="100" w:type="dxa"/>
              <w:right w:w="100" w:type="dxa"/>
            </w:tcMar>
          </w:tcPr>
          <w:p w14:paraId="3C551193" w14:textId="77777777" w:rsidR="00E1486C" w:rsidRPr="00CB411C" w:rsidRDefault="00022A04">
            <w:pPr>
              <w:pStyle w:val="Normal1"/>
              <w:widowControl w:val="0"/>
              <w:pBdr>
                <w:top w:val="nil"/>
                <w:left w:val="nil"/>
                <w:bottom w:val="nil"/>
                <w:right w:val="nil"/>
                <w:between w:val="nil"/>
              </w:pBdr>
              <w:spacing w:line="240" w:lineRule="auto"/>
              <w:jc w:val="center"/>
              <w:rPr>
                <w:b/>
                <w:sz w:val="16"/>
                <w:szCs w:val="16"/>
              </w:rPr>
            </w:pPr>
            <w:r w:rsidRPr="00CB411C">
              <w:rPr>
                <w:b/>
                <w:sz w:val="16"/>
                <w:szCs w:val="16"/>
              </w:rPr>
              <w:t xml:space="preserve">Timeframe </w:t>
            </w:r>
          </w:p>
        </w:tc>
      </w:tr>
      <w:tr w:rsidR="00E1486C" w:rsidRPr="00CB411C" w14:paraId="41BF7986" w14:textId="77777777">
        <w:trPr>
          <w:cantSplit/>
          <w:tblHeader/>
        </w:trPr>
        <w:tc>
          <w:tcPr>
            <w:tcW w:w="3030" w:type="dxa"/>
            <w:shd w:val="clear" w:color="auto" w:fill="auto"/>
            <w:tcMar>
              <w:top w:w="100" w:type="dxa"/>
              <w:left w:w="100" w:type="dxa"/>
              <w:bottom w:w="100" w:type="dxa"/>
              <w:right w:w="100" w:type="dxa"/>
            </w:tcMar>
          </w:tcPr>
          <w:p w14:paraId="018A5AA9"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Teaching cleanliness</w:t>
            </w:r>
          </w:p>
        </w:tc>
        <w:tc>
          <w:tcPr>
            <w:tcW w:w="4005" w:type="dxa"/>
            <w:shd w:val="clear" w:color="auto" w:fill="auto"/>
            <w:tcMar>
              <w:top w:w="100" w:type="dxa"/>
              <w:left w:w="100" w:type="dxa"/>
              <w:bottom w:w="100" w:type="dxa"/>
              <w:right w:w="100" w:type="dxa"/>
            </w:tcMar>
          </w:tcPr>
          <w:p w14:paraId="33C4C9A8"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The activity of teaching cleanliness to the housekeeping staff in the hotel will be one of the most relevant activities to teach the new members to keep the service healthy and hygienic. The purpose of teaching cleanliness is to acknowledge them of the methods by which they can clean the rooms safely.</w:t>
            </w:r>
          </w:p>
        </w:tc>
        <w:tc>
          <w:tcPr>
            <w:tcW w:w="2220" w:type="dxa"/>
            <w:shd w:val="clear" w:color="auto" w:fill="auto"/>
            <w:tcMar>
              <w:top w:w="100" w:type="dxa"/>
              <w:left w:w="100" w:type="dxa"/>
              <w:bottom w:w="100" w:type="dxa"/>
              <w:right w:w="100" w:type="dxa"/>
            </w:tcMar>
          </w:tcPr>
          <w:p w14:paraId="1F78F7B8"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To teach the new members cleanliness, video tutorials will help them learn. Cleaning tools will also be required to meet this objective.</w:t>
            </w:r>
          </w:p>
        </w:tc>
        <w:tc>
          <w:tcPr>
            <w:tcW w:w="1230" w:type="dxa"/>
            <w:shd w:val="clear" w:color="auto" w:fill="auto"/>
            <w:tcMar>
              <w:top w:w="100" w:type="dxa"/>
              <w:left w:w="100" w:type="dxa"/>
              <w:bottom w:w="100" w:type="dxa"/>
              <w:right w:w="100" w:type="dxa"/>
            </w:tcMar>
          </w:tcPr>
          <w:p w14:paraId="7EC409F8"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01.11.22-07.11.22</w:t>
            </w:r>
          </w:p>
        </w:tc>
      </w:tr>
      <w:tr w:rsidR="00E1486C" w:rsidRPr="00CB411C" w14:paraId="60D0E6C7" w14:textId="77777777">
        <w:trPr>
          <w:cantSplit/>
          <w:tblHeader/>
        </w:trPr>
        <w:tc>
          <w:tcPr>
            <w:tcW w:w="3030" w:type="dxa"/>
            <w:shd w:val="clear" w:color="auto" w:fill="auto"/>
            <w:tcMar>
              <w:top w:w="100" w:type="dxa"/>
              <w:left w:w="100" w:type="dxa"/>
              <w:bottom w:w="100" w:type="dxa"/>
              <w:right w:w="100" w:type="dxa"/>
            </w:tcMar>
          </w:tcPr>
          <w:p w14:paraId="69A5E6AA"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Evaluations of sanitation and comfort</w:t>
            </w:r>
          </w:p>
        </w:tc>
        <w:tc>
          <w:tcPr>
            <w:tcW w:w="4005" w:type="dxa"/>
            <w:shd w:val="clear" w:color="auto" w:fill="auto"/>
            <w:tcMar>
              <w:top w:w="100" w:type="dxa"/>
              <w:left w:w="100" w:type="dxa"/>
              <w:bottom w:w="100" w:type="dxa"/>
              <w:right w:w="100" w:type="dxa"/>
            </w:tcMar>
          </w:tcPr>
          <w:p w14:paraId="1C8EF18F"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Housekeeping staff will be the ones that would carry the tasks of keeping the sanitation of the hotel maintained. This will ensure that the customers are experiencing greater time at the hotel than at their own homes. Teaching them sanitation is one of the most relevant activities to keep the hotel comfortable for the customers.</w:t>
            </w:r>
          </w:p>
        </w:tc>
        <w:tc>
          <w:tcPr>
            <w:tcW w:w="2220" w:type="dxa"/>
            <w:shd w:val="clear" w:color="auto" w:fill="auto"/>
            <w:tcMar>
              <w:top w:w="100" w:type="dxa"/>
              <w:left w:w="100" w:type="dxa"/>
              <w:bottom w:w="100" w:type="dxa"/>
              <w:right w:w="100" w:type="dxa"/>
            </w:tcMar>
          </w:tcPr>
          <w:p w14:paraId="32D5C0B5"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To execute this activity, a demonstration of the sanitation tools would be required. Practical lessons will also be required to make them practically cope with the situation.</w:t>
            </w:r>
          </w:p>
        </w:tc>
        <w:tc>
          <w:tcPr>
            <w:tcW w:w="1230" w:type="dxa"/>
            <w:shd w:val="clear" w:color="auto" w:fill="auto"/>
            <w:tcMar>
              <w:top w:w="100" w:type="dxa"/>
              <w:left w:w="100" w:type="dxa"/>
              <w:bottom w:w="100" w:type="dxa"/>
              <w:right w:w="100" w:type="dxa"/>
            </w:tcMar>
          </w:tcPr>
          <w:p w14:paraId="4D4EBDB7" w14:textId="77777777" w:rsidR="00E1486C" w:rsidRPr="00CB411C" w:rsidRDefault="00022A04">
            <w:pPr>
              <w:pStyle w:val="Normal1"/>
              <w:widowControl w:val="0"/>
              <w:pBdr>
                <w:top w:val="nil"/>
                <w:left w:val="nil"/>
                <w:bottom w:val="nil"/>
                <w:right w:val="nil"/>
                <w:between w:val="nil"/>
              </w:pBdr>
              <w:spacing w:line="240" w:lineRule="auto"/>
              <w:jc w:val="both"/>
              <w:rPr>
                <w:sz w:val="16"/>
                <w:szCs w:val="16"/>
              </w:rPr>
            </w:pPr>
            <w:r w:rsidRPr="00CB411C">
              <w:rPr>
                <w:sz w:val="16"/>
                <w:szCs w:val="16"/>
              </w:rPr>
              <w:t>08.11.22-14.11.22</w:t>
            </w:r>
          </w:p>
        </w:tc>
      </w:tr>
      <w:tr w:rsidR="00FF3DAC" w:rsidRPr="00CB411C" w14:paraId="6EA481F9" w14:textId="77777777" w:rsidTr="00AC25FD">
        <w:trPr>
          <w:cantSplit/>
          <w:tblHeader/>
        </w:trPr>
        <w:tc>
          <w:tcPr>
            <w:tcW w:w="3030" w:type="dxa"/>
            <w:shd w:val="clear" w:color="auto" w:fill="auto"/>
            <w:tcMar>
              <w:top w:w="100" w:type="dxa"/>
              <w:left w:w="100" w:type="dxa"/>
              <w:bottom w:w="100" w:type="dxa"/>
              <w:right w:w="100" w:type="dxa"/>
            </w:tcMar>
          </w:tcPr>
          <w:p w14:paraId="7DC0682E"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Making bed</w:t>
            </w:r>
          </w:p>
        </w:tc>
        <w:tc>
          <w:tcPr>
            <w:tcW w:w="4005" w:type="dxa"/>
            <w:shd w:val="clear" w:color="auto" w:fill="auto"/>
            <w:tcMar>
              <w:top w:w="100" w:type="dxa"/>
              <w:left w:w="100" w:type="dxa"/>
              <w:bottom w:w="100" w:type="dxa"/>
              <w:right w:w="100" w:type="dxa"/>
            </w:tcMar>
          </w:tcPr>
          <w:p w14:paraId="59699768"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Teaching how to make the proper bed is one of the most essential factors in housekeeping training. The bed is one of the most comforting tools that customers mainly look for and engaging them to prepare the beds before and after customers leave will be mandatory.</w:t>
            </w:r>
          </w:p>
        </w:tc>
        <w:tc>
          <w:tcPr>
            <w:tcW w:w="2220" w:type="dxa"/>
            <w:shd w:val="clear" w:color="auto" w:fill="auto"/>
            <w:tcMar>
              <w:top w:w="100" w:type="dxa"/>
              <w:left w:w="100" w:type="dxa"/>
              <w:bottom w:w="100" w:type="dxa"/>
              <w:right w:w="100" w:type="dxa"/>
            </w:tcMar>
          </w:tcPr>
          <w:p w14:paraId="42E263CC"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To make this training session successful, a daily demonstration by the trainer would suffice. A dummy bed would also be required in the training room to facilitate the trainees.</w:t>
            </w:r>
          </w:p>
        </w:tc>
        <w:tc>
          <w:tcPr>
            <w:tcW w:w="1230" w:type="dxa"/>
            <w:shd w:val="clear" w:color="auto" w:fill="auto"/>
            <w:tcMar>
              <w:top w:w="100" w:type="dxa"/>
              <w:left w:w="100" w:type="dxa"/>
              <w:bottom w:w="100" w:type="dxa"/>
              <w:right w:w="100" w:type="dxa"/>
            </w:tcMar>
          </w:tcPr>
          <w:p w14:paraId="021B5BFC"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15.11.22-21.11.22</w:t>
            </w:r>
          </w:p>
        </w:tc>
      </w:tr>
      <w:tr w:rsidR="00FF3DAC" w:rsidRPr="00CB411C" w14:paraId="6E6AD210" w14:textId="77777777" w:rsidTr="00AC25FD">
        <w:trPr>
          <w:cantSplit/>
          <w:tblHeader/>
        </w:trPr>
        <w:tc>
          <w:tcPr>
            <w:tcW w:w="3030" w:type="dxa"/>
            <w:shd w:val="clear" w:color="auto" w:fill="auto"/>
            <w:tcMar>
              <w:top w:w="100" w:type="dxa"/>
              <w:left w:w="100" w:type="dxa"/>
              <w:bottom w:w="100" w:type="dxa"/>
              <w:right w:w="100" w:type="dxa"/>
            </w:tcMar>
          </w:tcPr>
          <w:p w14:paraId="381B2CD7"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Restocking of essentials</w:t>
            </w:r>
          </w:p>
        </w:tc>
        <w:tc>
          <w:tcPr>
            <w:tcW w:w="4005" w:type="dxa"/>
            <w:shd w:val="clear" w:color="auto" w:fill="auto"/>
            <w:tcMar>
              <w:top w:w="100" w:type="dxa"/>
              <w:left w:w="100" w:type="dxa"/>
              <w:bottom w:w="100" w:type="dxa"/>
              <w:right w:w="100" w:type="dxa"/>
            </w:tcMar>
          </w:tcPr>
          <w:p w14:paraId="0593F692"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Teaching how to evaluate and restock the essentials in rooms will also be a vital training session. It is mandatory for the trainees to learn how to analyse the stack of essentials such as soaps, towels, toothpaste and water bottles. Restocking the essentials as soon as they get exhausted is essential.</w:t>
            </w:r>
          </w:p>
        </w:tc>
        <w:tc>
          <w:tcPr>
            <w:tcW w:w="2220" w:type="dxa"/>
            <w:shd w:val="clear" w:color="auto" w:fill="auto"/>
            <w:tcMar>
              <w:top w:w="100" w:type="dxa"/>
              <w:left w:w="100" w:type="dxa"/>
              <w:bottom w:w="100" w:type="dxa"/>
              <w:right w:w="100" w:type="dxa"/>
            </w:tcMar>
          </w:tcPr>
          <w:p w14:paraId="1866F6F0"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To teach them restocking techniques, video assistance and tutorials will be helpful for the trainees.</w:t>
            </w:r>
          </w:p>
        </w:tc>
        <w:tc>
          <w:tcPr>
            <w:tcW w:w="1230" w:type="dxa"/>
            <w:shd w:val="clear" w:color="auto" w:fill="auto"/>
            <w:tcMar>
              <w:top w:w="100" w:type="dxa"/>
              <w:left w:w="100" w:type="dxa"/>
              <w:bottom w:w="100" w:type="dxa"/>
              <w:right w:w="100" w:type="dxa"/>
            </w:tcMar>
          </w:tcPr>
          <w:p w14:paraId="411C1BFF"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22.11-22-28.11.22</w:t>
            </w:r>
          </w:p>
        </w:tc>
      </w:tr>
      <w:tr w:rsidR="00FF3DAC" w:rsidRPr="00CB411C" w14:paraId="5527B8A4" w14:textId="77777777" w:rsidTr="00AC25FD">
        <w:trPr>
          <w:cantSplit/>
          <w:tblHeader/>
        </w:trPr>
        <w:tc>
          <w:tcPr>
            <w:tcW w:w="3030" w:type="dxa"/>
            <w:shd w:val="clear" w:color="auto" w:fill="auto"/>
            <w:tcMar>
              <w:top w:w="100" w:type="dxa"/>
              <w:left w:w="100" w:type="dxa"/>
              <w:bottom w:w="100" w:type="dxa"/>
              <w:right w:w="100" w:type="dxa"/>
            </w:tcMar>
          </w:tcPr>
          <w:p w14:paraId="13099425"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Doing laundry</w:t>
            </w:r>
          </w:p>
        </w:tc>
        <w:tc>
          <w:tcPr>
            <w:tcW w:w="4005" w:type="dxa"/>
            <w:shd w:val="clear" w:color="auto" w:fill="auto"/>
            <w:tcMar>
              <w:top w:w="100" w:type="dxa"/>
              <w:left w:w="100" w:type="dxa"/>
              <w:bottom w:w="100" w:type="dxa"/>
              <w:right w:w="100" w:type="dxa"/>
            </w:tcMar>
          </w:tcPr>
          <w:p w14:paraId="71850B4E"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 xml:space="preserve">Teaching how to pick up and deliver laundry to the respective rooms is mandatory for the housekeepers. This is essential for them to keep employee satisfaction at the top-notch. </w:t>
            </w:r>
          </w:p>
        </w:tc>
        <w:tc>
          <w:tcPr>
            <w:tcW w:w="2220" w:type="dxa"/>
            <w:shd w:val="clear" w:color="auto" w:fill="auto"/>
            <w:tcMar>
              <w:top w:w="100" w:type="dxa"/>
              <w:left w:w="100" w:type="dxa"/>
              <w:bottom w:w="100" w:type="dxa"/>
              <w:right w:w="100" w:type="dxa"/>
            </w:tcMar>
          </w:tcPr>
          <w:p w14:paraId="180FB490"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The main resources to teach laundry to the trainees would be washing machines and baskets to pick up clothes, curtains and bedsheets.</w:t>
            </w:r>
          </w:p>
        </w:tc>
        <w:tc>
          <w:tcPr>
            <w:tcW w:w="1230" w:type="dxa"/>
            <w:shd w:val="clear" w:color="auto" w:fill="auto"/>
            <w:tcMar>
              <w:top w:w="100" w:type="dxa"/>
              <w:left w:w="100" w:type="dxa"/>
              <w:bottom w:w="100" w:type="dxa"/>
              <w:right w:w="100" w:type="dxa"/>
            </w:tcMar>
          </w:tcPr>
          <w:p w14:paraId="2D8EAA4B"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29.11.22-5.12.22</w:t>
            </w:r>
          </w:p>
        </w:tc>
      </w:tr>
      <w:tr w:rsidR="00FF3DAC" w:rsidRPr="00CB411C" w14:paraId="24ABCBC2" w14:textId="77777777" w:rsidTr="00AC25FD">
        <w:trPr>
          <w:cantSplit/>
          <w:tblHeader/>
        </w:trPr>
        <w:tc>
          <w:tcPr>
            <w:tcW w:w="3030" w:type="dxa"/>
            <w:shd w:val="clear" w:color="auto" w:fill="auto"/>
            <w:tcMar>
              <w:top w:w="100" w:type="dxa"/>
              <w:left w:w="100" w:type="dxa"/>
              <w:bottom w:w="100" w:type="dxa"/>
              <w:right w:w="100" w:type="dxa"/>
            </w:tcMar>
          </w:tcPr>
          <w:p w14:paraId="6FE34AA9"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 xml:space="preserve">Communication </w:t>
            </w:r>
          </w:p>
        </w:tc>
        <w:tc>
          <w:tcPr>
            <w:tcW w:w="4005" w:type="dxa"/>
            <w:shd w:val="clear" w:color="auto" w:fill="auto"/>
            <w:tcMar>
              <w:top w:w="100" w:type="dxa"/>
              <w:left w:w="100" w:type="dxa"/>
              <w:bottom w:w="100" w:type="dxa"/>
              <w:right w:w="100" w:type="dxa"/>
            </w:tcMar>
          </w:tcPr>
          <w:p w14:paraId="7DB4227D" w14:textId="48FACA02"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Teaching the trainees to communicate with each other is one of the most vital activities in the training. Training communication with the housekeepers will ensure that services in the hotel are kept at the maximum level. Communication is essential for the housekeepers as it would ensure that no sector of the hotel services is kept overlooked. Close communication is also needed between housekeepers to ensure that customer satisfaction and comfort is being really taken care of.</w:t>
            </w:r>
          </w:p>
        </w:tc>
        <w:tc>
          <w:tcPr>
            <w:tcW w:w="2220" w:type="dxa"/>
            <w:shd w:val="clear" w:color="auto" w:fill="auto"/>
            <w:tcMar>
              <w:top w:w="100" w:type="dxa"/>
              <w:left w:w="100" w:type="dxa"/>
              <w:bottom w:w="100" w:type="dxa"/>
              <w:right w:w="100" w:type="dxa"/>
            </w:tcMar>
          </w:tcPr>
          <w:p w14:paraId="029C013C"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The main resources for communication between housekeepers would be phones provided by the company. The second resource that would be needed to make them communicate better is team development and relationship building.</w:t>
            </w:r>
          </w:p>
        </w:tc>
        <w:tc>
          <w:tcPr>
            <w:tcW w:w="1230" w:type="dxa"/>
            <w:shd w:val="clear" w:color="auto" w:fill="auto"/>
            <w:tcMar>
              <w:top w:w="100" w:type="dxa"/>
              <w:left w:w="100" w:type="dxa"/>
              <w:bottom w:w="100" w:type="dxa"/>
              <w:right w:w="100" w:type="dxa"/>
            </w:tcMar>
          </w:tcPr>
          <w:p w14:paraId="35E81CF6"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6.12.22-12.12.22</w:t>
            </w:r>
          </w:p>
        </w:tc>
      </w:tr>
      <w:tr w:rsidR="00FF3DAC" w:rsidRPr="00CB411C" w14:paraId="4A7F1B87" w14:textId="77777777" w:rsidTr="00AC25FD">
        <w:trPr>
          <w:cantSplit/>
          <w:tblHeader/>
        </w:trPr>
        <w:tc>
          <w:tcPr>
            <w:tcW w:w="3030" w:type="dxa"/>
            <w:shd w:val="clear" w:color="auto" w:fill="auto"/>
            <w:tcMar>
              <w:top w:w="100" w:type="dxa"/>
              <w:left w:w="100" w:type="dxa"/>
              <w:bottom w:w="100" w:type="dxa"/>
              <w:right w:w="100" w:type="dxa"/>
            </w:tcMar>
          </w:tcPr>
          <w:p w14:paraId="6DB49968"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Acknowledging policies</w:t>
            </w:r>
          </w:p>
        </w:tc>
        <w:tc>
          <w:tcPr>
            <w:tcW w:w="4005" w:type="dxa"/>
            <w:shd w:val="clear" w:color="auto" w:fill="auto"/>
            <w:tcMar>
              <w:top w:w="100" w:type="dxa"/>
              <w:left w:w="100" w:type="dxa"/>
              <w:bottom w:w="100" w:type="dxa"/>
              <w:right w:w="100" w:type="dxa"/>
            </w:tcMar>
          </w:tcPr>
          <w:p w14:paraId="446E1302"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The aspect of teaching the trainees about the hotel and industry policies will be mandatory to keep their working methods and principles ethical. The motive of teaching them organisational policies is to acknowledge to them of what values and visions guide the operations of the hotel.</w:t>
            </w:r>
          </w:p>
        </w:tc>
        <w:tc>
          <w:tcPr>
            <w:tcW w:w="2220" w:type="dxa"/>
            <w:shd w:val="clear" w:color="auto" w:fill="auto"/>
            <w:tcMar>
              <w:top w:w="100" w:type="dxa"/>
              <w:left w:w="100" w:type="dxa"/>
              <w:bottom w:w="100" w:type="dxa"/>
              <w:right w:w="100" w:type="dxa"/>
            </w:tcMar>
          </w:tcPr>
          <w:p w14:paraId="4DDC00AD"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To teach the trainees the policies, the trainer would need organisational codes of practice and a governmental regulation handbook.</w:t>
            </w:r>
          </w:p>
        </w:tc>
        <w:tc>
          <w:tcPr>
            <w:tcW w:w="1230" w:type="dxa"/>
            <w:shd w:val="clear" w:color="auto" w:fill="auto"/>
            <w:tcMar>
              <w:top w:w="100" w:type="dxa"/>
              <w:left w:w="100" w:type="dxa"/>
              <w:bottom w:w="100" w:type="dxa"/>
              <w:right w:w="100" w:type="dxa"/>
            </w:tcMar>
          </w:tcPr>
          <w:p w14:paraId="0C12DB98"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13.12.22-19.12.22</w:t>
            </w:r>
          </w:p>
        </w:tc>
      </w:tr>
      <w:tr w:rsidR="00FF3DAC" w:rsidRPr="00CB411C" w14:paraId="3824DA9A" w14:textId="77777777" w:rsidTr="00AC25FD">
        <w:trPr>
          <w:cantSplit/>
          <w:tblHeader/>
        </w:trPr>
        <w:tc>
          <w:tcPr>
            <w:tcW w:w="3030" w:type="dxa"/>
            <w:shd w:val="clear" w:color="auto" w:fill="auto"/>
            <w:tcMar>
              <w:top w:w="100" w:type="dxa"/>
              <w:left w:w="100" w:type="dxa"/>
              <w:bottom w:w="100" w:type="dxa"/>
              <w:right w:w="100" w:type="dxa"/>
            </w:tcMar>
          </w:tcPr>
          <w:p w14:paraId="094FE48F" w14:textId="77777777"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sidRPr="00CB411C">
              <w:rPr>
                <w:sz w:val="16"/>
                <w:szCs w:val="16"/>
              </w:rPr>
              <w:t xml:space="preserve">Coordination </w:t>
            </w:r>
          </w:p>
        </w:tc>
        <w:tc>
          <w:tcPr>
            <w:tcW w:w="4005" w:type="dxa"/>
            <w:shd w:val="clear" w:color="auto" w:fill="auto"/>
            <w:tcMar>
              <w:top w:w="100" w:type="dxa"/>
              <w:left w:w="100" w:type="dxa"/>
              <w:bottom w:w="100" w:type="dxa"/>
              <w:right w:w="100" w:type="dxa"/>
            </w:tcMar>
          </w:tcPr>
          <w:p w14:paraId="5900059C" w14:textId="77777777" w:rsidR="00FF3DAC" w:rsidRPr="00CB411C" w:rsidRDefault="00FF3DAC" w:rsidP="00AC25FD">
            <w:pPr>
              <w:pStyle w:val="Normal1"/>
              <w:widowControl w:val="0"/>
              <w:pBdr>
                <w:top w:val="nil"/>
                <w:left w:val="nil"/>
                <w:bottom w:val="nil"/>
                <w:right w:val="nil"/>
                <w:between w:val="nil"/>
              </w:pBdr>
              <w:spacing w:line="240" w:lineRule="auto"/>
              <w:rPr>
                <w:sz w:val="16"/>
                <w:szCs w:val="16"/>
              </w:rPr>
            </w:pPr>
            <w:r w:rsidRPr="00CB411C">
              <w:rPr>
                <w:sz w:val="16"/>
                <w:szCs w:val="16"/>
              </w:rPr>
              <w:t>Coordination between the members of housekeeping is utterly important for the hospitality organisation to work efficiently and to keep the services more flexible. The purpose of teaching coordination between the members would help them to work on different tasks at once. This would also help them to maintain close communication and acknowledgement of the necessities in a certain situation.</w:t>
            </w:r>
          </w:p>
        </w:tc>
        <w:tc>
          <w:tcPr>
            <w:tcW w:w="2220" w:type="dxa"/>
            <w:shd w:val="clear" w:color="auto" w:fill="auto"/>
            <w:tcMar>
              <w:top w:w="100" w:type="dxa"/>
              <w:left w:w="100" w:type="dxa"/>
              <w:bottom w:w="100" w:type="dxa"/>
              <w:right w:w="100" w:type="dxa"/>
            </w:tcMar>
          </w:tcPr>
          <w:p w14:paraId="70E40C55" w14:textId="77777777" w:rsidR="00FF3DAC" w:rsidRPr="00CB411C" w:rsidRDefault="00FF3DAC" w:rsidP="00AC25FD">
            <w:pPr>
              <w:pStyle w:val="Normal1"/>
              <w:widowControl w:val="0"/>
              <w:pBdr>
                <w:top w:val="nil"/>
                <w:left w:val="nil"/>
                <w:bottom w:val="nil"/>
                <w:right w:val="nil"/>
                <w:between w:val="nil"/>
              </w:pBdr>
              <w:spacing w:line="240" w:lineRule="auto"/>
              <w:rPr>
                <w:sz w:val="16"/>
                <w:szCs w:val="16"/>
              </w:rPr>
            </w:pPr>
            <w:r w:rsidRPr="00CB411C">
              <w:rPr>
                <w:sz w:val="16"/>
                <w:szCs w:val="16"/>
              </w:rPr>
              <w:t>The resources needed for making them coordinate is teamwork skills and knowledge.</w:t>
            </w:r>
          </w:p>
        </w:tc>
        <w:tc>
          <w:tcPr>
            <w:tcW w:w="1230" w:type="dxa"/>
            <w:shd w:val="clear" w:color="auto" w:fill="auto"/>
            <w:tcMar>
              <w:top w:w="100" w:type="dxa"/>
              <w:left w:w="100" w:type="dxa"/>
              <w:bottom w:w="100" w:type="dxa"/>
              <w:right w:w="100" w:type="dxa"/>
            </w:tcMar>
          </w:tcPr>
          <w:p w14:paraId="77BA10D6" w14:textId="77777777" w:rsidR="00FF3DAC" w:rsidRPr="00CB411C" w:rsidRDefault="00FF3DAC" w:rsidP="00AC25FD">
            <w:pPr>
              <w:pStyle w:val="Normal1"/>
              <w:widowControl w:val="0"/>
              <w:pBdr>
                <w:top w:val="nil"/>
                <w:left w:val="nil"/>
                <w:bottom w:val="nil"/>
                <w:right w:val="nil"/>
                <w:between w:val="nil"/>
              </w:pBdr>
              <w:spacing w:line="240" w:lineRule="auto"/>
              <w:rPr>
                <w:sz w:val="16"/>
                <w:szCs w:val="16"/>
              </w:rPr>
            </w:pPr>
            <w:r w:rsidRPr="00CB411C">
              <w:rPr>
                <w:sz w:val="16"/>
                <w:szCs w:val="16"/>
              </w:rPr>
              <w:t>20.12.22-26.12.22</w:t>
            </w:r>
          </w:p>
        </w:tc>
      </w:tr>
      <w:tr w:rsidR="00FF3DAC" w:rsidRPr="00CB411C" w14:paraId="3C13FB52" w14:textId="77777777" w:rsidTr="00AC25FD">
        <w:trPr>
          <w:cantSplit/>
          <w:tblHeader/>
        </w:trPr>
        <w:tc>
          <w:tcPr>
            <w:tcW w:w="3030" w:type="dxa"/>
            <w:shd w:val="clear" w:color="auto" w:fill="auto"/>
            <w:tcMar>
              <w:top w:w="100" w:type="dxa"/>
              <w:left w:w="100" w:type="dxa"/>
              <w:bottom w:w="100" w:type="dxa"/>
              <w:right w:w="100" w:type="dxa"/>
            </w:tcMar>
          </w:tcPr>
          <w:p w14:paraId="36DC7A51" w14:textId="6EAFCF3C" w:rsidR="00FF3DAC" w:rsidRPr="00CB411C" w:rsidRDefault="00FF3DAC" w:rsidP="00AC25FD">
            <w:pPr>
              <w:pStyle w:val="Normal1"/>
              <w:widowControl w:val="0"/>
              <w:pBdr>
                <w:top w:val="nil"/>
                <w:left w:val="nil"/>
                <w:bottom w:val="nil"/>
                <w:right w:val="nil"/>
                <w:between w:val="nil"/>
              </w:pBdr>
              <w:spacing w:line="240" w:lineRule="auto"/>
              <w:jc w:val="both"/>
              <w:rPr>
                <w:sz w:val="16"/>
                <w:szCs w:val="16"/>
              </w:rPr>
            </w:pPr>
            <w:r>
              <w:rPr>
                <w:sz w:val="16"/>
                <w:szCs w:val="16"/>
              </w:rPr>
              <w:t xml:space="preserve">COSHH training </w:t>
            </w:r>
          </w:p>
        </w:tc>
        <w:tc>
          <w:tcPr>
            <w:tcW w:w="4005" w:type="dxa"/>
            <w:shd w:val="clear" w:color="auto" w:fill="auto"/>
            <w:tcMar>
              <w:top w:w="100" w:type="dxa"/>
              <w:left w:w="100" w:type="dxa"/>
              <w:bottom w:w="100" w:type="dxa"/>
              <w:right w:w="100" w:type="dxa"/>
            </w:tcMar>
          </w:tcPr>
          <w:p w14:paraId="434D3EC8" w14:textId="036E6158" w:rsidR="00FF3DAC" w:rsidRPr="00CB411C" w:rsidRDefault="00FF3DAC" w:rsidP="00AC25FD">
            <w:pPr>
              <w:pStyle w:val="Normal1"/>
              <w:widowControl w:val="0"/>
              <w:pBdr>
                <w:top w:val="nil"/>
                <w:left w:val="nil"/>
                <w:bottom w:val="nil"/>
                <w:right w:val="nil"/>
                <w:between w:val="nil"/>
              </w:pBdr>
              <w:spacing w:line="240" w:lineRule="auto"/>
              <w:rPr>
                <w:sz w:val="16"/>
                <w:szCs w:val="16"/>
              </w:rPr>
            </w:pPr>
            <w:r>
              <w:rPr>
                <w:sz w:val="16"/>
                <w:szCs w:val="16"/>
              </w:rPr>
              <w:t xml:space="preserve">The team members of housekeeping will be required to take part in COSHH training as this will help teach them how to handle the dangerous chemicals, as well as preventing or controlling the exposure of these chemicals. </w:t>
            </w:r>
          </w:p>
        </w:tc>
        <w:tc>
          <w:tcPr>
            <w:tcW w:w="2220" w:type="dxa"/>
            <w:shd w:val="clear" w:color="auto" w:fill="auto"/>
            <w:tcMar>
              <w:top w:w="100" w:type="dxa"/>
              <w:left w:w="100" w:type="dxa"/>
              <w:bottom w:w="100" w:type="dxa"/>
              <w:right w:w="100" w:type="dxa"/>
            </w:tcMar>
          </w:tcPr>
          <w:p w14:paraId="056E51D5" w14:textId="132E7E36" w:rsidR="00FF3DAC" w:rsidRPr="00CB411C" w:rsidRDefault="00FF3DAC" w:rsidP="00AC25FD">
            <w:pPr>
              <w:pStyle w:val="Normal1"/>
              <w:widowControl w:val="0"/>
              <w:pBdr>
                <w:top w:val="nil"/>
                <w:left w:val="nil"/>
                <w:bottom w:val="nil"/>
                <w:right w:val="nil"/>
                <w:between w:val="nil"/>
              </w:pBdr>
              <w:spacing w:line="240" w:lineRule="auto"/>
              <w:rPr>
                <w:sz w:val="16"/>
                <w:szCs w:val="16"/>
              </w:rPr>
            </w:pPr>
            <w:r>
              <w:rPr>
                <w:sz w:val="16"/>
                <w:szCs w:val="16"/>
              </w:rPr>
              <w:t xml:space="preserve">To help the members complete the training, explanatory videos will be provided for each chemical and how they should be handled withing the hotel industry. </w:t>
            </w:r>
          </w:p>
        </w:tc>
        <w:tc>
          <w:tcPr>
            <w:tcW w:w="1230" w:type="dxa"/>
            <w:shd w:val="clear" w:color="auto" w:fill="auto"/>
            <w:tcMar>
              <w:top w:w="100" w:type="dxa"/>
              <w:left w:w="100" w:type="dxa"/>
              <w:bottom w:w="100" w:type="dxa"/>
              <w:right w:w="100" w:type="dxa"/>
            </w:tcMar>
          </w:tcPr>
          <w:p w14:paraId="7445FD51" w14:textId="42FB4DD8" w:rsidR="00FF3DAC" w:rsidRPr="00CB411C" w:rsidRDefault="00FF3DAC" w:rsidP="00AC25FD">
            <w:pPr>
              <w:pStyle w:val="Normal1"/>
              <w:widowControl w:val="0"/>
              <w:pBdr>
                <w:top w:val="nil"/>
                <w:left w:val="nil"/>
                <w:bottom w:val="nil"/>
                <w:right w:val="nil"/>
                <w:between w:val="nil"/>
              </w:pBdr>
              <w:spacing w:line="240" w:lineRule="auto"/>
              <w:rPr>
                <w:sz w:val="16"/>
                <w:szCs w:val="16"/>
              </w:rPr>
            </w:pPr>
            <w:r w:rsidRPr="00CB411C">
              <w:rPr>
                <w:sz w:val="16"/>
                <w:szCs w:val="16"/>
              </w:rPr>
              <w:t>20.12.22-26.12.22</w:t>
            </w:r>
          </w:p>
        </w:tc>
      </w:tr>
    </w:tbl>
    <w:p w14:paraId="78E31F55" w14:textId="77777777" w:rsidR="00FF3DAC" w:rsidRPr="00CB411C" w:rsidRDefault="00FF3DAC" w:rsidP="00FF3DAC">
      <w:pPr>
        <w:pStyle w:val="Normal1"/>
        <w:spacing w:line="360" w:lineRule="auto"/>
        <w:jc w:val="center"/>
        <w:rPr>
          <w:b/>
          <w:sz w:val="16"/>
          <w:szCs w:val="16"/>
        </w:rPr>
      </w:pPr>
      <w:r w:rsidRPr="00CB411C">
        <w:rPr>
          <w:b/>
          <w:sz w:val="16"/>
          <w:szCs w:val="16"/>
        </w:rPr>
        <w:lastRenderedPageBreak/>
        <w:t>Table 1- Training activities for new housekeeping staff</w:t>
      </w:r>
    </w:p>
    <w:p w14:paraId="3C35F478" w14:textId="77777777" w:rsidR="00FF3DAC" w:rsidRPr="00CB411C" w:rsidRDefault="00FF3DAC" w:rsidP="00FF3DAC">
      <w:pPr>
        <w:pStyle w:val="Normal1"/>
        <w:spacing w:line="360" w:lineRule="auto"/>
        <w:jc w:val="center"/>
        <w:rPr>
          <w:sz w:val="16"/>
          <w:szCs w:val="16"/>
        </w:rPr>
      </w:pPr>
      <w:r w:rsidRPr="00CB411C">
        <w:rPr>
          <w:b/>
          <w:sz w:val="16"/>
          <w:szCs w:val="16"/>
        </w:rPr>
        <w:t xml:space="preserve">Source: </w:t>
      </w:r>
      <w:r w:rsidRPr="00CB411C">
        <w:rPr>
          <w:sz w:val="16"/>
          <w:szCs w:val="16"/>
        </w:rPr>
        <w:t>(Created by the learner)</w:t>
      </w:r>
    </w:p>
    <w:p w14:paraId="7CF06B58" w14:textId="77777777" w:rsidR="00FF3DAC" w:rsidRPr="00CB411C" w:rsidRDefault="00FF3DAC" w:rsidP="00FF3DAC">
      <w:pPr>
        <w:pStyle w:val="Normal1"/>
        <w:spacing w:line="360" w:lineRule="auto"/>
        <w:jc w:val="both"/>
        <w:rPr>
          <w:b/>
          <w:sz w:val="16"/>
          <w:szCs w:val="16"/>
        </w:rPr>
      </w:pPr>
    </w:p>
    <w:p w14:paraId="2E530150" w14:textId="77777777" w:rsidR="00FF3DAC" w:rsidRPr="00CB411C" w:rsidRDefault="00FF3DAC" w:rsidP="00FF3DAC">
      <w:pPr>
        <w:pStyle w:val="Heading1"/>
        <w:rPr>
          <w:sz w:val="16"/>
          <w:szCs w:val="16"/>
        </w:rPr>
      </w:pPr>
    </w:p>
    <w:p w14:paraId="416614BB" w14:textId="77777777" w:rsidR="00FF3DAC" w:rsidRPr="00CB411C" w:rsidRDefault="00FF3DAC" w:rsidP="00FF3DAC">
      <w:pPr>
        <w:pStyle w:val="Normal1"/>
        <w:spacing w:line="360" w:lineRule="auto"/>
        <w:jc w:val="both"/>
        <w:rPr>
          <w:sz w:val="16"/>
          <w:szCs w:val="16"/>
        </w:rPr>
      </w:pPr>
      <w:r w:rsidRPr="00CB411C">
        <w:rPr>
          <w:sz w:val="16"/>
          <w:szCs w:val="16"/>
        </w:rPr>
        <w:t>Employees are one of the most vital resources in the hospitality industry that takes on the most important activities of the organisations. The hospitality industry is highly built on human efforts and customer orientation. The main purpose of the hotel sector in the global aspect is to provide maximum satisfaction to customers and this is mainly achieved through human efforts in the hospitality sector (</w:t>
      </w:r>
      <w:r w:rsidRPr="00CB411C">
        <w:rPr>
          <w:color w:val="222222"/>
          <w:sz w:val="16"/>
          <w:szCs w:val="16"/>
          <w:highlight w:val="white"/>
        </w:rPr>
        <w:t xml:space="preserve">Book </w:t>
      </w:r>
      <w:r w:rsidRPr="00CB411C">
        <w:rPr>
          <w:i/>
          <w:color w:val="222222"/>
          <w:sz w:val="16"/>
          <w:szCs w:val="16"/>
          <w:highlight w:val="white"/>
        </w:rPr>
        <w:t>et al</w:t>
      </w:r>
      <w:r w:rsidRPr="00CB411C">
        <w:rPr>
          <w:color w:val="222222"/>
          <w:sz w:val="16"/>
          <w:szCs w:val="16"/>
          <w:highlight w:val="white"/>
        </w:rPr>
        <w:t>., 2019</w:t>
      </w:r>
      <w:r w:rsidRPr="00CB411C">
        <w:rPr>
          <w:sz w:val="16"/>
          <w:szCs w:val="16"/>
        </w:rPr>
        <w:t>). Employees are the ones who make this objective of the industry happen and their engagement in the organisation is considered vital. Engagement essentially means to be closely connected to something and with employee engagement, it can be understood that connecting the employees closer to the hotel is the main concern (</w:t>
      </w:r>
      <w:r w:rsidRPr="00CB411C">
        <w:rPr>
          <w:color w:val="222222"/>
          <w:sz w:val="16"/>
          <w:szCs w:val="16"/>
          <w:highlight w:val="white"/>
        </w:rPr>
        <w:t>Bhardwaj and Kalia, 2021</w:t>
      </w:r>
      <w:r w:rsidRPr="00CB411C">
        <w:rPr>
          <w:sz w:val="16"/>
          <w:szCs w:val="16"/>
        </w:rPr>
        <w:t xml:space="preserve">). The main concern of employee engagement in the hospitality industry is to maintain close bonding between the organisation and its employees and make the services even better for the public. From the government’s perspective, there is currently an 80% engagement rate of employees in the hospitality sector (GOV.UK, 2021). </w:t>
      </w:r>
    </w:p>
    <w:p w14:paraId="3574B34B" w14:textId="04362C65" w:rsidR="00FF3DAC" w:rsidRDefault="00FF3DAC" w:rsidP="00FF3DAC">
      <w:r w:rsidRPr="00CB411C">
        <w:rPr>
          <w:sz w:val="16"/>
          <w:szCs w:val="16"/>
        </w:rPr>
        <w:t>There are several practices that the hospitality sector mainly undertakes to increase employee engagement in their organisations. The first way by which they increase employee engagement is the reinforcement of the company’s missions and goals. This is the first way by which hospitality organisations ensure that their employees are well aware of the ultimate goals and possible growth, acknowledging which, employee base gets attracted and included in the organisational productivity. The second way can increase employee engagement is the team-bonding activities. The hospitality sector is mainly driven by the collective efforts of people working together and thus team-bonding activities can make them achieve their personal and professional goals easily (</w:t>
      </w:r>
      <w:r w:rsidRPr="00CB411C">
        <w:rPr>
          <w:color w:val="222222"/>
          <w:sz w:val="16"/>
          <w:szCs w:val="16"/>
          <w:highlight w:val="white"/>
        </w:rPr>
        <w:t xml:space="preserve">Park </w:t>
      </w:r>
      <w:r w:rsidRPr="00CB411C">
        <w:rPr>
          <w:i/>
          <w:color w:val="222222"/>
          <w:sz w:val="16"/>
          <w:szCs w:val="16"/>
          <w:highlight w:val="white"/>
        </w:rPr>
        <w:t>et al</w:t>
      </w:r>
      <w:r w:rsidRPr="00CB411C">
        <w:rPr>
          <w:color w:val="222222"/>
          <w:sz w:val="16"/>
          <w:szCs w:val="16"/>
          <w:highlight w:val="white"/>
        </w:rPr>
        <w:t>., 2019</w:t>
      </w:r>
      <w:r w:rsidRPr="00CB411C">
        <w:rPr>
          <w:sz w:val="16"/>
          <w:szCs w:val="16"/>
        </w:rPr>
        <w:t>). Rewards and recognition are also major practices by which hospitality organisations ensure that their employees are more engaged. Hospitality organisations provide employees with recognition and appreciation by rewarding them with bonuses and promotions that make them feel more delved to the organisation.</w:t>
      </w:r>
    </w:p>
    <w:p w14:paraId="5B086B44" w14:textId="77777777" w:rsidR="005D695E" w:rsidRDefault="005D695E" w:rsidP="005D695E"/>
    <w:p w14:paraId="366150D2" w14:textId="7D6306CA" w:rsidR="00FF3DAC" w:rsidRPr="005D695E" w:rsidRDefault="00FF3DAC" w:rsidP="005D695E">
      <w:r w:rsidRPr="00CB411C">
        <w:rPr>
          <w:b/>
          <w:i/>
          <w:sz w:val="16"/>
          <w:szCs w:val="16"/>
        </w:rPr>
        <w:t>Sustainability within the hotel industry</w:t>
      </w:r>
    </w:p>
    <w:p w14:paraId="4E664D4C" w14:textId="06BAD068" w:rsidR="00FF3DAC" w:rsidRPr="00CB411C" w:rsidRDefault="00FF3DAC" w:rsidP="00FF3DAC">
      <w:pPr>
        <w:pStyle w:val="Normal1"/>
        <w:spacing w:line="360" w:lineRule="auto"/>
        <w:jc w:val="both"/>
        <w:rPr>
          <w:sz w:val="16"/>
          <w:szCs w:val="16"/>
        </w:rPr>
      </w:pPr>
      <w:r w:rsidRPr="00CB411C">
        <w:rPr>
          <w:sz w:val="16"/>
          <w:szCs w:val="16"/>
        </w:rPr>
        <w:t>Sustainability is one of the major elements in the success of businesses in the contemporary period. Sustainability is the utilization and allocation of resources with regard to the preservation and conservation of the planet (</w:t>
      </w:r>
      <w:r w:rsidRPr="00CB411C">
        <w:rPr>
          <w:color w:val="222222"/>
          <w:sz w:val="16"/>
          <w:szCs w:val="16"/>
          <w:highlight w:val="white"/>
        </w:rPr>
        <w:t xml:space="preserve">Njoroge </w:t>
      </w:r>
      <w:r w:rsidRPr="00CB411C">
        <w:rPr>
          <w:i/>
          <w:color w:val="222222"/>
          <w:sz w:val="16"/>
          <w:szCs w:val="16"/>
          <w:highlight w:val="white"/>
        </w:rPr>
        <w:t>et al</w:t>
      </w:r>
      <w:r w:rsidRPr="00CB411C">
        <w:rPr>
          <w:color w:val="222222"/>
          <w:sz w:val="16"/>
          <w:szCs w:val="16"/>
          <w:highlight w:val="white"/>
        </w:rPr>
        <w:t>., 2019</w:t>
      </w:r>
      <w:r w:rsidRPr="00CB411C">
        <w:rPr>
          <w:sz w:val="16"/>
          <w:szCs w:val="16"/>
        </w:rPr>
        <w:t>). Sustainability has been one of the major elements in the hospitality industry worldwide and hotels have started to focus on maintaining sustainability within their organizations to comply with the preservation methods of nature. As hospitality organizations identify that they are impacting the planet through their procedures, they are now getting more concerned to make themselves greener (</w:t>
      </w:r>
      <w:r w:rsidRPr="00CB411C">
        <w:rPr>
          <w:color w:val="222222"/>
          <w:sz w:val="16"/>
          <w:szCs w:val="16"/>
          <w:highlight w:val="white"/>
        </w:rPr>
        <w:t>Jones and Comfort, 2020</w:t>
      </w:r>
      <w:r w:rsidRPr="00CB411C">
        <w:rPr>
          <w:sz w:val="16"/>
          <w:szCs w:val="16"/>
        </w:rPr>
        <w:t>). The hospitality industry is also related to the tourism industry where both these industries promote the natural habitat and culture of nations, however also being the reason for the depletion of these. There are two major elements that force the hotel industry to comply with sustainable measures. The first element is the governing body that enforces the sector to minimize its impact by complying with the regulations and provisions made for sustainable practices. The second element that forces the hospitality industry to comply with sustainable practices is the growing demand of consumers for sustainability (</w:t>
      </w:r>
      <w:r w:rsidRPr="00CB411C">
        <w:rPr>
          <w:color w:val="222222"/>
          <w:sz w:val="16"/>
          <w:szCs w:val="16"/>
          <w:highlight w:val="white"/>
        </w:rPr>
        <w:t xml:space="preserve">Legrand </w:t>
      </w:r>
      <w:r w:rsidRPr="00CB411C">
        <w:rPr>
          <w:i/>
          <w:color w:val="222222"/>
          <w:sz w:val="16"/>
          <w:szCs w:val="16"/>
          <w:highlight w:val="white"/>
        </w:rPr>
        <w:t>et al</w:t>
      </w:r>
      <w:r w:rsidRPr="00CB411C">
        <w:rPr>
          <w:color w:val="222222"/>
          <w:sz w:val="16"/>
          <w:szCs w:val="16"/>
          <w:highlight w:val="white"/>
        </w:rPr>
        <w:t>., 2022</w:t>
      </w:r>
      <w:r w:rsidRPr="00CB411C">
        <w:rPr>
          <w:sz w:val="16"/>
          <w:szCs w:val="16"/>
        </w:rPr>
        <w:t>). The growing rate of green consumerism has also been a major element for the hospitality sector in complying with sustainable practices.</w:t>
      </w:r>
    </w:p>
    <w:p w14:paraId="45B0419D" w14:textId="73D39869" w:rsidR="00FF3DAC" w:rsidRPr="00CB411C" w:rsidRDefault="00FF3DAC" w:rsidP="00FF3DAC">
      <w:pPr>
        <w:pStyle w:val="Normal1"/>
        <w:spacing w:line="360" w:lineRule="auto"/>
        <w:jc w:val="both"/>
        <w:rPr>
          <w:sz w:val="16"/>
          <w:szCs w:val="16"/>
        </w:rPr>
      </w:pPr>
      <w:r w:rsidRPr="00CB411C">
        <w:rPr>
          <w:sz w:val="16"/>
          <w:szCs w:val="16"/>
        </w:rPr>
        <w:t>Working for Hotel Trinity in the hospitality sector, I can identify that sustainability plays a major part in the success and balance of hospitality organizations in the contemporary era. The growing concern for the planet can be seen in the tourists and consumers in the hospitality industry. Consumer’s concern for green consumerism is one of the major factors that I can relate to the organization that must be followed. The initiation of sustainable practices within Hotel Trinity can be very crucial for its growth and reputation in the industry. There are several factors through which I can measure the rate at which the organisation is complying with the sustainable measures. The use of sustainable products such as food materials in the hotel by assuring it is being sourced from sustainable areas will be one of the major factors. The second sustainable factor which my organisation can also adopt is the lesser usage of natural and non-renewable resources. It can be done by encouraging the hotel to promote renewable energy sources (</w:t>
      </w:r>
      <w:r w:rsidRPr="00CB411C">
        <w:rPr>
          <w:color w:val="222222"/>
          <w:sz w:val="16"/>
          <w:szCs w:val="16"/>
          <w:highlight w:val="white"/>
        </w:rPr>
        <w:t xml:space="preserve">Moliner </w:t>
      </w:r>
      <w:r w:rsidRPr="00CB411C">
        <w:rPr>
          <w:i/>
          <w:color w:val="222222"/>
          <w:sz w:val="16"/>
          <w:szCs w:val="16"/>
          <w:highlight w:val="white"/>
        </w:rPr>
        <w:t>et al</w:t>
      </w:r>
      <w:r w:rsidRPr="00CB411C">
        <w:rPr>
          <w:color w:val="222222"/>
          <w:sz w:val="16"/>
          <w:szCs w:val="16"/>
          <w:highlight w:val="white"/>
        </w:rPr>
        <w:t>., 2019</w:t>
      </w:r>
      <w:r w:rsidRPr="00CB411C">
        <w:rPr>
          <w:sz w:val="16"/>
          <w:szCs w:val="16"/>
        </w:rPr>
        <w:t xml:space="preserve">). Other measures of sustainability can come from the sources of waste management and water usage in the company. </w:t>
      </w:r>
    </w:p>
    <w:p w14:paraId="24702F1B" w14:textId="77777777" w:rsidR="00FF3DAC" w:rsidRDefault="00FF3DAC" w:rsidP="00FF3DAC">
      <w:bookmarkStart w:id="0" w:name="_Toc118913599"/>
    </w:p>
    <w:p w14:paraId="6F3A6A90" w14:textId="77777777" w:rsidR="00FF3DAC" w:rsidRDefault="00FF3DAC" w:rsidP="00FF3DAC"/>
    <w:p w14:paraId="24239390" w14:textId="77777777" w:rsidR="00FF3DAC" w:rsidRDefault="00FF3DAC" w:rsidP="00FF3DAC"/>
    <w:p w14:paraId="61D43C8E" w14:textId="77777777" w:rsidR="00FF3DAC" w:rsidRDefault="00FF3DAC" w:rsidP="00FF3DAC"/>
    <w:p w14:paraId="4F65F195" w14:textId="77777777" w:rsidR="00FF3DAC" w:rsidRDefault="00FF3DAC" w:rsidP="00FF3DAC"/>
    <w:p w14:paraId="19D21FEE" w14:textId="77777777" w:rsidR="00FF3DAC" w:rsidRDefault="00FF3DAC" w:rsidP="00FF3DAC"/>
    <w:p w14:paraId="34452824" w14:textId="77777777" w:rsidR="00FF3DAC" w:rsidRDefault="00FF3DAC" w:rsidP="00FF3DAC"/>
    <w:p w14:paraId="15C22397" w14:textId="77777777" w:rsidR="00FF3DAC" w:rsidRDefault="00FF3DAC" w:rsidP="00FF3DAC"/>
    <w:p w14:paraId="3E045286" w14:textId="5318812B" w:rsidR="00FF3DAC" w:rsidRDefault="005D695E" w:rsidP="00FF3DAC">
      <w:r>
        <w:rPr>
          <w:noProof/>
        </w:rPr>
        <w:drawing>
          <wp:anchor distT="0" distB="0" distL="114300" distR="114300" simplePos="0" relativeHeight="251658752" behindDoc="1" locked="0" layoutInCell="1" allowOverlap="1" wp14:anchorId="3849A583" wp14:editId="7F156ED2">
            <wp:simplePos x="0" y="0"/>
            <wp:positionH relativeFrom="column">
              <wp:posOffset>-91455</wp:posOffset>
            </wp:positionH>
            <wp:positionV relativeFrom="paragraph">
              <wp:posOffset>240074</wp:posOffset>
            </wp:positionV>
            <wp:extent cx="5675333" cy="4352925"/>
            <wp:effectExtent l="0" t="0" r="0" b="0"/>
            <wp:wrapTight wrapText="bothSides">
              <wp:wrapPolygon edited="0">
                <wp:start x="0" y="0"/>
                <wp:lineTo x="0" y="21458"/>
                <wp:lineTo x="21535" y="21458"/>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5333" cy="4352925"/>
                    </a:xfrm>
                    <a:prstGeom prst="rect">
                      <a:avLst/>
                    </a:prstGeom>
                    <a:noFill/>
                  </pic:spPr>
                </pic:pic>
              </a:graphicData>
            </a:graphic>
          </wp:anchor>
        </w:drawing>
      </w:r>
    </w:p>
    <w:p w14:paraId="66B056A3" w14:textId="501BCC88" w:rsidR="00FF3DAC" w:rsidRDefault="00FF3DAC" w:rsidP="00FF3DAC"/>
    <w:p w14:paraId="7CA77E24" w14:textId="182FC1B1" w:rsidR="00FF3DAC" w:rsidRDefault="00FF3DAC" w:rsidP="00FF3DAC"/>
    <w:p w14:paraId="31C88375" w14:textId="4F808629" w:rsidR="00FF3DAC" w:rsidRDefault="00FF3DAC" w:rsidP="00FF3DAC"/>
    <w:p w14:paraId="53B01852" w14:textId="068FEFB1" w:rsidR="00FF3DAC" w:rsidRDefault="00FF3DAC" w:rsidP="00FF3DAC"/>
    <w:p w14:paraId="4FACA78E" w14:textId="242E5CC4" w:rsidR="00FF3DAC" w:rsidRDefault="00FF3DAC" w:rsidP="00FF3DAC"/>
    <w:p w14:paraId="24A555E5" w14:textId="3EEE9CAF" w:rsidR="00FF3DAC" w:rsidRDefault="00FF3DAC" w:rsidP="00FF3DAC"/>
    <w:p w14:paraId="39044488" w14:textId="5DEB0127" w:rsidR="00FF3DAC" w:rsidRDefault="00FF3DAC" w:rsidP="00FF3DAC"/>
    <w:p w14:paraId="0A9D9F64" w14:textId="77777777" w:rsidR="00FF3DAC" w:rsidRDefault="00FF3DAC" w:rsidP="00FF3DAC"/>
    <w:p w14:paraId="663F1029" w14:textId="684A445D" w:rsidR="00FF3DAC" w:rsidRDefault="00FF3DAC" w:rsidP="00FF3DAC"/>
    <w:p w14:paraId="0B5B79D9" w14:textId="77777777" w:rsidR="00FF3DAC" w:rsidRDefault="00FF3DAC" w:rsidP="00FF3DAC"/>
    <w:p w14:paraId="6CA66E3A" w14:textId="188F78C3" w:rsidR="00FF3DAC" w:rsidRDefault="00FF3DAC" w:rsidP="00FF3DAC"/>
    <w:p w14:paraId="6AA5343A" w14:textId="3BB32770" w:rsidR="00FF3DAC" w:rsidRDefault="00FF3DAC" w:rsidP="00FF3DAC"/>
    <w:p w14:paraId="24E90330" w14:textId="5255F1EC" w:rsidR="00FF3DAC" w:rsidRDefault="00FF3DAC" w:rsidP="00FF3DAC"/>
    <w:p w14:paraId="26D615E0" w14:textId="65349C06" w:rsidR="00FB32F6" w:rsidRDefault="00FB32F6" w:rsidP="00FF3DAC"/>
    <w:p w14:paraId="2C0EC9A0" w14:textId="6E202E87" w:rsidR="00991FD9" w:rsidRPr="00FF3DAC" w:rsidRDefault="00FB32F6" w:rsidP="00FF3DAC">
      <w:r>
        <w:br w:type="page"/>
      </w:r>
      <w:r w:rsidR="00022A04" w:rsidRPr="00CB411C">
        <w:rPr>
          <w:sz w:val="16"/>
          <w:szCs w:val="16"/>
        </w:rPr>
        <w:lastRenderedPageBreak/>
        <w:t>References</w:t>
      </w:r>
      <w:bookmarkEnd w:id="0"/>
    </w:p>
    <w:p w14:paraId="4E59CBC7" w14:textId="77777777" w:rsidR="00991FD9" w:rsidRPr="00CB411C" w:rsidRDefault="00991FD9" w:rsidP="00991FD9">
      <w:pPr>
        <w:pStyle w:val="Normal1"/>
        <w:spacing w:line="360" w:lineRule="auto"/>
        <w:jc w:val="both"/>
        <w:rPr>
          <w:color w:val="222222"/>
          <w:sz w:val="16"/>
          <w:szCs w:val="16"/>
          <w:highlight w:val="white"/>
        </w:rPr>
      </w:pPr>
      <w:r w:rsidRPr="00CB411C">
        <w:rPr>
          <w:color w:val="222222"/>
          <w:sz w:val="16"/>
          <w:szCs w:val="16"/>
          <w:highlight w:val="white"/>
        </w:rPr>
        <w:t xml:space="preserve">Bhardwaj, B. and Kalia, N., 2021. Contextual and task performance: role of employee engagement and organizational culture in hospitality industry. </w:t>
      </w:r>
      <w:proofErr w:type="spellStart"/>
      <w:r w:rsidRPr="00CB411C">
        <w:rPr>
          <w:color w:val="222222"/>
          <w:sz w:val="16"/>
          <w:szCs w:val="16"/>
          <w:highlight w:val="white"/>
        </w:rPr>
        <w:t>Vilakshan</w:t>
      </w:r>
      <w:proofErr w:type="spellEnd"/>
      <w:r w:rsidRPr="00CB411C">
        <w:rPr>
          <w:color w:val="222222"/>
          <w:sz w:val="16"/>
          <w:szCs w:val="16"/>
          <w:highlight w:val="white"/>
        </w:rPr>
        <w:t>-XIMB Journal of Management.</w:t>
      </w:r>
    </w:p>
    <w:p w14:paraId="65EB6429" w14:textId="77777777" w:rsidR="00991FD9" w:rsidRPr="00CB411C" w:rsidRDefault="00991FD9" w:rsidP="00991FD9">
      <w:pPr>
        <w:pStyle w:val="Normal1"/>
        <w:spacing w:line="360" w:lineRule="auto"/>
        <w:jc w:val="both"/>
        <w:rPr>
          <w:color w:val="222222"/>
          <w:sz w:val="16"/>
          <w:szCs w:val="16"/>
          <w:highlight w:val="white"/>
        </w:rPr>
      </w:pPr>
      <w:r w:rsidRPr="00CB411C">
        <w:rPr>
          <w:color w:val="222222"/>
          <w:sz w:val="16"/>
          <w:szCs w:val="16"/>
          <w:highlight w:val="white"/>
        </w:rPr>
        <w:t>Book, L., Gatling, A. and Kim, J., 2019. The effects of leadership satisfaction on employee engagement, loyalty, and retention in the hospitality industry. Journal of Human Resources in Hospitality &amp; Tourism, 18(3), pp.368-393.</w:t>
      </w:r>
    </w:p>
    <w:p w14:paraId="126E750E" w14:textId="77777777" w:rsidR="00991FD9" w:rsidRPr="00CB411C" w:rsidRDefault="00991FD9" w:rsidP="00991FD9">
      <w:pPr>
        <w:pStyle w:val="Normal1"/>
        <w:spacing w:line="360" w:lineRule="auto"/>
        <w:jc w:val="both"/>
        <w:rPr>
          <w:sz w:val="16"/>
          <w:szCs w:val="16"/>
        </w:rPr>
      </w:pPr>
      <w:r w:rsidRPr="00CB411C">
        <w:rPr>
          <w:sz w:val="16"/>
          <w:szCs w:val="16"/>
        </w:rPr>
        <w:t xml:space="preserve">GOV.UK (2021) Hospitality and Tourism Workforce Landscape - gov.uk. Available at: https://assets.publishing.service.gov.uk/government/uploads/system/uploads/attachment_data/file/827952/Hospitality_and_Tourism_Workforce_Landscape.pdf (Accessed: November 9, 2022). </w:t>
      </w:r>
    </w:p>
    <w:p w14:paraId="328D4CBD" w14:textId="77777777" w:rsidR="00991FD9" w:rsidRPr="00CB411C" w:rsidRDefault="00991FD9" w:rsidP="00991FD9">
      <w:pPr>
        <w:pStyle w:val="Normal1"/>
        <w:spacing w:line="360" w:lineRule="auto"/>
        <w:jc w:val="both"/>
        <w:rPr>
          <w:color w:val="222222"/>
          <w:sz w:val="16"/>
          <w:szCs w:val="16"/>
          <w:highlight w:val="white"/>
        </w:rPr>
      </w:pPr>
      <w:r w:rsidRPr="00CB411C">
        <w:rPr>
          <w:color w:val="222222"/>
          <w:sz w:val="16"/>
          <w:szCs w:val="16"/>
          <w:highlight w:val="white"/>
        </w:rPr>
        <w:t>Jones, P. and Comfort, D., 2020. The COVID-19 crisis and sustainability in the hospitality industry. International journal of contemporary hospitality management.</w:t>
      </w:r>
    </w:p>
    <w:p w14:paraId="71C5C067" w14:textId="77777777" w:rsidR="00991FD9" w:rsidRPr="00CB411C" w:rsidRDefault="00991FD9" w:rsidP="00991FD9">
      <w:pPr>
        <w:pStyle w:val="Normal1"/>
        <w:spacing w:line="360" w:lineRule="auto"/>
        <w:jc w:val="both"/>
        <w:rPr>
          <w:color w:val="222222"/>
          <w:sz w:val="16"/>
          <w:szCs w:val="16"/>
          <w:highlight w:val="white"/>
        </w:rPr>
      </w:pPr>
      <w:r w:rsidRPr="00CB411C">
        <w:rPr>
          <w:color w:val="222222"/>
          <w:sz w:val="16"/>
          <w:szCs w:val="16"/>
          <w:highlight w:val="white"/>
        </w:rPr>
        <w:t xml:space="preserve">Legrand, W., Chen, J.S. and </w:t>
      </w:r>
      <w:proofErr w:type="spellStart"/>
      <w:r w:rsidRPr="00CB411C">
        <w:rPr>
          <w:color w:val="222222"/>
          <w:sz w:val="16"/>
          <w:szCs w:val="16"/>
          <w:highlight w:val="white"/>
        </w:rPr>
        <w:t>Laeis</w:t>
      </w:r>
      <w:proofErr w:type="spellEnd"/>
      <w:r w:rsidRPr="00CB411C">
        <w:rPr>
          <w:color w:val="222222"/>
          <w:sz w:val="16"/>
          <w:szCs w:val="16"/>
          <w:highlight w:val="white"/>
        </w:rPr>
        <w:t>, G.C., 2022. Sustainability in the hospitality industry: Principles of sustainable operations.</w:t>
      </w:r>
    </w:p>
    <w:p w14:paraId="4A733624" w14:textId="77777777" w:rsidR="00991FD9" w:rsidRPr="00CB411C" w:rsidRDefault="00991FD9" w:rsidP="00991FD9">
      <w:pPr>
        <w:pStyle w:val="Normal1"/>
        <w:spacing w:line="360" w:lineRule="auto"/>
        <w:jc w:val="both"/>
        <w:rPr>
          <w:color w:val="222222"/>
          <w:sz w:val="16"/>
          <w:szCs w:val="16"/>
          <w:highlight w:val="white"/>
        </w:rPr>
      </w:pPr>
      <w:r w:rsidRPr="00CB411C">
        <w:rPr>
          <w:color w:val="222222"/>
          <w:sz w:val="16"/>
          <w:szCs w:val="16"/>
          <w:highlight w:val="white"/>
        </w:rPr>
        <w:t xml:space="preserve">Moliner, M.Á., </w:t>
      </w:r>
      <w:proofErr w:type="spellStart"/>
      <w:r w:rsidRPr="00CB411C">
        <w:rPr>
          <w:color w:val="222222"/>
          <w:sz w:val="16"/>
          <w:szCs w:val="16"/>
          <w:highlight w:val="white"/>
        </w:rPr>
        <w:t>Monferrer</w:t>
      </w:r>
      <w:proofErr w:type="spellEnd"/>
      <w:r w:rsidRPr="00CB411C">
        <w:rPr>
          <w:color w:val="222222"/>
          <w:sz w:val="16"/>
          <w:szCs w:val="16"/>
          <w:highlight w:val="white"/>
        </w:rPr>
        <w:t>, D., Estrada, M. and Rodríguez, R.M., 2019. Environmental sustainability and the hospitality customer experience: A study in tourist accommodation. Sustainability, 11(19), p.5279.</w:t>
      </w:r>
    </w:p>
    <w:p w14:paraId="40F0CD55" w14:textId="77777777" w:rsidR="00991FD9" w:rsidRPr="00CB411C" w:rsidRDefault="00991FD9" w:rsidP="00991FD9">
      <w:pPr>
        <w:pStyle w:val="Normal1"/>
        <w:spacing w:line="360" w:lineRule="auto"/>
        <w:jc w:val="both"/>
        <w:rPr>
          <w:sz w:val="16"/>
          <w:szCs w:val="16"/>
        </w:rPr>
      </w:pPr>
      <w:r w:rsidRPr="00CB411C">
        <w:rPr>
          <w:color w:val="222222"/>
          <w:sz w:val="16"/>
          <w:szCs w:val="16"/>
          <w:highlight w:val="white"/>
        </w:rPr>
        <w:t xml:space="preserve">Njoroge, M., Anderson, W. and </w:t>
      </w:r>
      <w:proofErr w:type="spellStart"/>
      <w:r w:rsidRPr="00CB411C">
        <w:rPr>
          <w:color w:val="222222"/>
          <w:sz w:val="16"/>
          <w:szCs w:val="16"/>
          <w:highlight w:val="white"/>
        </w:rPr>
        <w:t>Mbura</w:t>
      </w:r>
      <w:proofErr w:type="spellEnd"/>
      <w:r w:rsidRPr="00CB411C">
        <w:rPr>
          <w:color w:val="222222"/>
          <w:sz w:val="16"/>
          <w:szCs w:val="16"/>
          <w:highlight w:val="white"/>
        </w:rPr>
        <w:t>, O., 2019. Innovation strategy and economic sustainability in the hospitality industry. The Bottom Line.</w:t>
      </w:r>
    </w:p>
    <w:p w14:paraId="71020FF1" w14:textId="77777777" w:rsidR="00991FD9" w:rsidRPr="00CB411C" w:rsidRDefault="00991FD9" w:rsidP="00991FD9">
      <w:pPr>
        <w:pStyle w:val="Normal1"/>
        <w:spacing w:line="360" w:lineRule="auto"/>
        <w:jc w:val="both"/>
        <w:rPr>
          <w:color w:val="222222"/>
          <w:sz w:val="16"/>
          <w:szCs w:val="16"/>
          <w:highlight w:val="white"/>
        </w:rPr>
      </w:pPr>
      <w:r w:rsidRPr="00CB411C">
        <w:rPr>
          <w:color w:val="222222"/>
          <w:sz w:val="16"/>
          <w:szCs w:val="16"/>
          <w:highlight w:val="white"/>
        </w:rPr>
        <w:t>Park, S., Johnson, K.R. and Chaudhuri, S., 2019. Promoting work engagement in the hotel sector: review and analysis. Management Research Review.</w:t>
      </w:r>
    </w:p>
    <w:sectPr w:rsidR="00991FD9" w:rsidRPr="00CB411C" w:rsidSect="00E1486C">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BBD0A" w14:textId="77777777" w:rsidR="00036B28" w:rsidRDefault="00036B28" w:rsidP="00991FD9">
      <w:pPr>
        <w:spacing w:line="240" w:lineRule="auto"/>
      </w:pPr>
      <w:r>
        <w:separator/>
      </w:r>
    </w:p>
  </w:endnote>
  <w:endnote w:type="continuationSeparator" w:id="0">
    <w:p w14:paraId="1808F31F" w14:textId="77777777" w:rsidR="00036B28" w:rsidRDefault="00036B28" w:rsidP="00991F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93555"/>
      <w:docPartObj>
        <w:docPartGallery w:val="Page Numbers (Bottom of Page)"/>
        <w:docPartUnique/>
      </w:docPartObj>
    </w:sdtPr>
    <w:sdtContent>
      <w:p w14:paraId="0D4BEC74" w14:textId="77777777" w:rsidR="00CF7482" w:rsidRDefault="00CF7482">
        <w:pPr>
          <w:pStyle w:val="Footer"/>
          <w:jc w:val="right"/>
        </w:pPr>
      </w:p>
      <w:p w14:paraId="36151406" w14:textId="39870EB4" w:rsidR="00991FD9" w:rsidRDefault="00000000">
        <w:pPr>
          <w:pStyle w:val="Footer"/>
          <w:jc w:val="right"/>
        </w:pPr>
      </w:p>
    </w:sdtContent>
  </w:sdt>
  <w:p w14:paraId="61AE030B" w14:textId="77777777" w:rsidR="00991FD9" w:rsidRDefault="00991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20B9D" w14:textId="77777777" w:rsidR="00036B28" w:rsidRDefault="00036B28" w:rsidP="00991FD9">
      <w:pPr>
        <w:spacing w:line="240" w:lineRule="auto"/>
      </w:pPr>
      <w:r>
        <w:separator/>
      </w:r>
    </w:p>
  </w:footnote>
  <w:footnote w:type="continuationSeparator" w:id="0">
    <w:p w14:paraId="7B05792F" w14:textId="77777777" w:rsidR="00036B28" w:rsidRDefault="00036B28" w:rsidP="00991F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C42BC"/>
    <w:multiLevelType w:val="multilevel"/>
    <w:tmpl w:val="EAC892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03345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86C"/>
    <w:rsid w:val="00022A04"/>
    <w:rsid w:val="00036B28"/>
    <w:rsid w:val="00272884"/>
    <w:rsid w:val="00510F73"/>
    <w:rsid w:val="005D695E"/>
    <w:rsid w:val="00991FD9"/>
    <w:rsid w:val="00B710F9"/>
    <w:rsid w:val="00CB411C"/>
    <w:rsid w:val="00CF7482"/>
    <w:rsid w:val="00E1486C"/>
    <w:rsid w:val="00E96F05"/>
    <w:rsid w:val="00FB32F6"/>
    <w:rsid w:val="00FF3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8AA10"/>
  <w15:docId w15:val="{58BFC45B-FE85-4630-AB43-850562D11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F73"/>
  </w:style>
  <w:style w:type="paragraph" w:styleId="Heading1">
    <w:name w:val="heading 1"/>
    <w:basedOn w:val="Normal1"/>
    <w:next w:val="Normal1"/>
    <w:rsid w:val="00991FD9"/>
    <w:pPr>
      <w:spacing w:line="360" w:lineRule="auto"/>
      <w:jc w:val="both"/>
      <w:outlineLvl w:val="0"/>
    </w:pPr>
    <w:rPr>
      <w:b/>
      <w:sz w:val="24"/>
      <w:szCs w:val="24"/>
    </w:rPr>
  </w:style>
  <w:style w:type="paragraph" w:styleId="Heading2">
    <w:name w:val="heading 2"/>
    <w:basedOn w:val="Normal1"/>
    <w:next w:val="Normal1"/>
    <w:rsid w:val="00E1486C"/>
    <w:pPr>
      <w:keepNext/>
      <w:keepLines/>
      <w:spacing w:before="360" w:after="120"/>
      <w:outlineLvl w:val="1"/>
    </w:pPr>
    <w:rPr>
      <w:sz w:val="32"/>
      <w:szCs w:val="32"/>
    </w:rPr>
  </w:style>
  <w:style w:type="paragraph" w:styleId="Heading3">
    <w:name w:val="heading 3"/>
    <w:basedOn w:val="Normal1"/>
    <w:next w:val="Normal1"/>
    <w:rsid w:val="00E1486C"/>
    <w:pPr>
      <w:keepNext/>
      <w:keepLines/>
      <w:spacing w:before="320" w:after="80"/>
      <w:outlineLvl w:val="2"/>
    </w:pPr>
    <w:rPr>
      <w:color w:val="434343"/>
      <w:sz w:val="28"/>
      <w:szCs w:val="28"/>
    </w:rPr>
  </w:style>
  <w:style w:type="paragraph" w:styleId="Heading4">
    <w:name w:val="heading 4"/>
    <w:basedOn w:val="Normal1"/>
    <w:next w:val="Normal1"/>
    <w:rsid w:val="00E1486C"/>
    <w:pPr>
      <w:keepNext/>
      <w:keepLines/>
      <w:spacing w:before="280" w:after="80"/>
      <w:outlineLvl w:val="3"/>
    </w:pPr>
    <w:rPr>
      <w:color w:val="666666"/>
      <w:sz w:val="24"/>
      <w:szCs w:val="24"/>
    </w:rPr>
  </w:style>
  <w:style w:type="paragraph" w:styleId="Heading5">
    <w:name w:val="heading 5"/>
    <w:basedOn w:val="Normal1"/>
    <w:next w:val="Normal1"/>
    <w:rsid w:val="00E1486C"/>
    <w:pPr>
      <w:keepNext/>
      <w:keepLines/>
      <w:spacing w:before="240" w:after="80"/>
      <w:outlineLvl w:val="4"/>
    </w:pPr>
    <w:rPr>
      <w:color w:val="666666"/>
    </w:rPr>
  </w:style>
  <w:style w:type="paragraph" w:styleId="Heading6">
    <w:name w:val="heading 6"/>
    <w:basedOn w:val="Normal1"/>
    <w:next w:val="Normal1"/>
    <w:rsid w:val="00E148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1486C"/>
  </w:style>
  <w:style w:type="paragraph" w:styleId="Title">
    <w:name w:val="Title"/>
    <w:basedOn w:val="Normal1"/>
    <w:next w:val="Normal1"/>
    <w:rsid w:val="00E1486C"/>
    <w:pPr>
      <w:keepNext/>
      <w:keepLines/>
      <w:spacing w:line="360" w:lineRule="auto"/>
      <w:jc w:val="center"/>
    </w:pPr>
    <w:rPr>
      <w:b/>
      <w:sz w:val="32"/>
      <w:szCs w:val="32"/>
      <w:u w:val="single"/>
    </w:rPr>
  </w:style>
  <w:style w:type="paragraph" w:styleId="Subtitle">
    <w:name w:val="Subtitle"/>
    <w:basedOn w:val="Normal1"/>
    <w:next w:val="Normal1"/>
    <w:rsid w:val="00E1486C"/>
    <w:pPr>
      <w:keepNext/>
      <w:keepLines/>
      <w:spacing w:after="320"/>
    </w:pPr>
    <w:rPr>
      <w:color w:val="666666"/>
      <w:sz w:val="30"/>
      <w:szCs w:val="30"/>
    </w:rPr>
  </w:style>
  <w:style w:type="table" w:customStyle="1" w:styleId="a">
    <w:basedOn w:val="TableNormal"/>
    <w:rsid w:val="00E1486C"/>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91FD9"/>
    <w:pPr>
      <w:tabs>
        <w:tab w:val="center" w:pos="4680"/>
        <w:tab w:val="right" w:pos="9360"/>
      </w:tabs>
      <w:spacing w:line="240" w:lineRule="auto"/>
    </w:pPr>
  </w:style>
  <w:style w:type="character" w:customStyle="1" w:styleId="HeaderChar">
    <w:name w:val="Header Char"/>
    <w:basedOn w:val="DefaultParagraphFont"/>
    <w:link w:val="Header"/>
    <w:uiPriority w:val="99"/>
    <w:rsid w:val="00991FD9"/>
  </w:style>
  <w:style w:type="paragraph" w:styleId="Footer">
    <w:name w:val="footer"/>
    <w:basedOn w:val="Normal"/>
    <w:link w:val="FooterChar"/>
    <w:uiPriority w:val="99"/>
    <w:unhideWhenUsed/>
    <w:rsid w:val="00991FD9"/>
    <w:pPr>
      <w:tabs>
        <w:tab w:val="center" w:pos="4680"/>
        <w:tab w:val="right" w:pos="9360"/>
      </w:tabs>
      <w:spacing w:line="240" w:lineRule="auto"/>
    </w:pPr>
  </w:style>
  <w:style w:type="character" w:customStyle="1" w:styleId="FooterChar">
    <w:name w:val="Footer Char"/>
    <w:basedOn w:val="DefaultParagraphFont"/>
    <w:link w:val="Footer"/>
    <w:uiPriority w:val="99"/>
    <w:rsid w:val="00991FD9"/>
  </w:style>
  <w:style w:type="paragraph" w:styleId="TOCHeading">
    <w:name w:val="TOC Heading"/>
    <w:basedOn w:val="Heading1"/>
    <w:next w:val="Normal"/>
    <w:uiPriority w:val="39"/>
    <w:unhideWhenUsed/>
    <w:qFormat/>
    <w:rsid w:val="00991FD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91FD9"/>
    <w:pPr>
      <w:spacing w:after="100"/>
    </w:pPr>
  </w:style>
  <w:style w:type="character" w:styleId="Hyperlink">
    <w:name w:val="Hyperlink"/>
    <w:basedOn w:val="DefaultParagraphFont"/>
    <w:uiPriority w:val="99"/>
    <w:unhideWhenUsed/>
    <w:rsid w:val="00991FD9"/>
    <w:rPr>
      <w:color w:val="0000FF" w:themeColor="hyperlink"/>
      <w:u w:val="single"/>
    </w:rPr>
  </w:style>
  <w:style w:type="paragraph" w:styleId="BalloonText">
    <w:name w:val="Balloon Text"/>
    <w:basedOn w:val="Normal"/>
    <w:link w:val="BalloonTextChar"/>
    <w:uiPriority w:val="99"/>
    <w:semiHidden/>
    <w:unhideWhenUsed/>
    <w:rsid w:val="00991FD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F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08818-281B-48F5-955F-8BEAC9B86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1720</Words>
  <Characters>9805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WOLFGANG</dc:creator>
  <cp:lastModifiedBy>Nicolae Nica (2122931)</cp:lastModifiedBy>
  <cp:revision>3</cp:revision>
  <dcterms:created xsi:type="dcterms:W3CDTF">2022-11-17T20:18:00Z</dcterms:created>
  <dcterms:modified xsi:type="dcterms:W3CDTF">2022-11-17T20:24:00Z</dcterms:modified>
</cp:coreProperties>
</file>