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3AF744" w14:textId="14230DC0" w:rsidR="004725C2" w:rsidRPr="009C6782" w:rsidRDefault="00377FFA" w:rsidP="0018534E">
      <w:pPr>
        <w:spacing w:after="120" w:line="360" w:lineRule="auto"/>
        <w:jc w:val="both"/>
        <w:rPr>
          <w:rFonts w:ascii="Times New Roman" w:hAnsi="Times New Roman"/>
          <w:szCs w:val="24"/>
        </w:rPr>
      </w:pPr>
      <w:r w:rsidRPr="009C6782">
        <w:rPr>
          <w:rFonts w:ascii="Times New Roman" w:hAnsi="Times New Roman"/>
          <w:szCs w:val="24"/>
        </w:rPr>
        <w:t xml:space="preserve">This submission offers </w:t>
      </w:r>
      <w:r w:rsidR="00D231C3" w:rsidRPr="009C6782">
        <w:rPr>
          <w:rFonts w:ascii="Times New Roman" w:hAnsi="Times New Roman"/>
          <w:szCs w:val="24"/>
        </w:rPr>
        <w:t xml:space="preserve">a </w:t>
      </w:r>
      <w:r w:rsidR="00C3615D" w:rsidRPr="009C6782">
        <w:rPr>
          <w:rFonts w:ascii="Times New Roman" w:hAnsi="Times New Roman"/>
          <w:szCs w:val="24"/>
        </w:rPr>
        <w:t>‘</w:t>
      </w:r>
      <w:r w:rsidR="00CB39C6" w:rsidRPr="009C6782">
        <w:rPr>
          <w:rFonts w:ascii="Times New Roman" w:hAnsi="Times New Roman"/>
          <w:szCs w:val="24"/>
        </w:rPr>
        <w:t>non-binary</w:t>
      </w:r>
      <w:r w:rsidR="00EB35F7" w:rsidRPr="009C6782">
        <w:rPr>
          <w:rFonts w:ascii="Times New Roman" w:hAnsi="Times New Roman"/>
          <w:szCs w:val="24"/>
        </w:rPr>
        <w:t xml:space="preserve"> </w:t>
      </w:r>
      <w:r w:rsidR="00CB39C6" w:rsidRPr="009C6782">
        <w:rPr>
          <w:rFonts w:ascii="Times New Roman" w:hAnsi="Times New Roman"/>
          <w:szCs w:val="24"/>
        </w:rPr>
        <w:t>feminist</w:t>
      </w:r>
      <w:r w:rsidR="009E3019" w:rsidRPr="009C6782">
        <w:rPr>
          <w:rFonts w:ascii="Times New Roman" w:hAnsi="Times New Roman"/>
          <w:szCs w:val="24"/>
        </w:rPr>
        <w:t>’</w:t>
      </w:r>
      <w:r w:rsidR="00CB39C6" w:rsidRPr="009C6782">
        <w:rPr>
          <w:rFonts w:ascii="Times New Roman" w:hAnsi="Times New Roman"/>
          <w:szCs w:val="24"/>
        </w:rPr>
        <w:t xml:space="preserve"> </w:t>
      </w:r>
      <w:r w:rsidRPr="009C6782">
        <w:rPr>
          <w:rFonts w:ascii="Times New Roman" w:hAnsi="Times New Roman"/>
          <w:szCs w:val="24"/>
        </w:rPr>
        <w:t>critique on the process of social reproduction for gender identities</w:t>
      </w:r>
      <w:r w:rsidR="00D87E4B" w:rsidRPr="009C6782">
        <w:rPr>
          <w:rFonts w:ascii="Times New Roman" w:hAnsi="Times New Roman"/>
          <w:szCs w:val="24"/>
        </w:rPr>
        <w:t>, sexual diversity</w:t>
      </w:r>
      <w:r w:rsidRPr="009C6782">
        <w:rPr>
          <w:rFonts w:ascii="Times New Roman" w:hAnsi="Times New Roman"/>
          <w:szCs w:val="24"/>
        </w:rPr>
        <w:t xml:space="preserve"> and their key influences</w:t>
      </w:r>
      <w:r w:rsidR="00C3615D" w:rsidRPr="009C6782">
        <w:rPr>
          <w:rFonts w:ascii="Times New Roman" w:hAnsi="Times New Roman"/>
          <w:szCs w:val="24"/>
        </w:rPr>
        <w:t xml:space="preserve"> (</w:t>
      </w:r>
      <w:r w:rsidR="00EB35F7" w:rsidRPr="009C6782">
        <w:rPr>
          <w:rFonts w:ascii="Times New Roman" w:hAnsi="Times New Roman"/>
          <w:szCs w:val="24"/>
        </w:rPr>
        <w:t>Barker, 2015</w:t>
      </w:r>
      <w:r w:rsidR="004C35F8" w:rsidRPr="009C6782">
        <w:rPr>
          <w:rFonts w:ascii="Times New Roman" w:hAnsi="Times New Roman"/>
          <w:szCs w:val="24"/>
        </w:rPr>
        <w:t>, para.1</w:t>
      </w:r>
      <w:r w:rsidR="00C3615D" w:rsidRPr="009C6782">
        <w:rPr>
          <w:rFonts w:ascii="Times New Roman" w:hAnsi="Times New Roman"/>
          <w:szCs w:val="24"/>
        </w:rPr>
        <w:t>)</w:t>
      </w:r>
      <w:r w:rsidRPr="009C6782">
        <w:rPr>
          <w:rFonts w:ascii="Times New Roman" w:hAnsi="Times New Roman"/>
          <w:szCs w:val="24"/>
        </w:rPr>
        <w:t>.</w:t>
      </w:r>
      <w:r w:rsidR="00892E78" w:rsidRPr="009C6782">
        <w:rPr>
          <w:rFonts w:ascii="Times New Roman" w:hAnsi="Times New Roman"/>
          <w:szCs w:val="24"/>
        </w:rPr>
        <w:t xml:space="preserve"> </w:t>
      </w:r>
      <w:r w:rsidR="00F07159" w:rsidRPr="009C6782">
        <w:rPr>
          <w:rFonts w:ascii="Times New Roman" w:hAnsi="Times New Roman"/>
          <w:szCs w:val="24"/>
        </w:rPr>
        <w:t>I</w:t>
      </w:r>
      <w:r w:rsidR="00892E78" w:rsidRPr="009C6782">
        <w:rPr>
          <w:rFonts w:ascii="Times New Roman" w:hAnsi="Times New Roman"/>
          <w:szCs w:val="24"/>
        </w:rPr>
        <w:t xml:space="preserve">ntroducing the biological </w:t>
      </w:r>
      <w:r w:rsidR="00AF6C0B" w:rsidRPr="009C6782">
        <w:rPr>
          <w:rFonts w:ascii="Times New Roman" w:hAnsi="Times New Roman"/>
          <w:szCs w:val="24"/>
        </w:rPr>
        <w:t>production</w:t>
      </w:r>
      <w:r w:rsidR="00892E78" w:rsidRPr="009C6782">
        <w:rPr>
          <w:rFonts w:ascii="Times New Roman" w:hAnsi="Times New Roman"/>
          <w:szCs w:val="24"/>
        </w:rPr>
        <w:t xml:space="preserve"> of contraception and how this assists with the </w:t>
      </w:r>
      <w:r w:rsidR="00F07F7E" w:rsidRPr="009C6782">
        <w:rPr>
          <w:rFonts w:ascii="Times New Roman" w:hAnsi="Times New Roman"/>
          <w:szCs w:val="24"/>
        </w:rPr>
        <w:t>dichotomy</w:t>
      </w:r>
      <w:r w:rsidR="00892E78" w:rsidRPr="009C6782">
        <w:rPr>
          <w:rFonts w:ascii="Times New Roman" w:hAnsi="Times New Roman"/>
          <w:szCs w:val="24"/>
        </w:rPr>
        <w:t xml:space="preserve"> of sex and gender</w:t>
      </w:r>
      <w:r w:rsidR="004B162F" w:rsidRPr="009C6782">
        <w:rPr>
          <w:rFonts w:ascii="Times New Roman" w:hAnsi="Times New Roman"/>
          <w:szCs w:val="24"/>
        </w:rPr>
        <w:t xml:space="preserve"> (Money and Ehrhardt, 1972; Archer and Lloyd, 1982; Fausto-Sterling, 2012)</w:t>
      </w:r>
      <w:r w:rsidR="00F07159" w:rsidRPr="009C6782">
        <w:rPr>
          <w:rFonts w:ascii="Times New Roman" w:hAnsi="Times New Roman"/>
          <w:szCs w:val="24"/>
        </w:rPr>
        <w:t>,</w:t>
      </w:r>
      <w:r w:rsidR="00C3615D" w:rsidRPr="009C6782">
        <w:rPr>
          <w:rFonts w:ascii="Times New Roman" w:hAnsi="Times New Roman"/>
          <w:szCs w:val="24"/>
        </w:rPr>
        <w:t xml:space="preserve"> this essay will argue</w:t>
      </w:r>
      <w:r w:rsidR="009E3019" w:rsidRPr="009C6782">
        <w:rPr>
          <w:rFonts w:ascii="Times New Roman" w:hAnsi="Times New Roman"/>
          <w:szCs w:val="24"/>
        </w:rPr>
        <w:t xml:space="preserve"> whether the </w:t>
      </w:r>
      <w:r w:rsidR="00AF6C0B" w:rsidRPr="009C6782">
        <w:rPr>
          <w:rFonts w:ascii="Times New Roman" w:hAnsi="Times New Roman"/>
          <w:szCs w:val="24"/>
        </w:rPr>
        <w:t>‘</w:t>
      </w:r>
      <w:r w:rsidR="009E3019" w:rsidRPr="009C6782">
        <w:rPr>
          <w:rFonts w:ascii="Times New Roman" w:hAnsi="Times New Roman"/>
          <w:szCs w:val="24"/>
        </w:rPr>
        <w:t>labelling</w:t>
      </w:r>
      <w:r w:rsidR="00AF6C0B" w:rsidRPr="009C6782">
        <w:rPr>
          <w:rFonts w:ascii="Times New Roman" w:hAnsi="Times New Roman"/>
          <w:szCs w:val="24"/>
        </w:rPr>
        <w:t>’</w:t>
      </w:r>
      <w:r w:rsidR="009E3019" w:rsidRPr="009C6782">
        <w:rPr>
          <w:rFonts w:ascii="Times New Roman" w:hAnsi="Times New Roman"/>
          <w:szCs w:val="24"/>
        </w:rPr>
        <w:t xml:space="preserve"> of sex and gender is </w:t>
      </w:r>
      <w:r w:rsidR="004B162F" w:rsidRPr="009C6782">
        <w:rPr>
          <w:rFonts w:ascii="Times New Roman" w:hAnsi="Times New Roman"/>
          <w:szCs w:val="24"/>
        </w:rPr>
        <w:t xml:space="preserve">essential in contemporary society (Becker, </w:t>
      </w:r>
      <w:r w:rsidR="00977ACD" w:rsidRPr="009C6782">
        <w:rPr>
          <w:rFonts w:ascii="Times New Roman" w:hAnsi="Times New Roman"/>
          <w:szCs w:val="24"/>
        </w:rPr>
        <w:t>1963</w:t>
      </w:r>
      <w:r w:rsidR="004C35F8" w:rsidRPr="009C6782">
        <w:rPr>
          <w:rFonts w:ascii="Times New Roman" w:hAnsi="Times New Roman"/>
          <w:szCs w:val="24"/>
        </w:rPr>
        <w:t>, page. 177</w:t>
      </w:r>
      <w:r w:rsidR="004B162F" w:rsidRPr="009C6782">
        <w:rPr>
          <w:rFonts w:ascii="Times New Roman" w:hAnsi="Times New Roman"/>
          <w:szCs w:val="24"/>
        </w:rPr>
        <w:t>)</w:t>
      </w:r>
      <w:r w:rsidR="00F04B6B">
        <w:rPr>
          <w:rFonts w:ascii="Times New Roman" w:hAnsi="Times New Roman"/>
          <w:szCs w:val="24"/>
        </w:rPr>
        <w:t xml:space="preserve">.  In addition, this leads us to question </w:t>
      </w:r>
      <w:r w:rsidR="007D2A6F" w:rsidRPr="009C6782">
        <w:rPr>
          <w:rFonts w:ascii="Times New Roman" w:hAnsi="Times New Roman"/>
          <w:szCs w:val="24"/>
        </w:rPr>
        <w:t xml:space="preserve">how we define what </w:t>
      </w:r>
      <w:r w:rsidR="00F04B6B">
        <w:rPr>
          <w:rFonts w:ascii="Times New Roman" w:hAnsi="Times New Roman"/>
          <w:szCs w:val="24"/>
        </w:rPr>
        <w:t xml:space="preserve">an individual’s identity and </w:t>
      </w:r>
      <w:r w:rsidR="007D2A6F" w:rsidRPr="009C6782">
        <w:rPr>
          <w:rFonts w:ascii="Times New Roman" w:hAnsi="Times New Roman"/>
          <w:szCs w:val="24"/>
        </w:rPr>
        <w:t xml:space="preserve">the </w:t>
      </w:r>
      <w:r w:rsidR="00F04B6B">
        <w:rPr>
          <w:rFonts w:ascii="Times New Roman" w:hAnsi="Times New Roman"/>
          <w:szCs w:val="24"/>
        </w:rPr>
        <w:t>‘</w:t>
      </w:r>
      <w:r w:rsidR="007D2A6F" w:rsidRPr="009C6782">
        <w:rPr>
          <w:rFonts w:ascii="Times New Roman" w:hAnsi="Times New Roman"/>
          <w:szCs w:val="24"/>
        </w:rPr>
        <w:t>true self</w:t>
      </w:r>
      <w:r w:rsidR="00F04B6B">
        <w:rPr>
          <w:rFonts w:ascii="Times New Roman" w:hAnsi="Times New Roman"/>
          <w:szCs w:val="24"/>
        </w:rPr>
        <w:t>’</w:t>
      </w:r>
      <w:r w:rsidR="007D2A6F" w:rsidRPr="009C6782">
        <w:rPr>
          <w:rFonts w:ascii="Times New Roman" w:hAnsi="Times New Roman"/>
          <w:szCs w:val="24"/>
        </w:rPr>
        <w:t xml:space="preserve"> is</w:t>
      </w:r>
      <w:r w:rsidR="00A75F8C">
        <w:rPr>
          <w:rFonts w:ascii="Times New Roman" w:hAnsi="Times New Roman"/>
          <w:szCs w:val="24"/>
        </w:rPr>
        <w:t>?</w:t>
      </w:r>
      <w:r w:rsidR="007D2A6F" w:rsidRPr="009C6782">
        <w:rPr>
          <w:rFonts w:ascii="Times New Roman" w:hAnsi="Times New Roman"/>
          <w:szCs w:val="24"/>
        </w:rPr>
        <w:t xml:space="preserve"> (</w:t>
      </w:r>
      <w:r w:rsidR="0052568C">
        <w:rPr>
          <w:rFonts w:ascii="Times New Roman" w:hAnsi="Times New Roman"/>
          <w:szCs w:val="24"/>
        </w:rPr>
        <w:t>Moral Maze: Defining Gender</w:t>
      </w:r>
      <w:r w:rsidR="007D2A6F" w:rsidRPr="009C6782">
        <w:rPr>
          <w:rFonts w:ascii="Times New Roman" w:hAnsi="Times New Roman"/>
          <w:szCs w:val="24"/>
        </w:rPr>
        <w:t>, 2017)</w:t>
      </w:r>
      <w:r w:rsidR="00892E78" w:rsidRPr="009C6782">
        <w:rPr>
          <w:rFonts w:ascii="Times New Roman" w:hAnsi="Times New Roman"/>
          <w:szCs w:val="24"/>
        </w:rPr>
        <w:t>.</w:t>
      </w:r>
    </w:p>
    <w:p w14:paraId="55A42369" w14:textId="6253096E" w:rsidR="005A7DE3" w:rsidRPr="009C6782" w:rsidRDefault="00C3615D" w:rsidP="0018534E">
      <w:pPr>
        <w:spacing w:after="120" w:line="360" w:lineRule="auto"/>
        <w:jc w:val="both"/>
        <w:rPr>
          <w:rFonts w:ascii="Times New Roman" w:hAnsi="Times New Roman"/>
          <w:szCs w:val="24"/>
        </w:rPr>
      </w:pPr>
      <w:r w:rsidRPr="009C6782">
        <w:rPr>
          <w:rFonts w:ascii="Times New Roman" w:hAnsi="Times New Roman"/>
          <w:szCs w:val="24"/>
        </w:rPr>
        <w:t>In addressing the misconceived ideas relating to ‘sex’ type</w:t>
      </w:r>
      <w:r w:rsidR="00F07159" w:rsidRPr="009C6782">
        <w:rPr>
          <w:rFonts w:ascii="Times New Roman" w:hAnsi="Times New Roman"/>
          <w:szCs w:val="24"/>
        </w:rPr>
        <w:t>, s</w:t>
      </w:r>
      <w:r w:rsidR="0064728B" w:rsidRPr="009C6782">
        <w:rPr>
          <w:rFonts w:ascii="Times New Roman" w:hAnsi="Times New Roman"/>
          <w:szCs w:val="24"/>
        </w:rPr>
        <w:t xml:space="preserve">ex can be referred to as an individual’s physical characteristics (Money </w:t>
      </w:r>
      <w:r w:rsidR="0064728B" w:rsidRPr="009C6782">
        <w:rPr>
          <w:rFonts w:ascii="Times New Roman" w:hAnsi="Times New Roman"/>
          <w:i/>
          <w:szCs w:val="24"/>
        </w:rPr>
        <w:t>et al</w:t>
      </w:r>
      <w:r w:rsidRPr="009C6782">
        <w:rPr>
          <w:rFonts w:ascii="Times New Roman" w:hAnsi="Times New Roman"/>
          <w:szCs w:val="24"/>
        </w:rPr>
        <w:t>,</w:t>
      </w:r>
      <w:r w:rsidR="00A662E0" w:rsidRPr="009C6782">
        <w:rPr>
          <w:rFonts w:ascii="Times New Roman" w:hAnsi="Times New Roman"/>
          <w:szCs w:val="24"/>
        </w:rPr>
        <w:t xml:space="preserve"> </w:t>
      </w:r>
      <w:r w:rsidR="0064728B" w:rsidRPr="009C6782">
        <w:rPr>
          <w:rFonts w:ascii="Times New Roman" w:hAnsi="Times New Roman"/>
          <w:szCs w:val="24"/>
        </w:rPr>
        <w:t>1957</w:t>
      </w:r>
      <w:r w:rsidR="00275FE7" w:rsidRPr="009C6782">
        <w:rPr>
          <w:rFonts w:ascii="Times New Roman" w:hAnsi="Times New Roman"/>
          <w:szCs w:val="24"/>
        </w:rPr>
        <w:t xml:space="preserve">; Richards </w:t>
      </w:r>
      <w:r w:rsidR="00275FE7" w:rsidRPr="009C6782">
        <w:rPr>
          <w:rFonts w:ascii="Times New Roman" w:hAnsi="Times New Roman"/>
          <w:i/>
          <w:szCs w:val="24"/>
        </w:rPr>
        <w:t xml:space="preserve">et al, </w:t>
      </w:r>
      <w:r w:rsidR="00275FE7" w:rsidRPr="009C6782">
        <w:rPr>
          <w:rFonts w:ascii="Times New Roman" w:hAnsi="Times New Roman"/>
          <w:szCs w:val="24"/>
        </w:rPr>
        <w:t>2016</w:t>
      </w:r>
      <w:r w:rsidR="0064728B" w:rsidRPr="009C6782">
        <w:rPr>
          <w:rFonts w:ascii="Times New Roman" w:hAnsi="Times New Roman"/>
          <w:szCs w:val="24"/>
        </w:rPr>
        <w:t xml:space="preserve">) implying </w:t>
      </w:r>
      <w:r w:rsidR="0064728B" w:rsidRPr="00661A79">
        <w:rPr>
          <w:rFonts w:ascii="Times New Roman" w:hAnsi="Times New Roman"/>
          <w:szCs w:val="24"/>
        </w:rPr>
        <w:t xml:space="preserve">differences between </w:t>
      </w:r>
      <w:r w:rsidR="00661A79" w:rsidRPr="00661A79">
        <w:rPr>
          <w:rFonts w:ascii="Times New Roman" w:hAnsi="Times New Roman"/>
          <w:szCs w:val="24"/>
        </w:rPr>
        <w:t>both genders</w:t>
      </w:r>
      <w:r w:rsidR="0064728B" w:rsidRPr="00661A79">
        <w:rPr>
          <w:rFonts w:ascii="Times New Roman" w:hAnsi="Times New Roman"/>
          <w:szCs w:val="24"/>
        </w:rPr>
        <w:t xml:space="preserve"> are immutable</w:t>
      </w:r>
      <w:r w:rsidR="00661A79" w:rsidRPr="00661A79">
        <w:rPr>
          <w:rFonts w:ascii="Times New Roman" w:hAnsi="Times New Roman"/>
          <w:szCs w:val="24"/>
        </w:rPr>
        <w:t xml:space="preserve"> and natural</w:t>
      </w:r>
      <w:r w:rsidR="0064728B" w:rsidRPr="009C6782">
        <w:rPr>
          <w:rFonts w:ascii="Times New Roman" w:hAnsi="Times New Roman"/>
          <w:szCs w:val="24"/>
        </w:rPr>
        <w:t xml:space="preserve"> (Unger, 1979)</w:t>
      </w:r>
      <w:r w:rsidRPr="009C6782">
        <w:rPr>
          <w:rFonts w:ascii="Times New Roman" w:hAnsi="Times New Roman"/>
          <w:szCs w:val="24"/>
        </w:rPr>
        <w:t>; whereas</w:t>
      </w:r>
      <w:r w:rsidR="0064728B" w:rsidRPr="009C6782">
        <w:rPr>
          <w:rFonts w:ascii="Times New Roman" w:hAnsi="Times New Roman"/>
          <w:szCs w:val="24"/>
        </w:rPr>
        <w:t>, g</w:t>
      </w:r>
      <w:r w:rsidR="00F663BC" w:rsidRPr="009C6782">
        <w:rPr>
          <w:rFonts w:ascii="Times New Roman" w:hAnsi="Times New Roman"/>
          <w:szCs w:val="24"/>
        </w:rPr>
        <w:t xml:space="preserve">ender can be </w:t>
      </w:r>
      <w:r w:rsidR="008D00EA" w:rsidRPr="009C6782">
        <w:rPr>
          <w:rFonts w:ascii="Times New Roman" w:hAnsi="Times New Roman"/>
          <w:szCs w:val="24"/>
        </w:rPr>
        <w:t>defined</w:t>
      </w:r>
      <w:r w:rsidR="00F663BC" w:rsidRPr="009C6782">
        <w:rPr>
          <w:rFonts w:ascii="Times New Roman" w:hAnsi="Times New Roman"/>
          <w:szCs w:val="24"/>
        </w:rPr>
        <w:t xml:space="preserve"> as masculine or feminine characteristics that derive and flow from the individuals biological sex and the </w:t>
      </w:r>
      <w:r w:rsidR="00036639" w:rsidRPr="009C6782">
        <w:rPr>
          <w:rFonts w:ascii="Times New Roman" w:hAnsi="Times New Roman"/>
          <w:szCs w:val="24"/>
        </w:rPr>
        <w:t>sex-typing roles</w:t>
      </w:r>
      <w:r w:rsidR="00F663BC" w:rsidRPr="009C6782">
        <w:rPr>
          <w:rFonts w:ascii="Times New Roman" w:hAnsi="Times New Roman"/>
          <w:szCs w:val="24"/>
        </w:rPr>
        <w:t xml:space="preserve"> of that sex. Society links gender to sex, presuming it binary in nature and suggests the two genders </w:t>
      </w:r>
      <w:r w:rsidR="00F07159" w:rsidRPr="009C6782">
        <w:rPr>
          <w:rFonts w:ascii="Times New Roman" w:hAnsi="Times New Roman"/>
          <w:szCs w:val="24"/>
        </w:rPr>
        <w:t>complement</w:t>
      </w:r>
      <w:r w:rsidR="00F663BC" w:rsidRPr="009C6782">
        <w:rPr>
          <w:rFonts w:ascii="Times New Roman" w:hAnsi="Times New Roman"/>
          <w:szCs w:val="24"/>
        </w:rPr>
        <w:t xml:space="preserve"> one another, compelling heterosexuality</w:t>
      </w:r>
      <w:r w:rsidR="000F1127" w:rsidRPr="009C6782">
        <w:rPr>
          <w:rFonts w:ascii="Times New Roman" w:hAnsi="Times New Roman"/>
          <w:szCs w:val="24"/>
        </w:rPr>
        <w:t xml:space="preserve"> (Muehlenhard and Peterson, 2011</w:t>
      </w:r>
      <w:r w:rsidR="00275FE7" w:rsidRPr="009C6782">
        <w:rPr>
          <w:rFonts w:ascii="Times New Roman" w:hAnsi="Times New Roman"/>
          <w:szCs w:val="24"/>
        </w:rPr>
        <w:t xml:space="preserve">; Richards </w:t>
      </w:r>
      <w:r w:rsidR="00275FE7" w:rsidRPr="009C6782">
        <w:rPr>
          <w:rFonts w:ascii="Times New Roman" w:hAnsi="Times New Roman"/>
          <w:i/>
          <w:szCs w:val="24"/>
        </w:rPr>
        <w:t xml:space="preserve">et al, </w:t>
      </w:r>
      <w:r w:rsidR="00275FE7" w:rsidRPr="009C6782">
        <w:rPr>
          <w:rFonts w:ascii="Times New Roman" w:hAnsi="Times New Roman"/>
          <w:szCs w:val="24"/>
        </w:rPr>
        <w:t>2016</w:t>
      </w:r>
      <w:r w:rsidR="000F1127" w:rsidRPr="009C6782">
        <w:rPr>
          <w:rFonts w:ascii="Times New Roman" w:hAnsi="Times New Roman"/>
          <w:szCs w:val="24"/>
        </w:rPr>
        <w:t>)</w:t>
      </w:r>
      <w:r w:rsidR="00F663BC" w:rsidRPr="009C6782">
        <w:rPr>
          <w:rFonts w:ascii="Times New Roman" w:hAnsi="Times New Roman"/>
          <w:szCs w:val="24"/>
        </w:rPr>
        <w:t>. The contemporary vision of sex</w:t>
      </w:r>
      <w:r w:rsidR="003559CD" w:rsidRPr="009C6782">
        <w:rPr>
          <w:rFonts w:ascii="Times New Roman" w:hAnsi="Times New Roman"/>
          <w:szCs w:val="24"/>
        </w:rPr>
        <w:t xml:space="preserve"> and</w:t>
      </w:r>
      <w:r w:rsidR="00F663BC" w:rsidRPr="009C6782">
        <w:rPr>
          <w:rFonts w:ascii="Times New Roman" w:hAnsi="Times New Roman"/>
          <w:szCs w:val="24"/>
        </w:rPr>
        <w:t xml:space="preserve"> gende</w:t>
      </w:r>
      <w:r w:rsidR="003559CD" w:rsidRPr="009C6782">
        <w:rPr>
          <w:rFonts w:ascii="Times New Roman" w:hAnsi="Times New Roman"/>
          <w:szCs w:val="24"/>
        </w:rPr>
        <w:t>r</w:t>
      </w:r>
      <w:r w:rsidR="00F07159" w:rsidRPr="009C6782">
        <w:rPr>
          <w:rFonts w:ascii="Times New Roman" w:hAnsi="Times New Roman"/>
          <w:szCs w:val="24"/>
        </w:rPr>
        <w:t>,</w:t>
      </w:r>
      <w:r w:rsidRPr="009C6782">
        <w:rPr>
          <w:rFonts w:ascii="Times New Roman" w:hAnsi="Times New Roman"/>
          <w:szCs w:val="24"/>
        </w:rPr>
        <w:t xml:space="preserve"> as asserted by </w:t>
      </w:r>
      <w:r w:rsidR="003A3DA6" w:rsidRPr="009C6782">
        <w:rPr>
          <w:rFonts w:ascii="Times New Roman" w:hAnsi="Times New Roman"/>
          <w:szCs w:val="24"/>
        </w:rPr>
        <w:t>Fausto-Sterling (2000)</w:t>
      </w:r>
      <w:r w:rsidR="00F07159" w:rsidRPr="009C6782">
        <w:rPr>
          <w:rFonts w:ascii="Times New Roman" w:hAnsi="Times New Roman"/>
          <w:szCs w:val="24"/>
        </w:rPr>
        <w:t>,</w:t>
      </w:r>
      <w:r w:rsidRPr="009C6782">
        <w:rPr>
          <w:rFonts w:ascii="Times New Roman" w:hAnsi="Times New Roman"/>
          <w:szCs w:val="24"/>
        </w:rPr>
        <w:t xml:space="preserve"> locates the debate within a </w:t>
      </w:r>
      <w:r w:rsidR="00F07159" w:rsidRPr="009C6782">
        <w:rPr>
          <w:rFonts w:ascii="Times New Roman" w:hAnsi="Times New Roman"/>
          <w:szCs w:val="24"/>
        </w:rPr>
        <w:t>‘</w:t>
      </w:r>
      <w:r w:rsidRPr="009C6782">
        <w:rPr>
          <w:rFonts w:ascii="Times New Roman" w:hAnsi="Times New Roman"/>
          <w:szCs w:val="24"/>
        </w:rPr>
        <w:t>moral maze</w:t>
      </w:r>
      <w:r w:rsidR="00F07159" w:rsidRPr="009C6782">
        <w:rPr>
          <w:rFonts w:ascii="Times New Roman" w:hAnsi="Times New Roman"/>
          <w:szCs w:val="24"/>
        </w:rPr>
        <w:t>’ (</w:t>
      </w:r>
      <w:r w:rsidR="0052568C">
        <w:rPr>
          <w:rFonts w:ascii="Times New Roman" w:hAnsi="Times New Roman"/>
          <w:szCs w:val="24"/>
        </w:rPr>
        <w:t>Moral Maze: Defining Gender</w:t>
      </w:r>
      <w:r w:rsidR="00821FFC" w:rsidRPr="009C6782">
        <w:rPr>
          <w:rFonts w:ascii="Times New Roman" w:hAnsi="Times New Roman"/>
          <w:szCs w:val="24"/>
        </w:rPr>
        <w:t>, 2017</w:t>
      </w:r>
      <w:r w:rsidR="00F07159" w:rsidRPr="009C6782">
        <w:rPr>
          <w:rFonts w:ascii="Times New Roman" w:hAnsi="Times New Roman"/>
          <w:szCs w:val="24"/>
        </w:rPr>
        <w:t>)</w:t>
      </w:r>
      <w:r w:rsidRPr="009C6782">
        <w:rPr>
          <w:rFonts w:ascii="Times New Roman" w:hAnsi="Times New Roman"/>
          <w:szCs w:val="24"/>
        </w:rPr>
        <w:t xml:space="preserve"> of cultural development</w:t>
      </w:r>
      <w:r w:rsidR="000F1127" w:rsidRPr="009C6782">
        <w:rPr>
          <w:rFonts w:ascii="Times New Roman" w:hAnsi="Times New Roman"/>
          <w:szCs w:val="24"/>
        </w:rPr>
        <w:t>,</w:t>
      </w:r>
      <w:r w:rsidR="00F663BC" w:rsidRPr="009C6782">
        <w:rPr>
          <w:rFonts w:ascii="Times New Roman" w:hAnsi="Times New Roman"/>
          <w:szCs w:val="24"/>
        </w:rPr>
        <w:t xml:space="preserve"> in western culture, </w:t>
      </w:r>
      <w:r w:rsidRPr="009C6782">
        <w:rPr>
          <w:rFonts w:ascii="Times New Roman" w:hAnsi="Times New Roman"/>
          <w:szCs w:val="24"/>
        </w:rPr>
        <w:t xml:space="preserve">arguing against this </w:t>
      </w:r>
      <w:r w:rsidR="00F663BC" w:rsidRPr="009C6782">
        <w:rPr>
          <w:rFonts w:ascii="Times New Roman" w:hAnsi="Times New Roman"/>
          <w:szCs w:val="24"/>
        </w:rPr>
        <w:t>establishe</w:t>
      </w:r>
      <w:r w:rsidRPr="009C6782">
        <w:rPr>
          <w:rFonts w:ascii="Times New Roman" w:hAnsi="Times New Roman"/>
          <w:szCs w:val="24"/>
        </w:rPr>
        <w:t>d</w:t>
      </w:r>
      <w:r w:rsidR="00F663BC" w:rsidRPr="009C6782">
        <w:rPr>
          <w:rFonts w:ascii="Times New Roman" w:hAnsi="Times New Roman"/>
          <w:szCs w:val="24"/>
        </w:rPr>
        <w:t xml:space="preserve"> a</w:t>
      </w:r>
      <w:r w:rsidRPr="009C6782">
        <w:rPr>
          <w:rFonts w:ascii="Times New Roman" w:hAnsi="Times New Roman"/>
          <w:szCs w:val="24"/>
        </w:rPr>
        <w:t>nd</w:t>
      </w:r>
      <w:r w:rsidR="00F663BC" w:rsidRPr="009C6782">
        <w:rPr>
          <w:rFonts w:ascii="Times New Roman" w:hAnsi="Times New Roman"/>
          <w:szCs w:val="24"/>
        </w:rPr>
        <w:t xml:space="preserve"> rigid binary model (Crozier, 2001)</w:t>
      </w:r>
      <w:r w:rsidR="004B52E5" w:rsidRPr="009C6782">
        <w:rPr>
          <w:rFonts w:ascii="Times New Roman" w:hAnsi="Times New Roman"/>
          <w:szCs w:val="24"/>
        </w:rPr>
        <w:t>,</w:t>
      </w:r>
      <w:r w:rsidR="00B4344B" w:rsidRPr="009C6782">
        <w:rPr>
          <w:rFonts w:ascii="Times New Roman" w:hAnsi="Times New Roman"/>
          <w:szCs w:val="24"/>
        </w:rPr>
        <w:t xml:space="preserve"> and</w:t>
      </w:r>
      <w:r w:rsidR="004B52E5" w:rsidRPr="009C6782">
        <w:rPr>
          <w:rFonts w:ascii="Times New Roman" w:hAnsi="Times New Roman"/>
          <w:szCs w:val="24"/>
        </w:rPr>
        <w:t xml:space="preserve"> a</w:t>
      </w:r>
      <w:r w:rsidRPr="009C6782">
        <w:rPr>
          <w:rFonts w:ascii="Times New Roman" w:hAnsi="Times New Roman"/>
          <w:szCs w:val="24"/>
        </w:rPr>
        <w:t xml:space="preserve">ligning itself in opposition to the UK </w:t>
      </w:r>
      <w:r w:rsidR="000F1127" w:rsidRPr="009C6782">
        <w:rPr>
          <w:rFonts w:ascii="Times New Roman" w:hAnsi="Times New Roman"/>
          <w:szCs w:val="24"/>
        </w:rPr>
        <w:t>government’s</w:t>
      </w:r>
      <w:r w:rsidRPr="009C6782">
        <w:rPr>
          <w:rFonts w:ascii="Times New Roman" w:hAnsi="Times New Roman"/>
          <w:szCs w:val="24"/>
        </w:rPr>
        <w:t xml:space="preserve"> policy of </w:t>
      </w:r>
      <w:r w:rsidR="003F5B5C" w:rsidRPr="009C6782">
        <w:rPr>
          <w:rFonts w:ascii="Times New Roman" w:hAnsi="Times New Roman"/>
          <w:szCs w:val="24"/>
        </w:rPr>
        <w:t xml:space="preserve">the </w:t>
      </w:r>
      <w:r w:rsidR="004B52E5" w:rsidRPr="009C6782">
        <w:rPr>
          <w:rFonts w:ascii="Times New Roman" w:hAnsi="Times New Roman"/>
          <w:szCs w:val="24"/>
        </w:rPr>
        <w:t xml:space="preserve">Gender </w:t>
      </w:r>
      <w:r w:rsidR="006804A7" w:rsidRPr="009C6782">
        <w:rPr>
          <w:rFonts w:ascii="Times New Roman" w:hAnsi="Times New Roman"/>
          <w:szCs w:val="24"/>
        </w:rPr>
        <w:t>Recognition</w:t>
      </w:r>
      <w:r w:rsidR="004B52E5" w:rsidRPr="009C6782">
        <w:rPr>
          <w:rFonts w:ascii="Times New Roman" w:hAnsi="Times New Roman"/>
          <w:szCs w:val="24"/>
        </w:rPr>
        <w:t xml:space="preserve"> Act 2004 and the Equality Act 2010,</w:t>
      </w:r>
      <w:r w:rsidRPr="009C6782">
        <w:rPr>
          <w:rFonts w:ascii="Times New Roman" w:hAnsi="Times New Roman"/>
          <w:szCs w:val="24"/>
        </w:rPr>
        <w:t xml:space="preserve"> which seeks to address the socio-cultural challenges.</w:t>
      </w:r>
      <w:r w:rsidR="00367F3C" w:rsidRPr="009C6782">
        <w:rPr>
          <w:rFonts w:ascii="Times New Roman" w:hAnsi="Times New Roman"/>
          <w:szCs w:val="24"/>
        </w:rPr>
        <w:t xml:space="preserve"> Furthermore, contemporary legislation and Government protocols are being reconsidered </w:t>
      </w:r>
      <w:r w:rsidR="00B4344B" w:rsidRPr="009C6782">
        <w:rPr>
          <w:rFonts w:ascii="Times New Roman" w:hAnsi="Times New Roman"/>
          <w:szCs w:val="24"/>
        </w:rPr>
        <w:t xml:space="preserve">to be more inclusive </w:t>
      </w:r>
      <w:r w:rsidR="00367F3C" w:rsidRPr="009C6782">
        <w:rPr>
          <w:rFonts w:ascii="Times New Roman" w:hAnsi="Times New Roman"/>
          <w:szCs w:val="24"/>
        </w:rPr>
        <w:t xml:space="preserve">(Council of Europe, 2015; Richards </w:t>
      </w:r>
      <w:r w:rsidR="00367F3C" w:rsidRPr="009C6782">
        <w:rPr>
          <w:rFonts w:ascii="Times New Roman" w:hAnsi="Times New Roman"/>
          <w:i/>
          <w:szCs w:val="24"/>
        </w:rPr>
        <w:t xml:space="preserve">et al, </w:t>
      </w:r>
      <w:r w:rsidR="00367F3C" w:rsidRPr="009C6782">
        <w:rPr>
          <w:rFonts w:ascii="Times New Roman" w:hAnsi="Times New Roman"/>
          <w:szCs w:val="24"/>
        </w:rPr>
        <w:t>201</w:t>
      </w:r>
      <w:r w:rsidR="008F3F32" w:rsidRPr="009C6782">
        <w:rPr>
          <w:rFonts w:ascii="Times New Roman" w:hAnsi="Times New Roman"/>
          <w:szCs w:val="24"/>
        </w:rPr>
        <w:t xml:space="preserve">6). </w:t>
      </w:r>
    </w:p>
    <w:p w14:paraId="11358452" w14:textId="37E30C51" w:rsidR="008F3F32" w:rsidRPr="009C6782" w:rsidRDefault="004D2262" w:rsidP="0018534E">
      <w:pPr>
        <w:spacing w:after="120" w:line="360" w:lineRule="auto"/>
        <w:jc w:val="both"/>
        <w:rPr>
          <w:rFonts w:ascii="Times New Roman" w:hAnsi="Times New Roman"/>
          <w:szCs w:val="24"/>
        </w:rPr>
      </w:pPr>
      <w:r w:rsidRPr="009C6782">
        <w:rPr>
          <w:rFonts w:ascii="Times New Roman" w:hAnsi="Times New Roman"/>
          <w:szCs w:val="24"/>
        </w:rPr>
        <w:t xml:space="preserve">However, how </w:t>
      </w:r>
      <w:r w:rsidR="00F04B6B">
        <w:rPr>
          <w:rFonts w:ascii="Times New Roman" w:hAnsi="Times New Roman"/>
          <w:szCs w:val="24"/>
        </w:rPr>
        <w:t>are</w:t>
      </w:r>
      <w:r w:rsidRPr="009C6782">
        <w:rPr>
          <w:rFonts w:ascii="Times New Roman" w:hAnsi="Times New Roman"/>
          <w:szCs w:val="24"/>
        </w:rPr>
        <w:t xml:space="preserve"> gender and sex </w:t>
      </w:r>
      <w:r w:rsidR="002008EE" w:rsidRPr="009C6782">
        <w:rPr>
          <w:rFonts w:ascii="Times New Roman" w:hAnsi="Times New Roman"/>
          <w:szCs w:val="24"/>
        </w:rPr>
        <w:t>categories</w:t>
      </w:r>
      <w:r w:rsidRPr="009C6782">
        <w:rPr>
          <w:rFonts w:ascii="Times New Roman" w:hAnsi="Times New Roman"/>
          <w:szCs w:val="24"/>
        </w:rPr>
        <w:t xml:space="preserve"> identified </w:t>
      </w:r>
      <w:r w:rsidR="009C6782" w:rsidRPr="009C6782">
        <w:rPr>
          <w:rFonts w:ascii="Times New Roman" w:hAnsi="Times New Roman"/>
          <w:szCs w:val="24"/>
        </w:rPr>
        <w:t>contemporarily</w:t>
      </w:r>
      <w:r w:rsidRPr="009C6782">
        <w:rPr>
          <w:rFonts w:ascii="Times New Roman" w:hAnsi="Times New Roman"/>
          <w:szCs w:val="24"/>
        </w:rPr>
        <w:t>? (Feinberg, 1996). And does this vary across the globe? (Feinberg, 1996</w:t>
      </w:r>
      <w:r w:rsidR="002008EE" w:rsidRPr="009C6782">
        <w:rPr>
          <w:rFonts w:ascii="Times New Roman" w:hAnsi="Times New Roman"/>
          <w:szCs w:val="24"/>
        </w:rPr>
        <w:t xml:space="preserve">; The Council of Europe, 2015; Richard </w:t>
      </w:r>
      <w:r w:rsidR="002008EE" w:rsidRPr="009C6782">
        <w:rPr>
          <w:rFonts w:ascii="Times New Roman" w:hAnsi="Times New Roman"/>
          <w:i/>
          <w:szCs w:val="24"/>
        </w:rPr>
        <w:t xml:space="preserve">et al, </w:t>
      </w:r>
      <w:r w:rsidR="002008EE" w:rsidRPr="009C6782">
        <w:rPr>
          <w:rFonts w:ascii="Times New Roman" w:hAnsi="Times New Roman"/>
          <w:szCs w:val="24"/>
        </w:rPr>
        <w:t xml:space="preserve">2016; Mason, 2017; Richards, 2017). </w:t>
      </w:r>
      <w:r w:rsidR="00B4344B" w:rsidRPr="009C6782">
        <w:rPr>
          <w:rFonts w:ascii="Times New Roman" w:hAnsi="Times New Roman"/>
          <w:szCs w:val="24"/>
        </w:rPr>
        <w:t>The umbrella terminology of non-binary gender will be explored</w:t>
      </w:r>
      <w:r w:rsidRPr="009C6782">
        <w:rPr>
          <w:rFonts w:ascii="Times New Roman" w:hAnsi="Times New Roman"/>
          <w:szCs w:val="24"/>
        </w:rPr>
        <w:t xml:space="preserve"> (Richards </w:t>
      </w:r>
      <w:r w:rsidRPr="009C6782">
        <w:rPr>
          <w:rFonts w:ascii="Times New Roman" w:hAnsi="Times New Roman"/>
          <w:i/>
          <w:szCs w:val="24"/>
        </w:rPr>
        <w:t xml:space="preserve">et al, </w:t>
      </w:r>
      <w:r w:rsidRPr="009C6782">
        <w:rPr>
          <w:rFonts w:ascii="Times New Roman" w:hAnsi="Times New Roman"/>
          <w:szCs w:val="24"/>
        </w:rPr>
        <w:t>2016)</w:t>
      </w:r>
      <w:r w:rsidR="00B4344B" w:rsidRPr="009C6782">
        <w:rPr>
          <w:rFonts w:ascii="Times New Roman" w:hAnsi="Times New Roman"/>
          <w:szCs w:val="24"/>
        </w:rPr>
        <w:t>, looking at how individuals embody elements or dismiss entirely the binary genders</w:t>
      </w:r>
      <w:r w:rsidRPr="009C6782">
        <w:rPr>
          <w:rFonts w:ascii="Times New Roman" w:hAnsi="Times New Roman"/>
          <w:szCs w:val="24"/>
        </w:rPr>
        <w:t xml:space="preserve"> (Trans Media Watch, no date)</w:t>
      </w:r>
      <w:r w:rsidR="00B4344B" w:rsidRPr="009C6782">
        <w:rPr>
          <w:rFonts w:ascii="Times New Roman" w:hAnsi="Times New Roman"/>
          <w:szCs w:val="24"/>
        </w:rPr>
        <w:t xml:space="preserve"> and the possible confrontation and resistance that exist within contemporary society</w:t>
      </w:r>
      <w:r w:rsidRPr="009C6782">
        <w:rPr>
          <w:rFonts w:ascii="Times New Roman" w:hAnsi="Times New Roman"/>
          <w:szCs w:val="24"/>
        </w:rPr>
        <w:t xml:space="preserve"> (Fausto-Sterling, 2000; Greer </w:t>
      </w:r>
      <w:r w:rsidRPr="009C6782">
        <w:rPr>
          <w:rFonts w:ascii="Times New Roman" w:hAnsi="Times New Roman"/>
          <w:i/>
          <w:szCs w:val="24"/>
        </w:rPr>
        <w:t xml:space="preserve">cited in </w:t>
      </w:r>
      <w:r w:rsidRPr="009C6782">
        <w:rPr>
          <w:rFonts w:ascii="Times New Roman" w:hAnsi="Times New Roman"/>
          <w:szCs w:val="24"/>
        </w:rPr>
        <w:t>Roberts, 2017; The Times, 2017; Roberts, 2017)</w:t>
      </w:r>
      <w:r w:rsidR="002008EE" w:rsidRPr="009C6782">
        <w:rPr>
          <w:rFonts w:ascii="Times New Roman" w:hAnsi="Times New Roman"/>
          <w:szCs w:val="24"/>
        </w:rPr>
        <w:t>, language (Corbett, 1991; Trask, 2007)</w:t>
      </w:r>
      <w:r w:rsidR="00B4344B" w:rsidRPr="009C6782">
        <w:rPr>
          <w:rFonts w:ascii="Times New Roman" w:hAnsi="Times New Roman"/>
          <w:szCs w:val="24"/>
        </w:rPr>
        <w:t xml:space="preserve"> and the media</w:t>
      </w:r>
      <w:r w:rsidRPr="009C6782">
        <w:rPr>
          <w:rFonts w:ascii="Times New Roman" w:hAnsi="Times New Roman"/>
          <w:szCs w:val="24"/>
        </w:rPr>
        <w:t xml:space="preserve"> (Jenson, no date; Carter and Steiner, 2004, Gill, 2007; Sue, 2010)</w:t>
      </w:r>
      <w:r w:rsidR="00B4344B" w:rsidRPr="009C6782">
        <w:rPr>
          <w:rFonts w:ascii="Times New Roman" w:hAnsi="Times New Roman"/>
          <w:szCs w:val="24"/>
        </w:rPr>
        <w:t xml:space="preserve">. </w:t>
      </w:r>
    </w:p>
    <w:p w14:paraId="7A4228CA" w14:textId="46B75BB8" w:rsidR="005A7DE3" w:rsidRPr="009C6782" w:rsidRDefault="005A7DE3" w:rsidP="0018534E">
      <w:pPr>
        <w:spacing w:after="120" w:line="360" w:lineRule="auto"/>
        <w:jc w:val="both"/>
        <w:rPr>
          <w:rFonts w:ascii="Times New Roman" w:hAnsi="Times New Roman"/>
          <w:szCs w:val="24"/>
        </w:rPr>
      </w:pPr>
    </w:p>
    <w:p w14:paraId="7EEE7719" w14:textId="7C207F0E" w:rsidR="00B36319" w:rsidRPr="009C6782" w:rsidRDefault="00451F21" w:rsidP="0018534E">
      <w:pPr>
        <w:spacing w:after="120" w:line="360" w:lineRule="auto"/>
        <w:jc w:val="both"/>
        <w:rPr>
          <w:rFonts w:ascii="Times New Roman" w:hAnsi="Times New Roman"/>
          <w:szCs w:val="24"/>
        </w:rPr>
      </w:pPr>
      <w:r w:rsidRPr="009C6782">
        <w:rPr>
          <w:rFonts w:ascii="Times New Roman" w:hAnsi="Times New Roman"/>
          <w:szCs w:val="24"/>
        </w:rPr>
        <w:t xml:space="preserve">Social reproduction ascends from Marxist theory, relating to the continuing </w:t>
      </w:r>
      <w:r w:rsidRPr="00661A79">
        <w:rPr>
          <w:rFonts w:ascii="Times New Roman" w:hAnsi="Times New Roman"/>
          <w:szCs w:val="24"/>
        </w:rPr>
        <w:t>modes of production and the</w:t>
      </w:r>
      <w:r w:rsidR="00661A79">
        <w:rPr>
          <w:rFonts w:ascii="Times New Roman" w:hAnsi="Times New Roman"/>
          <w:szCs w:val="24"/>
        </w:rPr>
        <w:t xml:space="preserve"> </w:t>
      </w:r>
      <w:r w:rsidRPr="00661A79">
        <w:rPr>
          <w:rFonts w:ascii="Times New Roman" w:hAnsi="Times New Roman"/>
          <w:szCs w:val="24"/>
        </w:rPr>
        <w:t>class inequality</w:t>
      </w:r>
      <w:r w:rsidR="00661A79">
        <w:rPr>
          <w:rFonts w:ascii="Times New Roman" w:hAnsi="Times New Roman"/>
          <w:szCs w:val="24"/>
        </w:rPr>
        <w:t xml:space="preserve"> structures</w:t>
      </w:r>
      <w:r w:rsidRPr="00661A79">
        <w:rPr>
          <w:rFonts w:ascii="Times New Roman" w:hAnsi="Times New Roman"/>
          <w:szCs w:val="24"/>
        </w:rPr>
        <w:t xml:space="preserve"> </w:t>
      </w:r>
      <w:r w:rsidR="0095060B" w:rsidRPr="00661A79">
        <w:rPr>
          <w:rFonts w:ascii="Times New Roman" w:hAnsi="Times New Roman"/>
          <w:szCs w:val="24"/>
        </w:rPr>
        <w:t>(Marx, 1990)</w:t>
      </w:r>
      <w:r w:rsidRPr="00661A79">
        <w:rPr>
          <w:rFonts w:ascii="Times New Roman" w:hAnsi="Times New Roman"/>
          <w:szCs w:val="24"/>
        </w:rPr>
        <w:t xml:space="preserve">. </w:t>
      </w:r>
      <w:r w:rsidR="00CC625F" w:rsidRPr="00661A79">
        <w:rPr>
          <w:rFonts w:ascii="Times New Roman" w:hAnsi="Times New Roman"/>
          <w:szCs w:val="24"/>
        </w:rPr>
        <w:t>However, f</w:t>
      </w:r>
      <w:r w:rsidRPr="00661A79">
        <w:rPr>
          <w:rFonts w:ascii="Times New Roman" w:hAnsi="Times New Roman"/>
          <w:szCs w:val="24"/>
        </w:rPr>
        <w:t xml:space="preserve">eminist usage of social </w:t>
      </w:r>
      <w:r w:rsidRPr="00661A79">
        <w:rPr>
          <w:rFonts w:ascii="Times New Roman" w:hAnsi="Times New Roman"/>
          <w:szCs w:val="24"/>
        </w:rPr>
        <w:lastRenderedPageBreak/>
        <w:t xml:space="preserve">reproduction </w:t>
      </w:r>
      <w:r w:rsidR="00661A79" w:rsidRPr="00661A79">
        <w:rPr>
          <w:rFonts w:ascii="Times New Roman" w:hAnsi="Times New Roman"/>
          <w:szCs w:val="24"/>
        </w:rPr>
        <w:t>contests</w:t>
      </w:r>
      <w:r w:rsidRPr="00661A79">
        <w:rPr>
          <w:rFonts w:ascii="Times New Roman" w:hAnsi="Times New Roman"/>
          <w:szCs w:val="24"/>
        </w:rPr>
        <w:t xml:space="preserve"> this </w:t>
      </w:r>
      <w:r w:rsidR="00661A79" w:rsidRPr="00661A79">
        <w:rPr>
          <w:rFonts w:ascii="Times New Roman" w:hAnsi="Times New Roman"/>
          <w:szCs w:val="24"/>
        </w:rPr>
        <w:t>discourse</w:t>
      </w:r>
      <w:r w:rsidRPr="009C6782">
        <w:rPr>
          <w:rFonts w:ascii="Times New Roman" w:hAnsi="Times New Roman"/>
          <w:szCs w:val="24"/>
        </w:rPr>
        <w:t xml:space="preserve"> by suggesting that </w:t>
      </w:r>
      <w:r w:rsidR="00661A79">
        <w:rPr>
          <w:rFonts w:ascii="Times New Roman" w:hAnsi="Times New Roman"/>
          <w:szCs w:val="24"/>
        </w:rPr>
        <w:t xml:space="preserve">reproducing the next generation and </w:t>
      </w:r>
      <w:r w:rsidR="00661A79" w:rsidRPr="00661A79">
        <w:rPr>
          <w:rFonts w:ascii="Times New Roman" w:hAnsi="Times New Roman"/>
          <w:szCs w:val="24"/>
        </w:rPr>
        <w:t>sustaining</w:t>
      </w:r>
      <w:r w:rsidR="00E30F4C" w:rsidRPr="00661A79">
        <w:rPr>
          <w:rFonts w:ascii="Times New Roman" w:hAnsi="Times New Roman"/>
          <w:szCs w:val="24"/>
        </w:rPr>
        <w:t xml:space="preserve"> existing </w:t>
      </w:r>
      <w:r w:rsidR="00E30F4C" w:rsidRPr="00505D93">
        <w:rPr>
          <w:rFonts w:ascii="Times New Roman" w:hAnsi="Times New Roman"/>
          <w:szCs w:val="24"/>
        </w:rPr>
        <w:t>life</w:t>
      </w:r>
      <w:r w:rsidR="00A811A7" w:rsidRPr="00505D93">
        <w:rPr>
          <w:rFonts w:ascii="Times New Roman" w:hAnsi="Times New Roman"/>
          <w:szCs w:val="24"/>
        </w:rPr>
        <w:t xml:space="preserve"> is</w:t>
      </w:r>
      <w:r w:rsidRPr="00505D93">
        <w:rPr>
          <w:rFonts w:ascii="Times New Roman" w:hAnsi="Times New Roman"/>
          <w:szCs w:val="24"/>
        </w:rPr>
        <w:t xml:space="preserve"> a form of work,</w:t>
      </w:r>
      <w:r w:rsidRPr="009C6782">
        <w:rPr>
          <w:rFonts w:ascii="Times New Roman" w:hAnsi="Times New Roman"/>
          <w:szCs w:val="24"/>
        </w:rPr>
        <w:t xml:space="preserve"> and a fundamental </w:t>
      </w:r>
      <w:r w:rsidRPr="00661A79">
        <w:rPr>
          <w:rFonts w:ascii="Times New Roman" w:hAnsi="Times New Roman"/>
          <w:szCs w:val="24"/>
        </w:rPr>
        <w:t xml:space="preserve">production as a </w:t>
      </w:r>
      <w:r w:rsidR="00661A79" w:rsidRPr="00661A79">
        <w:rPr>
          <w:rFonts w:ascii="Times New Roman" w:hAnsi="Times New Roman"/>
          <w:szCs w:val="24"/>
        </w:rPr>
        <w:t>continuation</w:t>
      </w:r>
      <w:r w:rsidRPr="00661A79">
        <w:rPr>
          <w:rFonts w:ascii="Times New Roman" w:hAnsi="Times New Roman"/>
          <w:szCs w:val="24"/>
        </w:rPr>
        <w:t xml:space="preserve"> of society</w:t>
      </w:r>
      <w:r w:rsidR="00AE359E" w:rsidRPr="00661A79">
        <w:rPr>
          <w:rFonts w:ascii="Times New Roman" w:hAnsi="Times New Roman"/>
          <w:szCs w:val="24"/>
        </w:rPr>
        <w:t>.</w:t>
      </w:r>
      <w:r w:rsidR="00AE359E" w:rsidRPr="009C6782">
        <w:rPr>
          <w:rFonts w:ascii="Times New Roman" w:hAnsi="Times New Roman"/>
          <w:szCs w:val="24"/>
        </w:rPr>
        <w:t xml:space="preserve"> </w:t>
      </w:r>
      <w:r w:rsidRPr="009C6782">
        <w:rPr>
          <w:rFonts w:ascii="Times New Roman" w:hAnsi="Times New Roman"/>
          <w:szCs w:val="24"/>
        </w:rPr>
        <w:t xml:space="preserve">Furthermore, </w:t>
      </w:r>
      <w:r w:rsidR="00F04B6B">
        <w:rPr>
          <w:rFonts w:ascii="Times New Roman" w:hAnsi="Times New Roman"/>
          <w:szCs w:val="24"/>
        </w:rPr>
        <w:t xml:space="preserve">this </w:t>
      </w:r>
      <w:r w:rsidR="003E3DD4" w:rsidRPr="009C6782">
        <w:rPr>
          <w:rFonts w:ascii="Times New Roman" w:hAnsi="Times New Roman"/>
          <w:szCs w:val="24"/>
        </w:rPr>
        <w:t>suggest</w:t>
      </w:r>
      <w:r w:rsidR="00F04B6B">
        <w:rPr>
          <w:rFonts w:ascii="Times New Roman" w:hAnsi="Times New Roman"/>
          <w:szCs w:val="24"/>
        </w:rPr>
        <w:t>s</w:t>
      </w:r>
      <w:r w:rsidR="003E3DD4" w:rsidRPr="009C6782">
        <w:rPr>
          <w:rFonts w:ascii="Times New Roman" w:hAnsi="Times New Roman"/>
          <w:szCs w:val="24"/>
        </w:rPr>
        <w:t xml:space="preserve"> social reproduction</w:t>
      </w:r>
      <w:r w:rsidR="00F04B6B">
        <w:rPr>
          <w:rFonts w:ascii="Times New Roman" w:hAnsi="Times New Roman"/>
          <w:szCs w:val="24"/>
        </w:rPr>
        <w:t xml:space="preserve"> i</w:t>
      </w:r>
      <w:r w:rsidR="0079464C" w:rsidRPr="009C6782">
        <w:rPr>
          <w:rFonts w:ascii="Times New Roman" w:hAnsi="Times New Roman"/>
          <w:szCs w:val="24"/>
        </w:rPr>
        <w:t>s</w:t>
      </w:r>
      <w:r w:rsidR="003E3DD4" w:rsidRPr="009C6782">
        <w:rPr>
          <w:rFonts w:ascii="Times New Roman" w:hAnsi="Times New Roman"/>
          <w:szCs w:val="24"/>
        </w:rPr>
        <w:t xml:space="preserve"> a biological</w:t>
      </w:r>
      <w:r w:rsidR="00546C7E" w:rsidRPr="009C6782">
        <w:rPr>
          <w:rFonts w:ascii="Times New Roman" w:hAnsi="Times New Roman"/>
          <w:szCs w:val="24"/>
        </w:rPr>
        <w:t xml:space="preserve"> and social</w:t>
      </w:r>
      <w:r w:rsidR="003E3DD4" w:rsidRPr="009C6782">
        <w:rPr>
          <w:rFonts w:ascii="Times New Roman" w:hAnsi="Times New Roman"/>
          <w:szCs w:val="24"/>
        </w:rPr>
        <w:t xml:space="preserve"> procreation event</w:t>
      </w:r>
      <w:r w:rsidR="0018534E" w:rsidRPr="009C6782">
        <w:rPr>
          <w:rFonts w:ascii="Times New Roman" w:hAnsi="Times New Roman"/>
          <w:szCs w:val="24"/>
        </w:rPr>
        <w:t>, in which the population progresses</w:t>
      </w:r>
      <w:r w:rsidR="001A3FD9" w:rsidRPr="009C6782">
        <w:rPr>
          <w:rFonts w:ascii="Times New Roman" w:hAnsi="Times New Roman"/>
          <w:szCs w:val="24"/>
        </w:rPr>
        <w:t xml:space="preserve"> </w:t>
      </w:r>
      <w:r w:rsidR="00546C7E" w:rsidRPr="009C6782">
        <w:rPr>
          <w:rFonts w:ascii="Times New Roman" w:hAnsi="Times New Roman"/>
          <w:szCs w:val="24"/>
        </w:rPr>
        <w:t>(Laslett and Brenner, 1989</w:t>
      </w:r>
      <w:r w:rsidR="00603565" w:rsidRPr="009C6782">
        <w:rPr>
          <w:rFonts w:ascii="Times New Roman" w:hAnsi="Times New Roman"/>
          <w:szCs w:val="24"/>
        </w:rPr>
        <w:t>). Furthermore, g</w:t>
      </w:r>
      <w:r w:rsidR="00C50435" w:rsidRPr="009C6782">
        <w:rPr>
          <w:rFonts w:ascii="Times New Roman" w:hAnsi="Times New Roman"/>
          <w:szCs w:val="24"/>
        </w:rPr>
        <w:t xml:space="preserve">endering </w:t>
      </w:r>
      <w:r w:rsidR="00834C11" w:rsidRPr="009C6782">
        <w:rPr>
          <w:rFonts w:ascii="Times New Roman" w:hAnsi="Times New Roman"/>
          <w:szCs w:val="24"/>
        </w:rPr>
        <w:t xml:space="preserve">is an integral part of this progression, and the construction of gender categories </w:t>
      </w:r>
      <w:r w:rsidR="00807A3E" w:rsidRPr="009C6782">
        <w:rPr>
          <w:rFonts w:ascii="Times New Roman" w:hAnsi="Times New Roman"/>
          <w:szCs w:val="24"/>
        </w:rPr>
        <w:t xml:space="preserve">can be </w:t>
      </w:r>
      <w:r w:rsidR="00834C11" w:rsidRPr="009C6782">
        <w:rPr>
          <w:rFonts w:ascii="Times New Roman" w:hAnsi="Times New Roman"/>
          <w:szCs w:val="24"/>
        </w:rPr>
        <w:t>defined</w:t>
      </w:r>
      <w:r w:rsidR="00807A3E" w:rsidRPr="009C6782">
        <w:rPr>
          <w:rFonts w:ascii="Times New Roman" w:hAnsi="Times New Roman"/>
          <w:szCs w:val="24"/>
        </w:rPr>
        <w:t xml:space="preserve"> as a systematic process, beginning at birth and</w:t>
      </w:r>
      <w:r w:rsidR="003559CD" w:rsidRPr="009C6782">
        <w:rPr>
          <w:rFonts w:ascii="Times New Roman" w:hAnsi="Times New Roman"/>
          <w:szCs w:val="24"/>
        </w:rPr>
        <w:t xml:space="preserve"> </w:t>
      </w:r>
      <w:r w:rsidR="00807A3E" w:rsidRPr="009C6782">
        <w:rPr>
          <w:rFonts w:ascii="Times New Roman" w:hAnsi="Times New Roman"/>
          <w:szCs w:val="24"/>
        </w:rPr>
        <w:t xml:space="preserve">continually shaped and moulded throughout </w:t>
      </w:r>
      <w:r w:rsidR="001A3FD9" w:rsidRPr="009C6782">
        <w:rPr>
          <w:rFonts w:ascii="Times New Roman" w:hAnsi="Times New Roman"/>
          <w:szCs w:val="24"/>
        </w:rPr>
        <w:t xml:space="preserve">an individual’s </w:t>
      </w:r>
      <w:r w:rsidR="00807A3E" w:rsidRPr="009C6782">
        <w:rPr>
          <w:rFonts w:ascii="Times New Roman" w:hAnsi="Times New Roman"/>
          <w:szCs w:val="24"/>
        </w:rPr>
        <w:t xml:space="preserve">life (Yelland, 1998). </w:t>
      </w:r>
      <w:r w:rsidR="00AE359E" w:rsidRPr="00505D93">
        <w:rPr>
          <w:rFonts w:ascii="Times New Roman" w:hAnsi="Times New Roman"/>
          <w:szCs w:val="24"/>
        </w:rPr>
        <w:t>Lorber and Farrell (1991) argue</w:t>
      </w:r>
      <w:r w:rsidR="00643FB1" w:rsidRPr="00505D93">
        <w:rPr>
          <w:rFonts w:ascii="Times New Roman" w:hAnsi="Times New Roman"/>
          <w:szCs w:val="24"/>
        </w:rPr>
        <w:t xml:space="preserve"> the reason for</w:t>
      </w:r>
      <w:r w:rsidR="00AE359E" w:rsidRPr="00505D93">
        <w:rPr>
          <w:rFonts w:ascii="Times New Roman" w:hAnsi="Times New Roman"/>
          <w:szCs w:val="24"/>
        </w:rPr>
        <w:t xml:space="preserve"> gender</w:t>
      </w:r>
      <w:r w:rsidR="00643FB1" w:rsidRPr="00505D93">
        <w:rPr>
          <w:rFonts w:ascii="Times New Roman" w:hAnsi="Times New Roman"/>
          <w:szCs w:val="24"/>
        </w:rPr>
        <w:t xml:space="preserve"> categories being constantly constructed and reconstructed</w:t>
      </w:r>
      <w:r w:rsidR="00AE359E" w:rsidRPr="00505D93">
        <w:rPr>
          <w:rFonts w:ascii="Times New Roman" w:hAnsi="Times New Roman"/>
          <w:szCs w:val="24"/>
        </w:rPr>
        <w:t xml:space="preserve"> is </w:t>
      </w:r>
      <w:r w:rsidR="00643FB1" w:rsidRPr="00505D93">
        <w:rPr>
          <w:rFonts w:ascii="Times New Roman" w:hAnsi="Times New Roman"/>
          <w:szCs w:val="24"/>
        </w:rPr>
        <w:t>due to them being</w:t>
      </w:r>
      <w:r w:rsidR="00AE359E" w:rsidRPr="00505D93">
        <w:rPr>
          <w:rFonts w:ascii="Times New Roman" w:hAnsi="Times New Roman"/>
          <w:szCs w:val="24"/>
        </w:rPr>
        <w:t xml:space="preserve"> fundamental </w:t>
      </w:r>
      <w:r w:rsidR="00643FB1" w:rsidRPr="00505D93">
        <w:rPr>
          <w:rFonts w:ascii="Times New Roman" w:hAnsi="Times New Roman"/>
          <w:szCs w:val="24"/>
        </w:rPr>
        <w:t>components</w:t>
      </w:r>
      <w:r w:rsidR="003559CD" w:rsidRPr="00505D93">
        <w:rPr>
          <w:rFonts w:ascii="Times New Roman" w:hAnsi="Times New Roman"/>
          <w:szCs w:val="24"/>
        </w:rPr>
        <w:t>,</w:t>
      </w:r>
      <w:r w:rsidR="00643FB1" w:rsidRPr="00505D93">
        <w:rPr>
          <w:rFonts w:ascii="Times New Roman" w:hAnsi="Times New Roman"/>
          <w:szCs w:val="24"/>
        </w:rPr>
        <w:t xml:space="preserve"> which structures domination and subordination and the division of labour</w:t>
      </w:r>
      <w:r w:rsidR="00643FB1" w:rsidRPr="009C6782">
        <w:rPr>
          <w:rFonts w:ascii="Times New Roman" w:hAnsi="Times New Roman"/>
          <w:szCs w:val="24"/>
        </w:rPr>
        <w:t xml:space="preserve"> within the economy and the family.</w:t>
      </w:r>
      <w:r w:rsidR="00332124" w:rsidRPr="009C6782">
        <w:rPr>
          <w:rFonts w:ascii="Times New Roman" w:hAnsi="Times New Roman"/>
          <w:szCs w:val="24"/>
        </w:rPr>
        <w:t xml:space="preserve"> The production and reproduction of </w:t>
      </w:r>
      <w:r w:rsidR="00332124" w:rsidRPr="00505D93">
        <w:rPr>
          <w:rFonts w:ascii="Times New Roman" w:hAnsi="Times New Roman"/>
          <w:szCs w:val="24"/>
        </w:rPr>
        <w:t xml:space="preserve">gender are reinforced by the religious, cultural and ideological systems </w:t>
      </w:r>
      <w:r w:rsidR="00275FE7" w:rsidRPr="00505D93">
        <w:rPr>
          <w:rFonts w:ascii="Times New Roman" w:hAnsi="Times New Roman"/>
          <w:szCs w:val="24"/>
        </w:rPr>
        <w:t>dominant</w:t>
      </w:r>
      <w:r w:rsidR="00332124" w:rsidRPr="00505D93">
        <w:rPr>
          <w:rFonts w:ascii="Times New Roman" w:hAnsi="Times New Roman"/>
          <w:szCs w:val="24"/>
        </w:rPr>
        <w:t xml:space="preserve"> in society</w:t>
      </w:r>
      <w:r w:rsidR="00603565" w:rsidRPr="009C6782">
        <w:rPr>
          <w:rFonts w:ascii="Times New Roman" w:hAnsi="Times New Roman"/>
          <w:szCs w:val="24"/>
        </w:rPr>
        <w:t xml:space="preserve"> (Ostergaard, 1992)</w:t>
      </w:r>
      <w:r w:rsidR="000E5B5C" w:rsidRPr="009C6782">
        <w:rPr>
          <w:rFonts w:ascii="Times New Roman" w:hAnsi="Times New Roman"/>
          <w:szCs w:val="24"/>
        </w:rPr>
        <w:t>.</w:t>
      </w:r>
      <w:r w:rsidR="00F66643" w:rsidRPr="009C6782">
        <w:rPr>
          <w:rFonts w:ascii="Times New Roman" w:hAnsi="Times New Roman"/>
          <w:szCs w:val="24"/>
        </w:rPr>
        <w:t xml:space="preserve"> </w:t>
      </w:r>
      <w:r w:rsidR="000E5B5C" w:rsidRPr="009C6782">
        <w:rPr>
          <w:rFonts w:ascii="Times New Roman" w:hAnsi="Times New Roman"/>
          <w:szCs w:val="24"/>
        </w:rPr>
        <w:t>Therefore, the relations between male and female</w:t>
      </w:r>
      <w:r w:rsidR="00603565" w:rsidRPr="009C6782">
        <w:rPr>
          <w:rFonts w:ascii="Times New Roman" w:hAnsi="Times New Roman"/>
          <w:szCs w:val="24"/>
        </w:rPr>
        <w:t>, as presented by Ostergaard (1992)</w:t>
      </w:r>
      <w:r w:rsidR="000E5B5C" w:rsidRPr="009C6782">
        <w:rPr>
          <w:rFonts w:ascii="Times New Roman" w:hAnsi="Times New Roman"/>
          <w:szCs w:val="24"/>
        </w:rPr>
        <w:t xml:space="preserve"> - the masculine and feminine</w:t>
      </w:r>
      <w:r w:rsidR="003559CD" w:rsidRPr="009C6782">
        <w:rPr>
          <w:rFonts w:ascii="Times New Roman" w:hAnsi="Times New Roman"/>
          <w:szCs w:val="24"/>
        </w:rPr>
        <w:t xml:space="preserve"> -</w:t>
      </w:r>
      <w:r w:rsidR="000E5B5C" w:rsidRPr="009C6782">
        <w:rPr>
          <w:rFonts w:ascii="Times New Roman" w:hAnsi="Times New Roman"/>
          <w:szCs w:val="24"/>
        </w:rPr>
        <w:t xml:space="preserve"> are not derived from biology</w:t>
      </w:r>
      <w:r w:rsidR="003559CD" w:rsidRPr="009C6782">
        <w:rPr>
          <w:rFonts w:ascii="Times New Roman" w:hAnsi="Times New Roman"/>
          <w:szCs w:val="24"/>
        </w:rPr>
        <w:t>, but are socially constructe</w:t>
      </w:r>
      <w:r w:rsidR="00603565" w:rsidRPr="009C6782">
        <w:rPr>
          <w:rFonts w:ascii="Times New Roman" w:hAnsi="Times New Roman"/>
          <w:szCs w:val="24"/>
        </w:rPr>
        <w:t>d.</w:t>
      </w:r>
    </w:p>
    <w:p w14:paraId="03ECCED3" w14:textId="3E8746DD" w:rsidR="00437E5F" w:rsidRPr="009C6782" w:rsidRDefault="00834C11" w:rsidP="0018534E">
      <w:pPr>
        <w:spacing w:after="120" w:line="360" w:lineRule="auto"/>
        <w:jc w:val="both"/>
        <w:rPr>
          <w:rFonts w:ascii="Times New Roman" w:hAnsi="Times New Roman"/>
          <w:szCs w:val="24"/>
        </w:rPr>
      </w:pPr>
      <w:r w:rsidRPr="009C6782">
        <w:rPr>
          <w:rFonts w:ascii="Times New Roman" w:hAnsi="Times New Roman"/>
          <w:szCs w:val="24"/>
        </w:rPr>
        <w:t>In relation to t</w:t>
      </w:r>
      <w:r w:rsidR="0095060B" w:rsidRPr="009C6782">
        <w:rPr>
          <w:rFonts w:ascii="Times New Roman" w:hAnsi="Times New Roman"/>
          <w:szCs w:val="24"/>
        </w:rPr>
        <w:t xml:space="preserve">he biological aspect of sex </w:t>
      </w:r>
      <w:r w:rsidRPr="009C6782">
        <w:rPr>
          <w:rFonts w:ascii="Times New Roman" w:hAnsi="Times New Roman"/>
          <w:szCs w:val="24"/>
        </w:rPr>
        <w:t xml:space="preserve">and </w:t>
      </w:r>
      <w:r w:rsidR="0095060B" w:rsidRPr="009C6782">
        <w:rPr>
          <w:rFonts w:ascii="Times New Roman" w:hAnsi="Times New Roman"/>
          <w:szCs w:val="24"/>
        </w:rPr>
        <w:t>gender</w:t>
      </w:r>
      <w:r w:rsidRPr="009C6782">
        <w:rPr>
          <w:rFonts w:ascii="Times New Roman" w:hAnsi="Times New Roman"/>
          <w:szCs w:val="24"/>
        </w:rPr>
        <w:t>,</w:t>
      </w:r>
      <w:r w:rsidR="0095060B" w:rsidRPr="009C6782">
        <w:rPr>
          <w:rFonts w:ascii="Times New Roman" w:hAnsi="Times New Roman"/>
          <w:szCs w:val="24"/>
        </w:rPr>
        <w:t xml:space="preserve"> a</w:t>
      </w:r>
      <w:r w:rsidR="0044639F" w:rsidRPr="009C6782">
        <w:rPr>
          <w:rFonts w:ascii="Times New Roman" w:hAnsi="Times New Roman"/>
          <w:szCs w:val="24"/>
        </w:rPr>
        <w:t xml:space="preserve"> model of sex</w:t>
      </w:r>
      <w:r w:rsidR="0095060B" w:rsidRPr="009C6782">
        <w:rPr>
          <w:rFonts w:ascii="Times New Roman" w:hAnsi="Times New Roman"/>
          <w:szCs w:val="24"/>
        </w:rPr>
        <w:t xml:space="preserve"> was</w:t>
      </w:r>
      <w:r w:rsidR="0044639F" w:rsidRPr="009C6782">
        <w:rPr>
          <w:rFonts w:ascii="Times New Roman" w:hAnsi="Times New Roman"/>
          <w:szCs w:val="24"/>
        </w:rPr>
        <w:t xml:space="preserve"> developed by Money</w:t>
      </w:r>
      <w:r w:rsidR="00971D98" w:rsidRPr="009C6782">
        <w:rPr>
          <w:rFonts w:ascii="Times New Roman" w:hAnsi="Times New Roman"/>
          <w:szCs w:val="24"/>
        </w:rPr>
        <w:t xml:space="preserve"> and Ehrhardt</w:t>
      </w:r>
      <w:r w:rsidR="0044639F" w:rsidRPr="009C6782">
        <w:rPr>
          <w:rFonts w:ascii="Times New Roman" w:hAnsi="Times New Roman"/>
          <w:szCs w:val="24"/>
        </w:rPr>
        <w:t xml:space="preserve"> (</w:t>
      </w:r>
      <w:r w:rsidR="00971D98" w:rsidRPr="009C6782">
        <w:rPr>
          <w:rFonts w:ascii="Times New Roman" w:hAnsi="Times New Roman"/>
          <w:szCs w:val="24"/>
        </w:rPr>
        <w:t>1972</w:t>
      </w:r>
      <w:r w:rsidR="0044639F" w:rsidRPr="009C6782">
        <w:rPr>
          <w:rFonts w:ascii="Times New Roman" w:hAnsi="Times New Roman"/>
          <w:szCs w:val="24"/>
        </w:rPr>
        <w:t>), detail</w:t>
      </w:r>
      <w:r w:rsidR="0095060B" w:rsidRPr="009C6782">
        <w:rPr>
          <w:rFonts w:ascii="Times New Roman" w:hAnsi="Times New Roman"/>
          <w:szCs w:val="24"/>
        </w:rPr>
        <w:t>ing</w:t>
      </w:r>
      <w:r w:rsidR="0044639F" w:rsidRPr="009C6782">
        <w:rPr>
          <w:rFonts w:ascii="Times New Roman" w:hAnsi="Times New Roman"/>
          <w:szCs w:val="24"/>
        </w:rPr>
        <w:t xml:space="preserve"> the progress and sometimes possible confusion of sex and gender</w:t>
      </w:r>
      <w:r w:rsidR="00603565" w:rsidRPr="009C6782">
        <w:rPr>
          <w:rFonts w:ascii="Times New Roman" w:hAnsi="Times New Roman"/>
          <w:szCs w:val="24"/>
        </w:rPr>
        <w:t xml:space="preserve"> (Fausto-Sterling, 2000)</w:t>
      </w:r>
      <w:r w:rsidR="0044639F" w:rsidRPr="009C6782">
        <w:rPr>
          <w:rFonts w:ascii="Times New Roman" w:hAnsi="Times New Roman"/>
          <w:szCs w:val="24"/>
        </w:rPr>
        <w:t xml:space="preserve">. Starting from fertilisation, a male </w:t>
      </w:r>
      <w:r w:rsidR="00E16913" w:rsidRPr="009C6782">
        <w:rPr>
          <w:rFonts w:ascii="Times New Roman" w:hAnsi="Times New Roman"/>
          <w:szCs w:val="24"/>
        </w:rPr>
        <w:t>produces</w:t>
      </w:r>
      <w:r w:rsidR="0044639F" w:rsidRPr="009C6782">
        <w:rPr>
          <w:rFonts w:ascii="Times New Roman" w:hAnsi="Times New Roman"/>
          <w:szCs w:val="24"/>
        </w:rPr>
        <w:t xml:space="preserve"> two different types of sperm</w:t>
      </w:r>
      <w:r w:rsidR="00E16913" w:rsidRPr="009C6782">
        <w:rPr>
          <w:rFonts w:ascii="Times New Roman" w:hAnsi="Times New Roman"/>
          <w:szCs w:val="24"/>
        </w:rPr>
        <w:t xml:space="preserve">; one with an X chromosome and the other with a Y chromosome, both chromosomes with one each of autosomes. The female, on the other hand, has two X chromosomes, and a full set of autosomes. Autosomes contribute to the development of an </w:t>
      </w:r>
      <w:r w:rsidR="00892E78" w:rsidRPr="009C6782">
        <w:rPr>
          <w:rFonts w:ascii="Times New Roman" w:hAnsi="Times New Roman"/>
          <w:szCs w:val="24"/>
        </w:rPr>
        <w:t>individual’s</w:t>
      </w:r>
      <w:r w:rsidR="00E16913" w:rsidRPr="009C6782">
        <w:rPr>
          <w:rFonts w:ascii="Times New Roman" w:hAnsi="Times New Roman"/>
          <w:szCs w:val="24"/>
        </w:rPr>
        <w:t xml:space="preserve"> sex. The result from fertilisation, is </w:t>
      </w:r>
      <w:r w:rsidR="00892E78" w:rsidRPr="009C6782">
        <w:rPr>
          <w:rFonts w:ascii="Times New Roman" w:hAnsi="Times New Roman"/>
          <w:szCs w:val="24"/>
        </w:rPr>
        <w:t xml:space="preserve">either </w:t>
      </w:r>
      <w:r w:rsidR="00E16913" w:rsidRPr="009C6782">
        <w:rPr>
          <w:rFonts w:ascii="Times New Roman" w:hAnsi="Times New Roman"/>
          <w:szCs w:val="24"/>
        </w:rPr>
        <w:t xml:space="preserve">a double set of autosomes with either an X and Y combination, or a double set of X </w:t>
      </w:r>
      <w:r w:rsidR="00A30938" w:rsidRPr="009C6782">
        <w:rPr>
          <w:rFonts w:ascii="Times New Roman" w:hAnsi="Times New Roman"/>
          <w:szCs w:val="24"/>
        </w:rPr>
        <w:t xml:space="preserve">chromosomes, developing the </w:t>
      </w:r>
      <w:r w:rsidR="00A30938" w:rsidRPr="009C6782">
        <w:rPr>
          <w:rFonts w:ascii="Times New Roman" w:hAnsi="Times New Roman"/>
          <w:i/>
          <w:szCs w:val="24"/>
        </w:rPr>
        <w:t>chromosomal sex layer</w:t>
      </w:r>
      <w:r w:rsidR="00A30938" w:rsidRPr="009C6782">
        <w:rPr>
          <w:rFonts w:ascii="Times New Roman" w:hAnsi="Times New Roman"/>
          <w:szCs w:val="24"/>
        </w:rPr>
        <w:t>. 8 to 12 weeks after fertilisation,</w:t>
      </w:r>
      <w:r w:rsidR="009B5D00" w:rsidRPr="009C6782">
        <w:rPr>
          <w:rFonts w:ascii="Times New Roman" w:hAnsi="Times New Roman"/>
          <w:szCs w:val="24"/>
        </w:rPr>
        <w:t xml:space="preserve"> the embryo establishes a </w:t>
      </w:r>
      <w:r w:rsidR="009B5D00" w:rsidRPr="009C6782">
        <w:rPr>
          <w:rFonts w:ascii="Times New Roman" w:hAnsi="Times New Roman"/>
          <w:i/>
          <w:szCs w:val="24"/>
        </w:rPr>
        <w:t>foetal gonadal sex</w:t>
      </w:r>
      <w:r w:rsidR="00892E78" w:rsidRPr="009C6782">
        <w:rPr>
          <w:rFonts w:ascii="Times New Roman" w:hAnsi="Times New Roman"/>
          <w:szCs w:val="24"/>
        </w:rPr>
        <w:t>. H</w:t>
      </w:r>
      <w:r w:rsidR="0079464C" w:rsidRPr="009C6782">
        <w:rPr>
          <w:rFonts w:ascii="Times New Roman" w:hAnsi="Times New Roman"/>
          <w:szCs w:val="24"/>
        </w:rPr>
        <w:t xml:space="preserve">ormones develop which assist with the established </w:t>
      </w:r>
      <w:r w:rsidR="0079464C" w:rsidRPr="009C6782">
        <w:rPr>
          <w:rFonts w:ascii="Times New Roman" w:hAnsi="Times New Roman"/>
          <w:i/>
          <w:szCs w:val="24"/>
        </w:rPr>
        <w:t>foetal gonadal sex</w:t>
      </w:r>
      <w:r w:rsidR="0079464C" w:rsidRPr="009C6782">
        <w:rPr>
          <w:rFonts w:ascii="Times New Roman" w:hAnsi="Times New Roman"/>
          <w:szCs w:val="24"/>
        </w:rPr>
        <w:t xml:space="preserve">, and acquires a </w:t>
      </w:r>
      <w:r w:rsidR="0079464C" w:rsidRPr="009C6782">
        <w:rPr>
          <w:rFonts w:ascii="Times New Roman" w:hAnsi="Times New Roman"/>
          <w:i/>
          <w:szCs w:val="24"/>
        </w:rPr>
        <w:t>foetal hormonal sex</w:t>
      </w:r>
      <w:r w:rsidR="0079464C" w:rsidRPr="009C6782">
        <w:rPr>
          <w:rFonts w:ascii="Times New Roman" w:hAnsi="Times New Roman"/>
          <w:szCs w:val="24"/>
        </w:rPr>
        <w:t xml:space="preserve">, contributing to the development of the </w:t>
      </w:r>
      <w:r w:rsidR="0079464C" w:rsidRPr="009C6782">
        <w:rPr>
          <w:rFonts w:ascii="Times New Roman" w:hAnsi="Times New Roman"/>
          <w:i/>
          <w:szCs w:val="24"/>
        </w:rPr>
        <w:t>internal reproductive sex</w:t>
      </w:r>
      <w:r w:rsidR="00483366" w:rsidRPr="009C6782">
        <w:rPr>
          <w:rFonts w:ascii="Times New Roman" w:hAnsi="Times New Roman"/>
          <w:szCs w:val="24"/>
        </w:rPr>
        <w:t xml:space="preserve">. Furthermore, nearing the end of the development period, the </w:t>
      </w:r>
      <w:r w:rsidR="00483366" w:rsidRPr="009C6782">
        <w:rPr>
          <w:rFonts w:ascii="Times New Roman" w:hAnsi="Times New Roman"/>
          <w:i/>
          <w:szCs w:val="24"/>
        </w:rPr>
        <w:t>external genital sex</w:t>
      </w:r>
      <w:r w:rsidR="00483366" w:rsidRPr="009C6782">
        <w:rPr>
          <w:rFonts w:ascii="Times New Roman" w:hAnsi="Times New Roman"/>
          <w:szCs w:val="24"/>
        </w:rPr>
        <w:t xml:space="preserve"> is developed, giving the </w:t>
      </w:r>
      <w:r w:rsidR="00437E5F" w:rsidRPr="009C6782">
        <w:rPr>
          <w:rFonts w:ascii="Times New Roman" w:hAnsi="Times New Roman"/>
          <w:szCs w:val="24"/>
        </w:rPr>
        <w:t>foetus</w:t>
      </w:r>
      <w:r w:rsidR="00483366" w:rsidRPr="009C6782">
        <w:rPr>
          <w:rFonts w:ascii="Times New Roman" w:hAnsi="Times New Roman"/>
          <w:szCs w:val="24"/>
        </w:rPr>
        <w:t xml:space="preserve"> five layers of sex</w:t>
      </w:r>
      <w:r w:rsidR="0079464C" w:rsidRPr="009C6782">
        <w:rPr>
          <w:rFonts w:ascii="Times New Roman" w:hAnsi="Times New Roman"/>
          <w:szCs w:val="24"/>
        </w:rPr>
        <w:t xml:space="preserve"> (</w:t>
      </w:r>
      <w:r w:rsidR="00971D98" w:rsidRPr="009C6782">
        <w:rPr>
          <w:rFonts w:ascii="Times New Roman" w:hAnsi="Times New Roman"/>
          <w:szCs w:val="24"/>
        </w:rPr>
        <w:t xml:space="preserve">Archer and Lloyd, 1982; </w:t>
      </w:r>
      <w:r w:rsidR="00F32AAF" w:rsidRPr="009C6782">
        <w:rPr>
          <w:rFonts w:ascii="Times New Roman" w:hAnsi="Times New Roman"/>
          <w:szCs w:val="24"/>
        </w:rPr>
        <w:t xml:space="preserve">Siann, 1994; </w:t>
      </w:r>
      <w:r w:rsidR="0079464C" w:rsidRPr="009C6782">
        <w:rPr>
          <w:rFonts w:ascii="Times New Roman" w:hAnsi="Times New Roman"/>
          <w:szCs w:val="24"/>
        </w:rPr>
        <w:t>Fausto-Sterling, 2012)</w:t>
      </w:r>
      <w:r w:rsidR="00437E5F" w:rsidRPr="009C6782">
        <w:rPr>
          <w:rFonts w:ascii="Times New Roman" w:hAnsi="Times New Roman"/>
          <w:szCs w:val="24"/>
        </w:rPr>
        <w:t xml:space="preserve">. However, Gilbert (2010, </w:t>
      </w:r>
      <w:r w:rsidR="00437E5F" w:rsidRPr="009C6782">
        <w:rPr>
          <w:rFonts w:ascii="Times New Roman" w:hAnsi="Times New Roman"/>
          <w:i/>
          <w:szCs w:val="24"/>
        </w:rPr>
        <w:t xml:space="preserve">cited in </w:t>
      </w:r>
      <w:r w:rsidR="00437E5F" w:rsidRPr="009C6782">
        <w:rPr>
          <w:rFonts w:ascii="Times New Roman" w:hAnsi="Times New Roman"/>
          <w:szCs w:val="24"/>
        </w:rPr>
        <w:t>Fausto-Sterling, 2012) states these layers</w:t>
      </w:r>
      <w:r w:rsidR="00483366" w:rsidRPr="009C6782">
        <w:rPr>
          <w:rFonts w:ascii="Times New Roman" w:hAnsi="Times New Roman"/>
          <w:szCs w:val="24"/>
        </w:rPr>
        <w:t xml:space="preserve"> do not always </w:t>
      </w:r>
      <w:r w:rsidR="007D2A6F" w:rsidRPr="009C6782">
        <w:rPr>
          <w:rFonts w:ascii="Times New Roman" w:hAnsi="Times New Roman"/>
          <w:szCs w:val="24"/>
        </w:rPr>
        <w:t>align</w:t>
      </w:r>
      <w:r w:rsidR="00386F58" w:rsidRPr="009C6782">
        <w:rPr>
          <w:rFonts w:ascii="Times New Roman" w:hAnsi="Times New Roman"/>
          <w:szCs w:val="24"/>
        </w:rPr>
        <w:t xml:space="preserve"> (Gunter </w:t>
      </w:r>
      <w:r w:rsidR="00386F58" w:rsidRPr="009C6782">
        <w:rPr>
          <w:rFonts w:ascii="Times New Roman" w:hAnsi="Times New Roman"/>
          <w:i/>
          <w:szCs w:val="24"/>
        </w:rPr>
        <w:t xml:space="preserve">et al, </w:t>
      </w:r>
      <w:r w:rsidR="00386F58" w:rsidRPr="009C6782">
        <w:rPr>
          <w:rFonts w:ascii="Times New Roman" w:hAnsi="Times New Roman"/>
          <w:szCs w:val="24"/>
        </w:rPr>
        <w:t>2012).</w:t>
      </w:r>
    </w:p>
    <w:p w14:paraId="4AB3DBF1" w14:textId="77777777" w:rsidR="004725C2" w:rsidRPr="009C6782" w:rsidRDefault="00437E5F" w:rsidP="0018534E">
      <w:pPr>
        <w:spacing w:after="120" w:line="360" w:lineRule="auto"/>
        <w:jc w:val="both"/>
        <w:rPr>
          <w:rFonts w:ascii="Times New Roman" w:hAnsi="Times New Roman"/>
          <w:szCs w:val="24"/>
        </w:rPr>
      </w:pPr>
      <w:r w:rsidRPr="00505D93">
        <w:rPr>
          <w:rFonts w:ascii="Times New Roman" w:hAnsi="Times New Roman"/>
          <w:szCs w:val="24"/>
        </w:rPr>
        <w:t>The first question asked when a baby is born, is whether it is a boy or a girl,</w:t>
      </w:r>
      <w:r w:rsidRPr="009C6782">
        <w:rPr>
          <w:rFonts w:ascii="Times New Roman" w:hAnsi="Times New Roman"/>
          <w:szCs w:val="24"/>
        </w:rPr>
        <w:t xml:space="preserve"> and it is usually the external genital that provides the answer</w:t>
      </w:r>
      <w:r w:rsidR="00603565" w:rsidRPr="009C6782">
        <w:rPr>
          <w:rFonts w:ascii="Times New Roman" w:hAnsi="Times New Roman"/>
          <w:szCs w:val="24"/>
        </w:rPr>
        <w:t xml:space="preserve"> (</w:t>
      </w:r>
      <w:r w:rsidR="00EB41AA" w:rsidRPr="009C6782">
        <w:rPr>
          <w:rFonts w:ascii="Times New Roman" w:hAnsi="Times New Roman"/>
          <w:szCs w:val="24"/>
        </w:rPr>
        <w:t xml:space="preserve">Money and Ehrhardt, 1972; </w:t>
      </w:r>
      <w:r w:rsidR="00603565" w:rsidRPr="009C6782">
        <w:rPr>
          <w:rFonts w:ascii="Times New Roman" w:hAnsi="Times New Roman"/>
          <w:szCs w:val="24"/>
        </w:rPr>
        <w:t>Archer and Lloyd, 1982; Siann, 1994; Fausto-Sterling, 2012)</w:t>
      </w:r>
      <w:r w:rsidRPr="009C6782">
        <w:rPr>
          <w:rFonts w:ascii="Times New Roman" w:hAnsi="Times New Roman"/>
          <w:szCs w:val="24"/>
        </w:rPr>
        <w:t>. This sex assignment at birth can determine a child’s pathway and life consequences</w:t>
      </w:r>
      <w:r w:rsidR="00EB41AA" w:rsidRPr="009C6782">
        <w:rPr>
          <w:rFonts w:ascii="Times New Roman" w:hAnsi="Times New Roman"/>
          <w:szCs w:val="24"/>
        </w:rPr>
        <w:t xml:space="preserve"> (Archer and Lloyd, 1989)</w:t>
      </w:r>
      <w:r w:rsidRPr="009C6782">
        <w:rPr>
          <w:rFonts w:ascii="Times New Roman" w:hAnsi="Times New Roman"/>
          <w:szCs w:val="24"/>
        </w:rPr>
        <w:t xml:space="preserve">.  </w:t>
      </w:r>
      <w:r w:rsidR="00451F21" w:rsidRPr="009C6782">
        <w:rPr>
          <w:rFonts w:ascii="Times New Roman" w:hAnsi="Times New Roman"/>
          <w:szCs w:val="24"/>
        </w:rPr>
        <w:t xml:space="preserve">An interesting contrast is seen when an individual is born with ambiguous genitals (Archer and Lloyd, 1982). Money and Ehrhardt (1972) suggest parents vigilantly monitor the child’s behaviour, seeking signs to locate the </w:t>
      </w:r>
      <w:r w:rsidR="00451F21" w:rsidRPr="009C6782">
        <w:rPr>
          <w:rFonts w:ascii="Times New Roman" w:hAnsi="Times New Roman"/>
          <w:szCs w:val="24"/>
        </w:rPr>
        <w:lastRenderedPageBreak/>
        <w:t>child’s authentic sex, as parents are unsure whether to reward for masculine or feminine behaviour.</w:t>
      </w:r>
    </w:p>
    <w:p w14:paraId="46B8F33F" w14:textId="2F49BE1C" w:rsidR="00807A3E" w:rsidRPr="009C6782" w:rsidRDefault="00CB39C6" w:rsidP="0018534E">
      <w:pPr>
        <w:spacing w:after="120" w:line="360" w:lineRule="auto"/>
        <w:jc w:val="both"/>
        <w:rPr>
          <w:rFonts w:ascii="Times New Roman" w:hAnsi="Times New Roman"/>
          <w:szCs w:val="24"/>
        </w:rPr>
      </w:pPr>
      <w:r w:rsidRPr="009C6782">
        <w:rPr>
          <w:rFonts w:ascii="Times New Roman" w:hAnsi="Times New Roman"/>
          <w:szCs w:val="24"/>
        </w:rPr>
        <w:t xml:space="preserve">According to </w:t>
      </w:r>
      <w:r w:rsidR="008C7B1B" w:rsidRPr="009C6782">
        <w:rPr>
          <w:rFonts w:ascii="Times New Roman" w:hAnsi="Times New Roman"/>
          <w:szCs w:val="24"/>
        </w:rPr>
        <w:t>Weinrau</w:t>
      </w:r>
      <w:r w:rsidR="001D2384" w:rsidRPr="009C6782">
        <w:rPr>
          <w:rFonts w:ascii="Times New Roman" w:hAnsi="Times New Roman"/>
          <w:szCs w:val="24"/>
        </w:rPr>
        <w:t>d</w:t>
      </w:r>
      <w:r w:rsidR="008C7B1B" w:rsidRPr="009C6782">
        <w:rPr>
          <w:rFonts w:ascii="Times New Roman" w:hAnsi="Times New Roman"/>
          <w:szCs w:val="24"/>
        </w:rPr>
        <w:t xml:space="preserve"> and Brown (1983), children between the ages of </w:t>
      </w:r>
      <w:r w:rsidR="00EB41AA" w:rsidRPr="009C6782">
        <w:rPr>
          <w:rFonts w:ascii="Times New Roman" w:hAnsi="Times New Roman"/>
          <w:szCs w:val="24"/>
        </w:rPr>
        <w:t>two</w:t>
      </w:r>
      <w:r w:rsidR="008C7B1B" w:rsidRPr="009C6782">
        <w:rPr>
          <w:rFonts w:ascii="Times New Roman" w:hAnsi="Times New Roman"/>
          <w:szCs w:val="24"/>
        </w:rPr>
        <w:t xml:space="preserve"> and </w:t>
      </w:r>
      <w:r w:rsidR="00EB41AA" w:rsidRPr="009C6782">
        <w:rPr>
          <w:rFonts w:ascii="Times New Roman" w:hAnsi="Times New Roman"/>
          <w:szCs w:val="24"/>
        </w:rPr>
        <w:t>four</w:t>
      </w:r>
      <w:r w:rsidR="008C7B1B" w:rsidRPr="009C6782">
        <w:rPr>
          <w:rFonts w:ascii="Times New Roman" w:hAnsi="Times New Roman"/>
          <w:szCs w:val="24"/>
        </w:rPr>
        <w:t xml:space="preserve"> develop rudimentary notions in the difference between toys, clothes and personality characteristics. Cognitive-developmental (Kohlberg, 1966) and information-processing (Martin and Halverson, 1981) models place an emphasis </w:t>
      </w:r>
      <w:r w:rsidR="002D37DD" w:rsidRPr="009C6782">
        <w:rPr>
          <w:rFonts w:ascii="Times New Roman" w:hAnsi="Times New Roman"/>
          <w:szCs w:val="24"/>
        </w:rPr>
        <w:t xml:space="preserve">on children firstly becoming aware of two identity categories – male and female, and the categories in which they fit. Secondly, children become aware of such characteristics that differentiate one category from the other, and finally, they adopt those characteristics (Weinraud </w:t>
      </w:r>
      <w:r w:rsidR="002D37DD" w:rsidRPr="009C6782">
        <w:rPr>
          <w:rFonts w:ascii="Times New Roman" w:hAnsi="Times New Roman"/>
          <w:i/>
          <w:szCs w:val="24"/>
        </w:rPr>
        <w:t>et al</w:t>
      </w:r>
      <w:r w:rsidR="00834C11" w:rsidRPr="009C6782">
        <w:rPr>
          <w:rFonts w:ascii="Times New Roman" w:hAnsi="Times New Roman"/>
          <w:i/>
          <w:szCs w:val="24"/>
        </w:rPr>
        <w:t>,</w:t>
      </w:r>
      <w:r w:rsidR="002D37DD" w:rsidRPr="009C6782">
        <w:rPr>
          <w:rFonts w:ascii="Times New Roman" w:hAnsi="Times New Roman"/>
          <w:i/>
          <w:szCs w:val="24"/>
        </w:rPr>
        <w:t xml:space="preserve"> </w:t>
      </w:r>
      <w:r w:rsidR="002D37DD" w:rsidRPr="009C6782">
        <w:rPr>
          <w:rFonts w:ascii="Times New Roman" w:hAnsi="Times New Roman"/>
          <w:szCs w:val="24"/>
        </w:rPr>
        <w:t>1984</w:t>
      </w:r>
      <w:r w:rsidR="00BF6702" w:rsidRPr="009C6782">
        <w:rPr>
          <w:rFonts w:ascii="Times New Roman" w:hAnsi="Times New Roman"/>
          <w:szCs w:val="24"/>
        </w:rPr>
        <w:t>; Fagot, Leinbach and Hagan, 1986</w:t>
      </w:r>
      <w:r w:rsidR="002D37DD" w:rsidRPr="009C6782">
        <w:rPr>
          <w:rFonts w:ascii="Times New Roman" w:hAnsi="Times New Roman"/>
          <w:szCs w:val="24"/>
        </w:rPr>
        <w:t>).</w:t>
      </w:r>
      <w:r w:rsidR="003B5466" w:rsidRPr="009C6782">
        <w:rPr>
          <w:rFonts w:ascii="Times New Roman" w:hAnsi="Times New Roman"/>
          <w:szCs w:val="24"/>
        </w:rPr>
        <w:t xml:space="preserve"> </w:t>
      </w:r>
      <w:r w:rsidR="0006297E" w:rsidRPr="009C6782">
        <w:rPr>
          <w:rFonts w:ascii="Times New Roman" w:hAnsi="Times New Roman"/>
          <w:szCs w:val="24"/>
        </w:rPr>
        <w:t>Whereas, the</w:t>
      </w:r>
      <w:r w:rsidR="003B5466" w:rsidRPr="009C6782">
        <w:rPr>
          <w:rFonts w:ascii="Times New Roman" w:hAnsi="Times New Roman"/>
          <w:szCs w:val="24"/>
        </w:rPr>
        <w:t xml:space="preserve"> social learning (Mischel, 1966) models suggest children acquire their sex-typed behaviours as a function of modelling and reinforcement</w:t>
      </w:r>
      <w:r w:rsidR="000455FA" w:rsidRPr="009C6782">
        <w:rPr>
          <w:rFonts w:ascii="Times New Roman" w:hAnsi="Times New Roman"/>
          <w:szCs w:val="24"/>
        </w:rPr>
        <w:t xml:space="preserve"> (Weinraud </w:t>
      </w:r>
      <w:r w:rsidR="000455FA" w:rsidRPr="009C6782">
        <w:rPr>
          <w:rFonts w:ascii="Times New Roman" w:hAnsi="Times New Roman"/>
          <w:i/>
          <w:szCs w:val="24"/>
        </w:rPr>
        <w:t>et al</w:t>
      </w:r>
      <w:r w:rsidR="000455FA" w:rsidRPr="009C6782">
        <w:rPr>
          <w:rFonts w:ascii="Times New Roman" w:hAnsi="Times New Roman"/>
          <w:szCs w:val="24"/>
        </w:rPr>
        <w:t>, 1984</w:t>
      </w:r>
      <w:r w:rsidR="00BF6702" w:rsidRPr="009C6782">
        <w:rPr>
          <w:rFonts w:ascii="Times New Roman" w:hAnsi="Times New Roman"/>
          <w:szCs w:val="24"/>
        </w:rPr>
        <w:t>; Fagot, Leinbach and Hagan, 1986</w:t>
      </w:r>
      <w:r w:rsidR="000455FA" w:rsidRPr="009C6782">
        <w:rPr>
          <w:rFonts w:ascii="Times New Roman" w:hAnsi="Times New Roman"/>
          <w:szCs w:val="24"/>
        </w:rPr>
        <w:t xml:space="preserve">), such as parents tend to pay more attention to dressing girls in feminine clothing, and paying more attention to their hair (Oakley, 1974 </w:t>
      </w:r>
      <w:r w:rsidR="000455FA" w:rsidRPr="009C6782">
        <w:rPr>
          <w:rFonts w:ascii="Times New Roman" w:hAnsi="Times New Roman"/>
          <w:i/>
          <w:szCs w:val="24"/>
        </w:rPr>
        <w:t xml:space="preserve">cited in </w:t>
      </w:r>
      <w:r w:rsidR="000455FA" w:rsidRPr="009C6782">
        <w:rPr>
          <w:rFonts w:ascii="Times New Roman" w:hAnsi="Times New Roman"/>
          <w:szCs w:val="24"/>
        </w:rPr>
        <w:t>Haralambo</w:t>
      </w:r>
      <w:r w:rsidR="00FC79D1" w:rsidRPr="009C6782">
        <w:rPr>
          <w:rFonts w:ascii="Times New Roman" w:hAnsi="Times New Roman"/>
          <w:szCs w:val="24"/>
        </w:rPr>
        <w:t xml:space="preserve">s </w:t>
      </w:r>
      <w:r w:rsidR="000455FA" w:rsidRPr="009C6782">
        <w:rPr>
          <w:rFonts w:ascii="Times New Roman" w:hAnsi="Times New Roman"/>
          <w:szCs w:val="24"/>
        </w:rPr>
        <w:t>and Holborn, 2013</w:t>
      </w:r>
      <w:r w:rsidR="004C35F8" w:rsidRPr="009C6782">
        <w:rPr>
          <w:rFonts w:ascii="Times New Roman" w:hAnsi="Times New Roman"/>
          <w:szCs w:val="24"/>
        </w:rPr>
        <w:t>).</w:t>
      </w:r>
      <w:r w:rsidR="003B5466" w:rsidRPr="009C6782">
        <w:rPr>
          <w:rFonts w:ascii="Times New Roman" w:hAnsi="Times New Roman"/>
          <w:szCs w:val="24"/>
        </w:rPr>
        <w:t xml:space="preserve"> It is further along their development that they realise they are either a boy or girl and understand certain characteristics are differentially associated with each sex</w:t>
      </w:r>
      <w:r w:rsidR="00807A3E" w:rsidRPr="009C6782">
        <w:rPr>
          <w:rFonts w:ascii="Times New Roman" w:hAnsi="Times New Roman"/>
          <w:szCs w:val="24"/>
        </w:rPr>
        <w:t xml:space="preserve"> (Weinraud </w:t>
      </w:r>
      <w:r w:rsidR="00807A3E" w:rsidRPr="009C6782">
        <w:rPr>
          <w:rFonts w:ascii="Times New Roman" w:hAnsi="Times New Roman"/>
          <w:i/>
          <w:szCs w:val="24"/>
        </w:rPr>
        <w:t xml:space="preserve">et al, </w:t>
      </w:r>
      <w:r w:rsidR="00807A3E" w:rsidRPr="009C6782">
        <w:rPr>
          <w:rFonts w:ascii="Times New Roman" w:hAnsi="Times New Roman"/>
          <w:szCs w:val="24"/>
        </w:rPr>
        <w:t>1984)</w:t>
      </w:r>
      <w:r w:rsidR="00531CBB" w:rsidRPr="009C6782">
        <w:rPr>
          <w:rFonts w:ascii="Times New Roman" w:hAnsi="Times New Roman"/>
          <w:szCs w:val="24"/>
        </w:rPr>
        <w:t xml:space="preserve">. </w:t>
      </w:r>
      <w:r w:rsidR="005A7DE3" w:rsidRPr="009C6782">
        <w:rPr>
          <w:rFonts w:ascii="Times New Roman" w:hAnsi="Times New Roman"/>
          <w:szCs w:val="24"/>
        </w:rPr>
        <w:t xml:space="preserve">Sex-typing roles and responsibilities are socially reproduced through </w:t>
      </w:r>
      <w:r w:rsidR="00232EF8" w:rsidRPr="009C6782">
        <w:rPr>
          <w:rFonts w:ascii="Times New Roman" w:hAnsi="Times New Roman"/>
          <w:szCs w:val="24"/>
        </w:rPr>
        <w:t>communally constructed ideas</w:t>
      </w:r>
      <w:r w:rsidR="001E21B1" w:rsidRPr="009C6782">
        <w:rPr>
          <w:rFonts w:ascii="Times New Roman" w:hAnsi="Times New Roman"/>
          <w:szCs w:val="24"/>
        </w:rPr>
        <w:t>,</w:t>
      </w:r>
      <w:r w:rsidR="005A7DE3" w:rsidRPr="009C6782">
        <w:rPr>
          <w:rFonts w:ascii="Times New Roman" w:hAnsi="Times New Roman"/>
          <w:szCs w:val="24"/>
        </w:rPr>
        <w:t xml:space="preserve"> language</w:t>
      </w:r>
      <w:r w:rsidR="001E21B1" w:rsidRPr="009C6782">
        <w:rPr>
          <w:rFonts w:ascii="Times New Roman" w:hAnsi="Times New Roman"/>
          <w:szCs w:val="24"/>
        </w:rPr>
        <w:t xml:space="preserve"> and social signals</w:t>
      </w:r>
      <w:r w:rsidR="005A7DE3" w:rsidRPr="009C6782">
        <w:rPr>
          <w:rFonts w:ascii="Times New Roman" w:hAnsi="Times New Roman"/>
          <w:szCs w:val="24"/>
        </w:rPr>
        <w:t xml:space="preserve"> in various </w:t>
      </w:r>
      <w:r w:rsidR="00232EF8" w:rsidRPr="009C6782">
        <w:rPr>
          <w:rFonts w:ascii="Times New Roman" w:hAnsi="Times New Roman"/>
          <w:szCs w:val="24"/>
        </w:rPr>
        <w:t>settings and interactions, in which</w:t>
      </w:r>
      <w:r w:rsidR="005A7DE3" w:rsidRPr="009C6782">
        <w:rPr>
          <w:rFonts w:ascii="Times New Roman" w:hAnsi="Times New Roman"/>
          <w:szCs w:val="24"/>
        </w:rPr>
        <w:t xml:space="preserve"> social types are delineated and reproduced in the young (Jenks, </w:t>
      </w:r>
      <w:r w:rsidR="00F576FD">
        <w:rPr>
          <w:rFonts w:ascii="Times New Roman" w:hAnsi="Times New Roman"/>
          <w:szCs w:val="24"/>
        </w:rPr>
        <w:t>2005</w:t>
      </w:r>
      <w:r w:rsidR="009163C1" w:rsidRPr="009C6782">
        <w:rPr>
          <w:rFonts w:ascii="Times New Roman" w:hAnsi="Times New Roman"/>
          <w:szCs w:val="24"/>
        </w:rPr>
        <w:t>; Paechter, 2007</w:t>
      </w:r>
      <w:r w:rsidR="005A7DE3" w:rsidRPr="009C6782">
        <w:rPr>
          <w:rFonts w:ascii="Times New Roman" w:hAnsi="Times New Roman"/>
          <w:szCs w:val="24"/>
        </w:rPr>
        <w:t>).</w:t>
      </w:r>
      <w:r w:rsidR="001A0BD9" w:rsidRPr="009C6782">
        <w:rPr>
          <w:rFonts w:ascii="Times New Roman" w:hAnsi="Times New Roman"/>
          <w:szCs w:val="24"/>
        </w:rPr>
        <w:t xml:space="preserve"> </w:t>
      </w:r>
      <w:r w:rsidR="00232EF8" w:rsidRPr="009C6782">
        <w:rPr>
          <w:rFonts w:ascii="Times New Roman" w:hAnsi="Times New Roman"/>
          <w:szCs w:val="24"/>
        </w:rPr>
        <w:t>The ideas regarding masculinity and femininity being communally constructed</w:t>
      </w:r>
      <w:r w:rsidR="00601FA0" w:rsidRPr="009C6782">
        <w:rPr>
          <w:rFonts w:ascii="Times New Roman" w:hAnsi="Times New Roman"/>
          <w:szCs w:val="24"/>
        </w:rPr>
        <w:t>,</w:t>
      </w:r>
      <w:r w:rsidR="00232EF8" w:rsidRPr="009C6782">
        <w:rPr>
          <w:rFonts w:ascii="Times New Roman" w:hAnsi="Times New Roman"/>
          <w:szCs w:val="24"/>
        </w:rPr>
        <w:t xml:space="preserve"> demonstrate an </w:t>
      </w:r>
      <w:r w:rsidR="00807A3E" w:rsidRPr="009C6782">
        <w:rPr>
          <w:rFonts w:ascii="Times New Roman" w:hAnsi="Times New Roman"/>
          <w:szCs w:val="24"/>
        </w:rPr>
        <w:t>individual’s</w:t>
      </w:r>
      <w:r w:rsidR="00232EF8" w:rsidRPr="009C6782">
        <w:rPr>
          <w:rFonts w:ascii="Times New Roman" w:hAnsi="Times New Roman"/>
          <w:szCs w:val="24"/>
        </w:rPr>
        <w:t xml:space="preserve"> behaviours are more than their biological</w:t>
      </w:r>
      <w:r w:rsidR="00807A3E" w:rsidRPr="009C6782">
        <w:rPr>
          <w:rFonts w:ascii="Times New Roman" w:hAnsi="Times New Roman"/>
          <w:szCs w:val="24"/>
        </w:rPr>
        <w:t xml:space="preserve"> and genetic</w:t>
      </w:r>
      <w:r w:rsidR="00232EF8" w:rsidRPr="009C6782">
        <w:rPr>
          <w:rFonts w:ascii="Times New Roman" w:hAnsi="Times New Roman"/>
          <w:szCs w:val="24"/>
        </w:rPr>
        <w:t xml:space="preserve"> make</w:t>
      </w:r>
      <w:r w:rsidR="00807A3E" w:rsidRPr="009C6782">
        <w:rPr>
          <w:rFonts w:ascii="Times New Roman" w:hAnsi="Times New Roman"/>
          <w:szCs w:val="24"/>
        </w:rPr>
        <w:t>-</w:t>
      </w:r>
      <w:r w:rsidR="00232EF8" w:rsidRPr="009C6782">
        <w:rPr>
          <w:rFonts w:ascii="Times New Roman" w:hAnsi="Times New Roman"/>
          <w:szCs w:val="24"/>
        </w:rPr>
        <w:t>up</w:t>
      </w:r>
      <w:r w:rsidR="00807A3E" w:rsidRPr="009C6782">
        <w:rPr>
          <w:rFonts w:ascii="Times New Roman" w:hAnsi="Times New Roman"/>
          <w:szCs w:val="24"/>
        </w:rPr>
        <w:t xml:space="preserve"> or from hormonal influences (Paechter, 2007). </w:t>
      </w:r>
    </w:p>
    <w:p w14:paraId="3BC38DAC" w14:textId="07C5A050" w:rsidR="001E21B1" w:rsidRPr="009C6782" w:rsidRDefault="00E01431" w:rsidP="001E21B1">
      <w:pPr>
        <w:spacing w:after="120" w:line="360" w:lineRule="auto"/>
        <w:jc w:val="both"/>
        <w:rPr>
          <w:rFonts w:ascii="Times New Roman" w:hAnsi="Times New Roman"/>
          <w:szCs w:val="24"/>
        </w:rPr>
      </w:pPr>
      <w:r w:rsidRPr="009C6782">
        <w:rPr>
          <w:rFonts w:ascii="Times New Roman" w:hAnsi="Times New Roman"/>
          <w:szCs w:val="24"/>
        </w:rPr>
        <w:t xml:space="preserve">‘Social traditions tend to use biological features as instruments of culture’ (Sahlins, 1977 </w:t>
      </w:r>
      <w:r w:rsidRPr="009C6782">
        <w:rPr>
          <w:rFonts w:ascii="Times New Roman" w:hAnsi="Times New Roman"/>
          <w:i/>
          <w:szCs w:val="24"/>
        </w:rPr>
        <w:t xml:space="preserve">cited in </w:t>
      </w:r>
      <w:r w:rsidRPr="009C6782">
        <w:rPr>
          <w:rFonts w:ascii="Times New Roman" w:hAnsi="Times New Roman"/>
          <w:szCs w:val="24"/>
        </w:rPr>
        <w:t>Archer and Lloyd, 1982, p. 71). Furthermore, s</w:t>
      </w:r>
      <w:r w:rsidR="001E21B1" w:rsidRPr="009C6782">
        <w:rPr>
          <w:rFonts w:ascii="Times New Roman" w:hAnsi="Times New Roman"/>
          <w:szCs w:val="24"/>
        </w:rPr>
        <w:t>ocial signals, provided through such events as puberty, can impact positively or negatively on the individual, dependent on their cultural influence (Sherman, 1971; Birke and Best, 1980). Margaret Mead (19</w:t>
      </w:r>
      <w:r w:rsidR="00611D8B" w:rsidRPr="009C6782">
        <w:rPr>
          <w:rFonts w:ascii="Times New Roman" w:hAnsi="Times New Roman"/>
          <w:szCs w:val="24"/>
        </w:rPr>
        <w:t>63</w:t>
      </w:r>
      <w:r w:rsidR="001E21B1" w:rsidRPr="009C6782">
        <w:rPr>
          <w:rFonts w:ascii="Times New Roman" w:hAnsi="Times New Roman"/>
          <w:szCs w:val="24"/>
        </w:rPr>
        <w:t>) argues cultural conditioning has a significant impact on shaping social signals and masculine and feminine behaviours, implying the significance over biological features. Mead’s (19</w:t>
      </w:r>
      <w:r w:rsidR="00611D8B" w:rsidRPr="009C6782">
        <w:rPr>
          <w:rFonts w:ascii="Times New Roman" w:hAnsi="Times New Roman"/>
          <w:szCs w:val="24"/>
        </w:rPr>
        <w:t>63</w:t>
      </w:r>
      <w:r w:rsidR="001E21B1" w:rsidRPr="009C6782">
        <w:rPr>
          <w:rFonts w:ascii="Times New Roman" w:hAnsi="Times New Roman"/>
          <w:szCs w:val="24"/>
        </w:rPr>
        <w:t xml:space="preserve">) perspective is based on the studies of three tribes in New Guinea; the Mundugumor, the Arapesh and the Tchambuli. </w:t>
      </w:r>
      <w:r w:rsidR="001E21B1" w:rsidRPr="00505D93">
        <w:rPr>
          <w:rFonts w:ascii="Times New Roman" w:hAnsi="Times New Roman"/>
          <w:szCs w:val="24"/>
        </w:rPr>
        <w:t xml:space="preserve">Both </w:t>
      </w:r>
      <w:r w:rsidR="00505D93" w:rsidRPr="00505D93">
        <w:rPr>
          <w:rFonts w:ascii="Times New Roman" w:hAnsi="Times New Roman"/>
          <w:szCs w:val="24"/>
        </w:rPr>
        <w:t>genders</w:t>
      </w:r>
      <w:r w:rsidR="001E21B1" w:rsidRPr="00505D93">
        <w:rPr>
          <w:rFonts w:ascii="Times New Roman" w:hAnsi="Times New Roman"/>
          <w:szCs w:val="24"/>
        </w:rPr>
        <w:t>, in the Mundugumor tribe,</w:t>
      </w:r>
      <w:r w:rsidR="001E21B1" w:rsidRPr="009C6782">
        <w:rPr>
          <w:rFonts w:ascii="Times New Roman" w:hAnsi="Times New Roman"/>
          <w:szCs w:val="24"/>
        </w:rPr>
        <w:t xml:space="preserve"> showed aggressive behaviours, a dislike to childbirth and child rearing, and treated children in an off-hand way</w:t>
      </w:r>
      <w:r w:rsidR="00341901">
        <w:rPr>
          <w:rFonts w:ascii="Times New Roman" w:hAnsi="Times New Roman"/>
          <w:szCs w:val="24"/>
        </w:rPr>
        <w:t>; c</w:t>
      </w:r>
      <w:r w:rsidR="001E21B1" w:rsidRPr="009C6782">
        <w:rPr>
          <w:rFonts w:ascii="Times New Roman" w:hAnsi="Times New Roman"/>
          <w:szCs w:val="24"/>
        </w:rPr>
        <w:t xml:space="preserve">haracteristics </w:t>
      </w:r>
      <w:r w:rsidR="00341901">
        <w:rPr>
          <w:rFonts w:ascii="Times New Roman" w:hAnsi="Times New Roman"/>
          <w:szCs w:val="24"/>
        </w:rPr>
        <w:t xml:space="preserve">which are </w:t>
      </w:r>
      <w:r w:rsidR="001E21B1" w:rsidRPr="009C6782">
        <w:rPr>
          <w:rFonts w:ascii="Times New Roman" w:hAnsi="Times New Roman"/>
          <w:szCs w:val="24"/>
        </w:rPr>
        <w:t>regarded as masculine in Britain. The Arapesh showed little difference between behaviours of both sexes</w:t>
      </w:r>
      <w:r w:rsidR="00341901">
        <w:rPr>
          <w:rFonts w:ascii="Times New Roman" w:hAnsi="Times New Roman"/>
          <w:szCs w:val="24"/>
        </w:rPr>
        <w:t>; b</w:t>
      </w:r>
      <w:r w:rsidR="001E21B1" w:rsidRPr="009C6782">
        <w:rPr>
          <w:rFonts w:ascii="Times New Roman" w:hAnsi="Times New Roman"/>
          <w:szCs w:val="24"/>
        </w:rPr>
        <w:t xml:space="preserve">oth were gentle and passive. Furthermore, women did the majority of the heavy lifting and carrying, whilst the men tried to share the painful experiences of childbirth by lying </w:t>
      </w:r>
      <w:r w:rsidR="001E21B1" w:rsidRPr="009C6782">
        <w:rPr>
          <w:rFonts w:ascii="Times New Roman" w:hAnsi="Times New Roman"/>
          <w:szCs w:val="24"/>
        </w:rPr>
        <w:lastRenderedPageBreak/>
        <w:t>down with the women, and both sexes equally shared the task of raising the children</w:t>
      </w:r>
      <w:r w:rsidR="00200914">
        <w:rPr>
          <w:rFonts w:ascii="Times New Roman" w:hAnsi="Times New Roman"/>
          <w:szCs w:val="24"/>
        </w:rPr>
        <w:t>;</w:t>
      </w:r>
      <w:r w:rsidR="001E21B1" w:rsidRPr="009C6782">
        <w:rPr>
          <w:rFonts w:ascii="Times New Roman" w:hAnsi="Times New Roman"/>
          <w:szCs w:val="24"/>
        </w:rPr>
        <w:t xml:space="preserve"> traditionally a women’s role in Britain. Finally, the Tchambuli tribe reverse the traditional masculine and feminine roles in Britain. The men display the feminine behaviours, such as shopping and wearing make-up and jewellery, making themselves attractive. On the other hand, the women were the practical and aggressive ones, dealing with the trading business and who made the sexual advances to the men (Mead, 19</w:t>
      </w:r>
      <w:r w:rsidR="00611D8B" w:rsidRPr="009C6782">
        <w:rPr>
          <w:rFonts w:ascii="Times New Roman" w:hAnsi="Times New Roman"/>
          <w:szCs w:val="24"/>
        </w:rPr>
        <w:t>63</w:t>
      </w:r>
      <w:r w:rsidR="001E21B1" w:rsidRPr="009C6782">
        <w:rPr>
          <w:rFonts w:ascii="Times New Roman" w:hAnsi="Times New Roman"/>
          <w:szCs w:val="24"/>
        </w:rPr>
        <w:t>; Browne, 2011).</w:t>
      </w:r>
    </w:p>
    <w:p w14:paraId="714840CD" w14:textId="354D65CC" w:rsidR="00D67C22" w:rsidRPr="009C6782" w:rsidRDefault="001270D9" w:rsidP="001E21B1">
      <w:pPr>
        <w:spacing w:after="120" w:line="360" w:lineRule="auto"/>
        <w:jc w:val="both"/>
        <w:rPr>
          <w:rFonts w:ascii="Times New Roman" w:hAnsi="Times New Roman"/>
          <w:szCs w:val="24"/>
        </w:rPr>
      </w:pPr>
      <w:r w:rsidRPr="009C6782">
        <w:rPr>
          <w:rFonts w:ascii="Times New Roman" w:hAnsi="Times New Roman"/>
          <w:szCs w:val="24"/>
        </w:rPr>
        <w:t>The cultural differences from across the globe demonstrate the dichotomy of gender (Mead, 19</w:t>
      </w:r>
      <w:r w:rsidR="00611D8B" w:rsidRPr="009C6782">
        <w:rPr>
          <w:rFonts w:ascii="Times New Roman" w:hAnsi="Times New Roman"/>
          <w:szCs w:val="24"/>
        </w:rPr>
        <w:t>63</w:t>
      </w:r>
      <w:r w:rsidRPr="009C6782">
        <w:rPr>
          <w:rFonts w:ascii="Times New Roman" w:hAnsi="Times New Roman"/>
          <w:szCs w:val="24"/>
        </w:rPr>
        <w:t xml:space="preserve">; Browne, 2011). However, an individual can feel they embody elements of both genders, and feel somewhere in between or different from others (Trans Media Watch, no date), creating the label (Becker, </w:t>
      </w:r>
      <w:r w:rsidR="00977ACD" w:rsidRPr="009C6782">
        <w:rPr>
          <w:rFonts w:ascii="Times New Roman" w:hAnsi="Times New Roman"/>
          <w:szCs w:val="24"/>
        </w:rPr>
        <w:t>1963</w:t>
      </w:r>
      <w:r w:rsidRPr="009C6782">
        <w:rPr>
          <w:rFonts w:ascii="Times New Roman" w:hAnsi="Times New Roman"/>
          <w:szCs w:val="24"/>
        </w:rPr>
        <w:t>) ‘non-binary’ (Trans Media Watch, no date). D</w:t>
      </w:r>
      <w:r w:rsidR="00D65DD0" w:rsidRPr="009C6782">
        <w:rPr>
          <w:rFonts w:ascii="Times New Roman" w:hAnsi="Times New Roman"/>
          <w:szCs w:val="24"/>
        </w:rPr>
        <w:t xml:space="preserve">efining your </w:t>
      </w:r>
      <w:r w:rsidR="0052568C">
        <w:rPr>
          <w:rFonts w:ascii="Times New Roman" w:hAnsi="Times New Roman"/>
          <w:szCs w:val="24"/>
        </w:rPr>
        <w:t>‘</w:t>
      </w:r>
      <w:r w:rsidR="00D65DD0" w:rsidRPr="009C6782">
        <w:rPr>
          <w:rFonts w:ascii="Times New Roman" w:hAnsi="Times New Roman"/>
          <w:szCs w:val="24"/>
        </w:rPr>
        <w:t>true self</w:t>
      </w:r>
      <w:r w:rsidR="0052568C">
        <w:rPr>
          <w:rFonts w:ascii="Times New Roman" w:hAnsi="Times New Roman"/>
          <w:szCs w:val="24"/>
        </w:rPr>
        <w:t>’</w:t>
      </w:r>
      <w:r w:rsidR="00D65DD0" w:rsidRPr="009C6782">
        <w:rPr>
          <w:rFonts w:ascii="Times New Roman" w:hAnsi="Times New Roman"/>
          <w:szCs w:val="24"/>
        </w:rPr>
        <w:t xml:space="preserve"> (</w:t>
      </w:r>
      <w:r w:rsidR="0052568C">
        <w:rPr>
          <w:rFonts w:ascii="Times New Roman" w:hAnsi="Times New Roman"/>
          <w:szCs w:val="24"/>
        </w:rPr>
        <w:t>Moral Maze: Defining Gender, 2017</w:t>
      </w:r>
      <w:r w:rsidR="00D65DD0" w:rsidRPr="009C6782">
        <w:rPr>
          <w:rFonts w:ascii="Times New Roman" w:hAnsi="Times New Roman"/>
          <w:szCs w:val="24"/>
        </w:rPr>
        <w:t>) and the possible confliction between your physical genitals and ‘cultural genitals’ (Kessler, 1990) can face you with discrimination (Fausto-Sterling, 2000)</w:t>
      </w:r>
      <w:r w:rsidR="00D67C22" w:rsidRPr="009C6782">
        <w:rPr>
          <w:rFonts w:ascii="Times New Roman" w:hAnsi="Times New Roman"/>
          <w:szCs w:val="24"/>
        </w:rPr>
        <w:t>.</w:t>
      </w:r>
      <w:r w:rsidRPr="009C6782">
        <w:rPr>
          <w:rFonts w:ascii="Times New Roman" w:hAnsi="Times New Roman"/>
          <w:szCs w:val="24"/>
        </w:rPr>
        <w:t xml:space="preserve"> </w:t>
      </w:r>
      <w:r w:rsidR="00D67C22" w:rsidRPr="009C6782">
        <w:rPr>
          <w:rFonts w:ascii="Times New Roman" w:hAnsi="Times New Roman"/>
          <w:szCs w:val="24"/>
        </w:rPr>
        <w:t>Combatting the discrimination</w:t>
      </w:r>
      <w:r w:rsidRPr="009C6782">
        <w:rPr>
          <w:rFonts w:ascii="Times New Roman" w:hAnsi="Times New Roman"/>
          <w:szCs w:val="24"/>
        </w:rPr>
        <w:t xml:space="preserve">, </w:t>
      </w:r>
      <w:r w:rsidR="00D65DD0" w:rsidRPr="009C6782">
        <w:rPr>
          <w:rFonts w:ascii="Times New Roman" w:hAnsi="Times New Roman"/>
          <w:szCs w:val="24"/>
        </w:rPr>
        <w:t xml:space="preserve">Feinberg (1996) argues </w:t>
      </w:r>
      <w:r w:rsidR="00D65DD0" w:rsidRPr="00505D93">
        <w:rPr>
          <w:rFonts w:ascii="Times New Roman" w:hAnsi="Times New Roman"/>
          <w:szCs w:val="24"/>
        </w:rPr>
        <w:t>sex categories should be removed from b</w:t>
      </w:r>
      <w:r w:rsidR="00D65DD0" w:rsidRPr="00661A79">
        <w:rPr>
          <w:rFonts w:ascii="Times New Roman" w:hAnsi="Times New Roman"/>
          <w:szCs w:val="24"/>
        </w:rPr>
        <w:t>asic official</w:t>
      </w:r>
      <w:r w:rsidR="00D65DD0" w:rsidRPr="009C6782">
        <w:rPr>
          <w:rFonts w:ascii="Times New Roman" w:hAnsi="Times New Roman"/>
          <w:szCs w:val="24"/>
        </w:rPr>
        <w:t xml:space="preserve"> identification documents such as</w:t>
      </w:r>
      <w:r w:rsidR="00341901">
        <w:rPr>
          <w:rFonts w:ascii="Times New Roman" w:hAnsi="Times New Roman"/>
          <w:szCs w:val="24"/>
        </w:rPr>
        <w:t xml:space="preserve"> </w:t>
      </w:r>
      <w:r w:rsidR="00D65DD0" w:rsidRPr="009C6782">
        <w:rPr>
          <w:rFonts w:ascii="Times New Roman" w:hAnsi="Times New Roman"/>
          <w:szCs w:val="24"/>
        </w:rPr>
        <w:t xml:space="preserve">driving licence and passports, ‘and since the right of each person to deﬁne their own sex is so basic, it should be eliminated from birth certiﬁcates as well’ (Feinberg, 1996 </w:t>
      </w:r>
      <w:r w:rsidR="00D65DD0" w:rsidRPr="009C6782">
        <w:rPr>
          <w:rFonts w:ascii="Times New Roman" w:hAnsi="Times New Roman"/>
          <w:i/>
          <w:szCs w:val="24"/>
        </w:rPr>
        <w:t xml:space="preserve">cited in </w:t>
      </w:r>
      <w:r w:rsidR="00D65DD0" w:rsidRPr="009C6782">
        <w:rPr>
          <w:rFonts w:ascii="Times New Roman" w:hAnsi="Times New Roman"/>
          <w:szCs w:val="24"/>
        </w:rPr>
        <w:t>Fausto-Sterling, 2000, p. 111). Furthermore, stating visual attributes, such as eye colour or build, and non-visual attributes, such as DNA or fingerprints, would be of greater use for identification (Feinberg, 1996).</w:t>
      </w:r>
    </w:p>
    <w:p w14:paraId="6D758D66" w14:textId="1D392F29" w:rsidR="001270D9" w:rsidRPr="009C6782" w:rsidRDefault="00275FE7" w:rsidP="001E21B1">
      <w:pPr>
        <w:spacing w:after="120" w:line="360" w:lineRule="auto"/>
        <w:jc w:val="both"/>
        <w:rPr>
          <w:rFonts w:ascii="Times New Roman" w:hAnsi="Times New Roman"/>
          <w:szCs w:val="24"/>
        </w:rPr>
      </w:pPr>
      <w:r w:rsidRPr="009C6782">
        <w:rPr>
          <w:rFonts w:ascii="Times New Roman" w:hAnsi="Times New Roman"/>
          <w:szCs w:val="24"/>
        </w:rPr>
        <w:t xml:space="preserve">Various individuals have a gender that neither fits into the two binary categories, and may identify as both female and male simultaneously, </w:t>
      </w:r>
      <w:r w:rsidRPr="00505D93">
        <w:rPr>
          <w:rFonts w:ascii="Times New Roman" w:hAnsi="Times New Roman"/>
          <w:szCs w:val="24"/>
        </w:rPr>
        <w:t>or different genders at different times</w:t>
      </w:r>
      <w:r w:rsidRPr="009C6782">
        <w:rPr>
          <w:rFonts w:ascii="Times New Roman" w:hAnsi="Times New Roman"/>
          <w:szCs w:val="24"/>
        </w:rPr>
        <w:t xml:space="preserve">, or as no binary gender at all, </w:t>
      </w:r>
      <w:r w:rsidR="00341901">
        <w:rPr>
          <w:rFonts w:ascii="Times New Roman" w:hAnsi="Times New Roman"/>
          <w:szCs w:val="24"/>
        </w:rPr>
        <w:t>disputing</w:t>
      </w:r>
      <w:r w:rsidRPr="009C6782">
        <w:rPr>
          <w:rFonts w:ascii="Times New Roman" w:hAnsi="Times New Roman"/>
          <w:szCs w:val="24"/>
        </w:rPr>
        <w:t xml:space="preserve"> the complete idea of the binary (Richards </w:t>
      </w:r>
      <w:r w:rsidRPr="009C6782">
        <w:rPr>
          <w:rFonts w:ascii="Times New Roman" w:hAnsi="Times New Roman"/>
          <w:i/>
          <w:szCs w:val="24"/>
        </w:rPr>
        <w:t xml:space="preserve">et al, </w:t>
      </w:r>
      <w:r w:rsidRPr="009C6782">
        <w:rPr>
          <w:rFonts w:ascii="Times New Roman" w:hAnsi="Times New Roman"/>
          <w:szCs w:val="24"/>
        </w:rPr>
        <w:t xml:space="preserve">2016), terming it as ‘non-binary’ under an umbrella </w:t>
      </w:r>
      <w:r w:rsidR="00341901">
        <w:rPr>
          <w:rFonts w:ascii="Times New Roman" w:hAnsi="Times New Roman"/>
          <w:szCs w:val="24"/>
        </w:rPr>
        <w:t xml:space="preserve">term </w:t>
      </w:r>
      <w:r w:rsidRPr="009C6782">
        <w:rPr>
          <w:rFonts w:ascii="Times New Roman" w:hAnsi="Times New Roman"/>
          <w:szCs w:val="24"/>
        </w:rPr>
        <w:t xml:space="preserve">(Richards </w:t>
      </w:r>
      <w:r w:rsidRPr="009C6782">
        <w:rPr>
          <w:rFonts w:ascii="Times New Roman" w:hAnsi="Times New Roman"/>
          <w:i/>
          <w:szCs w:val="24"/>
        </w:rPr>
        <w:t xml:space="preserve">et al, </w:t>
      </w:r>
      <w:r w:rsidRPr="009C6782">
        <w:rPr>
          <w:rFonts w:ascii="Times New Roman" w:hAnsi="Times New Roman"/>
          <w:szCs w:val="24"/>
        </w:rPr>
        <w:t xml:space="preserve">2016, p. 95). </w:t>
      </w:r>
      <w:r w:rsidR="001270D9" w:rsidRPr="009C6782">
        <w:rPr>
          <w:rFonts w:ascii="Times New Roman" w:hAnsi="Times New Roman"/>
          <w:szCs w:val="24"/>
        </w:rPr>
        <w:t xml:space="preserve">Whether individuals are motivated biologically or socially, one can remove themselves from the binary Census sex classification of assignment at birth – male or female – and cross over into a different category (Dillon, 2010). However, removing yourself completely, and declaring yourself non-binary is not </w:t>
      </w:r>
      <w:r w:rsidR="00AC2FD9" w:rsidRPr="009C6782">
        <w:rPr>
          <w:rFonts w:ascii="Times New Roman" w:hAnsi="Times New Roman"/>
          <w:szCs w:val="24"/>
        </w:rPr>
        <w:t>legally recognised</w:t>
      </w:r>
      <w:r w:rsidR="001270D9" w:rsidRPr="009C6782">
        <w:rPr>
          <w:rFonts w:ascii="Times New Roman" w:hAnsi="Times New Roman"/>
          <w:szCs w:val="24"/>
        </w:rPr>
        <w:t xml:space="preserve"> (</w:t>
      </w:r>
      <w:r w:rsidR="001D3053" w:rsidRPr="009C6782">
        <w:rPr>
          <w:rFonts w:ascii="Times New Roman" w:hAnsi="Times New Roman"/>
          <w:szCs w:val="24"/>
        </w:rPr>
        <w:t xml:space="preserve">Gender Recognition Act 2004; </w:t>
      </w:r>
      <w:r w:rsidR="001270D9" w:rsidRPr="009C6782">
        <w:rPr>
          <w:rFonts w:ascii="Times New Roman" w:hAnsi="Times New Roman"/>
          <w:szCs w:val="24"/>
        </w:rPr>
        <w:t>Equality Act 2010).</w:t>
      </w:r>
      <w:r w:rsidR="00D67C22" w:rsidRPr="009C6782">
        <w:rPr>
          <w:rFonts w:ascii="Times New Roman" w:hAnsi="Times New Roman"/>
          <w:szCs w:val="24"/>
        </w:rPr>
        <w:t xml:space="preserve"> </w:t>
      </w:r>
    </w:p>
    <w:p w14:paraId="47601B0E" w14:textId="0DD3EB49" w:rsidR="00AB4BE4" w:rsidRPr="009C6782" w:rsidRDefault="004F2F7A" w:rsidP="00AB4BE4">
      <w:pPr>
        <w:spacing w:after="120" w:line="360" w:lineRule="auto"/>
        <w:jc w:val="both"/>
        <w:rPr>
          <w:rFonts w:ascii="Times New Roman" w:hAnsi="Times New Roman"/>
          <w:szCs w:val="24"/>
        </w:rPr>
      </w:pPr>
      <w:r w:rsidRPr="009C6782">
        <w:rPr>
          <w:rFonts w:ascii="Times New Roman" w:hAnsi="Times New Roman"/>
          <w:szCs w:val="24"/>
        </w:rPr>
        <w:t xml:space="preserve">A measure signed in </w:t>
      </w:r>
      <w:r w:rsidR="00C1474D" w:rsidRPr="009C6782">
        <w:rPr>
          <w:rFonts w:ascii="Times New Roman" w:hAnsi="Times New Roman"/>
          <w:szCs w:val="24"/>
        </w:rPr>
        <w:t xml:space="preserve">the USA state of </w:t>
      </w:r>
      <w:r w:rsidRPr="009C6782">
        <w:rPr>
          <w:rFonts w:ascii="Times New Roman" w:hAnsi="Times New Roman"/>
          <w:szCs w:val="24"/>
        </w:rPr>
        <w:t>California</w:t>
      </w:r>
      <w:r w:rsidR="00C1474D" w:rsidRPr="009C6782">
        <w:rPr>
          <w:rFonts w:ascii="Times New Roman" w:hAnsi="Times New Roman"/>
          <w:szCs w:val="24"/>
        </w:rPr>
        <w:t xml:space="preserve"> </w:t>
      </w:r>
      <w:r w:rsidRPr="009C6782">
        <w:rPr>
          <w:rFonts w:ascii="Times New Roman" w:hAnsi="Times New Roman"/>
          <w:szCs w:val="24"/>
        </w:rPr>
        <w:t xml:space="preserve">will </w:t>
      </w:r>
      <w:r w:rsidR="00A94392" w:rsidRPr="009C6782">
        <w:rPr>
          <w:rFonts w:ascii="Times New Roman" w:hAnsi="Times New Roman"/>
          <w:szCs w:val="24"/>
        </w:rPr>
        <w:t>enable individuals to identify as non-binary on legal documentation, such as their driving licence and birth certificate, with the designation arriving in 2019 for driving licences (Mason, 2017).</w:t>
      </w:r>
      <w:r w:rsidR="005F4E23" w:rsidRPr="009C6782">
        <w:rPr>
          <w:rFonts w:ascii="Times New Roman" w:hAnsi="Times New Roman"/>
          <w:szCs w:val="24"/>
        </w:rPr>
        <w:t xml:space="preserve"> Additionally</w:t>
      </w:r>
      <w:r w:rsidR="00C1474D" w:rsidRPr="009C6782">
        <w:rPr>
          <w:rFonts w:ascii="Times New Roman" w:hAnsi="Times New Roman"/>
          <w:szCs w:val="24"/>
        </w:rPr>
        <w:t>, the state of</w:t>
      </w:r>
      <w:r w:rsidR="005F4E23" w:rsidRPr="009C6782">
        <w:rPr>
          <w:rFonts w:ascii="Times New Roman" w:hAnsi="Times New Roman"/>
          <w:szCs w:val="24"/>
        </w:rPr>
        <w:t xml:space="preserve"> Washington</w:t>
      </w:r>
      <w:r w:rsidR="00C1474D" w:rsidRPr="009C6782">
        <w:rPr>
          <w:rFonts w:ascii="Times New Roman" w:hAnsi="Times New Roman"/>
          <w:szCs w:val="24"/>
        </w:rPr>
        <w:t xml:space="preserve"> </w:t>
      </w:r>
      <w:r w:rsidR="003D4FCC" w:rsidRPr="009C6782">
        <w:rPr>
          <w:rFonts w:ascii="Times New Roman" w:hAnsi="Times New Roman"/>
          <w:szCs w:val="24"/>
        </w:rPr>
        <w:t>is</w:t>
      </w:r>
      <w:r w:rsidR="005F4E23" w:rsidRPr="009C6782">
        <w:rPr>
          <w:rFonts w:ascii="Times New Roman" w:hAnsi="Times New Roman"/>
          <w:szCs w:val="24"/>
        </w:rPr>
        <w:t xml:space="preserve"> considering offering a third gender for birth certificates, identified as an ‘X’ (Richards, 2017), joining California (Mason, 2017) and Oregon (Richards, 2017).</w:t>
      </w:r>
      <w:r w:rsidR="00AB4BE4" w:rsidRPr="009C6782">
        <w:rPr>
          <w:rFonts w:ascii="Times New Roman" w:hAnsi="Times New Roman"/>
          <w:szCs w:val="24"/>
        </w:rPr>
        <w:t xml:space="preserve"> </w:t>
      </w:r>
      <w:r w:rsidR="00D37C3B" w:rsidRPr="009C6782">
        <w:rPr>
          <w:rFonts w:ascii="Times New Roman" w:hAnsi="Times New Roman"/>
          <w:szCs w:val="24"/>
        </w:rPr>
        <w:t xml:space="preserve">Many non-binary individuals </w:t>
      </w:r>
      <w:r w:rsidR="00C94984" w:rsidRPr="009C6782">
        <w:rPr>
          <w:rFonts w:ascii="Times New Roman" w:hAnsi="Times New Roman"/>
          <w:szCs w:val="24"/>
        </w:rPr>
        <w:t>will</w:t>
      </w:r>
      <w:r w:rsidR="00D37C3B" w:rsidRPr="009C6782">
        <w:rPr>
          <w:rFonts w:ascii="Times New Roman" w:hAnsi="Times New Roman"/>
          <w:szCs w:val="24"/>
        </w:rPr>
        <w:t xml:space="preserve"> use their birth assigned</w:t>
      </w:r>
      <w:r w:rsidR="00C94984" w:rsidRPr="009C6782">
        <w:rPr>
          <w:rFonts w:ascii="Times New Roman" w:hAnsi="Times New Roman"/>
          <w:szCs w:val="24"/>
        </w:rPr>
        <w:t xml:space="preserve"> gender in daily business, bureaucracy and healthcare, as they only recognise the binary genders. However, this is changing (Richards </w:t>
      </w:r>
      <w:r w:rsidR="00C94984" w:rsidRPr="009C6782">
        <w:rPr>
          <w:rFonts w:ascii="Times New Roman" w:hAnsi="Times New Roman"/>
          <w:i/>
          <w:szCs w:val="24"/>
        </w:rPr>
        <w:t xml:space="preserve">et </w:t>
      </w:r>
      <w:r w:rsidR="00C94984" w:rsidRPr="009C6782">
        <w:rPr>
          <w:rFonts w:ascii="Times New Roman" w:hAnsi="Times New Roman"/>
          <w:i/>
          <w:szCs w:val="24"/>
        </w:rPr>
        <w:lastRenderedPageBreak/>
        <w:t xml:space="preserve">al, </w:t>
      </w:r>
      <w:r w:rsidR="00C94984" w:rsidRPr="009C6782">
        <w:rPr>
          <w:rFonts w:ascii="Times New Roman" w:hAnsi="Times New Roman"/>
          <w:szCs w:val="24"/>
        </w:rPr>
        <w:t xml:space="preserve">2016). For example, The Council of Europe (2015) states recommendations have been made to consider a third gender option for identity documents. Furthermore, organisations from the Royal Mail in the United Kingdom (UK) to social media sites, such as Facebook, are including non-binary genders as an option to their </w:t>
      </w:r>
      <w:r w:rsidR="00661A79">
        <w:rPr>
          <w:rFonts w:ascii="Times New Roman" w:hAnsi="Times New Roman"/>
          <w:szCs w:val="24"/>
        </w:rPr>
        <w:t>users</w:t>
      </w:r>
      <w:r w:rsidR="00C94984" w:rsidRPr="009C6782">
        <w:rPr>
          <w:rFonts w:ascii="Times New Roman" w:hAnsi="Times New Roman"/>
          <w:szCs w:val="24"/>
        </w:rPr>
        <w:t xml:space="preserve"> (Richards </w:t>
      </w:r>
      <w:r w:rsidR="00C94984" w:rsidRPr="009C6782">
        <w:rPr>
          <w:rFonts w:ascii="Times New Roman" w:hAnsi="Times New Roman"/>
          <w:i/>
          <w:szCs w:val="24"/>
        </w:rPr>
        <w:t xml:space="preserve">et al, </w:t>
      </w:r>
      <w:r w:rsidR="00C94984" w:rsidRPr="009C6782">
        <w:rPr>
          <w:rFonts w:ascii="Times New Roman" w:hAnsi="Times New Roman"/>
          <w:szCs w:val="24"/>
        </w:rPr>
        <w:t xml:space="preserve">2016). Therefore, as asserted by Richards </w:t>
      </w:r>
      <w:r w:rsidR="00C94984" w:rsidRPr="009C6782">
        <w:rPr>
          <w:rFonts w:ascii="Times New Roman" w:hAnsi="Times New Roman"/>
          <w:i/>
          <w:szCs w:val="24"/>
        </w:rPr>
        <w:t xml:space="preserve">et al </w:t>
      </w:r>
      <w:r w:rsidR="00C94984" w:rsidRPr="009C6782">
        <w:rPr>
          <w:rFonts w:ascii="Times New Roman" w:hAnsi="Times New Roman"/>
          <w:szCs w:val="24"/>
        </w:rPr>
        <w:t>(2016), the health care system and healthcare professionals should attend to the contemporary cultural shift in their work. Also, within</w:t>
      </w:r>
      <w:r w:rsidR="00AB4BE4" w:rsidRPr="009C6782">
        <w:rPr>
          <w:rFonts w:ascii="Times New Roman" w:hAnsi="Times New Roman"/>
          <w:szCs w:val="24"/>
        </w:rPr>
        <w:t xml:space="preserve"> the UK, non-binary language is being introduced into the sporting world with Swansea and Bournemouth offering a gender-neutral ‘Mx’ title to their supporters (BBC, 2017). The Swans equality and diversity manager highlights “language plays a really important part in delivering this and ensuring that everyone feels welcome – regardless of age, gender or gender identity, sexuality or ethnicity” (Norman, 2017 </w:t>
      </w:r>
      <w:r w:rsidR="00AB4BE4" w:rsidRPr="009C6782">
        <w:rPr>
          <w:rFonts w:ascii="Times New Roman" w:hAnsi="Times New Roman"/>
          <w:i/>
          <w:szCs w:val="24"/>
        </w:rPr>
        <w:t xml:space="preserve">cited in </w:t>
      </w:r>
      <w:r w:rsidR="00AB4BE4" w:rsidRPr="009C6782">
        <w:rPr>
          <w:rFonts w:ascii="Times New Roman" w:hAnsi="Times New Roman"/>
          <w:szCs w:val="24"/>
        </w:rPr>
        <w:t>BBC, 2017</w:t>
      </w:r>
      <w:r w:rsidR="00546320" w:rsidRPr="009C6782">
        <w:rPr>
          <w:rFonts w:ascii="Times New Roman" w:hAnsi="Times New Roman"/>
          <w:szCs w:val="24"/>
        </w:rPr>
        <w:t>, para.9</w:t>
      </w:r>
      <w:r w:rsidR="00AB4BE4" w:rsidRPr="009C6782">
        <w:rPr>
          <w:rFonts w:ascii="Times New Roman" w:hAnsi="Times New Roman"/>
          <w:szCs w:val="24"/>
        </w:rPr>
        <w:t>).</w:t>
      </w:r>
    </w:p>
    <w:p w14:paraId="3F1F6E3A" w14:textId="6EB54DA8" w:rsidR="00414634" w:rsidRPr="009C6782" w:rsidRDefault="00875148" w:rsidP="00AB4BE4">
      <w:pPr>
        <w:spacing w:after="120" w:line="360" w:lineRule="auto"/>
        <w:jc w:val="both"/>
        <w:rPr>
          <w:rFonts w:ascii="Times New Roman" w:hAnsi="Times New Roman"/>
        </w:rPr>
      </w:pPr>
      <w:r w:rsidRPr="009C6782">
        <w:rPr>
          <w:rFonts w:ascii="Times New Roman" w:hAnsi="Times New Roman"/>
        </w:rPr>
        <w:t>Language regarding gender can be central and persuasive in some dialects; whereas, gender can be totally absent in others (Corbett, 1991</w:t>
      </w:r>
      <w:r w:rsidR="009C4E60" w:rsidRPr="009C6782">
        <w:rPr>
          <w:rFonts w:ascii="Times New Roman" w:hAnsi="Times New Roman"/>
        </w:rPr>
        <w:t>; Trask, 2007</w:t>
      </w:r>
      <w:r w:rsidRPr="009C6782">
        <w:rPr>
          <w:rFonts w:ascii="Times New Roman" w:hAnsi="Times New Roman"/>
        </w:rPr>
        <w:t xml:space="preserve">).  </w:t>
      </w:r>
      <w:r w:rsidR="00B36CCF" w:rsidRPr="009C6782">
        <w:rPr>
          <w:rFonts w:ascii="Times New Roman" w:hAnsi="Times New Roman"/>
        </w:rPr>
        <w:t>In relation to such trinities of gender</w:t>
      </w:r>
      <w:r w:rsidR="00546320" w:rsidRPr="009C6782">
        <w:rPr>
          <w:rFonts w:ascii="Times New Roman" w:hAnsi="Times New Roman"/>
        </w:rPr>
        <w:t>,</w:t>
      </w:r>
      <w:r w:rsidR="00B36CCF" w:rsidRPr="009C6782">
        <w:rPr>
          <w:rFonts w:ascii="Times New Roman" w:hAnsi="Times New Roman"/>
        </w:rPr>
        <w:t xml:space="preserve"> and gender within language, Corbett (</w:t>
      </w:r>
      <w:r w:rsidRPr="009C6782">
        <w:rPr>
          <w:rFonts w:ascii="Times New Roman" w:hAnsi="Times New Roman"/>
        </w:rPr>
        <w:t>1991</w:t>
      </w:r>
      <w:r w:rsidR="00B36CCF" w:rsidRPr="009C6782">
        <w:rPr>
          <w:rFonts w:ascii="Times New Roman" w:hAnsi="Times New Roman"/>
        </w:rPr>
        <w:t xml:space="preserve">) </w:t>
      </w:r>
      <w:r w:rsidR="009C4E60" w:rsidRPr="009C6782">
        <w:rPr>
          <w:rFonts w:ascii="Times New Roman" w:hAnsi="Times New Roman"/>
        </w:rPr>
        <w:t xml:space="preserve">and Trask (2007) </w:t>
      </w:r>
      <w:r w:rsidR="00B36CCF" w:rsidRPr="009C6782">
        <w:rPr>
          <w:rFonts w:ascii="Times New Roman" w:hAnsi="Times New Roman"/>
        </w:rPr>
        <w:t xml:space="preserve">suggest language has three genders: masculine, feminine and neuter. </w:t>
      </w:r>
      <w:r w:rsidRPr="009C6782">
        <w:rPr>
          <w:rFonts w:ascii="Times New Roman" w:hAnsi="Times New Roman"/>
        </w:rPr>
        <w:t xml:space="preserve">However, in English </w:t>
      </w:r>
      <w:r w:rsidRPr="009C6782">
        <w:rPr>
          <w:rFonts w:ascii="Times New Roman" w:hAnsi="Times New Roman"/>
          <w:i/>
        </w:rPr>
        <w:t xml:space="preserve">he/his </w:t>
      </w:r>
      <w:r w:rsidRPr="009C6782">
        <w:rPr>
          <w:rFonts w:ascii="Times New Roman" w:hAnsi="Times New Roman"/>
        </w:rPr>
        <w:t xml:space="preserve">is generically used </w:t>
      </w:r>
      <w:r w:rsidR="00C94984" w:rsidRPr="009C6782">
        <w:rPr>
          <w:rFonts w:ascii="Times New Roman" w:hAnsi="Times New Roman"/>
        </w:rPr>
        <w:t xml:space="preserve">within texts, such as legislation, </w:t>
      </w:r>
      <w:r w:rsidRPr="009C6782">
        <w:rPr>
          <w:rFonts w:ascii="Times New Roman" w:hAnsi="Times New Roman"/>
        </w:rPr>
        <w:t>to den</w:t>
      </w:r>
      <w:r w:rsidR="00546320" w:rsidRPr="009C6782">
        <w:rPr>
          <w:rFonts w:ascii="Times New Roman" w:hAnsi="Times New Roman"/>
        </w:rPr>
        <w:t>o</w:t>
      </w:r>
      <w:r w:rsidRPr="009C6782">
        <w:rPr>
          <w:rFonts w:ascii="Times New Roman" w:hAnsi="Times New Roman"/>
        </w:rPr>
        <w:t>te both males and cases where either sex, or both, be denoted (Corbett, 1991</w:t>
      </w:r>
      <w:r w:rsidR="009C4E60" w:rsidRPr="009C6782">
        <w:rPr>
          <w:rFonts w:ascii="Times New Roman" w:hAnsi="Times New Roman"/>
        </w:rPr>
        <w:t>; Trask, 2007</w:t>
      </w:r>
      <w:r w:rsidRPr="009C6782">
        <w:rPr>
          <w:rFonts w:ascii="Times New Roman" w:hAnsi="Times New Roman"/>
        </w:rPr>
        <w:t xml:space="preserve">). MacKay and Fulkerson (1979) suggest this frequently leads to an assumption that </w:t>
      </w:r>
      <w:r w:rsidRPr="009C6782">
        <w:rPr>
          <w:rFonts w:ascii="Times New Roman" w:hAnsi="Times New Roman"/>
          <w:i/>
        </w:rPr>
        <w:t xml:space="preserve">he </w:t>
      </w:r>
      <w:r w:rsidRPr="009C6782">
        <w:rPr>
          <w:rFonts w:ascii="Times New Roman" w:hAnsi="Times New Roman"/>
        </w:rPr>
        <w:t xml:space="preserve">does not include females. In view of the difficulties, </w:t>
      </w:r>
      <w:r w:rsidRPr="009C6782">
        <w:rPr>
          <w:rFonts w:ascii="Times New Roman" w:hAnsi="Times New Roman"/>
          <w:i/>
        </w:rPr>
        <w:t xml:space="preserve">he </w:t>
      </w:r>
      <w:r w:rsidRPr="009C6782">
        <w:rPr>
          <w:rFonts w:ascii="Times New Roman" w:hAnsi="Times New Roman"/>
        </w:rPr>
        <w:t xml:space="preserve">is often replaced with </w:t>
      </w:r>
      <w:r w:rsidRPr="009C6782">
        <w:rPr>
          <w:rFonts w:ascii="Times New Roman" w:hAnsi="Times New Roman"/>
          <w:i/>
        </w:rPr>
        <w:t xml:space="preserve">they, </w:t>
      </w:r>
      <w:r w:rsidRPr="009C6782">
        <w:rPr>
          <w:rFonts w:ascii="Times New Roman" w:hAnsi="Times New Roman"/>
        </w:rPr>
        <w:t xml:space="preserve">which according to Bodine (1975) is not </w:t>
      </w:r>
      <w:r w:rsidR="00546320" w:rsidRPr="009C6782">
        <w:rPr>
          <w:rFonts w:ascii="Times New Roman" w:hAnsi="Times New Roman"/>
        </w:rPr>
        <w:t>a new concept</w:t>
      </w:r>
      <w:r w:rsidRPr="009C6782">
        <w:rPr>
          <w:rFonts w:ascii="Times New Roman" w:hAnsi="Times New Roman"/>
        </w:rPr>
        <w:t xml:space="preserve"> and was originally accepted</w:t>
      </w:r>
      <w:r w:rsidR="00546320" w:rsidRPr="009C6782">
        <w:rPr>
          <w:rFonts w:ascii="Times New Roman" w:hAnsi="Times New Roman"/>
        </w:rPr>
        <w:t>,</w:t>
      </w:r>
      <w:r w:rsidR="00650316" w:rsidRPr="009C6782">
        <w:rPr>
          <w:rFonts w:ascii="Times New Roman" w:hAnsi="Times New Roman"/>
        </w:rPr>
        <w:t xml:space="preserve"> and widespread</w:t>
      </w:r>
      <w:r w:rsidR="00546320" w:rsidRPr="009C6782">
        <w:rPr>
          <w:rFonts w:ascii="Times New Roman" w:hAnsi="Times New Roman"/>
        </w:rPr>
        <w:t>,</w:t>
      </w:r>
      <w:r w:rsidR="00650316" w:rsidRPr="009C6782">
        <w:rPr>
          <w:rFonts w:ascii="Times New Roman" w:hAnsi="Times New Roman"/>
        </w:rPr>
        <w:t xml:space="preserve"> until the end of the eighteenth century (Corbett, 1991).</w:t>
      </w:r>
      <w:r w:rsidR="00D33976" w:rsidRPr="009C6782">
        <w:rPr>
          <w:rFonts w:ascii="Times New Roman" w:hAnsi="Times New Roman"/>
        </w:rPr>
        <w:t xml:space="preserve"> Such non-binary pronouns are preferred by individuals recognising themselves as non-binary, or some prefer the </w:t>
      </w:r>
      <w:r w:rsidR="00661A79">
        <w:rPr>
          <w:rFonts w:ascii="Times New Roman" w:hAnsi="Times New Roman"/>
        </w:rPr>
        <w:t>openly</w:t>
      </w:r>
      <w:r w:rsidR="00D33976" w:rsidRPr="009C6782">
        <w:rPr>
          <w:rFonts w:ascii="Times New Roman" w:hAnsi="Times New Roman"/>
        </w:rPr>
        <w:t xml:space="preserve"> developed terms such as ‘xe/xyr/xem/xyrself’ (Richard </w:t>
      </w:r>
      <w:r w:rsidR="00D33976" w:rsidRPr="009C6782">
        <w:rPr>
          <w:rFonts w:ascii="Times New Roman" w:hAnsi="Times New Roman"/>
          <w:i/>
        </w:rPr>
        <w:t xml:space="preserve">et al, </w:t>
      </w:r>
      <w:r w:rsidR="00D33976" w:rsidRPr="009C6782">
        <w:rPr>
          <w:rFonts w:ascii="Times New Roman" w:hAnsi="Times New Roman"/>
        </w:rPr>
        <w:t xml:space="preserve">2016). With such aspects, an ‘ask’ etiquette is appropriate (Richards and Barker, 2013 </w:t>
      </w:r>
      <w:r w:rsidR="00D33976" w:rsidRPr="009C6782">
        <w:rPr>
          <w:rFonts w:ascii="Times New Roman" w:hAnsi="Times New Roman"/>
          <w:i/>
        </w:rPr>
        <w:t xml:space="preserve">cited in </w:t>
      </w:r>
      <w:r w:rsidR="00D33976" w:rsidRPr="009C6782">
        <w:rPr>
          <w:rFonts w:ascii="Times New Roman" w:hAnsi="Times New Roman"/>
        </w:rPr>
        <w:t xml:space="preserve">Richards </w:t>
      </w:r>
      <w:r w:rsidR="00D33976" w:rsidRPr="009C6782">
        <w:rPr>
          <w:rFonts w:ascii="Times New Roman" w:hAnsi="Times New Roman"/>
          <w:i/>
        </w:rPr>
        <w:t xml:space="preserve">et al, </w:t>
      </w:r>
      <w:r w:rsidR="00D33976" w:rsidRPr="009C6782">
        <w:rPr>
          <w:rFonts w:ascii="Times New Roman" w:hAnsi="Times New Roman"/>
        </w:rPr>
        <w:t xml:space="preserve">2016, p. 96) to recognise how the individual experiences their gender (Richards </w:t>
      </w:r>
      <w:r w:rsidR="00D33976" w:rsidRPr="009C6782">
        <w:rPr>
          <w:rFonts w:ascii="Times New Roman" w:hAnsi="Times New Roman"/>
          <w:i/>
        </w:rPr>
        <w:t xml:space="preserve">et al, </w:t>
      </w:r>
      <w:r w:rsidR="00D33976" w:rsidRPr="009C6782">
        <w:rPr>
          <w:rFonts w:ascii="Times New Roman" w:hAnsi="Times New Roman"/>
        </w:rPr>
        <w:t>2016).</w:t>
      </w:r>
    </w:p>
    <w:p w14:paraId="4076358A" w14:textId="4AF298E0" w:rsidR="009C4E60" w:rsidRPr="009C6782" w:rsidRDefault="007F2584" w:rsidP="00AB4BE4">
      <w:pPr>
        <w:spacing w:after="120" w:line="360" w:lineRule="auto"/>
        <w:jc w:val="both"/>
        <w:rPr>
          <w:rFonts w:ascii="Times New Roman" w:hAnsi="Times New Roman"/>
        </w:rPr>
      </w:pPr>
      <w:r w:rsidRPr="009C6782">
        <w:rPr>
          <w:rFonts w:ascii="Times New Roman" w:hAnsi="Times New Roman"/>
        </w:rPr>
        <w:t xml:space="preserve">Language used within media </w:t>
      </w:r>
      <w:r w:rsidR="002578D0" w:rsidRPr="009C6782">
        <w:rPr>
          <w:rFonts w:ascii="Times New Roman" w:hAnsi="Times New Roman"/>
        </w:rPr>
        <w:t>causes concern due to the representation of gender, socialising individuals into thinking dichotomised sex-role stereotypes are ‘natural’ and ‘normal</w:t>
      </w:r>
      <w:r w:rsidR="00C965B7" w:rsidRPr="009C6782">
        <w:rPr>
          <w:rFonts w:ascii="Times New Roman" w:hAnsi="Times New Roman"/>
        </w:rPr>
        <w:t>’</w:t>
      </w:r>
      <w:r w:rsidR="002578D0" w:rsidRPr="009C6782">
        <w:rPr>
          <w:rFonts w:ascii="Times New Roman" w:hAnsi="Times New Roman"/>
        </w:rPr>
        <w:t xml:space="preserve"> (Carter and Steiner, 2004, p. 2). When hegemonic definitions of power and control are valued and represented in the same way, as if no other definitions are possible,</w:t>
      </w:r>
      <w:r w:rsidR="00546320" w:rsidRPr="009C6782">
        <w:rPr>
          <w:rFonts w:ascii="Times New Roman" w:hAnsi="Times New Roman"/>
        </w:rPr>
        <w:t xml:space="preserve"> it</w:t>
      </w:r>
      <w:r w:rsidR="002578D0" w:rsidRPr="009C6782">
        <w:rPr>
          <w:rFonts w:ascii="Times New Roman" w:hAnsi="Times New Roman"/>
        </w:rPr>
        <w:t xml:space="preserve"> creates the </w:t>
      </w:r>
      <w:r w:rsidR="00AB1D81" w:rsidRPr="009C6782">
        <w:rPr>
          <w:rFonts w:ascii="Times New Roman" w:hAnsi="Times New Roman"/>
        </w:rPr>
        <w:t>notion of common sense</w:t>
      </w:r>
      <w:r w:rsidR="002578D0" w:rsidRPr="009C6782">
        <w:rPr>
          <w:rFonts w:ascii="Times New Roman" w:hAnsi="Times New Roman"/>
        </w:rPr>
        <w:t xml:space="preserve"> (</w:t>
      </w:r>
      <w:r w:rsidR="00AB1D81" w:rsidRPr="009C6782">
        <w:rPr>
          <w:rFonts w:ascii="Times New Roman" w:hAnsi="Times New Roman"/>
        </w:rPr>
        <w:t xml:space="preserve">Carter and Steiner, 2004; </w:t>
      </w:r>
      <w:r w:rsidR="002578D0" w:rsidRPr="009C6782">
        <w:rPr>
          <w:rFonts w:ascii="Times New Roman" w:hAnsi="Times New Roman"/>
        </w:rPr>
        <w:t xml:space="preserve">Gill, 2007). </w:t>
      </w:r>
      <w:r w:rsidR="00186753" w:rsidRPr="009C6782">
        <w:rPr>
          <w:rFonts w:ascii="Times New Roman" w:hAnsi="Times New Roman"/>
        </w:rPr>
        <w:t>Gill (20</w:t>
      </w:r>
      <w:r w:rsidR="00D507E4" w:rsidRPr="009C6782">
        <w:rPr>
          <w:rFonts w:ascii="Times New Roman" w:hAnsi="Times New Roman"/>
        </w:rPr>
        <w:t>0</w:t>
      </w:r>
      <w:r w:rsidR="00186753" w:rsidRPr="009C6782">
        <w:rPr>
          <w:rFonts w:ascii="Times New Roman" w:hAnsi="Times New Roman"/>
        </w:rPr>
        <w:t>7) believes a commitment to</w:t>
      </w:r>
      <w:r w:rsidR="00D507E4" w:rsidRPr="009C6782">
        <w:rPr>
          <w:rFonts w:ascii="Times New Roman" w:hAnsi="Times New Roman"/>
        </w:rPr>
        <w:t xml:space="preserve"> </w:t>
      </w:r>
      <w:r w:rsidR="00186753" w:rsidRPr="009C6782">
        <w:rPr>
          <w:rFonts w:ascii="Times New Roman" w:hAnsi="Times New Roman"/>
        </w:rPr>
        <w:t xml:space="preserve">more inclusive forms of communication, such as language, is central to </w:t>
      </w:r>
      <w:r w:rsidR="00546320" w:rsidRPr="009C6782">
        <w:rPr>
          <w:rFonts w:ascii="Times New Roman" w:hAnsi="Times New Roman"/>
        </w:rPr>
        <w:t>alter</w:t>
      </w:r>
      <w:r w:rsidR="00186753" w:rsidRPr="009C6782">
        <w:rPr>
          <w:rFonts w:ascii="Times New Roman" w:hAnsi="Times New Roman"/>
        </w:rPr>
        <w:t xml:space="preserve"> societ</w:t>
      </w:r>
      <w:r w:rsidR="00546320" w:rsidRPr="009C6782">
        <w:rPr>
          <w:rFonts w:ascii="Times New Roman" w:hAnsi="Times New Roman"/>
        </w:rPr>
        <w:t>ies current discourse</w:t>
      </w:r>
      <w:r w:rsidR="00D678D9" w:rsidRPr="009C6782">
        <w:rPr>
          <w:rFonts w:ascii="Times New Roman" w:hAnsi="Times New Roman"/>
        </w:rPr>
        <w:t xml:space="preserve">, </w:t>
      </w:r>
      <w:r w:rsidR="00D507E4" w:rsidRPr="009C6782">
        <w:rPr>
          <w:rFonts w:ascii="Times New Roman" w:hAnsi="Times New Roman"/>
        </w:rPr>
        <w:t>as media is typically binary based</w:t>
      </w:r>
      <w:r w:rsidR="00546320" w:rsidRPr="009C6782">
        <w:rPr>
          <w:rFonts w:ascii="Times New Roman" w:hAnsi="Times New Roman"/>
        </w:rPr>
        <w:t>, from advertisements on the television or in magazines to movies and video games</w:t>
      </w:r>
      <w:r w:rsidR="00D507E4" w:rsidRPr="009C6782">
        <w:rPr>
          <w:rFonts w:ascii="Times New Roman" w:hAnsi="Times New Roman"/>
        </w:rPr>
        <w:t xml:space="preserve"> (Jenson, no date)</w:t>
      </w:r>
      <w:r w:rsidR="008551D0" w:rsidRPr="009C6782">
        <w:rPr>
          <w:rFonts w:ascii="Times New Roman" w:hAnsi="Times New Roman"/>
        </w:rPr>
        <w:t xml:space="preserve">, communicating </w:t>
      </w:r>
      <w:r w:rsidR="00341901">
        <w:rPr>
          <w:rFonts w:ascii="Times New Roman" w:hAnsi="Times New Roman"/>
        </w:rPr>
        <w:t>ambiguous</w:t>
      </w:r>
      <w:r w:rsidR="008551D0" w:rsidRPr="009C6782">
        <w:rPr>
          <w:rFonts w:ascii="Times New Roman" w:hAnsi="Times New Roman"/>
        </w:rPr>
        <w:t xml:space="preserve"> messages (Sue, 2010).</w:t>
      </w:r>
      <w:r w:rsidR="00CE01D0" w:rsidRPr="009C6782">
        <w:rPr>
          <w:rFonts w:ascii="Times New Roman" w:hAnsi="Times New Roman"/>
        </w:rPr>
        <w:t xml:space="preserve"> </w:t>
      </w:r>
    </w:p>
    <w:p w14:paraId="6A431D93" w14:textId="66CDFEC3" w:rsidR="003E5AE9" w:rsidRPr="009C6782" w:rsidRDefault="003D06E2" w:rsidP="00AB4BE4">
      <w:pPr>
        <w:spacing w:after="120" w:line="360" w:lineRule="auto"/>
        <w:jc w:val="both"/>
        <w:rPr>
          <w:rFonts w:ascii="Times New Roman" w:hAnsi="Times New Roman"/>
        </w:rPr>
      </w:pPr>
      <w:r w:rsidRPr="009C6782">
        <w:rPr>
          <w:rFonts w:ascii="Times New Roman" w:hAnsi="Times New Roman"/>
        </w:rPr>
        <w:lastRenderedPageBreak/>
        <w:t>According to Titman (2014), 1 in 250 individuals classify as non-binary when given a trinity of gender descript</w:t>
      </w:r>
      <w:r w:rsidR="00D21AFF" w:rsidRPr="009C6782">
        <w:rPr>
          <w:rFonts w:ascii="Times New Roman" w:hAnsi="Times New Roman"/>
        </w:rPr>
        <w:t>ion.</w:t>
      </w:r>
      <w:r w:rsidR="00292A73" w:rsidRPr="009C6782">
        <w:rPr>
          <w:rFonts w:ascii="Times New Roman" w:hAnsi="Times New Roman"/>
        </w:rPr>
        <w:t xml:space="preserve"> However, the Office of National Statistics (ONS) </w:t>
      </w:r>
      <w:r w:rsidR="00564286" w:rsidRPr="009C6782">
        <w:rPr>
          <w:rFonts w:ascii="Times New Roman" w:hAnsi="Times New Roman"/>
        </w:rPr>
        <w:t>has unclear statistics regarding individuals</w:t>
      </w:r>
      <w:r w:rsidR="00341901">
        <w:rPr>
          <w:rFonts w:ascii="Times New Roman" w:hAnsi="Times New Roman"/>
        </w:rPr>
        <w:t>’</w:t>
      </w:r>
      <w:r w:rsidR="00564286" w:rsidRPr="009C6782">
        <w:rPr>
          <w:rFonts w:ascii="Times New Roman" w:hAnsi="Times New Roman"/>
        </w:rPr>
        <w:t xml:space="preserve"> gender classification. The upcoming 2021 Census may not ask individuals their gender identity and biological sex following protests, implying it is discriminatory. A consultation carried out for the ONS found the existing question irrelevant, intrusive and unacceptable. Furthermore, a third option of </w:t>
      </w:r>
      <w:r w:rsidR="00564286" w:rsidRPr="009C6782">
        <w:rPr>
          <w:rFonts w:ascii="Times New Roman" w:hAnsi="Times New Roman"/>
          <w:i/>
        </w:rPr>
        <w:t xml:space="preserve">other </w:t>
      </w:r>
      <w:r w:rsidR="00564286" w:rsidRPr="009C6782">
        <w:rPr>
          <w:rFonts w:ascii="Times New Roman" w:hAnsi="Times New Roman"/>
        </w:rPr>
        <w:t>was rejected by researchers, along with having two separate questions relating to biological sex and an individual’s gender identity. Whereas</w:t>
      </w:r>
      <w:r w:rsidR="001C78B8">
        <w:rPr>
          <w:rFonts w:ascii="Times New Roman" w:hAnsi="Times New Roman"/>
        </w:rPr>
        <w:t xml:space="preserve"> </w:t>
      </w:r>
      <w:r w:rsidR="00564286" w:rsidRPr="009C6782">
        <w:rPr>
          <w:rFonts w:ascii="Times New Roman" w:hAnsi="Times New Roman"/>
        </w:rPr>
        <w:t xml:space="preserve">prominent feminists, such as Greer, Murray and Weldon, have raised concerns that the contemporary move towards gender non-binary could have damaging consequences for society as a whole (Roberts, 2017). </w:t>
      </w:r>
      <w:r w:rsidR="00B917A6" w:rsidRPr="009C6782">
        <w:rPr>
          <w:rFonts w:ascii="Times New Roman" w:hAnsi="Times New Roman"/>
        </w:rPr>
        <w:t>Greer told The Times (2017</w:t>
      </w:r>
      <w:r w:rsidR="00E01431" w:rsidRPr="009C6782">
        <w:rPr>
          <w:rFonts w:ascii="Times New Roman" w:hAnsi="Times New Roman"/>
        </w:rPr>
        <w:t>, para.5</w:t>
      </w:r>
      <w:r w:rsidR="00B917A6" w:rsidRPr="009C6782">
        <w:rPr>
          <w:rFonts w:ascii="Times New Roman" w:hAnsi="Times New Roman"/>
        </w:rPr>
        <w:t xml:space="preserve">), </w:t>
      </w:r>
      <w:r w:rsidR="00564286" w:rsidRPr="009C6782">
        <w:rPr>
          <w:rFonts w:ascii="Times New Roman" w:hAnsi="Times New Roman"/>
        </w:rPr>
        <w:t>‘</w:t>
      </w:r>
      <w:r w:rsidR="00B917A6" w:rsidRPr="009C6782">
        <w:rPr>
          <w:rFonts w:ascii="Times New Roman" w:hAnsi="Times New Roman"/>
        </w:rPr>
        <w:t>w</w:t>
      </w:r>
      <w:r w:rsidR="00564286" w:rsidRPr="009C6782">
        <w:rPr>
          <w:rFonts w:ascii="Times New Roman" w:hAnsi="Times New Roman"/>
        </w:rPr>
        <w:t>e keep arguing that women have won everything they need to win. They haven’t even won the right to exist’. Greer (</w:t>
      </w:r>
      <w:r w:rsidR="00564286" w:rsidRPr="009C6782">
        <w:rPr>
          <w:rFonts w:ascii="Times New Roman" w:hAnsi="Times New Roman"/>
          <w:i/>
        </w:rPr>
        <w:t xml:space="preserve">cited in </w:t>
      </w:r>
      <w:r w:rsidR="00564286" w:rsidRPr="009C6782">
        <w:rPr>
          <w:rFonts w:ascii="Times New Roman" w:hAnsi="Times New Roman"/>
        </w:rPr>
        <w:t>R</w:t>
      </w:r>
      <w:r w:rsidR="00DF66FA" w:rsidRPr="009C6782">
        <w:rPr>
          <w:rFonts w:ascii="Times New Roman" w:hAnsi="Times New Roman"/>
        </w:rPr>
        <w:t>oberts</w:t>
      </w:r>
      <w:r w:rsidR="00564286" w:rsidRPr="009C6782">
        <w:rPr>
          <w:rFonts w:ascii="Times New Roman" w:hAnsi="Times New Roman"/>
        </w:rPr>
        <w:t xml:space="preserve">, 2017) </w:t>
      </w:r>
      <w:r w:rsidR="00B917A6" w:rsidRPr="009C6782">
        <w:rPr>
          <w:rFonts w:ascii="Times New Roman" w:hAnsi="Times New Roman"/>
        </w:rPr>
        <w:t xml:space="preserve">further </w:t>
      </w:r>
      <w:r w:rsidR="00564286" w:rsidRPr="009C6782">
        <w:rPr>
          <w:rFonts w:ascii="Times New Roman" w:hAnsi="Times New Roman"/>
        </w:rPr>
        <w:t xml:space="preserve">adds </w:t>
      </w:r>
      <w:r w:rsidR="00B917A6" w:rsidRPr="009C6782">
        <w:rPr>
          <w:rFonts w:ascii="Times New Roman" w:hAnsi="Times New Roman"/>
        </w:rPr>
        <w:t>the</w:t>
      </w:r>
      <w:r w:rsidR="00564286" w:rsidRPr="009C6782">
        <w:rPr>
          <w:rFonts w:ascii="Times New Roman" w:hAnsi="Times New Roman"/>
        </w:rPr>
        <w:t xml:space="preserve"> belief that women are losing out everywhere because of the growing tendency to dismiss the importance of gender. </w:t>
      </w:r>
      <w:r w:rsidR="003E5AE9" w:rsidRPr="009C6782">
        <w:rPr>
          <w:rFonts w:ascii="Times New Roman" w:hAnsi="Times New Roman"/>
          <w:szCs w:val="24"/>
        </w:rPr>
        <w:t>With an increasing number of non-binary individuals living their lives openly and pushing for official recognition with their stories becoming visible in the media (Trans Media Watch, no date), should society reconsider the current rigid binary model and adopt a more inclusive approach to language</w:t>
      </w:r>
      <w:r w:rsidR="000B645C" w:rsidRPr="009C6782">
        <w:rPr>
          <w:rFonts w:ascii="Times New Roman" w:hAnsi="Times New Roman"/>
          <w:szCs w:val="24"/>
        </w:rPr>
        <w:t xml:space="preserve"> (MacKay and Fulkerson, 1979; Crozier, 2001), Government policy (Gender Recognition Act 2004; Equality Act 2010; Council of Europe, 2015; Richards </w:t>
      </w:r>
      <w:r w:rsidR="000B645C" w:rsidRPr="009C6782">
        <w:rPr>
          <w:rFonts w:ascii="Times New Roman" w:hAnsi="Times New Roman"/>
          <w:i/>
          <w:szCs w:val="24"/>
        </w:rPr>
        <w:t xml:space="preserve">et al, </w:t>
      </w:r>
      <w:r w:rsidR="000B645C" w:rsidRPr="009C6782">
        <w:rPr>
          <w:rFonts w:ascii="Times New Roman" w:hAnsi="Times New Roman"/>
          <w:szCs w:val="24"/>
        </w:rPr>
        <w:t>2016) and the media</w:t>
      </w:r>
      <w:r w:rsidR="00F35902">
        <w:rPr>
          <w:rFonts w:ascii="Times New Roman" w:hAnsi="Times New Roman"/>
          <w:szCs w:val="24"/>
        </w:rPr>
        <w:t>?</w:t>
      </w:r>
      <w:r w:rsidR="000B645C" w:rsidRPr="009C6782">
        <w:rPr>
          <w:rFonts w:ascii="Times New Roman" w:hAnsi="Times New Roman"/>
          <w:szCs w:val="24"/>
        </w:rPr>
        <w:t xml:space="preserve"> (Jenson, no date; Carter and Steiner, 2004, Gill, 2007; Sue, 2010)</w:t>
      </w:r>
      <w:r w:rsidR="00F35902">
        <w:rPr>
          <w:rFonts w:ascii="Times New Roman" w:hAnsi="Times New Roman"/>
          <w:szCs w:val="24"/>
        </w:rPr>
        <w:t>.</w:t>
      </w:r>
    </w:p>
    <w:p w14:paraId="17FE9C8B" w14:textId="77777777" w:rsidR="004B52E5" w:rsidRPr="009C6782" w:rsidRDefault="004B52E5" w:rsidP="0018534E">
      <w:pPr>
        <w:spacing w:after="120" w:line="360" w:lineRule="auto"/>
        <w:jc w:val="both"/>
        <w:rPr>
          <w:rFonts w:ascii="Times New Roman" w:hAnsi="Times New Roman"/>
          <w:szCs w:val="24"/>
        </w:rPr>
      </w:pPr>
    </w:p>
    <w:p w14:paraId="3DF7794E" w14:textId="022CC60B" w:rsidR="009D4FF9" w:rsidRDefault="00F576FD" w:rsidP="009D4FF9">
      <w:pPr>
        <w:spacing w:after="120" w:line="360" w:lineRule="auto"/>
        <w:jc w:val="both"/>
        <w:rPr>
          <w:rFonts w:ascii="Times New Roman" w:hAnsi="Times New Roman"/>
          <w:szCs w:val="24"/>
        </w:rPr>
      </w:pPr>
      <w:r>
        <w:rPr>
          <w:rFonts w:ascii="Times New Roman" w:hAnsi="Times New Roman"/>
          <w:szCs w:val="24"/>
        </w:rPr>
        <w:t>In conclusion, the process of social reproduction, relati</w:t>
      </w:r>
      <w:r w:rsidR="00187825">
        <w:rPr>
          <w:rFonts w:ascii="Times New Roman" w:hAnsi="Times New Roman"/>
          <w:szCs w:val="24"/>
        </w:rPr>
        <w:t>ng</w:t>
      </w:r>
      <w:r>
        <w:rPr>
          <w:rFonts w:ascii="Times New Roman" w:hAnsi="Times New Roman"/>
          <w:szCs w:val="24"/>
        </w:rPr>
        <w:t xml:space="preserve"> to gender identities, sexual diversity and their key influences (Barker, 2015) highlight the social construction of societies</w:t>
      </w:r>
      <w:r w:rsidR="001C78B8">
        <w:rPr>
          <w:rFonts w:ascii="Times New Roman" w:hAnsi="Times New Roman"/>
          <w:szCs w:val="24"/>
        </w:rPr>
        <w:t>’</w:t>
      </w:r>
      <w:r>
        <w:rPr>
          <w:rFonts w:ascii="Times New Roman" w:hAnsi="Times New Roman"/>
          <w:szCs w:val="24"/>
        </w:rPr>
        <w:t xml:space="preserve"> </w:t>
      </w:r>
      <w:r w:rsidR="00892950">
        <w:rPr>
          <w:rFonts w:ascii="Times New Roman" w:hAnsi="Times New Roman"/>
          <w:szCs w:val="24"/>
        </w:rPr>
        <w:t xml:space="preserve">understandings and </w:t>
      </w:r>
      <w:r>
        <w:rPr>
          <w:rFonts w:ascii="Times New Roman" w:hAnsi="Times New Roman"/>
          <w:szCs w:val="24"/>
        </w:rPr>
        <w:t>views on sex and gender (Yelland, 1998; Lorber and Farrell, 1991; Ostergaard, 1992; Jenks, 2005; Paechter, 2007)</w:t>
      </w:r>
      <w:r w:rsidR="00892950">
        <w:rPr>
          <w:rFonts w:ascii="Times New Roman" w:hAnsi="Times New Roman"/>
          <w:szCs w:val="24"/>
        </w:rPr>
        <w:t>,</w:t>
      </w:r>
      <w:r w:rsidR="00892950" w:rsidRPr="00892950">
        <w:rPr>
          <w:rFonts w:ascii="Times New Roman" w:hAnsi="Times New Roman"/>
          <w:szCs w:val="24"/>
        </w:rPr>
        <w:t xml:space="preserve"> </w:t>
      </w:r>
      <w:r w:rsidR="00892950">
        <w:rPr>
          <w:rFonts w:ascii="Times New Roman" w:hAnsi="Times New Roman"/>
          <w:szCs w:val="24"/>
        </w:rPr>
        <w:t>w</w:t>
      </w:r>
      <w:r w:rsidR="00892950" w:rsidRPr="009C6782">
        <w:rPr>
          <w:rFonts w:ascii="Times New Roman" w:hAnsi="Times New Roman"/>
          <w:szCs w:val="24"/>
        </w:rPr>
        <w:t>ith sex as more related to biology</w:t>
      </w:r>
      <w:r w:rsidR="00730949">
        <w:rPr>
          <w:rFonts w:ascii="Times New Roman" w:hAnsi="Times New Roman"/>
          <w:szCs w:val="24"/>
        </w:rPr>
        <w:t>,</w:t>
      </w:r>
      <w:r w:rsidR="00892950" w:rsidRPr="009C6782">
        <w:rPr>
          <w:rFonts w:ascii="Times New Roman" w:hAnsi="Times New Roman"/>
          <w:szCs w:val="24"/>
        </w:rPr>
        <w:t xml:space="preserve"> and gender as more related to influences</w:t>
      </w:r>
      <w:r w:rsidR="00661A79">
        <w:rPr>
          <w:rFonts w:ascii="Times New Roman" w:hAnsi="Times New Roman"/>
          <w:szCs w:val="24"/>
        </w:rPr>
        <w:t xml:space="preserve"> culturally</w:t>
      </w:r>
      <w:r w:rsidR="00892950" w:rsidRPr="009C6782">
        <w:rPr>
          <w:rFonts w:ascii="Times New Roman" w:hAnsi="Times New Roman"/>
          <w:szCs w:val="24"/>
        </w:rPr>
        <w:t xml:space="preserve"> (Muehlenhard and Peterson, 2011).</w:t>
      </w:r>
      <w:r w:rsidR="00D76DC1">
        <w:rPr>
          <w:rFonts w:ascii="Times New Roman" w:hAnsi="Times New Roman"/>
          <w:szCs w:val="24"/>
        </w:rPr>
        <w:t xml:space="preserve"> Various models, such as cognitive-developmental (Kohlberg, 1966), information-processing (Martin and Halverson, 1981) and social learning (Mischel, 1966), disagree on a child’s developmental stages, and their awareness of differentiating characteristics (Weinraud and Brown, 1983; Weinraud </w:t>
      </w:r>
      <w:r w:rsidR="00D76DC1">
        <w:rPr>
          <w:rFonts w:ascii="Times New Roman" w:hAnsi="Times New Roman"/>
          <w:i/>
          <w:szCs w:val="24"/>
        </w:rPr>
        <w:t xml:space="preserve">et al, </w:t>
      </w:r>
      <w:r w:rsidR="00D76DC1">
        <w:rPr>
          <w:rFonts w:ascii="Times New Roman" w:hAnsi="Times New Roman"/>
          <w:szCs w:val="24"/>
        </w:rPr>
        <w:t xml:space="preserve">1984; Fagot, Leinbach and Hagan, 1986). </w:t>
      </w:r>
      <w:r w:rsidR="00B14327" w:rsidRPr="009C6782">
        <w:rPr>
          <w:rFonts w:ascii="Times New Roman" w:hAnsi="Times New Roman"/>
          <w:szCs w:val="24"/>
        </w:rPr>
        <w:t xml:space="preserve">For cognitive theorists, gender identity and the stereotypes of sex-roles are causal factors in the acquisition of either sex-typed characteristics, whilst social learning theorists </w:t>
      </w:r>
      <w:r w:rsidR="00B14327" w:rsidRPr="00505D93">
        <w:rPr>
          <w:rFonts w:ascii="Times New Roman" w:hAnsi="Times New Roman"/>
          <w:szCs w:val="24"/>
        </w:rPr>
        <w:t>understand sex role stereotypes and gender are outcomes of the developmental process</w:t>
      </w:r>
      <w:r w:rsidR="00B14327" w:rsidRPr="009C6782">
        <w:rPr>
          <w:rFonts w:ascii="Times New Roman" w:hAnsi="Times New Roman"/>
          <w:szCs w:val="24"/>
        </w:rPr>
        <w:t xml:space="preserve"> (Weinraud </w:t>
      </w:r>
      <w:r w:rsidR="00B14327" w:rsidRPr="009C6782">
        <w:rPr>
          <w:rFonts w:ascii="Times New Roman" w:hAnsi="Times New Roman"/>
          <w:i/>
          <w:szCs w:val="24"/>
        </w:rPr>
        <w:t>et al</w:t>
      </w:r>
      <w:r w:rsidR="00B14327" w:rsidRPr="009C6782">
        <w:rPr>
          <w:rFonts w:ascii="Times New Roman" w:hAnsi="Times New Roman"/>
          <w:szCs w:val="24"/>
        </w:rPr>
        <w:t>, 1984).</w:t>
      </w:r>
      <w:r w:rsidR="009D4FF9" w:rsidRPr="009C6782">
        <w:rPr>
          <w:rFonts w:ascii="Times New Roman" w:hAnsi="Times New Roman"/>
          <w:szCs w:val="24"/>
        </w:rPr>
        <w:t xml:space="preserve"> </w:t>
      </w:r>
      <w:r w:rsidR="00EC7943">
        <w:rPr>
          <w:rFonts w:ascii="Times New Roman" w:hAnsi="Times New Roman"/>
          <w:szCs w:val="24"/>
        </w:rPr>
        <w:t xml:space="preserve">Mead (1963) recognised this in studies conducted of three different tribes in New Guinea, highlighting the various binary </w:t>
      </w:r>
      <w:r w:rsidR="00EC7943">
        <w:rPr>
          <w:rFonts w:ascii="Times New Roman" w:hAnsi="Times New Roman"/>
          <w:szCs w:val="24"/>
        </w:rPr>
        <w:lastRenderedPageBreak/>
        <w:t>attributes, seen within contemporary Britain (</w:t>
      </w:r>
      <w:r w:rsidR="008D3960">
        <w:rPr>
          <w:rFonts w:ascii="Times New Roman" w:hAnsi="Times New Roman"/>
          <w:szCs w:val="24"/>
        </w:rPr>
        <w:t xml:space="preserve">Muehlehard and Peterson, 2011; Crozier, 2011; Richards </w:t>
      </w:r>
      <w:r w:rsidR="008D3960">
        <w:rPr>
          <w:rFonts w:ascii="Times New Roman" w:hAnsi="Times New Roman"/>
          <w:i/>
          <w:szCs w:val="24"/>
        </w:rPr>
        <w:t xml:space="preserve">et al, </w:t>
      </w:r>
      <w:r w:rsidR="008D3960">
        <w:rPr>
          <w:rFonts w:ascii="Times New Roman" w:hAnsi="Times New Roman"/>
          <w:szCs w:val="24"/>
        </w:rPr>
        <w:t>2016</w:t>
      </w:r>
      <w:r w:rsidR="00EC7943">
        <w:rPr>
          <w:rFonts w:ascii="Times New Roman" w:hAnsi="Times New Roman"/>
          <w:szCs w:val="24"/>
        </w:rPr>
        <w:t>), crossing over between genders or interwinding (Mead, 1963).</w:t>
      </w:r>
    </w:p>
    <w:p w14:paraId="7BA98999" w14:textId="2E123166" w:rsidR="00294CAF" w:rsidRDefault="00294CAF" w:rsidP="009D4FF9">
      <w:pPr>
        <w:spacing w:after="120" w:line="360" w:lineRule="auto"/>
        <w:jc w:val="both"/>
        <w:rPr>
          <w:rFonts w:ascii="Times New Roman" w:hAnsi="Times New Roman"/>
          <w:szCs w:val="24"/>
        </w:rPr>
      </w:pPr>
      <w:r>
        <w:rPr>
          <w:rFonts w:ascii="Times New Roman" w:hAnsi="Times New Roman"/>
          <w:szCs w:val="24"/>
        </w:rPr>
        <w:t xml:space="preserve">In reviewing non-binary </w:t>
      </w:r>
      <w:r w:rsidR="00BB302F">
        <w:rPr>
          <w:rFonts w:ascii="Times New Roman" w:hAnsi="Times New Roman"/>
          <w:szCs w:val="24"/>
        </w:rPr>
        <w:t>individuals</w:t>
      </w:r>
      <w:r>
        <w:rPr>
          <w:rFonts w:ascii="Times New Roman" w:hAnsi="Times New Roman"/>
          <w:szCs w:val="24"/>
        </w:rPr>
        <w:t xml:space="preserve"> that feel they do not fi</w:t>
      </w:r>
      <w:r w:rsidR="00E2047B">
        <w:rPr>
          <w:rFonts w:ascii="Times New Roman" w:hAnsi="Times New Roman"/>
          <w:szCs w:val="24"/>
        </w:rPr>
        <w:t>t</w:t>
      </w:r>
      <w:r>
        <w:rPr>
          <w:rFonts w:ascii="Times New Roman" w:hAnsi="Times New Roman"/>
          <w:szCs w:val="24"/>
        </w:rPr>
        <w:t xml:space="preserve"> into neither binary category,</w:t>
      </w:r>
      <w:r w:rsidR="00E2047B">
        <w:rPr>
          <w:rFonts w:ascii="Times New Roman" w:hAnsi="Times New Roman"/>
          <w:szCs w:val="24"/>
        </w:rPr>
        <w:t xml:space="preserve"> or</w:t>
      </w:r>
      <w:r>
        <w:rPr>
          <w:rFonts w:ascii="Times New Roman" w:hAnsi="Times New Roman"/>
          <w:szCs w:val="24"/>
        </w:rPr>
        <w:t xml:space="preserve"> feel fluid in their gender or dispute the idea </w:t>
      </w:r>
      <w:r w:rsidR="00BB302F">
        <w:rPr>
          <w:rFonts w:ascii="Times New Roman" w:hAnsi="Times New Roman"/>
          <w:szCs w:val="24"/>
        </w:rPr>
        <w:t>completely</w:t>
      </w:r>
      <w:r>
        <w:rPr>
          <w:rFonts w:ascii="Times New Roman" w:hAnsi="Times New Roman"/>
          <w:szCs w:val="24"/>
        </w:rPr>
        <w:t xml:space="preserve"> </w:t>
      </w:r>
      <w:r w:rsidR="00BB302F">
        <w:rPr>
          <w:rFonts w:ascii="Times New Roman" w:hAnsi="Times New Roman"/>
          <w:szCs w:val="24"/>
        </w:rPr>
        <w:t xml:space="preserve">of binary genders (Richards </w:t>
      </w:r>
      <w:r w:rsidR="00BB302F">
        <w:rPr>
          <w:rFonts w:ascii="Times New Roman" w:hAnsi="Times New Roman"/>
          <w:i/>
          <w:szCs w:val="24"/>
        </w:rPr>
        <w:t xml:space="preserve">et al, </w:t>
      </w:r>
      <w:r w:rsidR="00BB302F">
        <w:rPr>
          <w:rFonts w:ascii="Times New Roman" w:hAnsi="Times New Roman"/>
          <w:szCs w:val="24"/>
        </w:rPr>
        <w:t>2016), they are breaking away from the ‘labelling’ of sex and gender in contemporary society (Becker, 1963, page. 177).</w:t>
      </w:r>
      <w:r w:rsidR="00C16A61">
        <w:rPr>
          <w:rFonts w:ascii="Times New Roman" w:hAnsi="Times New Roman"/>
          <w:szCs w:val="24"/>
        </w:rPr>
        <w:t xml:space="preserve"> Some</w:t>
      </w:r>
      <w:r w:rsidR="001C78B8">
        <w:rPr>
          <w:rFonts w:ascii="Times New Roman" w:hAnsi="Times New Roman"/>
          <w:szCs w:val="24"/>
        </w:rPr>
        <w:t xml:space="preserve"> in</w:t>
      </w:r>
      <w:r w:rsidR="00C16A61">
        <w:rPr>
          <w:rFonts w:ascii="Times New Roman" w:hAnsi="Times New Roman"/>
          <w:szCs w:val="24"/>
        </w:rPr>
        <w:t xml:space="preserve"> western society </w:t>
      </w:r>
      <w:r w:rsidR="001C78B8">
        <w:rPr>
          <w:rFonts w:ascii="Times New Roman" w:hAnsi="Times New Roman"/>
          <w:szCs w:val="24"/>
        </w:rPr>
        <w:t>are</w:t>
      </w:r>
      <w:r w:rsidR="00C16A61">
        <w:rPr>
          <w:rFonts w:ascii="Times New Roman" w:hAnsi="Times New Roman"/>
          <w:szCs w:val="24"/>
        </w:rPr>
        <w:t xml:space="preserve"> slowly identifying non-binary individuals as a possible third gender (Richards </w:t>
      </w:r>
      <w:r w:rsidR="00C16A61">
        <w:rPr>
          <w:rFonts w:ascii="Times New Roman" w:hAnsi="Times New Roman"/>
          <w:i/>
          <w:szCs w:val="24"/>
        </w:rPr>
        <w:t xml:space="preserve">et al, </w:t>
      </w:r>
      <w:r w:rsidR="00C16A61">
        <w:rPr>
          <w:rFonts w:ascii="Times New Roman" w:hAnsi="Times New Roman"/>
          <w:szCs w:val="24"/>
        </w:rPr>
        <w:t>2016; BBC, 2017) including them within various official documentation (The Council of Europe; Mason, 2017; Richards, 2017). Whereas other</w:t>
      </w:r>
      <w:r w:rsidR="001C78B8">
        <w:rPr>
          <w:rFonts w:ascii="Times New Roman" w:hAnsi="Times New Roman"/>
          <w:szCs w:val="24"/>
        </w:rPr>
        <w:t>s in</w:t>
      </w:r>
      <w:r w:rsidR="00C16A61">
        <w:rPr>
          <w:rFonts w:ascii="Times New Roman" w:hAnsi="Times New Roman"/>
          <w:szCs w:val="24"/>
        </w:rPr>
        <w:t xml:space="preserve"> parts of western society, such as healthcare, are still questioning this transition (Richards </w:t>
      </w:r>
      <w:r w:rsidR="00C16A61">
        <w:rPr>
          <w:rFonts w:ascii="Times New Roman" w:hAnsi="Times New Roman"/>
          <w:i/>
          <w:szCs w:val="24"/>
        </w:rPr>
        <w:t xml:space="preserve">et al, </w:t>
      </w:r>
      <w:r w:rsidR="00C16A61">
        <w:rPr>
          <w:rFonts w:ascii="Times New Roman" w:hAnsi="Times New Roman"/>
          <w:szCs w:val="24"/>
        </w:rPr>
        <w:t>2016).</w:t>
      </w:r>
    </w:p>
    <w:p w14:paraId="43ADAA98" w14:textId="5CEF752E" w:rsidR="00E2047B" w:rsidRDefault="00E2047B" w:rsidP="00E2047B">
      <w:pPr>
        <w:spacing w:after="120" w:line="360" w:lineRule="auto"/>
        <w:jc w:val="both"/>
        <w:rPr>
          <w:rFonts w:ascii="Times New Roman" w:hAnsi="Times New Roman"/>
          <w:szCs w:val="24"/>
        </w:rPr>
      </w:pPr>
      <w:r>
        <w:rPr>
          <w:rFonts w:ascii="Times New Roman" w:hAnsi="Times New Roman"/>
          <w:szCs w:val="24"/>
        </w:rPr>
        <w:t>Difficulties could be dissected into various attributes that accompany within society, such as language, being central and persuasive in some contexts (Corbett, 1991; Trask, 2007) and the media (Carter and Steiner, 2004; Gill, 2007),</w:t>
      </w:r>
      <w:r w:rsidRPr="00E2047B">
        <w:rPr>
          <w:rFonts w:ascii="Times New Roman" w:hAnsi="Times New Roman"/>
          <w:szCs w:val="24"/>
        </w:rPr>
        <w:t xml:space="preserve"> </w:t>
      </w:r>
      <w:r>
        <w:rPr>
          <w:rFonts w:ascii="Times New Roman" w:hAnsi="Times New Roman"/>
          <w:szCs w:val="24"/>
        </w:rPr>
        <w:t xml:space="preserve">critiqued as a way of socialising individuals into thinking dichotomy is ‘natural’ and ‘normal' (Carter and Steiner, 2004, p.2). Furthermore, prominent feminists and their views assist with the difficulties in such transitions of popular belief, values and norms (Roberts, 2017). Again, is the label of gender essential in contemporary society (Becker, 1963), and </w:t>
      </w:r>
      <w:r w:rsidR="001C78B8">
        <w:rPr>
          <w:rFonts w:ascii="Times New Roman" w:hAnsi="Times New Roman"/>
          <w:szCs w:val="24"/>
        </w:rPr>
        <w:t xml:space="preserve">to what extent </w:t>
      </w:r>
      <w:r>
        <w:rPr>
          <w:rFonts w:ascii="Times New Roman" w:hAnsi="Times New Roman"/>
          <w:szCs w:val="24"/>
        </w:rPr>
        <w:t>does it define wh</w:t>
      </w:r>
      <w:r w:rsidR="001C78B8">
        <w:rPr>
          <w:rFonts w:ascii="Times New Roman" w:hAnsi="Times New Roman"/>
          <w:szCs w:val="24"/>
        </w:rPr>
        <w:t>o we are</w:t>
      </w:r>
      <w:r w:rsidR="00A75F8C">
        <w:rPr>
          <w:rFonts w:ascii="Times New Roman" w:hAnsi="Times New Roman"/>
          <w:szCs w:val="24"/>
        </w:rPr>
        <w:t>?</w:t>
      </w:r>
      <w:r w:rsidRPr="009C6782">
        <w:rPr>
          <w:rFonts w:ascii="Times New Roman" w:hAnsi="Times New Roman"/>
          <w:szCs w:val="24"/>
        </w:rPr>
        <w:t xml:space="preserve"> (</w:t>
      </w:r>
      <w:r w:rsidR="00B81A65">
        <w:rPr>
          <w:rFonts w:ascii="Times New Roman" w:hAnsi="Times New Roman"/>
          <w:szCs w:val="24"/>
        </w:rPr>
        <w:t>Moral Maze: Defining Gender</w:t>
      </w:r>
      <w:r w:rsidRPr="009C6782">
        <w:rPr>
          <w:rFonts w:ascii="Times New Roman" w:hAnsi="Times New Roman"/>
          <w:szCs w:val="24"/>
        </w:rPr>
        <w:t>, 2017).</w:t>
      </w:r>
      <w:bookmarkStart w:id="0" w:name="_GoBack"/>
      <w:bookmarkEnd w:id="0"/>
    </w:p>
    <w:p w14:paraId="75FAA471" w14:textId="0AB81194" w:rsidR="00E5359A" w:rsidRDefault="00E5359A" w:rsidP="00E2047B">
      <w:pPr>
        <w:spacing w:after="120" w:line="360" w:lineRule="auto"/>
        <w:jc w:val="both"/>
        <w:rPr>
          <w:rFonts w:ascii="Times New Roman" w:hAnsi="Times New Roman"/>
          <w:szCs w:val="24"/>
        </w:rPr>
      </w:pPr>
    </w:p>
    <w:p w14:paraId="5286FEA8" w14:textId="6D09C8A2" w:rsidR="00E5359A" w:rsidRDefault="00E5359A" w:rsidP="00E2047B">
      <w:pPr>
        <w:spacing w:after="120" w:line="360" w:lineRule="auto"/>
        <w:jc w:val="both"/>
        <w:rPr>
          <w:rFonts w:ascii="Times New Roman" w:hAnsi="Times New Roman"/>
          <w:szCs w:val="24"/>
        </w:rPr>
      </w:pPr>
    </w:p>
    <w:p w14:paraId="2B62E491" w14:textId="4AF36460" w:rsidR="00E5359A" w:rsidRDefault="00E5359A" w:rsidP="00E2047B">
      <w:pPr>
        <w:spacing w:after="120" w:line="360" w:lineRule="auto"/>
        <w:jc w:val="both"/>
        <w:rPr>
          <w:rFonts w:ascii="Times New Roman" w:hAnsi="Times New Roman"/>
          <w:szCs w:val="24"/>
        </w:rPr>
      </w:pPr>
    </w:p>
    <w:p w14:paraId="765EA3AB" w14:textId="4B11A021" w:rsidR="00E5359A" w:rsidRDefault="00E5359A" w:rsidP="00E2047B">
      <w:pPr>
        <w:spacing w:after="120" w:line="360" w:lineRule="auto"/>
        <w:jc w:val="both"/>
        <w:rPr>
          <w:rFonts w:ascii="Times New Roman" w:hAnsi="Times New Roman"/>
          <w:szCs w:val="24"/>
        </w:rPr>
      </w:pPr>
    </w:p>
    <w:p w14:paraId="7E38E2AF" w14:textId="5479BB42" w:rsidR="00E5359A" w:rsidRDefault="00E5359A" w:rsidP="00E2047B">
      <w:pPr>
        <w:spacing w:after="120" w:line="360" w:lineRule="auto"/>
        <w:jc w:val="both"/>
        <w:rPr>
          <w:rFonts w:ascii="Times New Roman" w:hAnsi="Times New Roman"/>
          <w:szCs w:val="24"/>
        </w:rPr>
      </w:pPr>
    </w:p>
    <w:p w14:paraId="5D11BD00" w14:textId="4E14E581" w:rsidR="00E5359A" w:rsidRDefault="00E5359A" w:rsidP="00E2047B">
      <w:pPr>
        <w:spacing w:after="120" w:line="360" w:lineRule="auto"/>
        <w:jc w:val="both"/>
        <w:rPr>
          <w:rFonts w:ascii="Times New Roman" w:hAnsi="Times New Roman"/>
          <w:szCs w:val="24"/>
        </w:rPr>
      </w:pPr>
    </w:p>
    <w:p w14:paraId="12B55AC3" w14:textId="26252DC2" w:rsidR="00E5359A" w:rsidRDefault="00E5359A" w:rsidP="00E2047B">
      <w:pPr>
        <w:spacing w:after="120" w:line="360" w:lineRule="auto"/>
        <w:jc w:val="both"/>
        <w:rPr>
          <w:rFonts w:ascii="Times New Roman" w:hAnsi="Times New Roman"/>
          <w:szCs w:val="24"/>
        </w:rPr>
      </w:pPr>
    </w:p>
    <w:p w14:paraId="7B593427" w14:textId="77777777" w:rsidR="00E5359A" w:rsidRPr="009C6782" w:rsidRDefault="00E5359A" w:rsidP="00E2047B">
      <w:pPr>
        <w:spacing w:after="120" w:line="360" w:lineRule="auto"/>
        <w:jc w:val="both"/>
        <w:rPr>
          <w:rFonts w:ascii="Times New Roman" w:hAnsi="Times New Roman"/>
          <w:szCs w:val="24"/>
        </w:rPr>
      </w:pPr>
    </w:p>
    <w:p w14:paraId="1EBACA2F" w14:textId="2F9905F3" w:rsidR="00E01431" w:rsidRPr="009C6782" w:rsidRDefault="00E01431" w:rsidP="002B71A2">
      <w:pPr>
        <w:spacing w:line="360" w:lineRule="auto"/>
        <w:rPr>
          <w:rFonts w:ascii="Times New Roman" w:hAnsi="Times New Roman"/>
          <w:szCs w:val="24"/>
          <w:u w:val="single"/>
        </w:rPr>
      </w:pPr>
    </w:p>
    <w:p w14:paraId="1C86186A" w14:textId="28A4F127" w:rsidR="00E01431" w:rsidRPr="009C6782" w:rsidRDefault="00E01431" w:rsidP="002B71A2">
      <w:pPr>
        <w:spacing w:line="360" w:lineRule="auto"/>
        <w:rPr>
          <w:rFonts w:ascii="Times New Roman" w:hAnsi="Times New Roman"/>
          <w:szCs w:val="24"/>
          <w:u w:val="single"/>
        </w:rPr>
      </w:pPr>
    </w:p>
    <w:p w14:paraId="5AC42215" w14:textId="57856C1C" w:rsidR="00E01431" w:rsidRPr="009C6782" w:rsidRDefault="00E01431" w:rsidP="002B71A2">
      <w:pPr>
        <w:spacing w:line="360" w:lineRule="auto"/>
        <w:rPr>
          <w:rFonts w:ascii="Times New Roman" w:hAnsi="Times New Roman"/>
          <w:szCs w:val="24"/>
          <w:u w:val="single"/>
        </w:rPr>
      </w:pPr>
    </w:p>
    <w:p w14:paraId="20E52CA5" w14:textId="77777777" w:rsidR="00F35902" w:rsidRDefault="00F35902" w:rsidP="008E2656">
      <w:pPr>
        <w:spacing w:line="360" w:lineRule="auto"/>
        <w:rPr>
          <w:rFonts w:ascii="Times New Roman" w:hAnsi="Times New Roman"/>
          <w:szCs w:val="24"/>
          <w:u w:val="single"/>
        </w:rPr>
      </w:pPr>
    </w:p>
    <w:p w14:paraId="0A4CF221" w14:textId="77777777" w:rsidR="00505D93" w:rsidRDefault="00505D93" w:rsidP="008E2656">
      <w:pPr>
        <w:spacing w:line="360" w:lineRule="auto"/>
        <w:rPr>
          <w:rFonts w:ascii="Times New Roman" w:hAnsi="Times New Roman"/>
          <w:szCs w:val="24"/>
          <w:u w:val="single"/>
        </w:rPr>
      </w:pPr>
    </w:p>
    <w:p w14:paraId="5F097257" w14:textId="548841B0" w:rsidR="008E2656" w:rsidRPr="009C6782" w:rsidRDefault="0079464C" w:rsidP="008E2656">
      <w:pPr>
        <w:spacing w:line="360" w:lineRule="auto"/>
        <w:rPr>
          <w:rFonts w:ascii="Times New Roman" w:hAnsi="Times New Roman"/>
          <w:szCs w:val="24"/>
          <w:u w:val="single"/>
        </w:rPr>
      </w:pPr>
      <w:r w:rsidRPr="009C6782">
        <w:rPr>
          <w:rFonts w:ascii="Times New Roman" w:hAnsi="Times New Roman"/>
          <w:szCs w:val="24"/>
          <w:u w:val="single"/>
        </w:rPr>
        <w:lastRenderedPageBreak/>
        <w:t>Reference List</w:t>
      </w:r>
    </w:p>
    <w:p w14:paraId="58B08C58"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Archer, J. and Lloyd, B. (1982) </w:t>
      </w:r>
      <w:r w:rsidRPr="009C6782">
        <w:rPr>
          <w:rFonts w:ascii="Times New Roman" w:hAnsi="Times New Roman"/>
          <w:i/>
          <w:szCs w:val="24"/>
        </w:rPr>
        <w:t>Sex and Gender</w:t>
      </w:r>
      <w:r w:rsidRPr="009C6782">
        <w:rPr>
          <w:rFonts w:ascii="Times New Roman" w:hAnsi="Times New Roman"/>
          <w:szCs w:val="24"/>
        </w:rPr>
        <w:t>. Middlesex: Penguin Books Ltd.</w:t>
      </w:r>
    </w:p>
    <w:p w14:paraId="0804E97C"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Archer, J. and Lloyd, B. (1989) </w:t>
      </w:r>
      <w:r w:rsidRPr="009C6782">
        <w:rPr>
          <w:rFonts w:ascii="Times New Roman" w:hAnsi="Times New Roman"/>
          <w:i/>
          <w:szCs w:val="24"/>
        </w:rPr>
        <w:t xml:space="preserve">Sex and Gender. </w:t>
      </w:r>
      <w:r w:rsidRPr="009C6782">
        <w:rPr>
          <w:rFonts w:ascii="Times New Roman" w:hAnsi="Times New Roman"/>
          <w:szCs w:val="24"/>
        </w:rPr>
        <w:t>Cambridge: Press Syndicate.</w:t>
      </w:r>
    </w:p>
    <w:p w14:paraId="3F7DE189"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Barker, M. J. (2015) </w:t>
      </w:r>
      <w:r w:rsidRPr="0052568C">
        <w:rPr>
          <w:rFonts w:ascii="Times New Roman" w:hAnsi="Times New Roman"/>
          <w:i/>
          <w:szCs w:val="24"/>
        </w:rPr>
        <w:t>Non-Binary Feminism: The personal is still political</w:t>
      </w:r>
      <w:r w:rsidRPr="009C6782">
        <w:rPr>
          <w:rFonts w:ascii="Times New Roman" w:hAnsi="Times New Roman"/>
          <w:szCs w:val="24"/>
        </w:rPr>
        <w:t xml:space="preserve">. Available at: </w:t>
      </w:r>
      <w:hyperlink r:id="rId7" w:history="1">
        <w:r w:rsidRPr="009C6782">
          <w:rPr>
            <w:rStyle w:val="Hyperlink"/>
            <w:rFonts w:ascii="Times New Roman" w:hAnsi="Times New Roman"/>
            <w:szCs w:val="24"/>
          </w:rPr>
          <w:t>http://www.rewriting-the-rules.com/conflict-break-up/non-binary-feminism-the-personal-is-still-political/</w:t>
        </w:r>
      </w:hyperlink>
      <w:r w:rsidRPr="009C6782">
        <w:rPr>
          <w:rFonts w:ascii="Times New Roman" w:hAnsi="Times New Roman"/>
          <w:szCs w:val="24"/>
        </w:rPr>
        <w:t xml:space="preserve"> (Accessed: 11 December 2017).</w:t>
      </w:r>
    </w:p>
    <w:p w14:paraId="5B42140B"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BBC (2017) </w:t>
      </w:r>
      <w:r w:rsidRPr="0052568C">
        <w:rPr>
          <w:rFonts w:ascii="Times New Roman" w:hAnsi="Times New Roman"/>
          <w:i/>
          <w:szCs w:val="24"/>
        </w:rPr>
        <w:t>Swansea &amp; Bournemouth give transgender and non-binary supporters a gender-neutral option</w:t>
      </w:r>
      <w:r w:rsidRPr="009C6782">
        <w:rPr>
          <w:rFonts w:ascii="Times New Roman" w:hAnsi="Times New Roman"/>
          <w:szCs w:val="24"/>
        </w:rPr>
        <w:t xml:space="preserve">. Available at: </w:t>
      </w:r>
      <w:hyperlink r:id="rId8" w:history="1">
        <w:r w:rsidRPr="009C6782">
          <w:rPr>
            <w:rStyle w:val="Hyperlink"/>
            <w:rFonts w:ascii="Times New Roman" w:hAnsi="Times New Roman"/>
            <w:szCs w:val="24"/>
          </w:rPr>
          <w:t>www.bbc.co.uk/sport/football/42106886</w:t>
        </w:r>
      </w:hyperlink>
      <w:r w:rsidRPr="009C6782">
        <w:rPr>
          <w:rFonts w:ascii="Times New Roman" w:hAnsi="Times New Roman"/>
          <w:szCs w:val="24"/>
        </w:rPr>
        <w:t xml:space="preserve"> (Accessed: 12 December 2017).</w:t>
      </w:r>
    </w:p>
    <w:p w14:paraId="1107CA95"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Becker, H.S. (1963) </w:t>
      </w:r>
      <w:r w:rsidRPr="009C6782">
        <w:rPr>
          <w:rFonts w:ascii="Times New Roman" w:hAnsi="Times New Roman"/>
          <w:i/>
          <w:szCs w:val="24"/>
        </w:rPr>
        <w:t xml:space="preserve">Outsiders: Studies on the Sociology of Deviance. </w:t>
      </w:r>
      <w:r w:rsidRPr="009C6782">
        <w:rPr>
          <w:rFonts w:ascii="Times New Roman" w:hAnsi="Times New Roman"/>
          <w:szCs w:val="24"/>
        </w:rPr>
        <w:t>New York: The Free Press.</w:t>
      </w:r>
    </w:p>
    <w:p w14:paraId="72F36EC6" w14:textId="77777777" w:rsidR="00342D87" w:rsidRPr="00B15CA5" w:rsidRDefault="00342D87" w:rsidP="00B15CA5">
      <w:pPr>
        <w:spacing w:line="360" w:lineRule="auto"/>
        <w:ind w:left="720" w:hanging="720"/>
        <w:rPr>
          <w:rFonts w:ascii="Times New Roman" w:hAnsi="Times New Roman"/>
          <w:szCs w:val="24"/>
        </w:rPr>
      </w:pPr>
      <w:r w:rsidRPr="009C6782">
        <w:rPr>
          <w:rFonts w:ascii="Times New Roman" w:hAnsi="Times New Roman"/>
          <w:szCs w:val="24"/>
        </w:rPr>
        <w:t>Birke, L. and Best, S.</w:t>
      </w:r>
      <w:r>
        <w:rPr>
          <w:rFonts w:ascii="Times New Roman" w:hAnsi="Times New Roman"/>
          <w:szCs w:val="24"/>
        </w:rPr>
        <w:t xml:space="preserve"> (ed.)</w:t>
      </w:r>
      <w:r w:rsidRPr="009C6782">
        <w:rPr>
          <w:rFonts w:ascii="Times New Roman" w:hAnsi="Times New Roman"/>
          <w:szCs w:val="24"/>
        </w:rPr>
        <w:t xml:space="preserve"> (1980) </w:t>
      </w:r>
      <w:r w:rsidRPr="009C6782">
        <w:rPr>
          <w:rFonts w:ascii="Times New Roman" w:hAnsi="Times New Roman"/>
          <w:i/>
          <w:szCs w:val="24"/>
        </w:rPr>
        <w:t xml:space="preserve">Alice Through the Microscope: The Power of Science Over Women’s Lives. </w:t>
      </w:r>
      <w:r w:rsidRPr="009C6782">
        <w:rPr>
          <w:rFonts w:ascii="Times New Roman" w:hAnsi="Times New Roman"/>
          <w:szCs w:val="24"/>
        </w:rPr>
        <w:t>London: Virago.</w:t>
      </w:r>
    </w:p>
    <w:p w14:paraId="7FED880E"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Bodine, A. (1975) ‘Androcentrism is perspective grammar; singular ‘they’, sex-indefinite ‘he’, and ‘he or she’’, </w:t>
      </w:r>
      <w:r w:rsidRPr="009C6782">
        <w:rPr>
          <w:rFonts w:ascii="Times New Roman" w:hAnsi="Times New Roman"/>
          <w:i/>
          <w:szCs w:val="24"/>
        </w:rPr>
        <w:t xml:space="preserve">Language in Society, </w:t>
      </w:r>
      <w:r w:rsidRPr="009C6782">
        <w:rPr>
          <w:rFonts w:ascii="Times New Roman" w:hAnsi="Times New Roman"/>
          <w:szCs w:val="24"/>
        </w:rPr>
        <w:t>(4), pp. 129-146.</w:t>
      </w:r>
    </w:p>
    <w:p w14:paraId="5689711A" w14:textId="77777777" w:rsidR="00342D87" w:rsidRPr="009C6782" w:rsidRDefault="00342D87" w:rsidP="008E2656">
      <w:pPr>
        <w:shd w:val="clear" w:color="auto" w:fill="FFFFFF"/>
        <w:tabs>
          <w:tab w:val="left" w:pos="720"/>
          <w:tab w:val="left" w:pos="1440"/>
          <w:tab w:val="left" w:pos="2160"/>
          <w:tab w:val="left" w:pos="2880"/>
        </w:tabs>
        <w:spacing w:line="360" w:lineRule="auto"/>
        <w:ind w:left="720" w:hanging="720"/>
        <w:rPr>
          <w:rFonts w:ascii="Times New Roman" w:hAnsi="Times New Roman"/>
          <w:szCs w:val="24"/>
        </w:rPr>
      </w:pPr>
      <w:r w:rsidRPr="009C6782">
        <w:rPr>
          <w:rFonts w:ascii="Times New Roman" w:hAnsi="Times New Roman"/>
          <w:szCs w:val="24"/>
        </w:rPr>
        <w:t xml:space="preserve">Browne, K (2011) </w:t>
      </w:r>
      <w:r w:rsidRPr="009C6782">
        <w:rPr>
          <w:rFonts w:ascii="Times New Roman" w:hAnsi="Times New Roman"/>
          <w:i/>
          <w:szCs w:val="24"/>
        </w:rPr>
        <w:t xml:space="preserve">An Introduction to Sociology. </w:t>
      </w:r>
      <w:r w:rsidRPr="009C6782">
        <w:rPr>
          <w:rFonts w:ascii="Times New Roman" w:hAnsi="Times New Roman"/>
          <w:szCs w:val="24"/>
        </w:rPr>
        <w:t>4</w:t>
      </w:r>
      <w:r w:rsidRPr="009C6782">
        <w:rPr>
          <w:rFonts w:ascii="Times New Roman" w:hAnsi="Times New Roman"/>
          <w:szCs w:val="24"/>
          <w:vertAlign w:val="superscript"/>
        </w:rPr>
        <w:t>th</w:t>
      </w:r>
      <w:r w:rsidRPr="009C6782">
        <w:rPr>
          <w:rFonts w:ascii="Times New Roman" w:hAnsi="Times New Roman"/>
          <w:szCs w:val="24"/>
        </w:rPr>
        <w:t xml:space="preserve"> edn. Cambridge: Polity Press.</w:t>
      </w:r>
    </w:p>
    <w:p w14:paraId="71C4E190" w14:textId="77777777" w:rsidR="00342D87" w:rsidRPr="009C6782" w:rsidRDefault="00342D87" w:rsidP="00D520AD">
      <w:pPr>
        <w:spacing w:line="360" w:lineRule="auto"/>
        <w:ind w:left="720" w:hanging="720"/>
        <w:rPr>
          <w:rFonts w:ascii="Times New Roman" w:hAnsi="Times New Roman"/>
          <w:szCs w:val="24"/>
        </w:rPr>
      </w:pPr>
      <w:r w:rsidRPr="009C6782">
        <w:rPr>
          <w:rFonts w:ascii="Times New Roman" w:hAnsi="Times New Roman"/>
          <w:szCs w:val="24"/>
        </w:rPr>
        <w:t xml:space="preserve">Carter, C. and Steiner, L. (2004) </w:t>
      </w:r>
      <w:r w:rsidRPr="009C6782">
        <w:rPr>
          <w:rFonts w:ascii="Times New Roman" w:hAnsi="Times New Roman"/>
          <w:i/>
          <w:szCs w:val="24"/>
        </w:rPr>
        <w:t xml:space="preserve">Critical Readings: Media and Gender. </w:t>
      </w:r>
      <w:r w:rsidRPr="009C6782">
        <w:rPr>
          <w:rFonts w:ascii="Times New Roman" w:hAnsi="Times New Roman"/>
          <w:szCs w:val="24"/>
        </w:rPr>
        <w:t>Berkshire: Open University Press.</w:t>
      </w:r>
    </w:p>
    <w:p w14:paraId="290E3977"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Corbett, G. (1991) </w:t>
      </w:r>
      <w:r w:rsidRPr="009C6782">
        <w:rPr>
          <w:rFonts w:ascii="Times New Roman" w:hAnsi="Times New Roman"/>
          <w:i/>
          <w:szCs w:val="24"/>
        </w:rPr>
        <w:t xml:space="preserve">Gender: Cambridge Textbooks in Linguistics. </w:t>
      </w:r>
      <w:r w:rsidRPr="009C6782">
        <w:rPr>
          <w:rFonts w:ascii="Times New Roman" w:hAnsi="Times New Roman"/>
          <w:szCs w:val="24"/>
        </w:rPr>
        <w:t>Cambridge: Cambridge University Press.</w:t>
      </w:r>
    </w:p>
    <w:p w14:paraId="21BF504A"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Crozier, P.W. (2001) ‘Forcing Boys to Be Boys: The Persecution of Gender Non-Conforming Youth’, </w:t>
      </w:r>
      <w:r w:rsidRPr="009C6782">
        <w:rPr>
          <w:rFonts w:ascii="Times New Roman" w:hAnsi="Times New Roman"/>
          <w:i/>
          <w:szCs w:val="24"/>
        </w:rPr>
        <w:t xml:space="preserve">Boston College Third World Law Journal, </w:t>
      </w:r>
      <w:r w:rsidRPr="009C6782">
        <w:rPr>
          <w:rFonts w:ascii="Times New Roman" w:hAnsi="Times New Roman"/>
          <w:szCs w:val="24"/>
        </w:rPr>
        <w:t xml:space="preserve">(21)1, p. 123. Available at: </w:t>
      </w:r>
      <w:hyperlink r:id="rId9" w:history="1">
        <w:r w:rsidRPr="00B15CA5">
          <w:rPr>
            <w:rStyle w:val="Hyperlink"/>
            <w:rFonts w:ascii="Times New Roman" w:hAnsi="Times New Roman"/>
            <w:szCs w:val="24"/>
          </w:rPr>
          <w:t>lawdigitalcommons.bc.edu/twlj/vol21/iss1/6/</w:t>
        </w:r>
      </w:hyperlink>
      <w:r w:rsidRPr="009C6782">
        <w:rPr>
          <w:rFonts w:ascii="Times New Roman" w:hAnsi="Times New Roman"/>
          <w:szCs w:val="24"/>
        </w:rPr>
        <w:t xml:space="preserve"> (Accessed: 8</w:t>
      </w:r>
      <w:r w:rsidRPr="009C6782">
        <w:rPr>
          <w:rFonts w:ascii="Times New Roman" w:hAnsi="Times New Roman"/>
          <w:szCs w:val="24"/>
          <w:vertAlign w:val="superscript"/>
        </w:rPr>
        <w:t xml:space="preserve"> </w:t>
      </w:r>
      <w:r w:rsidRPr="009C6782">
        <w:rPr>
          <w:rFonts w:ascii="Times New Roman" w:hAnsi="Times New Roman"/>
          <w:szCs w:val="24"/>
        </w:rPr>
        <w:t>December 2017).</w:t>
      </w:r>
    </w:p>
    <w:p w14:paraId="4377FA5A"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Dillon, M. (2010) </w:t>
      </w:r>
      <w:r w:rsidRPr="009C6782">
        <w:rPr>
          <w:rFonts w:ascii="Times New Roman" w:hAnsi="Times New Roman"/>
          <w:i/>
          <w:szCs w:val="24"/>
        </w:rPr>
        <w:t xml:space="preserve">Introduction to Sociological Theory. </w:t>
      </w:r>
      <w:r w:rsidRPr="009C6782">
        <w:rPr>
          <w:rFonts w:ascii="Times New Roman" w:hAnsi="Times New Roman"/>
          <w:szCs w:val="24"/>
        </w:rPr>
        <w:t>West Sussex: Wiley-Blackwell Publishing Ltd.</w:t>
      </w:r>
    </w:p>
    <w:p w14:paraId="6CCC35DF" w14:textId="77777777" w:rsidR="00342D87" w:rsidRPr="009C6782" w:rsidRDefault="00342D87" w:rsidP="008E2656">
      <w:pPr>
        <w:spacing w:line="360" w:lineRule="auto"/>
        <w:ind w:left="720" w:hanging="720"/>
        <w:rPr>
          <w:rFonts w:ascii="Times New Roman" w:hAnsi="Times New Roman"/>
          <w:szCs w:val="24"/>
        </w:rPr>
      </w:pPr>
      <w:r w:rsidRPr="00B15CA5">
        <w:rPr>
          <w:rFonts w:ascii="Times New Roman" w:hAnsi="Times New Roman"/>
          <w:i/>
          <w:szCs w:val="24"/>
        </w:rPr>
        <w:t>Equality Act</w:t>
      </w:r>
      <w:r w:rsidRPr="009C6782">
        <w:rPr>
          <w:rFonts w:ascii="Times New Roman" w:hAnsi="Times New Roman"/>
          <w:szCs w:val="24"/>
        </w:rPr>
        <w:t xml:space="preserve"> </w:t>
      </w:r>
      <w:r w:rsidRPr="00B15CA5">
        <w:rPr>
          <w:rFonts w:ascii="Times New Roman" w:hAnsi="Times New Roman"/>
          <w:i/>
          <w:szCs w:val="24"/>
        </w:rPr>
        <w:t>2010</w:t>
      </w:r>
      <w:r>
        <w:rPr>
          <w:rFonts w:ascii="Times New Roman" w:hAnsi="Times New Roman"/>
          <w:szCs w:val="24"/>
        </w:rPr>
        <w:t>.</w:t>
      </w:r>
      <w:r w:rsidRPr="00B15CA5">
        <w:rPr>
          <w:rFonts w:ascii="Times New Roman" w:hAnsi="Times New Roman"/>
          <w:szCs w:val="24"/>
        </w:rPr>
        <w:t xml:space="preserve"> </w:t>
      </w:r>
      <w:r w:rsidRPr="009C6782">
        <w:rPr>
          <w:rFonts w:ascii="Times New Roman" w:hAnsi="Times New Roman"/>
          <w:szCs w:val="24"/>
        </w:rPr>
        <w:t xml:space="preserve">Available at: </w:t>
      </w:r>
      <w:hyperlink r:id="rId10" w:history="1">
        <w:r w:rsidRPr="009C6782">
          <w:rPr>
            <w:rStyle w:val="Hyperlink"/>
            <w:rFonts w:ascii="Times New Roman" w:hAnsi="Times New Roman"/>
            <w:szCs w:val="24"/>
          </w:rPr>
          <w:t>https://www.legislation.gov.uk/ukpga/2010/15/pdfs/ukpga_20100015_en.pdf</w:t>
        </w:r>
      </w:hyperlink>
      <w:r w:rsidRPr="009C6782">
        <w:rPr>
          <w:rFonts w:ascii="Times New Roman" w:hAnsi="Times New Roman"/>
          <w:szCs w:val="24"/>
        </w:rPr>
        <w:t xml:space="preserve"> (Accessed: 12 December 2017).</w:t>
      </w:r>
    </w:p>
    <w:p w14:paraId="713B8A6B"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Fagot, B., Leinbach, M., &amp; Hagan, R. (1986) 'Gender labeling and the adoption of sex-typed behaviors', </w:t>
      </w:r>
      <w:r w:rsidRPr="009C6782">
        <w:rPr>
          <w:rFonts w:ascii="Times New Roman" w:hAnsi="Times New Roman"/>
          <w:i/>
          <w:szCs w:val="24"/>
        </w:rPr>
        <w:t>Developmental Psychology</w:t>
      </w:r>
      <w:r w:rsidRPr="009C6782">
        <w:rPr>
          <w:rFonts w:ascii="Times New Roman" w:hAnsi="Times New Roman"/>
          <w:szCs w:val="24"/>
        </w:rPr>
        <w:t xml:space="preserve">, (22)4, pp. 440-443. Available at: </w:t>
      </w:r>
      <w:hyperlink r:id="rId11" w:history="1">
        <w:r w:rsidRPr="009C6782">
          <w:rPr>
            <w:rStyle w:val="Hyperlink"/>
            <w:rFonts w:ascii="Times New Roman" w:hAnsi="Times New Roman"/>
            <w:szCs w:val="24"/>
          </w:rPr>
          <w:t>http://web.a.ebscohost.com.ezproxy.uwtsd.ac.uk/ehost/pdfviewer/pdfviewer?vid=1&amp;sid=18688f1e-fd2a-4eee-a702-5a50589e5719%40sessionmgr4009</w:t>
        </w:r>
      </w:hyperlink>
      <w:r w:rsidRPr="009C6782">
        <w:rPr>
          <w:rFonts w:ascii="Times New Roman" w:hAnsi="Times New Roman"/>
          <w:szCs w:val="24"/>
        </w:rPr>
        <w:t xml:space="preserve"> (Accessed: 12 December 2017).</w:t>
      </w:r>
    </w:p>
    <w:p w14:paraId="143A25FB"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lastRenderedPageBreak/>
        <w:t xml:space="preserve">Fausto-Sterling, A. (2000) </w:t>
      </w:r>
      <w:r w:rsidRPr="009C6782">
        <w:rPr>
          <w:rFonts w:ascii="Times New Roman" w:hAnsi="Times New Roman"/>
          <w:i/>
          <w:szCs w:val="24"/>
        </w:rPr>
        <w:t xml:space="preserve">Sexing the Body: Gender Politics and the Construction of Sexuality. </w:t>
      </w:r>
      <w:r w:rsidRPr="009C6782">
        <w:rPr>
          <w:rFonts w:ascii="Times New Roman" w:hAnsi="Times New Roman"/>
          <w:szCs w:val="24"/>
        </w:rPr>
        <w:t>New York: Basic Books.</w:t>
      </w:r>
    </w:p>
    <w:p w14:paraId="15CFD272"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Fausto-Sterling, A. (2012) </w:t>
      </w:r>
      <w:r w:rsidRPr="009C6782">
        <w:rPr>
          <w:rFonts w:ascii="Times New Roman" w:hAnsi="Times New Roman"/>
          <w:i/>
          <w:szCs w:val="24"/>
        </w:rPr>
        <w:t xml:space="preserve">Sex/gender: Biology in a Social World. </w:t>
      </w:r>
      <w:r w:rsidRPr="009C6782">
        <w:rPr>
          <w:rFonts w:ascii="Times New Roman" w:hAnsi="Times New Roman"/>
          <w:szCs w:val="24"/>
        </w:rPr>
        <w:t>Oxon: Routledge.</w:t>
      </w:r>
    </w:p>
    <w:p w14:paraId="60C92518"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Feinberg, L. (1996) </w:t>
      </w:r>
      <w:r w:rsidRPr="009C6782">
        <w:rPr>
          <w:rFonts w:ascii="Times New Roman" w:hAnsi="Times New Roman"/>
          <w:i/>
          <w:szCs w:val="24"/>
        </w:rPr>
        <w:t>Transgender warriors</w:t>
      </w:r>
      <w:r w:rsidRPr="009C6782">
        <w:rPr>
          <w:rFonts w:ascii="Times New Roman" w:hAnsi="Times New Roman"/>
          <w:szCs w:val="24"/>
        </w:rPr>
        <w:t>. Boston: Beacon Press.</w:t>
      </w:r>
    </w:p>
    <w:p w14:paraId="1FA10713" w14:textId="77777777" w:rsidR="00342D87" w:rsidRPr="009C6782" w:rsidRDefault="00342D87" w:rsidP="008E2656">
      <w:pPr>
        <w:spacing w:line="360" w:lineRule="auto"/>
        <w:ind w:left="720" w:hanging="720"/>
        <w:rPr>
          <w:rFonts w:ascii="Times New Roman" w:hAnsi="Times New Roman"/>
          <w:szCs w:val="24"/>
        </w:rPr>
      </w:pPr>
      <w:r w:rsidRPr="00B15CA5">
        <w:rPr>
          <w:rFonts w:ascii="Times New Roman" w:hAnsi="Times New Roman"/>
          <w:i/>
          <w:szCs w:val="24"/>
        </w:rPr>
        <w:t>Gender Recognition Act 2004</w:t>
      </w:r>
      <w:r>
        <w:rPr>
          <w:rFonts w:ascii="Times New Roman" w:hAnsi="Times New Roman"/>
          <w:szCs w:val="24"/>
        </w:rPr>
        <w:t>.</w:t>
      </w:r>
      <w:r w:rsidRPr="009C6782">
        <w:rPr>
          <w:rFonts w:ascii="Times New Roman" w:hAnsi="Times New Roman"/>
          <w:szCs w:val="24"/>
        </w:rPr>
        <w:t xml:space="preserve"> Available at: </w:t>
      </w:r>
      <w:hyperlink r:id="rId12" w:history="1">
        <w:r w:rsidRPr="009C6782">
          <w:rPr>
            <w:rStyle w:val="Hyperlink"/>
            <w:rFonts w:ascii="Times New Roman" w:hAnsi="Times New Roman"/>
            <w:szCs w:val="24"/>
          </w:rPr>
          <w:t>https://www.legislation.gov.uk/ukpga/2004/7/pdfs/ukpga_20040007_en.pdf</w:t>
        </w:r>
      </w:hyperlink>
      <w:r w:rsidRPr="009C6782">
        <w:rPr>
          <w:rFonts w:ascii="Times New Roman" w:hAnsi="Times New Roman"/>
          <w:szCs w:val="24"/>
        </w:rPr>
        <w:t xml:space="preserve"> (Accessed: 12 December 2017).</w:t>
      </w:r>
    </w:p>
    <w:p w14:paraId="7F993951" w14:textId="77777777" w:rsidR="00342D87" w:rsidRPr="009C6782" w:rsidRDefault="00342D87" w:rsidP="00D520AD">
      <w:pPr>
        <w:spacing w:line="360" w:lineRule="auto"/>
        <w:ind w:left="720" w:hanging="720"/>
        <w:rPr>
          <w:rFonts w:ascii="Times New Roman" w:hAnsi="Times New Roman"/>
          <w:szCs w:val="24"/>
        </w:rPr>
      </w:pPr>
      <w:r w:rsidRPr="009C6782">
        <w:rPr>
          <w:rFonts w:ascii="Times New Roman" w:hAnsi="Times New Roman"/>
          <w:szCs w:val="24"/>
        </w:rPr>
        <w:t xml:space="preserve">Gill, R. (2007) </w:t>
      </w:r>
      <w:r w:rsidRPr="009C6782">
        <w:rPr>
          <w:rFonts w:ascii="Times New Roman" w:hAnsi="Times New Roman"/>
          <w:i/>
          <w:szCs w:val="24"/>
        </w:rPr>
        <w:t xml:space="preserve">Gender and the Media. </w:t>
      </w:r>
      <w:r w:rsidRPr="009C6782">
        <w:rPr>
          <w:rFonts w:ascii="Times New Roman" w:hAnsi="Times New Roman"/>
          <w:szCs w:val="24"/>
        </w:rPr>
        <w:t>Cambridge: Polity Press.</w:t>
      </w:r>
    </w:p>
    <w:p w14:paraId="3438DB54"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Gunter, H., Zucker, K.J., Schelfaut, C., Elaut, E., Vanden Bossche, H., De Baere, E. and T’Sjoen, G. (2012) ‘Gender Identity in Twins: A Review of the Case Report Literature’, </w:t>
      </w:r>
      <w:r w:rsidRPr="009C6782">
        <w:rPr>
          <w:rFonts w:ascii="Times New Roman" w:hAnsi="Times New Roman"/>
          <w:i/>
          <w:szCs w:val="24"/>
        </w:rPr>
        <w:t xml:space="preserve">The Journal of Sexual Medicine, </w:t>
      </w:r>
      <w:r w:rsidRPr="009C6782">
        <w:rPr>
          <w:rFonts w:ascii="Times New Roman" w:hAnsi="Times New Roman"/>
          <w:szCs w:val="24"/>
        </w:rPr>
        <w:t>(9)3, pp. 751-757.</w:t>
      </w:r>
    </w:p>
    <w:p w14:paraId="0442E595"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Haralambos, M. and Holborn, M. (2013) </w:t>
      </w:r>
      <w:r w:rsidRPr="009C6782">
        <w:rPr>
          <w:rFonts w:ascii="Times New Roman" w:hAnsi="Times New Roman"/>
          <w:i/>
          <w:szCs w:val="24"/>
        </w:rPr>
        <w:t xml:space="preserve">Sociology: Themes and Perspectives. </w:t>
      </w:r>
      <w:r w:rsidRPr="009C6782">
        <w:rPr>
          <w:rFonts w:ascii="Times New Roman" w:hAnsi="Times New Roman"/>
          <w:szCs w:val="24"/>
        </w:rPr>
        <w:t>London: Harper Collins.</w:t>
      </w:r>
    </w:p>
    <w:p w14:paraId="156E4439"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Jenks, C. (2005) </w:t>
      </w:r>
      <w:r w:rsidRPr="009C6782">
        <w:rPr>
          <w:rFonts w:ascii="Times New Roman" w:hAnsi="Times New Roman"/>
          <w:i/>
          <w:szCs w:val="24"/>
        </w:rPr>
        <w:t>Childhood:</w:t>
      </w:r>
      <w:r w:rsidRPr="009C6782">
        <w:rPr>
          <w:rFonts w:ascii="Times New Roman" w:hAnsi="Times New Roman"/>
          <w:szCs w:val="24"/>
        </w:rPr>
        <w:t xml:space="preserve"> </w:t>
      </w:r>
      <w:r w:rsidRPr="009C6782">
        <w:rPr>
          <w:rFonts w:ascii="Times New Roman" w:hAnsi="Times New Roman"/>
          <w:i/>
          <w:szCs w:val="24"/>
        </w:rPr>
        <w:t xml:space="preserve">Critical Concepts in Sociology. </w:t>
      </w:r>
      <w:r w:rsidRPr="009C6782">
        <w:rPr>
          <w:rFonts w:ascii="Times New Roman" w:hAnsi="Times New Roman"/>
          <w:szCs w:val="24"/>
        </w:rPr>
        <w:t>London: Routledge.</w:t>
      </w:r>
    </w:p>
    <w:p w14:paraId="423BEFEF" w14:textId="77777777" w:rsidR="00342D87" w:rsidRPr="009C6782" w:rsidRDefault="00342D87" w:rsidP="00D520AD">
      <w:pPr>
        <w:spacing w:line="360" w:lineRule="auto"/>
        <w:ind w:left="720" w:hanging="720"/>
        <w:rPr>
          <w:rFonts w:ascii="Times New Roman" w:hAnsi="Times New Roman"/>
          <w:szCs w:val="24"/>
        </w:rPr>
      </w:pPr>
      <w:r w:rsidRPr="009C6782">
        <w:rPr>
          <w:rFonts w:ascii="Times New Roman" w:hAnsi="Times New Roman"/>
          <w:szCs w:val="24"/>
        </w:rPr>
        <w:t xml:space="preserve">Jenson, E. (no date) ‘What Do Non-Binary People Want?’, </w:t>
      </w:r>
      <w:r w:rsidRPr="009C6782">
        <w:rPr>
          <w:rFonts w:ascii="Times New Roman" w:hAnsi="Times New Roman"/>
          <w:i/>
          <w:szCs w:val="24"/>
        </w:rPr>
        <w:t xml:space="preserve">The Journal of Gender, Race and Justice, </w:t>
      </w:r>
      <w:r w:rsidRPr="009C6782">
        <w:rPr>
          <w:rFonts w:ascii="Times New Roman" w:hAnsi="Times New Roman"/>
          <w:szCs w:val="24"/>
        </w:rPr>
        <w:t xml:space="preserve">(18). Available at: </w:t>
      </w:r>
      <w:hyperlink r:id="rId13" w:history="1">
        <w:r w:rsidRPr="009C6782">
          <w:rPr>
            <w:rStyle w:val="Hyperlink"/>
            <w:rFonts w:ascii="Times New Roman" w:hAnsi="Times New Roman"/>
            <w:szCs w:val="24"/>
          </w:rPr>
          <w:t>https://jgrj.law.uiowa.edu/article/what-do-non-binary-people-want</w:t>
        </w:r>
      </w:hyperlink>
      <w:r w:rsidRPr="009C6782">
        <w:rPr>
          <w:rFonts w:ascii="Times New Roman" w:hAnsi="Times New Roman"/>
          <w:szCs w:val="24"/>
        </w:rPr>
        <w:t xml:space="preserve"> (Accessed: 13 December 2017).</w:t>
      </w:r>
    </w:p>
    <w:p w14:paraId="10708AA1"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Kessler, S.J. (1990) </w:t>
      </w:r>
      <w:r w:rsidRPr="009C6782">
        <w:rPr>
          <w:rFonts w:ascii="Times New Roman" w:hAnsi="Times New Roman"/>
          <w:i/>
          <w:szCs w:val="24"/>
        </w:rPr>
        <w:t>The medical construction of gender: Case management of intersexed infants</w:t>
      </w:r>
      <w:r w:rsidRPr="009C6782">
        <w:rPr>
          <w:rFonts w:ascii="Times New Roman" w:hAnsi="Times New Roman"/>
          <w:szCs w:val="24"/>
        </w:rPr>
        <w:t>. New Jersey: Rutgers University Press.</w:t>
      </w:r>
    </w:p>
    <w:p w14:paraId="4882FE0E"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Kohlberg, L.</w:t>
      </w:r>
      <w:r>
        <w:rPr>
          <w:rFonts w:ascii="Times New Roman" w:hAnsi="Times New Roman"/>
          <w:szCs w:val="24"/>
        </w:rPr>
        <w:t xml:space="preserve"> (ed.)</w:t>
      </w:r>
      <w:r w:rsidRPr="009C6782">
        <w:rPr>
          <w:rFonts w:ascii="Times New Roman" w:hAnsi="Times New Roman"/>
          <w:szCs w:val="24"/>
        </w:rPr>
        <w:t xml:space="preserve"> (1966) </w:t>
      </w:r>
      <w:r w:rsidRPr="00B15CA5">
        <w:rPr>
          <w:rFonts w:ascii="Times New Roman" w:hAnsi="Times New Roman"/>
          <w:i/>
          <w:szCs w:val="24"/>
        </w:rPr>
        <w:t>The development of sex differences.</w:t>
      </w:r>
      <w:r w:rsidRPr="009C6782">
        <w:rPr>
          <w:rFonts w:ascii="Times New Roman" w:hAnsi="Times New Roman"/>
          <w:szCs w:val="24"/>
        </w:rPr>
        <w:t xml:space="preserve"> Stanford, Calif.: Stanford University Press.</w:t>
      </w:r>
    </w:p>
    <w:p w14:paraId="6459486F" w14:textId="77777777" w:rsidR="00342D87" w:rsidRPr="009C6782" w:rsidRDefault="00342D87" w:rsidP="008E2656">
      <w:pPr>
        <w:spacing w:line="360" w:lineRule="auto"/>
        <w:ind w:left="720" w:hanging="720"/>
        <w:rPr>
          <w:rFonts w:ascii="Times New Roman" w:hAnsi="Times New Roman"/>
          <w:i/>
          <w:szCs w:val="24"/>
        </w:rPr>
      </w:pPr>
      <w:r w:rsidRPr="009C6782">
        <w:rPr>
          <w:rFonts w:ascii="Times New Roman" w:hAnsi="Times New Roman"/>
          <w:szCs w:val="24"/>
        </w:rPr>
        <w:t xml:space="preserve">Laslett, B. and Brenner, J. (1989) ‘Gender and Social Reproduction: Historical Perspectives’, </w:t>
      </w:r>
      <w:r w:rsidRPr="009C6782">
        <w:rPr>
          <w:rFonts w:ascii="Times New Roman" w:hAnsi="Times New Roman"/>
          <w:i/>
          <w:szCs w:val="24"/>
        </w:rPr>
        <w:t>Annual Review of Sociology</w:t>
      </w:r>
      <w:r w:rsidRPr="009C6782">
        <w:rPr>
          <w:rFonts w:ascii="Times New Roman" w:hAnsi="Times New Roman"/>
          <w:szCs w:val="24"/>
        </w:rPr>
        <w:t xml:space="preserve">, 15, pp. 381-404. Available at: </w:t>
      </w:r>
      <w:hyperlink r:id="rId14" w:history="1">
        <w:r w:rsidRPr="009C6782">
          <w:rPr>
            <w:rStyle w:val="Hyperlink"/>
            <w:rFonts w:ascii="Times New Roman" w:hAnsi="Times New Roman"/>
            <w:szCs w:val="24"/>
          </w:rPr>
          <w:t>http://www.jstor.org/stable/pdf/2083231.pdf</w:t>
        </w:r>
      </w:hyperlink>
      <w:r w:rsidRPr="009C6782">
        <w:rPr>
          <w:rFonts w:ascii="Times New Roman" w:hAnsi="Times New Roman"/>
          <w:szCs w:val="24"/>
        </w:rPr>
        <w:t xml:space="preserve"> (Accessed: 4 December 2017).</w:t>
      </w:r>
    </w:p>
    <w:p w14:paraId="503CB300" w14:textId="77777777" w:rsidR="00342D87" w:rsidRPr="00B15CA5" w:rsidRDefault="00342D87" w:rsidP="00B15CA5">
      <w:pPr>
        <w:spacing w:line="360" w:lineRule="auto"/>
        <w:ind w:left="720" w:hanging="720"/>
        <w:rPr>
          <w:rFonts w:ascii="Times New Roman" w:hAnsi="Times New Roman"/>
          <w:szCs w:val="24"/>
        </w:rPr>
      </w:pPr>
      <w:r w:rsidRPr="009C6782">
        <w:rPr>
          <w:rFonts w:ascii="Times New Roman" w:hAnsi="Times New Roman"/>
          <w:szCs w:val="24"/>
        </w:rPr>
        <w:t xml:space="preserve">Lorber, J. and Farrell, S.A. </w:t>
      </w:r>
      <w:r>
        <w:rPr>
          <w:rFonts w:ascii="Times New Roman" w:hAnsi="Times New Roman"/>
          <w:szCs w:val="24"/>
        </w:rPr>
        <w:t xml:space="preserve">(ed) </w:t>
      </w:r>
      <w:r w:rsidRPr="009C6782">
        <w:rPr>
          <w:rFonts w:ascii="Times New Roman" w:hAnsi="Times New Roman"/>
          <w:szCs w:val="24"/>
        </w:rPr>
        <w:t xml:space="preserve">(1991) </w:t>
      </w:r>
      <w:r w:rsidRPr="009C6782">
        <w:rPr>
          <w:rFonts w:ascii="Times New Roman" w:hAnsi="Times New Roman"/>
          <w:i/>
          <w:szCs w:val="24"/>
        </w:rPr>
        <w:t xml:space="preserve">The Social Construction of Gender. </w:t>
      </w:r>
      <w:r w:rsidRPr="009C6782">
        <w:rPr>
          <w:rFonts w:ascii="Times New Roman" w:hAnsi="Times New Roman"/>
          <w:szCs w:val="24"/>
        </w:rPr>
        <w:t>London: Sage.</w:t>
      </w:r>
    </w:p>
    <w:p w14:paraId="43ABD753"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MacKay, D. G. and Fulkerson, D. C. (1979) ‘On the comprehension and production of pronouns’, </w:t>
      </w:r>
      <w:r w:rsidRPr="009C6782">
        <w:rPr>
          <w:rFonts w:ascii="Times New Roman" w:hAnsi="Times New Roman"/>
          <w:i/>
          <w:szCs w:val="24"/>
        </w:rPr>
        <w:t xml:space="preserve">Journal of Verbal Learning and Verbal Behaviour, </w:t>
      </w:r>
      <w:r w:rsidRPr="009C6782">
        <w:rPr>
          <w:rFonts w:ascii="Times New Roman" w:hAnsi="Times New Roman"/>
          <w:szCs w:val="24"/>
        </w:rPr>
        <w:t>18, pp. 661-673.</w:t>
      </w:r>
    </w:p>
    <w:p w14:paraId="32705A34"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Martin, C. L. and Halverson, C. F. (1981) ‘A schematic pro cessing model of sex-typing and stereotyping in children’, </w:t>
      </w:r>
      <w:r w:rsidRPr="009C6782">
        <w:rPr>
          <w:rFonts w:ascii="Times New Roman" w:hAnsi="Times New Roman"/>
          <w:i/>
          <w:szCs w:val="24"/>
        </w:rPr>
        <w:t>Child Development</w:t>
      </w:r>
      <w:r w:rsidRPr="009C6782">
        <w:rPr>
          <w:rFonts w:ascii="Times New Roman" w:hAnsi="Times New Roman"/>
          <w:szCs w:val="24"/>
        </w:rPr>
        <w:t>, pp. 1119-1124.</w:t>
      </w:r>
    </w:p>
    <w:p w14:paraId="1B414892"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Marx, K. (1990) </w:t>
      </w:r>
      <w:r w:rsidRPr="009C6782">
        <w:rPr>
          <w:rFonts w:ascii="Times New Roman" w:hAnsi="Times New Roman"/>
          <w:i/>
          <w:szCs w:val="24"/>
        </w:rPr>
        <w:t>Capital: A Critique of Political Economy</w:t>
      </w:r>
      <w:r w:rsidRPr="009C6782">
        <w:rPr>
          <w:rFonts w:ascii="Times New Roman" w:hAnsi="Times New Roman"/>
          <w:szCs w:val="24"/>
        </w:rPr>
        <w:t>. London: Penguin Group.</w:t>
      </w:r>
    </w:p>
    <w:p w14:paraId="3289CE0D"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Mason, M. (2017) </w:t>
      </w:r>
      <w:r w:rsidRPr="00B15CA5">
        <w:rPr>
          <w:rFonts w:ascii="Times New Roman" w:hAnsi="Times New Roman"/>
          <w:i/>
          <w:szCs w:val="24"/>
        </w:rPr>
        <w:t>Californians will no longer have only ‘male’ and ‘female’ as a choice on government documents.</w:t>
      </w:r>
      <w:r w:rsidRPr="009C6782">
        <w:rPr>
          <w:rFonts w:ascii="Times New Roman" w:hAnsi="Times New Roman"/>
          <w:szCs w:val="24"/>
        </w:rPr>
        <w:t xml:space="preserve"> Available at: </w:t>
      </w:r>
      <w:hyperlink r:id="rId15" w:history="1">
        <w:r w:rsidRPr="009C6782">
          <w:rPr>
            <w:rStyle w:val="Hyperlink"/>
            <w:rFonts w:ascii="Times New Roman" w:hAnsi="Times New Roman"/>
            <w:szCs w:val="24"/>
          </w:rPr>
          <w:t>www.latimes.com/politics/essential/la-pol-ca-essential-politics-updates-californians-will-no-longer-have-only-1508137858-htmlstory.html</w:t>
        </w:r>
      </w:hyperlink>
      <w:r w:rsidRPr="009C6782">
        <w:rPr>
          <w:rFonts w:ascii="Times New Roman" w:hAnsi="Times New Roman"/>
          <w:szCs w:val="24"/>
        </w:rPr>
        <w:t xml:space="preserve"> (Accessed: 12 December 2017).</w:t>
      </w:r>
    </w:p>
    <w:p w14:paraId="6BB2875C"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lastRenderedPageBreak/>
        <w:t xml:space="preserve">Mead, M. (1963) </w:t>
      </w:r>
      <w:r w:rsidRPr="00B15CA5">
        <w:rPr>
          <w:rFonts w:ascii="Times New Roman" w:hAnsi="Times New Roman"/>
          <w:i/>
          <w:szCs w:val="24"/>
        </w:rPr>
        <w:t>Sex and Temperament in Three Primitive Societies</w:t>
      </w:r>
      <w:r w:rsidRPr="009C6782">
        <w:rPr>
          <w:rFonts w:ascii="Times New Roman" w:hAnsi="Times New Roman"/>
          <w:szCs w:val="24"/>
        </w:rPr>
        <w:t xml:space="preserve">. Available at: </w:t>
      </w:r>
      <w:hyperlink r:id="rId16" w:history="1">
        <w:r w:rsidRPr="009C6782">
          <w:rPr>
            <w:rStyle w:val="Hyperlink"/>
            <w:rFonts w:ascii="Times New Roman" w:hAnsi="Times New Roman"/>
            <w:szCs w:val="24"/>
          </w:rPr>
          <w:t>http://homepage.smc.edu/delpiccolo_guido/Soc1/soc1readings/sex%20and%20temperment_final.pdf</w:t>
        </w:r>
      </w:hyperlink>
      <w:r w:rsidRPr="009C6782">
        <w:rPr>
          <w:rFonts w:ascii="Times New Roman" w:hAnsi="Times New Roman"/>
          <w:szCs w:val="24"/>
        </w:rPr>
        <w:t xml:space="preserve"> (Accessed: 10 December 2017).</w:t>
      </w:r>
    </w:p>
    <w:p w14:paraId="3AFFCEEE"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Mischel, W. A </w:t>
      </w:r>
      <w:r>
        <w:rPr>
          <w:rFonts w:ascii="Times New Roman" w:hAnsi="Times New Roman"/>
          <w:szCs w:val="24"/>
        </w:rPr>
        <w:t xml:space="preserve">(ed.) </w:t>
      </w:r>
      <w:r w:rsidRPr="009C6782">
        <w:rPr>
          <w:rFonts w:ascii="Times New Roman" w:hAnsi="Times New Roman"/>
          <w:szCs w:val="24"/>
        </w:rPr>
        <w:t xml:space="preserve">(1966) </w:t>
      </w:r>
      <w:r w:rsidRPr="00B15CA5">
        <w:rPr>
          <w:rFonts w:ascii="Times New Roman" w:hAnsi="Times New Roman"/>
          <w:i/>
          <w:szCs w:val="24"/>
        </w:rPr>
        <w:t>The development of sex differences</w:t>
      </w:r>
      <w:r w:rsidRPr="009C6782">
        <w:rPr>
          <w:rFonts w:ascii="Times New Roman" w:hAnsi="Times New Roman"/>
          <w:szCs w:val="24"/>
        </w:rPr>
        <w:t>. Calif</w:t>
      </w:r>
      <w:r>
        <w:rPr>
          <w:rFonts w:ascii="Times New Roman" w:hAnsi="Times New Roman"/>
          <w:szCs w:val="24"/>
        </w:rPr>
        <w:t>ornia</w:t>
      </w:r>
      <w:r w:rsidRPr="009C6782">
        <w:rPr>
          <w:rFonts w:ascii="Times New Roman" w:hAnsi="Times New Roman"/>
          <w:szCs w:val="24"/>
        </w:rPr>
        <w:t>: Stanford University Press.</w:t>
      </w:r>
    </w:p>
    <w:p w14:paraId="02B259B4"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Money, J. and Ehrhardt, A. A. (1972) </w:t>
      </w:r>
      <w:r w:rsidRPr="009C6782">
        <w:rPr>
          <w:rFonts w:ascii="Times New Roman" w:hAnsi="Times New Roman"/>
          <w:i/>
          <w:szCs w:val="24"/>
        </w:rPr>
        <w:t>Man and Woman, Boy and Girl</w:t>
      </w:r>
      <w:r w:rsidRPr="009C6782">
        <w:rPr>
          <w:rFonts w:ascii="Times New Roman" w:hAnsi="Times New Roman"/>
          <w:szCs w:val="24"/>
        </w:rPr>
        <w:t>. London: Johns Hopkins University Press.</w:t>
      </w:r>
    </w:p>
    <w:p w14:paraId="0F280EAF"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Money, J., Hampson, J. G., &amp; Hampson, J. L. (1957) ‘Imprinting and the establishment of gender role’, </w:t>
      </w:r>
      <w:r w:rsidRPr="009C6782">
        <w:rPr>
          <w:rFonts w:ascii="Times New Roman" w:hAnsi="Times New Roman"/>
          <w:i/>
          <w:szCs w:val="24"/>
        </w:rPr>
        <w:t>Archives of Neurology &amp; Psychiatry,</w:t>
      </w:r>
      <w:r w:rsidRPr="009C6782">
        <w:rPr>
          <w:rFonts w:ascii="Times New Roman" w:hAnsi="Times New Roman"/>
          <w:szCs w:val="24"/>
        </w:rPr>
        <w:t xml:space="preserve"> (77), pp. 333–336.</w:t>
      </w:r>
    </w:p>
    <w:p w14:paraId="0EC7FD36"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Moral Maze: Defining Gender (2017) BBC Radio 4</w:t>
      </w:r>
      <w:r>
        <w:rPr>
          <w:rFonts w:ascii="Times New Roman" w:hAnsi="Times New Roman"/>
          <w:szCs w:val="24"/>
        </w:rPr>
        <w:t>, 15 November.</w:t>
      </w:r>
      <w:r w:rsidRPr="009C6782">
        <w:rPr>
          <w:rFonts w:ascii="Times New Roman" w:hAnsi="Times New Roman"/>
          <w:szCs w:val="24"/>
        </w:rPr>
        <w:t xml:space="preserve"> Available at: </w:t>
      </w:r>
      <w:hyperlink r:id="rId17" w:history="1">
        <w:r w:rsidRPr="009C6782">
          <w:rPr>
            <w:rStyle w:val="Hyperlink"/>
            <w:rFonts w:ascii="Times New Roman" w:hAnsi="Times New Roman"/>
            <w:szCs w:val="24"/>
          </w:rPr>
          <w:t>http://www.bbc.co.uk/programmes/b09dz416</w:t>
        </w:r>
      </w:hyperlink>
      <w:r w:rsidRPr="009C6782">
        <w:rPr>
          <w:rFonts w:ascii="Times New Roman" w:hAnsi="Times New Roman"/>
          <w:szCs w:val="24"/>
        </w:rPr>
        <w:t xml:space="preserve"> (Accessed: 11 December 2017).</w:t>
      </w:r>
    </w:p>
    <w:p w14:paraId="2949BC7D"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Muehlenhard, C. L. and Peterson, Z. D. (2011) ‘Distinguishing Between Sex and Gender: History, Current Conceptualizations, and Implications’, </w:t>
      </w:r>
      <w:r w:rsidRPr="009C6782">
        <w:rPr>
          <w:rFonts w:ascii="Times New Roman" w:hAnsi="Times New Roman"/>
          <w:i/>
          <w:szCs w:val="24"/>
        </w:rPr>
        <w:t xml:space="preserve">Sex Roles, </w:t>
      </w:r>
      <w:r w:rsidRPr="009C6782">
        <w:rPr>
          <w:rFonts w:ascii="Times New Roman" w:hAnsi="Times New Roman"/>
          <w:szCs w:val="24"/>
        </w:rPr>
        <w:t xml:space="preserve">(64), pp. 791-803. Available at: </w:t>
      </w:r>
      <w:hyperlink r:id="rId18" w:history="1">
        <w:r w:rsidRPr="009C6782">
          <w:rPr>
            <w:rStyle w:val="Hyperlink"/>
            <w:rFonts w:ascii="Times New Roman" w:hAnsi="Times New Roman"/>
            <w:szCs w:val="24"/>
          </w:rPr>
          <w:t>http://web.a.ebscohost.com.ezproxy.uwtsd.ac.uk/ehost/pdfviewer/pdfviewer?vid=1&amp;sid=14fce978-8510-4ee7-9075-933684f24dd4%40sessionmgr4008</w:t>
        </w:r>
      </w:hyperlink>
      <w:r w:rsidRPr="009C6782">
        <w:rPr>
          <w:rFonts w:ascii="Times New Roman" w:hAnsi="Times New Roman"/>
          <w:szCs w:val="24"/>
        </w:rPr>
        <w:t xml:space="preserve"> (Accessed: 10 December 2017).</w:t>
      </w:r>
    </w:p>
    <w:p w14:paraId="0CD0BFE9"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Ostergaard, L. </w:t>
      </w:r>
      <w:r>
        <w:rPr>
          <w:rFonts w:ascii="Times New Roman" w:hAnsi="Times New Roman"/>
          <w:szCs w:val="24"/>
        </w:rPr>
        <w:t xml:space="preserve">(ed.) </w:t>
      </w:r>
      <w:r w:rsidRPr="009C6782">
        <w:rPr>
          <w:rFonts w:ascii="Times New Roman" w:hAnsi="Times New Roman"/>
          <w:szCs w:val="24"/>
        </w:rPr>
        <w:t xml:space="preserve">(1992) </w:t>
      </w:r>
      <w:r w:rsidRPr="009C6782">
        <w:rPr>
          <w:rFonts w:ascii="Times New Roman" w:hAnsi="Times New Roman"/>
          <w:i/>
          <w:szCs w:val="24"/>
        </w:rPr>
        <w:t xml:space="preserve">Gender and Development: A Practical Guide. </w:t>
      </w:r>
      <w:r w:rsidRPr="009C6782">
        <w:rPr>
          <w:rFonts w:ascii="Times New Roman" w:hAnsi="Times New Roman"/>
          <w:szCs w:val="24"/>
        </w:rPr>
        <w:t>London: Routledge.</w:t>
      </w:r>
    </w:p>
    <w:p w14:paraId="3F5EFF79"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Paechter, C. (2007) </w:t>
      </w:r>
      <w:r w:rsidRPr="009C6782">
        <w:rPr>
          <w:rFonts w:ascii="Times New Roman" w:hAnsi="Times New Roman"/>
          <w:i/>
          <w:szCs w:val="24"/>
        </w:rPr>
        <w:t xml:space="preserve">Being Boys, Being Girls: Learning Masculinities and Femininities. </w:t>
      </w:r>
      <w:r w:rsidRPr="009C6782">
        <w:rPr>
          <w:rFonts w:ascii="Times New Roman" w:hAnsi="Times New Roman"/>
          <w:szCs w:val="24"/>
        </w:rPr>
        <w:t>Maidenhead: Open University Press.</w:t>
      </w:r>
    </w:p>
    <w:p w14:paraId="3A7B96C8"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Richards, A. (2017) </w:t>
      </w:r>
      <w:r w:rsidRPr="00B15CA5">
        <w:rPr>
          <w:rFonts w:ascii="Times New Roman" w:hAnsi="Times New Roman"/>
          <w:i/>
          <w:szCs w:val="24"/>
        </w:rPr>
        <w:t>Washington considers non-binary 'X' gender option for birth certificates.</w:t>
      </w:r>
      <w:r w:rsidRPr="009C6782">
        <w:rPr>
          <w:rFonts w:ascii="Times New Roman" w:hAnsi="Times New Roman"/>
          <w:szCs w:val="24"/>
        </w:rPr>
        <w:t xml:space="preserve"> Available at: </w:t>
      </w:r>
      <w:hyperlink r:id="rId19" w:history="1">
        <w:r w:rsidRPr="009C6782">
          <w:rPr>
            <w:rStyle w:val="Hyperlink"/>
            <w:rFonts w:ascii="Times New Roman" w:hAnsi="Times New Roman"/>
            <w:szCs w:val="24"/>
          </w:rPr>
          <w:t>https://www.standard.co.uk/news/world/washington-considers-nonbinary-x-gender-option-for-birth-certificates-a3712341.html</w:t>
        </w:r>
      </w:hyperlink>
      <w:r w:rsidRPr="009C6782">
        <w:rPr>
          <w:rFonts w:ascii="Times New Roman" w:hAnsi="Times New Roman"/>
          <w:szCs w:val="24"/>
        </w:rPr>
        <w:t xml:space="preserve"> (Accessed: 12 December 2017).</w:t>
      </w:r>
    </w:p>
    <w:p w14:paraId="3254379F" w14:textId="77777777" w:rsidR="00342D87" w:rsidRPr="009C6782" w:rsidRDefault="00342D87" w:rsidP="00136E5E">
      <w:pPr>
        <w:spacing w:line="360" w:lineRule="auto"/>
        <w:ind w:left="720" w:hanging="720"/>
        <w:rPr>
          <w:rFonts w:ascii="Times New Roman" w:hAnsi="Times New Roman"/>
          <w:szCs w:val="24"/>
        </w:rPr>
      </w:pPr>
      <w:r w:rsidRPr="009C6782">
        <w:rPr>
          <w:rFonts w:ascii="Times New Roman" w:hAnsi="Times New Roman"/>
          <w:szCs w:val="24"/>
        </w:rPr>
        <w:t xml:space="preserve">Richards, C., Bouman, W. P., Seal, L., Barker, M. J., Nieder, T. O. and T’Sioen, G. (2016) ‘Non-binary or genderqueer genders’, </w:t>
      </w:r>
      <w:r w:rsidRPr="009C6782">
        <w:rPr>
          <w:rFonts w:ascii="Times New Roman" w:hAnsi="Times New Roman"/>
          <w:i/>
          <w:szCs w:val="24"/>
        </w:rPr>
        <w:t>International Review of Psychiatry</w:t>
      </w:r>
      <w:r w:rsidRPr="009C6782">
        <w:rPr>
          <w:rFonts w:ascii="Times New Roman" w:hAnsi="Times New Roman"/>
          <w:szCs w:val="24"/>
        </w:rPr>
        <w:t xml:space="preserve">, (28),1, pp. 95-102. Available at: </w:t>
      </w:r>
      <w:hyperlink r:id="rId20" w:history="1">
        <w:r w:rsidRPr="009C6782">
          <w:rPr>
            <w:rStyle w:val="Hyperlink"/>
            <w:rFonts w:ascii="Times New Roman" w:hAnsi="Times New Roman"/>
            <w:szCs w:val="24"/>
          </w:rPr>
          <w:t>https://biblio.ugent.be/publication/7279758/file/7621238.pdf</w:t>
        </w:r>
      </w:hyperlink>
      <w:r w:rsidRPr="009C6782">
        <w:rPr>
          <w:rFonts w:ascii="Times New Roman" w:hAnsi="Times New Roman"/>
          <w:szCs w:val="24"/>
        </w:rPr>
        <w:t xml:space="preserve"> (Accessed: 13 December 2017).</w:t>
      </w:r>
    </w:p>
    <w:p w14:paraId="63E694BE" w14:textId="77777777" w:rsidR="00342D87" w:rsidRPr="009C6782" w:rsidRDefault="00342D87" w:rsidP="004D66B7">
      <w:pPr>
        <w:spacing w:line="360" w:lineRule="auto"/>
        <w:ind w:left="720" w:hanging="720"/>
        <w:rPr>
          <w:rFonts w:ascii="Times New Roman" w:hAnsi="Times New Roman"/>
          <w:szCs w:val="24"/>
        </w:rPr>
      </w:pPr>
      <w:r w:rsidRPr="009C6782">
        <w:rPr>
          <w:rFonts w:ascii="Times New Roman" w:hAnsi="Times New Roman"/>
          <w:szCs w:val="24"/>
        </w:rPr>
        <w:t xml:space="preserve">Roberts, R. (2017) </w:t>
      </w:r>
      <w:r w:rsidRPr="00B15CA5">
        <w:rPr>
          <w:rFonts w:ascii="Times New Roman" w:hAnsi="Times New Roman"/>
          <w:i/>
          <w:szCs w:val="24"/>
        </w:rPr>
        <w:t>Census considering removal of sex question over discrimination against transgender and non-binary people</w:t>
      </w:r>
      <w:r w:rsidRPr="009C6782">
        <w:rPr>
          <w:rFonts w:ascii="Times New Roman" w:hAnsi="Times New Roman"/>
          <w:szCs w:val="24"/>
        </w:rPr>
        <w:t xml:space="preserve">. Available at: </w:t>
      </w:r>
      <w:hyperlink r:id="rId21" w:history="1">
        <w:r w:rsidRPr="009C6782">
          <w:rPr>
            <w:rStyle w:val="Hyperlink"/>
            <w:rFonts w:ascii="Times New Roman" w:hAnsi="Times New Roman"/>
            <w:szCs w:val="24"/>
          </w:rPr>
          <w:t>http://www.independent.co.uk/news/uk/home-news/census-gender-transgender-non-binary-concerns-women-written-out-of-existence-germaine-greer-a7988991.html</w:t>
        </w:r>
      </w:hyperlink>
      <w:r w:rsidRPr="009C6782">
        <w:rPr>
          <w:rFonts w:ascii="Times New Roman" w:hAnsi="Times New Roman"/>
          <w:szCs w:val="24"/>
        </w:rPr>
        <w:t xml:space="preserve"> (Accessed: 13 December 2017).</w:t>
      </w:r>
    </w:p>
    <w:p w14:paraId="1FE52FE4"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lastRenderedPageBreak/>
        <w:t xml:space="preserve">Sherman, J. A. (1971) </w:t>
      </w:r>
      <w:r w:rsidRPr="009C6782">
        <w:rPr>
          <w:rFonts w:ascii="Times New Roman" w:hAnsi="Times New Roman"/>
          <w:i/>
          <w:szCs w:val="24"/>
        </w:rPr>
        <w:t xml:space="preserve">On the Psychology of Women. </w:t>
      </w:r>
      <w:r w:rsidRPr="009C6782">
        <w:rPr>
          <w:rFonts w:ascii="Times New Roman" w:hAnsi="Times New Roman"/>
          <w:szCs w:val="24"/>
        </w:rPr>
        <w:t>Springfield: Charles C. Thomas.</w:t>
      </w:r>
    </w:p>
    <w:p w14:paraId="366B02C3"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Siann, G. (1994) </w:t>
      </w:r>
      <w:r w:rsidRPr="009C6782">
        <w:rPr>
          <w:rFonts w:ascii="Times New Roman" w:hAnsi="Times New Roman"/>
          <w:i/>
          <w:szCs w:val="24"/>
        </w:rPr>
        <w:t xml:space="preserve">Gender, Sex and Sexuality: Cotemporary Psychological Perspectives. </w:t>
      </w:r>
      <w:r w:rsidRPr="009C6782">
        <w:rPr>
          <w:rFonts w:ascii="Times New Roman" w:hAnsi="Times New Roman"/>
          <w:szCs w:val="24"/>
        </w:rPr>
        <w:t>London: Taylor &amp; Francis Ltd.</w:t>
      </w:r>
    </w:p>
    <w:p w14:paraId="4255D0E0" w14:textId="77777777" w:rsidR="00342D87" w:rsidRPr="009C6782" w:rsidRDefault="00342D87" w:rsidP="004D66B7">
      <w:pPr>
        <w:spacing w:line="360" w:lineRule="auto"/>
        <w:ind w:left="720" w:hanging="720"/>
        <w:rPr>
          <w:rFonts w:ascii="Times New Roman" w:hAnsi="Times New Roman"/>
          <w:szCs w:val="24"/>
        </w:rPr>
      </w:pPr>
      <w:r w:rsidRPr="009C6782">
        <w:rPr>
          <w:rFonts w:ascii="Times New Roman" w:hAnsi="Times New Roman"/>
          <w:szCs w:val="24"/>
        </w:rPr>
        <w:t xml:space="preserve">Sue, D. W. (2010) </w:t>
      </w:r>
      <w:r w:rsidRPr="009C6782">
        <w:rPr>
          <w:rFonts w:ascii="Times New Roman" w:hAnsi="Times New Roman"/>
          <w:i/>
          <w:szCs w:val="24"/>
        </w:rPr>
        <w:t xml:space="preserve">Microaggressions in Everyday Life: Race, Gender and Sexual Orientation. </w:t>
      </w:r>
      <w:r w:rsidRPr="009C6782">
        <w:rPr>
          <w:rFonts w:ascii="Times New Roman" w:hAnsi="Times New Roman"/>
          <w:szCs w:val="24"/>
        </w:rPr>
        <w:t>New Jersey: John Wiley &amp; Sons, Inc.</w:t>
      </w:r>
    </w:p>
    <w:p w14:paraId="713AF9A3" w14:textId="77777777" w:rsidR="00342D87" w:rsidRPr="009C6782" w:rsidRDefault="00342D87" w:rsidP="004D66B7">
      <w:pPr>
        <w:spacing w:line="360" w:lineRule="auto"/>
        <w:ind w:left="720" w:hanging="720"/>
        <w:rPr>
          <w:rFonts w:ascii="Times New Roman" w:hAnsi="Times New Roman"/>
          <w:szCs w:val="24"/>
        </w:rPr>
      </w:pPr>
      <w:r w:rsidRPr="009C6782">
        <w:rPr>
          <w:rFonts w:ascii="Times New Roman" w:hAnsi="Times New Roman"/>
          <w:szCs w:val="24"/>
        </w:rPr>
        <w:t xml:space="preserve">The Council of Europe (2015) </w:t>
      </w:r>
      <w:r w:rsidRPr="00B15CA5">
        <w:rPr>
          <w:rFonts w:ascii="Times New Roman" w:hAnsi="Times New Roman"/>
          <w:i/>
          <w:szCs w:val="24"/>
        </w:rPr>
        <w:t>Discrimination against transgender people in Europe, Resolution 2048</w:t>
      </w:r>
      <w:r w:rsidRPr="009C6782">
        <w:rPr>
          <w:rFonts w:ascii="Times New Roman" w:hAnsi="Times New Roman"/>
          <w:szCs w:val="24"/>
        </w:rPr>
        <w:t>. Strasbourg: Council of Europe Parliamentary Assembly.</w:t>
      </w:r>
    </w:p>
    <w:p w14:paraId="7E87E15D" w14:textId="77777777" w:rsidR="00342D87" w:rsidRPr="009C6782" w:rsidRDefault="00342D87" w:rsidP="004D66B7">
      <w:pPr>
        <w:spacing w:line="360" w:lineRule="auto"/>
        <w:ind w:left="720" w:hanging="720"/>
        <w:rPr>
          <w:rFonts w:ascii="Times New Roman" w:hAnsi="Times New Roman"/>
          <w:szCs w:val="24"/>
        </w:rPr>
      </w:pPr>
      <w:r w:rsidRPr="009C6782">
        <w:rPr>
          <w:rFonts w:ascii="Times New Roman" w:hAnsi="Times New Roman"/>
          <w:szCs w:val="24"/>
        </w:rPr>
        <w:t xml:space="preserve">The Times (2017) </w:t>
      </w:r>
      <w:r w:rsidRPr="009E102F">
        <w:rPr>
          <w:rFonts w:ascii="Times New Roman" w:hAnsi="Times New Roman"/>
          <w:i/>
          <w:szCs w:val="24"/>
        </w:rPr>
        <w:t>No sex, please, this is the census</w:t>
      </w:r>
      <w:r w:rsidRPr="009C6782">
        <w:rPr>
          <w:rFonts w:ascii="Times New Roman" w:hAnsi="Times New Roman"/>
          <w:szCs w:val="24"/>
        </w:rPr>
        <w:t xml:space="preserve">. Available at: </w:t>
      </w:r>
      <w:hyperlink r:id="rId22" w:history="1">
        <w:r w:rsidRPr="009C6782">
          <w:rPr>
            <w:rStyle w:val="Hyperlink"/>
            <w:rFonts w:ascii="Times New Roman" w:hAnsi="Times New Roman"/>
            <w:szCs w:val="24"/>
          </w:rPr>
          <w:t>https://www.thetimes.co.uk/article/no-sex-please-this-is-the-census-sswntgs5z</w:t>
        </w:r>
      </w:hyperlink>
      <w:r w:rsidRPr="009C6782">
        <w:rPr>
          <w:rFonts w:ascii="Times New Roman" w:hAnsi="Times New Roman"/>
          <w:szCs w:val="24"/>
        </w:rPr>
        <w:t xml:space="preserve"> (Accessed: 13 December 2017).</w:t>
      </w:r>
    </w:p>
    <w:p w14:paraId="3DDDB66E" w14:textId="77777777" w:rsidR="00342D87" w:rsidRPr="009C6782" w:rsidRDefault="00342D87" w:rsidP="004D66B7">
      <w:pPr>
        <w:spacing w:line="360" w:lineRule="auto"/>
        <w:ind w:left="720" w:hanging="720"/>
        <w:rPr>
          <w:rFonts w:ascii="Times New Roman" w:hAnsi="Times New Roman"/>
          <w:szCs w:val="24"/>
        </w:rPr>
      </w:pPr>
      <w:r w:rsidRPr="009C6782">
        <w:rPr>
          <w:rFonts w:ascii="Times New Roman" w:hAnsi="Times New Roman"/>
          <w:szCs w:val="24"/>
        </w:rPr>
        <w:t xml:space="preserve">Titman, N. (2014) </w:t>
      </w:r>
      <w:r w:rsidRPr="009C6782">
        <w:rPr>
          <w:rFonts w:ascii="Times New Roman" w:hAnsi="Times New Roman"/>
          <w:i/>
          <w:szCs w:val="24"/>
        </w:rPr>
        <w:t xml:space="preserve">How many people in the United Kingdom are non-binary? </w:t>
      </w:r>
      <w:r w:rsidRPr="009C6782">
        <w:rPr>
          <w:rFonts w:ascii="Times New Roman" w:hAnsi="Times New Roman"/>
          <w:szCs w:val="24"/>
        </w:rPr>
        <w:t xml:space="preserve">Available at: </w:t>
      </w:r>
      <w:hyperlink r:id="rId23" w:history="1">
        <w:r w:rsidRPr="009C6782">
          <w:rPr>
            <w:rStyle w:val="Hyperlink"/>
            <w:rFonts w:ascii="Times New Roman" w:hAnsi="Times New Roman"/>
            <w:szCs w:val="24"/>
          </w:rPr>
          <w:t>https://practicalandrogyny.com/2014/12/16/how-many-people-in-the-uk-are-nonbinary/</w:t>
        </w:r>
      </w:hyperlink>
      <w:r w:rsidRPr="009C6782">
        <w:rPr>
          <w:rFonts w:ascii="Times New Roman" w:hAnsi="Times New Roman"/>
          <w:szCs w:val="24"/>
        </w:rPr>
        <w:t xml:space="preserve"> (Accessed: 13 December 2017).</w:t>
      </w:r>
    </w:p>
    <w:p w14:paraId="7DAC675C"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Trans Media Watch (no date) </w:t>
      </w:r>
      <w:r w:rsidRPr="009E102F">
        <w:rPr>
          <w:rFonts w:ascii="Times New Roman" w:hAnsi="Times New Roman"/>
          <w:i/>
          <w:szCs w:val="24"/>
        </w:rPr>
        <w:t xml:space="preserve">Understanding non-binary people: A guide for the media. </w:t>
      </w:r>
      <w:r w:rsidRPr="009C6782">
        <w:rPr>
          <w:rFonts w:ascii="Times New Roman" w:hAnsi="Times New Roman"/>
          <w:szCs w:val="24"/>
        </w:rPr>
        <w:t xml:space="preserve">Available at: </w:t>
      </w:r>
      <w:hyperlink r:id="rId24" w:history="1">
        <w:r w:rsidRPr="009C6782">
          <w:rPr>
            <w:rStyle w:val="Hyperlink"/>
            <w:rFonts w:ascii="Times New Roman" w:hAnsi="Times New Roman"/>
            <w:szCs w:val="24"/>
          </w:rPr>
          <w:t>http://transmediawatch.org/Documents/non_binary.pdf</w:t>
        </w:r>
      </w:hyperlink>
      <w:r w:rsidRPr="009C6782">
        <w:rPr>
          <w:rFonts w:ascii="Times New Roman" w:hAnsi="Times New Roman"/>
          <w:szCs w:val="24"/>
        </w:rPr>
        <w:t xml:space="preserve"> (Accessed: 12 December 2017).</w:t>
      </w:r>
    </w:p>
    <w:p w14:paraId="5A06269C"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Trask, R. L. (2007) </w:t>
      </w:r>
      <w:r w:rsidRPr="009C6782">
        <w:rPr>
          <w:rFonts w:ascii="Times New Roman" w:hAnsi="Times New Roman"/>
          <w:i/>
          <w:szCs w:val="24"/>
        </w:rPr>
        <w:t xml:space="preserve">Language and Linguistics: The Key Concepts. </w:t>
      </w:r>
      <w:r w:rsidRPr="009C6782">
        <w:rPr>
          <w:rFonts w:ascii="Times New Roman" w:hAnsi="Times New Roman"/>
          <w:szCs w:val="24"/>
        </w:rPr>
        <w:t>Oxon: Routledge Key Guides.</w:t>
      </w:r>
    </w:p>
    <w:p w14:paraId="390427FB"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Unger, R. K. (1979) ‘Toward a redefinition of sex and gender’, </w:t>
      </w:r>
      <w:r w:rsidRPr="009C6782">
        <w:rPr>
          <w:rFonts w:ascii="Times New Roman" w:hAnsi="Times New Roman"/>
          <w:i/>
          <w:szCs w:val="24"/>
        </w:rPr>
        <w:t>American Psychologist</w:t>
      </w:r>
      <w:r w:rsidRPr="009C6782">
        <w:rPr>
          <w:rFonts w:ascii="Times New Roman" w:hAnsi="Times New Roman"/>
          <w:szCs w:val="24"/>
        </w:rPr>
        <w:t>, (34), pp. 1085-1094.</w:t>
      </w:r>
    </w:p>
    <w:p w14:paraId="6F7EA4F1"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Weinraub, M., &amp; Brown, L.</w:t>
      </w:r>
      <w:r>
        <w:rPr>
          <w:rFonts w:ascii="Times New Roman" w:hAnsi="Times New Roman"/>
          <w:szCs w:val="24"/>
        </w:rPr>
        <w:t xml:space="preserve"> (ed.)</w:t>
      </w:r>
      <w:r w:rsidRPr="009C6782">
        <w:rPr>
          <w:rFonts w:ascii="Times New Roman" w:hAnsi="Times New Roman"/>
          <w:szCs w:val="24"/>
        </w:rPr>
        <w:t xml:space="preserve"> (1983) </w:t>
      </w:r>
      <w:r w:rsidRPr="009E102F">
        <w:rPr>
          <w:rFonts w:ascii="Times New Roman" w:hAnsi="Times New Roman"/>
          <w:i/>
          <w:szCs w:val="24"/>
        </w:rPr>
        <w:t>The stereotyping of women: Its effects on mental health</w:t>
      </w:r>
      <w:r w:rsidRPr="009C6782">
        <w:rPr>
          <w:rFonts w:ascii="Times New Roman" w:hAnsi="Times New Roman"/>
          <w:szCs w:val="24"/>
        </w:rPr>
        <w:t>. New York: Springer.</w:t>
      </w:r>
    </w:p>
    <w:p w14:paraId="688AACCE" w14:textId="77777777" w:rsidR="00342D87" w:rsidRPr="009C6782"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Weinraud, M., Pritchard Clemens, L., Sockloff, A., Ethridge, T., Gracely, E. and Myers, B. (1984) ‘The Development of Sex Role Stereotypes in the Third Year: Relationships to Gender Labeling, Gender Identity, Sex-Types Toy Preference, and Family Characteristics’, </w:t>
      </w:r>
      <w:r w:rsidRPr="009C6782">
        <w:rPr>
          <w:rFonts w:ascii="Times New Roman" w:hAnsi="Times New Roman"/>
          <w:i/>
          <w:szCs w:val="24"/>
        </w:rPr>
        <w:t>Child Development</w:t>
      </w:r>
      <w:r w:rsidRPr="009C6782">
        <w:rPr>
          <w:rFonts w:ascii="Times New Roman" w:hAnsi="Times New Roman"/>
          <w:szCs w:val="24"/>
        </w:rPr>
        <w:t xml:space="preserve">, (55)4, pp. 1493-1503. Available at: </w:t>
      </w:r>
      <w:hyperlink r:id="rId25" w:history="1">
        <w:r w:rsidRPr="009C6782">
          <w:rPr>
            <w:rStyle w:val="Hyperlink"/>
            <w:rFonts w:ascii="Times New Roman" w:hAnsi="Times New Roman"/>
            <w:szCs w:val="24"/>
          </w:rPr>
          <w:t>www.jstor.org/stable/pdf/1130019.pdf</w:t>
        </w:r>
      </w:hyperlink>
      <w:r w:rsidRPr="009C6782">
        <w:rPr>
          <w:rFonts w:ascii="Times New Roman" w:hAnsi="Times New Roman"/>
          <w:szCs w:val="24"/>
        </w:rPr>
        <w:t xml:space="preserve"> (Accessed: 9 December 2017).</w:t>
      </w:r>
    </w:p>
    <w:p w14:paraId="2B145366" w14:textId="77777777" w:rsidR="00342D87" w:rsidRPr="008E2656" w:rsidRDefault="00342D87" w:rsidP="008E2656">
      <w:pPr>
        <w:spacing w:line="360" w:lineRule="auto"/>
        <w:ind w:left="720" w:hanging="720"/>
        <w:rPr>
          <w:rFonts w:ascii="Times New Roman" w:hAnsi="Times New Roman"/>
          <w:szCs w:val="24"/>
        </w:rPr>
      </w:pPr>
      <w:r w:rsidRPr="009C6782">
        <w:rPr>
          <w:rFonts w:ascii="Times New Roman" w:hAnsi="Times New Roman"/>
          <w:szCs w:val="24"/>
        </w:rPr>
        <w:t xml:space="preserve">Yelland, N. (1998) </w:t>
      </w:r>
      <w:r w:rsidRPr="009C6782">
        <w:rPr>
          <w:rFonts w:ascii="Times New Roman" w:hAnsi="Times New Roman"/>
          <w:i/>
          <w:szCs w:val="24"/>
        </w:rPr>
        <w:t xml:space="preserve">Gender in Early Childhood. </w:t>
      </w:r>
      <w:r w:rsidRPr="009C6782">
        <w:rPr>
          <w:rFonts w:ascii="Times New Roman" w:hAnsi="Times New Roman"/>
          <w:szCs w:val="24"/>
        </w:rPr>
        <w:t>London: Routledge.</w:t>
      </w:r>
    </w:p>
    <w:sectPr w:rsidR="00342D87" w:rsidRPr="008E2656">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F53538" w14:textId="77777777" w:rsidR="00E2047B" w:rsidRDefault="00E2047B" w:rsidP="001B4D1B">
      <w:r>
        <w:separator/>
      </w:r>
    </w:p>
  </w:endnote>
  <w:endnote w:type="continuationSeparator" w:id="0">
    <w:p w14:paraId="5213B84D" w14:textId="77777777" w:rsidR="00E2047B" w:rsidRDefault="00E2047B" w:rsidP="001B4D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0CFD54" w14:textId="2697228D" w:rsidR="00E2047B" w:rsidRPr="001B4D1B" w:rsidRDefault="00E2047B">
    <w:pPr>
      <w:pStyle w:val="Footer"/>
      <w:jc w:val="center"/>
      <w:rPr>
        <w:rFonts w:ascii="Times New Roman" w:hAnsi="Times New Roman"/>
        <w:caps/>
        <w:noProof/>
        <w:color w:val="4472C4" w:themeColor="accent1"/>
      </w:rPr>
    </w:pPr>
    <w:r w:rsidRPr="001B4D1B">
      <w:rPr>
        <w:rFonts w:ascii="Times New Roman" w:hAnsi="Times New Roman"/>
        <w:caps/>
        <w:color w:val="4472C4" w:themeColor="accent1"/>
      </w:rPr>
      <w:fldChar w:fldCharType="begin"/>
    </w:r>
    <w:r w:rsidRPr="001B4D1B">
      <w:rPr>
        <w:rFonts w:ascii="Times New Roman" w:hAnsi="Times New Roman"/>
        <w:caps/>
        <w:color w:val="4472C4" w:themeColor="accent1"/>
      </w:rPr>
      <w:instrText xml:space="preserve"> PAGE   \* MERGEFORMAT </w:instrText>
    </w:r>
    <w:r w:rsidRPr="001B4D1B">
      <w:rPr>
        <w:rFonts w:ascii="Times New Roman" w:hAnsi="Times New Roman"/>
        <w:caps/>
        <w:color w:val="4472C4" w:themeColor="accent1"/>
      </w:rPr>
      <w:fldChar w:fldCharType="separate"/>
    </w:r>
    <w:r w:rsidR="00200914">
      <w:rPr>
        <w:rFonts w:ascii="Times New Roman" w:hAnsi="Times New Roman"/>
        <w:caps/>
        <w:noProof/>
        <w:color w:val="4472C4" w:themeColor="accent1"/>
      </w:rPr>
      <w:t>8</w:t>
    </w:r>
    <w:r w:rsidRPr="001B4D1B">
      <w:rPr>
        <w:rFonts w:ascii="Times New Roman" w:hAnsi="Times New Roman"/>
        <w:caps/>
        <w:noProof/>
        <w:color w:val="4472C4" w:themeColor="accent1"/>
      </w:rPr>
      <w:fldChar w:fldCharType="end"/>
    </w:r>
  </w:p>
  <w:p w14:paraId="112DFA9D" w14:textId="77777777" w:rsidR="00E2047B" w:rsidRDefault="00E204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F1B2CF" w14:textId="77777777" w:rsidR="00E2047B" w:rsidRDefault="00E2047B" w:rsidP="001B4D1B">
      <w:r>
        <w:separator/>
      </w:r>
    </w:p>
  </w:footnote>
  <w:footnote w:type="continuationSeparator" w:id="0">
    <w:p w14:paraId="7048F11D" w14:textId="77777777" w:rsidR="00E2047B" w:rsidRDefault="00E2047B" w:rsidP="001B4D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9E877A" w14:textId="2165A12D" w:rsidR="00E2047B" w:rsidRPr="001B4D1B" w:rsidRDefault="00E2047B">
    <w:pPr>
      <w:pStyle w:val="Header"/>
      <w:rPr>
        <w:rFonts w:ascii="Times New Roman" w:hAnsi="Times New Roman"/>
      </w:rPr>
    </w:pPr>
    <w:r w:rsidRPr="001B4D1B">
      <w:rPr>
        <w:rFonts w:ascii="Times New Roman" w:hAnsi="Times New Roman"/>
      </w:rPr>
      <w:t>Rhiannon Bambury - 1601172</w:t>
    </w:r>
    <w:r w:rsidRPr="001B4D1B">
      <w:rPr>
        <w:rFonts w:ascii="Times New Roman" w:hAnsi="Times New Roman"/>
      </w:rPr>
      <w:ptab w:relativeTo="margin" w:alignment="center" w:leader="none"/>
    </w:r>
    <w:r w:rsidRPr="001B4D1B">
      <w:rPr>
        <w:rFonts w:ascii="Times New Roman" w:hAnsi="Times New Roman"/>
      </w:rPr>
      <w:t>SJSI5018</w:t>
    </w:r>
    <w:r w:rsidRPr="001B4D1B">
      <w:rPr>
        <w:rFonts w:ascii="Times New Roman" w:hAnsi="Times New Roman"/>
      </w:rPr>
      <w:ptab w:relativeTo="margin" w:alignment="right" w:leader="none"/>
    </w:r>
    <w:r w:rsidRPr="001B4D1B">
      <w:rPr>
        <w:rFonts w:ascii="Times New Roman" w:hAnsi="Times New Roman"/>
      </w:rPr>
      <w:t>Assessment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F9008D"/>
    <w:multiLevelType w:val="hybridMultilevel"/>
    <w:tmpl w:val="7F742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8D005EA"/>
    <w:multiLevelType w:val="hybridMultilevel"/>
    <w:tmpl w:val="F5D459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FA42B8"/>
    <w:multiLevelType w:val="hybridMultilevel"/>
    <w:tmpl w:val="78A4B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CB61A8"/>
    <w:multiLevelType w:val="hybridMultilevel"/>
    <w:tmpl w:val="651EA47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0692"/>
    <w:rsid w:val="0000275D"/>
    <w:rsid w:val="0000618F"/>
    <w:rsid w:val="00036639"/>
    <w:rsid w:val="000455FA"/>
    <w:rsid w:val="00050BD7"/>
    <w:rsid w:val="0006297E"/>
    <w:rsid w:val="000B645C"/>
    <w:rsid w:val="000D0865"/>
    <w:rsid w:val="000D600F"/>
    <w:rsid w:val="000D648C"/>
    <w:rsid w:val="000E5B5C"/>
    <w:rsid w:val="000F1127"/>
    <w:rsid w:val="000F636E"/>
    <w:rsid w:val="00101351"/>
    <w:rsid w:val="001270D9"/>
    <w:rsid w:val="00136E5E"/>
    <w:rsid w:val="00161E9C"/>
    <w:rsid w:val="00171F2C"/>
    <w:rsid w:val="0018003A"/>
    <w:rsid w:val="0018534E"/>
    <w:rsid w:val="00186753"/>
    <w:rsid w:val="00187825"/>
    <w:rsid w:val="001A0BD9"/>
    <w:rsid w:val="001A3FD9"/>
    <w:rsid w:val="001A5D31"/>
    <w:rsid w:val="001B4D1B"/>
    <w:rsid w:val="001C78B8"/>
    <w:rsid w:val="001D2384"/>
    <w:rsid w:val="001D3053"/>
    <w:rsid w:val="001D3AA0"/>
    <w:rsid w:val="001E21B1"/>
    <w:rsid w:val="002008EE"/>
    <w:rsid w:val="00200914"/>
    <w:rsid w:val="00217BC7"/>
    <w:rsid w:val="00232EF8"/>
    <w:rsid w:val="0024274F"/>
    <w:rsid w:val="002578D0"/>
    <w:rsid w:val="00271725"/>
    <w:rsid w:val="00275FE7"/>
    <w:rsid w:val="0028594E"/>
    <w:rsid w:val="00286C07"/>
    <w:rsid w:val="00291272"/>
    <w:rsid w:val="00292A73"/>
    <w:rsid w:val="00294CAF"/>
    <w:rsid w:val="002A3340"/>
    <w:rsid w:val="002B71A2"/>
    <w:rsid w:val="002D37DD"/>
    <w:rsid w:val="002D72D0"/>
    <w:rsid w:val="00305D30"/>
    <w:rsid w:val="003101E1"/>
    <w:rsid w:val="00332124"/>
    <w:rsid w:val="00341901"/>
    <w:rsid w:val="00342D87"/>
    <w:rsid w:val="003559CD"/>
    <w:rsid w:val="00364412"/>
    <w:rsid w:val="00367F3C"/>
    <w:rsid w:val="00377FFA"/>
    <w:rsid w:val="00380502"/>
    <w:rsid w:val="00386F58"/>
    <w:rsid w:val="0039579B"/>
    <w:rsid w:val="003A3DA6"/>
    <w:rsid w:val="003B4C06"/>
    <w:rsid w:val="003B5466"/>
    <w:rsid w:val="003D06E2"/>
    <w:rsid w:val="003D4FCC"/>
    <w:rsid w:val="003E3DD4"/>
    <w:rsid w:val="003E5AE9"/>
    <w:rsid w:val="003F5B5C"/>
    <w:rsid w:val="00414634"/>
    <w:rsid w:val="004364C1"/>
    <w:rsid w:val="00437E5F"/>
    <w:rsid w:val="0044639F"/>
    <w:rsid w:val="00451F21"/>
    <w:rsid w:val="004544A0"/>
    <w:rsid w:val="00462E6D"/>
    <w:rsid w:val="004725C2"/>
    <w:rsid w:val="00483366"/>
    <w:rsid w:val="00483ED7"/>
    <w:rsid w:val="004874E9"/>
    <w:rsid w:val="004B162F"/>
    <w:rsid w:val="004B52E5"/>
    <w:rsid w:val="004C35F8"/>
    <w:rsid w:val="004D2262"/>
    <w:rsid w:val="004D66B7"/>
    <w:rsid w:val="004F2F7A"/>
    <w:rsid w:val="00503076"/>
    <w:rsid w:val="00505D93"/>
    <w:rsid w:val="005061E0"/>
    <w:rsid w:val="00513E84"/>
    <w:rsid w:val="0052568C"/>
    <w:rsid w:val="00531CBB"/>
    <w:rsid w:val="00546320"/>
    <w:rsid w:val="00546C7E"/>
    <w:rsid w:val="0054710C"/>
    <w:rsid w:val="00552431"/>
    <w:rsid w:val="00564286"/>
    <w:rsid w:val="0056635E"/>
    <w:rsid w:val="00570410"/>
    <w:rsid w:val="00581FCB"/>
    <w:rsid w:val="005A7DE3"/>
    <w:rsid w:val="005B2A04"/>
    <w:rsid w:val="005E0E68"/>
    <w:rsid w:val="005E350E"/>
    <w:rsid w:val="005E4838"/>
    <w:rsid w:val="005F4E23"/>
    <w:rsid w:val="005F7F75"/>
    <w:rsid w:val="00601FA0"/>
    <w:rsid w:val="00603565"/>
    <w:rsid w:val="00611D8B"/>
    <w:rsid w:val="00643FB1"/>
    <w:rsid w:val="0064728B"/>
    <w:rsid w:val="00650316"/>
    <w:rsid w:val="00652403"/>
    <w:rsid w:val="006526CB"/>
    <w:rsid w:val="00661A79"/>
    <w:rsid w:val="006804A7"/>
    <w:rsid w:val="006952D7"/>
    <w:rsid w:val="00696632"/>
    <w:rsid w:val="006D5969"/>
    <w:rsid w:val="006E44CC"/>
    <w:rsid w:val="006F27DE"/>
    <w:rsid w:val="00730949"/>
    <w:rsid w:val="00782C67"/>
    <w:rsid w:val="00786B6F"/>
    <w:rsid w:val="007935FB"/>
    <w:rsid w:val="007936EF"/>
    <w:rsid w:val="0079464C"/>
    <w:rsid w:val="00795172"/>
    <w:rsid w:val="007D2A6F"/>
    <w:rsid w:val="007F2584"/>
    <w:rsid w:val="007F2750"/>
    <w:rsid w:val="007F3CEB"/>
    <w:rsid w:val="008044A7"/>
    <w:rsid w:val="00807576"/>
    <w:rsid w:val="00807A3E"/>
    <w:rsid w:val="00821FFC"/>
    <w:rsid w:val="008346BC"/>
    <w:rsid w:val="00834C11"/>
    <w:rsid w:val="00840097"/>
    <w:rsid w:val="008551D0"/>
    <w:rsid w:val="0086181D"/>
    <w:rsid w:val="00863687"/>
    <w:rsid w:val="00875148"/>
    <w:rsid w:val="00892950"/>
    <w:rsid w:val="00892E78"/>
    <w:rsid w:val="008977E8"/>
    <w:rsid w:val="008A3B48"/>
    <w:rsid w:val="008C7B1B"/>
    <w:rsid w:val="008D00EA"/>
    <w:rsid w:val="008D3960"/>
    <w:rsid w:val="008E2656"/>
    <w:rsid w:val="008F3F32"/>
    <w:rsid w:val="00900BF4"/>
    <w:rsid w:val="009073ED"/>
    <w:rsid w:val="009163C1"/>
    <w:rsid w:val="009243C4"/>
    <w:rsid w:val="0095060B"/>
    <w:rsid w:val="00971D98"/>
    <w:rsid w:val="00973D06"/>
    <w:rsid w:val="00977ACD"/>
    <w:rsid w:val="009B5D00"/>
    <w:rsid w:val="009C203C"/>
    <w:rsid w:val="009C4E60"/>
    <w:rsid w:val="009C6782"/>
    <w:rsid w:val="009D4FF9"/>
    <w:rsid w:val="009E102F"/>
    <w:rsid w:val="009E3019"/>
    <w:rsid w:val="009E41FB"/>
    <w:rsid w:val="00A07E96"/>
    <w:rsid w:val="00A12D3A"/>
    <w:rsid w:val="00A15366"/>
    <w:rsid w:val="00A21616"/>
    <w:rsid w:val="00A25D9B"/>
    <w:rsid w:val="00A30938"/>
    <w:rsid w:val="00A55437"/>
    <w:rsid w:val="00A57225"/>
    <w:rsid w:val="00A662E0"/>
    <w:rsid w:val="00A75F8C"/>
    <w:rsid w:val="00A811A7"/>
    <w:rsid w:val="00A84577"/>
    <w:rsid w:val="00A864FC"/>
    <w:rsid w:val="00A87B84"/>
    <w:rsid w:val="00A90A70"/>
    <w:rsid w:val="00A91C7B"/>
    <w:rsid w:val="00A94392"/>
    <w:rsid w:val="00A95CA5"/>
    <w:rsid w:val="00AA6E22"/>
    <w:rsid w:val="00AB1D81"/>
    <w:rsid w:val="00AB4068"/>
    <w:rsid w:val="00AB4BE4"/>
    <w:rsid w:val="00AC0C60"/>
    <w:rsid w:val="00AC2FD9"/>
    <w:rsid w:val="00AE359E"/>
    <w:rsid w:val="00AE65EC"/>
    <w:rsid w:val="00AF2FE0"/>
    <w:rsid w:val="00AF6C0B"/>
    <w:rsid w:val="00AF72DD"/>
    <w:rsid w:val="00B04B70"/>
    <w:rsid w:val="00B14327"/>
    <w:rsid w:val="00B15CA5"/>
    <w:rsid w:val="00B1687F"/>
    <w:rsid w:val="00B25E74"/>
    <w:rsid w:val="00B36319"/>
    <w:rsid w:val="00B36CCF"/>
    <w:rsid w:val="00B4344B"/>
    <w:rsid w:val="00B575FD"/>
    <w:rsid w:val="00B81A65"/>
    <w:rsid w:val="00B82B2B"/>
    <w:rsid w:val="00B917A6"/>
    <w:rsid w:val="00B953D6"/>
    <w:rsid w:val="00B9698A"/>
    <w:rsid w:val="00BB302F"/>
    <w:rsid w:val="00BB3782"/>
    <w:rsid w:val="00BC4704"/>
    <w:rsid w:val="00BF0EF0"/>
    <w:rsid w:val="00BF6702"/>
    <w:rsid w:val="00C044F8"/>
    <w:rsid w:val="00C1474D"/>
    <w:rsid w:val="00C16A61"/>
    <w:rsid w:val="00C3615D"/>
    <w:rsid w:val="00C43FF8"/>
    <w:rsid w:val="00C50435"/>
    <w:rsid w:val="00C90C26"/>
    <w:rsid w:val="00C94984"/>
    <w:rsid w:val="00C965B7"/>
    <w:rsid w:val="00CA0052"/>
    <w:rsid w:val="00CA5604"/>
    <w:rsid w:val="00CB39C6"/>
    <w:rsid w:val="00CC625F"/>
    <w:rsid w:val="00CD2E00"/>
    <w:rsid w:val="00CE01D0"/>
    <w:rsid w:val="00CF2E27"/>
    <w:rsid w:val="00D21AFF"/>
    <w:rsid w:val="00D231C3"/>
    <w:rsid w:val="00D33976"/>
    <w:rsid w:val="00D37C3B"/>
    <w:rsid w:val="00D507E4"/>
    <w:rsid w:val="00D520AD"/>
    <w:rsid w:val="00D65DD0"/>
    <w:rsid w:val="00D678D9"/>
    <w:rsid w:val="00D67C22"/>
    <w:rsid w:val="00D76DC1"/>
    <w:rsid w:val="00D87E4B"/>
    <w:rsid w:val="00D90256"/>
    <w:rsid w:val="00D920D3"/>
    <w:rsid w:val="00DA3C52"/>
    <w:rsid w:val="00DB1E4F"/>
    <w:rsid w:val="00DC05B5"/>
    <w:rsid w:val="00DC5F81"/>
    <w:rsid w:val="00DD0BFB"/>
    <w:rsid w:val="00DE5D5A"/>
    <w:rsid w:val="00DE639D"/>
    <w:rsid w:val="00DF66FA"/>
    <w:rsid w:val="00E01431"/>
    <w:rsid w:val="00E13F0F"/>
    <w:rsid w:val="00E16913"/>
    <w:rsid w:val="00E2047B"/>
    <w:rsid w:val="00E20692"/>
    <w:rsid w:val="00E2274B"/>
    <w:rsid w:val="00E2324E"/>
    <w:rsid w:val="00E30F4C"/>
    <w:rsid w:val="00E5359A"/>
    <w:rsid w:val="00E77C06"/>
    <w:rsid w:val="00E77F1B"/>
    <w:rsid w:val="00E83B05"/>
    <w:rsid w:val="00E966B2"/>
    <w:rsid w:val="00EB35F7"/>
    <w:rsid w:val="00EB41AA"/>
    <w:rsid w:val="00EC7943"/>
    <w:rsid w:val="00F03F86"/>
    <w:rsid w:val="00F04B6B"/>
    <w:rsid w:val="00F07159"/>
    <w:rsid w:val="00F07F7E"/>
    <w:rsid w:val="00F136B0"/>
    <w:rsid w:val="00F23C53"/>
    <w:rsid w:val="00F32AAF"/>
    <w:rsid w:val="00F3516C"/>
    <w:rsid w:val="00F35902"/>
    <w:rsid w:val="00F576FD"/>
    <w:rsid w:val="00F65FEC"/>
    <w:rsid w:val="00F663BC"/>
    <w:rsid w:val="00F66643"/>
    <w:rsid w:val="00F8280E"/>
    <w:rsid w:val="00F913AC"/>
    <w:rsid w:val="00FC2EC5"/>
    <w:rsid w:val="00FC79D1"/>
    <w:rsid w:val="00FD76FF"/>
    <w:rsid w:val="00FE1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E48AC"/>
  <w15:chartTrackingRefBased/>
  <w15:docId w15:val="{96B1070E-EDFC-4F13-A00B-D856E66F2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20692"/>
    <w:pPr>
      <w:spacing w:after="0" w:line="240" w:lineRule="auto"/>
    </w:pPr>
    <w:rPr>
      <w:rFonts w:ascii="Tahoma" w:eastAsia="Times New Roman" w:hAnsi="Tahoma" w:cs="Times New Roman"/>
      <w:sz w:val="24"/>
      <w:szCs w:val="20"/>
      <w:lang w:eastAsia="en-GB"/>
    </w:rPr>
  </w:style>
  <w:style w:type="paragraph" w:styleId="Heading4">
    <w:name w:val="heading 4"/>
    <w:basedOn w:val="Normal"/>
    <w:link w:val="Heading4Char"/>
    <w:uiPriority w:val="9"/>
    <w:qFormat/>
    <w:rsid w:val="00FD76FF"/>
    <w:pPr>
      <w:spacing w:before="100" w:beforeAutospacing="1" w:after="100" w:afterAutospacing="1"/>
      <w:outlineLvl w:val="3"/>
    </w:pPr>
    <w:rPr>
      <w:rFonts w:ascii="Times New Roman" w:hAnsi="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4D1B"/>
    <w:pPr>
      <w:tabs>
        <w:tab w:val="center" w:pos="4513"/>
        <w:tab w:val="right" w:pos="9026"/>
      </w:tabs>
    </w:pPr>
  </w:style>
  <w:style w:type="character" w:customStyle="1" w:styleId="HeaderChar">
    <w:name w:val="Header Char"/>
    <w:basedOn w:val="DefaultParagraphFont"/>
    <w:link w:val="Header"/>
    <w:uiPriority w:val="99"/>
    <w:rsid w:val="001B4D1B"/>
    <w:rPr>
      <w:rFonts w:ascii="Tahoma" w:eastAsia="Times New Roman" w:hAnsi="Tahoma" w:cs="Times New Roman"/>
      <w:sz w:val="24"/>
      <w:szCs w:val="20"/>
      <w:lang w:eastAsia="en-GB"/>
    </w:rPr>
  </w:style>
  <w:style w:type="paragraph" w:styleId="Footer">
    <w:name w:val="footer"/>
    <w:basedOn w:val="Normal"/>
    <w:link w:val="FooterChar"/>
    <w:uiPriority w:val="99"/>
    <w:unhideWhenUsed/>
    <w:rsid w:val="001B4D1B"/>
    <w:pPr>
      <w:tabs>
        <w:tab w:val="center" w:pos="4513"/>
        <w:tab w:val="right" w:pos="9026"/>
      </w:tabs>
    </w:pPr>
  </w:style>
  <w:style w:type="character" w:customStyle="1" w:styleId="FooterChar">
    <w:name w:val="Footer Char"/>
    <w:basedOn w:val="DefaultParagraphFont"/>
    <w:link w:val="Footer"/>
    <w:uiPriority w:val="99"/>
    <w:rsid w:val="001B4D1B"/>
    <w:rPr>
      <w:rFonts w:ascii="Tahoma" w:eastAsia="Times New Roman" w:hAnsi="Tahoma" w:cs="Times New Roman"/>
      <w:sz w:val="24"/>
      <w:szCs w:val="20"/>
      <w:lang w:eastAsia="en-GB"/>
    </w:rPr>
  </w:style>
  <w:style w:type="paragraph" w:styleId="ListParagraph">
    <w:name w:val="List Paragraph"/>
    <w:basedOn w:val="Normal"/>
    <w:uiPriority w:val="34"/>
    <w:qFormat/>
    <w:rsid w:val="009243C4"/>
    <w:pPr>
      <w:ind w:left="720"/>
      <w:contextualSpacing/>
    </w:pPr>
  </w:style>
  <w:style w:type="character" w:styleId="Hyperlink">
    <w:name w:val="Hyperlink"/>
    <w:basedOn w:val="DefaultParagraphFont"/>
    <w:uiPriority w:val="99"/>
    <w:unhideWhenUsed/>
    <w:rsid w:val="00D90256"/>
    <w:rPr>
      <w:color w:val="0563C1" w:themeColor="hyperlink"/>
      <w:u w:val="single"/>
    </w:rPr>
  </w:style>
  <w:style w:type="character" w:styleId="UnresolvedMention">
    <w:name w:val="Unresolved Mention"/>
    <w:basedOn w:val="DefaultParagraphFont"/>
    <w:uiPriority w:val="99"/>
    <w:semiHidden/>
    <w:unhideWhenUsed/>
    <w:rsid w:val="00D90256"/>
    <w:rPr>
      <w:color w:val="808080"/>
      <w:shd w:val="clear" w:color="auto" w:fill="E6E6E6"/>
    </w:rPr>
  </w:style>
  <w:style w:type="character" w:customStyle="1" w:styleId="Heading4Char">
    <w:name w:val="Heading 4 Char"/>
    <w:basedOn w:val="DefaultParagraphFont"/>
    <w:link w:val="Heading4"/>
    <w:uiPriority w:val="9"/>
    <w:rsid w:val="00FD76FF"/>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AB4BE4"/>
    <w:pPr>
      <w:spacing w:before="100" w:beforeAutospacing="1" w:after="100" w:afterAutospacing="1"/>
    </w:pPr>
    <w:rPr>
      <w:rFonts w:ascii="Times New Roman" w:hAnsi="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3506104">
      <w:bodyDiv w:val="1"/>
      <w:marLeft w:val="0"/>
      <w:marRight w:val="0"/>
      <w:marTop w:val="0"/>
      <w:marBottom w:val="0"/>
      <w:divBdr>
        <w:top w:val="none" w:sz="0" w:space="0" w:color="auto"/>
        <w:left w:val="none" w:sz="0" w:space="0" w:color="auto"/>
        <w:bottom w:val="none" w:sz="0" w:space="0" w:color="auto"/>
        <w:right w:val="none" w:sz="0" w:space="0" w:color="auto"/>
      </w:divBdr>
    </w:div>
    <w:div w:id="1283803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sport/football/42106886" TargetMode="External"/><Relationship Id="rId13" Type="http://schemas.openxmlformats.org/officeDocument/2006/relationships/hyperlink" Target="https://jgrj.law.uiowa.edu/article/what-do-non-binary-people-want" TargetMode="External"/><Relationship Id="rId18" Type="http://schemas.openxmlformats.org/officeDocument/2006/relationships/hyperlink" Target="http://web.a.ebscohost.com.ezproxy.uwtsd.ac.uk/ehost/pdfviewer/pdfviewer?vid=1&amp;sid=14fce978-8510-4ee7-9075-933684f24dd4%40sessionmgr4008"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www.independent.co.uk/news/uk/home-news/census-gender-transgender-non-binary-concerns-women-written-out-of-existence-germaine-greer-a7988991.html" TargetMode="External"/><Relationship Id="rId7" Type="http://schemas.openxmlformats.org/officeDocument/2006/relationships/hyperlink" Target="http://www.rewriting-the-rules.com/conflict-break-up/non-binary-feminism-the-personal-is-still-political/" TargetMode="External"/><Relationship Id="rId12" Type="http://schemas.openxmlformats.org/officeDocument/2006/relationships/hyperlink" Target="https://www.legislation.gov.uk/ukpga/2004/7/pdfs/ukpga_20040007_en.pdf" TargetMode="External"/><Relationship Id="rId17" Type="http://schemas.openxmlformats.org/officeDocument/2006/relationships/hyperlink" Target="http://www.bbc.co.uk/programmes/b09dz416" TargetMode="External"/><Relationship Id="rId25" Type="http://schemas.openxmlformats.org/officeDocument/2006/relationships/hyperlink" Target="http://www.jstor.org/stable/pdf/1130019.pdf" TargetMode="External"/><Relationship Id="rId2" Type="http://schemas.openxmlformats.org/officeDocument/2006/relationships/styles" Target="styles.xml"/><Relationship Id="rId16" Type="http://schemas.openxmlformats.org/officeDocument/2006/relationships/hyperlink" Target="http://homepage.smc.edu/delpiccolo_guido/Soc1/soc1readings/sex%20and%20temperment_final.pdf" TargetMode="External"/><Relationship Id="rId20" Type="http://schemas.openxmlformats.org/officeDocument/2006/relationships/hyperlink" Target="https://biblio.ugent.be/publication/7279758/file/7621238.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eb.a.ebscohost.com.ezproxy.uwtsd.ac.uk/ehost/pdfviewer/pdfviewer?vid=1&amp;sid=18688f1e-fd2a-4eee-a702-5a50589e5719%40sessionmgr4009" TargetMode="External"/><Relationship Id="rId24" Type="http://schemas.openxmlformats.org/officeDocument/2006/relationships/hyperlink" Target="http://transmediawatch.org/Documents/non_binary.pdf" TargetMode="External"/><Relationship Id="rId5" Type="http://schemas.openxmlformats.org/officeDocument/2006/relationships/footnotes" Target="footnotes.xml"/><Relationship Id="rId15" Type="http://schemas.openxmlformats.org/officeDocument/2006/relationships/hyperlink" Target="http://www.latimes.com/politics/essential/la-pol-ca-essential-politics-updates-californians-will-no-longer-have-only-1508137858-htmlstory.html" TargetMode="External"/><Relationship Id="rId23" Type="http://schemas.openxmlformats.org/officeDocument/2006/relationships/hyperlink" Target="https://practicalandrogyny.com/2014/12/16/how-many-people-in-the-uk-are-nonbinary/" TargetMode="External"/><Relationship Id="rId28" Type="http://schemas.openxmlformats.org/officeDocument/2006/relationships/fontTable" Target="fontTable.xml"/><Relationship Id="rId10" Type="http://schemas.openxmlformats.org/officeDocument/2006/relationships/hyperlink" Target="https://www.legislation.gov.uk/ukpga/2010/15/pdfs/ukpga_20100015_en.pdf" TargetMode="External"/><Relationship Id="rId19" Type="http://schemas.openxmlformats.org/officeDocument/2006/relationships/hyperlink" Target="https://www.standard.co.uk/news/world/washington-considers-nonbinary-x-gender-option-for-birth-certificates-a3712341.html" TargetMode="External"/><Relationship Id="rId4" Type="http://schemas.openxmlformats.org/officeDocument/2006/relationships/webSettings" Target="webSettings.xml"/><Relationship Id="rId9" Type="http://schemas.openxmlformats.org/officeDocument/2006/relationships/hyperlink" Target="lawdigitalcommons.bc.edu/twlj/vol21/iss1/6/" TargetMode="External"/><Relationship Id="rId14" Type="http://schemas.openxmlformats.org/officeDocument/2006/relationships/hyperlink" Target="http://www.jstor.org/stable/pdf/2083231.pdf" TargetMode="External"/><Relationship Id="rId22" Type="http://schemas.openxmlformats.org/officeDocument/2006/relationships/hyperlink" Target="https://www.thetimes.co.uk/article/no-sex-please-this-is-the-census-sswntgs5z"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23899</TotalTime>
  <Pages>11</Pages>
  <Words>4370</Words>
  <Characters>24910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Bambury</dc:creator>
  <cp:keywords/>
  <dc:description/>
  <cp:lastModifiedBy>Rhiannon Bambury</cp:lastModifiedBy>
  <cp:revision>94</cp:revision>
  <dcterms:created xsi:type="dcterms:W3CDTF">2017-10-16T14:48:00Z</dcterms:created>
  <dcterms:modified xsi:type="dcterms:W3CDTF">2017-12-14T13:06:00Z</dcterms:modified>
</cp:coreProperties>
</file>