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948A3" w14:textId="77777777" w:rsidR="00136B00" w:rsidRDefault="0049636F">
      <w:r>
        <w:rPr>
          <w:noProof/>
        </w:rPr>
        <w:drawing>
          <wp:inline distT="0" distB="0" distL="0" distR="0" wp14:anchorId="0CB3AC7C" wp14:editId="63ECC21F">
            <wp:extent cx="4655820" cy="1920240"/>
            <wp:effectExtent l="0" t="0" r="0" b="381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655820" cy="1920240"/>
                    </a:xfrm>
                    <a:prstGeom prst="rect">
                      <a:avLst/>
                    </a:prstGeom>
                  </pic:spPr>
                </pic:pic>
              </a:graphicData>
            </a:graphic>
          </wp:inline>
        </w:drawing>
      </w:r>
    </w:p>
    <w:p w14:paraId="05345EF3" w14:textId="77777777" w:rsidR="00EC35D4" w:rsidRDefault="00EC35D4"/>
    <w:p w14:paraId="452B3990" w14:textId="77777777" w:rsidR="00EC35D4" w:rsidRDefault="00EC35D4" w:rsidP="00EC35D4">
      <w:pPr>
        <w:spacing w:line="360" w:lineRule="auto"/>
        <w:jc w:val="both"/>
        <w:rPr>
          <w:rFonts w:ascii="Arial" w:hAnsi="Arial" w:cs="Arial"/>
          <w:sz w:val="32"/>
          <w:szCs w:val="32"/>
        </w:rPr>
      </w:pPr>
    </w:p>
    <w:p w14:paraId="264C2660" w14:textId="77777777" w:rsidR="00EC35D4" w:rsidRDefault="00EC35D4" w:rsidP="00EC35D4">
      <w:pPr>
        <w:spacing w:line="360" w:lineRule="auto"/>
        <w:jc w:val="both"/>
        <w:rPr>
          <w:rFonts w:ascii="Arial" w:hAnsi="Arial" w:cs="Arial"/>
          <w:sz w:val="32"/>
          <w:szCs w:val="32"/>
        </w:rPr>
      </w:pPr>
    </w:p>
    <w:p w14:paraId="5268FB47" w14:textId="77777777" w:rsidR="00EC35D4" w:rsidRDefault="00EC35D4" w:rsidP="00EC35D4">
      <w:pPr>
        <w:spacing w:line="360" w:lineRule="auto"/>
        <w:jc w:val="both"/>
        <w:rPr>
          <w:rFonts w:ascii="Arial" w:hAnsi="Arial" w:cs="Arial"/>
          <w:sz w:val="32"/>
          <w:szCs w:val="32"/>
        </w:rPr>
      </w:pPr>
    </w:p>
    <w:p w14:paraId="207CBACC" w14:textId="77777777" w:rsidR="00EC35D4" w:rsidRDefault="00EC35D4" w:rsidP="00EC35D4">
      <w:pPr>
        <w:spacing w:line="360" w:lineRule="auto"/>
        <w:jc w:val="both"/>
        <w:rPr>
          <w:rFonts w:ascii="Arial" w:hAnsi="Arial" w:cs="Arial"/>
          <w:sz w:val="32"/>
          <w:szCs w:val="32"/>
        </w:rPr>
      </w:pPr>
    </w:p>
    <w:p w14:paraId="6C16DC14" w14:textId="77777777" w:rsidR="00EC35D4" w:rsidRDefault="00EC35D4" w:rsidP="00EC35D4">
      <w:pPr>
        <w:spacing w:line="360" w:lineRule="auto"/>
        <w:jc w:val="both"/>
        <w:rPr>
          <w:rFonts w:ascii="Arial" w:hAnsi="Arial" w:cs="Arial"/>
          <w:sz w:val="32"/>
          <w:szCs w:val="32"/>
        </w:rPr>
      </w:pPr>
    </w:p>
    <w:p w14:paraId="4405DF68" w14:textId="77777777" w:rsidR="00EC35D4" w:rsidRPr="0003475D" w:rsidRDefault="00EC35D4" w:rsidP="00EC35D4">
      <w:pPr>
        <w:spacing w:line="360" w:lineRule="auto"/>
        <w:jc w:val="both"/>
        <w:rPr>
          <w:rFonts w:ascii="Arial" w:hAnsi="Arial" w:cs="Arial"/>
          <w:sz w:val="28"/>
          <w:szCs w:val="28"/>
        </w:rPr>
      </w:pPr>
      <w:r w:rsidRPr="00013C5D">
        <w:rPr>
          <w:rFonts w:ascii="Arial" w:hAnsi="Arial" w:cs="Arial"/>
          <w:sz w:val="32"/>
          <w:szCs w:val="32"/>
        </w:rPr>
        <w:t>Module name</w:t>
      </w:r>
      <w:r w:rsidRPr="00DD491E">
        <w:rPr>
          <w:rFonts w:ascii="Arial" w:hAnsi="Arial" w:cs="Arial"/>
          <w:sz w:val="32"/>
          <w:szCs w:val="32"/>
        </w:rPr>
        <w:t>:</w:t>
      </w:r>
      <w:r w:rsidRPr="00DD491E">
        <w:t xml:space="preserve"> </w:t>
      </w:r>
      <w:hyperlink r:id="rId9" w:history="1">
        <w:r w:rsidRPr="0003475D">
          <w:rPr>
            <w:rStyle w:val="Hyperlink"/>
            <w:rFonts w:ascii="Arial" w:hAnsi="Arial" w:cs="Arial"/>
            <w:color w:val="000000" w:themeColor="text1"/>
            <w:sz w:val="28"/>
            <w:szCs w:val="28"/>
            <w:u w:val="none"/>
          </w:rPr>
          <w:t>Protecting</w:t>
        </w:r>
      </w:hyperlink>
      <w:r w:rsidRPr="0003475D">
        <w:rPr>
          <w:rFonts w:ascii="Arial" w:hAnsi="Arial" w:cs="Arial"/>
          <w:sz w:val="28"/>
          <w:szCs w:val="28"/>
        </w:rPr>
        <w:t xml:space="preserve"> and </w:t>
      </w:r>
      <w:r>
        <w:rPr>
          <w:rFonts w:ascii="Arial" w:hAnsi="Arial" w:cs="Arial"/>
          <w:sz w:val="28"/>
          <w:szCs w:val="28"/>
        </w:rPr>
        <w:t>S</w:t>
      </w:r>
      <w:r w:rsidRPr="0003475D">
        <w:rPr>
          <w:rFonts w:ascii="Arial" w:hAnsi="Arial" w:cs="Arial"/>
          <w:sz w:val="28"/>
          <w:szCs w:val="28"/>
        </w:rPr>
        <w:t xml:space="preserve">upporting families in </w:t>
      </w:r>
      <w:r>
        <w:rPr>
          <w:rFonts w:ascii="Arial" w:hAnsi="Arial" w:cs="Arial"/>
          <w:sz w:val="28"/>
          <w:szCs w:val="28"/>
        </w:rPr>
        <w:t>H</w:t>
      </w:r>
      <w:r w:rsidRPr="0003475D">
        <w:rPr>
          <w:rFonts w:ascii="Arial" w:hAnsi="Arial" w:cs="Arial"/>
          <w:sz w:val="28"/>
          <w:szCs w:val="28"/>
        </w:rPr>
        <w:t xml:space="preserve">ealth and </w:t>
      </w:r>
      <w:r>
        <w:rPr>
          <w:rFonts w:ascii="Arial" w:hAnsi="Arial" w:cs="Arial"/>
          <w:sz w:val="28"/>
          <w:szCs w:val="28"/>
        </w:rPr>
        <w:t>C</w:t>
      </w:r>
      <w:r w:rsidRPr="0003475D">
        <w:rPr>
          <w:rFonts w:ascii="Arial" w:hAnsi="Arial" w:cs="Arial"/>
          <w:sz w:val="28"/>
          <w:szCs w:val="28"/>
        </w:rPr>
        <w:t>are</w:t>
      </w:r>
    </w:p>
    <w:p w14:paraId="3058613D" w14:textId="6ABB3563" w:rsidR="00EC35D4" w:rsidRPr="00DD491E" w:rsidRDefault="00EC35D4" w:rsidP="00EC35D4">
      <w:pPr>
        <w:spacing w:line="360" w:lineRule="auto"/>
        <w:jc w:val="both"/>
        <w:rPr>
          <w:rFonts w:ascii="Arial" w:eastAsia="Times New Roman" w:hAnsi="Arial" w:cs="Arial"/>
          <w:kern w:val="36"/>
          <w:sz w:val="28"/>
          <w:szCs w:val="28"/>
          <w:lang w:eastAsia="en-GB"/>
          <w14:ligatures w14:val="none"/>
        </w:rPr>
      </w:pPr>
      <w:r w:rsidRPr="00013C5D">
        <w:rPr>
          <w:rFonts w:ascii="Arial" w:hAnsi="Arial" w:cs="Arial"/>
          <w:sz w:val="32"/>
          <w:szCs w:val="32"/>
        </w:rPr>
        <w:t xml:space="preserve">Module number: </w:t>
      </w:r>
      <w:r w:rsidRPr="00DD491E">
        <w:rPr>
          <w:rFonts w:ascii="Arial" w:eastAsia="Times New Roman" w:hAnsi="Arial" w:cs="Arial"/>
          <w:kern w:val="36"/>
          <w:sz w:val="28"/>
          <w:szCs w:val="28"/>
          <w:lang w:eastAsia="en-GB"/>
          <w14:ligatures w14:val="none"/>
        </w:rPr>
        <w:t>BMHP5021</w:t>
      </w:r>
    </w:p>
    <w:p w14:paraId="49972D70" w14:textId="77777777" w:rsidR="00EC35D4" w:rsidRPr="00013C5D" w:rsidRDefault="00EC35D4" w:rsidP="00EC35D4">
      <w:pPr>
        <w:spacing w:line="360" w:lineRule="auto"/>
        <w:jc w:val="both"/>
        <w:rPr>
          <w:rFonts w:ascii="Arial" w:hAnsi="Arial" w:cs="Arial"/>
          <w:sz w:val="32"/>
          <w:szCs w:val="32"/>
        </w:rPr>
      </w:pPr>
      <w:r w:rsidRPr="00013C5D">
        <w:rPr>
          <w:rFonts w:ascii="Arial" w:hAnsi="Arial" w:cs="Arial"/>
          <w:sz w:val="32"/>
          <w:szCs w:val="32"/>
        </w:rPr>
        <w:t>Student name: Melania Ciornei</w:t>
      </w:r>
    </w:p>
    <w:p w14:paraId="47B6F814" w14:textId="77777777" w:rsidR="00EC35D4" w:rsidRPr="00013C5D" w:rsidRDefault="00EC35D4" w:rsidP="00EC35D4">
      <w:pPr>
        <w:tabs>
          <w:tab w:val="left" w:pos="6780"/>
        </w:tabs>
        <w:spacing w:line="360" w:lineRule="auto"/>
        <w:jc w:val="both"/>
        <w:rPr>
          <w:rFonts w:ascii="Arial" w:hAnsi="Arial" w:cs="Arial"/>
          <w:sz w:val="32"/>
          <w:szCs w:val="32"/>
        </w:rPr>
      </w:pPr>
      <w:r w:rsidRPr="00013C5D">
        <w:rPr>
          <w:rFonts w:ascii="Arial" w:hAnsi="Arial" w:cs="Arial"/>
          <w:sz w:val="32"/>
          <w:szCs w:val="32"/>
        </w:rPr>
        <w:t>Student number: 2329516</w:t>
      </w:r>
      <w:r>
        <w:rPr>
          <w:rFonts w:ascii="Arial" w:hAnsi="Arial" w:cs="Arial"/>
          <w:sz w:val="32"/>
          <w:szCs w:val="32"/>
        </w:rPr>
        <w:tab/>
      </w:r>
    </w:p>
    <w:p w14:paraId="515801AA" w14:textId="77777777" w:rsidR="00EC35D4" w:rsidRDefault="00EC35D4" w:rsidP="00EC35D4">
      <w:pPr>
        <w:spacing w:line="360" w:lineRule="auto"/>
        <w:jc w:val="both"/>
        <w:rPr>
          <w:rFonts w:ascii="Arial" w:hAnsi="Arial" w:cs="Arial"/>
          <w:sz w:val="32"/>
          <w:szCs w:val="32"/>
        </w:rPr>
      </w:pPr>
      <w:r w:rsidRPr="00013C5D">
        <w:rPr>
          <w:rFonts w:ascii="Arial" w:hAnsi="Arial" w:cs="Arial"/>
          <w:sz w:val="32"/>
          <w:szCs w:val="32"/>
        </w:rPr>
        <w:t xml:space="preserve">Lecturer name: </w:t>
      </w:r>
      <w:r>
        <w:rPr>
          <w:rFonts w:ascii="Arial" w:hAnsi="Arial" w:cs="Arial"/>
          <w:sz w:val="32"/>
          <w:szCs w:val="32"/>
        </w:rPr>
        <w:t>Robert Nartowski</w:t>
      </w:r>
    </w:p>
    <w:p w14:paraId="3844ADE6" w14:textId="77777777" w:rsidR="00121D73" w:rsidRDefault="00121D73"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3DD033E9" w14:textId="77777777" w:rsidR="000A23BB" w:rsidRDefault="000A23BB"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776445F0" w14:textId="77777777" w:rsidR="000D7BA3" w:rsidRDefault="000D7BA3"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5CDBEF4A" w14:textId="77777777" w:rsidR="000D7BA3" w:rsidRDefault="000D7BA3"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7C77C152" w14:textId="77777777" w:rsidR="000A23BB" w:rsidRDefault="0004657B"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lastRenderedPageBreak/>
        <w:t>Table of contents</w:t>
      </w:r>
    </w:p>
    <w:p w14:paraId="6CE62897" w14:textId="2C32D956" w:rsidR="008049E3" w:rsidRPr="00150087" w:rsidRDefault="008049E3" w:rsidP="00E212D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50087">
        <w:rPr>
          <w:rFonts w:ascii="Arial" w:eastAsia="Times New Roman" w:hAnsi="Arial" w:cs="Arial"/>
          <w:kern w:val="0"/>
          <w:sz w:val="24"/>
          <w:szCs w:val="24"/>
          <w:lang w:eastAsia="en-GB"/>
          <w14:ligatures w14:val="none"/>
        </w:rPr>
        <w:t>Introduction</w:t>
      </w:r>
      <w:r w:rsidR="00EB2C85" w:rsidRPr="00150087">
        <w:rPr>
          <w:rFonts w:ascii="Arial" w:eastAsia="Times New Roman" w:hAnsi="Arial" w:cs="Arial"/>
          <w:kern w:val="0"/>
          <w:sz w:val="24"/>
          <w:szCs w:val="24"/>
          <w:lang w:eastAsia="en-GB"/>
          <w14:ligatures w14:val="none"/>
        </w:rPr>
        <w:t xml:space="preserve"> and Early Help System……………..</w:t>
      </w:r>
      <w:r w:rsidR="00C01B44" w:rsidRPr="00150087">
        <w:rPr>
          <w:rFonts w:ascii="Arial" w:eastAsia="Times New Roman" w:hAnsi="Arial" w:cs="Arial"/>
          <w:kern w:val="0"/>
          <w:sz w:val="24"/>
          <w:szCs w:val="24"/>
          <w:lang w:eastAsia="en-GB"/>
          <w14:ligatures w14:val="none"/>
        </w:rPr>
        <w:t>...............................................</w:t>
      </w:r>
      <w:r w:rsidR="009350CD" w:rsidRPr="00150087">
        <w:rPr>
          <w:rFonts w:ascii="Arial" w:eastAsia="Times New Roman" w:hAnsi="Arial" w:cs="Arial"/>
          <w:kern w:val="0"/>
          <w:sz w:val="24"/>
          <w:szCs w:val="24"/>
          <w:lang w:eastAsia="en-GB"/>
          <w14:ligatures w14:val="none"/>
        </w:rPr>
        <w:t>....</w:t>
      </w:r>
      <w:r w:rsidR="00A90BB6" w:rsidRPr="00150087">
        <w:rPr>
          <w:rFonts w:ascii="Arial" w:eastAsia="Times New Roman" w:hAnsi="Arial" w:cs="Arial"/>
          <w:kern w:val="0"/>
          <w:sz w:val="24"/>
          <w:szCs w:val="24"/>
          <w:lang w:eastAsia="en-GB"/>
          <w14:ligatures w14:val="none"/>
        </w:rPr>
        <w:t>.....</w:t>
      </w:r>
      <w:r w:rsidR="009350CD" w:rsidRPr="00150087">
        <w:rPr>
          <w:rFonts w:ascii="Arial" w:eastAsia="Times New Roman" w:hAnsi="Arial" w:cs="Arial"/>
          <w:kern w:val="0"/>
          <w:sz w:val="24"/>
          <w:szCs w:val="24"/>
          <w:lang w:eastAsia="en-GB"/>
          <w14:ligatures w14:val="none"/>
        </w:rPr>
        <w:t>.</w:t>
      </w:r>
      <w:r w:rsidR="00C01B44" w:rsidRPr="00150087">
        <w:rPr>
          <w:rFonts w:ascii="Arial" w:eastAsia="Times New Roman" w:hAnsi="Arial" w:cs="Arial"/>
          <w:kern w:val="0"/>
          <w:sz w:val="24"/>
          <w:szCs w:val="24"/>
          <w:lang w:eastAsia="en-GB"/>
          <w14:ligatures w14:val="none"/>
        </w:rPr>
        <w:t>3</w:t>
      </w:r>
    </w:p>
    <w:p w14:paraId="1B4167F2" w14:textId="69CFCA5A" w:rsidR="00C01B44" w:rsidRPr="00150087" w:rsidRDefault="00C01B44" w:rsidP="00E212D3">
      <w:pPr>
        <w:spacing w:before="100" w:beforeAutospacing="1" w:after="100" w:afterAutospacing="1" w:line="360" w:lineRule="auto"/>
        <w:jc w:val="both"/>
        <w:rPr>
          <w:rFonts w:ascii="Arial" w:eastAsia="Times New Roman" w:hAnsi="Arial" w:cs="Arial"/>
          <w:kern w:val="0"/>
          <w:lang w:eastAsia="en-GB"/>
          <w14:ligatures w14:val="none"/>
        </w:rPr>
      </w:pPr>
      <w:r w:rsidRPr="00150087">
        <w:rPr>
          <w:rFonts w:ascii="Arial" w:eastAsia="Times New Roman" w:hAnsi="Arial" w:cs="Arial"/>
          <w:kern w:val="0"/>
          <w:lang w:eastAsia="en-GB"/>
          <w14:ligatures w14:val="none"/>
        </w:rPr>
        <w:t>Explanation of the Multi-Agency working</w:t>
      </w:r>
      <w:r w:rsidR="009350CD" w:rsidRPr="00150087">
        <w:rPr>
          <w:rFonts w:ascii="Arial" w:eastAsia="Times New Roman" w:hAnsi="Arial" w:cs="Arial"/>
          <w:kern w:val="0"/>
          <w:lang w:eastAsia="en-GB"/>
          <w14:ligatures w14:val="none"/>
        </w:rPr>
        <w:t>……………………………………………………....</w:t>
      </w:r>
      <w:r w:rsidR="00A90BB6" w:rsidRPr="00150087">
        <w:rPr>
          <w:rFonts w:ascii="Arial" w:eastAsia="Times New Roman" w:hAnsi="Arial" w:cs="Arial"/>
          <w:kern w:val="0"/>
          <w:lang w:eastAsia="en-GB"/>
          <w14:ligatures w14:val="none"/>
        </w:rPr>
        <w:t>......</w:t>
      </w:r>
      <w:r w:rsidR="00EB2C85" w:rsidRPr="00150087">
        <w:rPr>
          <w:rFonts w:ascii="Arial" w:eastAsia="Times New Roman" w:hAnsi="Arial" w:cs="Arial"/>
          <w:kern w:val="0"/>
          <w:lang w:eastAsia="en-GB"/>
          <w14:ligatures w14:val="none"/>
        </w:rPr>
        <w:t>4</w:t>
      </w:r>
    </w:p>
    <w:p w14:paraId="2103BA16" w14:textId="4BBEB630" w:rsidR="009350CD" w:rsidRPr="00150087" w:rsidRDefault="009350CD" w:rsidP="00E212D3">
      <w:pPr>
        <w:spacing w:before="100" w:beforeAutospacing="1" w:after="100" w:afterAutospacing="1" w:line="360" w:lineRule="auto"/>
        <w:jc w:val="both"/>
        <w:rPr>
          <w:rFonts w:ascii="Arial" w:eastAsia="Times New Roman" w:hAnsi="Arial" w:cs="Arial"/>
          <w:kern w:val="0"/>
          <w:lang w:eastAsia="en-GB"/>
          <w14:ligatures w14:val="none"/>
        </w:rPr>
      </w:pPr>
      <w:r w:rsidRPr="00150087">
        <w:rPr>
          <w:rFonts w:ascii="Arial" w:eastAsia="Times New Roman" w:hAnsi="Arial" w:cs="Arial"/>
          <w:kern w:val="0"/>
          <w:lang w:eastAsia="en-GB"/>
          <w14:ligatures w14:val="none"/>
        </w:rPr>
        <w:t xml:space="preserve">Evaluation </w:t>
      </w:r>
      <w:r w:rsidR="00EB2C85" w:rsidRPr="00150087">
        <w:rPr>
          <w:rFonts w:ascii="Arial" w:eastAsia="Times New Roman" w:hAnsi="Arial" w:cs="Arial"/>
          <w:kern w:val="0"/>
          <w:lang w:eastAsia="en-GB"/>
          <w14:ligatures w14:val="none"/>
        </w:rPr>
        <w:t>of Local</w:t>
      </w:r>
      <w:r w:rsidR="000C25BF" w:rsidRPr="00150087">
        <w:rPr>
          <w:rFonts w:ascii="Arial" w:eastAsia="Times New Roman" w:hAnsi="Arial" w:cs="Arial"/>
          <w:kern w:val="0"/>
          <w:lang w:eastAsia="en-GB"/>
          <w14:ligatures w14:val="none"/>
        </w:rPr>
        <w:t xml:space="preserve"> </w:t>
      </w:r>
      <w:r w:rsidR="00EB2C85" w:rsidRPr="00150087">
        <w:rPr>
          <w:rFonts w:ascii="Arial" w:eastAsia="Times New Roman" w:hAnsi="Arial" w:cs="Arial"/>
          <w:kern w:val="0"/>
          <w:lang w:eastAsia="en-GB"/>
          <w14:ligatures w14:val="none"/>
        </w:rPr>
        <w:t>A</w:t>
      </w:r>
      <w:r w:rsidR="00A90BB6" w:rsidRPr="00150087">
        <w:rPr>
          <w:rFonts w:ascii="Arial" w:eastAsia="Times New Roman" w:hAnsi="Arial" w:cs="Arial"/>
          <w:kern w:val="0"/>
          <w:lang w:eastAsia="en-GB"/>
          <w14:ligatures w14:val="none"/>
        </w:rPr>
        <w:t>uthority</w:t>
      </w:r>
      <w:r w:rsidR="000C25BF" w:rsidRPr="00150087">
        <w:rPr>
          <w:rFonts w:ascii="Arial" w:eastAsia="Times New Roman" w:hAnsi="Arial" w:cs="Arial"/>
          <w:kern w:val="0"/>
          <w:lang w:eastAsia="en-GB"/>
          <w14:ligatures w14:val="none"/>
        </w:rPr>
        <w:t xml:space="preserve"> </w:t>
      </w:r>
      <w:r w:rsidR="00EB2C85" w:rsidRPr="00150087">
        <w:rPr>
          <w:rFonts w:ascii="Arial" w:eastAsia="Times New Roman" w:hAnsi="Arial" w:cs="Arial"/>
          <w:kern w:val="0"/>
          <w:lang w:eastAsia="en-GB"/>
          <w14:ligatures w14:val="none"/>
        </w:rPr>
        <w:t>W</w:t>
      </w:r>
      <w:r w:rsidR="000C25BF" w:rsidRPr="00150087">
        <w:rPr>
          <w:rFonts w:ascii="Arial" w:eastAsia="Times New Roman" w:hAnsi="Arial" w:cs="Arial"/>
          <w:kern w:val="0"/>
          <w:lang w:eastAsia="en-GB"/>
          <w14:ligatures w14:val="none"/>
        </w:rPr>
        <w:t>ebsites…………………………………………………</w:t>
      </w:r>
      <w:r w:rsidR="00A90BB6" w:rsidRPr="00150087">
        <w:rPr>
          <w:rFonts w:ascii="Arial" w:eastAsia="Times New Roman" w:hAnsi="Arial" w:cs="Arial"/>
          <w:kern w:val="0"/>
          <w:lang w:eastAsia="en-GB"/>
          <w14:ligatures w14:val="none"/>
        </w:rPr>
        <w:t>....</w:t>
      </w:r>
      <w:r w:rsidR="00EB2C85" w:rsidRPr="00150087">
        <w:rPr>
          <w:rFonts w:ascii="Arial" w:eastAsia="Times New Roman" w:hAnsi="Arial" w:cs="Arial"/>
          <w:kern w:val="0"/>
          <w:lang w:eastAsia="en-GB"/>
          <w14:ligatures w14:val="none"/>
        </w:rPr>
        <w:t>.......</w:t>
      </w:r>
      <w:r w:rsidR="00A90BB6" w:rsidRPr="00150087">
        <w:rPr>
          <w:rFonts w:ascii="Arial" w:eastAsia="Times New Roman" w:hAnsi="Arial" w:cs="Arial"/>
          <w:kern w:val="0"/>
          <w:lang w:eastAsia="en-GB"/>
          <w14:ligatures w14:val="none"/>
        </w:rPr>
        <w:t>.</w:t>
      </w:r>
      <w:r w:rsidR="000C25BF" w:rsidRPr="00150087">
        <w:rPr>
          <w:rFonts w:ascii="Arial" w:eastAsia="Times New Roman" w:hAnsi="Arial" w:cs="Arial"/>
          <w:kern w:val="0"/>
          <w:lang w:eastAsia="en-GB"/>
          <w14:ligatures w14:val="none"/>
        </w:rPr>
        <w:t>.</w:t>
      </w:r>
      <w:r w:rsidR="00A90BB6" w:rsidRPr="00150087">
        <w:rPr>
          <w:rFonts w:ascii="Arial" w:eastAsia="Times New Roman" w:hAnsi="Arial" w:cs="Arial"/>
          <w:kern w:val="0"/>
          <w:lang w:eastAsia="en-GB"/>
          <w14:ligatures w14:val="none"/>
        </w:rPr>
        <w:t>...</w:t>
      </w:r>
      <w:r w:rsidR="00EB2C85" w:rsidRPr="00150087">
        <w:rPr>
          <w:rFonts w:ascii="Arial" w:eastAsia="Times New Roman" w:hAnsi="Arial" w:cs="Arial"/>
          <w:kern w:val="0"/>
          <w:lang w:eastAsia="en-GB"/>
          <w14:ligatures w14:val="none"/>
        </w:rPr>
        <w:t>5</w:t>
      </w:r>
    </w:p>
    <w:p w14:paraId="3CECBD87" w14:textId="503F8DA3" w:rsidR="00EB2C85" w:rsidRPr="00150087" w:rsidRDefault="00EB2C85" w:rsidP="00E212D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150087">
        <w:rPr>
          <w:rFonts w:ascii="Arial" w:eastAsia="Times New Roman" w:hAnsi="Arial" w:cs="Arial"/>
          <w:kern w:val="0"/>
          <w:sz w:val="24"/>
          <w:szCs w:val="24"/>
          <w:lang w:eastAsia="en-GB"/>
          <w14:ligatures w14:val="none"/>
        </w:rPr>
        <w:t>Leicestershire County Counci</w:t>
      </w:r>
      <w:r w:rsidRPr="00150087">
        <w:rPr>
          <w:rFonts w:ascii="Arial" w:eastAsia="Times New Roman" w:hAnsi="Arial" w:cs="Arial"/>
          <w:kern w:val="0"/>
          <w:lang w:eastAsia="en-GB"/>
          <w14:ligatures w14:val="none"/>
        </w:rPr>
        <w:t>l……………………………………………………………………</w:t>
      </w:r>
      <w:r w:rsidRPr="00150087">
        <w:rPr>
          <w:rFonts w:ascii="Arial" w:eastAsia="Times New Roman" w:hAnsi="Arial" w:cs="Arial"/>
          <w:kern w:val="0"/>
          <w:sz w:val="24"/>
          <w:szCs w:val="24"/>
          <w:lang w:eastAsia="en-GB"/>
          <w14:ligatures w14:val="none"/>
        </w:rPr>
        <w:t>6</w:t>
      </w:r>
    </w:p>
    <w:p w14:paraId="2CAC4184" w14:textId="08986AC7" w:rsidR="00E212D3" w:rsidRPr="00150087" w:rsidRDefault="00E212D3" w:rsidP="00E212D3">
      <w:pPr>
        <w:spacing w:line="360" w:lineRule="auto"/>
        <w:jc w:val="both"/>
        <w:rPr>
          <w:rFonts w:ascii="Arial" w:hAnsi="Arial" w:cs="Arial"/>
          <w:sz w:val="24"/>
          <w:szCs w:val="24"/>
        </w:rPr>
      </w:pPr>
      <w:r w:rsidRPr="00150087">
        <w:rPr>
          <w:rFonts w:ascii="Arial" w:hAnsi="Arial" w:cs="Arial"/>
          <w:sz w:val="24"/>
          <w:szCs w:val="24"/>
        </w:rPr>
        <w:t>Norfolk County Council…………………………………………………………………</w:t>
      </w:r>
      <w:r w:rsidR="00010D31" w:rsidRPr="00150087">
        <w:rPr>
          <w:rFonts w:ascii="Arial" w:hAnsi="Arial" w:cs="Arial"/>
          <w:sz w:val="24"/>
          <w:szCs w:val="24"/>
        </w:rPr>
        <w:t>…...</w:t>
      </w:r>
      <w:r w:rsidRPr="00150087">
        <w:rPr>
          <w:rFonts w:ascii="Arial" w:hAnsi="Arial" w:cs="Arial"/>
          <w:sz w:val="24"/>
          <w:szCs w:val="24"/>
        </w:rPr>
        <w:t>7</w:t>
      </w:r>
    </w:p>
    <w:p w14:paraId="1B8E8553" w14:textId="42608B08" w:rsidR="00E212D3" w:rsidRPr="00150087" w:rsidRDefault="00E212D3" w:rsidP="00E212D3">
      <w:pPr>
        <w:spacing w:line="360" w:lineRule="auto"/>
        <w:jc w:val="both"/>
        <w:rPr>
          <w:rFonts w:ascii="Arial" w:hAnsi="Arial" w:cs="Arial"/>
          <w:sz w:val="24"/>
          <w:szCs w:val="24"/>
        </w:rPr>
      </w:pPr>
      <w:r w:rsidRPr="00150087">
        <w:rPr>
          <w:rFonts w:ascii="Arial" w:hAnsi="Arial" w:cs="Arial"/>
          <w:sz w:val="24"/>
          <w:szCs w:val="24"/>
        </w:rPr>
        <w:t>Leeds County Council……………………………………………………………………….9</w:t>
      </w:r>
    </w:p>
    <w:p w14:paraId="3CD4D71D" w14:textId="30DDAB1E" w:rsidR="00010D31" w:rsidRPr="00150087" w:rsidRDefault="00E212D3" w:rsidP="00010D31">
      <w:pPr>
        <w:spacing w:line="360" w:lineRule="auto"/>
        <w:jc w:val="both"/>
        <w:rPr>
          <w:rFonts w:ascii="Arial" w:hAnsi="Arial" w:cs="Arial"/>
          <w:sz w:val="24"/>
          <w:szCs w:val="24"/>
        </w:rPr>
      </w:pPr>
      <w:r w:rsidRPr="00150087">
        <w:rPr>
          <w:rFonts w:ascii="Arial" w:hAnsi="Arial" w:cs="Arial"/>
        </w:rPr>
        <w:t>Comparative Analysis……………………………………………………………………………….1</w:t>
      </w:r>
      <w:r w:rsidR="002211A2">
        <w:rPr>
          <w:rFonts w:ascii="Arial" w:hAnsi="Arial" w:cs="Arial"/>
        </w:rPr>
        <w:t>1</w:t>
      </w:r>
    </w:p>
    <w:p w14:paraId="029D2325" w14:textId="7B0E9B6E" w:rsidR="007B3AF0" w:rsidRPr="00150087" w:rsidRDefault="00A90BB6" w:rsidP="00010D31">
      <w:pPr>
        <w:spacing w:line="360" w:lineRule="auto"/>
        <w:jc w:val="both"/>
        <w:rPr>
          <w:rFonts w:ascii="Arial" w:hAnsi="Arial" w:cs="Arial"/>
          <w:sz w:val="24"/>
          <w:szCs w:val="24"/>
        </w:rPr>
      </w:pPr>
      <w:r w:rsidRPr="00150087">
        <w:rPr>
          <w:rFonts w:ascii="Arial" w:hAnsi="Arial" w:cs="Arial"/>
        </w:rPr>
        <w:t>Conclusion with recommendations for improvement……………………………………………</w:t>
      </w:r>
      <w:r w:rsidR="00010D31" w:rsidRPr="00150087">
        <w:rPr>
          <w:rFonts w:ascii="Arial" w:hAnsi="Arial" w:cs="Arial"/>
        </w:rPr>
        <w:t>.1</w:t>
      </w:r>
      <w:r w:rsidR="002211A2">
        <w:rPr>
          <w:rFonts w:ascii="Arial" w:hAnsi="Arial" w:cs="Arial"/>
        </w:rPr>
        <w:t>2</w:t>
      </w:r>
    </w:p>
    <w:p w14:paraId="0AC3FAC6" w14:textId="5F34F1BB" w:rsidR="00816E91" w:rsidRDefault="00816E91" w:rsidP="007B3AF0">
      <w:pPr>
        <w:spacing w:before="100" w:beforeAutospacing="1" w:after="100" w:afterAutospacing="1" w:line="360" w:lineRule="auto"/>
        <w:jc w:val="both"/>
        <w:rPr>
          <w:rFonts w:ascii="Arial" w:hAnsi="Arial" w:cs="Arial"/>
        </w:rPr>
      </w:pPr>
      <w:r w:rsidRPr="00150087">
        <w:rPr>
          <w:rFonts w:ascii="Arial" w:hAnsi="Arial" w:cs="Arial"/>
        </w:rPr>
        <w:t>Reference</w:t>
      </w:r>
      <w:r w:rsidR="007F41EE" w:rsidRPr="00150087">
        <w:rPr>
          <w:rFonts w:ascii="Arial" w:hAnsi="Arial" w:cs="Arial"/>
        </w:rPr>
        <w:t>s</w:t>
      </w:r>
      <w:r w:rsidRPr="00150087">
        <w:rPr>
          <w:rFonts w:ascii="Arial" w:hAnsi="Arial" w:cs="Arial"/>
        </w:rPr>
        <w:t xml:space="preserve"> list……………………………………………………………………………………</w:t>
      </w:r>
      <w:r w:rsidR="00010D31" w:rsidRPr="00150087">
        <w:rPr>
          <w:rFonts w:ascii="Arial" w:hAnsi="Arial" w:cs="Arial"/>
        </w:rPr>
        <w:t>...</w:t>
      </w:r>
      <w:r w:rsidR="005F6829" w:rsidRPr="00150087">
        <w:rPr>
          <w:rFonts w:ascii="Arial" w:hAnsi="Arial" w:cs="Arial"/>
        </w:rPr>
        <w:t>.</w:t>
      </w:r>
      <w:r w:rsidR="00010D31">
        <w:rPr>
          <w:rFonts w:ascii="Arial" w:hAnsi="Arial" w:cs="Arial"/>
        </w:rPr>
        <w:t>1</w:t>
      </w:r>
      <w:r w:rsidR="002211A2">
        <w:rPr>
          <w:rFonts w:ascii="Arial" w:hAnsi="Arial" w:cs="Arial"/>
        </w:rPr>
        <w:t>3</w:t>
      </w:r>
    </w:p>
    <w:p w14:paraId="243E94D4" w14:textId="77777777" w:rsidR="000D7542" w:rsidRPr="00351C95" w:rsidRDefault="000D7542" w:rsidP="000D7542">
      <w:pPr>
        <w:spacing w:after="0" w:line="360" w:lineRule="auto"/>
        <w:ind w:left="720"/>
        <w:rPr>
          <w:rFonts w:ascii="Arial" w:hAnsi="Arial" w:cs="Arial"/>
        </w:rPr>
      </w:pPr>
    </w:p>
    <w:p w14:paraId="1F5EBA8D" w14:textId="77777777" w:rsidR="00C21EC4" w:rsidRPr="00351C95" w:rsidRDefault="00C21EC4" w:rsidP="004F0256">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102788A5" w14:textId="77777777" w:rsidR="00030380" w:rsidRDefault="00030380"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57B1D81D" w14:textId="77777777" w:rsidR="00030380" w:rsidRDefault="00030380"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5CBCB6E3" w14:textId="77777777" w:rsidR="0004657B" w:rsidRDefault="0004657B"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4EC100F3" w14:textId="77777777" w:rsidR="000A23BB" w:rsidRDefault="000A23BB"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5D4E45FD" w14:textId="77777777" w:rsidR="000D7BA3" w:rsidRDefault="000D7BA3"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1EDFE157" w14:textId="77777777" w:rsidR="000D7BA3" w:rsidRDefault="000D7BA3"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0DD485B3" w14:textId="77777777" w:rsidR="000D7BA3" w:rsidRDefault="000D7BA3" w:rsidP="00C4220A">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p>
    <w:p w14:paraId="3EAE55B4" w14:textId="77777777" w:rsidR="006303E4" w:rsidRPr="006303E4" w:rsidRDefault="006303E4" w:rsidP="006303E4">
      <w:pPr>
        <w:rPr>
          <w:lang w:eastAsia="en-GB"/>
        </w:rPr>
      </w:pPr>
    </w:p>
    <w:p w14:paraId="4DA23D28" w14:textId="77777777" w:rsidR="006303E4" w:rsidRDefault="006303E4" w:rsidP="001351C6">
      <w:pPr>
        <w:spacing w:line="360" w:lineRule="auto"/>
        <w:jc w:val="both"/>
        <w:rPr>
          <w:rFonts w:ascii="Arial" w:hAnsi="Arial" w:cs="Arial"/>
          <w:lang w:eastAsia="en-GB"/>
        </w:rPr>
      </w:pPr>
    </w:p>
    <w:p w14:paraId="3C95FD2B" w14:textId="3BE7FB2A" w:rsidR="00DE3155" w:rsidRPr="00DE3155" w:rsidRDefault="006303E4" w:rsidP="00DE3155">
      <w:pPr>
        <w:pStyle w:val="ListParagraph"/>
        <w:numPr>
          <w:ilvl w:val="0"/>
          <w:numId w:val="11"/>
        </w:numPr>
        <w:spacing w:line="360" w:lineRule="auto"/>
        <w:jc w:val="both"/>
        <w:rPr>
          <w:rFonts w:ascii="Arial" w:hAnsi="Arial" w:cs="Arial"/>
          <w:b/>
          <w:bCs/>
          <w:sz w:val="28"/>
          <w:szCs w:val="28"/>
          <w:lang w:eastAsia="en-GB"/>
        </w:rPr>
      </w:pPr>
      <w:r w:rsidRPr="0073097F">
        <w:rPr>
          <w:rFonts w:ascii="Arial" w:hAnsi="Arial" w:cs="Arial"/>
          <w:b/>
          <w:bCs/>
          <w:sz w:val="28"/>
          <w:szCs w:val="28"/>
          <w:lang w:eastAsia="en-GB"/>
        </w:rPr>
        <w:lastRenderedPageBreak/>
        <w:t>Introduction</w:t>
      </w:r>
    </w:p>
    <w:p w14:paraId="1104ED65" w14:textId="77777777" w:rsidR="002F69D3" w:rsidRPr="002F69D3" w:rsidRDefault="002F69D3" w:rsidP="002F69D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F69D3">
        <w:rPr>
          <w:rFonts w:ascii="Arial" w:eastAsia="Times New Roman" w:hAnsi="Arial" w:cs="Arial"/>
          <w:kern w:val="0"/>
          <w:sz w:val="24"/>
          <w:szCs w:val="24"/>
          <w:lang w:eastAsia="en-GB"/>
          <w14:ligatures w14:val="none"/>
        </w:rPr>
        <w:t>Early Help is a central component of safeguarding policy in England, designed to identify emerging needs before they escalate into statutory intervention (DfE, 2023). Positioned within the preventative duties of Section 17 of the Children Act 1989 and national guidance in Working Together to Safeguard Children (DfE, 2023), Early Help reflects an expectation that professionals collaborate to support families at the earliest point of concern. The Early Help System Guide (DLUHC &amp; DfE, 2022) further stresses that families must be able to access support quickly, including through clear digital signposting.</w:t>
      </w:r>
    </w:p>
    <w:p w14:paraId="0513F8C4" w14:textId="77777777" w:rsidR="002F69D3" w:rsidRPr="002F69D3" w:rsidRDefault="002F69D3" w:rsidP="002F69D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F69D3">
        <w:rPr>
          <w:rFonts w:ascii="Arial" w:eastAsia="Times New Roman" w:hAnsi="Arial" w:cs="Arial"/>
          <w:kern w:val="0"/>
          <w:sz w:val="24"/>
          <w:szCs w:val="24"/>
          <w:lang w:eastAsia="en-GB"/>
          <w14:ligatures w14:val="none"/>
        </w:rPr>
        <w:t>In the digital era, online information has become a critical aspect of safeguarding (Munro, 2011). Research shows that many families first seek help online, meaning accessibility, clarity and navigation strongly influence engagement with support services (SCIE, 2024; NSPCC, 2023). However, digital exclusion linked to poverty, language barriers and limited digital literacy can delay help-seeking and heighten safeguarding risks (Gov.uk, 2023; NHS Digital, 2023). Recent initiatives, such as the Supporting Families Programme 2022–2025, reinforce the need for accessible digital guidance and early intervention.</w:t>
      </w:r>
    </w:p>
    <w:p w14:paraId="6A3B1CBD" w14:textId="77777777" w:rsidR="002F69D3" w:rsidRPr="002F69D3" w:rsidRDefault="002F69D3" w:rsidP="002F69D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F69D3">
        <w:rPr>
          <w:rFonts w:ascii="Arial" w:eastAsia="Times New Roman" w:hAnsi="Arial" w:cs="Arial"/>
          <w:kern w:val="0"/>
          <w:sz w:val="24"/>
          <w:szCs w:val="24"/>
          <w:lang w:eastAsia="en-GB"/>
          <w14:ligatures w14:val="none"/>
        </w:rPr>
        <w:t>This report examines how Leicestershire, Norfolk and Leeds local authorities communicate and signpost Early Help online by analysing their website accessibility, clarity, and safeguarding alignment, followed by a comparative evaluation and recommendations for improvement.</w:t>
      </w:r>
    </w:p>
    <w:p w14:paraId="03EDC596" w14:textId="77777777" w:rsidR="00DE3155" w:rsidRPr="00DE3155" w:rsidRDefault="00DE3155" w:rsidP="00DE3155">
      <w:pPr>
        <w:spacing w:line="360" w:lineRule="auto"/>
        <w:jc w:val="both"/>
        <w:rPr>
          <w:rFonts w:ascii="Arial" w:hAnsi="Arial" w:cs="Arial"/>
          <w:lang w:eastAsia="en-GB"/>
        </w:rPr>
      </w:pPr>
    </w:p>
    <w:p w14:paraId="2F150138" w14:textId="1A0FDC2C" w:rsidR="00BB386D" w:rsidRDefault="00BB386D" w:rsidP="00EF6E75">
      <w:pPr>
        <w:pStyle w:val="ListParagraph"/>
        <w:numPr>
          <w:ilvl w:val="0"/>
          <w:numId w:val="11"/>
        </w:numPr>
        <w:spacing w:line="360" w:lineRule="auto"/>
        <w:rPr>
          <w:rFonts w:ascii="Arial" w:hAnsi="Arial" w:cs="Arial"/>
          <w:b/>
          <w:bCs/>
          <w:sz w:val="28"/>
          <w:szCs w:val="28"/>
        </w:rPr>
      </w:pPr>
      <w:r w:rsidRPr="0073097F">
        <w:rPr>
          <w:rFonts w:ascii="Arial" w:hAnsi="Arial" w:cs="Arial"/>
          <w:b/>
          <w:bCs/>
          <w:sz w:val="28"/>
          <w:szCs w:val="28"/>
        </w:rPr>
        <w:t xml:space="preserve">Early Help System </w:t>
      </w:r>
    </w:p>
    <w:p w14:paraId="35FC7BB1" w14:textId="77777777" w:rsidR="00DE3155" w:rsidRPr="00DE3155" w:rsidRDefault="00DE3155" w:rsidP="00DE3155">
      <w:pPr>
        <w:spacing w:before="100" w:beforeAutospacing="1" w:after="100" w:afterAutospacing="1" w:line="360" w:lineRule="auto"/>
        <w:jc w:val="both"/>
        <w:rPr>
          <w:rFonts w:ascii="Arial" w:eastAsia="Times New Roman" w:hAnsi="Arial" w:cs="Arial"/>
          <w:kern w:val="0"/>
          <w:lang w:eastAsia="en-GB"/>
          <w14:ligatures w14:val="none"/>
        </w:rPr>
      </w:pPr>
      <w:r w:rsidRPr="00DE3155">
        <w:rPr>
          <w:rFonts w:ascii="Arial" w:eastAsia="Times New Roman" w:hAnsi="Arial" w:cs="Arial"/>
          <w:kern w:val="0"/>
          <w:lang w:eastAsia="en-GB"/>
          <w14:ligatures w14:val="none"/>
        </w:rPr>
        <w:t>The Early Help System Guide defines Early Help as “a coordinated network of services, processes and interventions designed to support children and families at the earliest indication of need” (DLUHC &amp; DfE, 2022). It does not function as a single service but operates as a whole-system approach spanning universal, targeted and specialist provision. This reflects the reality that challenges faced by families rarely exist in isolation and require support that is flexible, locally responsive and collaborative.</w:t>
      </w:r>
    </w:p>
    <w:p w14:paraId="32220780" w14:textId="77777777" w:rsidR="00DE3155" w:rsidRPr="00DE3155" w:rsidRDefault="00DE3155" w:rsidP="00DE3155">
      <w:pPr>
        <w:spacing w:before="100" w:beforeAutospacing="1" w:after="100" w:afterAutospacing="1" w:line="360" w:lineRule="auto"/>
        <w:jc w:val="both"/>
        <w:rPr>
          <w:rFonts w:ascii="Arial" w:eastAsia="Times New Roman" w:hAnsi="Arial" w:cs="Arial"/>
          <w:kern w:val="0"/>
          <w:lang w:eastAsia="en-GB"/>
          <w14:ligatures w14:val="none"/>
        </w:rPr>
      </w:pPr>
      <w:r w:rsidRPr="00DE3155">
        <w:rPr>
          <w:rFonts w:ascii="Arial" w:eastAsia="Times New Roman" w:hAnsi="Arial" w:cs="Arial"/>
          <w:kern w:val="0"/>
          <w:lang w:eastAsia="en-GB"/>
          <w14:ligatures w14:val="none"/>
        </w:rPr>
        <w:lastRenderedPageBreak/>
        <w:t>The core purpose of Early Help is prevention, aiming to improve outcomes before difficulties escalate into statutory intervention. Rather than intervening only when risks become acute, Early Help encourages voluntary, family-led engagement at the earliest opportunity (EIF, 2022). Brown and Green (2019) argue that intervention is most effective before thresholds are met, reinforcing its preventative focus. Research also shows that families are more likely to seek support when information is clearly signposted, particularly during high-stress periods (Research in Practice, 2022; NSPCC, 2023). This indicates that accessibility is not simply a communication preference but a safeguarding priority.</w:t>
      </w:r>
    </w:p>
    <w:p w14:paraId="5E8676F1" w14:textId="0C9E6F36" w:rsidR="00DE3155" w:rsidRPr="00D32E2B" w:rsidRDefault="00DE3155" w:rsidP="00DE3155">
      <w:pPr>
        <w:spacing w:before="100" w:beforeAutospacing="1" w:after="100" w:afterAutospacing="1" w:line="360" w:lineRule="auto"/>
        <w:jc w:val="both"/>
        <w:rPr>
          <w:rFonts w:ascii="Arial" w:eastAsia="Times New Roman" w:hAnsi="Arial" w:cs="Arial"/>
          <w:kern w:val="0"/>
          <w:lang w:eastAsia="en-GB"/>
          <w14:ligatures w14:val="none"/>
        </w:rPr>
      </w:pPr>
      <w:r w:rsidRPr="00DE3155">
        <w:rPr>
          <w:rFonts w:ascii="Arial" w:eastAsia="Times New Roman" w:hAnsi="Arial" w:cs="Arial"/>
          <w:kern w:val="0"/>
          <w:lang w:eastAsia="en-GB"/>
          <w14:ligatures w14:val="none"/>
        </w:rPr>
        <w:t>Early Help aligns with wider legislation, particularly Section 17 of the Children Act 1989, which places a statutory duty on local authorities to safeguard and promote the welfare of children in need (DfE, 2023). Both the Early Help System Guide (DLUHC &amp; DfE, 2022) and Working Together to Safeguard Children (DfE, 2023) emphasise that effective Early Help relies on multi-agency coordination, informed consent and clear referral pathways. The Early Help System Guide also outlines five maturity descriptors — family voice, workforce development, community partnerships, leadership and accountability, and use of evidence — to support strategic improvement at local level.</w:t>
      </w:r>
      <w:r w:rsidR="00D32E2B" w:rsidRPr="00D32E2B">
        <w:t xml:space="preserve"> </w:t>
      </w:r>
      <w:r w:rsidR="00D32E2B" w:rsidRPr="00D32E2B">
        <w:rPr>
          <w:rFonts w:ascii="Arial" w:hAnsi="Arial" w:cs="Arial"/>
        </w:rPr>
        <w:t>However, researchers argue that Early Help can be undermined by inconsistent funding and postcode lottery variations, meaning access to support can depend heavily on where families live (LGA, 2023).</w:t>
      </w:r>
    </w:p>
    <w:p w14:paraId="678DD34A" w14:textId="77777777" w:rsidR="00DE3155" w:rsidRPr="00DE3155" w:rsidRDefault="00DE3155" w:rsidP="00DE3155">
      <w:pPr>
        <w:spacing w:before="100" w:beforeAutospacing="1" w:after="100" w:afterAutospacing="1" w:line="360" w:lineRule="auto"/>
        <w:jc w:val="both"/>
        <w:rPr>
          <w:rFonts w:ascii="Arial" w:eastAsia="Times New Roman" w:hAnsi="Arial" w:cs="Arial"/>
          <w:kern w:val="0"/>
          <w:lang w:eastAsia="en-GB"/>
          <w14:ligatures w14:val="none"/>
        </w:rPr>
      </w:pPr>
      <w:r w:rsidRPr="00DE3155">
        <w:rPr>
          <w:rFonts w:ascii="Arial" w:eastAsia="Times New Roman" w:hAnsi="Arial" w:cs="Arial"/>
          <w:kern w:val="0"/>
          <w:lang w:eastAsia="en-GB"/>
          <w14:ligatures w14:val="none"/>
        </w:rPr>
        <w:t>These principles underpin the analysis within this report, which evaluates how Leicestershire, Norfolk and Leeds local authorities communicate and signpost Early Help through their online platforms.</w:t>
      </w:r>
    </w:p>
    <w:p w14:paraId="77D6DBB0" w14:textId="77777777" w:rsidR="00DE3155" w:rsidRDefault="00DE3155" w:rsidP="00DE3155">
      <w:pPr>
        <w:spacing w:line="360" w:lineRule="auto"/>
        <w:rPr>
          <w:rFonts w:ascii="Arial" w:hAnsi="Arial" w:cs="Arial"/>
          <w:b/>
          <w:bCs/>
          <w:sz w:val="28"/>
          <w:szCs w:val="28"/>
        </w:rPr>
      </w:pPr>
    </w:p>
    <w:p w14:paraId="55F130A7" w14:textId="0C5E7799" w:rsidR="0054581A" w:rsidRPr="0073097F" w:rsidRDefault="00416A67" w:rsidP="0054581A">
      <w:pPr>
        <w:spacing w:line="360" w:lineRule="auto"/>
        <w:jc w:val="both"/>
        <w:rPr>
          <w:rFonts w:ascii="Arial" w:hAnsi="Arial" w:cs="Arial"/>
          <w:sz w:val="28"/>
          <w:szCs w:val="28"/>
        </w:rPr>
      </w:pPr>
      <w:r w:rsidRPr="0073097F">
        <w:rPr>
          <w:rFonts w:ascii="Arial" w:hAnsi="Arial" w:cs="Arial"/>
          <w:b/>
          <w:bCs/>
          <w:sz w:val="28"/>
          <w:szCs w:val="28"/>
        </w:rPr>
        <w:t xml:space="preserve">c) </w:t>
      </w:r>
      <w:r w:rsidR="0054581A" w:rsidRPr="0073097F">
        <w:rPr>
          <w:rFonts w:ascii="Arial" w:hAnsi="Arial" w:cs="Arial"/>
          <w:b/>
          <w:bCs/>
          <w:sz w:val="28"/>
          <w:szCs w:val="28"/>
        </w:rPr>
        <w:t xml:space="preserve">Multi-Agency Working </w:t>
      </w:r>
    </w:p>
    <w:p w14:paraId="6F85B75D" w14:textId="207A21A5" w:rsidR="00BB3467" w:rsidRPr="00BB3467" w:rsidRDefault="00BB3467" w:rsidP="00BB3467">
      <w:pPr>
        <w:spacing w:line="360" w:lineRule="auto"/>
        <w:jc w:val="both"/>
        <w:rPr>
          <w:rFonts w:ascii="Arial" w:hAnsi="Arial" w:cs="Arial"/>
        </w:rPr>
      </w:pPr>
      <w:r w:rsidRPr="00BB3467">
        <w:rPr>
          <w:rFonts w:ascii="Arial" w:hAnsi="Arial" w:cs="Arial"/>
        </w:rPr>
        <w:t>Multi-agency working is a fundamental component of the Early Help system and is embedded within statutory safeguarding frameworks. It refers to professionals from different agencies</w:t>
      </w:r>
      <w:r w:rsidR="00C21A65">
        <w:rPr>
          <w:rFonts w:ascii="Arial" w:hAnsi="Arial" w:cs="Arial"/>
        </w:rPr>
        <w:t xml:space="preserve">, </w:t>
      </w:r>
      <w:r w:rsidRPr="00BB3467">
        <w:rPr>
          <w:rFonts w:ascii="Arial" w:hAnsi="Arial" w:cs="Arial"/>
        </w:rPr>
        <w:t>such as social workers, schools, health practitioners, housing services and police</w:t>
      </w:r>
      <w:r w:rsidR="00C21A65">
        <w:rPr>
          <w:rFonts w:ascii="Arial" w:hAnsi="Arial" w:cs="Arial"/>
        </w:rPr>
        <w:t xml:space="preserve"> </w:t>
      </w:r>
      <w:r w:rsidRPr="00BB3467">
        <w:rPr>
          <w:rFonts w:ascii="Arial" w:hAnsi="Arial" w:cs="Arial"/>
        </w:rPr>
        <w:t>working together to support families in a coordinated way. Working Together to Safeguard Children (DfE, 2023) states that local safeguarding partnerships must include three statutory partners: the local authority, the police and the Integrated Care Board (ICB). These organisations share responsibility for identifying needs early and ensuring that families receive support at the earliest point of concern.</w:t>
      </w:r>
    </w:p>
    <w:p w14:paraId="77D85E79" w14:textId="40264D2C" w:rsidR="00BB3467" w:rsidRPr="00BB3467" w:rsidRDefault="00BB3467" w:rsidP="00BB3467">
      <w:pPr>
        <w:spacing w:line="360" w:lineRule="auto"/>
        <w:jc w:val="both"/>
        <w:rPr>
          <w:rFonts w:ascii="Arial" w:hAnsi="Arial" w:cs="Arial"/>
        </w:rPr>
      </w:pPr>
      <w:r w:rsidRPr="00BB3467">
        <w:rPr>
          <w:rFonts w:ascii="Arial" w:hAnsi="Arial" w:cs="Arial"/>
        </w:rPr>
        <w:t xml:space="preserve">Effective multi-agency collaboration enables professionals to respond to complex and interconnected issues such as domestic abuse, mental health difficulties, school absence, </w:t>
      </w:r>
      <w:r w:rsidRPr="00BB3467">
        <w:rPr>
          <w:rFonts w:ascii="Arial" w:hAnsi="Arial" w:cs="Arial"/>
        </w:rPr>
        <w:lastRenderedPageBreak/>
        <w:t>parental conflict and financial instability</w:t>
      </w:r>
      <w:r w:rsidR="00150087">
        <w:rPr>
          <w:rFonts w:ascii="Arial" w:hAnsi="Arial" w:cs="Arial"/>
        </w:rPr>
        <w:t xml:space="preserve">, </w:t>
      </w:r>
      <w:r w:rsidRPr="00BB3467">
        <w:rPr>
          <w:rFonts w:ascii="Arial" w:hAnsi="Arial" w:cs="Arial"/>
        </w:rPr>
        <w:t xml:space="preserve">issues which rarely occur in isolation </w:t>
      </w:r>
      <w:r w:rsidR="00801A44" w:rsidRPr="00801A44">
        <w:rPr>
          <w:rFonts w:ascii="Arial" w:hAnsi="Arial" w:cs="Arial"/>
        </w:rPr>
        <w:t>(NSPCC, 2023; Atkinson and Stanley, 2020).</w:t>
      </w:r>
      <w:r w:rsidR="00801A44" w:rsidRPr="00BB3467">
        <w:rPr>
          <w:rFonts w:ascii="Arial" w:hAnsi="Arial" w:cs="Arial"/>
        </w:rPr>
        <w:t xml:space="preserve"> Approaches</w:t>
      </w:r>
      <w:r w:rsidRPr="00BB3467">
        <w:rPr>
          <w:rFonts w:ascii="Arial" w:hAnsi="Arial" w:cs="Arial"/>
        </w:rPr>
        <w:t xml:space="preserve"> such as Team Around the Family (TAF) and Family Hubs bring professionals together through joint assessments and shared action plans. This supports a holistic view of the family rather than focusing on individual concerns. In my analysis of the three local authorities’ websites, I have assessed whether their digital signposting reflects this coordinated approach.</w:t>
      </w:r>
    </w:p>
    <w:p w14:paraId="42AD332E" w14:textId="77777777" w:rsidR="00BB3467" w:rsidRPr="00BB3467" w:rsidRDefault="00BB3467" w:rsidP="00BB3467">
      <w:pPr>
        <w:spacing w:line="360" w:lineRule="auto"/>
        <w:jc w:val="both"/>
        <w:rPr>
          <w:rFonts w:ascii="Arial" w:hAnsi="Arial" w:cs="Arial"/>
        </w:rPr>
      </w:pPr>
      <w:r w:rsidRPr="00BB3467">
        <w:rPr>
          <w:rFonts w:ascii="Arial" w:hAnsi="Arial" w:cs="Arial"/>
        </w:rPr>
        <w:t>This collaborative model aligns with the principle of a “no wrong door” system, where families do not need to understand complex service structures themselves. Instead, any professional they approach should be able to help them access the right service. Comparable approaches across the UK reflect similar principles: Scotland’s GIRFEC framework promotes “one child, one plan”, while Wales and Northern Ireland use tools such as JAFF and UNOCINI to coordinate support across agencies (Scottish Government, 2022; Welsh Government, 2017).</w:t>
      </w:r>
    </w:p>
    <w:p w14:paraId="099142DB" w14:textId="2B206484" w:rsidR="00BB3467" w:rsidRPr="00BB3467" w:rsidRDefault="00BB3467" w:rsidP="00BB3467">
      <w:pPr>
        <w:spacing w:line="360" w:lineRule="auto"/>
        <w:jc w:val="both"/>
        <w:rPr>
          <w:rFonts w:ascii="Arial" w:hAnsi="Arial" w:cs="Arial"/>
        </w:rPr>
      </w:pPr>
      <w:r w:rsidRPr="00BB3467">
        <w:rPr>
          <w:rFonts w:ascii="Arial" w:hAnsi="Arial" w:cs="Arial"/>
        </w:rPr>
        <w:t>Working Together to Safeguard Children (DfE, 2023) also emphasises the importance of informed consent, information sharing and clear referral pathways. Therefore, local authority websites must present multi-agency processes clearly, using plain language, visual tools and accessible guidance. Without this clarity, families may struggle to understand how services connect, leading to delays in intervention</w:t>
      </w:r>
      <w:r w:rsidR="00873ADB">
        <w:rPr>
          <w:rFonts w:ascii="Arial" w:hAnsi="Arial" w:cs="Arial"/>
        </w:rPr>
        <w:t xml:space="preserve">, </w:t>
      </w:r>
      <w:r w:rsidRPr="00BB3467">
        <w:rPr>
          <w:rFonts w:ascii="Arial" w:hAnsi="Arial" w:cs="Arial"/>
        </w:rPr>
        <w:t>particularly for those experiencing digital exclusion or stress. This shows that digital accessibility is not optional, but essential to safeguarding practice.</w:t>
      </w:r>
    </w:p>
    <w:p w14:paraId="41BB098E" w14:textId="52D2A0F6" w:rsidR="00CD0EB1" w:rsidRPr="0073097F" w:rsidRDefault="006A0025" w:rsidP="006F5BBA">
      <w:pPr>
        <w:spacing w:line="360" w:lineRule="auto"/>
        <w:jc w:val="both"/>
        <w:rPr>
          <w:rFonts w:ascii="Arial" w:hAnsi="Arial" w:cs="Arial"/>
          <w:b/>
          <w:bCs/>
          <w:sz w:val="28"/>
          <w:szCs w:val="28"/>
        </w:rPr>
      </w:pPr>
      <w:r w:rsidRPr="0073097F">
        <w:rPr>
          <w:rFonts w:ascii="Arial" w:hAnsi="Arial" w:cs="Arial"/>
          <w:b/>
          <w:bCs/>
          <w:sz w:val="28"/>
          <w:szCs w:val="28"/>
        </w:rPr>
        <w:t xml:space="preserve">d) </w:t>
      </w:r>
      <w:r w:rsidR="00CD0EB1" w:rsidRPr="0073097F">
        <w:rPr>
          <w:rFonts w:ascii="Arial" w:hAnsi="Arial" w:cs="Arial"/>
          <w:b/>
          <w:bCs/>
          <w:sz w:val="28"/>
          <w:szCs w:val="28"/>
        </w:rPr>
        <w:t xml:space="preserve">Evaluation of Local Authority Websites </w:t>
      </w:r>
    </w:p>
    <w:p w14:paraId="35DDAFC6" w14:textId="2BE9FB11" w:rsidR="00BB386D" w:rsidRPr="00BB386D" w:rsidRDefault="00BB386D" w:rsidP="006F5BBA">
      <w:pPr>
        <w:spacing w:line="360" w:lineRule="auto"/>
        <w:jc w:val="both"/>
        <w:rPr>
          <w:rFonts w:ascii="Arial" w:hAnsi="Arial" w:cs="Arial"/>
        </w:rPr>
      </w:pPr>
      <w:r w:rsidRPr="00BB386D">
        <w:rPr>
          <w:rFonts w:ascii="Arial" w:hAnsi="Arial" w:cs="Arial"/>
        </w:rPr>
        <w:t>The quality of digital signposting is not merely informational</w:t>
      </w:r>
      <w:r w:rsidR="00873ADB">
        <w:rPr>
          <w:rFonts w:ascii="Arial" w:hAnsi="Arial" w:cs="Arial"/>
        </w:rPr>
        <w:t>,</w:t>
      </w:r>
      <w:r w:rsidRPr="00BB386D">
        <w:rPr>
          <w:rFonts w:ascii="Arial" w:hAnsi="Arial" w:cs="Arial"/>
        </w:rPr>
        <w:t xml:space="preserve"> SCIE (2024) argues that poor web design can delay safeguarding responses by preventing timely referrals during periods of family stress.</w:t>
      </w:r>
      <w:r w:rsidR="005D58F6" w:rsidRPr="005D58F6">
        <w:t xml:space="preserve"> </w:t>
      </w:r>
      <w:r w:rsidR="005D58F6">
        <w:t>Tables 1–3 have been included to clearly present the strengths and weaknesses identified in each local authority website.</w:t>
      </w:r>
    </w:p>
    <w:p w14:paraId="3F6A53D8" w14:textId="77777777" w:rsidR="00CD0EB1" w:rsidRPr="0073097F" w:rsidRDefault="00CD0EB1" w:rsidP="006F5BBA">
      <w:pPr>
        <w:spacing w:line="360" w:lineRule="auto"/>
        <w:jc w:val="both"/>
        <w:rPr>
          <w:rFonts w:ascii="Arial" w:hAnsi="Arial" w:cs="Arial"/>
          <w:b/>
          <w:bCs/>
          <w:sz w:val="28"/>
          <w:szCs w:val="28"/>
        </w:rPr>
      </w:pPr>
      <w:r w:rsidRPr="0073097F">
        <w:rPr>
          <w:rFonts w:ascii="Arial" w:hAnsi="Arial" w:cs="Arial"/>
          <w:b/>
          <w:bCs/>
          <w:sz w:val="28"/>
          <w:szCs w:val="28"/>
        </w:rPr>
        <w:t>Leicestershire County Council</w:t>
      </w:r>
    </w:p>
    <w:p w14:paraId="77B3F8ED" w14:textId="77777777" w:rsidR="00527151" w:rsidRPr="00527151" w:rsidRDefault="00527151" w:rsidP="002066EC">
      <w:pPr>
        <w:spacing w:line="360" w:lineRule="auto"/>
        <w:jc w:val="both"/>
        <w:rPr>
          <w:rFonts w:ascii="Arial" w:hAnsi="Arial" w:cs="Arial"/>
          <w:noProof/>
        </w:rPr>
      </w:pPr>
      <w:r w:rsidRPr="00527151">
        <w:rPr>
          <w:rFonts w:ascii="Arial" w:hAnsi="Arial" w:cs="Arial"/>
          <w:noProof/>
        </w:rPr>
        <w:t>The Leicestershire County Council website presents Early Help information across multiple webpages, including the Safeguarding Partnership site, which makes navigation challenging during periods of stress (Leicestershire County Council, 2025). As shown in Figure 1, the homepage displays a wide range of topics, but Early Help is not visibly signposted. Instead, users must rely on dropdown menus and the search function to locate relevant support, which may disadvantage families with limited digital literacy or language barriers (SCIE, 2024).</w:t>
      </w:r>
    </w:p>
    <w:p w14:paraId="7E75CA5E" w14:textId="2A3BB217" w:rsidR="00527151" w:rsidRPr="00527151" w:rsidRDefault="00527151" w:rsidP="00527151">
      <w:pPr>
        <w:spacing w:line="360" w:lineRule="auto"/>
        <w:jc w:val="both"/>
        <w:rPr>
          <w:noProof/>
        </w:rPr>
      </w:pPr>
      <w:r w:rsidRPr="00F82172">
        <w:rPr>
          <w:rFonts w:ascii="Arial" w:hAnsi="Arial" w:cs="Arial"/>
          <w:noProof/>
        </w:rPr>
        <w:lastRenderedPageBreak/>
        <w:drawing>
          <wp:inline distT="0" distB="0" distL="0" distR="0" wp14:anchorId="4F2BDD8B" wp14:editId="2EC8D7A0">
            <wp:extent cx="5731510" cy="1934299"/>
            <wp:effectExtent l="0" t="0" r="2540" b="8890"/>
            <wp:docPr id="1840365611"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365611" name="Picture 1" descr="A screenshot of a web page&#10;&#10;AI-generated content may be incorrect."/>
                    <pic:cNvPicPr/>
                  </pic:nvPicPr>
                  <pic:blipFill>
                    <a:blip r:embed="rId10"/>
                    <a:stretch>
                      <a:fillRect/>
                    </a:stretch>
                  </pic:blipFill>
                  <pic:spPr>
                    <a:xfrm>
                      <a:off x="0" y="0"/>
                      <a:ext cx="5731510" cy="1934299"/>
                    </a:xfrm>
                    <a:prstGeom prst="rect">
                      <a:avLst/>
                    </a:prstGeom>
                  </pic:spPr>
                </pic:pic>
              </a:graphicData>
            </a:graphic>
          </wp:inline>
        </w:drawing>
      </w:r>
    </w:p>
    <w:p w14:paraId="60FD3175" w14:textId="186B58C5" w:rsidR="0024322C" w:rsidRPr="005B4CF2" w:rsidRDefault="00527151" w:rsidP="00527151">
      <w:pPr>
        <w:spacing w:line="360" w:lineRule="auto"/>
        <w:rPr>
          <w:rFonts w:ascii="Arial" w:hAnsi="Arial" w:cs="Arial"/>
          <w:noProof/>
        </w:rPr>
      </w:pPr>
      <w:r w:rsidRPr="005B4CF2">
        <w:rPr>
          <w:rFonts w:ascii="Arial" w:hAnsi="Arial" w:cs="Arial"/>
          <w:noProof/>
        </w:rPr>
        <w:t xml:space="preserve">Figure 1. </w:t>
      </w:r>
      <w:r w:rsidR="002066EC" w:rsidRPr="005B4CF2">
        <w:rPr>
          <w:rFonts w:ascii="Arial" w:hAnsi="Arial" w:cs="Arial"/>
          <w:noProof/>
        </w:rPr>
        <w:t xml:space="preserve"> </w:t>
      </w:r>
      <w:r w:rsidR="005B4CF2" w:rsidRPr="005B4CF2">
        <w:rPr>
          <w:rFonts w:ascii="Arial" w:hAnsi="Arial" w:cs="Arial"/>
          <w:noProof/>
        </w:rPr>
        <w:t>Homepage of Leicestershire County Council (Leicestershire County Council, 2025)</w:t>
      </w:r>
      <w:r w:rsidR="00150087">
        <w:rPr>
          <w:rFonts w:ascii="Arial" w:hAnsi="Arial" w:cs="Arial"/>
          <w:noProof/>
        </w:rPr>
        <w:t>.</w:t>
      </w:r>
    </w:p>
    <w:p w14:paraId="10461847" w14:textId="77777777" w:rsidR="00527151" w:rsidRDefault="00527151" w:rsidP="00527151">
      <w:pPr>
        <w:spacing w:line="360" w:lineRule="auto"/>
        <w:jc w:val="both"/>
        <w:rPr>
          <w:noProof/>
        </w:rPr>
      </w:pPr>
      <w:r w:rsidRPr="00527151">
        <w:rPr>
          <w:noProof/>
        </w:rPr>
        <w:t xml:space="preserve">In addition, Early Help cannot be accessed directly and must be manually searched, as shown in </w:t>
      </w:r>
      <w:r w:rsidRPr="00527151">
        <w:rPr>
          <w:rFonts w:ascii="Arial" w:hAnsi="Arial" w:cs="Arial"/>
          <w:noProof/>
        </w:rPr>
        <w:t>Figure 2,</w:t>
      </w:r>
      <w:r w:rsidRPr="00527151">
        <w:rPr>
          <w:noProof/>
        </w:rPr>
        <w:t xml:space="preserve"> where suggested results appear only after typing into the search bar. This approach may create delays in help-seeking and increase anxiety during times of family stress, particularly when a clear landing page is absent (Research in Practice, 2022). The use of professional terminology such as “thresholds” and “levels of need” may further discourage voluntary engagement among families with lower literacy levels (Frost, Abbott and Race, 2015), contradicting inclusive safeguarding principles.</w:t>
      </w:r>
    </w:p>
    <w:p w14:paraId="42DB3B50" w14:textId="760949D9" w:rsidR="002066EC" w:rsidRDefault="002066EC" w:rsidP="00527151">
      <w:pPr>
        <w:spacing w:line="360" w:lineRule="auto"/>
        <w:jc w:val="both"/>
        <w:rPr>
          <w:noProof/>
        </w:rPr>
      </w:pPr>
      <w:r w:rsidRPr="004301FE">
        <w:rPr>
          <w:noProof/>
        </w:rPr>
        <w:drawing>
          <wp:inline distT="0" distB="0" distL="0" distR="0" wp14:anchorId="5D630B4F" wp14:editId="45876C52">
            <wp:extent cx="5731510" cy="2087245"/>
            <wp:effectExtent l="0" t="0" r="2540" b="8255"/>
            <wp:docPr id="1002890921"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90921" name="Picture 1" descr="A screenshot of a web page&#10;&#10;AI-generated content may be incorrect."/>
                    <pic:cNvPicPr/>
                  </pic:nvPicPr>
                  <pic:blipFill>
                    <a:blip r:embed="rId11"/>
                    <a:stretch>
                      <a:fillRect/>
                    </a:stretch>
                  </pic:blipFill>
                  <pic:spPr>
                    <a:xfrm>
                      <a:off x="0" y="0"/>
                      <a:ext cx="5731510" cy="2087245"/>
                    </a:xfrm>
                    <a:prstGeom prst="rect">
                      <a:avLst/>
                    </a:prstGeom>
                  </pic:spPr>
                </pic:pic>
              </a:graphicData>
            </a:graphic>
          </wp:inline>
        </w:drawing>
      </w:r>
    </w:p>
    <w:p w14:paraId="6C1E0C32" w14:textId="37F2AFD6" w:rsidR="00527151" w:rsidRPr="005B4CF2" w:rsidRDefault="00527151" w:rsidP="002066EC">
      <w:pPr>
        <w:spacing w:line="360" w:lineRule="auto"/>
        <w:jc w:val="both"/>
        <w:rPr>
          <w:noProof/>
        </w:rPr>
      </w:pPr>
      <w:r w:rsidRPr="005B4CF2">
        <w:rPr>
          <w:rFonts w:ascii="Arial" w:hAnsi="Arial" w:cs="Arial"/>
          <w:noProof/>
        </w:rPr>
        <w:t>Figure 2</w:t>
      </w:r>
      <w:r w:rsidR="002066EC" w:rsidRPr="005B4CF2">
        <w:rPr>
          <w:rFonts w:ascii="Arial" w:hAnsi="Arial" w:cs="Arial"/>
          <w:noProof/>
        </w:rPr>
        <w:t xml:space="preserve"> </w:t>
      </w:r>
      <w:r w:rsidR="003E2DFE" w:rsidRPr="005B4CF2">
        <w:rPr>
          <w:rFonts w:ascii="Arial" w:hAnsi="Arial" w:cs="Arial"/>
          <w:noProof/>
        </w:rPr>
        <w:t>.</w:t>
      </w:r>
      <w:r w:rsidR="005B4CF2" w:rsidRPr="005B4CF2">
        <w:t xml:space="preserve"> </w:t>
      </w:r>
      <w:r w:rsidR="005B4CF2" w:rsidRPr="005B4CF2">
        <w:rPr>
          <w:rFonts w:ascii="Arial" w:hAnsi="Arial" w:cs="Arial"/>
          <w:noProof/>
        </w:rPr>
        <w:t>Search results for ‘Early Help’ on Leicestershire website (Leicestershire County Council, 2025).</w:t>
      </w:r>
    </w:p>
    <w:p w14:paraId="57C6C10A" w14:textId="724366D8" w:rsidR="00527151" w:rsidRPr="00527151" w:rsidRDefault="00527151" w:rsidP="00527151">
      <w:pPr>
        <w:spacing w:line="360" w:lineRule="auto"/>
        <w:jc w:val="both"/>
        <w:rPr>
          <w:rFonts w:ascii="Arial" w:hAnsi="Arial" w:cs="Arial"/>
          <w:noProof/>
        </w:rPr>
      </w:pPr>
      <w:r w:rsidRPr="00527151">
        <w:rPr>
          <w:rFonts w:ascii="Arial" w:hAnsi="Arial" w:cs="Arial"/>
          <w:noProof/>
        </w:rPr>
        <w:t>As shown</w:t>
      </w:r>
      <w:r w:rsidR="001D0765">
        <w:rPr>
          <w:rFonts w:ascii="Arial" w:hAnsi="Arial" w:cs="Arial"/>
          <w:noProof/>
        </w:rPr>
        <w:t xml:space="preserve"> below</w:t>
      </w:r>
      <w:r w:rsidRPr="00527151">
        <w:rPr>
          <w:rFonts w:ascii="Arial" w:hAnsi="Arial" w:cs="Arial"/>
          <w:noProof/>
        </w:rPr>
        <w:t xml:space="preserve"> in Table 1, while Leicestershire offers a wide range of services and references multi-agency working, the lack of clear signposting and referral pathways limits accessibility. This falls short of the “no wrong door” model outlined in Working Together to Safeguard Children (DfE, 2023), which requires clear and timely access to Early Help support.</w:t>
      </w:r>
    </w:p>
    <w:p w14:paraId="2E007A47" w14:textId="00BCBF33" w:rsidR="00E12838" w:rsidRPr="00E55875" w:rsidRDefault="00E12838" w:rsidP="00E55875">
      <w:pPr>
        <w:spacing w:line="360" w:lineRule="auto"/>
        <w:jc w:val="both"/>
        <w:rPr>
          <w:noProof/>
        </w:rPr>
      </w:pPr>
    </w:p>
    <w:p w14:paraId="4C606D02" w14:textId="0F0E2DD2" w:rsidR="00D432FC" w:rsidRPr="00D432FC" w:rsidRDefault="00D432FC" w:rsidP="00D432F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432FC">
        <w:rPr>
          <w:rFonts w:ascii="Times New Roman" w:eastAsia="Times New Roman" w:hAnsi="Times New Roman" w:cs="Times New Roman"/>
          <w:b/>
          <w:bCs/>
          <w:kern w:val="0"/>
          <w:sz w:val="24"/>
          <w:szCs w:val="24"/>
          <w:lang w:eastAsia="en-GB"/>
          <w14:ligatures w14:val="none"/>
        </w:rPr>
        <w:lastRenderedPageBreak/>
        <w:t>Table 1. Evaluation of Leicestershire County Council</w:t>
      </w:r>
    </w:p>
    <w:tbl>
      <w:tblPr>
        <w:tblW w:w="8616" w:type="dxa"/>
        <w:tblCellSpacing w:w="15" w:type="dxa"/>
        <w:tblCellMar>
          <w:top w:w="15" w:type="dxa"/>
          <w:left w:w="15" w:type="dxa"/>
          <w:bottom w:w="15" w:type="dxa"/>
          <w:right w:w="15" w:type="dxa"/>
        </w:tblCellMar>
        <w:tblLook w:val="04A0" w:firstRow="1" w:lastRow="0" w:firstColumn="1" w:lastColumn="0" w:noHBand="0" w:noVBand="1"/>
      </w:tblPr>
      <w:tblGrid>
        <w:gridCol w:w="3208"/>
        <w:gridCol w:w="5408"/>
      </w:tblGrid>
      <w:tr w:rsidR="0005650C" w:rsidRPr="00D432FC" w14:paraId="13ADCC06" w14:textId="77777777" w:rsidTr="0005650C">
        <w:trPr>
          <w:trHeight w:val="409"/>
          <w:tblHeader/>
          <w:tblCellSpacing w:w="15" w:type="dxa"/>
        </w:trPr>
        <w:tc>
          <w:tcPr>
            <w:tcW w:w="0" w:type="auto"/>
            <w:tcBorders>
              <w:top w:val="single" w:sz="4" w:space="0" w:color="auto"/>
              <w:left w:val="single" w:sz="4" w:space="0" w:color="auto"/>
              <w:bottom w:val="single" w:sz="4" w:space="0" w:color="auto"/>
            </w:tcBorders>
            <w:vAlign w:val="center"/>
            <w:hideMark/>
          </w:tcPr>
          <w:p w14:paraId="2A42C2CA" w14:textId="77777777" w:rsidR="00D432FC" w:rsidRPr="00D432FC" w:rsidRDefault="00D432FC" w:rsidP="00D432FC">
            <w:pPr>
              <w:spacing w:after="0" w:line="240" w:lineRule="auto"/>
              <w:jc w:val="center"/>
              <w:rPr>
                <w:rFonts w:ascii="Arial" w:eastAsia="Times New Roman" w:hAnsi="Arial" w:cs="Arial"/>
                <w:b/>
                <w:bCs/>
                <w:kern w:val="0"/>
                <w:sz w:val="24"/>
                <w:szCs w:val="24"/>
                <w:lang w:eastAsia="en-GB"/>
                <w14:ligatures w14:val="none"/>
              </w:rPr>
            </w:pPr>
            <w:r w:rsidRPr="00D432FC">
              <w:rPr>
                <w:rFonts w:ascii="Arial" w:eastAsia="Times New Roman" w:hAnsi="Arial" w:cs="Arial"/>
                <w:b/>
                <w:bCs/>
                <w:kern w:val="0"/>
                <w:sz w:val="24"/>
                <w:szCs w:val="24"/>
                <w:lang w:eastAsia="en-GB"/>
                <w14:ligatures w14:val="none"/>
              </w:rPr>
              <w:t>Strengths</w:t>
            </w:r>
          </w:p>
        </w:tc>
        <w:tc>
          <w:tcPr>
            <w:tcW w:w="0" w:type="auto"/>
            <w:tcBorders>
              <w:top w:val="single" w:sz="4" w:space="0" w:color="auto"/>
              <w:left w:val="single" w:sz="4" w:space="0" w:color="auto"/>
              <w:bottom w:val="single" w:sz="4" w:space="0" w:color="auto"/>
              <w:right w:val="single" w:sz="4" w:space="0" w:color="auto"/>
            </w:tcBorders>
            <w:vAlign w:val="center"/>
            <w:hideMark/>
          </w:tcPr>
          <w:p w14:paraId="5E3789C9" w14:textId="77777777" w:rsidR="00D432FC" w:rsidRPr="00D432FC" w:rsidRDefault="000B13B4" w:rsidP="000B13B4">
            <w:pPr>
              <w:spacing w:after="0" w:line="240" w:lineRule="auto"/>
              <w:rPr>
                <w:rFonts w:ascii="Arial" w:eastAsia="Times New Roman" w:hAnsi="Arial" w:cs="Arial"/>
                <w:b/>
                <w:bCs/>
                <w:kern w:val="0"/>
                <w:sz w:val="24"/>
                <w:szCs w:val="24"/>
                <w:lang w:eastAsia="en-GB"/>
                <w14:ligatures w14:val="none"/>
              </w:rPr>
            </w:pPr>
            <w:r w:rsidRPr="0005650C">
              <w:rPr>
                <w:rFonts w:ascii="Arial" w:eastAsia="Times New Roman" w:hAnsi="Arial" w:cs="Arial"/>
                <w:b/>
                <w:bCs/>
                <w:kern w:val="0"/>
                <w:sz w:val="24"/>
                <w:szCs w:val="24"/>
                <w:lang w:eastAsia="en-GB"/>
                <w14:ligatures w14:val="none"/>
              </w:rPr>
              <w:t xml:space="preserve">                    </w:t>
            </w:r>
            <w:r w:rsidR="00D432FC" w:rsidRPr="00D432FC">
              <w:rPr>
                <w:rFonts w:ascii="Arial" w:eastAsia="Times New Roman" w:hAnsi="Arial" w:cs="Arial"/>
                <w:b/>
                <w:bCs/>
                <w:kern w:val="0"/>
                <w:sz w:val="24"/>
                <w:szCs w:val="24"/>
                <w:lang w:eastAsia="en-GB"/>
                <w14:ligatures w14:val="none"/>
              </w:rPr>
              <w:t>Weaknesses</w:t>
            </w:r>
          </w:p>
        </w:tc>
      </w:tr>
      <w:tr w:rsidR="00F243E9" w:rsidRPr="00D432FC" w14:paraId="30910739" w14:textId="77777777" w:rsidTr="0005650C">
        <w:trPr>
          <w:trHeight w:val="392"/>
          <w:tblCellSpacing w:w="15" w:type="dxa"/>
        </w:trPr>
        <w:tc>
          <w:tcPr>
            <w:tcW w:w="0" w:type="auto"/>
            <w:tcBorders>
              <w:left w:val="single" w:sz="4" w:space="0" w:color="auto"/>
            </w:tcBorders>
            <w:vAlign w:val="center"/>
            <w:hideMark/>
          </w:tcPr>
          <w:p w14:paraId="0D78BA28" w14:textId="77777777" w:rsidR="00D432FC" w:rsidRPr="00D432FC" w:rsidRDefault="00D432FC" w:rsidP="00D432FC">
            <w:pPr>
              <w:spacing w:after="0" w:line="240" w:lineRule="auto"/>
              <w:rPr>
                <w:rFonts w:ascii="Arial" w:eastAsia="Times New Roman" w:hAnsi="Arial" w:cs="Arial"/>
                <w:kern w:val="0"/>
                <w:sz w:val="24"/>
                <w:szCs w:val="24"/>
                <w:lang w:eastAsia="en-GB"/>
                <w14:ligatures w14:val="none"/>
              </w:rPr>
            </w:pPr>
            <w:r w:rsidRPr="00D432FC">
              <w:rPr>
                <w:rFonts w:ascii="Arial" w:eastAsia="Times New Roman" w:hAnsi="Arial" w:cs="Arial"/>
                <w:kern w:val="0"/>
                <w:sz w:val="24"/>
                <w:szCs w:val="24"/>
                <w:lang w:eastAsia="en-GB"/>
                <w14:ligatures w14:val="none"/>
              </w:rPr>
              <w:t>Wide range of services</w:t>
            </w:r>
          </w:p>
        </w:tc>
        <w:tc>
          <w:tcPr>
            <w:tcW w:w="0" w:type="auto"/>
            <w:tcBorders>
              <w:left w:val="single" w:sz="4" w:space="0" w:color="auto"/>
              <w:right w:val="single" w:sz="4" w:space="0" w:color="auto"/>
            </w:tcBorders>
            <w:vAlign w:val="center"/>
            <w:hideMark/>
          </w:tcPr>
          <w:p w14:paraId="6B8A37F1" w14:textId="77777777" w:rsidR="00D432FC" w:rsidRPr="00D432FC" w:rsidRDefault="00F243E9" w:rsidP="00D432FC">
            <w:pPr>
              <w:spacing w:after="0" w:line="240" w:lineRule="auto"/>
              <w:rPr>
                <w:rFonts w:ascii="Arial" w:eastAsia="Times New Roman" w:hAnsi="Arial" w:cs="Arial"/>
                <w:kern w:val="0"/>
                <w:sz w:val="24"/>
                <w:szCs w:val="24"/>
                <w:lang w:eastAsia="en-GB"/>
                <w14:ligatures w14:val="none"/>
              </w:rPr>
            </w:pPr>
            <w:r w:rsidRPr="0048527D">
              <w:rPr>
                <w:rFonts w:ascii="Arial" w:eastAsia="Times New Roman" w:hAnsi="Arial" w:cs="Arial"/>
                <w:kern w:val="0"/>
                <w:sz w:val="24"/>
                <w:szCs w:val="24"/>
                <w:lang w:eastAsia="en-GB"/>
                <w14:ligatures w14:val="none"/>
              </w:rPr>
              <w:t xml:space="preserve">  </w:t>
            </w:r>
            <w:r w:rsidR="00D432FC" w:rsidRPr="00D432FC">
              <w:rPr>
                <w:rFonts w:ascii="Arial" w:eastAsia="Times New Roman" w:hAnsi="Arial" w:cs="Arial"/>
                <w:kern w:val="0"/>
                <w:sz w:val="24"/>
                <w:szCs w:val="24"/>
                <w:lang w:eastAsia="en-GB"/>
                <w14:ligatures w14:val="none"/>
              </w:rPr>
              <w:t>Information spread across multiple sites</w:t>
            </w:r>
          </w:p>
        </w:tc>
      </w:tr>
      <w:tr w:rsidR="00F243E9" w:rsidRPr="00D432FC" w14:paraId="01F199D1" w14:textId="77777777" w:rsidTr="0005650C">
        <w:trPr>
          <w:trHeight w:val="409"/>
          <w:tblCellSpacing w:w="15" w:type="dxa"/>
        </w:trPr>
        <w:tc>
          <w:tcPr>
            <w:tcW w:w="0" w:type="auto"/>
            <w:tcBorders>
              <w:top w:val="single" w:sz="4" w:space="0" w:color="auto"/>
              <w:left w:val="single" w:sz="4" w:space="0" w:color="auto"/>
            </w:tcBorders>
            <w:vAlign w:val="center"/>
            <w:hideMark/>
          </w:tcPr>
          <w:p w14:paraId="46CED41F" w14:textId="77777777" w:rsidR="00D432FC" w:rsidRPr="00D432FC" w:rsidRDefault="00D432FC" w:rsidP="00D432FC">
            <w:pPr>
              <w:spacing w:after="0" w:line="240" w:lineRule="auto"/>
              <w:rPr>
                <w:rFonts w:ascii="Arial" w:eastAsia="Times New Roman" w:hAnsi="Arial" w:cs="Arial"/>
                <w:kern w:val="0"/>
                <w:sz w:val="24"/>
                <w:szCs w:val="24"/>
                <w:lang w:eastAsia="en-GB"/>
                <w14:ligatures w14:val="none"/>
              </w:rPr>
            </w:pPr>
            <w:r w:rsidRPr="00D432FC">
              <w:rPr>
                <w:rFonts w:ascii="Arial" w:eastAsia="Times New Roman" w:hAnsi="Arial" w:cs="Arial"/>
                <w:kern w:val="0"/>
                <w:sz w:val="24"/>
                <w:szCs w:val="24"/>
                <w:lang w:eastAsia="en-GB"/>
                <w14:ligatures w14:val="none"/>
              </w:rPr>
              <w:t>Multi-agency references</w:t>
            </w:r>
          </w:p>
        </w:tc>
        <w:tc>
          <w:tcPr>
            <w:tcW w:w="0" w:type="auto"/>
            <w:tcBorders>
              <w:top w:val="single" w:sz="4" w:space="0" w:color="auto"/>
              <w:left w:val="single" w:sz="4" w:space="0" w:color="auto"/>
              <w:right w:val="single" w:sz="4" w:space="0" w:color="auto"/>
            </w:tcBorders>
            <w:vAlign w:val="center"/>
            <w:hideMark/>
          </w:tcPr>
          <w:p w14:paraId="07AC8EDE" w14:textId="77777777" w:rsidR="00D432FC" w:rsidRPr="00D432FC" w:rsidRDefault="00F243E9" w:rsidP="00D432FC">
            <w:pPr>
              <w:spacing w:after="0" w:line="240" w:lineRule="auto"/>
              <w:rPr>
                <w:rFonts w:ascii="Arial" w:eastAsia="Times New Roman" w:hAnsi="Arial" w:cs="Arial"/>
                <w:kern w:val="0"/>
                <w:sz w:val="24"/>
                <w:szCs w:val="24"/>
                <w:lang w:eastAsia="en-GB"/>
                <w14:ligatures w14:val="none"/>
              </w:rPr>
            </w:pPr>
            <w:r w:rsidRPr="0048527D">
              <w:rPr>
                <w:rFonts w:ascii="Arial" w:eastAsia="Times New Roman" w:hAnsi="Arial" w:cs="Arial"/>
                <w:kern w:val="0"/>
                <w:sz w:val="24"/>
                <w:szCs w:val="24"/>
                <w:lang w:eastAsia="en-GB"/>
                <w14:ligatures w14:val="none"/>
              </w:rPr>
              <w:t xml:space="preserve">  </w:t>
            </w:r>
            <w:r w:rsidR="00D432FC" w:rsidRPr="00D432FC">
              <w:rPr>
                <w:rFonts w:ascii="Arial" w:eastAsia="Times New Roman" w:hAnsi="Arial" w:cs="Arial"/>
                <w:kern w:val="0"/>
                <w:sz w:val="24"/>
                <w:szCs w:val="24"/>
                <w:lang w:eastAsia="en-GB"/>
                <w14:ligatures w14:val="none"/>
              </w:rPr>
              <w:t>Use of professional language</w:t>
            </w:r>
          </w:p>
        </w:tc>
      </w:tr>
      <w:tr w:rsidR="0005650C" w:rsidRPr="00D432FC" w14:paraId="3DCEF8DC" w14:textId="77777777" w:rsidTr="0005650C">
        <w:trPr>
          <w:trHeight w:val="409"/>
          <w:tblCellSpacing w:w="15" w:type="dxa"/>
        </w:trPr>
        <w:tc>
          <w:tcPr>
            <w:tcW w:w="0" w:type="auto"/>
            <w:tcBorders>
              <w:top w:val="single" w:sz="4" w:space="0" w:color="auto"/>
              <w:left w:val="single" w:sz="4" w:space="0" w:color="auto"/>
              <w:bottom w:val="single" w:sz="4" w:space="0" w:color="auto"/>
            </w:tcBorders>
            <w:vAlign w:val="center"/>
            <w:hideMark/>
          </w:tcPr>
          <w:p w14:paraId="2CA69F20" w14:textId="77777777" w:rsidR="00D432FC" w:rsidRPr="00D432FC" w:rsidRDefault="00D432FC" w:rsidP="00D432FC">
            <w:pPr>
              <w:spacing w:after="0" w:line="240" w:lineRule="auto"/>
              <w:rPr>
                <w:rFonts w:ascii="Arial" w:eastAsia="Times New Roman" w:hAnsi="Arial" w:cs="Arial"/>
                <w:kern w:val="0"/>
                <w:sz w:val="24"/>
                <w:szCs w:val="24"/>
                <w:lang w:eastAsia="en-GB"/>
                <w14:ligatures w14:val="none"/>
              </w:rPr>
            </w:pPr>
            <w:r w:rsidRPr="00D432FC">
              <w:rPr>
                <w:rFonts w:ascii="Arial" w:eastAsia="Times New Roman" w:hAnsi="Arial" w:cs="Arial"/>
                <w:kern w:val="0"/>
                <w:sz w:val="24"/>
                <w:szCs w:val="24"/>
                <w:lang w:eastAsia="en-GB"/>
                <w14:ligatures w14:val="none"/>
              </w:rPr>
              <w:t>Local service directory</w:t>
            </w:r>
          </w:p>
        </w:tc>
        <w:tc>
          <w:tcPr>
            <w:tcW w:w="0" w:type="auto"/>
            <w:tcBorders>
              <w:top w:val="single" w:sz="4" w:space="0" w:color="auto"/>
              <w:left w:val="single" w:sz="4" w:space="0" w:color="auto"/>
              <w:bottom w:val="single" w:sz="4" w:space="0" w:color="auto"/>
              <w:right w:val="single" w:sz="4" w:space="0" w:color="auto"/>
            </w:tcBorders>
            <w:vAlign w:val="center"/>
            <w:hideMark/>
          </w:tcPr>
          <w:p w14:paraId="0F334AF3" w14:textId="77777777" w:rsidR="00D432FC" w:rsidRPr="00D432FC" w:rsidRDefault="00F243E9" w:rsidP="00D432FC">
            <w:pPr>
              <w:spacing w:after="0" w:line="240" w:lineRule="auto"/>
              <w:rPr>
                <w:rFonts w:ascii="Arial" w:eastAsia="Times New Roman" w:hAnsi="Arial" w:cs="Arial"/>
                <w:kern w:val="0"/>
                <w:sz w:val="24"/>
                <w:szCs w:val="24"/>
                <w:lang w:eastAsia="en-GB"/>
                <w14:ligatures w14:val="none"/>
              </w:rPr>
            </w:pPr>
            <w:r w:rsidRPr="0048527D">
              <w:rPr>
                <w:rFonts w:ascii="Arial" w:eastAsia="Times New Roman" w:hAnsi="Arial" w:cs="Arial"/>
                <w:kern w:val="0"/>
                <w:sz w:val="24"/>
                <w:szCs w:val="24"/>
                <w:lang w:eastAsia="en-GB"/>
                <w14:ligatures w14:val="none"/>
              </w:rPr>
              <w:t xml:space="preserve">   </w:t>
            </w:r>
            <w:r w:rsidR="00D432FC" w:rsidRPr="00D432FC">
              <w:rPr>
                <w:rFonts w:ascii="Arial" w:eastAsia="Times New Roman" w:hAnsi="Arial" w:cs="Arial"/>
                <w:kern w:val="0"/>
                <w:sz w:val="24"/>
                <w:szCs w:val="24"/>
                <w:lang w:eastAsia="en-GB"/>
                <w14:ligatures w14:val="none"/>
              </w:rPr>
              <w:t>No clear online referral form</w:t>
            </w:r>
          </w:p>
        </w:tc>
      </w:tr>
    </w:tbl>
    <w:p w14:paraId="482DECAF" w14:textId="77777777" w:rsidR="00D432FC" w:rsidRDefault="00D432FC" w:rsidP="006F5BBA">
      <w:pPr>
        <w:spacing w:line="360" w:lineRule="auto"/>
        <w:jc w:val="both"/>
        <w:rPr>
          <w:rFonts w:ascii="Arial" w:hAnsi="Arial" w:cs="Arial"/>
        </w:rPr>
      </w:pPr>
    </w:p>
    <w:p w14:paraId="24DDCA78" w14:textId="77777777" w:rsidR="00CD0EB1" w:rsidRDefault="00CD0EB1" w:rsidP="006F5BBA">
      <w:pPr>
        <w:spacing w:line="360" w:lineRule="auto"/>
        <w:rPr>
          <w:rFonts w:ascii="Arial" w:hAnsi="Arial" w:cs="Arial"/>
          <w:b/>
          <w:bCs/>
          <w:sz w:val="28"/>
          <w:szCs w:val="28"/>
        </w:rPr>
      </w:pPr>
      <w:r w:rsidRPr="0073097F">
        <w:rPr>
          <w:rFonts w:ascii="Arial" w:hAnsi="Arial" w:cs="Arial"/>
          <w:b/>
          <w:bCs/>
          <w:sz w:val="28"/>
          <w:szCs w:val="28"/>
        </w:rPr>
        <w:t xml:space="preserve"> Norfolk County Council</w:t>
      </w:r>
    </w:p>
    <w:p w14:paraId="2D0BC504" w14:textId="6A9BCA61" w:rsidR="0073097F" w:rsidRPr="000A158F" w:rsidRDefault="000A158F" w:rsidP="006F5BBA">
      <w:pPr>
        <w:spacing w:line="360" w:lineRule="auto"/>
        <w:rPr>
          <w:rFonts w:ascii="Arial" w:hAnsi="Arial" w:cs="Arial"/>
        </w:rPr>
      </w:pPr>
      <w:r w:rsidRPr="000A158F">
        <w:rPr>
          <w:rFonts w:ascii="Arial" w:hAnsi="Arial" w:cs="Arial"/>
        </w:rPr>
        <w:t>Early Help is clearly integrated with Family Hubs on the Norfolk County Council website, demonstrating strong multi-agency coordination and alignment with the “no wrong door” principle (DLUHC &amp; DfE, 2022). As shown in Figure 3, the website provides a dedicated ‘Children and Families’ section, which makes navigation easier compared to Leicestershire</w:t>
      </w:r>
    </w:p>
    <w:p w14:paraId="609DBA46" w14:textId="77777777" w:rsidR="00F868E0" w:rsidRDefault="0073097F" w:rsidP="00AB7BB4">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19BA79DE" wp14:editId="6CF7D216">
                <wp:simplePos x="0" y="0"/>
                <wp:positionH relativeFrom="page">
                  <wp:posOffset>4162425</wp:posOffset>
                </wp:positionH>
                <wp:positionV relativeFrom="paragraph">
                  <wp:posOffset>3105150</wp:posOffset>
                </wp:positionV>
                <wp:extent cx="1858010" cy="714375"/>
                <wp:effectExtent l="0" t="0" r="27940" b="28575"/>
                <wp:wrapNone/>
                <wp:docPr id="1196271490" name="Oval 5"/>
                <wp:cNvGraphicFramePr/>
                <a:graphic xmlns:a="http://schemas.openxmlformats.org/drawingml/2006/main">
                  <a:graphicData uri="http://schemas.microsoft.com/office/word/2010/wordprocessingShape">
                    <wps:wsp>
                      <wps:cNvSpPr/>
                      <wps:spPr>
                        <a:xfrm>
                          <a:off x="0" y="0"/>
                          <a:ext cx="1858010" cy="71437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14E221" id="Oval 5" o:spid="_x0000_s1026" style="position:absolute;margin-left:327.75pt;margin-top:244.5pt;width:146.3pt;height:56.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" filled="f" strokecolor="#030e13 [484]" strokeweight="1pt">
                <v:stroke joinstyle="miter"/>
                <w10:wrap anchorx="page"/>
              </v:oval>
            </w:pict>
          </mc:Fallback>
        </mc:AlternateContent>
      </w:r>
      <w:r w:rsidRPr="00E12838">
        <w:rPr>
          <w:rFonts w:ascii="Arial" w:hAnsi="Arial" w:cs="Arial"/>
          <w:noProof/>
        </w:rPr>
        <w:drawing>
          <wp:inline distT="0" distB="0" distL="0" distR="0" wp14:anchorId="6CCA8658" wp14:editId="12EFAA63">
            <wp:extent cx="5619115" cy="5000625"/>
            <wp:effectExtent l="0" t="0" r="635" b="9525"/>
            <wp:docPr id="471841005"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41005" name="Picture 1" descr="A screenshot of a website&#10;&#10;AI-generated content may be incorrect."/>
                    <pic:cNvPicPr/>
                  </pic:nvPicPr>
                  <pic:blipFill>
                    <a:blip r:embed="rId12"/>
                    <a:stretch>
                      <a:fillRect/>
                    </a:stretch>
                  </pic:blipFill>
                  <pic:spPr>
                    <a:xfrm>
                      <a:off x="0" y="0"/>
                      <a:ext cx="5655546" cy="5033046"/>
                    </a:xfrm>
                    <a:prstGeom prst="rect">
                      <a:avLst/>
                    </a:prstGeom>
                  </pic:spPr>
                </pic:pic>
              </a:graphicData>
            </a:graphic>
          </wp:inline>
        </w:drawing>
      </w:r>
      <w:r w:rsidR="001D0765" w:rsidRPr="005B4CF2">
        <w:rPr>
          <w:rFonts w:ascii="Arial" w:hAnsi="Arial" w:cs="Arial"/>
        </w:rPr>
        <w:t>Figure 3.</w:t>
      </w:r>
      <w:r w:rsidR="005B4CF2" w:rsidRPr="005B4CF2">
        <w:rPr>
          <w:rFonts w:ascii="Arial" w:hAnsi="Arial" w:cs="Arial"/>
        </w:rPr>
        <w:t xml:space="preserve"> Homepage of Norfolk County Council (Norfolk County Council, 2025). </w:t>
      </w:r>
    </w:p>
    <w:p w14:paraId="7BA129BD" w14:textId="1E87F3B9" w:rsidR="00E12838" w:rsidRPr="000A158F" w:rsidRDefault="000A158F" w:rsidP="00AB7BB4">
      <w:pPr>
        <w:spacing w:line="360" w:lineRule="auto"/>
        <w:jc w:val="both"/>
        <w:rPr>
          <w:rFonts w:ascii="Arial" w:hAnsi="Arial" w:cs="Arial"/>
        </w:rPr>
      </w:pPr>
      <w:r w:rsidRPr="000A158F">
        <w:rPr>
          <w:rFonts w:ascii="Arial" w:hAnsi="Arial" w:cs="Arial"/>
        </w:rPr>
        <w:lastRenderedPageBreak/>
        <w:t>Within this section, Early Help is signposted clearly, with a link titled Early help for children and families, as shown in Figure 4, allowing users to access support quickly. This reflects a preventative and user-friendly approach, consistent with expectations in Working Together to Safeguard Children (DfE, 2023).</w:t>
      </w:r>
    </w:p>
    <w:p w14:paraId="3FB4E4D3" w14:textId="42598B86" w:rsidR="00E12838" w:rsidRPr="00B0484B" w:rsidRDefault="003203EB" w:rsidP="00AB7BB4">
      <w:pPr>
        <w:spacing w:line="360" w:lineRule="auto"/>
        <w:jc w:val="both"/>
        <w:rPr>
          <w:rFonts w:ascii="Arial" w:hAnsi="Arial" w:cs="Arial"/>
        </w:rPr>
      </w:pPr>
      <w:r w:rsidRPr="000A158F">
        <w:rPr>
          <w:rFonts w:ascii="Arial" w:hAnsi="Arial" w:cs="Arial"/>
          <w:noProof/>
        </w:rPr>
        <mc:AlternateContent>
          <mc:Choice Requires="wps">
            <w:drawing>
              <wp:anchor distT="0" distB="0" distL="114300" distR="114300" simplePos="0" relativeHeight="251662336" behindDoc="0" locked="0" layoutInCell="1" allowOverlap="1" wp14:anchorId="44CB248B" wp14:editId="1CF5632C">
                <wp:simplePos x="0" y="0"/>
                <wp:positionH relativeFrom="margin">
                  <wp:posOffset>1789430</wp:posOffset>
                </wp:positionH>
                <wp:positionV relativeFrom="paragraph">
                  <wp:posOffset>-50165</wp:posOffset>
                </wp:positionV>
                <wp:extent cx="2122805" cy="938254"/>
                <wp:effectExtent l="0" t="0" r="10795" b="14605"/>
                <wp:wrapNone/>
                <wp:docPr id="585992307" name="Oval 4"/>
                <wp:cNvGraphicFramePr/>
                <a:graphic xmlns:a="http://schemas.openxmlformats.org/drawingml/2006/main">
                  <a:graphicData uri="http://schemas.microsoft.com/office/word/2010/wordprocessingShape">
                    <wps:wsp>
                      <wps:cNvSpPr/>
                      <wps:spPr>
                        <a:xfrm>
                          <a:off x="0" y="0"/>
                          <a:ext cx="2122805" cy="938254"/>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2A5B7E5" id="Oval 4" o:spid="_x0000_s1026" style="position:absolute;margin-left:140.9pt;margin-top:-3.95pt;width:167.15pt;height:73.9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" filled="f" strokecolor="#030e13 [484]" strokeweight="1pt">
                <v:stroke joinstyle="miter"/>
                <w10:wrap anchorx="margin"/>
              </v:oval>
            </w:pict>
          </mc:Fallback>
        </mc:AlternateContent>
      </w:r>
      <w:r w:rsidR="000A158F">
        <w:rPr>
          <w:rFonts w:ascii="Arial" w:hAnsi="Arial" w:cs="Arial"/>
          <w:noProof/>
        </w:rPr>
        <mc:AlternateContent>
          <mc:Choice Requires="wps">
            <w:drawing>
              <wp:anchor distT="0" distB="0" distL="114300" distR="114300" simplePos="0" relativeHeight="251661312" behindDoc="0" locked="0" layoutInCell="1" allowOverlap="1" wp14:anchorId="1375EA70" wp14:editId="571CADCB">
                <wp:simplePos x="0" y="0"/>
                <wp:positionH relativeFrom="column">
                  <wp:posOffset>1804670</wp:posOffset>
                </wp:positionH>
                <wp:positionV relativeFrom="paragraph">
                  <wp:posOffset>2170430</wp:posOffset>
                </wp:positionV>
                <wp:extent cx="2130425" cy="1597660"/>
                <wp:effectExtent l="0" t="0" r="0" b="0"/>
                <wp:wrapNone/>
                <wp:docPr id="642558884" name="Oval 3"/>
                <wp:cNvGraphicFramePr/>
                <a:graphic xmlns:a="http://schemas.openxmlformats.org/drawingml/2006/main">
                  <a:graphicData uri="http://schemas.microsoft.com/office/word/2010/wordprocessingShape">
                    <wps:wsp>
                      <wps:cNvSpPr/>
                      <wps:spPr>
                        <a:xfrm>
                          <a:off x="0" y="0"/>
                          <a:ext cx="2130425" cy="159766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CE8CC0" id="Oval 3" o:spid="_x0000_s1026" style="position:absolute;margin-left:142.1pt;margin-top:170.9pt;width:167.75pt;height:1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" filled="f" stroked="f" strokeweight="1pt">
                <v:stroke joinstyle="miter"/>
              </v:oval>
            </w:pict>
          </mc:Fallback>
        </mc:AlternateContent>
      </w:r>
      <w:r w:rsidR="00B80B8F" w:rsidRPr="00B0484B">
        <w:rPr>
          <w:rFonts w:ascii="Arial" w:hAnsi="Arial" w:cs="Arial"/>
          <w:noProof/>
        </w:rPr>
        <w:drawing>
          <wp:inline distT="0" distB="0" distL="0" distR="0" wp14:anchorId="25573680" wp14:editId="25C67B60">
            <wp:extent cx="5731510" cy="2168525"/>
            <wp:effectExtent l="0" t="0" r="2540" b="3175"/>
            <wp:docPr id="104795077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50774" name="Picture 1" descr="A screenshot of a computer screen&#10;&#10;AI-generated content may be incorrect."/>
                    <pic:cNvPicPr/>
                  </pic:nvPicPr>
                  <pic:blipFill>
                    <a:blip r:embed="rId13"/>
                    <a:stretch>
                      <a:fillRect/>
                    </a:stretch>
                  </pic:blipFill>
                  <pic:spPr>
                    <a:xfrm>
                      <a:off x="0" y="0"/>
                      <a:ext cx="5731510" cy="2168525"/>
                    </a:xfrm>
                    <a:prstGeom prst="rect">
                      <a:avLst/>
                    </a:prstGeom>
                  </pic:spPr>
                </pic:pic>
              </a:graphicData>
            </a:graphic>
          </wp:inline>
        </w:drawing>
      </w:r>
    </w:p>
    <w:p w14:paraId="41894E69" w14:textId="30B99C79" w:rsidR="00E12838" w:rsidRPr="005B4CF2" w:rsidRDefault="000A158F" w:rsidP="00AB7BB4">
      <w:pPr>
        <w:spacing w:line="360" w:lineRule="auto"/>
        <w:jc w:val="both"/>
        <w:rPr>
          <w:rFonts w:ascii="Arial" w:hAnsi="Arial" w:cs="Arial"/>
        </w:rPr>
      </w:pPr>
      <w:r w:rsidRPr="00E212D3">
        <w:rPr>
          <w:b/>
          <w:bCs/>
        </w:rPr>
        <w:t xml:space="preserve"> </w:t>
      </w:r>
      <w:r w:rsidRPr="005B4CF2">
        <w:rPr>
          <w:rFonts w:ascii="Arial" w:hAnsi="Arial" w:cs="Arial"/>
        </w:rPr>
        <w:t>Figure 4</w:t>
      </w:r>
      <w:r w:rsidR="00D93865">
        <w:rPr>
          <w:rFonts w:ascii="Arial" w:hAnsi="Arial" w:cs="Arial"/>
        </w:rPr>
        <w:t xml:space="preserve">. </w:t>
      </w:r>
      <w:r w:rsidR="00FB6F63" w:rsidRPr="00FB6F63">
        <w:rPr>
          <w:rFonts w:ascii="Arial" w:hAnsi="Arial" w:cs="Arial"/>
        </w:rPr>
        <w:t>Children and families section of Norfolk County Council (Norfolk County Council, 2025).</w:t>
      </w:r>
    </w:p>
    <w:p w14:paraId="6E0BA160" w14:textId="5BF07966" w:rsidR="000A158F" w:rsidRPr="000A158F" w:rsidRDefault="000A158F" w:rsidP="000A158F">
      <w:pPr>
        <w:spacing w:line="360" w:lineRule="auto"/>
        <w:jc w:val="both"/>
        <w:rPr>
          <w:rFonts w:ascii="Arial" w:hAnsi="Arial" w:cs="Arial"/>
        </w:rPr>
      </w:pPr>
      <w:r w:rsidRPr="000A158F">
        <w:rPr>
          <w:rFonts w:ascii="Arial" w:hAnsi="Arial" w:cs="Arial"/>
        </w:rPr>
        <w:t xml:space="preserve">However, despite clear navigation and inclusive language, the website lacks visual tools such as flowcharts or step-by-step referral guidance, which may support accessibility for neurodivergent users and those with lower literacy levels </w:t>
      </w:r>
      <w:r w:rsidR="00B438A6" w:rsidRPr="00B438A6">
        <w:rPr>
          <w:rFonts w:ascii="Arial" w:hAnsi="Arial" w:cs="Arial"/>
        </w:rPr>
        <w:t>(SCIE, 2024; NICE, 2023).</w:t>
      </w:r>
      <w:r w:rsidR="00B438A6" w:rsidRPr="000A158F">
        <w:rPr>
          <w:rFonts w:ascii="Arial" w:hAnsi="Arial" w:cs="Arial"/>
        </w:rPr>
        <w:t xml:space="preserve"> Some</w:t>
      </w:r>
      <w:r w:rsidRPr="000A158F">
        <w:rPr>
          <w:rFonts w:ascii="Arial" w:hAnsi="Arial" w:cs="Arial"/>
        </w:rPr>
        <w:t xml:space="preserve"> guidance documents also open externally as PDFs, which may reduce usability on mobile devices and contribute to digital exclusion.</w:t>
      </w:r>
    </w:p>
    <w:p w14:paraId="6B3E6B5C" w14:textId="443AB7B6" w:rsidR="009E00AA" w:rsidRDefault="000A158F" w:rsidP="00606EEF">
      <w:pPr>
        <w:spacing w:line="360" w:lineRule="auto"/>
        <w:jc w:val="both"/>
        <w:rPr>
          <w:rFonts w:ascii="Arial" w:hAnsi="Arial" w:cs="Arial"/>
        </w:rPr>
      </w:pPr>
      <w:r w:rsidRPr="000A158F">
        <w:rPr>
          <w:rFonts w:ascii="Arial" w:hAnsi="Arial" w:cs="Arial"/>
        </w:rPr>
        <w:t>As shown in Table 2, Norfolk provides the strongest family-facing Early Help model of the three local authorities, although improvements such as mobile-friendly design, translation tools and visual referral pathways would further enhance accessibility (Norfolk County Council, 2025).</w:t>
      </w:r>
    </w:p>
    <w:p w14:paraId="54A9A3D4" w14:textId="32B4B55A" w:rsidR="00604A48" w:rsidRPr="00604A48" w:rsidRDefault="00604A48" w:rsidP="00604A48">
      <w:pPr>
        <w:spacing w:line="360" w:lineRule="auto"/>
        <w:rPr>
          <w:rFonts w:ascii="Arial" w:hAnsi="Arial" w:cs="Arial"/>
        </w:rPr>
      </w:pPr>
      <w:r w:rsidRPr="00604A48">
        <w:rPr>
          <w:rFonts w:ascii="Arial" w:hAnsi="Arial" w:cs="Arial"/>
          <w:b/>
          <w:bCs/>
        </w:rPr>
        <w:t xml:space="preserve">Table 2. Evaluation of Norfolk County Council </w:t>
      </w:r>
    </w:p>
    <w:tbl>
      <w:tblPr>
        <w:tblW w:w="8617" w:type="dxa"/>
        <w:tblCellSpacing w:w="15" w:type="dxa"/>
        <w:tblCellMar>
          <w:top w:w="15" w:type="dxa"/>
          <w:left w:w="15" w:type="dxa"/>
          <w:bottom w:w="15" w:type="dxa"/>
          <w:right w:w="15" w:type="dxa"/>
        </w:tblCellMar>
        <w:tblLook w:val="04A0" w:firstRow="1" w:lastRow="0" w:firstColumn="1" w:lastColumn="0" w:noHBand="0" w:noVBand="1"/>
      </w:tblPr>
      <w:tblGrid>
        <w:gridCol w:w="3837"/>
        <w:gridCol w:w="4780"/>
      </w:tblGrid>
      <w:tr w:rsidR="00604A48" w:rsidRPr="00604A48" w14:paraId="204CE3A4" w14:textId="77777777" w:rsidTr="0097344B">
        <w:trPr>
          <w:trHeight w:val="221"/>
          <w:tblHeader/>
          <w:tblCellSpacing w:w="15" w:type="dxa"/>
        </w:trPr>
        <w:tc>
          <w:tcPr>
            <w:tcW w:w="0" w:type="auto"/>
            <w:tcBorders>
              <w:top w:val="single" w:sz="4" w:space="0" w:color="auto"/>
              <w:left w:val="single" w:sz="4" w:space="0" w:color="auto"/>
            </w:tcBorders>
            <w:vAlign w:val="center"/>
            <w:hideMark/>
          </w:tcPr>
          <w:p w14:paraId="0AFEDC27" w14:textId="77777777" w:rsidR="00604A48" w:rsidRPr="00604A48" w:rsidRDefault="00604A48" w:rsidP="00604A48">
            <w:pPr>
              <w:spacing w:line="360" w:lineRule="auto"/>
              <w:rPr>
                <w:rFonts w:ascii="Arial" w:hAnsi="Arial" w:cs="Arial"/>
                <w:b/>
                <w:bCs/>
              </w:rPr>
            </w:pPr>
            <w:r w:rsidRPr="00604A48">
              <w:rPr>
                <w:rFonts w:ascii="Arial" w:hAnsi="Arial" w:cs="Arial"/>
                <w:b/>
                <w:bCs/>
              </w:rPr>
              <w:t>Strengths</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0795D" w14:textId="77777777" w:rsidR="00604A48" w:rsidRPr="00604A48" w:rsidRDefault="00604A48" w:rsidP="00604A48">
            <w:pPr>
              <w:spacing w:line="360" w:lineRule="auto"/>
              <w:rPr>
                <w:rFonts w:ascii="Arial" w:hAnsi="Arial" w:cs="Arial"/>
                <w:b/>
                <w:bCs/>
              </w:rPr>
            </w:pPr>
            <w:r w:rsidRPr="00604A48">
              <w:rPr>
                <w:rFonts w:ascii="Arial" w:hAnsi="Arial" w:cs="Arial"/>
                <w:b/>
                <w:bCs/>
              </w:rPr>
              <w:t>Weaknesses</w:t>
            </w:r>
          </w:p>
        </w:tc>
      </w:tr>
      <w:tr w:rsidR="00604A48" w:rsidRPr="00604A48" w14:paraId="560322C8" w14:textId="77777777" w:rsidTr="0097344B">
        <w:trPr>
          <w:trHeight w:val="221"/>
          <w:tblCellSpacing w:w="15" w:type="dxa"/>
        </w:trPr>
        <w:tc>
          <w:tcPr>
            <w:tcW w:w="0" w:type="auto"/>
            <w:tcBorders>
              <w:top w:val="single" w:sz="4" w:space="0" w:color="auto"/>
              <w:left w:val="single" w:sz="4" w:space="0" w:color="auto"/>
              <w:bottom w:val="single" w:sz="4" w:space="0" w:color="auto"/>
            </w:tcBorders>
            <w:vAlign w:val="center"/>
            <w:hideMark/>
          </w:tcPr>
          <w:p w14:paraId="40C5D1FC" w14:textId="77777777" w:rsidR="00604A48" w:rsidRPr="00604A48" w:rsidRDefault="00604A48" w:rsidP="00604A48">
            <w:pPr>
              <w:spacing w:line="360" w:lineRule="auto"/>
              <w:rPr>
                <w:rFonts w:ascii="Arial" w:hAnsi="Arial" w:cs="Arial"/>
                <w:sz w:val="24"/>
                <w:szCs w:val="24"/>
              </w:rPr>
            </w:pPr>
            <w:r w:rsidRPr="00604A48">
              <w:rPr>
                <w:rFonts w:ascii="Arial" w:hAnsi="Arial" w:cs="Arial"/>
                <w:sz w:val="24"/>
                <w:szCs w:val="24"/>
              </w:rPr>
              <w:t>Easy to navigate</w:t>
            </w:r>
          </w:p>
        </w:tc>
        <w:tc>
          <w:tcPr>
            <w:tcW w:w="0" w:type="auto"/>
            <w:tcBorders>
              <w:left w:val="single" w:sz="4" w:space="0" w:color="auto"/>
              <w:bottom w:val="single" w:sz="4" w:space="0" w:color="auto"/>
              <w:right w:val="single" w:sz="4" w:space="0" w:color="auto"/>
            </w:tcBorders>
            <w:vAlign w:val="center"/>
            <w:hideMark/>
          </w:tcPr>
          <w:p w14:paraId="00158E5C" w14:textId="77777777" w:rsidR="00604A48" w:rsidRPr="00604A48" w:rsidRDefault="00604A48" w:rsidP="00604A48">
            <w:pPr>
              <w:spacing w:line="360" w:lineRule="auto"/>
              <w:rPr>
                <w:rFonts w:ascii="Arial" w:hAnsi="Arial" w:cs="Arial"/>
                <w:sz w:val="24"/>
                <w:szCs w:val="24"/>
              </w:rPr>
            </w:pPr>
            <w:r w:rsidRPr="00604A48">
              <w:rPr>
                <w:rFonts w:ascii="Arial" w:hAnsi="Arial" w:cs="Arial"/>
                <w:sz w:val="24"/>
                <w:szCs w:val="24"/>
              </w:rPr>
              <w:t>Few visual tools</w:t>
            </w:r>
          </w:p>
        </w:tc>
      </w:tr>
      <w:tr w:rsidR="00604A48" w:rsidRPr="00604A48" w14:paraId="03CFDD8C" w14:textId="77777777" w:rsidTr="0097344B">
        <w:trPr>
          <w:trHeight w:val="216"/>
          <w:tblCellSpacing w:w="15" w:type="dxa"/>
        </w:trPr>
        <w:tc>
          <w:tcPr>
            <w:tcW w:w="0" w:type="auto"/>
            <w:tcBorders>
              <w:left w:val="single" w:sz="4" w:space="0" w:color="auto"/>
            </w:tcBorders>
            <w:vAlign w:val="center"/>
            <w:hideMark/>
          </w:tcPr>
          <w:p w14:paraId="515A37CF" w14:textId="77777777" w:rsidR="00604A48" w:rsidRPr="00604A48" w:rsidRDefault="00604A48" w:rsidP="00604A48">
            <w:pPr>
              <w:spacing w:line="360" w:lineRule="auto"/>
              <w:rPr>
                <w:rFonts w:ascii="Arial" w:hAnsi="Arial" w:cs="Arial"/>
                <w:sz w:val="24"/>
                <w:szCs w:val="24"/>
              </w:rPr>
            </w:pPr>
            <w:r w:rsidRPr="00604A48">
              <w:rPr>
                <w:rFonts w:ascii="Arial" w:hAnsi="Arial" w:cs="Arial"/>
                <w:sz w:val="24"/>
                <w:szCs w:val="24"/>
              </w:rPr>
              <w:t>Inclusive language</w:t>
            </w:r>
          </w:p>
        </w:tc>
        <w:tc>
          <w:tcPr>
            <w:tcW w:w="0" w:type="auto"/>
            <w:tcBorders>
              <w:left w:val="single" w:sz="4" w:space="0" w:color="auto"/>
              <w:right w:val="single" w:sz="4" w:space="0" w:color="auto"/>
            </w:tcBorders>
            <w:vAlign w:val="center"/>
            <w:hideMark/>
          </w:tcPr>
          <w:p w14:paraId="0D1BEFEC" w14:textId="77777777" w:rsidR="00604A48" w:rsidRPr="00604A48" w:rsidRDefault="00604A48" w:rsidP="00604A48">
            <w:pPr>
              <w:spacing w:line="360" w:lineRule="auto"/>
              <w:rPr>
                <w:rFonts w:ascii="Arial" w:hAnsi="Arial" w:cs="Arial"/>
                <w:sz w:val="24"/>
                <w:szCs w:val="24"/>
              </w:rPr>
            </w:pPr>
            <w:r w:rsidRPr="00604A48">
              <w:rPr>
                <w:rFonts w:ascii="Arial" w:hAnsi="Arial" w:cs="Arial"/>
                <w:sz w:val="24"/>
                <w:szCs w:val="24"/>
              </w:rPr>
              <w:t>Some guidance hosted externally</w:t>
            </w:r>
          </w:p>
        </w:tc>
      </w:tr>
      <w:tr w:rsidR="00604A48" w:rsidRPr="00604A48" w14:paraId="4E80FE9C" w14:textId="77777777" w:rsidTr="0097344B">
        <w:trPr>
          <w:trHeight w:val="226"/>
          <w:tblCellSpacing w:w="15" w:type="dxa"/>
        </w:trPr>
        <w:tc>
          <w:tcPr>
            <w:tcW w:w="0" w:type="auto"/>
            <w:tcBorders>
              <w:top w:val="single" w:sz="4" w:space="0" w:color="auto"/>
              <w:left w:val="single" w:sz="4" w:space="0" w:color="auto"/>
              <w:bottom w:val="single" w:sz="4" w:space="0" w:color="auto"/>
            </w:tcBorders>
            <w:vAlign w:val="center"/>
            <w:hideMark/>
          </w:tcPr>
          <w:p w14:paraId="5872E8CC" w14:textId="77777777" w:rsidR="00604A48" w:rsidRPr="00604A48" w:rsidRDefault="00604A48" w:rsidP="00604A48">
            <w:pPr>
              <w:spacing w:line="360" w:lineRule="auto"/>
              <w:rPr>
                <w:rFonts w:ascii="Arial" w:hAnsi="Arial" w:cs="Arial"/>
                <w:sz w:val="24"/>
                <w:szCs w:val="24"/>
              </w:rPr>
            </w:pPr>
            <w:r w:rsidRPr="00604A48">
              <w:rPr>
                <w:rFonts w:ascii="Arial" w:hAnsi="Arial" w:cs="Arial"/>
                <w:sz w:val="24"/>
                <w:szCs w:val="24"/>
              </w:rPr>
              <w:t>Online referral form</w:t>
            </w:r>
          </w:p>
        </w:tc>
        <w:tc>
          <w:tcPr>
            <w:tcW w:w="0" w:type="auto"/>
            <w:tcBorders>
              <w:top w:val="single" w:sz="4" w:space="0" w:color="auto"/>
              <w:left w:val="single" w:sz="4" w:space="0" w:color="auto"/>
              <w:bottom w:val="single" w:sz="4" w:space="0" w:color="auto"/>
              <w:right w:val="single" w:sz="4" w:space="0" w:color="auto"/>
            </w:tcBorders>
            <w:vAlign w:val="center"/>
            <w:hideMark/>
          </w:tcPr>
          <w:p w14:paraId="4B59C901" w14:textId="77777777" w:rsidR="00604A48" w:rsidRPr="00604A48" w:rsidRDefault="00604A48" w:rsidP="00604A48">
            <w:pPr>
              <w:spacing w:line="360" w:lineRule="auto"/>
              <w:rPr>
                <w:rFonts w:ascii="Arial" w:hAnsi="Arial" w:cs="Arial"/>
                <w:sz w:val="24"/>
                <w:szCs w:val="24"/>
              </w:rPr>
            </w:pPr>
          </w:p>
        </w:tc>
      </w:tr>
      <w:tr w:rsidR="00604A48" w:rsidRPr="00604A48" w14:paraId="426363C6" w14:textId="77777777" w:rsidTr="0097344B">
        <w:trPr>
          <w:trHeight w:val="216"/>
          <w:tblCellSpacing w:w="15" w:type="dxa"/>
        </w:trPr>
        <w:tc>
          <w:tcPr>
            <w:tcW w:w="0" w:type="auto"/>
            <w:tcBorders>
              <w:left w:val="single" w:sz="4" w:space="0" w:color="auto"/>
              <w:bottom w:val="single" w:sz="4" w:space="0" w:color="auto"/>
            </w:tcBorders>
            <w:vAlign w:val="center"/>
            <w:hideMark/>
          </w:tcPr>
          <w:p w14:paraId="45B478F1" w14:textId="77777777" w:rsidR="00604A48" w:rsidRPr="00604A48" w:rsidRDefault="00604A48" w:rsidP="00604A48">
            <w:pPr>
              <w:spacing w:line="360" w:lineRule="auto"/>
              <w:rPr>
                <w:rFonts w:ascii="Arial" w:hAnsi="Arial" w:cs="Arial"/>
                <w:sz w:val="24"/>
                <w:szCs w:val="24"/>
              </w:rPr>
            </w:pPr>
            <w:r w:rsidRPr="00604A48">
              <w:rPr>
                <w:rFonts w:ascii="Arial" w:hAnsi="Arial" w:cs="Arial"/>
                <w:sz w:val="24"/>
                <w:szCs w:val="24"/>
              </w:rPr>
              <w:t>Emphasis on early support</w:t>
            </w:r>
          </w:p>
        </w:tc>
        <w:tc>
          <w:tcPr>
            <w:tcW w:w="0" w:type="auto"/>
            <w:tcBorders>
              <w:left w:val="single" w:sz="4" w:space="0" w:color="auto"/>
              <w:bottom w:val="single" w:sz="4" w:space="0" w:color="auto"/>
              <w:right w:val="single" w:sz="4" w:space="0" w:color="auto"/>
            </w:tcBorders>
            <w:vAlign w:val="center"/>
            <w:hideMark/>
          </w:tcPr>
          <w:p w14:paraId="3790A053" w14:textId="77777777" w:rsidR="00604A48" w:rsidRPr="00604A48" w:rsidRDefault="00604A48" w:rsidP="00604A48">
            <w:pPr>
              <w:spacing w:line="360" w:lineRule="auto"/>
              <w:rPr>
                <w:rFonts w:ascii="Arial" w:hAnsi="Arial" w:cs="Arial"/>
                <w:sz w:val="24"/>
                <w:szCs w:val="24"/>
              </w:rPr>
            </w:pPr>
          </w:p>
        </w:tc>
      </w:tr>
    </w:tbl>
    <w:p w14:paraId="1A933616" w14:textId="77777777" w:rsidR="003203EB" w:rsidRDefault="003203EB" w:rsidP="00447F14">
      <w:pPr>
        <w:spacing w:line="360" w:lineRule="auto"/>
        <w:jc w:val="both"/>
        <w:rPr>
          <w:rFonts w:ascii="Arial" w:hAnsi="Arial" w:cs="Arial"/>
          <w:b/>
          <w:bCs/>
          <w:sz w:val="28"/>
          <w:szCs w:val="28"/>
        </w:rPr>
      </w:pPr>
    </w:p>
    <w:p w14:paraId="5D86B888" w14:textId="48DE7DF7" w:rsidR="00002FAE" w:rsidRDefault="00447F14" w:rsidP="00447F14">
      <w:pPr>
        <w:spacing w:line="360" w:lineRule="auto"/>
        <w:jc w:val="both"/>
        <w:rPr>
          <w:rFonts w:ascii="Arial" w:hAnsi="Arial" w:cs="Arial"/>
          <w:b/>
          <w:bCs/>
          <w:sz w:val="28"/>
          <w:szCs w:val="28"/>
        </w:rPr>
      </w:pPr>
      <w:r w:rsidRPr="00002FAE">
        <w:rPr>
          <w:rFonts w:ascii="Arial" w:hAnsi="Arial" w:cs="Arial"/>
          <w:b/>
          <w:bCs/>
          <w:sz w:val="28"/>
          <w:szCs w:val="28"/>
        </w:rPr>
        <w:lastRenderedPageBreak/>
        <w:t>Leeds</w:t>
      </w:r>
      <w:r w:rsidR="006303E4" w:rsidRPr="00002FAE">
        <w:rPr>
          <w:rFonts w:ascii="Arial" w:hAnsi="Arial" w:cs="Arial"/>
          <w:b/>
          <w:bCs/>
          <w:sz w:val="28"/>
          <w:szCs w:val="28"/>
        </w:rPr>
        <w:t xml:space="preserve"> County Council</w:t>
      </w:r>
    </w:p>
    <w:p w14:paraId="14160F95" w14:textId="77777777" w:rsidR="00886E6E" w:rsidRPr="00886E6E" w:rsidRDefault="00886E6E" w:rsidP="00886E6E">
      <w:pPr>
        <w:spacing w:line="360" w:lineRule="auto"/>
        <w:jc w:val="both"/>
        <w:rPr>
          <w:rFonts w:ascii="Arial" w:hAnsi="Arial" w:cs="Arial"/>
        </w:rPr>
      </w:pPr>
      <w:r w:rsidRPr="00886E6E">
        <w:rPr>
          <w:rFonts w:ascii="Arial" w:hAnsi="Arial" w:cs="Arial"/>
        </w:rPr>
        <w:t>Leeds presents Early Help using distinctive tools such as One Minute Guides, which summarise complex information into short, accessible formats. This approach reflects an understanding that lengthy policy documents can be overwhelming during periods of family stress and supports non-specialist accessibility (SCIE, 2024). Importantly, Leeds defines Early Help as “an approach, not a service” (Leeds City Council, 2025), showing strong alignment with the preventative safeguarding principles outlined in Working Together to Safeguard Children (DfE, 2023). The inclusion of Family Hubs and an Early Help Front Door indicates an awareness of multi-agency collaboration and the “no wrong door” model promoted in national guidance (DLUHC &amp; DfE, 2022).</w:t>
      </w:r>
    </w:p>
    <w:p w14:paraId="432C988D" w14:textId="31F5DC1D" w:rsidR="00886E6E" w:rsidRPr="00D93865" w:rsidRDefault="00886E6E" w:rsidP="00447F14">
      <w:pPr>
        <w:spacing w:line="360" w:lineRule="auto"/>
        <w:jc w:val="both"/>
        <w:rPr>
          <w:rFonts w:ascii="Arial" w:hAnsi="Arial" w:cs="Arial"/>
        </w:rPr>
      </w:pPr>
      <w:r w:rsidRPr="00886E6E">
        <w:rPr>
          <w:rFonts w:ascii="Arial" w:hAnsi="Arial" w:cs="Arial"/>
        </w:rPr>
        <w:t>However, as shown in Figure 5, Early Help is not directly visible on the homepage. Navigation requires users to select multiple options before reaching relevant support, which may disadvantage families experiencing stress, lower digital literacy, or limited knowledge of service structures. Early Help pathways are spread across three separate platforms</w:t>
      </w:r>
      <w:r w:rsidR="00F868E0">
        <w:rPr>
          <w:rFonts w:ascii="Arial" w:hAnsi="Arial" w:cs="Arial"/>
        </w:rPr>
        <w:t xml:space="preserve">, </w:t>
      </w:r>
      <w:r w:rsidRPr="00886E6E">
        <w:rPr>
          <w:rFonts w:ascii="Arial" w:hAnsi="Arial" w:cs="Arial"/>
        </w:rPr>
        <w:t>the main council website, the Family Hubs page and the Safeguarding Partnership site</w:t>
      </w:r>
      <w:r w:rsidR="00F868E0">
        <w:rPr>
          <w:rFonts w:ascii="Arial" w:hAnsi="Arial" w:cs="Arial"/>
        </w:rPr>
        <w:t xml:space="preserve">, </w:t>
      </w:r>
      <w:r w:rsidRPr="00886E6E">
        <w:rPr>
          <w:rFonts w:ascii="Arial" w:hAnsi="Arial" w:cs="Arial"/>
        </w:rPr>
        <w:t>which places responsibility on families to determine where to begin.</w:t>
      </w:r>
    </w:p>
    <w:p w14:paraId="54F30DFC" w14:textId="1BA6AA18" w:rsidR="00E10273" w:rsidRDefault="00EC1517" w:rsidP="00AB7BB4">
      <w:pPr>
        <w:spacing w:line="360" w:lineRule="auto"/>
        <w:jc w:val="both"/>
        <w:rPr>
          <w:rFonts w:ascii="Arial" w:hAnsi="Arial" w:cs="Arial"/>
        </w:rPr>
      </w:pPr>
      <w:r w:rsidRPr="00E10273">
        <w:rPr>
          <w:rFonts w:ascii="Arial" w:hAnsi="Arial" w:cs="Arial"/>
          <w:noProof/>
        </w:rPr>
        <w:drawing>
          <wp:inline distT="0" distB="0" distL="0" distR="0" wp14:anchorId="7899EA63" wp14:editId="4030FFF9">
            <wp:extent cx="6352540" cy="3005593"/>
            <wp:effectExtent l="0" t="0" r="0" b="4445"/>
            <wp:docPr id="36361250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12503" name="Picture 1" descr="A screenshot of a website&#10;&#10;AI-generated content may be incorrect."/>
                    <pic:cNvPicPr/>
                  </pic:nvPicPr>
                  <pic:blipFill>
                    <a:blip r:embed="rId14"/>
                    <a:stretch>
                      <a:fillRect/>
                    </a:stretch>
                  </pic:blipFill>
                  <pic:spPr>
                    <a:xfrm>
                      <a:off x="0" y="0"/>
                      <a:ext cx="6376446" cy="3016904"/>
                    </a:xfrm>
                    <a:prstGeom prst="rect">
                      <a:avLst/>
                    </a:prstGeom>
                  </pic:spPr>
                </pic:pic>
              </a:graphicData>
            </a:graphic>
          </wp:inline>
        </w:drawing>
      </w:r>
    </w:p>
    <w:p w14:paraId="4F0703D9" w14:textId="55A6963B" w:rsidR="00DB6E42" w:rsidRPr="00D93865" w:rsidRDefault="000A158F" w:rsidP="00AB7BB4">
      <w:pPr>
        <w:spacing w:line="360" w:lineRule="auto"/>
        <w:jc w:val="both"/>
        <w:rPr>
          <w:rFonts w:ascii="Arial" w:hAnsi="Arial" w:cs="Arial"/>
        </w:rPr>
      </w:pPr>
      <w:r w:rsidRPr="00D93865">
        <w:rPr>
          <w:rFonts w:ascii="Arial" w:hAnsi="Arial" w:cs="Arial"/>
        </w:rPr>
        <w:t>Figure 5.</w:t>
      </w:r>
      <w:r w:rsidR="00886E6E" w:rsidRPr="00D93865">
        <w:rPr>
          <w:rFonts w:ascii="Arial" w:hAnsi="Arial" w:cs="Arial"/>
        </w:rPr>
        <w:t xml:space="preserve"> </w:t>
      </w:r>
      <w:r w:rsidR="00F728C3" w:rsidRPr="00F728C3">
        <w:rPr>
          <w:rFonts w:ascii="Arial" w:hAnsi="Arial" w:cs="Arial"/>
        </w:rPr>
        <w:t>Homepage of Leeds City Council (Leeds City Council, 2025).</w:t>
      </w:r>
    </w:p>
    <w:p w14:paraId="7FAE822A" w14:textId="77777777" w:rsidR="00064EE5" w:rsidRDefault="00064EE5" w:rsidP="00AB7BB4">
      <w:pPr>
        <w:spacing w:line="360" w:lineRule="auto"/>
        <w:jc w:val="both"/>
        <w:rPr>
          <w:rFonts w:ascii="Arial" w:hAnsi="Arial" w:cs="Arial"/>
          <w:noProof/>
        </w:rPr>
      </w:pPr>
      <w:r w:rsidRPr="00064EE5">
        <w:rPr>
          <w:rFonts w:ascii="Arial" w:hAnsi="Arial" w:cs="Arial"/>
          <w:noProof/>
        </w:rPr>
        <w:t>As shown in Figure 6, families must enter the ‘Children and families’ section before seeing any reference to Family Hubs or Early Help. While this illustrates structured service categorisation, it may also create unnecessary delays during urgent help-seeking, particularly for individuals facing language barriers, anxiety or digital exclusion (SCIE, 2024).</w:t>
      </w:r>
    </w:p>
    <w:p w14:paraId="78E771F6" w14:textId="4486BA86" w:rsidR="00002FAE" w:rsidRDefault="00002FAE" w:rsidP="00AB7BB4">
      <w:pPr>
        <w:spacing w:line="360" w:lineRule="auto"/>
        <w:jc w:val="both"/>
        <w:rPr>
          <w:rFonts w:ascii="Arial" w:hAnsi="Arial" w:cs="Arial"/>
        </w:rPr>
      </w:pPr>
      <w:r w:rsidRPr="00DB6E42">
        <w:rPr>
          <w:rFonts w:ascii="Arial" w:hAnsi="Arial" w:cs="Arial"/>
          <w:noProof/>
        </w:rPr>
        <w:lastRenderedPageBreak/>
        <w:drawing>
          <wp:inline distT="0" distB="0" distL="0" distR="0" wp14:anchorId="19C1D43D" wp14:editId="26FE5191">
            <wp:extent cx="6038260" cy="4419600"/>
            <wp:effectExtent l="0" t="0" r="635" b="0"/>
            <wp:docPr id="44641790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17903" name="Picture 1" descr="A screenshot of a website&#10;&#10;AI-generated content may be incorrect."/>
                    <pic:cNvPicPr/>
                  </pic:nvPicPr>
                  <pic:blipFill>
                    <a:blip r:embed="rId15"/>
                    <a:stretch>
                      <a:fillRect/>
                    </a:stretch>
                  </pic:blipFill>
                  <pic:spPr>
                    <a:xfrm>
                      <a:off x="0" y="0"/>
                      <a:ext cx="6072710" cy="4444815"/>
                    </a:xfrm>
                    <a:prstGeom prst="rect">
                      <a:avLst/>
                    </a:prstGeom>
                  </pic:spPr>
                </pic:pic>
              </a:graphicData>
            </a:graphic>
          </wp:inline>
        </w:drawing>
      </w:r>
    </w:p>
    <w:p w14:paraId="1DF19717" w14:textId="362FD4D5" w:rsidR="00FA5601" w:rsidRDefault="00064EE5" w:rsidP="00AB7BB4">
      <w:pPr>
        <w:spacing w:line="360" w:lineRule="auto"/>
        <w:jc w:val="both"/>
        <w:rPr>
          <w:rFonts w:ascii="Arial" w:hAnsi="Arial" w:cs="Arial"/>
        </w:rPr>
      </w:pPr>
      <w:r w:rsidRPr="00F728C3">
        <w:rPr>
          <w:rFonts w:ascii="Arial" w:hAnsi="Arial" w:cs="Arial"/>
        </w:rPr>
        <w:t xml:space="preserve">Figure 6. </w:t>
      </w:r>
      <w:r w:rsidR="00F728C3" w:rsidRPr="00F728C3">
        <w:rPr>
          <w:rFonts w:ascii="Arial" w:hAnsi="Arial" w:cs="Arial"/>
        </w:rPr>
        <w:t>Children and families section of Leeds website (Leeds City Council, 2025).</w:t>
      </w:r>
    </w:p>
    <w:p w14:paraId="3A6B7F6A" w14:textId="19B79F15" w:rsidR="00EC1517" w:rsidRDefault="00AB7BB4" w:rsidP="00AB7BB4">
      <w:pPr>
        <w:spacing w:line="360" w:lineRule="auto"/>
        <w:jc w:val="both"/>
        <w:rPr>
          <w:rFonts w:ascii="Arial" w:hAnsi="Arial" w:cs="Arial"/>
        </w:rPr>
      </w:pPr>
      <w:r w:rsidRPr="00AB7BB4">
        <w:rPr>
          <w:rFonts w:ascii="Arial" w:hAnsi="Arial" w:cs="Arial"/>
        </w:rPr>
        <w:t>Although Leeds demonstrates strong conceptual understanding and strategic policy alignment, usability could be significantly improved by consolidating information into a single landing page, offering multiple referral options and incorporating visual signposting to reduce navigation stress during times of need (Leeds City Council, 2025).</w:t>
      </w:r>
    </w:p>
    <w:p w14:paraId="5C93622A" w14:textId="6097E2EC" w:rsidR="00185E69" w:rsidRPr="00185E69" w:rsidRDefault="00185E69" w:rsidP="00185E69">
      <w:pPr>
        <w:spacing w:line="360" w:lineRule="auto"/>
        <w:rPr>
          <w:rFonts w:ascii="Arial" w:hAnsi="Arial" w:cs="Arial"/>
        </w:rPr>
      </w:pPr>
      <w:r w:rsidRPr="00185E69">
        <w:rPr>
          <w:rFonts w:ascii="Arial" w:hAnsi="Arial" w:cs="Arial"/>
          <w:b/>
          <w:bCs/>
        </w:rPr>
        <w:t>Table 3. Evaluation of Leeds City Council – Strengths and Weaknesses</w:t>
      </w:r>
    </w:p>
    <w:tbl>
      <w:tblPr>
        <w:tblW w:w="8506" w:type="dxa"/>
        <w:tblCellSpacing w:w="15" w:type="dxa"/>
        <w:tblCellMar>
          <w:top w:w="15" w:type="dxa"/>
          <w:left w:w="15" w:type="dxa"/>
          <w:bottom w:w="15" w:type="dxa"/>
          <w:right w:w="15" w:type="dxa"/>
        </w:tblCellMar>
        <w:tblLook w:val="04A0" w:firstRow="1" w:lastRow="0" w:firstColumn="1" w:lastColumn="0" w:noHBand="0" w:noVBand="1"/>
      </w:tblPr>
      <w:tblGrid>
        <w:gridCol w:w="4446"/>
        <w:gridCol w:w="4060"/>
      </w:tblGrid>
      <w:tr w:rsidR="00185E69" w:rsidRPr="00185E69" w14:paraId="33C04DA2" w14:textId="77777777" w:rsidTr="0005650C">
        <w:trPr>
          <w:trHeight w:val="661"/>
          <w:tblHeader/>
          <w:tblCellSpacing w:w="15" w:type="dxa"/>
        </w:trPr>
        <w:tc>
          <w:tcPr>
            <w:tcW w:w="0" w:type="auto"/>
            <w:tcBorders>
              <w:top w:val="single" w:sz="4" w:space="0" w:color="auto"/>
              <w:left w:val="single" w:sz="4" w:space="0" w:color="auto"/>
              <w:bottom w:val="single" w:sz="4" w:space="0" w:color="auto"/>
            </w:tcBorders>
            <w:vAlign w:val="center"/>
            <w:hideMark/>
          </w:tcPr>
          <w:p w14:paraId="1D29C94A" w14:textId="77777777" w:rsidR="00185E69" w:rsidRPr="00185E69" w:rsidRDefault="00185E69" w:rsidP="00185E69">
            <w:pPr>
              <w:spacing w:line="360" w:lineRule="auto"/>
              <w:rPr>
                <w:rFonts w:ascii="Arial" w:hAnsi="Arial" w:cs="Arial"/>
                <w:b/>
                <w:bCs/>
              </w:rPr>
            </w:pPr>
            <w:r w:rsidRPr="00185E69">
              <w:rPr>
                <w:rFonts w:ascii="Arial" w:hAnsi="Arial" w:cs="Arial"/>
                <w:b/>
                <w:bCs/>
              </w:rPr>
              <w:t>Strengths</w:t>
            </w:r>
          </w:p>
        </w:tc>
        <w:tc>
          <w:tcPr>
            <w:tcW w:w="0" w:type="auto"/>
            <w:tcBorders>
              <w:top w:val="single" w:sz="4" w:space="0" w:color="auto"/>
              <w:left w:val="single" w:sz="4" w:space="0" w:color="auto"/>
              <w:bottom w:val="single" w:sz="4" w:space="0" w:color="auto"/>
              <w:right w:val="single" w:sz="4" w:space="0" w:color="auto"/>
            </w:tcBorders>
            <w:vAlign w:val="center"/>
            <w:hideMark/>
          </w:tcPr>
          <w:p w14:paraId="671BE22A" w14:textId="77777777" w:rsidR="00185E69" w:rsidRPr="00185E69" w:rsidRDefault="00185E69" w:rsidP="00185E69">
            <w:pPr>
              <w:spacing w:line="360" w:lineRule="auto"/>
              <w:rPr>
                <w:rFonts w:ascii="Arial" w:hAnsi="Arial" w:cs="Arial"/>
                <w:b/>
                <w:bCs/>
              </w:rPr>
            </w:pPr>
            <w:r w:rsidRPr="00185E69">
              <w:rPr>
                <w:rFonts w:ascii="Arial" w:hAnsi="Arial" w:cs="Arial"/>
                <w:b/>
                <w:bCs/>
              </w:rPr>
              <w:t>Weaknesses</w:t>
            </w:r>
          </w:p>
        </w:tc>
      </w:tr>
      <w:tr w:rsidR="00185E69" w:rsidRPr="00185E69" w14:paraId="37A9C680" w14:textId="77777777" w:rsidTr="0005650C">
        <w:trPr>
          <w:trHeight w:val="646"/>
          <w:tblCellSpacing w:w="15" w:type="dxa"/>
        </w:trPr>
        <w:tc>
          <w:tcPr>
            <w:tcW w:w="0" w:type="auto"/>
            <w:tcBorders>
              <w:left w:val="single" w:sz="4" w:space="0" w:color="auto"/>
            </w:tcBorders>
            <w:vAlign w:val="center"/>
            <w:hideMark/>
          </w:tcPr>
          <w:p w14:paraId="736F1AA9" w14:textId="77777777" w:rsidR="00185E69" w:rsidRPr="00185E69" w:rsidRDefault="00185E69" w:rsidP="00185E69">
            <w:pPr>
              <w:spacing w:line="360" w:lineRule="auto"/>
              <w:rPr>
                <w:rFonts w:ascii="Arial" w:hAnsi="Arial" w:cs="Arial"/>
                <w:sz w:val="24"/>
                <w:szCs w:val="24"/>
              </w:rPr>
            </w:pPr>
            <w:r w:rsidRPr="00185E69">
              <w:rPr>
                <w:rFonts w:ascii="Arial" w:hAnsi="Arial" w:cs="Arial"/>
                <w:sz w:val="24"/>
                <w:szCs w:val="24"/>
              </w:rPr>
              <w:t>Innovative use of One Minute Guides</w:t>
            </w:r>
          </w:p>
        </w:tc>
        <w:tc>
          <w:tcPr>
            <w:tcW w:w="0" w:type="auto"/>
            <w:tcBorders>
              <w:left w:val="single" w:sz="4" w:space="0" w:color="auto"/>
              <w:right w:val="single" w:sz="4" w:space="0" w:color="auto"/>
            </w:tcBorders>
            <w:vAlign w:val="center"/>
            <w:hideMark/>
          </w:tcPr>
          <w:p w14:paraId="085ECB4C" w14:textId="77777777" w:rsidR="00185E69" w:rsidRPr="00185E69" w:rsidRDefault="00185E69" w:rsidP="00185E69">
            <w:pPr>
              <w:spacing w:line="360" w:lineRule="auto"/>
              <w:rPr>
                <w:rFonts w:ascii="Arial" w:hAnsi="Arial" w:cs="Arial"/>
                <w:sz w:val="24"/>
                <w:szCs w:val="24"/>
              </w:rPr>
            </w:pPr>
            <w:r w:rsidRPr="00185E69">
              <w:rPr>
                <w:rFonts w:ascii="Arial" w:hAnsi="Arial" w:cs="Arial"/>
                <w:sz w:val="24"/>
                <w:szCs w:val="24"/>
              </w:rPr>
              <w:t>Information scattered across sites</w:t>
            </w:r>
          </w:p>
        </w:tc>
      </w:tr>
      <w:tr w:rsidR="00185E69" w:rsidRPr="00185E69" w14:paraId="69E06FDA" w14:textId="77777777" w:rsidTr="0005650C">
        <w:trPr>
          <w:trHeight w:val="661"/>
          <w:tblCellSpacing w:w="15" w:type="dxa"/>
        </w:trPr>
        <w:tc>
          <w:tcPr>
            <w:tcW w:w="0" w:type="auto"/>
            <w:tcBorders>
              <w:top w:val="single" w:sz="4" w:space="0" w:color="auto"/>
              <w:left w:val="single" w:sz="4" w:space="0" w:color="auto"/>
            </w:tcBorders>
            <w:vAlign w:val="center"/>
            <w:hideMark/>
          </w:tcPr>
          <w:p w14:paraId="0730F691" w14:textId="77777777" w:rsidR="00185E69" w:rsidRPr="00185E69" w:rsidRDefault="00185E69" w:rsidP="00185E69">
            <w:pPr>
              <w:spacing w:line="360" w:lineRule="auto"/>
              <w:rPr>
                <w:rFonts w:ascii="Arial" w:hAnsi="Arial" w:cs="Arial"/>
                <w:sz w:val="24"/>
                <w:szCs w:val="24"/>
              </w:rPr>
            </w:pPr>
            <w:r w:rsidRPr="00185E69">
              <w:rPr>
                <w:rFonts w:ascii="Arial" w:hAnsi="Arial" w:cs="Arial"/>
                <w:sz w:val="24"/>
                <w:szCs w:val="24"/>
              </w:rPr>
              <w:t>Strong multi-agency information</w:t>
            </w:r>
          </w:p>
        </w:tc>
        <w:tc>
          <w:tcPr>
            <w:tcW w:w="0" w:type="auto"/>
            <w:tcBorders>
              <w:top w:val="single" w:sz="4" w:space="0" w:color="auto"/>
              <w:left w:val="single" w:sz="4" w:space="0" w:color="auto"/>
              <w:right w:val="single" w:sz="4" w:space="0" w:color="auto"/>
            </w:tcBorders>
            <w:vAlign w:val="center"/>
            <w:hideMark/>
          </w:tcPr>
          <w:p w14:paraId="7C6FD8E3" w14:textId="77777777" w:rsidR="00185E69" w:rsidRPr="00185E69" w:rsidRDefault="00185E69" w:rsidP="00185E69">
            <w:pPr>
              <w:spacing w:line="360" w:lineRule="auto"/>
              <w:rPr>
                <w:rFonts w:ascii="Arial" w:hAnsi="Arial" w:cs="Arial"/>
                <w:sz w:val="24"/>
                <w:szCs w:val="24"/>
              </w:rPr>
            </w:pPr>
            <w:r w:rsidRPr="00185E69">
              <w:rPr>
                <w:rFonts w:ascii="Arial" w:hAnsi="Arial" w:cs="Arial"/>
                <w:sz w:val="24"/>
                <w:szCs w:val="24"/>
              </w:rPr>
              <w:t>Some professional tone</w:t>
            </w:r>
          </w:p>
        </w:tc>
      </w:tr>
      <w:tr w:rsidR="00185E69" w:rsidRPr="00185E69" w14:paraId="59ECB044" w14:textId="77777777" w:rsidTr="0005650C">
        <w:trPr>
          <w:trHeight w:val="646"/>
          <w:tblCellSpacing w:w="15" w:type="dxa"/>
        </w:trPr>
        <w:tc>
          <w:tcPr>
            <w:tcW w:w="0" w:type="auto"/>
            <w:tcBorders>
              <w:top w:val="single" w:sz="4" w:space="0" w:color="auto"/>
              <w:left w:val="single" w:sz="4" w:space="0" w:color="auto"/>
              <w:bottom w:val="single" w:sz="4" w:space="0" w:color="auto"/>
            </w:tcBorders>
            <w:vAlign w:val="center"/>
            <w:hideMark/>
          </w:tcPr>
          <w:p w14:paraId="622FF3E8" w14:textId="77777777" w:rsidR="00185E69" w:rsidRPr="00185E69" w:rsidRDefault="00185E69" w:rsidP="00185E69">
            <w:pPr>
              <w:spacing w:line="360" w:lineRule="auto"/>
              <w:rPr>
                <w:rFonts w:ascii="Arial" w:hAnsi="Arial" w:cs="Arial"/>
                <w:sz w:val="24"/>
                <w:szCs w:val="24"/>
              </w:rPr>
            </w:pPr>
            <w:r w:rsidRPr="00185E69">
              <w:rPr>
                <w:rFonts w:ascii="Arial" w:hAnsi="Arial" w:cs="Arial"/>
                <w:sz w:val="24"/>
                <w:szCs w:val="24"/>
              </w:rPr>
              <w:t>Clear understanding of policy</w:t>
            </w:r>
          </w:p>
        </w:tc>
        <w:tc>
          <w:tcPr>
            <w:tcW w:w="0" w:type="auto"/>
            <w:tcBorders>
              <w:top w:val="single" w:sz="4" w:space="0" w:color="auto"/>
              <w:left w:val="single" w:sz="4" w:space="0" w:color="auto"/>
              <w:bottom w:val="single" w:sz="4" w:space="0" w:color="auto"/>
              <w:right w:val="single" w:sz="4" w:space="0" w:color="auto"/>
            </w:tcBorders>
            <w:vAlign w:val="center"/>
            <w:hideMark/>
          </w:tcPr>
          <w:p w14:paraId="64ACF2D5" w14:textId="77777777" w:rsidR="00185E69" w:rsidRPr="00185E69" w:rsidRDefault="00185E69" w:rsidP="00185E69">
            <w:pPr>
              <w:spacing w:line="360" w:lineRule="auto"/>
              <w:rPr>
                <w:rFonts w:ascii="Arial" w:hAnsi="Arial" w:cs="Arial"/>
                <w:sz w:val="24"/>
                <w:szCs w:val="24"/>
              </w:rPr>
            </w:pPr>
            <w:r w:rsidRPr="00185E69">
              <w:rPr>
                <w:rFonts w:ascii="Arial" w:hAnsi="Arial" w:cs="Arial"/>
                <w:sz w:val="24"/>
                <w:szCs w:val="24"/>
              </w:rPr>
              <w:t>No visible online referral form</w:t>
            </w:r>
          </w:p>
        </w:tc>
      </w:tr>
    </w:tbl>
    <w:p w14:paraId="74E137AD" w14:textId="77777777" w:rsidR="006303E4" w:rsidRDefault="006303E4" w:rsidP="00596AD6">
      <w:pPr>
        <w:spacing w:line="360" w:lineRule="auto"/>
        <w:jc w:val="both"/>
        <w:rPr>
          <w:rFonts w:ascii="Arial" w:hAnsi="Arial" w:cs="Arial"/>
          <w:b/>
          <w:bCs/>
        </w:rPr>
      </w:pPr>
    </w:p>
    <w:p w14:paraId="7DB4CED8" w14:textId="77777777" w:rsidR="00801A44" w:rsidRDefault="00801A44" w:rsidP="00596AD6">
      <w:pPr>
        <w:spacing w:line="360" w:lineRule="auto"/>
        <w:jc w:val="both"/>
        <w:rPr>
          <w:rFonts w:ascii="Arial" w:hAnsi="Arial" w:cs="Arial"/>
          <w:b/>
          <w:bCs/>
        </w:rPr>
      </w:pPr>
    </w:p>
    <w:p w14:paraId="08A84251" w14:textId="1638AC7E" w:rsidR="00596AD6" w:rsidRDefault="006A0025" w:rsidP="00596AD6">
      <w:pPr>
        <w:spacing w:line="360" w:lineRule="auto"/>
        <w:jc w:val="both"/>
        <w:rPr>
          <w:rFonts w:ascii="Arial" w:hAnsi="Arial" w:cs="Arial"/>
          <w:b/>
          <w:bCs/>
        </w:rPr>
      </w:pPr>
      <w:r>
        <w:rPr>
          <w:rFonts w:ascii="Arial" w:hAnsi="Arial" w:cs="Arial"/>
          <w:b/>
          <w:bCs/>
        </w:rPr>
        <w:lastRenderedPageBreak/>
        <w:t xml:space="preserve">e) </w:t>
      </w:r>
      <w:r w:rsidR="00596AD6" w:rsidRPr="00596AD6">
        <w:rPr>
          <w:rFonts w:ascii="Arial" w:hAnsi="Arial" w:cs="Arial"/>
          <w:b/>
          <w:bCs/>
        </w:rPr>
        <w:t xml:space="preserve">Comparative Analysis </w:t>
      </w:r>
    </w:p>
    <w:p w14:paraId="6D9624B4" w14:textId="77777777" w:rsidR="00FB5235" w:rsidRPr="00FB5235" w:rsidRDefault="00FB5235" w:rsidP="00FB5235">
      <w:pPr>
        <w:spacing w:line="360" w:lineRule="auto"/>
        <w:jc w:val="both"/>
        <w:rPr>
          <w:rFonts w:ascii="Arial" w:hAnsi="Arial" w:cs="Arial"/>
        </w:rPr>
      </w:pPr>
      <w:r w:rsidRPr="00FB5235">
        <w:rPr>
          <w:rFonts w:ascii="Arial" w:hAnsi="Arial" w:cs="Arial"/>
        </w:rPr>
        <w:t>The three local authority websites present Early Help information in different ways, each demonstrating strengths but also displaying shared challenges. Norfolk provides the most family-facing model, using accessible language and offering a visible online self-referral form, which supports early voluntary engagement. Its information is easy to locate through clear menu navigation, making it the most suitable website for families seeking help independently. However, the site would benefit from visual tools and translation options to enhance accessibility for neurodivergent users and those with lower literacy levels.</w:t>
      </w:r>
    </w:p>
    <w:p w14:paraId="340AFE15" w14:textId="4482DAF0" w:rsidR="00FB5235" w:rsidRPr="00FB5235" w:rsidRDefault="00FB5235" w:rsidP="00FB5235">
      <w:pPr>
        <w:spacing w:line="360" w:lineRule="auto"/>
        <w:jc w:val="both"/>
        <w:rPr>
          <w:rFonts w:ascii="Arial" w:hAnsi="Arial" w:cs="Arial"/>
        </w:rPr>
      </w:pPr>
      <w:r w:rsidRPr="00FB5235">
        <w:rPr>
          <w:rFonts w:ascii="Arial" w:hAnsi="Arial" w:cs="Arial"/>
        </w:rPr>
        <w:t xml:space="preserve">Leeds demonstrates the strongest policy alignment, describing Early Help as “an approach, not a service” and using One Minute Guides to simplify complex concepts. However, information is spread across multiple websites, which may increase stress for families who need a </w:t>
      </w:r>
      <w:r w:rsidR="00EC1517" w:rsidRPr="00FB5235">
        <w:rPr>
          <w:rFonts w:ascii="Arial" w:hAnsi="Arial" w:cs="Arial"/>
        </w:rPr>
        <w:t>single-entry</w:t>
      </w:r>
      <w:r w:rsidRPr="00FB5235">
        <w:rPr>
          <w:rFonts w:ascii="Arial" w:hAnsi="Arial" w:cs="Arial"/>
        </w:rPr>
        <w:t xml:space="preserve"> point. Although multi-agency working is clearly explained, navigation is inconsistent and referrals are phone-based, creating barriers for users with anxiety or language difficulties. A central landing page with multiple referral options would significantly improve accessibility.</w:t>
      </w:r>
    </w:p>
    <w:p w14:paraId="24C24CAA" w14:textId="77777777" w:rsidR="00FB5235" w:rsidRPr="00FB5235" w:rsidRDefault="00FB5235" w:rsidP="00FB5235">
      <w:pPr>
        <w:spacing w:line="360" w:lineRule="auto"/>
        <w:jc w:val="both"/>
        <w:rPr>
          <w:rFonts w:ascii="Arial" w:hAnsi="Arial" w:cs="Arial"/>
        </w:rPr>
      </w:pPr>
      <w:r w:rsidRPr="00FB5235">
        <w:rPr>
          <w:rFonts w:ascii="Arial" w:hAnsi="Arial" w:cs="Arial"/>
        </w:rPr>
        <w:t>Leicestershire provides a wide range of services and a local directory, demonstrating an understanding of community needs. However, Early Help information is scattered across different webpages and uses professional terminology such as “thresholds” and “levels of need.” This may discourage voluntary engagement and delay support, particularly for digitally excluded families. The absence of a visible self-referral form further reduces accessibility.</w:t>
      </w:r>
    </w:p>
    <w:p w14:paraId="193CA0BE" w14:textId="1A3201A1" w:rsidR="00801A44" w:rsidRPr="00D32E2B" w:rsidRDefault="00D32E2B" w:rsidP="00596AD6">
      <w:pPr>
        <w:spacing w:line="360" w:lineRule="auto"/>
        <w:jc w:val="both"/>
        <w:rPr>
          <w:rFonts w:ascii="Arial" w:hAnsi="Arial" w:cs="Arial"/>
        </w:rPr>
      </w:pPr>
      <w:r w:rsidRPr="00D32E2B">
        <w:rPr>
          <w:rFonts w:ascii="Arial" w:hAnsi="Arial" w:cs="Arial"/>
        </w:rPr>
        <w:t xml:space="preserve">Across all three websites, two consistent weaknesses were identified: the absence of visual signposting (e.g., “Start Here” buttons or flowcharts) and a lack of inclusive design features such as translation tools or easy-read formats. This is further evidenced by the fact that none of the websites fully reflect SCIE’s (2024) four accessibility domains </w:t>
      </w:r>
      <w:r w:rsidR="00150087">
        <w:rPr>
          <w:rFonts w:ascii="Arial" w:hAnsi="Arial" w:cs="Arial"/>
        </w:rPr>
        <w:t>-</w:t>
      </w:r>
      <w:r w:rsidRPr="00D32E2B">
        <w:rPr>
          <w:rFonts w:ascii="Arial" w:hAnsi="Arial" w:cs="Arial"/>
        </w:rPr>
        <w:t xml:space="preserve"> clarity, usability, inclusivity and navigation </w:t>
      </w:r>
      <w:r w:rsidR="00150087">
        <w:rPr>
          <w:rFonts w:ascii="Arial" w:hAnsi="Arial" w:cs="Arial"/>
        </w:rPr>
        <w:t>-</w:t>
      </w:r>
      <w:r w:rsidRPr="00D32E2B">
        <w:rPr>
          <w:rFonts w:ascii="Arial" w:hAnsi="Arial" w:cs="Arial"/>
        </w:rPr>
        <w:t xml:space="preserve"> suggesting that safeguarding expectations are not yet fully embedded into digital practice. According to Working Together to Safeguard Children (DfE, 2023), local authorities must ensure that families can understand and access support quickly. Therefore, to meet safeguarding expectations, digital platforms must function as active gateways to help, rather than simply information repositories (Ofsted, 2024).</w:t>
      </w:r>
    </w:p>
    <w:p w14:paraId="0BA0D648" w14:textId="77777777" w:rsidR="00801A44" w:rsidRDefault="00801A44" w:rsidP="00596AD6">
      <w:pPr>
        <w:spacing w:line="360" w:lineRule="auto"/>
        <w:jc w:val="both"/>
        <w:rPr>
          <w:rFonts w:ascii="Arial" w:hAnsi="Arial" w:cs="Arial"/>
        </w:rPr>
      </w:pPr>
    </w:p>
    <w:p w14:paraId="7B758582" w14:textId="77777777" w:rsidR="00801A44" w:rsidRDefault="00801A44" w:rsidP="00596AD6">
      <w:pPr>
        <w:spacing w:line="360" w:lineRule="auto"/>
        <w:jc w:val="both"/>
        <w:rPr>
          <w:rFonts w:ascii="Arial" w:hAnsi="Arial" w:cs="Arial"/>
        </w:rPr>
      </w:pPr>
    </w:p>
    <w:p w14:paraId="341E5B18" w14:textId="77777777" w:rsidR="00801A44" w:rsidRDefault="00801A44" w:rsidP="00596AD6">
      <w:pPr>
        <w:spacing w:line="360" w:lineRule="auto"/>
        <w:jc w:val="both"/>
        <w:rPr>
          <w:rFonts w:ascii="Arial" w:hAnsi="Arial" w:cs="Arial"/>
        </w:rPr>
      </w:pPr>
    </w:p>
    <w:p w14:paraId="181DDE61" w14:textId="77777777" w:rsidR="00801A44" w:rsidRDefault="00801A44" w:rsidP="00596AD6">
      <w:pPr>
        <w:spacing w:line="360" w:lineRule="auto"/>
        <w:jc w:val="both"/>
        <w:rPr>
          <w:rFonts w:ascii="Arial" w:hAnsi="Arial" w:cs="Arial"/>
        </w:rPr>
      </w:pPr>
    </w:p>
    <w:p w14:paraId="1D73B679" w14:textId="77777777" w:rsidR="00801A44" w:rsidRPr="00F93ED8" w:rsidRDefault="00801A44" w:rsidP="00596AD6">
      <w:pPr>
        <w:spacing w:line="360" w:lineRule="auto"/>
        <w:jc w:val="both"/>
        <w:rPr>
          <w:rFonts w:ascii="Arial" w:hAnsi="Arial" w:cs="Arial"/>
        </w:rPr>
      </w:pPr>
    </w:p>
    <w:p w14:paraId="258826E1" w14:textId="77777777" w:rsidR="00596AD6" w:rsidRDefault="00596AD6" w:rsidP="00596AD6">
      <w:pPr>
        <w:spacing w:line="360" w:lineRule="auto"/>
        <w:jc w:val="both"/>
        <w:rPr>
          <w:rFonts w:ascii="Arial" w:hAnsi="Arial" w:cs="Arial"/>
          <w:b/>
          <w:bCs/>
        </w:rPr>
      </w:pPr>
      <w:r w:rsidRPr="00596AD6">
        <w:rPr>
          <w:rFonts w:ascii="Arial" w:hAnsi="Arial" w:cs="Arial"/>
          <w:b/>
          <w:bCs/>
        </w:rPr>
        <w:t xml:space="preserve">Table 4. Comparison of Website Effectiveness </w:t>
      </w:r>
    </w:p>
    <w:tbl>
      <w:tblPr>
        <w:tblW w:w="8929" w:type="dxa"/>
        <w:tblCellSpacing w:w="15" w:type="dxa"/>
        <w:tblCellMar>
          <w:top w:w="15" w:type="dxa"/>
          <w:left w:w="15" w:type="dxa"/>
          <w:bottom w:w="15" w:type="dxa"/>
          <w:right w:w="15" w:type="dxa"/>
        </w:tblCellMar>
        <w:tblLook w:val="04A0" w:firstRow="1" w:lastRow="0" w:firstColumn="1" w:lastColumn="0" w:noHBand="0" w:noVBand="1"/>
      </w:tblPr>
      <w:tblGrid>
        <w:gridCol w:w="3862"/>
        <w:gridCol w:w="2575"/>
        <w:gridCol w:w="2492"/>
      </w:tblGrid>
      <w:tr w:rsidR="001C6D9F" w:rsidRPr="00157885" w14:paraId="1F1B0EC4" w14:textId="77777777" w:rsidTr="001C6D9F">
        <w:trPr>
          <w:trHeight w:val="481"/>
          <w:tblHeader/>
          <w:tblCellSpacing w:w="15" w:type="dxa"/>
        </w:trPr>
        <w:tc>
          <w:tcPr>
            <w:tcW w:w="0" w:type="auto"/>
            <w:tcBorders>
              <w:top w:val="single" w:sz="4" w:space="0" w:color="auto"/>
              <w:left w:val="single" w:sz="4" w:space="0" w:color="auto"/>
            </w:tcBorders>
            <w:vAlign w:val="center"/>
            <w:hideMark/>
          </w:tcPr>
          <w:p w14:paraId="734849EC" w14:textId="77777777" w:rsidR="00157885" w:rsidRPr="00157885" w:rsidRDefault="00157885" w:rsidP="00157885">
            <w:pPr>
              <w:spacing w:after="0" w:line="360" w:lineRule="auto"/>
              <w:rPr>
                <w:rFonts w:ascii="Arial" w:eastAsia="Times New Roman" w:hAnsi="Arial" w:cs="Arial"/>
                <w:b/>
                <w:bCs/>
                <w:kern w:val="0"/>
                <w:sz w:val="24"/>
                <w:szCs w:val="24"/>
                <w:lang w:eastAsia="en-GB"/>
                <w14:ligatures w14:val="none"/>
              </w:rPr>
            </w:pPr>
            <w:r w:rsidRPr="00157885">
              <w:rPr>
                <w:rFonts w:ascii="Arial" w:eastAsia="Times New Roman" w:hAnsi="Arial" w:cs="Arial"/>
                <w:b/>
                <w:bCs/>
                <w:kern w:val="0"/>
                <w:sz w:val="24"/>
                <w:szCs w:val="24"/>
                <w:lang w:eastAsia="en-GB"/>
                <w14:ligatures w14:val="none"/>
              </w:rPr>
              <w:t>Area of Comparison</w:t>
            </w:r>
          </w:p>
        </w:tc>
        <w:tc>
          <w:tcPr>
            <w:tcW w:w="0" w:type="auto"/>
            <w:tcBorders>
              <w:top w:val="single" w:sz="4" w:space="0" w:color="auto"/>
              <w:left w:val="single" w:sz="4" w:space="0" w:color="auto"/>
            </w:tcBorders>
            <w:vAlign w:val="center"/>
            <w:hideMark/>
          </w:tcPr>
          <w:p w14:paraId="3748C7D0" w14:textId="77777777" w:rsidR="00157885" w:rsidRPr="00157885" w:rsidRDefault="00157885" w:rsidP="00157885">
            <w:pPr>
              <w:spacing w:after="0" w:line="360" w:lineRule="auto"/>
              <w:rPr>
                <w:rFonts w:ascii="Arial" w:eastAsia="Times New Roman" w:hAnsi="Arial" w:cs="Arial"/>
                <w:b/>
                <w:bCs/>
                <w:kern w:val="0"/>
                <w:sz w:val="24"/>
                <w:szCs w:val="24"/>
                <w:lang w:eastAsia="en-GB"/>
                <w14:ligatures w14:val="none"/>
              </w:rPr>
            </w:pPr>
            <w:r w:rsidRPr="00157885">
              <w:rPr>
                <w:rFonts w:ascii="Arial" w:eastAsia="Times New Roman" w:hAnsi="Arial" w:cs="Arial"/>
                <w:b/>
                <w:bCs/>
                <w:kern w:val="0"/>
                <w:sz w:val="24"/>
                <w:szCs w:val="24"/>
                <w:lang w:eastAsia="en-GB"/>
                <w14:ligatures w14:val="none"/>
              </w:rPr>
              <w:t>Most Effective</w:t>
            </w:r>
          </w:p>
        </w:tc>
        <w:tc>
          <w:tcPr>
            <w:tcW w:w="0" w:type="auto"/>
            <w:tcBorders>
              <w:top w:val="single" w:sz="4" w:space="0" w:color="auto"/>
              <w:left w:val="single" w:sz="4" w:space="0" w:color="auto"/>
              <w:right w:val="single" w:sz="4" w:space="0" w:color="auto"/>
            </w:tcBorders>
            <w:vAlign w:val="center"/>
            <w:hideMark/>
          </w:tcPr>
          <w:p w14:paraId="7E2651BF" w14:textId="77777777" w:rsidR="00157885" w:rsidRPr="00157885" w:rsidRDefault="00157885" w:rsidP="00157885">
            <w:pPr>
              <w:spacing w:after="0" w:line="360" w:lineRule="auto"/>
              <w:rPr>
                <w:rFonts w:ascii="Arial" w:eastAsia="Times New Roman" w:hAnsi="Arial" w:cs="Arial"/>
                <w:b/>
                <w:bCs/>
                <w:kern w:val="0"/>
                <w:sz w:val="24"/>
                <w:szCs w:val="24"/>
                <w:lang w:eastAsia="en-GB"/>
                <w14:ligatures w14:val="none"/>
              </w:rPr>
            </w:pPr>
            <w:r w:rsidRPr="00157885">
              <w:rPr>
                <w:rFonts w:ascii="Arial" w:eastAsia="Times New Roman" w:hAnsi="Arial" w:cs="Arial"/>
                <w:b/>
                <w:bCs/>
                <w:kern w:val="0"/>
                <w:sz w:val="24"/>
                <w:szCs w:val="24"/>
                <w:lang w:eastAsia="en-GB"/>
                <w14:ligatures w14:val="none"/>
              </w:rPr>
              <w:t>Least Effective</w:t>
            </w:r>
          </w:p>
        </w:tc>
      </w:tr>
      <w:tr w:rsidR="001C6D9F" w:rsidRPr="00157885" w14:paraId="2E187C6B" w14:textId="77777777" w:rsidTr="001C6D9F">
        <w:trPr>
          <w:trHeight w:val="495"/>
          <w:tblCellSpacing w:w="15" w:type="dxa"/>
        </w:trPr>
        <w:tc>
          <w:tcPr>
            <w:tcW w:w="0" w:type="auto"/>
            <w:tcBorders>
              <w:top w:val="single" w:sz="4" w:space="0" w:color="auto"/>
              <w:left w:val="single" w:sz="4" w:space="0" w:color="auto"/>
              <w:bottom w:val="single" w:sz="4" w:space="0" w:color="auto"/>
            </w:tcBorders>
            <w:vAlign w:val="center"/>
            <w:hideMark/>
          </w:tcPr>
          <w:p w14:paraId="6C122AC6"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Family-friendly language</w:t>
            </w:r>
          </w:p>
        </w:tc>
        <w:tc>
          <w:tcPr>
            <w:tcW w:w="0" w:type="auto"/>
            <w:tcBorders>
              <w:top w:val="single" w:sz="4" w:space="0" w:color="auto"/>
              <w:left w:val="single" w:sz="4" w:space="0" w:color="auto"/>
              <w:bottom w:val="single" w:sz="4" w:space="0" w:color="auto"/>
            </w:tcBorders>
            <w:vAlign w:val="center"/>
            <w:hideMark/>
          </w:tcPr>
          <w:p w14:paraId="0FFFE944"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Norfolk</w:t>
            </w:r>
          </w:p>
        </w:tc>
        <w:tc>
          <w:tcPr>
            <w:tcW w:w="0" w:type="auto"/>
            <w:tcBorders>
              <w:top w:val="single" w:sz="4" w:space="0" w:color="auto"/>
              <w:left w:val="single" w:sz="4" w:space="0" w:color="auto"/>
              <w:bottom w:val="single" w:sz="4" w:space="0" w:color="auto"/>
              <w:right w:val="single" w:sz="4" w:space="0" w:color="auto"/>
            </w:tcBorders>
            <w:vAlign w:val="center"/>
            <w:hideMark/>
          </w:tcPr>
          <w:p w14:paraId="67A48894"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Leicestershire</w:t>
            </w:r>
          </w:p>
        </w:tc>
      </w:tr>
      <w:tr w:rsidR="001C6D9F" w:rsidRPr="00157885" w14:paraId="4D7EA557" w14:textId="77777777" w:rsidTr="001C6D9F">
        <w:trPr>
          <w:trHeight w:val="481"/>
          <w:tblCellSpacing w:w="15" w:type="dxa"/>
        </w:trPr>
        <w:tc>
          <w:tcPr>
            <w:tcW w:w="0" w:type="auto"/>
            <w:tcBorders>
              <w:left w:val="single" w:sz="4" w:space="0" w:color="auto"/>
              <w:bottom w:val="single" w:sz="4" w:space="0" w:color="auto"/>
            </w:tcBorders>
            <w:vAlign w:val="center"/>
            <w:hideMark/>
          </w:tcPr>
          <w:p w14:paraId="7C69E8DD"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Referral accessibility</w:t>
            </w:r>
          </w:p>
        </w:tc>
        <w:tc>
          <w:tcPr>
            <w:tcW w:w="0" w:type="auto"/>
            <w:tcBorders>
              <w:left w:val="single" w:sz="4" w:space="0" w:color="auto"/>
              <w:bottom w:val="single" w:sz="4" w:space="0" w:color="auto"/>
            </w:tcBorders>
            <w:vAlign w:val="center"/>
            <w:hideMark/>
          </w:tcPr>
          <w:p w14:paraId="061757E1"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Norfolk</w:t>
            </w:r>
          </w:p>
        </w:tc>
        <w:tc>
          <w:tcPr>
            <w:tcW w:w="0" w:type="auto"/>
            <w:tcBorders>
              <w:left w:val="single" w:sz="4" w:space="0" w:color="auto"/>
              <w:bottom w:val="single" w:sz="4" w:space="0" w:color="auto"/>
              <w:right w:val="single" w:sz="4" w:space="0" w:color="auto"/>
            </w:tcBorders>
            <w:vAlign w:val="center"/>
            <w:hideMark/>
          </w:tcPr>
          <w:p w14:paraId="4893144D"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Leeds</w:t>
            </w:r>
          </w:p>
        </w:tc>
      </w:tr>
      <w:tr w:rsidR="001C6D9F" w:rsidRPr="00157885" w14:paraId="61843C55" w14:textId="77777777" w:rsidTr="001C6D9F">
        <w:trPr>
          <w:trHeight w:val="481"/>
          <w:tblCellSpacing w:w="15" w:type="dxa"/>
        </w:trPr>
        <w:tc>
          <w:tcPr>
            <w:tcW w:w="0" w:type="auto"/>
            <w:tcBorders>
              <w:left w:val="single" w:sz="4" w:space="0" w:color="auto"/>
              <w:bottom w:val="single" w:sz="4" w:space="0" w:color="auto"/>
            </w:tcBorders>
            <w:vAlign w:val="center"/>
            <w:hideMark/>
          </w:tcPr>
          <w:p w14:paraId="0E99CC81"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Ease of navigation</w:t>
            </w:r>
          </w:p>
        </w:tc>
        <w:tc>
          <w:tcPr>
            <w:tcW w:w="0" w:type="auto"/>
            <w:tcBorders>
              <w:left w:val="single" w:sz="4" w:space="0" w:color="auto"/>
              <w:bottom w:val="single" w:sz="4" w:space="0" w:color="auto"/>
            </w:tcBorders>
            <w:vAlign w:val="center"/>
            <w:hideMark/>
          </w:tcPr>
          <w:p w14:paraId="3D4738CC"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Norfolk</w:t>
            </w:r>
          </w:p>
        </w:tc>
        <w:tc>
          <w:tcPr>
            <w:tcW w:w="0" w:type="auto"/>
            <w:tcBorders>
              <w:left w:val="single" w:sz="4" w:space="0" w:color="auto"/>
              <w:bottom w:val="single" w:sz="4" w:space="0" w:color="auto"/>
              <w:right w:val="single" w:sz="4" w:space="0" w:color="auto"/>
            </w:tcBorders>
            <w:vAlign w:val="center"/>
            <w:hideMark/>
          </w:tcPr>
          <w:p w14:paraId="705AABF8"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Leicestershire</w:t>
            </w:r>
          </w:p>
        </w:tc>
      </w:tr>
      <w:tr w:rsidR="001C6D9F" w:rsidRPr="00157885" w14:paraId="7238CF50" w14:textId="77777777" w:rsidTr="001C6D9F">
        <w:trPr>
          <w:trHeight w:val="495"/>
          <w:tblCellSpacing w:w="15" w:type="dxa"/>
        </w:trPr>
        <w:tc>
          <w:tcPr>
            <w:tcW w:w="0" w:type="auto"/>
            <w:tcBorders>
              <w:left w:val="single" w:sz="4" w:space="0" w:color="auto"/>
              <w:bottom w:val="single" w:sz="4" w:space="0" w:color="auto"/>
            </w:tcBorders>
            <w:vAlign w:val="center"/>
            <w:hideMark/>
          </w:tcPr>
          <w:p w14:paraId="290B70CE"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Policy alignment</w:t>
            </w:r>
          </w:p>
        </w:tc>
        <w:tc>
          <w:tcPr>
            <w:tcW w:w="0" w:type="auto"/>
            <w:tcBorders>
              <w:left w:val="single" w:sz="4" w:space="0" w:color="auto"/>
              <w:bottom w:val="single" w:sz="4" w:space="0" w:color="auto"/>
            </w:tcBorders>
            <w:vAlign w:val="center"/>
            <w:hideMark/>
          </w:tcPr>
          <w:p w14:paraId="36F36634"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Leeds &amp; Norfolk</w:t>
            </w:r>
          </w:p>
        </w:tc>
        <w:tc>
          <w:tcPr>
            <w:tcW w:w="0" w:type="auto"/>
            <w:tcBorders>
              <w:left w:val="single" w:sz="4" w:space="0" w:color="auto"/>
              <w:bottom w:val="single" w:sz="4" w:space="0" w:color="auto"/>
              <w:right w:val="single" w:sz="4" w:space="0" w:color="auto"/>
            </w:tcBorders>
            <w:vAlign w:val="center"/>
            <w:hideMark/>
          </w:tcPr>
          <w:p w14:paraId="32A4AACA"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Leicestershire</w:t>
            </w:r>
          </w:p>
        </w:tc>
      </w:tr>
      <w:tr w:rsidR="001C6D9F" w:rsidRPr="00157885" w14:paraId="1D1F75F0" w14:textId="77777777" w:rsidTr="001C6D9F">
        <w:trPr>
          <w:trHeight w:val="467"/>
          <w:tblCellSpacing w:w="15" w:type="dxa"/>
        </w:trPr>
        <w:tc>
          <w:tcPr>
            <w:tcW w:w="0" w:type="auto"/>
            <w:tcBorders>
              <w:left w:val="single" w:sz="4" w:space="0" w:color="auto"/>
              <w:bottom w:val="single" w:sz="4" w:space="0" w:color="auto"/>
            </w:tcBorders>
            <w:vAlign w:val="center"/>
            <w:hideMark/>
          </w:tcPr>
          <w:p w14:paraId="0876184B"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Clarity of service model</w:t>
            </w:r>
          </w:p>
        </w:tc>
        <w:tc>
          <w:tcPr>
            <w:tcW w:w="0" w:type="auto"/>
            <w:tcBorders>
              <w:left w:val="single" w:sz="4" w:space="0" w:color="auto"/>
              <w:bottom w:val="single" w:sz="4" w:space="0" w:color="auto"/>
            </w:tcBorders>
            <w:vAlign w:val="center"/>
            <w:hideMark/>
          </w:tcPr>
          <w:p w14:paraId="358E9BD6"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Leeds</w:t>
            </w:r>
          </w:p>
        </w:tc>
        <w:tc>
          <w:tcPr>
            <w:tcW w:w="0" w:type="auto"/>
            <w:tcBorders>
              <w:left w:val="single" w:sz="4" w:space="0" w:color="auto"/>
              <w:bottom w:val="single" w:sz="4" w:space="0" w:color="auto"/>
              <w:right w:val="single" w:sz="4" w:space="0" w:color="auto"/>
            </w:tcBorders>
            <w:vAlign w:val="center"/>
            <w:hideMark/>
          </w:tcPr>
          <w:p w14:paraId="3AFD2920" w14:textId="77777777" w:rsidR="00157885" w:rsidRPr="00157885" w:rsidRDefault="001C6D9F" w:rsidP="00157885">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157885" w:rsidRPr="00157885">
              <w:rPr>
                <w:rFonts w:ascii="Arial" w:eastAsia="Times New Roman" w:hAnsi="Arial" w:cs="Arial"/>
                <w:kern w:val="0"/>
                <w:sz w:val="24"/>
                <w:szCs w:val="24"/>
                <w:lang w:eastAsia="en-GB"/>
                <w14:ligatures w14:val="none"/>
              </w:rPr>
              <w:t>Leicestershire</w:t>
            </w:r>
          </w:p>
        </w:tc>
      </w:tr>
    </w:tbl>
    <w:p w14:paraId="5AFC2C56" w14:textId="77777777" w:rsidR="00157885" w:rsidRDefault="00157885" w:rsidP="00596AD6">
      <w:pPr>
        <w:spacing w:line="360" w:lineRule="auto"/>
        <w:jc w:val="both"/>
        <w:rPr>
          <w:rFonts w:ascii="Arial" w:hAnsi="Arial" w:cs="Arial"/>
        </w:rPr>
      </w:pPr>
    </w:p>
    <w:p w14:paraId="53ACECCF" w14:textId="46B3BDD6" w:rsidR="00C83C25" w:rsidRPr="00635117" w:rsidRDefault="00D32E2B" w:rsidP="00C83C2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35117">
        <w:rPr>
          <w:rFonts w:ascii="Times New Roman" w:eastAsia="Times New Roman" w:hAnsi="Times New Roman" w:cs="Times New Roman"/>
          <w:b/>
          <w:bCs/>
          <w:kern w:val="0"/>
          <w:sz w:val="27"/>
          <w:szCs w:val="27"/>
          <w:lang w:eastAsia="en-GB"/>
          <w14:ligatures w14:val="none"/>
        </w:rPr>
        <w:t xml:space="preserve">f) </w:t>
      </w:r>
      <w:r w:rsidR="00C83C25" w:rsidRPr="00635117">
        <w:rPr>
          <w:rFonts w:ascii="Times New Roman" w:eastAsia="Times New Roman" w:hAnsi="Times New Roman" w:cs="Times New Roman"/>
          <w:b/>
          <w:bCs/>
          <w:kern w:val="0"/>
          <w:sz w:val="27"/>
          <w:szCs w:val="27"/>
          <w:lang w:eastAsia="en-GB"/>
          <w14:ligatures w14:val="none"/>
        </w:rPr>
        <w:t xml:space="preserve">Conclusion and Recommendations </w:t>
      </w:r>
    </w:p>
    <w:p w14:paraId="77265F32" w14:textId="77777777" w:rsidR="00635117" w:rsidRPr="00635117" w:rsidRDefault="00635117" w:rsidP="00635117">
      <w:pPr>
        <w:spacing w:line="360" w:lineRule="auto"/>
        <w:jc w:val="both"/>
        <w:rPr>
          <w:rFonts w:ascii="Arial" w:hAnsi="Arial" w:cs="Arial"/>
        </w:rPr>
      </w:pPr>
      <w:r w:rsidRPr="00635117">
        <w:rPr>
          <w:rFonts w:ascii="Arial" w:hAnsi="Arial" w:cs="Arial"/>
        </w:rPr>
        <w:t>This report concludes that Norfolk County Council provides the most family-focused and accessible approach to Early Help. Its clear language, visible referral route and integration with Family Hubs align strongly with preventative safeguarding principles outlined in Working Together to Safeguard Children (DfE, 2023). Leeds demonstrates strong policy alignment and innovative tools such as One Minute Guides; however, the separation of information across multiple webpages may delay help-seeking. Leicestershire presents a wide range of services but relies on professional terminology and fragmented webpages, potentially discouraging voluntary engagement and delaying access to support.</w:t>
      </w:r>
    </w:p>
    <w:p w14:paraId="161F01D2" w14:textId="77777777" w:rsidR="00635117" w:rsidRPr="00635117" w:rsidRDefault="00635117" w:rsidP="00635117">
      <w:pPr>
        <w:spacing w:line="360" w:lineRule="auto"/>
        <w:jc w:val="both"/>
        <w:rPr>
          <w:rFonts w:ascii="Arial" w:hAnsi="Arial" w:cs="Arial"/>
        </w:rPr>
      </w:pPr>
      <w:r w:rsidRPr="00635117">
        <w:rPr>
          <w:rFonts w:ascii="Arial" w:hAnsi="Arial" w:cs="Arial"/>
        </w:rPr>
        <w:t>To strengthen accessibility and digital signposting across all authorities, the following evidence-based recommendations are proposed: clear “Get Help Now” landing pages (Research in Practice, 2022); use of non-stigmatising language (Frost, Abbott and Race, 2015); visual referral tools for neurodivergent and lower-literacy users (SCIE, 2024; UNICEF, 2022); postcode-based Family Hub locators (LGA, 2023); translated, mobile-friendly versions to reduce digital exclusion (Gov.uk, 2023); separation of professional and family-facing content (DfE, 2023); and visible self-referral forms to encourage early engagement (EIF, 2022).</w:t>
      </w:r>
    </w:p>
    <w:p w14:paraId="3E959B0C" w14:textId="77777777" w:rsidR="00635117" w:rsidRPr="00635117" w:rsidRDefault="00635117" w:rsidP="00635117">
      <w:pPr>
        <w:spacing w:line="360" w:lineRule="auto"/>
        <w:jc w:val="both"/>
        <w:rPr>
          <w:rFonts w:ascii="Arial" w:hAnsi="Arial" w:cs="Arial"/>
        </w:rPr>
      </w:pPr>
      <w:r w:rsidRPr="00635117">
        <w:rPr>
          <w:rFonts w:ascii="Arial" w:hAnsi="Arial" w:cs="Arial"/>
        </w:rPr>
        <w:t>However, digital accessibility alone is insufficient without consistent funding, workforce training and multi-agency collaboration. Ultimately, Early Help is only effective if families can access support quickly, before challenges escalate into crisis.</w:t>
      </w:r>
    </w:p>
    <w:p w14:paraId="0B2BCC13" w14:textId="77777777" w:rsidR="00B43B3C" w:rsidRPr="00635117" w:rsidRDefault="00B43B3C" w:rsidP="004A0F4A">
      <w:pPr>
        <w:spacing w:line="360" w:lineRule="auto"/>
        <w:jc w:val="both"/>
        <w:rPr>
          <w:rFonts w:ascii="Arial" w:hAnsi="Arial" w:cs="Arial"/>
        </w:rPr>
      </w:pPr>
    </w:p>
    <w:p w14:paraId="70974A93" w14:textId="77777777" w:rsidR="00030B7F" w:rsidRDefault="00030B7F" w:rsidP="00A11FD5">
      <w:pPr>
        <w:spacing w:line="360" w:lineRule="auto"/>
        <w:jc w:val="both"/>
        <w:rPr>
          <w:rFonts w:ascii="Arial" w:hAnsi="Arial" w:cs="Arial"/>
          <w:color w:val="000000" w:themeColor="text1"/>
        </w:rPr>
      </w:pPr>
    </w:p>
    <w:p w14:paraId="2A40A2D6" w14:textId="4C72C3F1" w:rsidR="00345FAE" w:rsidRPr="00C761B5" w:rsidRDefault="00A11FD5" w:rsidP="00A11FD5">
      <w:pPr>
        <w:spacing w:line="360" w:lineRule="auto"/>
        <w:jc w:val="both"/>
        <w:rPr>
          <w:rFonts w:ascii="Arial" w:hAnsi="Arial" w:cs="Arial"/>
          <w:color w:val="000000" w:themeColor="text1"/>
        </w:rPr>
      </w:pPr>
      <w:r w:rsidRPr="00C761B5">
        <w:rPr>
          <w:rFonts w:ascii="Arial" w:hAnsi="Arial" w:cs="Arial"/>
          <w:color w:val="000000" w:themeColor="text1"/>
        </w:rPr>
        <w:lastRenderedPageBreak/>
        <w:t>Reference</w:t>
      </w:r>
      <w:r w:rsidR="007F41EE">
        <w:rPr>
          <w:rFonts w:ascii="Arial" w:hAnsi="Arial" w:cs="Arial"/>
          <w:color w:val="000000" w:themeColor="text1"/>
        </w:rPr>
        <w:t>s</w:t>
      </w:r>
      <w:r w:rsidRPr="00C761B5">
        <w:rPr>
          <w:rFonts w:ascii="Arial" w:hAnsi="Arial" w:cs="Arial"/>
          <w:color w:val="000000" w:themeColor="text1"/>
        </w:rPr>
        <w:t xml:space="preserve"> </w:t>
      </w:r>
    </w:p>
    <w:p w14:paraId="4F721D2B"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Atkinson, M. and Stanley, J. (2020) </w:t>
      </w:r>
      <w:r w:rsidRPr="00AB7BB4">
        <w:rPr>
          <w:rFonts w:ascii="Arial" w:hAnsi="Arial" w:cs="Arial"/>
          <w:i/>
          <w:iCs/>
        </w:rPr>
        <w:t>Multi-agency working in children’s services: Challenges and best practice.</w:t>
      </w:r>
      <w:r w:rsidRPr="00AB7BB4">
        <w:rPr>
          <w:rFonts w:ascii="Arial" w:hAnsi="Arial" w:cs="Arial"/>
        </w:rPr>
        <w:t xml:space="preserve"> London: Policy Press.</w:t>
      </w:r>
    </w:p>
    <w:p w14:paraId="67D5D8EB"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Brown, T. and Green, L. (2019) ‘Multi-agency approaches to child safeguarding’, </w:t>
      </w:r>
      <w:r w:rsidRPr="00AB7BB4">
        <w:rPr>
          <w:rFonts w:ascii="Arial" w:hAnsi="Arial" w:cs="Arial"/>
          <w:i/>
          <w:iCs/>
        </w:rPr>
        <w:t>British Journal of Social Work</w:t>
      </w:r>
      <w:r w:rsidRPr="00AB7BB4">
        <w:rPr>
          <w:rFonts w:ascii="Arial" w:hAnsi="Arial" w:cs="Arial"/>
        </w:rPr>
        <w:t>, 49(3), pp. 456–472.</w:t>
      </w:r>
    </w:p>
    <w:p w14:paraId="11EF8CE2"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Department for Education (DfE) (2023) </w:t>
      </w:r>
      <w:r w:rsidRPr="00AB7BB4">
        <w:rPr>
          <w:rFonts w:ascii="Arial" w:hAnsi="Arial" w:cs="Arial"/>
          <w:i/>
          <w:iCs/>
        </w:rPr>
        <w:t>Working Together to Safeguard Children.</w:t>
      </w:r>
      <w:r w:rsidRPr="00AB7BB4">
        <w:rPr>
          <w:rFonts w:ascii="Arial" w:hAnsi="Arial" w:cs="Arial"/>
        </w:rPr>
        <w:t xml:space="preserve"> London: HM Government.</w:t>
      </w:r>
    </w:p>
    <w:p w14:paraId="2DFC87F4"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Department for Levelling Up, Housing and Communities &amp; Department for Education (DLUHC &amp; DfE) (2022) </w:t>
      </w:r>
      <w:r w:rsidRPr="00AB7BB4">
        <w:rPr>
          <w:rFonts w:ascii="Arial" w:hAnsi="Arial" w:cs="Arial"/>
          <w:i/>
          <w:iCs/>
        </w:rPr>
        <w:t>Early Help System Guide.</w:t>
      </w:r>
      <w:r w:rsidRPr="00AB7BB4">
        <w:rPr>
          <w:rFonts w:ascii="Arial" w:hAnsi="Arial" w:cs="Arial"/>
        </w:rPr>
        <w:t xml:space="preserve"> London: HM Government.</w:t>
      </w:r>
    </w:p>
    <w:p w14:paraId="4BF86AEA"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Early Intervention Foundation (EIF) (2022) </w:t>
      </w:r>
      <w:r w:rsidRPr="00AB7BB4">
        <w:rPr>
          <w:rFonts w:ascii="Arial" w:hAnsi="Arial" w:cs="Arial"/>
          <w:i/>
          <w:iCs/>
        </w:rPr>
        <w:t>Evaluating the impact of family hubs.</w:t>
      </w:r>
      <w:r w:rsidRPr="00AB7BB4">
        <w:rPr>
          <w:rFonts w:ascii="Arial" w:hAnsi="Arial" w:cs="Arial"/>
        </w:rPr>
        <w:t xml:space="preserve"> Available at: </w:t>
      </w:r>
      <w:hyperlink r:id="rId16" w:tgtFrame="_new" w:history="1">
        <w:r w:rsidRPr="00AB7BB4">
          <w:rPr>
            <w:rStyle w:val="Hyperlink"/>
            <w:rFonts w:ascii="Arial" w:hAnsi="Arial" w:cs="Arial"/>
            <w:color w:val="auto"/>
            <w:u w:val="none"/>
          </w:rPr>
          <w:t>https://www.eif.org.uk</w:t>
        </w:r>
      </w:hyperlink>
      <w:r w:rsidRPr="00AB7BB4">
        <w:rPr>
          <w:rFonts w:ascii="Arial" w:hAnsi="Arial" w:cs="Arial"/>
        </w:rPr>
        <w:t xml:space="preserve"> (Accessed: 21 November 2025).</w:t>
      </w:r>
    </w:p>
    <w:p w14:paraId="142A7398"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Frost, N., Abbott, S. and Race, T. (2015) </w:t>
      </w:r>
      <w:r w:rsidRPr="00AB7BB4">
        <w:rPr>
          <w:rFonts w:ascii="Arial" w:hAnsi="Arial" w:cs="Arial"/>
          <w:i/>
          <w:iCs/>
        </w:rPr>
        <w:t>Family Support and Early Intervention: Creating Effective Services.</w:t>
      </w:r>
      <w:r w:rsidRPr="00AB7BB4">
        <w:rPr>
          <w:rFonts w:ascii="Arial" w:hAnsi="Arial" w:cs="Arial"/>
        </w:rPr>
        <w:t xml:space="preserve"> London: Sage.</w:t>
      </w:r>
    </w:p>
    <w:p w14:paraId="3BA146DD" w14:textId="2BCB9029" w:rsidR="00AB7BB4" w:rsidRPr="00AB7BB4" w:rsidRDefault="00AB7BB4" w:rsidP="00AB7BB4">
      <w:pPr>
        <w:spacing w:line="360" w:lineRule="auto"/>
        <w:jc w:val="both"/>
        <w:rPr>
          <w:rFonts w:ascii="Arial" w:hAnsi="Arial" w:cs="Arial"/>
        </w:rPr>
      </w:pPr>
      <w:r w:rsidRPr="00AB7BB4">
        <w:rPr>
          <w:rFonts w:ascii="Arial" w:hAnsi="Arial" w:cs="Arial"/>
        </w:rPr>
        <w:t xml:space="preserve">Gov.uk (2023) </w:t>
      </w:r>
      <w:r w:rsidRPr="00AB7BB4">
        <w:rPr>
          <w:rFonts w:ascii="Arial" w:hAnsi="Arial" w:cs="Arial"/>
          <w:i/>
          <w:iCs/>
        </w:rPr>
        <w:t>Digital inclusion and access report.</w:t>
      </w:r>
      <w:r w:rsidRPr="00AB7BB4">
        <w:rPr>
          <w:rFonts w:ascii="Arial" w:hAnsi="Arial" w:cs="Arial"/>
        </w:rPr>
        <w:t xml:space="preserve"> Available at: </w:t>
      </w:r>
      <w:hyperlink r:id="rId17" w:tgtFrame="_new" w:history="1">
        <w:r w:rsidRPr="00AB7BB4">
          <w:rPr>
            <w:rStyle w:val="Hyperlink"/>
            <w:rFonts w:ascii="Arial" w:hAnsi="Arial" w:cs="Arial"/>
            <w:color w:val="auto"/>
            <w:u w:val="none"/>
          </w:rPr>
          <w:t>https://www.gov.uk/government/publications/digital-inclusion</w:t>
        </w:r>
      </w:hyperlink>
      <w:r w:rsidRPr="00AB7BB4">
        <w:rPr>
          <w:rFonts w:ascii="Arial" w:hAnsi="Arial" w:cs="Arial"/>
        </w:rPr>
        <w:t xml:space="preserve"> (Accessed: </w:t>
      </w:r>
      <w:r w:rsidR="007F41EE">
        <w:rPr>
          <w:rFonts w:ascii="Arial" w:hAnsi="Arial" w:cs="Arial"/>
        </w:rPr>
        <w:t>17 November</w:t>
      </w:r>
      <w:r w:rsidRPr="00AB7BB4">
        <w:rPr>
          <w:rFonts w:ascii="Arial" w:hAnsi="Arial" w:cs="Arial"/>
        </w:rPr>
        <w:t xml:space="preserve"> 2025).</w:t>
      </w:r>
    </w:p>
    <w:p w14:paraId="3528726A" w14:textId="77777777" w:rsidR="00AB7BB4" w:rsidRPr="00AB5A34" w:rsidRDefault="00AB7BB4" w:rsidP="00AB7BB4">
      <w:pPr>
        <w:spacing w:line="360" w:lineRule="auto"/>
        <w:jc w:val="both"/>
        <w:rPr>
          <w:rFonts w:ascii="Arial" w:hAnsi="Arial" w:cs="Arial"/>
        </w:rPr>
      </w:pPr>
      <w:r w:rsidRPr="00AB5A34">
        <w:rPr>
          <w:rFonts w:ascii="Arial" w:hAnsi="Arial" w:cs="Arial"/>
        </w:rPr>
        <w:t xml:space="preserve">Leeds City Council (2025) </w:t>
      </w:r>
      <w:r w:rsidRPr="00AB5A34">
        <w:rPr>
          <w:rFonts w:ascii="Arial" w:hAnsi="Arial" w:cs="Arial"/>
          <w:i/>
          <w:iCs/>
        </w:rPr>
        <w:t>Early Help Strategy and One Minute Guides.</w:t>
      </w:r>
      <w:r w:rsidRPr="00AB5A34">
        <w:rPr>
          <w:rFonts w:ascii="Arial" w:hAnsi="Arial" w:cs="Arial"/>
        </w:rPr>
        <w:t xml:space="preserve"> Available at: </w:t>
      </w:r>
      <w:hyperlink r:id="rId18" w:tgtFrame="_new" w:history="1">
        <w:r w:rsidRPr="00AB5A34">
          <w:rPr>
            <w:rStyle w:val="Hyperlink"/>
            <w:rFonts w:ascii="Arial" w:hAnsi="Arial" w:cs="Arial"/>
            <w:color w:val="auto"/>
            <w:u w:val="none"/>
          </w:rPr>
          <w:t>https://www.leeds.gov.uk</w:t>
        </w:r>
      </w:hyperlink>
      <w:r w:rsidRPr="00AB5A34">
        <w:rPr>
          <w:rFonts w:ascii="Arial" w:hAnsi="Arial" w:cs="Arial"/>
        </w:rPr>
        <w:t xml:space="preserve"> (Accessed: 20 November 2025).</w:t>
      </w:r>
    </w:p>
    <w:p w14:paraId="6BBA1616" w14:textId="77777777" w:rsidR="00AB7BB4" w:rsidRPr="00AB5A34" w:rsidRDefault="00AB7BB4" w:rsidP="00AB7BB4">
      <w:pPr>
        <w:spacing w:line="360" w:lineRule="auto"/>
        <w:jc w:val="both"/>
        <w:rPr>
          <w:rFonts w:ascii="Arial" w:hAnsi="Arial" w:cs="Arial"/>
        </w:rPr>
      </w:pPr>
      <w:r w:rsidRPr="00AB5A34">
        <w:rPr>
          <w:rFonts w:ascii="Arial" w:hAnsi="Arial" w:cs="Arial"/>
        </w:rPr>
        <w:t xml:space="preserve">Leicestershire County Council (2025) </w:t>
      </w:r>
      <w:r w:rsidRPr="00AB5A34">
        <w:rPr>
          <w:rFonts w:ascii="Arial" w:hAnsi="Arial" w:cs="Arial"/>
          <w:i/>
          <w:iCs/>
        </w:rPr>
        <w:t>Help for Children and Families.</w:t>
      </w:r>
      <w:r w:rsidRPr="00AB5A34">
        <w:rPr>
          <w:rFonts w:ascii="Arial" w:hAnsi="Arial" w:cs="Arial"/>
        </w:rPr>
        <w:t xml:space="preserve"> Available at: </w:t>
      </w:r>
      <w:hyperlink r:id="rId19" w:tgtFrame="_new" w:history="1">
        <w:r w:rsidRPr="00AB5A34">
          <w:rPr>
            <w:rStyle w:val="Hyperlink"/>
            <w:rFonts w:ascii="Arial" w:hAnsi="Arial" w:cs="Arial"/>
            <w:color w:val="auto"/>
            <w:u w:val="none"/>
          </w:rPr>
          <w:t>https://www.leicestershire.gov.uk</w:t>
        </w:r>
      </w:hyperlink>
      <w:r w:rsidRPr="00AB5A34">
        <w:rPr>
          <w:rFonts w:ascii="Arial" w:hAnsi="Arial" w:cs="Arial"/>
        </w:rPr>
        <w:t xml:space="preserve"> (Accessed: 21 November 2025).</w:t>
      </w:r>
    </w:p>
    <w:p w14:paraId="5CEE3211"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Local Government Association (LGA) (2023) </w:t>
      </w:r>
      <w:r w:rsidRPr="00AB7BB4">
        <w:rPr>
          <w:rFonts w:ascii="Arial" w:hAnsi="Arial" w:cs="Arial"/>
          <w:i/>
          <w:iCs/>
        </w:rPr>
        <w:t>Improving access to Early Help services.</w:t>
      </w:r>
      <w:r w:rsidRPr="00AB7BB4">
        <w:rPr>
          <w:rFonts w:ascii="Arial" w:hAnsi="Arial" w:cs="Arial"/>
        </w:rPr>
        <w:t xml:space="preserve"> Available at: </w:t>
      </w:r>
      <w:hyperlink r:id="rId20" w:tgtFrame="_new" w:history="1">
        <w:r w:rsidRPr="00AB7BB4">
          <w:rPr>
            <w:rStyle w:val="Hyperlink"/>
            <w:rFonts w:ascii="Arial" w:hAnsi="Arial" w:cs="Arial"/>
            <w:color w:val="auto"/>
            <w:u w:val="none"/>
          </w:rPr>
          <w:t>https://www.local.gov.uk</w:t>
        </w:r>
      </w:hyperlink>
      <w:r w:rsidRPr="00AB7BB4">
        <w:rPr>
          <w:rFonts w:ascii="Arial" w:hAnsi="Arial" w:cs="Arial"/>
        </w:rPr>
        <w:t xml:space="preserve"> (Accessed: 18 November 2025).</w:t>
      </w:r>
    </w:p>
    <w:p w14:paraId="39039B8E"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Munro, E. (2011) </w:t>
      </w:r>
      <w:r w:rsidRPr="00AB7BB4">
        <w:rPr>
          <w:rFonts w:ascii="Arial" w:hAnsi="Arial" w:cs="Arial"/>
          <w:i/>
          <w:iCs/>
        </w:rPr>
        <w:t>The Munro Review of Child Protection: Final Report.</w:t>
      </w:r>
      <w:r w:rsidRPr="00AB7BB4">
        <w:rPr>
          <w:rFonts w:ascii="Arial" w:hAnsi="Arial" w:cs="Arial"/>
        </w:rPr>
        <w:t xml:space="preserve"> London: Department for Education.</w:t>
      </w:r>
    </w:p>
    <w:p w14:paraId="5A736735" w14:textId="419974A8" w:rsidR="00AB7BB4" w:rsidRPr="00AB7BB4" w:rsidRDefault="00AB7BB4" w:rsidP="00AB7BB4">
      <w:pPr>
        <w:spacing w:line="360" w:lineRule="auto"/>
        <w:jc w:val="both"/>
        <w:rPr>
          <w:rFonts w:ascii="Arial" w:hAnsi="Arial" w:cs="Arial"/>
        </w:rPr>
      </w:pPr>
      <w:r w:rsidRPr="00AB7BB4">
        <w:rPr>
          <w:rFonts w:ascii="Arial" w:hAnsi="Arial" w:cs="Arial"/>
        </w:rPr>
        <w:t xml:space="preserve">NHS Digital (2023) </w:t>
      </w:r>
      <w:r w:rsidRPr="00AB7BB4">
        <w:rPr>
          <w:rFonts w:ascii="Arial" w:hAnsi="Arial" w:cs="Arial"/>
          <w:i/>
          <w:iCs/>
        </w:rPr>
        <w:t>Digital wellbeing and family stress report.</w:t>
      </w:r>
      <w:r w:rsidRPr="00AB7BB4">
        <w:rPr>
          <w:rFonts w:ascii="Arial" w:hAnsi="Arial" w:cs="Arial"/>
        </w:rPr>
        <w:t xml:space="preserve"> Available at: </w:t>
      </w:r>
      <w:hyperlink r:id="rId21" w:tgtFrame="_new" w:history="1">
        <w:r w:rsidRPr="00AB7BB4">
          <w:rPr>
            <w:rStyle w:val="Hyperlink"/>
            <w:rFonts w:ascii="Arial" w:hAnsi="Arial" w:cs="Arial"/>
            <w:color w:val="auto"/>
            <w:u w:val="none"/>
          </w:rPr>
          <w:t>https://digital.nhs.uk</w:t>
        </w:r>
      </w:hyperlink>
      <w:r w:rsidRPr="00AB7BB4">
        <w:rPr>
          <w:rFonts w:ascii="Arial" w:hAnsi="Arial" w:cs="Arial"/>
        </w:rPr>
        <w:t xml:space="preserve"> (Accessed: </w:t>
      </w:r>
      <w:r w:rsidR="007F41EE">
        <w:rPr>
          <w:rFonts w:ascii="Arial" w:hAnsi="Arial" w:cs="Arial"/>
        </w:rPr>
        <w:t>22 November</w:t>
      </w:r>
      <w:r w:rsidRPr="00AB7BB4">
        <w:rPr>
          <w:rFonts w:ascii="Arial" w:hAnsi="Arial" w:cs="Arial"/>
        </w:rPr>
        <w:t xml:space="preserve"> 2025).</w:t>
      </w:r>
    </w:p>
    <w:p w14:paraId="184B472E"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NICE (2023) </w:t>
      </w:r>
      <w:r w:rsidRPr="00AB7BB4">
        <w:rPr>
          <w:rFonts w:ascii="Arial" w:hAnsi="Arial" w:cs="Arial"/>
          <w:i/>
          <w:iCs/>
        </w:rPr>
        <w:t>Digital service design guidelines for health and care.</w:t>
      </w:r>
      <w:r w:rsidRPr="00AB7BB4">
        <w:rPr>
          <w:rFonts w:ascii="Arial" w:hAnsi="Arial" w:cs="Arial"/>
        </w:rPr>
        <w:t xml:space="preserve"> Available at: </w:t>
      </w:r>
      <w:hyperlink r:id="rId22" w:tgtFrame="_new" w:history="1">
        <w:r w:rsidRPr="00AB7BB4">
          <w:rPr>
            <w:rStyle w:val="Hyperlink"/>
            <w:rFonts w:ascii="Arial" w:hAnsi="Arial" w:cs="Arial"/>
            <w:color w:val="auto"/>
            <w:u w:val="none"/>
          </w:rPr>
          <w:t>https://www.nice.org.uk</w:t>
        </w:r>
      </w:hyperlink>
      <w:r w:rsidRPr="00AB7BB4">
        <w:rPr>
          <w:rFonts w:ascii="Arial" w:hAnsi="Arial" w:cs="Arial"/>
        </w:rPr>
        <w:t xml:space="preserve"> (Accessed: 15 November 2025).</w:t>
      </w:r>
    </w:p>
    <w:p w14:paraId="1AF66AE8" w14:textId="77777777" w:rsidR="00AB7BB4" w:rsidRPr="00AB5A34" w:rsidRDefault="00AB7BB4" w:rsidP="00AB7BB4">
      <w:pPr>
        <w:spacing w:line="360" w:lineRule="auto"/>
        <w:jc w:val="both"/>
        <w:rPr>
          <w:rFonts w:ascii="Arial" w:hAnsi="Arial" w:cs="Arial"/>
        </w:rPr>
      </w:pPr>
      <w:r w:rsidRPr="00AB5A34">
        <w:rPr>
          <w:rFonts w:ascii="Arial" w:hAnsi="Arial" w:cs="Arial"/>
        </w:rPr>
        <w:t xml:space="preserve">Norfolk County Council (2025) </w:t>
      </w:r>
      <w:r w:rsidRPr="00AB5A34">
        <w:rPr>
          <w:rFonts w:ascii="Arial" w:hAnsi="Arial" w:cs="Arial"/>
          <w:i/>
          <w:iCs/>
        </w:rPr>
        <w:t>Early Help and Family Hubs Information.</w:t>
      </w:r>
      <w:r w:rsidRPr="00AB5A34">
        <w:rPr>
          <w:rFonts w:ascii="Arial" w:hAnsi="Arial" w:cs="Arial"/>
        </w:rPr>
        <w:t xml:space="preserve"> Available at: </w:t>
      </w:r>
      <w:hyperlink r:id="rId23" w:tgtFrame="_new" w:history="1">
        <w:r w:rsidRPr="00AB5A34">
          <w:rPr>
            <w:rStyle w:val="Hyperlink"/>
            <w:rFonts w:ascii="Arial" w:hAnsi="Arial" w:cs="Arial"/>
            <w:color w:val="auto"/>
            <w:u w:val="none"/>
          </w:rPr>
          <w:t>https://www.norfolk.gov.uk</w:t>
        </w:r>
      </w:hyperlink>
      <w:r w:rsidRPr="00AB5A34">
        <w:rPr>
          <w:rFonts w:ascii="Arial" w:hAnsi="Arial" w:cs="Arial"/>
        </w:rPr>
        <w:t xml:space="preserve"> (Accessed: 17 November 2025).</w:t>
      </w:r>
    </w:p>
    <w:p w14:paraId="7A700CC9" w14:textId="77777777" w:rsidR="00AB7BB4" w:rsidRPr="00AB7BB4" w:rsidRDefault="00AB7BB4" w:rsidP="00AB7BB4">
      <w:pPr>
        <w:spacing w:line="360" w:lineRule="auto"/>
        <w:jc w:val="both"/>
        <w:rPr>
          <w:rFonts w:ascii="Arial" w:hAnsi="Arial" w:cs="Arial"/>
        </w:rPr>
      </w:pPr>
      <w:r w:rsidRPr="00AB7BB4">
        <w:rPr>
          <w:rFonts w:ascii="Arial" w:hAnsi="Arial" w:cs="Arial"/>
        </w:rPr>
        <w:lastRenderedPageBreak/>
        <w:t xml:space="preserve">NSPCC (2023) </w:t>
      </w:r>
      <w:r w:rsidRPr="00AB7BB4">
        <w:rPr>
          <w:rFonts w:ascii="Arial" w:hAnsi="Arial" w:cs="Arial"/>
          <w:i/>
          <w:iCs/>
        </w:rPr>
        <w:t>Early intervention in safeguarding.</w:t>
      </w:r>
      <w:r w:rsidRPr="00AB7BB4">
        <w:rPr>
          <w:rFonts w:ascii="Arial" w:hAnsi="Arial" w:cs="Arial"/>
        </w:rPr>
        <w:t xml:space="preserve"> Available at: </w:t>
      </w:r>
      <w:hyperlink r:id="rId24" w:tgtFrame="_new" w:history="1">
        <w:r w:rsidRPr="00AB7BB4">
          <w:rPr>
            <w:rStyle w:val="Hyperlink"/>
            <w:rFonts w:ascii="Arial" w:hAnsi="Arial" w:cs="Arial"/>
            <w:color w:val="auto"/>
            <w:u w:val="none"/>
          </w:rPr>
          <w:t>https://www.nspcc.org.uk/early-help</w:t>
        </w:r>
      </w:hyperlink>
      <w:r w:rsidRPr="00AB7BB4">
        <w:rPr>
          <w:rFonts w:ascii="Arial" w:hAnsi="Arial" w:cs="Arial"/>
        </w:rPr>
        <w:t xml:space="preserve"> (Accessed: 20 November 2025).</w:t>
      </w:r>
    </w:p>
    <w:p w14:paraId="37A7784D"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Ofsted (2024) </w:t>
      </w:r>
      <w:r w:rsidRPr="00AB7BB4">
        <w:rPr>
          <w:rFonts w:ascii="Arial" w:hAnsi="Arial" w:cs="Arial"/>
          <w:i/>
          <w:iCs/>
        </w:rPr>
        <w:t>Local authority support services: Inspection findings.</w:t>
      </w:r>
      <w:r w:rsidRPr="00AB7BB4">
        <w:rPr>
          <w:rFonts w:ascii="Arial" w:hAnsi="Arial" w:cs="Arial"/>
        </w:rPr>
        <w:t xml:space="preserve"> London: Ofsted.</w:t>
      </w:r>
    </w:p>
    <w:p w14:paraId="2EBEF06D"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Research in Practice (2022) </w:t>
      </w:r>
      <w:r w:rsidRPr="00AB7BB4">
        <w:rPr>
          <w:rFonts w:ascii="Arial" w:hAnsi="Arial" w:cs="Arial"/>
          <w:i/>
          <w:iCs/>
        </w:rPr>
        <w:t>Family support and Early Help: Evidence review.</w:t>
      </w:r>
      <w:r w:rsidRPr="00AB7BB4">
        <w:rPr>
          <w:rFonts w:ascii="Arial" w:hAnsi="Arial" w:cs="Arial"/>
        </w:rPr>
        <w:t xml:space="preserve"> Available at: </w:t>
      </w:r>
      <w:hyperlink r:id="rId25" w:tgtFrame="_new" w:history="1">
        <w:r w:rsidRPr="00AB7BB4">
          <w:rPr>
            <w:rStyle w:val="Hyperlink"/>
            <w:rFonts w:ascii="Arial" w:hAnsi="Arial" w:cs="Arial"/>
            <w:color w:val="auto"/>
            <w:u w:val="none"/>
          </w:rPr>
          <w:t>https://www.researchinpractice.org.uk</w:t>
        </w:r>
      </w:hyperlink>
      <w:r w:rsidRPr="00AB7BB4">
        <w:rPr>
          <w:rFonts w:ascii="Arial" w:hAnsi="Arial" w:cs="Arial"/>
        </w:rPr>
        <w:t xml:space="preserve"> (Accessed: 20 November 2025).</w:t>
      </w:r>
    </w:p>
    <w:p w14:paraId="6E1A3FE4"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Scottish Government (2022) </w:t>
      </w:r>
      <w:r w:rsidRPr="00AB7BB4">
        <w:rPr>
          <w:rFonts w:ascii="Arial" w:hAnsi="Arial" w:cs="Arial"/>
          <w:i/>
          <w:iCs/>
        </w:rPr>
        <w:t>GIRFEC Framework: Getting It Right for Every Child.</w:t>
      </w:r>
      <w:r w:rsidRPr="00AB7BB4">
        <w:rPr>
          <w:rFonts w:ascii="Arial" w:hAnsi="Arial" w:cs="Arial"/>
        </w:rPr>
        <w:t xml:space="preserve"> Available at: </w:t>
      </w:r>
      <w:hyperlink r:id="rId26" w:tgtFrame="_new" w:history="1">
        <w:r w:rsidRPr="00AB7BB4">
          <w:rPr>
            <w:rStyle w:val="Hyperlink"/>
            <w:rFonts w:ascii="Arial" w:hAnsi="Arial" w:cs="Arial"/>
            <w:color w:val="auto"/>
            <w:u w:val="none"/>
          </w:rPr>
          <w:t>https://www.gov.scot</w:t>
        </w:r>
      </w:hyperlink>
      <w:r w:rsidRPr="00AB7BB4">
        <w:rPr>
          <w:rFonts w:ascii="Arial" w:hAnsi="Arial" w:cs="Arial"/>
        </w:rPr>
        <w:t xml:space="preserve"> (Accessed: 20 November 2025).</w:t>
      </w:r>
    </w:p>
    <w:p w14:paraId="0011F3CF"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Social Care Institute for Excellence (SCIE) (2024) </w:t>
      </w:r>
      <w:r w:rsidRPr="00AB7BB4">
        <w:rPr>
          <w:rFonts w:ascii="Arial" w:hAnsi="Arial" w:cs="Arial"/>
          <w:i/>
          <w:iCs/>
        </w:rPr>
        <w:t>Digital safeguarding and accessibility standards.</w:t>
      </w:r>
      <w:r w:rsidRPr="00AB7BB4">
        <w:rPr>
          <w:rFonts w:ascii="Arial" w:hAnsi="Arial" w:cs="Arial"/>
        </w:rPr>
        <w:t xml:space="preserve"> Available at: </w:t>
      </w:r>
      <w:hyperlink r:id="rId27" w:tgtFrame="_new" w:history="1">
        <w:r w:rsidRPr="00AB7BB4">
          <w:rPr>
            <w:rStyle w:val="Hyperlink"/>
            <w:rFonts w:ascii="Arial" w:hAnsi="Arial" w:cs="Arial"/>
            <w:color w:val="auto"/>
            <w:u w:val="none"/>
          </w:rPr>
          <w:t>https://www.scie.org.uk</w:t>
        </w:r>
      </w:hyperlink>
      <w:r w:rsidRPr="00AB7BB4">
        <w:rPr>
          <w:rFonts w:ascii="Arial" w:hAnsi="Arial" w:cs="Arial"/>
        </w:rPr>
        <w:t xml:space="preserve"> (Accessed: 20 November 2025).</w:t>
      </w:r>
    </w:p>
    <w:p w14:paraId="4BC307EB" w14:textId="24E2F1CF" w:rsidR="00AB7BB4" w:rsidRPr="00AB7BB4" w:rsidRDefault="00AB7BB4" w:rsidP="00AB7BB4">
      <w:pPr>
        <w:spacing w:line="360" w:lineRule="auto"/>
        <w:jc w:val="both"/>
        <w:rPr>
          <w:rFonts w:ascii="Arial" w:hAnsi="Arial" w:cs="Arial"/>
        </w:rPr>
      </w:pPr>
      <w:r w:rsidRPr="00AB7BB4">
        <w:rPr>
          <w:rFonts w:ascii="Arial" w:hAnsi="Arial" w:cs="Arial"/>
        </w:rPr>
        <w:t xml:space="preserve">UNICEF (2022) </w:t>
      </w:r>
      <w:r w:rsidRPr="00AB7BB4">
        <w:rPr>
          <w:rFonts w:ascii="Arial" w:hAnsi="Arial" w:cs="Arial"/>
          <w:i/>
          <w:iCs/>
        </w:rPr>
        <w:t>Guidelines for child-friendly digital services.</w:t>
      </w:r>
      <w:r w:rsidRPr="00AB7BB4">
        <w:rPr>
          <w:rFonts w:ascii="Arial" w:hAnsi="Arial" w:cs="Arial"/>
        </w:rPr>
        <w:t xml:space="preserve"> Available at: </w:t>
      </w:r>
      <w:hyperlink r:id="rId28" w:tgtFrame="_new" w:history="1">
        <w:r w:rsidRPr="00AB7BB4">
          <w:rPr>
            <w:rStyle w:val="Hyperlink"/>
            <w:rFonts w:ascii="Arial" w:hAnsi="Arial" w:cs="Arial"/>
            <w:color w:val="auto"/>
            <w:u w:val="none"/>
          </w:rPr>
          <w:t>https://www.unicef.org</w:t>
        </w:r>
      </w:hyperlink>
      <w:r w:rsidRPr="00AB7BB4">
        <w:rPr>
          <w:rFonts w:ascii="Arial" w:hAnsi="Arial" w:cs="Arial"/>
        </w:rPr>
        <w:t xml:space="preserve"> (Accessed: 2</w:t>
      </w:r>
      <w:r w:rsidR="002C3083">
        <w:rPr>
          <w:rFonts w:ascii="Arial" w:hAnsi="Arial" w:cs="Arial"/>
        </w:rPr>
        <w:t>4</w:t>
      </w:r>
      <w:r w:rsidRPr="00AB7BB4">
        <w:rPr>
          <w:rFonts w:ascii="Arial" w:hAnsi="Arial" w:cs="Arial"/>
        </w:rPr>
        <w:t xml:space="preserve"> November 2025).</w:t>
      </w:r>
    </w:p>
    <w:p w14:paraId="1413934C" w14:textId="77777777" w:rsidR="00AB7BB4" w:rsidRPr="00AB7BB4" w:rsidRDefault="00AB7BB4" w:rsidP="00AB7BB4">
      <w:pPr>
        <w:spacing w:line="360" w:lineRule="auto"/>
        <w:jc w:val="both"/>
        <w:rPr>
          <w:rFonts w:ascii="Arial" w:hAnsi="Arial" w:cs="Arial"/>
        </w:rPr>
      </w:pPr>
      <w:r w:rsidRPr="00AB7BB4">
        <w:rPr>
          <w:rFonts w:ascii="Arial" w:hAnsi="Arial" w:cs="Arial"/>
        </w:rPr>
        <w:t xml:space="preserve">Welsh Government (2017) </w:t>
      </w:r>
      <w:r w:rsidRPr="00AB7BB4">
        <w:rPr>
          <w:rFonts w:ascii="Arial" w:hAnsi="Arial" w:cs="Arial"/>
          <w:i/>
          <w:iCs/>
        </w:rPr>
        <w:t>JAFF and multi-agency frameworks in Wales.</w:t>
      </w:r>
      <w:r w:rsidRPr="00AB7BB4">
        <w:rPr>
          <w:rFonts w:ascii="Arial" w:hAnsi="Arial" w:cs="Arial"/>
        </w:rPr>
        <w:t xml:space="preserve"> Cardiff: Welsh Government.</w:t>
      </w:r>
    </w:p>
    <w:p w14:paraId="60465BFC" w14:textId="77777777" w:rsidR="00A11FD5" w:rsidRPr="00C761B5" w:rsidRDefault="00A11FD5" w:rsidP="00A11FD5">
      <w:pPr>
        <w:spacing w:line="360" w:lineRule="auto"/>
        <w:jc w:val="both"/>
        <w:rPr>
          <w:rFonts w:ascii="Arial" w:hAnsi="Arial" w:cs="Arial"/>
          <w:color w:val="000000" w:themeColor="text1"/>
        </w:rPr>
      </w:pPr>
    </w:p>
    <w:sectPr w:rsidR="00A11FD5" w:rsidRPr="00C761B5" w:rsidSect="00F66F70">
      <w:footerReference w:type="default" r:id="rId2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A434E" w14:textId="77777777" w:rsidR="00DF2612" w:rsidRDefault="00DF2612" w:rsidP="000D7BA3">
      <w:pPr>
        <w:spacing w:after="0" w:line="240" w:lineRule="auto"/>
      </w:pPr>
      <w:r>
        <w:separator/>
      </w:r>
    </w:p>
  </w:endnote>
  <w:endnote w:type="continuationSeparator" w:id="0">
    <w:p w14:paraId="734D7AB5" w14:textId="77777777" w:rsidR="00DF2612" w:rsidRDefault="00DF2612" w:rsidP="000D7BA3">
      <w:pPr>
        <w:spacing w:after="0" w:line="240" w:lineRule="auto"/>
      </w:pPr>
      <w:r>
        <w:continuationSeparator/>
      </w:r>
    </w:p>
  </w:endnote>
  <w:endnote w:type="continuationNotice" w:id="1">
    <w:p w14:paraId="2F6DA882" w14:textId="77777777" w:rsidR="00DF2612" w:rsidRDefault="00DF26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266780"/>
      <w:docPartObj>
        <w:docPartGallery w:val="Page Numbers (Bottom of Page)"/>
        <w:docPartUnique/>
      </w:docPartObj>
    </w:sdtPr>
    <w:sdtContent>
      <w:p w14:paraId="2A72D779" w14:textId="77777777" w:rsidR="000D7BA3" w:rsidRDefault="000D7BA3">
        <w:pPr>
          <w:pStyle w:val="Footer"/>
          <w:jc w:val="center"/>
        </w:pPr>
        <w:r>
          <w:fldChar w:fldCharType="begin"/>
        </w:r>
        <w:r>
          <w:instrText>PAGE   \* MERGEFORMAT</w:instrText>
        </w:r>
        <w:r>
          <w:fldChar w:fldCharType="separate"/>
        </w:r>
        <w:r>
          <w:t>2</w:t>
        </w:r>
        <w:r>
          <w:fldChar w:fldCharType="end"/>
        </w:r>
      </w:p>
    </w:sdtContent>
  </w:sdt>
  <w:p w14:paraId="12C10C76" w14:textId="77777777" w:rsidR="000D7BA3" w:rsidRDefault="000D7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4FF54" w14:textId="77777777" w:rsidR="00DF2612" w:rsidRDefault="00DF2612" w:rsidP="000D7BA3">
      <w:pPr>
        <w:spacing w:after="0" w:line="240" w:lineRule="auto"/>
      </w:pPr>
      <w:r>
        <w:separator/>
      </w:r>
    </w:p>
  </w:footnote>
  <w:footnote w:type="continuationSeparator" w:id="0">
    <w:p w14:paraId="799C94B0" w14:textId="77777777" w:rsidR="00DF2612" w:rsidRDefault="00DF2612" w:rsidP="000D7BA3">
      <w:pPr>
        <w:spacing w:after="0" w:line="240" w:lineRule="auto"/>
      </w:pPr>
      <w:r>
        <w:continuationSeparator/>
      </w:r>
    </w:p>
  </w:footnote>
  <w:footnote w:type="continuationNotice" w:id="1">
    <w:p w14:paraId="50393D3E" w14:textId="77777777" w:rsidR="00DF2612" w:rsidRDefault="00DF26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0BA5745"/>
    <w:multiLevelType w:val="hybridMultilevel"/>
    <w:tmpl w:val="9B663752"/>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C30CE"/>
    <w:multiLevelType w:val="hybridMultilevel"/>
    <w:tmpl w:val="503226F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872982"/>
    <w:multiLevelType w:val="multilevel"/>
    <w:tmpl w:val="21FA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6608F"/>
    <w:multiLevelType w:val="hybridMultilevel"/>
    <w:tmpl w:val="60006C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5C66AD"/>
    <w:multiLevelType w:val="hybridMultilevel"/>
    <w:tmpl w:val="A0B86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94529B"/>
    <w:multiLevelType w:val="hybridMultilevel"/>
    <w:tmpl w:val="C220ED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392BEC"/>
    <w:multiLevelType w:val="hybridMultilevel"/>
    <w:tmpl w:val="15A82F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7A380D"/>
    <w:multiLevelType w:val="hybridMultilevel"/>
    <w:tmpl w:val="947A9B0C"/>
    <w:lvl w:ilvl="0" w:tplc="08090017">
      <w:start w:val="1"/>
      <w:numFmt w:val="lowerLetter"/>
      <w:lvlText w:val="%1)"/>
      <w:lvlJc w:val="left"/>
      <w:pPr>
        <w:ind w:left="3337" w:hanging="360"/>
      </w:pPr>
      <w:rPr>
        <w:rFonts w:hint="default"/>
      </w:rPr>
    </w:lvl>
    <w:lvl w:ilvl="1" w:tplc="08090019" w:tentative="1">
      <w:start w:val="1"/>
      <w:numFmt w:val="lowerLetter"/>
      <w:lvlText w:val="%2."/>
      <w:lvlJc w:val="left"/>
      <w:pPr>
        <w:ind w:left="4057" w:hanging="360"/>
      </w:pPr>
    </w:lvl>
    <w:lvl w:ilvl="2" w:tplc="0809001B" w:tentative="1">
      <w:start w:val="1"/>
      <w:numFmt w:val="lowerRoman"/>
      <w:lvlText w:val="%3."/>
      <w:lvlJc w:val="right"/>
      <w:pPr>
        <w:ind w:left="4777" w:hanging="180"/>
      </w:pPr>
    </w:lvl>
    <w:lvl w:ilvl="3" w:tplc="0809000F" w:tentative="1">
      <w:start w:val="1"/>
      <w:numFmt w:val="decimal"/>
      <w:lvlText w:val="%4."/>
      <w:lvlJc w:val="left"/>
      <w:pPr>
        <w:ind w:left="5497" w:hanging="360"/>
      </w:pPr>
    </w:lvl>
    <w:lvl w:ilvl="4" w:tplc="08090019" w:tentative="1">
      <w:start w:val="1"/>
      <w:numFmt w:val="lowerLetter"/>
      <w:lvlText w:val="%5."/>
      <w:lvlJc w:val="left"/>
      <w:pPr>
        <w:ind w:left="6217" w:hanging="360"/>
      </w:pPr>
    </w:lvl>
    <w:lvl w:ilvl="5" w:tplc="0809001B" w:tentative="1">
      <w:start w:val="1"/>
      <w:numFmt w:val="lowerRoman"/>
      <w:lvlText w:val="%6."/>
      <w:lvlJc w:val="right"/>
      <w:pPr>
        <w:ind w:left="6937" w:hanging="180"/>
      </w:pPr>
    </w:lvl>
    <w:lvl w:ilvl="6" w:tplc="0809000F" w:tentative="1">
      <w:start w:val="1"/>
      <w:numFmt w:val="decimal"/>
      <w:lvlText w:val="%7."/>
      <w:lvlJc w:val="left"/>
      <w:pPr>
        <w:ind w:left="7657" w:hanging="360"/>
      </w:pPr>
    </w:lvl>
    <w:lvl w:ilvl="7" w:tplc="08090019" w:tentative="1">
      <w:start w:val="1"/>
      <w:numFmt w:val="lowerLetter"/>
      <w:lvlText w:val="%8."/>
      <w:lvlJc w:val="left"/>
      <w:pPr>
        <w:ind w:left="8377" w:hanging="360"/>
      </w:pPr>
    </w:lvl>
    <w:lvl w:ilvl="8" w:tplc="0809001B" w:tentative="1">
      <w:start w:val="1"/>
      <w:numFmt w:val="lowerRoman"/>
      <w:lvlText w:val="%9."/>
      <w:lvlJc w:val="right"/>
      <w:pPr>
        <w:ind w:left="9097" w:hanging="180"/>
      </w:pPr>
    </w:lvl>
  </w:abstractNum>
  <w:abstractNum w:abstractNumId="9" w15:restartNumberingAfterBreak="0">
    <w:nsid w:val="48DA1228"/>
    <w:multiLevelType w:val="multilevel"/>
    <w:tmpl w:val="918C3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EE5E5F"/>
    <w:multiLevelType w:val="hybridMultilevel"/>
    <w:tmpl w:val="3926B3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9134FD"/>
    <w:multiLevelType w:val="multilevel"/>
    <w:tmpl w:val="0A165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C477F2"/>
    <w:multiLevelType w:val="multilevel"/>
    <w:tmpl w:val="9A00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129258">
    <w:abstractNumId w:val="9"/>
  </w:num>
  <w:num w:numId="2" w16cid:durableId="283385574">
    <w:abstractNumId w:val="10"/>
  </w:num>
  <w:num w:numId="3" w16cid:durableId="1031539582">
    <w:abstractNumId w:val="0"/>
  </w:num>
  <w:num w:numId="4" w16cid:durableId="570624535">
    <w:abstractNumId w:val="8"/>
  </w:num>
  <w:num w:numId="5" w16cid:durableId="1581720002">
    <w:abstractNumId w:val="5"/>
  </w:num>
  <w:num w:numId="6" w16cid:durableId="1549150832">
    <w:abstractNumId w:val="1"/>
  </w:num>
  <w:num w:numId="7" w16cid:durableId="914512466">
    <w:abstractNumId w:val="11"/>
  </w:num>
  <w:num w:numId="8" w16cid:durableId="226496849">
    <w:abstractNumId w:val="7"/>
  </w:num>
  <w:num w:numId="9" w16cid:durableId="767893353">
    <w:abstractNumId w:val="4"/>
  </w:num>
  <w:num w:numId="10" w16cid:durableId="849761254">
    <w:abstractNumId w:val="6"/>
  </w:num>
  <w:num w:numId="11" w16cid:durableId="526411810">
    <w:abstractNumId w:val="2"/>
  </w:num>
  <w:num w:numId="12" w16cid:durableId="433213693">
    <w:abstractNumId w:val="12"/>
  </w:num>
  <w:num w:numId="13" w16cid:durableId="586423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809"/>
    <w:rsid w:val="00002FAE"/>
    <w:rsid w:val="00010D31"/>
    <w:rsid w:val="00030380"/>
    <w:rsid w:val="00030B7F"/>
    <w:rsid w:val="0003116D"/>
    <w:rsid w:val="0004657B"/>
    <w:rsid w:val="000545D2"/>
    <w:rsid w:val="0005650C"/>
    <w:rsid w:val="00064120"/>
    <w:rsid w:val="00064EE5"/>
    <w:rsid w:val="00093932"/>
    <w:rsid w:val="000A158F"/>
    <w:rsid w:val="000A23BB"/>
    <w:rsid w:val="000B13B4"/>
    <w:rsid w:val="000B673C"/>
    <w:rsid w:val="000C0571"/>
    <w:rsid w:val="000C221E"/>
    <w:rsid w:val="000C25BF"/>
    <w:rsid w:val="000C3CEA"/>
    <w:rsid w:val="000D7542"/>
    <w:rsid w:val="000D7BA3"/>
    <w:rsid w:val="000F1711"/>
    <w:rsid w:val="00111434"/>
    <w:rsid w:val="00121D73"/>
    <w:rsid w:val="00130714"/>
    <w:rsid w:val="001351C6"/>
    <w:rsid w:val="00136B00"/>
    <w:rsid w:val="00150087"/>
    <w:rsid w:val="0015560A"/>
    <w:rsid w:val="00157885"/>
    <w:rsid w:val="00165FDC"/>
    <w:rsid w:val="00184536"/>
    <w:rsid w:val="00185E69"/>
    <w:rsid w:val="001953DA"/>
    <w:rsid w:val="00197987"/>
    <w:rsid w:val="001C3E70"/>
    <w:rsid w:val="001C6D9F"/>
    <w:rsid w:val="001D0765"/>
    <w:rsid w:val="001D0D73"/>
    <w:rsid w:val="001D4F09"/>
    <w:rsid w:val="001D607A"/>
    <w:rsid w:val="001F4EE9"/>
    <w:rsid w:val="00206092"/>
    <w:rsid w:val="002066EC"/>
    <w:rsid w:val="002211A2"/>
    <w:rsid w:val="002302AB"/>
    <w:rsid w:val="002321E6"/>
    <w:rsid w:val="0024322C"/>
    <w:rsid w:val="00257417"/>
    <w:rsid w:val="00257D6B"/>
    <w:rsid w:val="002647FE"/>
    <w:rsid w:val="002A3DD2"/>
    <w:rsid w:val="002B1E12"/>
    <w:rsid w:val="002B3FD3"/>
    <w:rsid w:val="002C3083"/>
    <w:rsid w:val="002C358D"/>
    <w:rsid w:val="002C6E5A"/>
    <w:rsid w:val="002D0118"/>
    <w:rsid w:val="002E7325"/>
    <w:rsid w:val="002F69D3"/>
    <w:rsid w:val="00314C37"/>
    <w:rsid w:val="003203EB"/>
    <w:rsid w:val="0032717C"/>
    <w:rsid w:val="00327BFC"/>
    <w:rsid w:val="0033227F"/>
    <w:rsid w:val="003426D1"/>
    <w:rsid w:val="00343ABA"/>
    <w:rsid w:val="00345FAE"/>
    <w:rsid w:val="00351C95"/>
    <w:rsid w:val="00357B3A"/>
    <w:rsid w:val="00365013"/>
    <w:rsid w:val="00394EF9"/>
    <w:rsid w:val="003A3365"/>
    <w:rsid w:val="003D4992"/>
    <w:rsid w:val="003D6F64"/>
    <w:rsid w:val="003E2DFE"/>
    <w:rsid w:val="00416A67"/>
    <w:rsid w:val="004301FE"/>
    <w:rsid w:val="0043597D"/>
    <w:rsid w:val="00436438"/>
    <w:rsid w:val="00447F14"/>
    <w:rsid w:val="00447F26"/>
    <w:rsid w:val="00450CFF"/>
    <w:rsid w:val="0048527D"/>
    <w:rsid w:val="0049636F"/>
    <w:rsid w:val="004A0F4A"/>
    <w:rsid w:val="004A49D9"/>
    <w:rsid w:val="004A74BB"/>
    <w:rsid w:val="004B2FD2"/>
    <w:rsid w:val="004E64A8"/>
    <w:rsid w:val="004F0256"/>
    <w:rsid w:val="005028B4"/>
    <w:rsid w:val="0050470E"/>
    <w:rsid w:val="00527151"/>
    <w:rsid w:val="005409B3"/>
    <w:rsid w:val="0054581A"/>
    <w:rsid w:val="0058069A"/>
    <w:rsid w:val="005865E9"/>
    <w:rsid w:val="00596AD6"/>
    <w:rsid w:val="005B2616"/>
    <w:rsid w:val="005B4CF2"/>
    <w:rsid w:val="005B7AC5"/>
    <w:rsid w:val="005C3642"/>
    <w:rsid w:val="005D015B"/>
    <w:rsid w:val="005D58F6"/>
    <w:rsid w:val="005D6857"/>
    <w:rsid w:val="005E7EC3"/>
    <w:rsid w:val="005F6829"/>
    <w:rsid w:val="00604A48"/>
    <w:rsid w:val="00606EEF"/>
    <w:rsid w:val="006303E4"/>
    <w:rsid w:val="00635117"/>
    <w:rsid w:val="00636A08"/>
    <w:rsid w:val="00644C13"/>
    <w:rsid w:val="00645247"/>
    <w:rsid w:val="00663036"/>
    <w:rsid w:val="00664A5C"/>
    <w:rsid w:val="0066592E"/>
    <w:rsid w:val="006753EE"/>
    <w:rsid w:val="00690EB0"/>
    <w:rsid w:val="006A0025"/>
    <w:rsid w:val="006A5D43"/>
    <w:rsid w:val="006B5955"/>
    <w:rsid w:val="006C0D2E"/>
    <w:rsid w:val="006D2809"/>
    <w:rsid w:val="006E773B"/>
    <w:rsid w:val="006F2265"/>
    <w:rsid w:val="006F5BBA"/>
    <w:rsid w:val="00712B34"/>
    <w:rsid w:val="007160EF"/>
    <w:rsid w:val="007277E9"/>
    <w:rsid w:val="0073097F"/>
    <w:rsid w:val="00750A9F"/>
    <w:rsid w:val="00767DF5"/>
    <w:rsid w:val="007A0DD3"/>
    <w:rsid w:val="007B3AF0"/>
    <w:rsid w:val="007C7DE2"/>
    <w:rsid w:val="007D5262"/>
    <w:rsid w:val="007E15DF"/>
    <w:rsid w:val="007E5BEC"/>
    <w:rsid w:val="007F41EE"/>
    <w:rsid w:val="00801A44"/>
    <w:rsid w:val="008049E3"/>
    <w:rsid w:val="008116E2"/>
    <w:rsid w:val="00811DEB"/>
    <w:rsid w:val="00815870"/>
    <w:rsid w:val="00816E91"/>
    <w:rsid w:val="00824330"/>
    <w:rsid w:val="0082664B"/>
    <w:rsid w:val="00831BCE"/>
    <w:rsid w:val="00832D91"/>
    <w:rsid w:val="00873ADB"/>
    <w:rsid w:val="00877C1C"/>
    <w:rsid w:val="00877CF2"/>
    <w:rsid w:val="00883087"/>
    <w:rsid w:val="00886E6E"/>
    <w:rsid w:val="008C572D"/>
    <w:rsid w:val="008D1730"/>
    <w:rsid w:val="008F12A9"/>
    <w:rsid w:val="009017E4"/>
    <w:rsid w:val="0090587E"/>
    <w:rsid w:val="00914BAC"/>
    <w:rsid w:val="009350CD"/>
    <w:rsid w:val="00950560"/>
    <w:rsid w:val="0097344B"/>
    <w:rsid w:val="009739C9"/>
    <w:rsid w:val="00980A3F"/>
    <w:rsid w:val="00984986"/>
    <w:rsid w:val="00985415"/>
    <w:rsid w:val="009B1422"/>
    <w:rsid w:val="009B4321"/>
    <w:rsid w:val="009C6F52"/>
    <w:rsid w:val="009E00AA"/>
    <w:rsid w:val="009E7FD9"/>
    <w:rsid w:val="009F41AB"/>
    <w:rsid w:val="00A11FD5"/>
    <w:rsid w:val="00A41162"/>
    <w:rsid w:val="00A90BB6"/>
    <w:rsid w:val="00AB5A34"/>
    <w:rsid w:val="00AB7BB4"/>
    <w:rsid w:val="00AD0B37"/>
    <w:rsid w:val="00AE0B68"/>
    <w:rsid w:val="00AE21B9"/>
    <w:rsid w:val="00AE5B8B"/>
    <w:rsid w:val="00B0484B"/>
    <w:rsid w:val="00B10858"/>
    <w:rsid w:val="00B438A6"/>
    <w:rsid w:val="00B43B3C"/>
    <w:rsid w:val="00B80B8F"/>
    <w:rsid w:val="00B859E1"/>
    <w:rsid w:val="00B96182"/>
    <w:rsid w:val="00BB3467"/>
    <w:rsid w:val="00BB386D"/>
    <w:rsid w:val="00C01B44"/>
    <w:rsid w:val="00C16482"/>
    <w:rsid w:val="00C21A65"/>
    <w:rsid w:val="00C21EC4"/>
    <w:rsid w:val="00C24CDF"/>
    <w:rsid w:val="00C4220A"/>
    <w:rsid w:val="00C45061"/>
    <w:rsid w:val="00C6543A"/>
    <w:rsid w:val="00C761B5"/>
    <w:rsid w:val="00C77F4A"/>
    <w:rsid w:val="00C83C25"/>
    <w:rsid w:val="00C8501F"/>
    <w:rsid w:val="00CA1606"/>
    <w:rsid w:val="00CA6B6C"/>
    <w:rsid w:val="00CC0441"/>
    <w:rsid w:val="00CD0EB1"/>
    <w:rsid w:val="00CF3350"/>
    <w:rsid w:val="00CF3D33"/>
    <w:rsid w:val="00D0799C"/>
    <w:rsid w:val="00D15608"/>
    <w:rsid w:val="00D26247"/>
    <w:rsid w:val="00D32E2B"/>
    <w:rsid w:val="00D33C37"/>
    <w:rsid w:val="00D4324F"/>
    <w:rsid w:val="00D432FC"/>
    <w:rsid w:val="00D64962"/>
    <w:rsid w:val="00D92AB3"/>
    <w:rsid w:val="00D93865"/>
    <w:rsid w:val="00D95D87"/>
    <w:rsid w:val="00D96499"/>
    <w:rsid w:val="00DA47E4"/>
    <w:rsid w:val="00DB6E42"/>
    <w:rsid w:val="00DC398B"/>
    <w:rsid w:val="00DE3155"/>
    <w:rsid w:val="00DE3BFC"/>
    <w:rsid w:val="00DF12F0"/>
    <w:rsid w:val="00DF2612"/>
    <w:rsid w:val="00E076F9"/>
    <w:rsid w:val="00E10273"/>
    <w:rsid w:val="00E12838"/>
    <w:rsid w:val="00E212D3"/>
    <w:rsid w:val="00E22FEF"/>
    <w:rsid w:val="00E52999"/>
    <w:rsid w:val="00E55875"/>
    <w:rsid w:val="00EB2C85"/>
    <w:rsid w:val="00EB36E4"/>
    <w:rsid w:val="00EC1517"/>
    <w:rsid w:val="00EC2280"/>
    <w:rsid w:val="00EC35D4"/>
    <w:rsid w:val="00EC7127"/>
    <w:rsid w:val="00ED1BBB"/>
    <w:rsid w:val="00EE67D8"/>
    <w:rsid w:val="00EE7587"/>
    <w:rsid w:val="00EF27A0"/>
    <w:rsid w:val="00EF6E75"/>
    <w:rsid w:val="00F01DF2"/>
    <w:rsid w:val="00F078AA"/>
    <w:rsid w:val="00F1170D"/>
    <w:rsid w:val="00F15963"/>
    <w:rsid w:val="00F243E9"/>
    <w:rsid w:val="00F50967"/>
    <w:rsid w:val="00F561C2"/>
    <w:rsid w:val="00F57F8C"/>
    <w:rsid w:val="00F63F71"/>
    <w:rsid w:val="00F66F70"/>
    <w:rsid w:val="00F714BA"/>
    <w:rsid w:val="00F728C3"/>
    <w:rsid w:val="00F757DD"/>
    <w:rsid w:val="00F82172"/>
    <w:rsid w:val="00F868E0"/>
    <w:rsid w:val="00F90F5F"/>
    <w:rsid w:val="00F92FB3"/>
    <w:rsid w:val="00F93ED8"/>
    <w:rsid w:val="00F94CFE"/>
    <w:rsid w:val="00F97B5F"/>
    <w:rsid w:val="00FA003C"/>
    <w:rsid w:val="00FA5601"/>
    <w:rsid w:val="00FB0F1B"/>
    <w:rsid w:val="00FB5235"/>
    <w:rsid w:val="00FB6D21"/>
    <w:rsid w:val="00FB6F63"/>
    <w:rsid w:val="00FC4409"/>
    <w:rsid w:val="00FD335F"/>
    <w:rsid w:val="00FD78CE"/>
    <w:rsid w:val="00FF0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E652"/>
  <w15:chartTrackingRefBased/>
  <w15:docId w15:val="{A6A744DA-5853-4206-99E6-F099A572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8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28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28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2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2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809"/>
    <w:rPr>
      <w:rFonts w:eastAsiaTheme="majorEastAsia" w:cstheme="majorBidi"/>
      <w:color w:val="272727" w:themeColor="text1" w:themeTint="D8"/>
    </w:rPr>
  </w:style>
  <w:style w:type="paragraph" w:styleId="Title">
    <w:name w:val="Title"/>
    <w:basedOn w:val="Normal"/>
    <w:next w:val="Normal"/>
    <w:link w:val="TitleChar"/>
    <w:uiPriority w:val="10"/>
    <w:qFormat/>
    <w:rsid w:val="006D28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8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809"/>
    <w:pPr>
      <w:spacing w:before="160"/>
      <w:jc w:val="center"/>
    </w:pPr>
    <w:rPr>
      <w:i/>
      <w:iCs/>
      <w:color w:val="404040" w:themeColor="text1" w:themeTint="BF"/>
    </w:rPr>
  </w:style>
  <w:style w:type="character" w:customStyle="1" w:styleId="QuoteChar">
    <w:name w:val="Quote Char"/>
    <w:basedOn w:val="DefaultParagraphFont"/>
    <w:link w:val="Quote"/>
    <w:uiPriority w:val="29"/>
    <w:rsid w:val="006D2809"/>
    <w:rPr>
      <w:i/>
      <w:iCs/>
      <w:color w:val="404040" w:themeColor="text1" w:themeTint="BF"/>
    </w:rPr>
  </w:style>
  <w:style w:type="paragraph" w:styleId="ListParagraph">
    <w:name w:val="List Paragraph"/>
    <w:basedOn w:val="Normal"/>
    <w:uiPriority w:val="34"/>
    <w:qFormat/>
    <w:rsid w:val="006D2809"/>
    <w:pPr>
      <w:ind w:left="720"/>
      <w:contextualSpacing/>
    </w:pPr>
  </w:style>
  <w:style w:type="character" w:styleId="IntenseEmphasis">
    <w:name w:val="Intense Emphasis"/>
    <w:basedOn w:val="DefaultParagraphFont"/>
    <w:uiPriority w:val="21"/>
    <w:qFormat/>
    <w:rsid w:val="006D2809"/>
    <w:rPr>
      <w:i/>
      <w:iCs/>
      <w:color w:val="0F4761" w:themeColor="accent1" w:themeShade="BF"/>
    </w:rPr>
  </w:style>
  <w:style w:type="paragraph" w:styleId="IntenseQuote">
    <w:name w:val="Intense Quote"/>
    <w:basedOn w:val="Normal"/>
    <w:next w:val="Normal"/>
    <w:link w:val="IntenseQuoteChar"/>
    <w:uiPriority w:val="30"/>
    <w:qFormat/>
    <w:rsid w:val="006D2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809"/>
    <w:rPr>
      <w:i/>
      <w:iCs/>
      <w:color w:val="0F4761" w:themeColor="accent1" w:themeShade="BF"/>
    </w:rPr>
  </w:style>
  <w:style w:type="character" w:styleId="IntenseReference">
    <w:name w:val="Intense Reference"/>
    <w:basedOn w:val="DefaultParagraphFont"/>
    <w:uiPriority w:val="32"/>
    <w:qFormat/>
    <w:rsid w:val="006D2809"/>
    <w:rPr>
      <w:b/>
      <w:bCs/>
      <w:smallCaps/>
      <w:color w:val="0F4761" w:themeColor="accent1" w:themeShade="BF"/>
      <w:spacing w:val="5"/>
    </w:rPr>
  </w:style>
  <w:style w:type="character" w:styleId="Hyperlink">
    <w:name w:val="Hyperlink"/>
    <w:basedOn w:val="DefaultParagraphFont"/>
    <w:uiPriority w:val="99"/>
    <w:unhideWhenUsed/>
    <w:rsid w:val="00EC35D4"/>
    <w:rPr>
      <w:color w:val="467886" w:themeColor="hyperlink"/>
      <w:u w:val="single"/>
    </w:rPr>
  </w:style>
  <w:style w:type="paragraph" w:styleId="Header">
    <w:name w:val="header"/>
    <w:basedOn w:val="Normal"/>
    <w:link w:val="HeaderChar"/>
    <w:uiPriority w:val="99"/>
    <w:unhideWhenUsed/>
    <w:rsid w:val="000D7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BA3"/>
  </w:style>
  <w:style w:type="paragraph" w:styleId="Footer">
    <w:name w:val="footer"/>
    <w:basedOn w:val="Normal"/>
    <w:link w:val="FooterChar"/>
    <w:uiPriority w:val="99"/>
    <w:unhideWhenUsed/>
    <w:rsid w:val="000D7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BA3"/>
  </w:style>
  <w:style w:type="paragraph" w:customStyle="1" w:styleId="DecimalAligned">
    <w:name w:val="Decimal Aligned"/>
    <w:basedOn w:val="Normal"/>
    <w:uiPriority w:val="40"/>
    <w:qFormat/>
    <w:rsid w:val="00832D91"/>
    <w:pPr>
      <w:tabs>
        <w:tab w:val="decimal" w:pos="360"/>
      </w:tabs>
      <w:spacing w:after="200" w:line="276" w:lineRule="auto"/>
    </w:pPr>
    <w:rPr>
      <w:rFonts w:eastAsiaTheme="minorEastAsia" w:cs="Times New Roman"/>
      <w:kern w:val="0"/>
      <w:lang w:eastAsia="en-GB"/>
      <w14:ligatures w14:val="none"/>
    </w:rPr>
  </w:style>
  <w:style w:type="paragraph" w:styleId="FootnoteText">
    <w:name w:val="footnote text"/>
    <w:basedOn w:val="Normal"/>
    <w:link w:val="FootnoteTextChar"/>
    <w:uiPriority w:val="99"/>
    <w:unhideWhenUsed/>
    <w:rsid w:val="00832D91"/>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832D91"/>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832D91"/>
    <w:rPr>
      <w:i/>
      <w:iCs/>
    </w:rPr>
  </w:style>
  <w:style w:type="table" w:styleId="LightShading-Accent1">
    <w:name w:val="Light Shading Accent 1"/>
    <w:basedOn w:val="TableNormal"/>
    <w:uiPriority w:val="60"/>
    <w:rsid w:val="00832D91"/>
    <w:pPr>
      <w:spacing w:after="0" w:line="240" w:lineRule="auto"/>
    </w:pPr>
    <w:rPr>
      <w:rFonts w:eastAsiaTheme="minorEastAsia"/>
      <w:color w:val="0F4761" w:themeColor="accent1" w:themeShade="BF"/>
      <w:kern w:val="0"/>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character" w:styleId="UnresolvedMention">
    <w:name w:val="Unresolved Mention"/>
    <w:basedOn w:val="DefaultParagraphFont"/>
    <w:uiPriority w:val="99"/>
    <w:semiHidden/>
    <w:unhideWhenUsed/>
    <w:rsid w:val="00A11FD5"/>
    <w:rPr>
      <w:color w:val="605E5C"/>
      <w:shd w:val="clear" w:color="auto" w:fill="E1DFDD"/>
    </w:rPr>
  </w:style>
  <w:style w:type="character" w:styleId="Strong">
    <w:name w:val="Strong"/>
    <w:basedOn w:val="DefaultParagraphFont"/>
    <w:uiPriority w:val="22"/>
    <w:qFormat/>
    <w:rsid w:val="00BB386D"/>
    <w:rPr>
      <w:b/>
      <w:bCs/>
    </w:rPr>
  </w:style>
  <w:style w:type="paragraph" w:styleId="NormalWeb">
    <w:name w:val="Normal (Web)"/>
    <w:basedOn w:val="Normal"/>
    <w:uiPriority w:val="99"/>
    <w:semiHidden/>
    <w:unhideWhenUsed/>
    <w:rsid w:val="00BB386D"/>
    <w:rPr>
      <w:rFonts w:ascii="Times New Roman" w:hAnsi="Times New Roman" w:cs="Times New Roman"/>
      <w:sz w:val="24"/>
      <w:szCs w:val="24"/>
    </w:rPr>
  </w:style>
  <w:style w:type="character" w:styleId="Emphasis">
    <w:name w:val="Emphasis"/>
    <w:basedOn w:val="DefaultParagraphFont"/>
    <w:uiPriority w:val="20"/>
    <w:qFormat/>
    <w:rsid w:val="00B859E1"/>
    <w:rPr>
      <w:i/>
      <w:iCs/>
    </w:rPr>
  </w:style>
  <w:style w:type="paragraph" w:styleId="NoSpacing">
    <w:name w:val="No Spacing"/>
    <w:uiPriority w:val="1"/>
    <w:qFormat/>
    <w:rsid w:val="008049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90889">
      <w:bodyDiv w:val="1"/>
      <w:marLeft w:val="0"/>
      <w:marRight w:val="0"/>
      <w:marTop w:val="0"/>
      <w:marBottom w:val="0"/>
      <w:divBdr>
        <w:top w:val="none" w:sz="0" w:space="0" w:color="auto"/>
        <w:left w:val="none" w:sz="0" w:space="0" w:color="auto"/>
        <w:bottom w:val="none" w:sz="0" w:space="0" w:color="auto"/>
        <w:right w:val="none" w:sz="0" w:space="0" w:color="auto"/>
      </w:divBdr>
    </w:div>
    <w:div w:id="264964695">
      <w:bodyDiv w:val="1"/>
      <w:marLeft w:val="0"/>
      <w:marRight w:val="0"/>
      <w:marTop w:val="0"/>
      <w:marBottom w:val="0"/>
      <w:divBdr>
        <w:top w:val="none" w:sz="0" w:space="0" w:color="auto"/>
        <w:left w:val="none" w:sz="0" w:space="0" w:color="auto"/>
        <w:bottom w:val="none" w:sz="0" w:space="0" w:color="auto"/>
        <w:right w:val="none" w:sz="0" w:space="0" w:color="auto"/>
      </w:divBdr>
    </w:div>
    <w:div w:id="337658113">
      <w:bodyDiv w:val="1"/>
      <w:marLeft w:val="0"/>
      <w:marRight w:val="0"/>
      <w:marTop w:val="0"/>
      <w:marBottom w:val="0"/>
      <w:divBdr>
        <w:top w:val="none" w:sz="0" w:space="0" w:color="auto"/>
        <w:left w:val="none" w:sz="0" w:space="0" w:color="auto"/>
        <w:bottom w:val="none" w:sz="0" w:space="0" w:color="auto"/>
        <w:right w:val="none" w:sz="0" w:space="0" w:color="auto"/>
      </w:divBdr>
    </w:div>
    <w:div w:id="591166395">
      <w:bodyDiv w:val="1"/>
      <w:marLeft w:val="0"/>
      <w:marRight w:val="0"/>
      <w:marTop w:val="0"/>
      <w:marBottom w:val="0"/>
      <w:divBdr>
        <w:top w:val="none" w:sz="0" w:space="0" w:color="auto"/>
        <w:left w:val="none" w:sz="0" w:space="0" w:color="auto"/>
        <w:bottom w:val="none" w:sz="0" w:space="0" w:color="auto"/>
        <w:right w:val="none" w:sz="0" w:space="0" w:color="auto"/>
      </w:divBdr>
    </w:div>
    <w:div w:id="742221204">
      <w:bodyDiv w:val="1"/>
      <w:marLeft w:val="0"/>
      <w:marRight w:val="0"/>
      <w:marTop w:val="0"/>
      <w:marBottom w:val="0"/>
      <w:divBdr>
        <w:top w:val="none" w:sz="0" w:space="0" w:color="auto"/>
        <w:left w:val="none" w:sz="0" w:space="0" w:color="auto"/>
        <w:bottom w:val="none" w:sz="0" w:space="0" w:color="auto"/>
        <w:right w:val="none" w:sz="0" w:space="0" w:color="auto"/>
      </w:divBdr>
    </w:div>
    <w:div w:id="1422292797">
      <w:bodyDiv w:val="1"/>
      <w:marLeft w:val="0"/>
      <w:marRight w:val="0"/>
      <w:marTop w:val="0"/>
      <w:marBottom w:val="0"/>
      <w:divBdr>
        <w:top w:val="none" w:sz="0" w:space="0" w:color="auto"/>
        <w:left w:val="none" w:sz="0" w:space="0" w:color="auto"/>
        <w:bottom w:val="none" w:sz="0" w:space="0" w:color="auto"/>
        <w:right w:val="none" w:sz="0" w:space="0" w:color="auto"/>
      </w:divBdr>
    </w:div>
    <w:div w:id="1609198421">
      <w:bodyDiv w:val="1"/>
      <w:marLeft w:val="0"/>
      <w:marRight w:val="0"/>
      <w:marTop w:val="0"/>
      <w:marBottom w:val="0"/>
      <w:divBdr>
        <w:top w:val="none" w:sz="0" w:space="0" w:color="auto"/>
        <w:left w:val="none" w:sz="0" w:space="0" w:color="auto"/>
        <w:bottom w:val="none" w:sz="0" w:space="0" w:color="auto"/>
        <w:right w:val="none" w:sz="0" w:space="0" w:color="auto"/>
      </w:divBdr>
    </w:div>
    <w:div w:id="161528937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81941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leeds.gov.uk" TargetMode="External"/><Relationship Id="rId26" Type="http://schemas.openxmlformats.org/officeDocument/2006/relationships/hyperlink" Target="https://www.gov.scot" TargetMode="External"/><Relationship Id="rId3" Type="http://schemas.openxmlformats.org/officeDocument/2006/relationships/styles" Target="styles.xml"/><Relationship Id="rId21" Type="http://schemas.openxmlformats.org/officeDocument/2006/relationships/hyperlink" Target="https://digital.nhs.uk"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ov.uk/government/publications/digital-inclusion" TargetMode="External"/><Relationship Id="rId25" Type="http://schemas.openxmlformats.org/officeDocument/2006/relationships/hyperlink" Target="https://www.researchinpractice.org.uk" TargetMode="External"/><Relationship Id="rId2" Type="http://schemas.openxmlformats.org/officeDocument/2006/relationships/numbering" Target="numbering.xml"/><Relationship Id="rId16" Type="http://schemas.openxmlformats.org/officeDocument/2006/relationships/hyperlink" Target="https://www.eif.org.uk" TargetMode="External"/><Relationship Id="rId20" Type="http://schemas.openxmlformats.org/officeDocument/2006/relationships/hyperlink" Target="https://www.local.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nspcc.org.uk/early-help"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norfolk.gov.uk" TargetMode="External"/><Relationship Id="rId28" Type="http://schemas.openxmlformats.org/officeDocument/2006/relationships/hyperlink" Target="https://www.unicef.org" TargetMode="External"/><Relationship Id="rId10" Type="http://schemas.openxmlformats.org/officeDocument/2006/relationships/image" Target="media/image2.png"/><Relationship Id="rId19" Type="http://schemas.openxmlformats.org/officeDocument/2006/relationships/hyperlink" Target="https://www.leicestershire.gov.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oodle.uwtsd.ac.uk/course/view.php?id=11849" TargetMode="External"/><Relationship Id="rId14" Type="http://schemas.openxmlformats.org/officeDocument/2006/relationships/image" Target="media/image6.png"/><Relationship Id="rId22" Type="http://schemas.openxmlformats.org/officeDocument/2006/relationships/hyperlink" Target="https://www.nice.org.uk" TargetMode="External"/><Relationship Id="rId27" Type="http://schemas.openxmlformats.org/officeDocument/2006/relationships/hyperlink" Target="https://www.scie.org.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B38A8-24F3-4878-90DA-35E711654C83}">
  <ds:schemaRefs>
    <ds:schemaRef ds:uri="http://schemas.openxmlformats.org/officeDocument/2006/bibliography"/>
  </ds:schemaRefs>
</ds:datastoreItem>
</file>

<file path=docMetadata/LabelInfo.xml><?xml version="1.0" encoding="utf-8"?>
<clbl:labelList xmlns:clbl="http://schemas.microsoft.com/office/2020/mipLabelMetadata">
  <clbl:label id="{e130eef0-b106-4be4-9041-04ed1aa09543}" enabled="1" method="Privileged" siteId="{dd29478d-624e-429e-b453-fffc969ac768}"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2906</Words>
  <Characters>18778</Characters>
  <Application>Microsoft Office Word</Application>
  <DocSecurity>0</DocSecurity>
  <Lines>368</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Ciornei (2329516)</dc:creator>
  <cp:keywords/>
  <dc:description/>
  <cp:lastModifiedBy>Melania Ciornei (2329516)</cp:lastModifiedBy>
  <cp:revision>96</cp:revision>
  <cp:lastPrinted>2025-11-24T01:43:00Z</cp:lastPrinted>
  <dcterms:created xsi:type="dcterms:W3CDTF">2025-11-22T16:27:00Z</dcterms:created>
  <dcterms:modified xsi:type="dcterms:W3CDTF">2025-11-24T15:21:00Z</dcterms:modified>
</cp:coreProperties>
</file>