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39BA4" w14:textId="77777777" w:rsidR="00CD55E6" w:rsidRDefault="00CD55E6" w:rsidP="00CD55E6">
      <w:pPr>
        <w:jc w:val="center"/>
        <w:rPr>
          <w:b/>
          <w:bCs/>
        </w:rPr>
      </w:pPr>
    </w:p>
    <w:p w14:paraId="1C8145C6" w14:textId="77777777" w:rsidR="00CD55E6" w:rsidRDefault="00CD55E6" w:rsidP="00CD55E6">
      <w:pPr>
        <w:jc w:val="center"/>
        <w:rPr>
          <w:b/>
          <w:bCs/>
        </w:rPr>
      </w:pPr>
    </w:p>
    <w:p w14:paraId="0F617F16" w14:textId="77777777" w:rsidR="00CD55E6" w:rsidRDefault="00CD55E6" w:rsidP="00CD55E6">
      <w:pPr>
        <w:jc w:val="center"/>
        <w:rPr>
          <w:b/>
          <w:bCs/>
        </w:rPr>
      </w:pPr>
    </w:p>
    <w:p w14:paraId="20F831AC" w14:textId="77777777" w:rsidR="00CD55E6" w:rsidRDefault="00CD55E6" w:rsidP="00CD55E6">
      <w:pPr>
        <w:jc w:val="center"/>
        <w:rPr>
          <w:b/>
          <w:bCs/>
        </w:rPr>
      </w:pPr>
    </w:p>
    <w:p w14:paraId="5C74F9CE" w14:textId="77777777" w:rsidR="00CD55E6" w:rsidRDefault="00CD55E6" w:rsidP="00CD55E6">
      <w:pPr>
        <w:jc w:val="center"/>
        <w:rPr>
          <w:b/>
          <w:bCs/>
        </w:rPr>
      </w:pPr>
    </w:p>
    <w:p w14:paraId="33C58359" w14:textId="77777777" w:rsidR="00CD55E6" w:rsidRDefault="00CD55E6" w:rsidP="00CD55E6">
      <w:pPr>
        <w:jc w:val="center"/>
        <w:rPr>
          <w:b/>
          <w:bCs/>
        </w:rPr>
      </w:pPr>
    </w:p>
    <w:p w14:paraId="0715279D" w14:textId="77777777" w:rsidR="00CD55E6" w:rsidRDefault="00CD55E6" w:rsidP="00CD55E6">
      <w:pPr>
        <w:jc w:val="center"/>
        <w:rPr>
          <w:b/>
          <w:bCs/>
        </w:rPr>
      </w:pPr>
    </w:p>
    <w:p w14:paraId="20180F92" w14:textId="77777777" w:rsidR="00CD55E6" w:rsidRDefault="00CD55E6" w:rsidP="00CD55E6">
      <w:pPr>
        <w:jc w:val="center"/>
        <w:rPr>
          <w:b/>
          <w:bCs/>
        </w:rPr>
      </w:pPr>
    </w:p>
    <w:p w14:paraId="4439AF9A" w14:textId="77777777" w:rsidR="00CD55E6" w:rsidRDefault="00CD55E6" w:rsidP="00CD55E6">
      <w:pPr>
        <w:jc w:val="center"/>
        <w:rPr>
          <w:b/>
          <w:bCs/>
        </w:rPr>
      </w:pPr>
    </w:p>
    <w:p w14:paraId="0492F451" w14:textId="77777777" w:rsidR="00CD55E6" w:rsidRDefault="00CD55E6" w:rsidP="00CD55E6">
      <w:pPr>
        <w:jc w:val="center"/>
        <w:rPr>
          <w:b/>
          <w:bCs/>
        </w:rPr>
      </w:pPr>
    </w:p>
    <w:p w14:paraId="7BA8C7A0" w14:textId="74127EAF" w:rsidR="00CD55E6" w:rsidRPr="00CD55E6" w:rsidRDefault="00CD55E6" w:rsidP="00CD55E6">
      <w:pPr>
        <w:jc w:val="center"/>
        <w:rPr>
          <w:b/>
          <w:bCs/>
        </w:rPr>
      </w:pPr>
      <w:r w:rsidRPr="00CD55E6">
        <w:rPr>
          <w:b/>
          <w:bCs/>
        </w:rPr>
        <w:t>Data Handling and Business Intelligence</w:t>
      </w:r>
    </w:p>
    <w:p w14:paraId="32FE5E0A" w14:textId="3C20C00F" w:rsidR="00CD55E6" w:rsidRPr="00CD55E6" w:rsidRDefault="00CD55E6" w:rsidP="00CD55E6">
      <w:pPr>
        <w:jc w:val="center"/>
        <w:rPr>
          <w:b/>
          <w:bCs/>
        </w:rPr>
      </w:pPr>
      <w:r w:rsidRPr="00CD55E6">
        <w:rPr>
          <w:b/>
          <w:bCs/>
        </w:rPr>
        <w:t>LCBB5000</w:t>
      </w:r>
    </w:p>
    <w:p w14:paraId="52338CDF" w14:textId="177300B7" w:rsidR="00CD55E6" w:rsidRPr="00CD55E6" w:rsidRDefault="00CD55E6" w:rsidP="00CD55E6">
      <w:pPr>
        <w:jc w:val="center"/>
        <w:rPr>
          <w:b/>
          <w:bCs/>
        </w:rPr>
      </w:pPr>
      <w:r w:rsidRPr="00CD55E6">
        <w:rPr>
          <w:b/>
          <w:bCs/>
        </w:rPr>
        <w:t>Coursework: Essay</w:t>
      </w:r>
    </w:p>
    <w:p w14:paraId="3FAF3466" w14:textId="77777777" w:rsidR="00CD55E6" w:rsidRDefault="00CD55E6" w:rsidP="00CD55E6">
      <w:pPr>
        <w:jc w:val="center"/>
      </w:pPr>
    </w:p>
    <w:p w14:paraId="4567A7E2" w14:textId="7E7356A3" w:rsidR="00CD55E6" w:rsidRDefault="00CD55E6" w:rsidP="00CD55E6">
      <w:pPr>
        <w:jc w:val="center"/>
      </w:pPr>
      <w:r>
        <w:t>Student Name</w:t>
      </w:r>
      <w:r w:rsidR="00006E55">
        <w:t>: Roxana-Mihaela Baciu</w:t>
      </w:r>
    </w:p>
    <w:p w14:paraId="29CF965D" w14:textId="4F53A85A" w:rsidR="00006E55" w:rsidRDefault="00006E55" w:rsidP="00CD55E6">
      <w:pPr>
        <w:jc w:val="center"/>
      </w:pPr>
      <w:r>
        <w:t xml:space="preserve">Student Number: 2133388 </w:t>
      </w:r>
    </w:p>
    <w:p w14:paraId="2D4970F1" w14:textId="46A2FEC0" w:rsidR="00CD55E6" w:rsidRDefault="00CD55E6" w:rsidP="00006E55"/>
    <w:p w14:paraId="447EC197" w14:textId="77777777" w:rsidR="00CD55E6" w:rsidRDefault="00CD55E6">
      <w:pPr>
        <w:spacing w:after="200" w:line="276" w:lineRule="auto"/>
        <w:jc w:val="left"/>
        <w:rPr>
          <w:rFonts w:eastAsiaTheme="majorEastAsia" w:cstheme="majorBidi"/>
          <w:b/>
          <w:bCs/>
          <w:color w:val="000000" w:themeColor="text1"/>
          <w:szCs w:val="28"/>
        </w:rPr>
      </w:pPr>
      <w:r>
        <w:br w:type="page"/>
      </w:r>
    </w:p>
    <w:sdt>
      <w:sdtPr>
        <w:rPr>
          <w:b/>
          <w:bCs/>
        </w:rPr>
        <w:id w:val="-170727412"/>
        <w:docPartObj>
          <w:docPartGallery w:val="Table of Contents"/>
          <w:docPartUnique/>
        </w:docPartObj>
      </w:sdtPr>
      <w:sdtEndPr>
        <w:rPr>
          <w:noProof/>
        </w:rPr>
      </w:sdtEndPr>
      <w:sdtContent>
        <w:p w14:paraId="21C76E12" w14:textId="1A6A4BC6" w:rsidR="00CD55E6" w:rsidRPr="0063234C" w:rsidRDefault="00CD55E6" w:rsidP="0063234C">
          <w:pPr>
            <w:jc w:val="center"/>
            <w:rPr>
              <w:b/>
              <w:bCs/>
            </w:rPr>
          </w:pPr>
          <w:r w:rsidRPr="0063234C">
            <w:rPr>
              <w:b/>
              <w:bCs/>
            </w:rPr>
            <w:t>Table of Contents</w:t>
          </w:r>
        </w:p>
        <w:p w14:paraId="598A74B9" w14:textId="32DCD7F6" w:rsidR="00CD55E6" w:rsidRDefault="00CD55E6">
          <w:pPr>
            <w:pStyle w:val="TOC1"/>
            <w:tabs>
              <w:tab w:val="right" w:leader="dot" w:pos="9016"/>
            </w:tabs>
            <w:rPr>
              <w:noProof/>
            </w:rPr>
          </w:pPr>
          <w:r>
            <w:fldChar w:fldCharType="begin"/>
          </w:r>
          <w:r>
            <w:instrText xml:space="preserve"> TOC \o "1-3" \h \z \u </w:instrText>
          </w:r>
          <w:r>
            <w:fldChar w:fldCharType="separate"/>
          </w:r>
          <w:hyperlink w:anchor="_Toc155034295" w:history="1">
            <w:r w:rsidRPr="004E5EE7">
              <w:rPr>
                <w:rStyle w:val="Hyperlink"/>
                <w:noProof/>
              </w:rPr>
              <w:t>Task 1</w:t>
            </w:r>
            <w:r>
              <w:rPr>
                <w:noProof/>
                <w:webHidden/>
              </w:rPr>
              <w:tab/>
            </w:r>
            <w:r>
              <w:rPr>
                <w:noProof/>
                <w:webHidden/>
              </w:rPr>
              <w:fldChar w:fldCharType="begin"/>
            </w:r>
            <w:r>
              <w:rPr>
                <w:noProof/>
                <w:webHidden/>
              </w:rPr>
              <w:instrText xml:space="preserve"> PAGEREF _Toc155034295 \h </w:instrText>
            </w:r>
            <w:r>
              <w:rPr>
                <w:noProof/>
                <w:webHidden/>
              </w:rPr>
            </w:r>
            <w:r>
              <w:rPr>
                <w:noProof/>
                <w:webHidden/>
              </w:rPr>
              <w:fldChar w:fldCharType="separate"/>
            </w:r>
            <w:r w:rsidR="00422643">
              <w:rPr>
                <w:noProof/>
                <w:webHidden/>
              </w:rPr>
              <w:t>3</w:t>
            </w:r>
            <w:r>
              <w:rPr>
                <w:noProof/>
                <w:webHidden/>
              </w:rPr>
              <w:fldChar w:fldCharType="end"/>
            </w:r>
          </w:hyperlink>
        </w:p>
        <w:p w14:paraId="2FACC00A" w14:textId="3CC7D6F5" w:rsidR="00CD55E6" w:rsidRDefault="00000000">
          <w:pPr>
            <w:pStyle w:val="TOC2"/>
            <w:tabs>
              <w:tab w:val="right" w:leader="dot" w:pos="9016"/>
            </w:tabs>
            <w:rPr>
              <w:noProof/>
            </w:rPr>
          </w:pPr>
          <w:hyperlink w:anchor="_Toc155034296" w:history="1">
            <w:r w:rsidR="00CD55E6" w:rsidRPr="004E5EE7">
              <w:rPr>
                <w:rStyle w:val="Hyperlink"/>
                <w:noProof/>
              </w:rPr>
              <w:t>Introduction</w:t>
            </w:r>
            <w:r w:rsidR="00CD55E6">
              <w:rPr>
                <w:noProof/>
                <w:webHidden/>
              </w:rPr>
              <w:tab/>
            </w:r>
            <w:r w:rsidR="00CD55E6">
              <w:rPr>
                <w:noProof/>
                <w:webHidden/>
              </w:rPr>
              <w:fldChar w:fldCharType="begin"/>
            </w:r>
            <w:r w:rsidR="00CD55E6">
              <w:rPr>
                <w:noProof/>
                <w:webHidden/>
              </w:rPr>
              <w:instrText xml:space="preserve"> PAGEREF _Toc155034296 \h </w:instrText>
            </w:r>
            <w:r w:rsidR="00CD55E6">
              <w:rPr>
                <w:noProof/>
                <w:webHidden/>
              </w:rPr>
            </w:r>
            <w:r w:rsidR="00CD55E6">
              <w:rPr>
                <w:noProof/>
                <w:webHidden/>
              </w:rPr>
              <w:fldChar w:fldCharType="separate"/>
            </w:r>
            <w:r w:rsidR="00422643">
              <w:rPr>
                <w:noProof/>
                <w:webHidden/>
              </w:rPr>
              <w:t>3</w:t>
            </w:r>
            <w:r w:rsidR="00CD55E6">
              <w:rPr>
                <w:noProof/>
                <w:webHidden/>
              </w:rPr>
              <w:fldChar w:fldCharType="end"/>
            </w:r>
          </w:hyperlink>
        </w:p>
        <w:p w14:paraId="11500984" w14:textId="42E0ECBD" w:rsidR="00CD55E6" w:rsidRDefault="00000000">
          <w:pPr>
            <w:pStyle w:val="TOC2"/>
            <w:tabs>
              <w:tab w:val="right" w:leader="dot" w:pos="9016"/>
            </w:tabs>
            <w:rPr>
              <w:noProof/>
            </w:rPr>
          </w:pPr>
          <w:hyperlink w:anchor="_Toc155034297" w:history="1">
            <w:r w:rsidR="00CD55E6" w:rsidRPr="004E5EE7">
              <w:rPr>
                <w:rStyle w:val="Hyperlink"/>
                <w:noProof/>
              </w:rPr>
              <w:t>Pre-Processing Data</w:t>
            </w:r>
            <w:r w:rsidR="00CD55E6">
              <w:rPr>
                <w:noProof/>
                <w:webHidden/>
              </w:rPr>
              <w:tab/>
            </w:r>
            <w:r w:rsidR="00CD55E6">
              <w:rPr>
                <w:noProof/>
                <w:webHidden/>
              </w:rPr>
              <w:fldChar w:fldCharType="begin"/>
            </w:r>
            <w:r w:rsidR="00CD55E6">
              <w:rPr>
                <w:noProof/>
                <w:webHidden/>
              </w:rPr>
              <w:instrText xml:space="preserve"> PAGEREF _Toc155034297 \h </w:instrText>
            </w:r>
            <w:r w:rsidR="00CD55E6">
              <w:rPr>
                <w:noProof/>
                <w:webHidden/>
              </w:rPr>
            </w:r>
            <w:r w:rsidR="00CD55E6">
              <w:rPr>
                <w:noProof/>
                <w:webHidden/>
              </w:rPr>
              <w:fldChar w:fldCharType="separate"/>
            </w:r>
            <w:r w:rsidR="00422643">
              <w:rPr>
                <w:noProof/>
                <w:webHidden/>
              </w:rPr>
              <w:t>3</w:t>
            </w:r>
            <w:r w:rsidR="00CD55E6">
              <w:rPr>
                <w:noProof/>
                <w:webHidden/>
              </w:rPr>
              <w:fldChar w:fldCharType="end"/>
            </w:r>
          </w:hyperlink>
        </w:p>
        <w:p w14:paraId="4689C42D" w14:textId="37618B7B" w:rsidR="00CD55E6" w:rsidRDefault="00000000">
          <w:pPr>
            <w:pStyle w:val="TOC2"/>
            <w:tabs>
              <w:tab w:val="right" w:leader="dot" w:pos="9016"/>
            </w:tabs>
            <w:rPr>
              <w:noProof/>
            </w:rPr>
          </w:pPr>
          <w:hyperlink w:anchor="_Toc155034298" w:history="1">
            <w:r w:rsidR="00CD55E6" w:rsidRPr="004E5EE7">
              <w:rPr>
                <w:rStyle w:val="Hyperlink"/>
                <w:noProof/>
              </w:rPr>
              <w:t>Data Using IF Function</w:t>
            </w:r>
            <w:r w:rsidR="00CD55E6">
              <w:rPr>
                <w:noProof/>
                <w:webHidden/>
              </w:rPr>
              <w:tab/>
            </w:r>
            <w:r w:rsidR="00CD55E6">
              <w:rPr>
                <w:noProof/>
                <w:webHidden/>
              </w:rPr>
              <w:fldChar w:fldCharType="begin"/>
            </w:r>
            <w:r w:rsidR="00CD55E6">
              <w:rPr>
                <w:noProof/>
                <w:webHidden/>
              </w:rPr>
              <w:instrText xml:space="preserve"> PAGEREF _Toc155034298 \h </w:instrText>
            </w:r>
            <w:r w:rsidR="00CD55E6">
              <w:rPr>
                <w:noProof/>
                <w:webHidden/>
              </w:rPr>
            </w:r>
            <w:r w:rsidR="00CD55E6">
              <w:rPr>
                <w:noProof/>
                <w:webHidden/>
              </w:rPr>
              <w:fldChar w:fldCharType="separate"/>
            </w:r>
            <w:r w:rsidR="00422643">
              <w:rPr>
                <w:noProof/>
                <w:webHidden/>
              </w:rPr>
              <w:t>3</w:t>
            </w:r>
            <w:r w:rsidR="00CD55E6">
              <w:rPr>
                <w:noProof/>
                <w:webHidden/>
              </w:rPr>
              <w:fldChar w:fldCharType="end"/>
            </w:r>
          </w:hyperlink>
        </w:p>
        <w:p w14:paraId="2E37C72B" w14:textId="4A723EBF" w:rsidR="00CD55E6" w:rsidRDefault="00000000">
          <w:pPr>
            <w:pStyle w:val="TOC2"/>
            <w:tabs>
              <w:tab w:val="right" w:leader="dot" w:pos="9016"/>
            </w:tabs>
            <w:rPr>
              <w:noProof/>
            </w:rPr>
          </w:pPr>
          <w:hyperlink w:anchor="_Toc155034299" w:history="1">
            <w:r w:rsidR="00CD55E6" w:rsidRPr="004E5EE7">
              <w:rPr>
                <w:rStyle w:val="Hyperlink"/>
                <w:noProof/>
              </w:rPr>
              <w:t>Data Using XLOOKUP Function</w:t>
            </w:r>
            <w:r w:rsidR="00CD55E6">
              <w:rPr>
                <w:noProof/>
                <w:webHidden/>
              </w:rPr>
              <w:tab/>
            </w:r>
            <w:r w:rsidR="00CD55E6">
              <w:rPr>
                <w:noProof/>
                <w:webHidden/>
              </w:rPr>
              <w:fldChar w:fldCharType="begin"/>
            </w:r>
            <w:r w:rsidR="00CD55E6">
              <w:rPr>
                <w:noProof/>
                <w:webHidden/>
              </w:rPr>
              <w:instrText xml:space="preserve"> PAGEREF _Toc155034299 \h </w:instrText>
            </w:r>
            <w:r w:rsidR="00CD55E6">
              <w:rPr>
                <w:noProof/>
                <w:webHidden/>
              </w:rPr>
            </w:r>
            <w:r w:rsidR="00CD55E6">
              <w:rPr>
                <w:noProof/>
                <w:webHidden/>
              </w:rPr>
              <w:fldChar w:fldCharType="separate"/>
            </w:r>
            <w:r w:rsidR="00422643">
              <w:rPr>
                <w:noProof/>
                <w:webHidden/>
              </w:rPr>
              <w:t>5</w:t>
            </w:r>
            <w:r w:rsidR="00CD55E6">
              <w:rPr>
                <w:noProof/>
                <w:webHidden/>
              </w:rPr>
              <w:fldChar w:fldCharType="end"/>
            </w:r>
          </w:hyperlink>
        </w:p>
        <w:p w14:paraId="2CE087C7" w14:textId="2CD1DA0C" w:rsidR="00CD55E6" w:rsidRDefault="00000000">
          <w:pPr>
            <w:pStyle w:val="TOC2"/>
            <w:tabs>
              <w:tab w:val="right" w:leader="dot" w:pos="9016"/>
            </w:tabs>
            <w:rPr>
              <w:noProof/>
            </w:rPr>
          </w:pPr>
          <w:hyperlink w:anchor="_Toc155034300" w:history="1">
            <w:r w:rsidR="00CD55E6" w:rsidRPr="004E5EE7">
              <w:rPr>
                <w:rStyle w:val="Hyperlink"/>
                <w:noProof/>
              </w:rPr>
              <w:t>Conclusion</w:t>
            </w:r>
            <w:r w:rsidR="00CD55E6">
              <w:rPr>
                <w:noProof/>
                <w:webHidden/>
              </w:rPr>
              <w:tab/>
            </w:r>
            <w:r w:rsidR="00CD55E6">
              <w:rPr>
                <w:noProof/>
                <w:webHidden/>
              </w:rPr>
              <w:fldChar w:fldCharType="begin"/>
            </w:r>
            <w:r w:rsidR="00CD55E6">
              <w:rPr>
                <w:noProof/>
                <w:webHidden/>
              </w:rPr>
              <w:instrText xml:space="preserve"> PAGEREF _Toc155034300 \h </w:instrText>
            </w:r>
            <w:r w:rsidR="00CD55E6">
              <w:rPr>
                <w:noProof/>
                <w:webHidden/>
              </w:rPr>
            </w:r>
            <w:r w:rsidR="00CD55E6">
              <w:rPr>
                <w:noProof/>
                <w:webHidden/>
              </w:rPr>
              <w:fldChar w:fldCharType="separate"/>
            </w:r>
            <w:r w:rsidR="00422643">
              <w:rPr>
                <w:noProof/>
                <w:webHidden/>
              </w:rPr>
              <w:t>6</w:t>
            </w:r>
            <w:r w:rsidR="00CD55E6">
              <w:rPr>
                <w:noProof/>
                <w:webHidden/>
              </w:rPr>
              <w:fldChar w:fldCharType="end"/>
            </w:r>
          </w:hyperlink>
        </w:p>
        <w:p w14:paraId="3CC597E3" w14:textId="5FE957E6" w:rsidR="00CD55E6" w:rsidRDefault="00000000">
          <w:pPr>
            <w:pStyle w:val="TOC1"/>
            <w:tabs>
              <w:tab w:val="right" w:leader="dot" w:pos="9016"/>
            </w:tabs>
            <w:rPr>
              <w:noProof/>
            </w:rPr>
          </w:pPr>
          <w:hyperlink w:anchor="_Toc155034301" w:history="1">
            <w:r w:rsidR="00CD55E6" w:rsidRPr="004E5EE7">
              <w:rPr>
                <w:rStyle w:val="Hyperlink"/>
                <w:noProof/>
              </w:rPr>
              <w:t>Task 2</w:t>
            </w:r>
            <w:r w:rsidR="00CD55E6">
              <w:rPr>
                <w:noProof/>
                <w:webHidden/>
              </w:rPr>
              <w:tab/>
            </w:r>
            <w:r w:rsidR="00CD55E6">
              <w:rPr>
                <w:noProof/>
                <w:webHidden/>
              </w:rPr>
              <w:fldChar w:fldCharType="begin"/>
            </w:r>
            <w:r w:rsidR="00CD55E6">
              <w:rPr>
                <w:noProof/>
                <w:webHidden/>
              </w:rPr>
              <w:instrText xml:space="preserve"> PAGEREF _Toc155034301 \h </w:instrText>
            </w:r>
            <w:r w:rsidR="00CD55E6">
              <w:rPr>
                <w:noProof/>
                <w:webHidden/>
              </w:rPr>
            </w:r>
            <w:r w:rsidR="00CD55E6">
              <w:rPr>
                <w:noProof/>
                <w:webHidden/>
              </w:rPr>
              <w:fldChar w:fldCharType="separate"/>
            </w:r>
            <w:r w:rsidR="00422643">
              <w:rPr>
                <w:noProof/>
                <w:webHidden/>
              </w:rPr>
              <w:t>6</w:t>
            </w:r>
            <w:r w:rsidR="00CD55E6">
              <w:rPr>
                <w:noProof/>
                <w:webHidden/>
              </w:rPr>
              <w:fldChar w:fldCharType="end"/>
            </w:r>
          </w:hyperlink>
        </w:p>
        <w:p w14:paraId="0360BAF5" w14:textId="7E04CD63" w:rsidR="00CD55E6" w:rsidRDefault="00000000">
          <w:pPr>
            <w:pStyle w:val="TOC2"/>
            <w:tabs>
              <w:tab w:val="right" w:leader="dot" w:pos="9016"/>
            </w:tabs>
            <w:rPr>
              <w:noProof/>
            </w:rPr>
          </w:pPr>
          <w:hyperlink w:anchor="_Toc155034302" w:history="1">
            <w:r w:rsidR="00CD55E6" w:rsidRPr="004E5EE7">
              <w:rPr>
                <w:rStyle w:val="Hyperlink"/>
                <w:noProof/>
              </w:rPr>
              <w:t>Introduction</w:t>
            </w:r>
            <w:r w:rsidR="00CD55E6">
              <w:rPr>
                <w:noProof/>
                <w:webHidden/>
              </w:rPr>
              <w:tab/>
            </w:r>
            <w:r w:rsidR="00CD55E6">
              <w:rPr>
                <w:noProof/>
                <w:webHidden/>
              </w:rPr>
              <w:fldChar w:fldCharType="begin"/>
            </w:r>
            <w:r w:rsidR="00CD55E6">
              <w:rPr>
                <w:noProof/>
                <w:webHidden/>
              </w:rPr>
              <w:instrText xml:space="preserve"> PAGEREF _Toc155034302 \h </w:instrText>
            </w:r>
            <w:r w:rsidR="00CD55E6">
              <w:rPr>
                <w:noProof/>
                <w:webHidden/>
              </w:rPr>
            </w:r>
            <w:r w:rsidR="00CD55E6">
              <w:rPr>
                <w:noProof/>
                <w:webHidden/>
              </w:rPr>
              <w:fldChar w:fldCharType="separate"/>
            </w:r>
            <w:r w:rsidR="00422643">
              <w:rPr>
                <w:noProof/>
                <w:webHidden/>
              </w:rPr>
              <w:t>6</w:t>
            </w:r>
            <w:r w:rsidR="00CD55E6">
              <w:rPr>
                <w:noProof/>
                <w:webHidden/>
              </w:rPr>
              <w:fldChar w:fldCharType="end"/>
            </w:r>
          </w:hyperlink>
        </w:p>
        <w:p w14:paraId="30F0F42A" w14:textId="034BF63E" w:rsidR="00CD55E6" w:rsidRDefault="00000000">
          <w:pPr>
            <w:pStyle w:val="TOC2"/>
            <w:tabs>
              <w:tab w:val="right" w:leader="dot" w:pos="9016"/>
            </w:tabs>
            <w:rPr>
              <w:noProof/>
            </w:rPr>
          </w:pPr>
          <w:hyperlink w:anchor="_Toc155034303" w:history="1">
            <w:r w:rsidR="00CD55E6" w:rsidRPr="004E5EE7">
              <w:rPr>
                <w:rStyle w:val="Hyperlink"/>
                <w:noProof/>
              </w:rPr>
              <w:t>Gender Distribution</w:t>
            </w:r>
            <w:r w:rsidR="00CD55E6">
              <w:rPr>
                <w:noProof/>
                <w:webHidden/>
              </w:rPr>
              <w:tab/>
            </w:r>
            <w:r w:rsidR="00CD55E6">
              <w:rPr>
                <w:noProof/>
                <w:webHidden/>
              </w:rPr>
              <w:fldChar w:fldCharType="begin"/>
            </w:r>
            <w:r w:rsidR="00CD55E6">
              <w:rPr>
                <w:noProof/>
                <w:webHidden/>
              </w:rPr>
              <w:instrText xml:space="preserve"> PAGEREF _Toc155034303 \h </w:instrText>
            </w:r>
            <w:r w:rsidR="00CD55E6">
              <w:rPr>
                <w:noProof/>
                <w:webHidden/>
              </w:rPr>
            </w:r>
            <w:r w:rsidR="00CD55E6">
              <w:rPr>
                <w:noProof/>
                <w:webHidden/>
              </w:rPr>
              <w:fldChar w:fldCharType="separate"/>
            </w:r>
            <w:r w:rsidR="00422643">
              <w:rPr>
                <w:noProof/>
                <w:webHidden/>
              </w:rPr>
              <w:t>7</w:t>
            </w:r>
            <w:r w:rsidR="00CD55E6">
              <w:rPr>
                <w:noProof/>
                <w:webHidden/>
              </w:rPr>
              <w:fldChar w:fldCharType="end"/>
            </w:r>
          </w:hyperlink>
        </w:p>
        <w:p w14:paraId="26D3BAB6" w14:textId="683FFD5B" w:rsidR="00CD55E6" w:rsidRDefault="00000000">
          <w:pPr>
            <w:pStyle w:val="TOC2"/>
            <w:tabs>
              <w:tab w:val="right" w:leader="dot" w:pos="9016"/>
            </w:tabs>
            <w:rPr>
              <w:noProof/>
            </w:rPr>
          </w:pPr>
          <w:hyperlink w:anchor="_Toc155034304" w:history="1">
            <w:r w:rsidR="00CD55E6" w:rsidRPr="004E5EE7">
              <w:rPr>
                <w:rStyle w:val="Hyperlink"/>
                <w:noProof/>
              </w:rPr>
              <w:t>Qualification for Free Lunch</w:t>
            </w:r>
            <w:r w:rsidR="00CD55E6">
              <w:rPr>
                <w:noProof/>
                <w:webHidden/>
              </w:rPr>
              <w:tab/>
            </w:r>
            <w:r w:rsidR="00CD55E6">
              <w:rPr>
                <w:noProof/>
                <w:webHidden/>
              </w:rPr>
              <w:fldChar w:fldCharType="begin"/>
            </w:r>
            <w:r w:rsidR="00CD55E6">
              <w:rPr>
                <w:noProof/>
                <w:webHidden/>
              </w:rPr>
              <w:instrText xml:space="preserve"> PAGEREF _Toc155034304 \h </w:instrText>
            </w:r>
            <w:r w:rsidR="00CD55E6">
              <w:rPr>
                <w:noProof/>
                <w:webHidden/>
              </w:rPr>
            </w:r>
            <w:r w:rsidR="00CD55E6">
              <w:rPr>
                <w:noProof/>
                <w:webHidden/>
              </w:rPr>
              <w:fldChar w:fldCharType="separate"/>
            </w:r>
            <w:r w:rsidR="00422643">
              <w:rPr>
                <w:noProof/>
                <w:webHidden/>
              </w:rPr>
              <w:t>7</w:t>
            </w:r>
            <w:r w:rsidR="00CD55E6">
              <w:rPr>
                <w:noProof/>
                <w:webHidden/>
              </w:rPr>
              <w:fldChar w:fldCharType="end"/>
            </w:r>
          </w:hyperlink>
        </w:p>
        <w:p w14:paraId="23AEAE96" w14:textId="4272BE38" w:rsidR="00CD55E6" w:rsidRDefault="00000000">
          <w:pPr>
            <w:pStyle w:val="TOC2"/>
            <w:tabs>
              <w:tab w:val="right" w:leader="dot" w:pos="9016"/>
            </w:tabs>
            <w:rPr>
              <w:noProof/>
            </w:rPr>
          </w:pPr>
          <w:hyperlink w:anchor="_Toc155034305" w:history="1">
            <w:r w:rsidR="00CD55E6" w:rsidRPr="004E5EE7">
              <w:rPr>
                <w:rStyle w:val="Hyperlink"/>
                <w:noProof/>
              </w:rPr>
              <w:t>Mean and Median of Pretest and Posttest</w:t>
            </w:r>
            <w:r w:rsidR="00CD55E6">
              <w:rPr>
                <w:noProof/>
                <w:webHidden/>
              </w:rPr>
              <w:tab/>
            </w:r>
            <w:r w:rsidR="00CD55E6">
              <w:rPr>
                <w:noProof/>
                <w:webHidden/>
              </w:rPr>
              <w:fldChar w:fldCharType="begin"/>
            </w:r>
            <w:r w:rsidR="00CD55E6">
              <w:rPr>
                <w:noProof/>
                <w:webHidden/>
              </w:rPr>
              <w:instrText xml:space="preserve"> PAGEREF _Toc155034305 \h </w:instrText>
            </w:r>
            <w:r w:rsidR="00CD55E6">
              <w:rPr>
                <w:noProof/>
                <w:webHidden/>
              </w:rPr>
            </w:r>
            <w:r w:rsidR="00CD55E6">
              <w:rPr>
                <w:noProof/>
                <w:webHidden/>
              </w:rPr>
              <w:fldChar w:fldCharType="separate"/>
            </w:r>
            <w:r w:rsidR="00422643">
              <w:rPr>
                <w:noProof/>
                <w:webHidden/>
              </w:rPr>
              <w:t>8</w:t>
            </w:r>
            <w:r w:rsidR="00CD55E6">
              <w:rPr>
                <w:noProof/>
                <w:webHidden/>
              </w:rPr>
              <w:fldChar w:fldCharType="end"/>
            </w:r>
          </w:hyperlink>
        </w:p>
        <w:p w14:paraId="7F6C7B7E" w14:textId="3E3706EB" w:rsidR="00CD55E6" w:rsidRDefault="00000000">
          <w:pPr>
            <w:pStyle w:val="TOC2"/>
            <w:tabs>
              <w:tab w:val="right" w:leader="dot" w:pos="9016"/>
            </w:tabs>
            <w:rPr>
              <w:noProof/>
            </w:rPr>
          </w:pPr>
          <w:hyperlink w:anchor="_Toc155034306" w:history="1">
            <w:r w:rsidR="00CD55E6" w:rsidRPr="004E5EE7">
              <w:rPr>
                <w:rStyle w:val="Hyperlink"/>
                <w:noProof/>
              </w:rPr>
              <w:t>K-Mean Cluster Analysis</w:t>
            </w:r>
            <w:r w:rsidR="00CD55E6">
              <w:rPr>
                <w:noProof/>
                <w:webHidden/>
              </w:rPr>
              <w:tab/>
            </w:r>
            <w:r w:rsidR="00CD55E6">
              <w:rPr>
                <w:noProof/>
                <w:webHidden/>
              </w:rPr>
              <w:fldChar w:fldCharType="begin"/>
            </w:r>
            <w:r w:rsidR="00CD55E6">
              <w:rPr>
                <w:noProof/>
                <w:webHidden/>
              </w:rPr>
              <w:instrText xml:space="preserve"> PAGEREF _Toc155034306 \h </w:instrText>
            </w:r>
            <w:r w:rsidR="00CD55E6">
              <w:rPr>
                <w:noProof/>
                <w:webHidden/>
              </w:rPr>
            </w:r>
            <w:r w:rsidR="00CD55E6">
              <w:rPr>
                <w:noProof/>
                <w:webHidden/>
              </w:rPr>
              <w:fldChar w:fldCharType="separate"/>
            </w:r>
            <w:r w:rsidR="00422643">
              <w:rPr>
                <w:noProof/>
                <w:webHidden/>
              </w:rPr>
              <w:t>9</w:t>
            </w:r>
            <w:r w:rsidR="00CD55E6">
              <w:rPr>
                <w:noProof/>
                <w:webHidden/>
              </w:rPr>
              <w:fldChar w:fldCharType="end"/>
            </w:r>
          </w:hyperlink>
        </w:p>
        <w:p w14:paraId="7FCA8A27" w14:textId="0FB017EE" w:rsidR="00CD55E6" w:rsidRDefault="00000000">
          <w:pPr>
            <w:pStyle w:val="TOC2"/>
            <w:tabs>
              <w:tab w:val="right" w:leader="dot" w:pos="9016"/>
            </w:tabs>
            <w:rPr>
              <w:noProof/>
            </w:rPr>
          </w:pPr>
          <w:hyperlink w:anchor="_Toc155034307" w:history="1">
            <w:r w:rsidR="00CD55E6" w:rsidRPr="004E5EE7">
              <w:rPr>
                <w:rStyle w:val="Hyperlink"/>
                <w:noProof/>
              </w:rPr>
              <w:t>Data Mining and Text Mining Methods</w:t>
            </w:r>
            <w:r w:rsidR="00CD55E6">
              <w:rPr>
                <w:noProof/>
                <w:webHidden/>
              </w:rPr>
              <w:tab/>
            </w:r>
            <w:r w:rsidR="00CD55E6">
              <w:rPr>
                <w:noProof/>
                <w:webHidden/>
              </w:rPr>
              <w:fldChar w:fldCharType="begin"/>
            </w:r>
            <w:r w:rsidR="00CD55E6">
              <w:rPr>
                <w:noProof/>
                <w:webHidden/>
              </w:rPr>
              <w:instrText xml:space="preserve"> PAGEREF _Toc155034307 \h </w:instrText>
            </w:r>
            <w:r w:rsidR="00CD55E6">
              <w:rPr>
                <w:noProof/>
                <w:webHidden/>
              </w:rPr>
            </w:r>
            <w:r w:rsidR="00CD55E6">
              <w:rPr>
                <w:noProof/>
                <w:webHidden/>
              </w:rPr>
              <w:fldChar w:fldCharType="separate"/>
            </w:r>
            <w:r w:rsidR="00422643">
              <w:rPr>
                <w:noProof/>
                <w:webHidden/>
              </w:rPr>
              <w:t>10</w:t>
            </w:r>
            <w:r w:rsidR="00CD55E6">
              <w:rPr>
                <w:noProof/>
                <w:webHidden/>
              </w:rPr>
              <w:fldChar w:fldCharType="end"/>
            </w:r>
          </w:hyperlink>
        </w:p>
        <w:p w14:paraId="18230443" w14:textId="28937568" w:rsidR="00CD55E6" w:rsidRDefault="00000000">
          <w:pPr>
            <w:pStyle w:val="TOC2"/>
            <w:tabs>
              <w:tab w:val="right" w:leader="dot" w:pos="9016"/>
            </w:tabs>
            <w:rPr>
              <w:noProof/>
            </w:rPr>
          </w:pPr>
          <w:hyperlink w:anchor="_Toc155034308" w:history="1">
            <w:r w:rsidR="00CD55E6" w:rsidRPr="004E5EE7">
              <w:rPr>
                <w:rStyle w:val="Hyperlink"/>
                <w:noProof/>
              </w:rPr>
              <w:t>Comparison of SPSS and Excel</w:t>
            </w:r>
            <w:r w:rsidR="00CD55E6">
              <w:rPr>
                <w:noProof/>
                <w:webHidden/>
              </w:rPr>
              <w:tab/>
            </w:r>
            <w:r w:rsidR="00CD55E6">
              <w:rPr>
                <w:noProof/>
                <w:webHidden/>
              </w:rPr>
              <w:fldChar w:fldCharType="begin"/>
            </w:r>
            <w:r w:rsidR="00CD55E6">
              <w:rPr>
                <w:noProof/>
                <w:webHidden/>
              </w:rPr>
              <w:instrText xml:space="preserve"> PAGEREF _Toc155034308 \h </w:instrText>
            </w:r>
            <w:r w:rsidR="00CD55E6">
              <w:rPr>
                <w:noProof/>
                <w:webHidden/>
              </w:rPr>
            </w:r>
            <w:r w:rsidR="00CD55E6">
              <w:rPr>
                <w:noProof/>
                <w:webHidden/>
              </w:rPr>
              <w:fldChar w:fldCharType="separate"/>
            </w:r>
            <w:r w:rsidR="00422643">
              <w:rPr>
                <w:noProof/>
                <w:webHidden/>
              </w:rPr>
              <w:t>11</w:t>
            </w:r>
            <w:r w:rsidR="00CD55E6">
              <w:rPr>
                <w:noProof/>
                <w:webHidden/>
              </w:rPr>
              <w:fldChar w:fldCharType="end"/>
            </w:r>
          </w:hyperlink>
        </w:p>
        <w:p w14:paraId="12674F31" w14:textId="30855C29" w:rsidR="00CD55E6" w:rsidRDefault="00000000">
          <w:pPr>
            <w:pStyle w:val="TOC2"/>
            <w:tabs>
              <w:tab w:val="right" w:leader="dot" w:pos="9016"/>
            </w:tabs>
            <w:rPr>
              <w:noProof/>
            </w:rPr>
          </w:pPr>
          <w:hyperlink w:anchor="_Toc155034309" w:history="1">
            <w:r w:rsidR="00CD55E6" w:rsidRPr="004E5EE7">
              <w:rPr>
                <w:rStyle w:val="Hyperlink"/>
                <w:noProof/>
              </w:rPr>
              <w:t>Conclusion</w:t>
            </w:r>
            <w:r w:rsidR="00CD55E6">
              <w:rPr>
                <w:noProof/>
                <w:webHidden/>
              </w:rPr>
              <w:tab/>
            </w:r>
            <w:r w:rsidR="00CD55E6">
              <w:rPr>
                <w:noProof/>
                <w:webHidden/>
              </w:rPr>
              <w:fldChar w:fldCharType="begin"/>
            </w:r>
            <w:r w:rsidR="00CD55E6">
              <w:rPr>
                <w:noProof/>
                <w:webHidden/>
              </w:rPr>
              <w:instrText xml:space="preserve"> PAGEREF _Toc155034309 \h </w:instrText>
            </w:r>
            <w:r w:rsidR="00CD55E6">
              <w:rPr>
                <w:noProof/>
                <w:webHidden/>
              </w:rPr>
            </w:r>
            <w:r w:rsidR="00CD55E6">
              <w:rPr>
                <w:noProof/>
                <w:webHidden/>
              </w:rPr>
              <w:fldChar w:fldCharType="separate"/>
            </w:r>
            <w:r w:rsidR="00422643">
              <w:rPr>
                <w:noProof/>
                <w:webHidden/>
              </w:rPr>
              <w:t>13</w:t>
            </w:r>
            <w:r w:rsidR="00CD55E6">
              <w:rPr>
                <w:noProof/>
                <w:webHidden/>
              </w:rPr>
              <w:fldChar w:fldCharType="end"/>
            </w:r>
          </w:hyperlink>
        </w:p>
        <w:p w14:paraId="2055BDE7" w14:textId="71F1DC29" w:rsidR="00CD55E6" w:rsidRDefault="00000000">
          <w:pPr>
            <w:pStyle w:val="TOC1"/>
            <w:tabs>
              <w:tab w:val="right" w:leader="dot" w:pos="9016"/>
            </w:tabs>
            <w:rPr>
              <w:noProof/>
            </w:rPr>
          </w:pPr>
          <w:hyperlink w:anchor="_Toc155034310" w:history="1">
            <w:r w:rsidR="00CD55E6" w:rsidRPr="004E5EE7">
              <w:rPr>
                <w:rStyle w:val="Hyperlink"/>
                <w:noProof/>
              </w:rPr>
              <w:t>References</w:t>
            </w:r>
            <w:r w:rsidR="00CD55E6">
              <w:rPr>
                <w:noProof/>
                <w:webHidden/>
              </w:rPr>
              <w:tab/>
            </w:r>
            <w:r w:rsidR="00CD55E6">
              <w:rPr>
                <w:noProof/>
                <w:webHidden/>
              </w:rPr>
              <w:fldChar w:fldCharType="begin"/>
            </w:r>
            <w:r w:rsidR="00CD55E6">
              <w:rPr>
                <w:noProof/>
                <w:webHidden/>
              </w:rPr>
              <w:instrText xml:space="preserve"> PAGEREF _Toc155034310 \h </w:instrText>
            </w:r>
            <w:r w:rsidR="00CD55E6">
              <w:rPr>
                <w:noProof/>
                <w:webHidden/>
              </w:rPr>
            </w:r>
            <w:r w:rsidR="00CD55E6">
              <w:rPr>
                <w:noProof/>
                <w:webHidden/>
              </w:rPr>
              <w:fldChar w:fldCharType="separate"/>
            </w:r>
            <w:r w:rsidR="00422643">
              <w:rPr>
                <w:noProof/>
                <w:webHidden/>
              </w:rPr>
              <w:t>14</w:t>
            </w:r>
            <w:r w:rsidR="00CD55E6">
              <w:rPr>
                <w:noProof/>
                <w:webHidden/>
              </w:rPr>
              <w:fldChar w:fldCharType="end"/>
            </w:r>
          </w:hyperlink>
        </w:p>
        <w:p w14:paraId="7AD668AD" w14:textId="02D40256" w:rsidR="00CD55E6" w:rsidRDefault="00CD55E6">
          <w:r>
            <w:rPr>
              <w:b/>
              <w:bCs/>
              <w:noProof/>
            </w:rPr>
            <w:fldChar w:fldCharType="end"/>
          </w:r>
        </w:p>
      </w:sdtContent>
    </w:sdt>
    <w:p w14:paraId="16181A1D" w14:textId="77777777" w:rsidR="00CD55E6" w:rsidRDefault="00CD55E6" w:rsidP="00CD55E6"/>
    <w:p w14:paraId="5DCA3099" w14:textId="77777777" w:rsidR="00CD55E6" w:rsidRDefault="00CD55E6">
      <w:pPr>
        <w:spacing w:after="200" w:line="276" w:lineRule="auto"/>
        <w:jc w:val="left"/>
        <w:rPr>
          <w:rFonts w:eastAsiaTheme="majorEastAsia" w:cstheme="majorBidi"/>
          <w:b/>
          <w:bCs/>
          <w:color w:val="000000" w:themeColor="text1"/>
          <w:szCs w:val="28"/>
        </w:rPr>
      </w:pPr>
      <w:bookmarkStart w:id="0" w:name="_Toc155034295"/>
      <w:r>
        <w:br w:type="page"/>
      </w:r>
    </w:p>
    <w:p w14:paraId="421F02E7" w14:textId="20D6716D" w:rsidR="0074758B" w:rsidRDefault="0074758B" w:rsidP="0074758B">
      <w:pPr>
        <w:pStyle w:val="Heading1"/>
      </w:pPr>
      <w:r>
        <w:lastRenderedPageBreak/>
        <w:t>Task 1</w:t>
      </w:r>
      <w:bookmarkEnd w:id="0"/>
    </w:p>
    <w:p w14:paraId="2168AE33" w14:textId="545E563B" w:rsidR="005045E3" w:rsidRDefault="0074758B" w:rsidP="0074758B">
      <w:pPr>
        <w:pStyle w:val="Heading2"/>
      </w:pPr>
      <w:bookmarkStart w:id="1" w:name="_Toc155034296"/>
      <w:r>
        <w:t>Introduction</w:t>
      </w:r>
      <w:bookmarkEnd w:id="1"/>
    </w:p>
    <w:p w14:paraId="27CB4ECB" w14:textId="185139C6" w:rsidR="0074758B" w:rsidRDefault="00761845" w:rsidP="0074758B">
      <w:pPr>
        <w:ind w:firstLine="720"/>
      </w:pPr>
      <w:r w:rsidRPr="00761845">
        <w:t>Microsoft Excel is used to analyze the 2017–2021 Hotel Reservation dataset to determine average room reservation price fluctuations. This dataset contains vital data on hotel sector economic trends and customer behavior. The dataset may include reservation dates, hotel types, pricing, and customer demographics or reservation details. Due of its data processing and visualization capabilities, Microsoft Excel is essential for this dataset. Its IF, LOOKUP/VLOOKUP/XLOOKUP, and Pivot Table capabilities provide quick data analysis. Excel can also display data in charts, graphs, and diagrams, making it easier to understand. This report carefully examines average room reservation prices throughout time. This study uses Excel to discover price spikes and declines over time. Excel data pre-processing, analysis, and visualization will reveal the hotel industry's price patterns from 2017 to 2021, enabling stakeholders to make educated decisions and plan strategically.</w:t>
      </w:r>
    </w:p>
    <w:p w14:paraId="35CB7E7B" w14:textId="2ACD414C" w:rsidR="0074758B" w:rsidRDefault="0074758B" w:rsidP="0074758B">
      <w:pPr>
        <w:pStyle w:val="Heading2"/>
      </w:pPr>
      <w:bookmarkStart w:id="2" w:name="_Toc155034297"/>
      <w:r w:rsidRPr="0074758B">
        <w:t>Pre-</w:t>
      </w:r>
      <w:r w:rsidR="00907712">
        <w:t>P</w:t>
      </w:r>
      <w:r w:rsidRPr="0074758B">
        <w:t>rocessing Data</w:t>
      </w:r>
      <w:bookmarkEnd w:id="2"/>
    </w:p>
    <w:p w14:paraId="545BC2F9" w14:textId="768C9013" w:rsidR="0074758B" w:rsidRDefault="007A1A7F" w:rsidP="0074758B">
      <w:pPr>
        <w:ind w:firstLine="720"/>
      </w:pPr>
      <w:r w:rsidRPr="007A1A7F">
        <w:t>Data pre-processing was essential to extract relevant insights from the 2017–2021 Hotel Reservation dataset in Microsoft Excel. Outliers in the ‘Average Price’, ‘Weekday Nights’, and ‘Weekend Nights’ columns have to be identified and handled. First, Excel's data sorting and filtering tools isolated these columns for a concentrated data distribution analysis. Visual inspection and statistical approaches using Excel's built-in capabilities found outliers, which might distort the results. A systematic approach was taken to outliers, which might be exceptionally high or low numbers deviating greatly from the mean. The iterative procedure used Excel's IF statements or conditional formatting to identify or filter these anomalous data items. Since these outliers were few, they were removed from the data. Data integrity and coherence were carefully considered while managing outliers. The dataset was refined for analysis by carefully cleaning the ‘Average Price’, ‘Weekday Nights’, and ‘Weekend Nights’ columns. The user-friendly interface and extensive functions of Excel sped this pre-processing phase, enabling an efficient outlier treatment technique. This rigorous data cleaning removed outliers, making the analysis of average hotel reservation costs over time more representative. This pre-processing phase used Excel's data manipulation and management features to generate a more accurate and rigorous study of hotel price patterns, helping stakeholders make educated decisions.</w:t>
      </w:r>
    </w:p>
    <w:p w14:paraId="3B952045" w14:textId="3406BF87" w:rsidR="006350FD" w:rsidRDefault="0004760F" w:rsidP="0004760F">
      <w:pPr>
        <w:pStyle w:val="Heading2"/>
      </w:pPr>
      <w:bookmarkStart w:id="3" w:name="_Toc155034298"/>
      <w:r w:rsidRPr="0004760F">
        <w:t xml:space="preserve">Data Using </w:t>
      </w:r>
      <w:r>
        <w:t xml:space="preserve">IF </w:t>
      </w:r>
      <w:r w:rsidRPr="0004760F">
        <w:t>Function</w:t>
      </w:r>
      <w:bookmarkEnd w:id="3"/>
    </w:p>
    <w:p w14:paraId="480D7394" w14:textId="116C25D1" w:rsidR="0004760F" w:rsidRDefault="007A1A7F" w:rsidP="0004760F">
      <w:pPr>
        <w:ind w:firstLine="720"/>
      </w:pPr>
      <w:r w:rsidRPr="007A1A7F">
        <w:t xml:space="preserve">Excel functions like IF, computations, and visualizations are used to analyze the Hotel Reservation dataset for 2017–2021 average room reservation pricing trends. Excel functions </w:t>
      </w:r>
      <w:r w:rsidRPr="007A1A7F">
        <w:lastRenderedPageBreak/>
        <w:t>help extract insights and make comparisons easier. The IF function is important to segmenting the collection by reservation year. IF statements in distinct columns for each year segregate the dataset for year-specific analysis. Excel checks each entry's reservation date and assigns it to the year-specific column using the IF function.</w:t>
      </w:r>
    </w:p>
    <w:p w14:paraId="4717CCE2" w14:textId="77AC6CA1" w:rsidR="0004760F" w:rsidRDefault="005622D7" w:rsidP="005622D7">
      <w:pPr>
        <w:jc w:val="center"/>
      </w:pPr>
      <w:r w:rsidRPr="005622D7">
        <w:t>=IF(A2=2017, INDEX($B2:$B35445, MATCH(2017, $A2:$A35445, 0)), "")</w:t>
      </w:r>
    </w:p>
    <w:p w14:paraId="7A4B6AD4" w14:textId="10D3C41F" w:rsidR="0004760F" w:rsidRDefault="007A1A7F" w:rsidP="005622D7">
      <w:pPr>
        <w:ind w:firstLine="720"/>
      </w:pPr>
      <w:r w:rsidRPr="007A1A7F">
        <w:t xml:space="preserve">This algorithm verifies if the reservation date is 2017. True returns the room price; false returns an empty string. For later years (2018, 2019, etc.), separate columns are created for room costs. Calculating the average room price for each year is easy after the dataset is divided into columns for each year. The columns with accommodation costs for each year are averaged in Excel. </w:t>
      </w:r>
    </w:p>
    <w:p w14:paraId="3A4E33BD" w14:textId="5645781B" w:rsidR="0004760F" w:rsidRDefault="005622D7" w:rsidP="005622D7">
      <w:pPr>
        <w:jc w:val="center"/>
      </w:pPr>
      <w:r w:rsidRPr="005622D7">
        <w:t>=AVERAGE(G2:G5839)</w:t>
      </w:r>
    </w:p>
    <w:p w14:paraId="26ABA399" w14:textId="5DA9950E" w:rsidR="0004760F" w:rsidRDefault="007A1A7F" w:rsidP="007A1A7F">
      <w:pPr>
        <w:ind w:firstLine="720"/>
      </w:pPr>
      <w:r>
        <w:t>The average room reservation price for each year (2018, 2019, etc.) is calculated using the average function. The yearly average is obvious from this computation, which helps identify price changes. Line graphs help compare typical room costs over time. Excel shows trends and volatility by presenting yearly average prices on a line graph. The graph shows each year's average pricing to compare price changes throughout time. The X-axis shows 2017-2021 years and the Y-axis average room reservation costs. Each year's price trajectory is shown in the line graph, along with any anomalies or consistency. This graph shows trends and abnormalities that the raw data may not show. The estimated average price line graph provides significant insights. Trends throughout time can reveal price-influencing elements. Industry events, economic developments, and hotel policy changes can cause significant pricing adjustments.</w:t>
      </w:r>
    </w:p>
    <w:p w14:paraId="0F17FCE4" w14:textId="050FC8E9" w:rsidR="00EC0689" w:rsidRDefault="00FC7F4D" w:rsidP="00FC7F4D">
      <w:pPr>
        <w:jc w:val="center"/>
      </w:pPr>
      <w:r>
        <w:rPr>
          <w:noProof/>
          <w14:ligatures w14:val="standardContextual"/>
        </w:rPr>
        <w:drawing>
          <wp:inline distT="0" distB="0" distL="0" distR="0" wp14:anchorId="499B3509" wp14:editId="624E826B">
            <wp:extent cx="4572000" cy="2743200"/>
            <wp:effectExtent l="0" t="0" r="0" b="0"/>
            <wp:docPr id="341548828" name="Chart 1">
              <a:extLst xmlns:a="http://schemas.openxmlformats.org/drawingml/2006/main">
                <a:ext uri="{FF2B5EF4-FFF2-40B4-BE49-F238E27FC236}">
                  <a16:creationId xmlns:a16="http://schemas.microsoft.com/office/drawing/2014/main" id="{3E9B1FBB-C5EF-C383-C26A-1FDBEC6FD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3F2B8FC" w14:textId="1552757D" w:rsidR="0004760F" w:rsidRDefault="0004760F" w:rsidP="0004760F">
      <w:pPr>
        <w:pStyle w:val="Heading2"/>
      </w:pPr>
      <w:bookmarkStart w:id="4" w:name="_Toc155034299"/>
      <w:r w:rsidRPr="0004760F">
        <w:lastRenderedPageBreak/>
        <w:t xml:space="preserve">Data Using </w:t>
      </w:r>
      <w:r>
        <w:t xml:space="preserve">XLOOKUP </w:t>
      </w:r>
      <w:r w:rsidRPr="0004760F">
        <w:t>Function</w:t>
      </w:r>
      <w:bookmarkEnd w:id="4"/>
    </w:p>
    <w:p w14:paraId="705EB4B1" w14:textId="77777777" w:rsidR="007A1A7F" w:rsidRDefault="007A1A7F" w:rsidP="007A1A7F">
      <w:pPr>
        <w:ind w:firstLine="720"/>
      </w:pPr>
      <w:r>
        <w:t>Using XLOOKUP, the Hotel Reservation dataset from 2017 to 2021 allowed a detailed analysis of average hotel reservation prices. This method separated the data by year, computed the yearly averages, and displayed these patterns in a bar graph for pricing comparison. The powerful Excel lookup function XLOOKUP was used to build columns for each year's hotel reservation pricing. This function accurately retrieved data by year. XLOOKUP formulae for each year in the dataset filled columns with hotel reservation costs for 2017, 2018, 2019, 2020, and 2021.</w:t>
      </w:r>
    </w:p>
    <w:p w14:paraId="20CBE1E7" w14:textId="14BACF66" w:rsidR="0074758B" w:rsidRDefault="007A1A7F" w:rsidP="007A1A7F">
      <w:pPr>
        <w:ind w:firstLine="720"/>
      </w:pPr>
      <w:r>
        <w:t>Following XLOOKUP to separate data by year, Excel functions like AVERAGE were used to calculate the average hotel reservation fee for each year. AVERAGE easily determined the mean hotel reservation price for 2017, 2018, 2019, 2020, and 2021 by referring the columns with specific year rates. This technique simplified the study by providing unambiguous average prices for each year, allowing for five-year pricing trends comparisons. A comparison bar graph showing average room reservation costs for each year was the result of this analytical method. Excel's charting features were used to create a bar graph showing room reservation average prices by year. This graph made pricing variations over time easy to understand. Room price spikes, falls, and stability were immediately identifiable, helping stakeholders and decision-makers understand pricing trends and potential influencing variables. The bar graph showing 2017–2021 hotel reservation average costs revealed key information. The graphical depiction showed if price trends changed over time. For instance, high average price increases or decreases in particular years imply greater demand, seasonal fluctuations, promotional activity, or external variables impacting hotel pricing tactics.</w:t>
      </w:r>
    </w:p>
    <w:p w14:paraId="16990D0A" w14:textId="1369F145" w:rsidR="00FC7F4D" w:rsidRDefault="007A656C" w:rsidP="00FC7F4D">
      <w:pPr>
        <w:jc w:val="center"/>
      </w:pPr>
      <w:r>
        <w:rPr>
          <w:noProof/>
          <w14:ligatures w14:val="standardContextual"/>
        </w:rPr>
        <w:drawing>
          <wp:inline distT="0" distB="0" distL="0" distR="0" wp14:anchorId="625996F1" wp14:editId="22008234">
            <wp:extent cx="4572000" cy="2743200"/>
            <wp:effectExtent l="0" t="0" r="0" b="0"/>
            <wp:docPr id="2099560335" name="Chart 1">
              <a:extLst xmlns:a="http://schemas.openxmlformats.org/drawingml/2006/main">
                <a:ext uri="{FF2B5EF4-FFF2-40B4-BE49-F238E27FC236}">
                  <a16:creationId xmlns:a16="http://schemas.microsoft.com/office/drawing/2014/main" id="{B38EC77A-B78A-0601-F566-F43FF44D7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685816" w14:textId="41A93AB0" w:rsidR="0002351D" w:rsidRDefault="00EC0689" w:rsidP="00EC0689">
      <w:pPr>
        <w:pStyle w:val="Heading2"/>
      </w:pPr>
      <w:bookmarkStart w:id="5" w:name="_Toc155034300"/>
      <w:r>
        <w:lastRenderedPageBreak/>
        <w:t>Conclusion</w:t>
      </w:r>
      <w:bookmarkEnd w:id="5"/>
    </w:p>
    <w:p w14:paraId="4C3BF10F" w14:textId="3EFEB58F" w:rsidR="00FC7F4D" w:rsidRDefault="008A036E" w:rsidP="00FC7F4D">
      <w:pPr>
        <w:ind w:firstLine="720"/>
      </w:pPr>
      <w:r w:rsidRPr="008A036E">
        <w:t>Room reservation prices rose $14.07 (nearly 15%) from 2017 and 2018. This large rise might indicate increasing demand, enhanced amenities, or market trends affecting pricing. After rising significantly in 2018, the average accommodation reservation price dropped by $4.25 in 2019. This drop may signal a market correction or competitive pricing. After a minor dip in 2019, prices rose $3.11 in 2020, indicating a steady rebound or stability. There was a little decline of $2.82 from 2020 to 2021, suggesting an effort to maintain competitive price or respond to market conditions despite demand swings or other external variables, potentially because to the COVID-19 pandemic. Room reservation prices dropped by $0.01 between 2021 and 2022. Hotels may have reached equilibrium or adopted consistent pricing methods. These years' hotel reservation pricing patterns show the hospitality industry's flexibility to market changes, client demand, and competition. Pricing modifications from 2017 to 2018 and more modest variations in succeeding years show a balance between revenue maximization and customer appeal. The consistency in rates from 2021 to 2022 may indicate a time of consolidation or a purposeful attempt by hotels to maintain a pricing equilibrium, driven by market stability or client retention strategies.</w:t>
      </w:r>
    </w:p>
    <w:p w14:paraId="363BEA18" w14:textId="74DD2813" w:rsidR="001D5F33" w:rsidRDefault="001D5F33" w:rsidP="001D5F33">
      <w:pPr>
        <w:pStyle w:val="Heading1"/>
      </w:pPr>
      <w:bookmarkStart w:id="6" w:name="_Toc155034301"/>
      <w:r>
        <w:t>Task 2</w:t>
      </w:r>
      <w:bookmarkEnd w:id="6"/>
    </w:p>
    <w:p w14:paraId="0C0F79D6" w14:textId="77777777" w:rsidR="00F44DC9" w:rsidRDefault="00F44DC9" w:rsidP="00F44DC9">
      <w:pPr>
        <w:pStyle w:val="Heading2"/>
      </w:pPr>
      <w:bookmarkStart w:id="7" w:name="_Toc155034302"/>
      <w:r>
        <w:t>Introduction</w:t>
      </w:r>
      <w:bookmarkEnd w:id="7"/>
    </w:p>
    <w:p w14:paraId="4BE67E72" w14:textId="6BA566EC" w:rsidR="00F44DC9" w:rsidRDefault="00F44DC9" w:rsidP="00F44DC9">
      <w:pPr>
        <w:ind w:firstLine="720"/>
      </w:pPr>
      <w:r>
        <w:t>Data analysis requires a variety of methods and tools to get insights and guide decisions. Task 2 examines a dataset of student scores, demographics, and lunch eligibility to assess data mining and analysis in education. The goal is to demonstrate how data analysis approaches may improve instructional tactics and student results. This work includes everything from fundamental descriptive statistics to advanced clustering algorithms, demonstrating current analysts' versatility. Gender distribution, lunch qualifying inequalities, mean and median scores analysis, and advanced clustering algorithms are used to identify student performance trends. It also compares Microsoft Excel and SPSS's capabilities and drawbacks for educational datasets.</w:t>
      </w:r>
    </w:p>
    <w:p w14:paraId="54B9A165" w14:textId="591B22DA" w:rsidR="0042003B" w:rsidRPr="0042003B" w:rsidRDefault="008A036E" w:rsidP="0042003B">
      <w:pPr>
        <w:ind w:firstLine="720"/>
      </w:pPr>
      <w:r w:rsidRPr="008A036E">
        <w:t xml:space="preserve">The gender breakdown of the 2133 pupils shows that 1056 (49.5%) are female and 1077 (50.5%) are male. Additionally, it classifies by lunch qualification. Of the pupils, 1215 (57.0%) do not qualify for reduced/free lunch, while 918 (43) do. The study also calculates pretest and posttest mean and median scores. For students who do not qualify for reduced/free lunch, the mean pretest score is 62.29, with a median of 62.00. For those who do, it is 45.25, with a median of 44.00. Posttest scores show that non-qualifiers have a mean of 74.38 and a median of 74.00, while reduced/free lunch pupils have a mean of 57.48 and a median of 55.00. Finally, </w:t>
      </w:r>
      <w:r w:rsidRPr="008A036E">
        <w:lastRenderedPageBreak/>
        <w:t>an SPSS K-Means Clustering example is presented. Final cluster centers for pretest and posttest scores for Cluster 1 and Cluster 2 are shown. In addition, ANOVA findings show cluster significance levels and mean score disparities. Clusters 1 and 2 had 993 and 1140 cases, respectively.</w:t>
      </w:r>
    </w:p>
    <w:p w14:paraId="58C56927" w14:textId="12D05BF0" w:rsidR="00BF54ED" w:rsidRDefault="00BF54ED" w:rsidP="00BF54ED">
      <w:pPr>
        <w:pStyle w:val="Heading2"/>
      </w:pPr>
      <w:bookmarkStart w:id="8" w:name="_Toc155034303"/>
      <w:r>
        <w:t>Gender Distribution</w:t>
      </w:r>
      <w:bookmarkEnd w:id="8"/>
    </w:p>
    <w:p w14:paraId="56B85D39" w14:textId="36C7A0C5" w:rsidR="009E5B0D" w:rsidRPr="009E5B0D" w:rsidRDefault="00076551" w:rsidP="007C2283">
      <w:pPr>
        <w:ind w:firstLine="720"/>
      </w:pPr>
      <w:r w:rsidRPr="00076551">
        <w:t>The analysis reveals a near equal split between male and female students, with 1056 females and 1077 males, providing an almost balanced representation of gender in the dataset.</w:t>
      </w:r>
    </w:p>
    <w:tbl>
      <w:tblPr>
        <w:tblW w:w="67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9E5B0D" w:rsidRPr="009E5B0D" w14:paraId="35CFDE08" w14:textId="77777777" w:rsidTr="004B2D86">
        <w:trPr>
          <w:cantSplit/>
          <w:jc w:val="center"/>
        </w:trPr>
        <w:tc>
          <w:tcPr>
            <w:tcW w:w="6712" w:type="dxa"/>
            <w:gridSpan w:val="6"/>
            <w:tcBorders>
              <w:top w:val="nil"/>
              <w:left w:val="nil"/>
              <w:bottom w:val="nil"/>
              <w:right w:val="nil"/>
            </w:tcBorders>
            <w:shd w:val="clear" w:color="auto" w:fill="FFFFFF"/>
            <w:vAlign w:val="center"/>
          </w:tcPr>
          <w:p w14:paraId="79DD31E4"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010205"/>
                <w:sz w:val="22"/>
                <w14:ligatures w14:val="standardContextual"/>
              </w:rPr>
            </w:pPr>
            <w:r w:rsidRPr="009E5B0D">
              <w:rPr>
                <w:rFonts w:ascii="Arial" w:hAnsi="Arial" w:cs="Arial"/>
                <w:b/>
                <w:bCs/>
                <w:color w:val="010205"/>
                <w:sz w:val="22"/>
                <w14:ligatures w14:val="standardContextual"/>
              </w:rPr>
              <w:t>Gender</w:t>
            </w:r>
          </w:p>
        </w:tc>
      </w:tr>
      <w:tr w:rsidR="009E5B0D" w:rsidRPr="009E5B0D" w14:paraId="0C2147DE" w14:textId="77777777" w:rsidTr="004B2D86">
        <w:trPr>
          <w:cantSplit/>
          <w:jc w:val="center"/>
        </w:trPr>
        <w:tc>
          <w:tcPr>
            <w:tcW w:w="1667" w:type="dxa"/>
            <w:gridSpan w:val="2"/>
            <w:tcBorders>
              <w:top w:val="nil"/>
              <w:left w:val="nil"/>
              <w:bottom w:val="single" w:sz="8" w:space="0" w:color="152935"/>
              <w:right w:val="nil"/>
            </w:tcBorders>
            <w:shd w:val="clear" w:color="auto" w:fill="FFFFFF"/>
            <w:vAlign w:val="bottom"/>
          </w:tcPr>
          <w:p w14:paraId="0285A975" w14:textId="77777777" w:rsidR="009E5B0D" w:rsidRPr="009E5B0D" w:rsidRDefault="009E5B0D" w:rsidP="009E5B0D">
            <w:pPr>
              <w:autoSpaceDE w:val="0"/>
              <w:autoSpaceDN w:val="0"/>
              <w:adjustRightInd w:val="0"/>
              <w:spacing w:line="240" w:lineRule="auto"/>
              <w:jc w:val="left"/>
              <w:rPr>
                <w:rFonts w:cs="Times New Roman"/>
                <w:szCs w:val="24"/>
                <w14:ligatures w14:val="standardContextual"/>
              </w:rPr>
            </w:pPr>
          </w:p>
        </w:tc>
        <w:tc>
          <w:tcPr>
            <w:tcW w:w="1162" w:type="dxa"/>
            <w:tcBorders>
              <w:top w:val="nil"/>
              <w:left w:val="nil"/>
              <w:bottom w:val="single" w:sz="8" w:space="0" w:color="152935"/>
              <w:right w:val="single" w:sz="8" w:space="0" w:color="E0E0E0"/>
            </w:tcBorders>
            <w:shd w:val="clear" w:color="auto" w:fill="FFFFFF"/>
            <w:vAlign w:val="bottom"/>
          </w:tcPr>
          <w:p w14:paraId="5CC2AB18"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32A9D66"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04E52F32"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Valid Percent</w:t>
            </w:r>
          </w:p>
        </w:tc>
        <w:tc>
          <w:tcPr>
            <w:tcW w:w="1468" w:type="dxa"/>
            <w:tcBorders>
              <w:top w:val="nil"/>
              <w:left w:val="single" w:sz="8" w:space="0" w:color="E0E0E0"/>
              <w:bottom w:val="single" w:sz="8" w:space="0" w:color="152935"/>
              <w:right w:val="nil"/>
            </w:tcBorders>
            <w:shd w:val="clear" w:color="auto" w:fill="FFFFFF"/>
            <w:vAlign w:val="bottom"/>
          </w:tcPr>
          <w:p w14:paraId="67503C2C"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Cumulative Percent</w:t>
            </w:r>
          </w:p>
        </w:tc>
      </w:tr>
      <w:tr w:rsidR="009E5B0D" w:rsidRPr="009E5B0D" w14:paraId="2013B7C8" w14:textId="77777777" w:rsidTr="004B2D86">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73CEC7FE"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Valid</w:t>
            </w:r>
          </w:p>
        </w:tc>
        <w:tc>
          <w:tcPr>
            <w:tcW w:w="933" w:type="dxa"/>
            <w:tcBorders>
              <w:top w:val="single" w:sz="8" w:space="0" w:color="152935"/>
              <w:left w:val="nil"/>
              <w:bottom w:val="single" w:sz="8" w:space="0" w:color="AEAEAE"/>
              <w:right w:val="nil"/>
            </w:tcBorders>
            <w:shd w:val="clear" w:color="auto" w:fill="E0E0E0"/>
          </w:tcPr>
          <w:p w14:paraId="5EDB4BE4"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Female</w:t>
            </w:r>
          </w:p>
        </w:tc>
        <w:tc>
          <w:tcPr>
            <w:tcW w:w="1162" w:type="dxa"/>
            <w:tcBorders>
              <w:top w:val="single" w:sz="8" w:space="0" w:color="152935"/>
              <w:left w:val="nil"/>
              <w:bottom w:val="single" w:sz="8" w:space="0" w:color="AEAEAE"/>
              <w:right w:val="single" w:sz="8" w:space="0" w:color="E0E0E0"/>
            </w:tcBorders>
            <w:shd w:val="clear" w:color="auto" w:fill="FFFFFF"/>
          </w:tcPr>
          <w:p w14:paraId="1DFB43F8"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1056</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B6B4846"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49.5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6DC094B2"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49.5</w:t>
            </w:r>
          </w:p>
        </w:tc>
        <w:tc>
          <w:tcPr>
            <w:tcW w:w="1468" w:type="dxa"/>
            <w:tcBorders>
              <w:top w:val="single" w:sz="8" w:space="0" w:color="152935"/>
              <w:left w:val="single" w:sz="8" w:space="0" w:color="E0E0E0"/>
              <w:bottom w:val="single" w:sz="8" w:space="0" w:color="AEAEAE"/>
              <w:right w:val="nil"/>
            </w:tcBorders>
            <w:shd w:val="clear" w:color="auto" w:fill="FFFFFF"/>
          </w:tcPr>
          <w:p w14:paraId="101566C1"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49.5</w:t>
            </w:r>
          </w:p>
        </w:tc>
      </w:tr>
      <w:tr w:rsidR="009E5B0D" w:rsidRPr="009E5B0D" w14:paraId="68F2E155" w14:textId="77777777" w:rsidTr="004B2D86">
        <w:trPr>
          <w:cantSplit/>
          <w:jc w:val="center"/>
        </w:trPr>
        <w:tc>
          <w:tcPr>
            <w:tcW w:w="734" w:type="dxa"/>
            <w:vMerge/>
            <w:tcBorders>
              <w:top w:val="single" w:sz="8" w:space="0" w:color="152935"/>
              <w:left w:val="nil"/>
              <w:bottom w:val="single" w:sz="8" w:space="0" w:color="152935"/>
              <w:right w:val="nil"/>
            </w:tcBorders>
            <w:shd w:val="clear" w:color="auto" w:fill="E0E0E0"/>
          </w:tcPr>
          <w:p w14:paraId="2F7E39F1" w14:textId="77777777" w:rsidR="009E5B0D" w:rsidRPr="009E5B0D" w:rsidRDefault="009E5B0D" w:rsidP="009E5B0D">
            <w:pPr>
              <w:autoSpaceDE w:val="0"/>
              <w:autoSpaceDN w:val="0"/>
              <w:adjustRightInd w:val="0"/>
              <w:spacing w:line="240" w:lineRule="auto"/>
              <w:jc w:val="left"/>
              <w:rPr>
                <w:rFonts w:ascii="Arial" w:hAnsi="Arial" w:cs="Arial"/>
                <w:color w:val="010205"/>
                <w:sz w:val="18"/>
                <w:szCs w:val="18"/>
                <w14:ligatures w14:val="standardContextual"/>
              </w:rPr>
            </w:pPr>
          </w:p>
        </w:tc>
        <w:tc>
          <w:tcPr>
            <w:tcW w:w="933" w:type="dxa"/>
            <w:tcBorders>
              <w:top w:val="single" w:sz="8" w:space="0" w:color="AEAEAE"/>
              <w:left w:val="nil"/>
              <w:bottom w:val="single" w:sz="8" w:space="0" w:color="AEAEAE"/>
              <w:right w:val="nil"/>
            </w:tcBorders>
            <w:shd w:val="clear" w:color="auto" w:fill="E0E0E0"/>
          </w:tcPr>
          <w:p w14:paraId="18819491"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Male</w:t>
            </w:r>
          </w:p>
        </w:tc>
        <w:tc>
          <w:tcPr>
            <w:tcW w:w="1162" w:type="dxa"/>
            <w:tcBorders>
              <w:top w:val="single" w:sz="8" w:space="0" w:color="AEAEAE"/>
              <w:left w:val="nil"/>
              <w:bottom w:val="single" w:sz="8" w:space="0" w:color="AEAEAE"/>
              <w:right w:val="single" w:sz="8" w:space="0" w:color="E0E0E0"/>
            </w:tcBorders>
            <w:shd w:val="clear" w:color="auto" w:fill="FFFFFF"/>
          </w:tcPr>
          <w:p w14:paraId="3E2D3320"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670F3228"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50.5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4D041913"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50.5</w:t>
            </w:r>
          </w:p>
        </w:tc>
        <w:tc>
          <w:tcPr>
            <w:tcW w:w="1468" w:type="dxa"/>
            <w:tcBorders>
              <w:top w:val="single" w:sz="8" w:space="0" w:color="AEAEAE"/>
              <w:left w:val="single" w:sz="8" w:space="0" w:color="E0E0E0"/>
              <w:bottom w:val="single" w:sz="8" w:space="0" w:color="AEAEAE"/>
              <w:right w:val="nil"/>
            </w:tcBorders>
            <w:shd w:val="clear" w:color="auto" w:fill="FFFFFF"/>
          </w:tcPr>
          <w:p w14:paraId="3142C100"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r>
      <w:tr w:rsidR="009E5B0D" w:rsidRPr="009E5B0D" w14:paraId="23F7E91D" w14:textId="77777777" w:rsidTr="004B2D86">
        <w:trPr>
          <w:cantSplit/>
          <w:jc w:val="center"/>
        </w:trPr>
        <w:tc>
          <w:tcPr>
            <w:tcW w:w="734" w:type="dxa"/>
            <w:vMerge/>
            <w:tcBorders>
              <w:top w:val="single" w:sz="8" w:space="0" w:color="152935"/>
              <w:left w:val="nil"/>
              <w:bottom w:val="single" w:sz="8" w:space="0" w:color="152935"/>
              <w:right w:val="nil"/>
            </w:tcBorders>
            <w:shd w:val="clear" w:color="auto" w:fill="E0E0E0"/>
          </w:tcPr>
          <w:p w14:paraId="48BB6CE5" w14:textId="77777777" w:rsidR="009E5B0D" w:rsidRPr="009E5B0D" w:rsidRDefault="009E5B0D" w:rsidP="009E5B0D">
            <w:pPr>
              <w:autoSpaceDE w:val="0"/>
              <w:autoSpaceDN w:val="0"/>
              <w:adjustRightInd w:val="0"/>
              <w:spacing w:line="240" w:lineRule="auto"/>
              <w:jc w:val="left"/>
              <w:rPr>
                <w:rFonts w:ascii="Arial" w:hAnsi="Arial" w:cs="Arial"/>
                <w:color w:val="010205"/>
                <w:sz w:val="18"/>
                <w:szCs w:val="18"/>
                <w14:ligatures w14:val="standardContextual"/>
              </w:rPr>
            </w:pPr>
          </w:p>
        </w:tc>
        <w:tc>
          <w:tcPr>
            <w:tcW w:w="933" w:type="dxa"/>
            <w:tcBorders>
              <w:top w:val="single" w:sz="8" w:space="0" w:color="AEAEAE"/>
              <w:left w:val="nil"/>
              <w:bottom w:val="single" w:sz="8" w:space="0" w:color="152935"/>
              <w:right w:val="nil"/>
            </w:tcBorders>
            <w:shd w:val="clear" w:color="auto" w:fill="E0E0E0"/>
          </w:tcPr>
          <w:p w14:paraId="594D6010"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086B1B9C"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00EE254"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260D5BE7"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698B66E9" w14:textId="77777777" w:rsidR="009E5B0D" w:rsidRPr="009E5B0D" w:rsidRDefault="009E5B0D" w:rsidP="009E5B0D">
            <w:pPr>
              <w:autoSpaceDE w:val="0"/>
              <w:autoSpaceDN w:val="0"/>
              <w:adjustRightInd w:val="0"/>
              <w:spacing w:line="240" w:lineRule="auto"/>
              <w:jc w:val="left"/>
              <w:rPr>
                <w:rFonts w:cs="Times New Roman"/>
                <w:szCs w:val="24"/>
                <w14:ligatures w14:val="standardContextual"/>
              </w:rPr>
            </w:pPr>
          </w:p>
        </w:tc>
      </w:tr>
    </w:tbl>
    <w:p w14:paraId="78B6C9A9" w14:textId="77777777" w:rsidR="009E5B0D" w:rsidRPr="009E5B0D" w:rsidRDefault="009E5B0D" w:rsidP="009E5B0D">
      <w:pPr>
        <w:autoSpaceDE w:val="0"/>
        <w:autoSpaceDN w:val="0"/>
        <w:adjustRightInd w:val="0"/>
        <w:spacing w:line="400" w:lineRule="atLeast"/>
        <w:jc w:val="left"/>
        <w:rPr>
          <w:rFonts w:cs="Times New Roman"/>
          <w:szCs w:val="24"/>
          <w14:ligatures w14:val="standardContextual"/>
        </w:rPr>
      </w:pPr>
    </w:p>
    <w:p w14:paraId="0D01DA6F" w14:textId="77777777" w:rsidR="001C488B" w:rsidRDefault="001C488B" w:rsidP="001C488B"/>
    <w:p w14:paraId="5E46DAAA" w14:textId="5B5F1984" w:rsidR="009E5B0D" w:rsidRDefault="009E5B0D" w:rsidP="004B2D86">
      <w:pPr>
        <w:autoSpaceDE w:val="0"/>
        <w:autoSpaceDN w:val="0"/>
        <w:adjustRightInd w:val="0"/>
        <w:spacing w:line="240" w:lineRule="auto"/>
        <w:jc w:val="center"/>
        <w:rPr>
          <w:rFonts w:cs="Times New Roman"/>
          <w:szCs w:val="24"/>
          <w14:ligatures w14:val="standardContextual"/>
        </w:rPr>
      </w:pPr>
      <w:r>
        <w:rPr>
          <w:rFonts w:cs="Times New Roman"/>
          <w:noProof/>
          <w:szCs w:val="24"/>
          <w14:ligatures w14:val="standardContextual"/>
        </w:rPr>
        <w:drawing>
          <wp:inline distT="0" distB="0" distL="0" distR="0" wp14:anchorId="015CC038" wp14:editId="709DE212">
            <wp:extent cx="5029200" cy="2959238"/>
            <wp:effectExtent l="0" t="0" r="0" b="0"/>
            <wp:docPr id="638898756" name="Picture 1" descr="A blue and red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898756" name="Picture 1" descr="A blue and red circle with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2162" cy="2960981"/>
                    </a:xfrm>
                    <a:prstGeom prst="rect">
                      <a:avLst/>
                    </a:prstGeom>
                    <a:noFill/>
                    <a:ln>
                      <a:noFill/>
                    </a:ln>
                  </pic:spPr>
                </pic:pic>
              </a:graphicData>
            </a:graphic>
          </wp:inline>
        </w:drawing>
      </w:r>
    </w:p>
    <w:p w14:paraId="5F3FA00C" w14:textId="77777777" w:rsidR="009E5B0D" w:rsidRDefault="009E5B0D" w:rsidP="009E5B0D">
      <w:pPr>
        <w:autoSpaceDE w:val="0"/>
        <w:autoSpaceDN w:val="0"/>
        <w:adjustRightInd w:val="0"/>
        <w:spacing w:line="240" w:lineRule="auto"/>
        <w:jc w:val="left"/>
        <w:rPr>
          <w:rFonts w:cs="Times New Roman"/>
          <w:szCs w:val="24"/>
          <w14:ligatures w14:val="standardContextual"/>
        </w:rPr>
      </w:pPr>
    </w:p>
    <w:p w14:paraId="26EBCE11" w14:textId="77777777" w:rsidR="009E5B0D" w:rsidRDefault="009E5B0D" w:rsidP="009E5B0D">
      <w:pPr>
        <w:autoSpaceDE w:val="0"/>
        <w:autoSpaceDN w:val="0"/>
        <w:adjustRightInd w:val="0"/>
        <w:spacing w:line="400" w:lineRule="atLeast"/>
        <w:jc w:val="left"/>
        <w:rPr>
          <w:rFonts w:cs="Times New Roman"/>
          <w:szCs w:val="24"/>
          <w14:ligatures w14:val="standardContextual"/>
        </w:rPr>
      </w:pPr>
    </w:p>
    <w:p w14:paraId="0B8E3971" w14:textId="77777777" w:rsidR="009E5B0D" w:rsidRDefault="009E5B0D" w:rsidP="001C488B"/>
    <w:p w14:paraId="4FD683A1" w14:textId="2F908E40" w:rsidR="009E5B0D" w:rsidRDefault="00BF54ED" w:rsidP="00BF54ED">
      <w:pPr>
        <w:pStyle w:val="Heading2"/>
      </w:pPr>
      <w:bookmarkStart w:id="9" w:name="_Toc155034304"/>
      <w:r>
        <w:t>Qualification for Free Lunch</w:t>
      </w:r>
      <w:bookmarkEnd w:id="9"/>
    </w:p>
    <w:p w14:paraId="77D7719C" w14:textId="5B3448D9" w:rsidR="00AB7943" w:rsidRPr="00AB7943" w:rsidRDefault="00280A43" w:rsidP="00280A43">
      <w:pPr>
        <w:ind w:firstLine="720"/>
      </w:pPr>
      <w:r w:rsidRPr="00280A43">
        <w:t>Approximately 57.0% of students do not qualify for reduced/free lunch, while 43.0% qualify for it, demonstrating a notable proportion of students receiving assistance for lunch.</w:t>
      </w:r>
    </w:p>
    <w:tbl>
      <w:tblPr>
        <w:tblW w:w="82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1469"/>
      </w:tblGrid>
      <w:tr w:rsidR="009E5B0D" w:rsidRPr="009E5B0D" w14:paraId="3F9A1742" w14:textId="77777777" w:rsidTr="004B2D86">
        <w:trPr>
          <w:cantSplit/>
          <w:jc w:val="center"/>
        </w:trPr>
        <w:tc>
          <w:tcPr>
            <w:tcW w:w="8226" w:type="dxa"/>
            <w:gridSpan w:val="6"/>
            <w:tcBorders>
              <w:top w:val="nil"/>
              <w:left w:val="nil"/>
              <w:bottom w:val="nil"/>
              <w:right w:val="nil"/>
            </w:tcBorders>
            <w:shd w:val="clear" w:color="auto" w:fill="FFFFFF"/>
            <w:vAlign w:val="center"/>
          </w:tcPr>
          <w:p w14:paraId="73849020"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010205"/>
                <w:sz w:val="22"/>
                <w14:ligatures w14:val="standardContextual"/>
              </w:rPr>
            </w:pPr>
            <w:r w:rsidRPr="009E5B0D">
              <w:rPr>
                <w:rFonts w:ascii="Arial" w:hAnsi="Arial" w:cs="Arial"/>
                <w:b/>
                <w:bCs/>
                <w:color w:val="010205"/>
                <w:sz w:val="22"/>
                <w14:ligatures w14:val="standardContextual"/>
              </w:rPr>
              <w:t>Lunch</w:t>
            </w:r>
          </w:p>
        </w:tc>
      </w:tr>
      <w:tr w:rsidR="009E5B0D" w:rsidRPr="009E5B0D" w14:paraId="3A7ABC57" w14:textId="77777777" w:rsidTr="004B2D86">
        <w:trPr>
          <w:cantSplit/>
          <w:jc w:val="center"/>
        </w:trPr>
        <w:tc>
          <w:tcPr>
            <w:tcW w:w="3181" w:type="dxa"/>
            <w:gridSpan w:val="2"/>
            <w:tcBorders>
              <w:top w:val="nil"/>
              <w:left w:val="nil"/>
              <w:bottom w:val="single" w:sz="8" w:space="0" w:color="152935"/>
              <w:right w:val="nil"/>
            </w:tcBorders>
            <w:shd w:val="clear" w:color="auto" w:fill="FFFFFF"/>
            <w:vAlign w:val="bottom"/>
          </w:tcPr>
          <w:p w14:paraId="157B0DBB" w14:textId="77777777" w:rsidR="009E5B0D" w:rsidRPr="009E5B0D" w:rsidRDefault="009E5B0D" w:rsidP="009E5B0D">
            <w:pPr>
              <w:autoSpaceDE w:val="0"/>
              <w:autoSpaceDN w:val="0"/>
              <w:adjustRightInd w:val="0"/>
              <w:spacing w:line="240" w:lineRule="auto"/>
              <w:jc w:val="left"/>
              <w:rPr>
                <w:rFonts w:cs="Times New Roman"/>
                <w:szCs w:val="24"/>
                <w14:ligatures w14:val="standardContextual"/>
              </w:rPr>
            </w:pPr>
          </w:p>
        </w:tc>
        <w:tc>
          <w:tcPr>
            <w:tcW w:w="1162" w:type="dxa"/>
            <w:tcBorders>
              <w:top w:val="nil"/>
              <w:left w:val="nil"/>
              <w:bottom w:val="single" w:sz="8" w:space="0" w:color="152935"/>
              <w:right w:val="single" w:sz="8" w:space="0" w:color="E0E0E0"/>
            </w:tcBorders>
            <w:shd w:val="clear" w:color="auto" w:fill="FFFFFF"/>
            <w:vAlign w:val="bottom"/>
          </w:tcPr>
          <w:p w14:paraId="2CCA6EBD"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D071E27"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451CA1AC"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Valid Percent</w:t>
            </w:r>
          </w:p>
        </w:tc>
        <w:tc>
          <w:tcPr>
            <w:tcW w:w="1468" w:type="dxa"/>
            <w:tcBorders>
              <w:top w:val="nil"/>
              <w:left w:val="single" w:sz="8" w:space="0" w:color="E0E0E0"/>
              <w:bottom w:val="single" w:sz="8" w:space="0" w:color="152935"/>
              <w:right w:val="nil"/>
            </w:tcBorders>
            <w:shd w:val="clear" w:color="auto" w:fill="FFFFFF"/>
            <w:vAlign w:val="bottom"/>
          </w:tcPr>
          <w:p w14:paraId="767325B6" w14:textId="77777777" w:rsidR="009E5B0D" w:rsidRPr="009E5B0D" w:rsidRDefault="009E5B0D" w:rsidP="009E5B0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Cumulative Percent</w:t>
            </w:r>
          </w:p>
        </w:tc>
      </w:tr>
      <w:tr w:rsidR="009E5B0D" w:rsidRPr="009E5B0D" w14:paraId="6AD74749" w14:textId="77777777" w:rsidTr="004B2D86">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11982DF3"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lastRenderedPageBreak/>
              <w:t>Valid</w:t>
            </w:r>
          </w:p>
        </w:tc>
        <w:tc>
          <w:tcPr>
            <w:tcW w:w="2447" w:type="dxa"/>
            <w:tcBorders>
              <w:top w:val="single" w:sz="8" w:space="0" w:color="152935"/>
              <w:left w:val="nil"/>
              <w:bottom w:val="single" w:sz="8" w:space="0" w:color="AEAEAE"/>
              <w:right w:val="nil"/>
            </w:tcBorders>
            <w:shd w:val="clear" w:color="auto" w:fill="E0E0E0"/>
          </w:tcPr>
          <w:p w14:paraId="16277CAD"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Does not qualify</w:t>
            </w:r>
          </w:p>
        </w:tc>
        <w:tc>
          <w:tcPr>
            <w:tcW w:w="1162" w:type="dxa"/>
            <w:tcBorders>
              <w:top w:val="single" w:sz="8" w:space="0" w:color="152935"/>
              <w:left w:val="nil"/>
              <w:bottom w:val="single" w:sz="8" w:space="0" w:color="AEAEAE"/>
              <w:right w:val="single" w:sz="8" w:space="0" w:color="E0E0E0"/>
            </w:tcBorders>
            <w:shd w:val="clear" w:color="auto" w:fill="FFFFFF"/>
          </w:tcPr>
          <w:p w14:paraId="03E6B193"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1215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436F4C5"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57.0</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0B591564"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57.0</w:t>
            </w:r>
          </w:p>
        </w:tc>
        <w:tc>
          <w:tcPr>
            <w:tcW w:w="1468" w:type="dxa"/>
            <w:tcBorders>
              <w:top w:val="single" w:sz="8" w:space="0" w:color="152935"/>
              <w:left w:val="single" w:sz="8" w:space="0" w:color="E0E0E0"/>
              <w:bottom w:val="single" w:sz="8" w:space="0" w:color="AEAEAE"/>
              <w:right w:val="nil"/>
            </w:tcBorders>
            <w:shd w:val="clear" w:color="auto" w:fill="FFFFFF"/>
          </w:tcPr>
          <w:p w14:paraId="73965F69"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57.0</w:t>
            </w:r>
          </w:p>
        </w:tc>
      </w:tr>
      <w:tr w:rsidR="009E5B0D" w:rsidRPr="009E5B0D" w14:paraId="4F9D739E" w14:textId="77777777" w:rsidTr="004B2D86">
        <w:trPr>
          <w:cantSplit/>
          <w:jc w:val="center"/>
        </w:trPr>
        <w:tc>
          <w:tcPr>
            <w:tcW w:w="734" w:type="dxa"/>
            <w:vMerge/>
            <w:tcBorders>
              <w:top w:val="single" w:sz="8" w:space="0" w:color="152935"/>
              <w:left w:val="nil"/>
              <w:bottom w:val="single" w:sz="8" w:space="0" w:color="152935"/>
              <w:right w:val="nil"/>
            </w:tcBorders>
            <w:shd w:val="clear" w:color="auto" w:fill="E0E0E0"/>
          </w:tcPr>
          <w:p w14:paraId="5FD6BD5E" w14:textId="77777777" w:rsidR="009E5B0D" w:rsidRPr="009E5B0D" w:rsidRDefault="009E5B0D" w:rsidP="009E5B0D">
            <w:pPr>
              <w:autoSpaceDE w:val="0"/>
              <w:autoSpaceDN w:val="0"/>
              <w:adjustRightInd w:val="0"/>
              <w:spacing w:line="240" w:lineRule="auto"/>
              <w:jc w:val="left"/>
              <w:rPr>
                <w:rFonts w:ascii="Arial" w:hAnsi="Arial" w:cs="Arial"/>
                <w:color w:val="010205"/>
                <w:sz w:val="18"/>
                <w:szCs w:val="18"/>
                <w14:ligatures w14:val="standardContextual"/>
              </w:rPr>
            </w:pPr>
          </w:p>
        </w:tc>
        <w:tc>
          <w:tcPr>
            <w:tcW w:w="2447" w:type="dxa"/>
            <w:tcBorders>
              <w:top w:val="single" w:sz="8" w:space="0" w:color="AEAEAE"/>
              <w:left w:val="nil"/>
              <w:bottom w:val="single" w:sz="8" w:space="0" w:color="AEAEAE"/>
              <w:right w:val="nil"/>
            </w:tcBorders>
            <w:shd w:val="clear" w:color="auto" w:fill="E0E0E0"/>
          </w:tcPr>
          <w:p w14:paraId="4C2BB71C"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Qualifies for reduced/free lunch</w:t>
            </w:r>
          </w:p>
        </w:tc>
        <w:tc>
          <w:tcPr>
            <w:tcW w:w="1162" w:type="dxa"/>
            <w:tcBorders>
              <w:top w:val="single" w:sz="8" w:space="0" w:color="AEAEAE"/>
              <w:left w:val="nil"/>
              <w:bottom w:val="single" w:sz="8" w:space="0" w:color="AEAEAE"/>
              <w:right w:val="single" w:sz="8" w:space="0" w:color="E0E0E0"/>
            </w:tcBorders>
            <w:shd w:val="clear" w:color="auto" w:fill="FFFFFF"/>
          </w:tcPr>
          <w:p w14:paraId="441C7F98"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918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457BC91"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43.0</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04E9D20F"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43.0</w:t>
            </w:r>
          </w:p>
        </w:tc>
        <w:tc>
          <w:tcPr>
            <w:tcW w:w="1468" w:type="dxa"/>
            <w:tcBorders>
              <w:top w:val="single" w:sz="8" w:space="0" w:color="AEAEAE"/>
              <w:left w:val="single" w:sz="8" w:space="0" w:color="E0E0E0"/>
              <w:bottom w:val="single" w:sz="8" w:space="0" w:color="AEAEAE"/>
              <w:right w:val="nil"/>
            </w:tcBorders>
            <w:shd w:val="clear" w:color="auto" w:fill="FFFFFF"/>
          </w:tcPr>
          <w:p w14:paraId="192C3296"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r>
      <w:tr w:rsidR="009E5B0D" w:rsidRPr="009E5B0D" w14:paraId="58E27D94" w14:textId="77777777" w:rsidTr="004B2D86">
        <w:trPr>
          <w:cantSplit/>
          <w:jc w:val="center"/>
        </w:trPr>
        <w:tc>
          <w:tcPr>
            <w:tcW w:w="734" w:type="dxa"/>
            <w:vMerge/>
            <w:tcBorders>
              <w:top w:val="single" w:sz="8" w:space="0" w:color="152935"/>
              <w:left w:val="nil"/>
              <w:bottom w:val="single" w:sz="8" w:space="0" w:color="152935"/>
              <w:right w:val="nil"/>
            </w:tcBorders>
            <w:shd w:val="clear" w:color="auto" w:fill="E0E0E0"/>
          </w:tcPr>
          <w:p w14:paraId="6669470B" w14:textId="77777777" w:rsidR="009E5B0D" w:rsidRPr="009E5B0D" w:rsidRDefault="009E5B0D" w:rsidP="009E5B0D">
            <w:pPr>
              <w:autoSpaceDE w:val="0"/>
              <w:autoSpaceDN w:val="0"/>
              <w:adjustRightInd w:val="0"/>
              <w:spacing w:line="240" w:lineRule="auto"/>
              <w:jc w:val="left"/>
              <w:rPr>
                <w:rFonts w:ascii="Arial" w:hAnsi="Arial" w:cs="Arial"/>
                <w:color w:val="010205"/>
                <w:sz w:val="18"/>
                <w:szCs w:val="18"/>
                <w14:ligatures w14:val="standardContextual"/>
              </w:rPr>
            </w:pPr>
          </w:p>
        </w:tc>
        <w:tc>
          <w:tcPr>
            <w:tcW w:w="2447" w:type="dxa"/>
            <w:tcBorders>
              <w:top w:val="single" w:sz="8" w:space="0" w:color="AEAEAE"/>
              <w:left w:val="nil"/>
              <w:bottom w:val="single" w:sz="8" w:space="0" w:color="152935"/>
              <w:right w:val="nil"/>
            </w:tcBorders>
            <w:shd w:val="clear" w:color="auto" w:fill="E0E0E0"/>
          </w:tcPr>
          <w:p w14:paraId="6FD7583F" w14:textId="77777777" w:rsidR="009E5B0D" w:rsidRPr="009E5B0D" w:rsidRDefault="009E5B0D" w:rsidP="009E5B0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9E5B0D">
              <w:rPr>
                <w:rFonts w:ascii="Arial" w:hAnsi="Arial" w:cs="Arial"/>
                <w:color w:val="264A60"/>
                <w:sz w:val="18"/>
                <w:szCs w:val="18"/>
                <w14:ligatures w14:val="standardContextual"/>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33614E44"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7045767"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3C99D5F2" w14:textId="77777777" w:rsidR="009E5B0D" w:rsidRPr="009E5B0D" w:rsidRDefault="009E5B0D" w:rsidP="009E5B0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9E5B0D">
              <w:rPr>
                <w:rFonts w:ascii="Arial" w:hAnsi="Arial" w:cs="Arial"/>
                <w:color w:val="010205"/>
                <w:sz w:val="18"/>
                <w:szCs w:val="18"/>
                <w14:ligatures w14:val="standardContextual"/>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74B18259" w14:textId="77777777" w:rsidR="009E5B0D" w:rsidRPr="009E5B0D" w:rsidRDefault="009E5B0D" w:rsidP="009E5B0D">
            <w:pPr>
              <w:autoSpaceDE w:val="0"/>
              <w:autoSpaceDN w:val="0"/>
              <w:adjustRightInd w:val="0"/>
              <w:spacing w:line="240" w:lineRule="auto"/>
              <w:jc w:val="left"/>
              <w:rPr>
                <w:rFonts w:cs="Times New Roman"/>
                <w:szCs w:val="24"/>
                <w14:ligatures w14:val="standardContextual"/>
              </w:rPr>
            </w:pPr>
          </w:p>
        </w:tc>
      </w:tr>
    </w:tbl>
    <w:p w14:paraId="03F86A51" w14:textId="77777777" w:rsidR="009E5B0D" w:rsidRPr="009E5B0D" w:rsidRDefault="009E5B0D" w:rsidP="009E5B0D">
      <w:pPr>
        <w:autoSpaceDE w:val="0"/>
        <w:autoSpaceDN w:val="0"/>
        <w:adjustRightInd w:val="0"/>
        <w:spacing w:line="400" w:lineRule="atLeast"/>
        <w:jc w:val="left"/>
        <w:rPr>
          <w:rFonts w:cs="Times New Roman"/>
          <w:szCs w:val="24"/>
          <w14:ligatures w14:val="standardContextual"/>
        </w:rPr>
      </w:pPr>
    </w:p>
    <w:p w14:paraId="6784417F" w14:textId="77777777" w:rsidR="009E5B0D" w:rsidRDefault="009E5B0D" w:rsidP="001C488B"/>
    <w:p w14:paraId="611AC706" w14:textId="2ED65641" w:rsidR="009E5B0D" w:rsidRDefault="009E5B0D" w:rsidP="004B2D86">
      <w:pPr>
        <w:autoSpaceDE w:val="0"/>
        <w:autoSpaceDN w:val="0"/>
        <w:adjustRightInd w:val="0"/>
        <w:spacing w:line="240" w:lineRule="auto"/>
        <w:jc w:val="center"/>
        <w:rPr>
          <w:rFonts w:cs="Times New Roman"/>
          <w:szCs w:val="24"/>
          <w14:ligatures w14:val="standardContextual"/>
        </w:rPr>
      </w:pPr>
      <w:r>
        <w:rPr>
          <w:rFonts w:cs="Times New Roman"/>
          <w:noProof/>
          <w:szCs w:val="24"/>
          <w14:ligatures w14:val="standardContextual"/>
        </w:rPr>
        <w:drawing>
          <wp:inline distT="0" distB="0" distL="0" distR="0" wp14:anchorId="606A17AA" wp14:editId="7F144A7A">
            <wp:extent cx="5135880" cy="3022010"/>
            <wp:effectExtent l="0" t="0" r="7620" b="6985"/>
            <wp:docPr id="1041755329" name="Picture 2" descr="A pie chart with a red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5329" name="Picture 2" descr="A pie chart with a red and blue circ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0022" cy="3024447"/>
                    </a:xfrm>
                    <a:prstGeom prst="rect">
                      <a:avLst/>
                    </a:prstGeom>
                    <a:noFill/>
                    <a:ln>
                      <a:noFill/>
                    </a:ln>
                  </pic:spPr>
                </pic:pic>
              </a:graphicData>
            </a:graphic>
          </wp:inline>
        </w:drawing>
      </w:r>
    </w:p>
    <w:p w14:paraId="5B520B18" w14:textId="77777777" w:rsidR="009E5B0D" w:rsidRDefault="009E5B0D" w:rsidP="009E5B0D">
      <w:pPr>
        <w:autoSpaceDE w:val="0"/>
        <w:autoSpaceDN w:val="0"/>
        <w:adjustRightInd w:val="0"/>
        <w:spacing w:line="240" w:lineRule="auto"/>
        <w:jc w:val="left"/>
        <w:rPr>
          <w:rFonts w:cs="Times New Roman"/>
          <w:szCs w:val="24"/>
          <w14:ligatures w14:val="standardContextual"/>
        </w:rPr>
      </w:pPr>
    </w:p>
    <w:p w14:paraId="7580705B" w14:textId="77777777" w:rsidR="009E5B0D" w:rsidRDefault="009E5B0D" w:rsidP="009E5B0D">
      <w:pPr>
        <w:autoSpaceDE w:val="0"/>
        <w:autoSpaceDN w:val="0"/>
        <w:adjustRightInd w:val="0"/>
        <w:spacing w:line="400" w:lineRule="atLeast"/>
        <w:jc w:val="left"/>
        <w:rPr>
          <w:rFonts w:cs="Times New Roman"/>
          <w:szCs w:val="24"/>
          <w14:ligatures w14:val="standardContextual"/>
        </w:rPr>
      </w:pPr>
    </w:p>
    <w:p w14:paraId="0F92CF1E" w14:textId="4BBF2892" w:rsidR="009E5B0D" w:rsidRDefault="00BF54ED" w:rsidP="00BF54ED">
      <w:pPr>
        <w:pStyle w:val="Heading2"/>
      </w:pPr>
      <w:bookmarkStart w:id="10" w:name="_Toc155034305"/>
      <w:r>
        <w:t>Mean and Median of Pretest and Posttest</w:t>
      </w:r>
      <w:bookmarkEnd w:id="10"/>
    </w:p>
    <w:p w14:paraId="1A646194" w14:textId="0FC6EF9C" w:rsidR="00C410CB" w:rsidRPr="00C410CB" w:rsidRDefault="00FA386C" w:rsidP="00550DD0">
      <w:pPr>
        <w:ind w:firstLine="720"/>
      </w:pPr>
      <w:r w:rsidRPr="00FA386C">
        <w:t>Pretest and posttest results differ greatly between reduced/free lunch pupils and others. Those who do not qualified had higher mean and median pretest and posttest scores than those who do, suggesting socioeconomic status may affect academic achievement.</w:t>
      </w:r>
    </w:p>
    <w:p w14:paraId="22378142" w14:textId="77777777" w:rsidR="004B2D86" w:rsidRPr="004B2D86" w:rsidRDefault="004B2D86" w:rsidP="004B2D86">
      <w:pPr>
        <w:autoSpaceDE w:val="0"/>
        <w:autoSpaceDN w:val="0"/>
        <w:adjustRightInd w:val="0"/>
        <w:spacing w:line="240" w:lineRule="auto"/>
        <w:jc w:val="left"/>
        <w:rPr>
          <w:rFonts w:cs="Times New Roman"/>
          <w:szCs w:val="24"/>
          <w14:ligatures w14:val="standardContextual"/>
        </w:rPr>
      </w:pPr>
    </w:p>
    <w:tbl>
      <w:tblPr>
        <w:tblW w:w="55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7"/>
        <w:gridCol w:w="1025"/>
        <w:gridCol w:w="1025"/>
        <w:gridCol w:w="1025"/>
      </w:tblGrid>
      <w:tr w:rsidR="004B2D86" w:rsidRPr="004B2D86" w14:paraId="64408FCB" w14:textId="77777777" w:rsidTr="004B2D86">
        <w:trPr>
          <w:cantSplit/>
          <w:jc w:val="center"/>
        </w:trPr>
        <w:tc>
          <w:tcPr>
            <w:tcW w:w="5519" w:type="dxa"/>
            <w:gridSpan w:val="4"/>
            <w:tcBorders>
              <w:top w:val="nil"/>
              <w:left w:val="nil"/>
              <w:bottom w:val="nil"/>
              <w:right w:val="nil"/>
            </w:tcBorders>
            <w:shd w:val="clear" w:color="auto" w:fill="FFFFFF"/>
            <w:vAlign w:val="center"/>
          </w:tcPr>
          <w:p w14:paraId="46667919"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010205"/>
                <w:sz w:val="22"/>
                <w14:ligatures w14:val="standardContextual"/>
              </w:rPr>
            </w:pPr>
            <w:r w:rsidRPr="004B2D86">
              <w:rPr>
                <w:rFonts w:ascii="Arial" w:hAnsi="Arial" w:cs="Arial"/>
                <w:b/>
                <w:bCs/>
                <w:color w:val="010205"/>
                <w:sz w:val="22"/>
                <w14:ligatures w14:val="standardContextual"/>
              </w:rPr>
              <w:t>Report</w:t>
            </w:r>
          </w:p>
        </w:tc>
      </w:tr>
      <w:tr w:rsidR="004B2D86" w:rsidRPr="004B2D86" w14:paraId="793F8E6F" w14:textId="77777777" w:rsidTr="004B2D86">
        <w:trPr>
          <w:cantSplit/>
          <w:jc w:val="center"/>
        </w:trPr>
        <w:tc>
          <w:tcPr>
            <w:tcW w:w="5519" w:type="dxa"/>
            <w:gridSpan w:val="4"/>
            <w:tcBorders>
              <w:top w:val="nil"/>
              <w:left w:val="nil"/>
              <w:bottom w:val="nil"/>
              <w:right w:val="nil"/>
            </w:tcBorders>
            <w:shd w:val="clear" w:color="auto" w:fill="FFFFFF"/>
            <w:vAlign w:val="bottom"/>
          </w:tcPr>
          <w:p w14:paraId="1BD9452D" w14:textId="77777777" w:rsidR="004B2D86" w:rsidRPr="004B2D86" w:rsidRDefault="004B2D86" w:rsidP="004B2D86">
            <w:pPr>
              <w:autoSpaceDE w:val="0"/>
              <w:autoSpaceDN w:val="0"/>
              <w:adjustRightInd w:val="0"/>
              <w:spacing w:line="320" w:lineRule="atLeast"/>
              <w:jc w:val="left"/>
              <w:rPr>
                <w:rFonts w:cs="Times New Roman"/>
                <w:szCs w:val="24"/>
                <w14:ligatures w14:val="standardContextual"/>
              </w:rPr>
            </w:pPr>
            <w:r w:rsidRPr="004B2D86">
              <w:rPr>
                <w:rFonts w:ascii="Arial" w:hAnsi="Arial" w:cs="Arial"/>
                <w:color w:val="010205"/>
                <w:sz w:val="18"/>
                <w:szCs w:val="18"/>
                <w:shd w:val="clear" w:color="auto" w:fill="FFFFFF"/>
                <w14:ligatures w14:val="standardContextual"/>
              </w:rPr>
              <w:t xml:space="preserve">Pretest  </w:t>
            </w:r>
          </w:p>
        </w:tc>
      </w:tr>
      <w:tr w:rsidR="004B2D86" w:rsidRPr="004B2D86" w14:paraId="18DBD90C" w14:textId="77777777" w:rsidTr="004B2D86">
        <w:trPr>
          <w:cantSplit/>
          <w:jc w:val="center"/>
        </w:trPr>
        <w:tc>
          <w:tcPr>
            <w:tcW w:w="2447" w:type="dxa"/>
            <w:tcBorders>
              <w:top w:val="nil"/>
              <w:left w:val="nil"/>
              <w:bottom w:val="single" w:sz="8" w:space="0" w:color="152935"/>
              <w:right w:val="nil"/>
            </w:tcBorders>
            <w:shd w:val="clear" w:color="auto" w:fill="FFFFFF"/>
            <w:vAlign w:val="bottom"/>
          </w:tcPr>
          <w:p w14:paraId="16483648"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Lunch</w:t>
            </w:r>
          </w:p>
        </w:tc>
        <w:tc>
          <w:tcPr>
            <w:tcW w:w="1024" w:type="dxa"/>
            <w:tcBorders>
              <w:top w:val="nil"/>
              <w:left w:val="nil"/>
              <w:bottom w:val="single" w:sz="8" w:space="0" w:color="152935"/>
              <w:right w:val="single" w:sz="8" w:space="0" w:color="E0E0E0"/>
            </w:tcBorders>
            <w:shd w:val="clear" w:color="auto" w:fill="FFFFFF"/>
            <w:vAlign w:val="bottom"/>
          </w:tcPr>
          <w:p w14:paraId="6B5728AB"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Mean</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9C01106"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N</w:t>
            </w:r>
          </w:p>
        </w:tc>
        <w:tc>
          <w:tcPr>
            <w:tcW w:w="1024" w:type="dxa"/>
            <w:tcBorders>
              <w:top w:val="nil"/>
              <w:left w:val="single" w:sz="8" w:space="0" w:color="E0E0E0"/>
              <w:bottom w:val="single" w:sz="8" w:space="0" w:color="152935"/>
              <w:right w:val="nil"/>
            </w:tcBorders>
            <w:shd w:val="clear" w:color="auto" w:fill="FFFFFF"/>
            <w:vAlign w:val="bottom"/>
          </w:tcPr>
          <w:p w14:paraId="2859D20C"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Median</w:t>
            </w:r>
          </w:p>
        </w:tc>
      </w:tr>
      <w:tr w:rsidR="004B2D86" w:rsidRPr="004B2D86" w14:paraId="379A0621" w14:textId="77777777" w:rsidTr="004B2D86">
        <w:trPr>
          <w:cantSplit/>
          <w:jc w:val="center"/>
        </w:trPr>
        <w:tc>
          <w:tcPr>
            <w:tcW w:w="2447" w:type="dxa"/>
            <w:tcBorders>
              <w:top w:val="single" w:sz="8" w:space="0" w:color="152935"/>
              <w:left w:val="nil"/>
              <w:bottom w:val="single" w:sz="8" w:space="0" w:color="AEAEAE"/>
              <w:right w:val="nil"/>
            </w:tcBorders>
            <w:shd w:val="clear" w:color="auto" w:fill="E0E0E0"/>
          </w:tcPr>
          <w:p w14:paraId="45226E29"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Does not qualify</w:t>
            </w:r>
          </w:p>
        </w:tc>
        <w:tc>
          <w:tcPr>
            <w:tcW w:w="1024" w:type="dxa"/>
            <w:tcBorders>
              <w:top w:val="single" w:sz="8" w:space="0" w:color="152935"/>
              <w:left w:val="nil"/>
              <w:bottom w:val="single" w:sz="8" w:space="0" w:color="AEAEAE"/>
              <w:right w:val="single" w:sz="8" w:space="0" w:color="E0E0E0"/>
            </w:tcBorders>
            <w:shd w:val="clear" w:color="auto" w:fill="FFFFFF"/>
          </w:tcPr>
          <w:p w14:paraId="54E8FBB3"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62.29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090CF5F2"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1215</w:t>
            </w:r>
          </w:p>
        </w:tc>
        <w:tc>
          <w:tcPr>
            <w:tcW w:w="1024" w:type="dxa"/>
            <w:tcBorders>
              <w:top w:val="single" w:sz="8" w:space="0" w:color="152935"/>
              <w:left w:val="single" w:sz="8" w:space="0" w:color="E0E0E0"/>
              <w:bottom w:val="single" w:sz="8" w:space="0" w:color="AEAEAE"/>
              <w:right w:val="nil"/>
            </w:tcBorders>
            <w:shd w:val="clear" w:color="auto" w:fill="FFFFFF"/>
          </w:tcPr>
          <w:p w14:paraId="5143F850"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62.00</w:t>
            </w:r>
          </w:p>
        </w:tc>
      </w:tr>
      <w:tr w:rsidR="004B2D86" w:rsidRPr="004B2D86" w14:paraId="162C899A" w14:textId="77777777" w:rsidTr="004B2D86">
        <w:trPr>
          <w:cantSplit/>
          <w:jc w:val="center"/>
        </w:trPr>
        <w:tc>
          <w:tcPr>
            <w:tcW w:w="2447" w:type="dxa"/>
            <w:tcBorders>
              <w:top w:val="single" w:sz="8" w:space="0" w:color="AEAEAE"/>
              <w:left w:val="nil"/>
              <w:bottom w:val="single" w:sz="8" w:space="0" w:color="AEAEAE"/>
              <w:right w:val="nil"/>
            </w:tcBorders>
            <w:shd w:val="clear" w:color="auto" w:fill="E0E0E0"/>
          </w:tcPr>
          <w:p w14:paraId="2AE9FD80"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Qualifies for reduced/free lunch</w:t>
            </w:r>
          </w:p>
        </w:tc>
        <w:tc>
          <w:tcPr>
            <w:tcW w:w="1024" w:type="dxa"/>
            <w:tcBorders>
              <w:top w:val="single" w:sz="8" w:space="0" w:color="AEAEAE"/>
              <w:left w:val="nil"/>
              <w:bottom w:val="single" w:sz="8" w:space="0" w:color="AEAEAE"/>
              <w:right w:val="single" w:sz="8" w:space="0" w:color="E0E0E0"/>
            </w:tcBorders>
            <w:shd w:val="clear" w:color="auto" w:fill="FFFFFF"/>
          </w:tcPr>
          <w:p w14:paraId="6DAEE559"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45.25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69A17CF8"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918</w:t>
            </w:r>
          </w:p>
        </w:tc>
        <w:tc>
          <w:tcPr>
            <w:tcW w:w="1024" w:type="dxa"/>
            <w:tcBorders>
              <w:top w:val="single" w:sz="8" w:space="0" w:color="AEAEAE"/>
              <w:left w:val="single" w:sz="8" w:space="0" w:color="E0E0E0"/>
              <w:bottom w:val="single" w:sz="8" w:space="0" w:color="AEAEAE"/>
              <w:right w:val="nil"/>
            </w:tcBorders>
            <w:shd w:val="clear" w:color="auto" w:fill="FFFFFF"/>
          </w:tcPr>
          <w:p w14:paraId="734416D3"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44.00</w:t>
            </w:r>
          </w:p>
        </w:tc>
      </w:tr>
      <w:tr w:rsidR="004B2D86" w:rsidRPr="004B2D86" w14:paraId="3E4C8389" w14:textId="77777777" w:rsidTr="004B2D86">
        <w:trPr>
          <w:cantSplit/>
          <w:jc w:val="center"/>
        </w:trPr>
        <w:tc>
          <w:tcPr>
            <w:tcW w:w="2447" w:type="dxa"/>
            <w:tcBorders>
              <w:top w:val="single" w:sz="8" w:space="0" w:color="AEAEAE"/>
              <w:left w:val="nil"/>
              <w:bottom w:val="single" w:sz="8" w:space="0" w:color="152935"/>
              <w:right w:val="nil"/>
            </w:tcBorders>
            <w:shd w:val="clear" w:color="auto" w:fill="E0E0E0"/>
          </w:tcPr>
          <w:p w14:paraId="45A7909E"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Total</w:t>
            </w:r>
          </w:p>
        </w:tc>
        <w:tc>
          <w:tcPr>
            <w:tcW w:w="1024" w:type="dxa"/>
            <w:tcBorders>
              <w:top w:val="single" w:sz="8" w:space="0" w:color="AEAEAE"/>
              <w:left w:val="nil"/>
              <w:bottom w:val="single" w:sz="8" w:space="0" w:color="152935"/>
              <w:right w:val="single" w:sz="8" w:space="0" w:color="E0E0E0"/>
            </w:tcBorders>
            <w:shd w:val="clear" w:color="auto" w:fill="FFFFFF"/>
          </w:tcPr>
          <w:p w14:paraId="4863D5AA"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54.96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908B38C"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2133</w:t>
            </w:r>
          </w:p>
        </w:tc>
        <w:tc>
          <w:tcPr>
            <w:tcW w:w="1024" w:type="dxa"/>
            <w:tcBorders>
              <w:top w:val="single" w:sz="8" w:space="0" w:color="AEAEAE"/>
              <w:left w:val="single" w:sz="8" w:space="0" w:color="E0E0E0"/>
              <w:bottom w:val="single" w:sz="8" w:space="0" w:color="152935"/>
              <w:right w:val="nil"/>
            </w:tcBorders>
            <w:shd w:val="clear" w:color="auto" w:fill="FFFFFF"/>
          </w:tcPr>
          <w:p w14:paraId="1DDCE511"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56.00</w:t>
            </w:r>
          </w:p>
        </w:tc>
      </w:tr>
    </w:tbl>
    <w:p w14:paraId="185EE7C1" w14:textId="77777777" w:rsidR="004B2D86" w:rsidRPr="004B2D86" w:rsidRDefault="004B2D86" w:rsidP="004B2D86">
      <w:pPr>
        <w:autoSpaceDE w:val="0"/>
        <w:autoSpaceDN w:val="0"/>
        <w:adjustRightInd w:val="0"/>
        <w:spacing w:line="400" w:lineRule="atLeast"/>
        <w:jc w:val="left"/>
        <w:rPr>
          <w:rFonts w:cs="Times New Roman"/>
          <w:szCs w:val="24"/>
          <w14:ligatures w14:val="standardContextual"/>
        </w:rPr>
      </w:pPr>
    </w:p>
    <w:p w14:paraId="7B50ABA1" w14:textId="77777777" w:rsidR="009E5B0D" w:rsidRDefault="009E5B0D" w:rsidP="001C488B"/>
    <w:p w14:paraId="1E7AA39F" w14:textId="77777777" w:rsidR="004B2D86" w:rsidRPr="004B2D86" w:rsidRDefault="004B2D86" w:rsidP="004B2D86">
      <w:pPr>
        <w:autoSpaceDE w:val="0"/>
        <w:autoSpaceDN w:val="0"/>
        <w:adjustRightInd w:val="0"/>
        <w:spacing w:line="240" w:lineRule="auto"/>
        <w:jc w:val="left"/>
        <w:rPr>
          <w:rFonts w:cs="Times New Roman"/>
          <w:szCs w:val="24"/>
          <w14:ligatures w14:val="standardContextual"/>
        </w:rPr>
      </w:pPr>
    </w:p>
    <w:tbl>
      <w:tblPr>
        <w:tblW w:w="55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7"/>
        <w:gridCol w:w="1025"/>
        <w:gridCol w:w="1025"/>
        <w:gridCol w:w="1025"/>
      </w:tblGrid>
      <w:tr w:rsidR="004B2D86" w:rsidRPr="004B2D86" w14:paraId="79E631BE" w14:textId="77777777" w:rsidTr="004B2D86">
        <w:trPr>
          <w:cantSplit/>
          <w:jc w:val="center"/>
        </w:trPr>
        <w:tc>
          <w:tcPr>
            <w:tcW w:w="5519" w:type="dxa"/>
            <w:gridSpan w:val="4"/>
            <w:tcBorders>
              <w:top w:val="nil"/>
              <w:left w:val="nil"/>
              <w:bottom w:val="nil"/>
              <w:right w:val="nil"/>
            </w:tcBorders>
            <w:shd w:val="clear" w:color="auto" w:fill="FFFFFF"/>
            <w:vAlign w:val="center"/>
          </w:tcPr>
          <w:p w14:paraId="61E3C415"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010205"/>
                <w:sz w:val="22"/>
                <w14:ligatures w14:val="standardContextual"/>
              </w:rPr>
            </w:pPr>
            <w:r w:rsidRPr="004B2D86">
              <w:rPr>
                <w:rFonts w:ascii="Arial" w:hAnsi="Arial" w:cs="Arial"/>
                <w:b/>
                <w:bCs/>
                <w:color w:val="010205"/>
                <w:sz w:val="22"/>
                <w14:ligatures w14:val="standardContextual"/>
              </w:rPr>
              <w:t>Report</w:t>
            </w:r>
          </w:p>
        </w:tc>
      </w:tr>
      <w:tr w:rsidR="004B2D86" w:rsidRPr="004B2D86" w14:paraId="55C70AAE" w14:textId="77777777" w:rsidTr="004B2D86">
        <w:trPr>
          <w:cantSplit/>
          <w:jc w:val="center"/>
        </w:trPr>
        <w:tc>
          <w:tcPr>
            <w:tcW w:w="5519" w:type="dxa"/>
            <w:gridSpan w:val="4"/>
            <w:tcBorders>
              <w:top w:val="nil"/>
              <w:left w:val="nil"/>
              <w:bottom w:val="nil"/>
              <w:right w:val="nil"/>
            </w:tcBorders>
            <w:shd w:val="clear" w:color="auto" w:fill="FFFFFF"/>
            <w:vAlign w:val="bottom"/>
          </w:tcPr>
          <w:p w14:paraId="0F0F373E" w14:textId="77777777" w:rsidR="004B2D86" w:rsidRPr="004B2D86" w:rsidRDefault="004B2D86" w:rsidP="004B2D86">
            <w:pPr>
              <w:autoSpaceDE w:val="0"/>
              <w:autoSpaceDN w:val="0"/>
              <w:adjustRightInd w:val="0"/>
              <w:spacing w:line="320" w:lineRule="atLeast"/>
              <w:jc w:val="left"/>
              <w:rPr>
                <w:rFonts w:cs="Times New Roman"/>
                <w:szCs w:val="24"/>
                <w14:ligatures w14:val="standardContextual"/>
              </w:rPr>
            </w:pPr>
            <w:r w:rsidRPr="004B2D86">
              <w:rPr>
                <w:rFonts w:ascii="Arial" w:hAnsi="Arial" w:cs="Arial"/>
                <w:color w:val="010205"/>
                <w:sz w:val="18"/>
                <w:szCs w:val="18"/>
                <w:shd w:val="clear" w:color="auto" w:fill="FFFFFF"/>
                <w14:ligatures w14:val="standardContextual"/>
              </w:rPr>
              <w:t xml:space="preserve">Posttest  </w:t>
            </w:r>
          </w:p>
        </w:tc>
      </w:tr>
      <w:tr w:rsidR="004B2D86" w:rsidRPr="004B2D86" w14:paraId="61B227EC" w14:textId="77777777" w:rsidTr="004B2D86">
        <w:trPr>
          <w:cantSplit/>
          <w:jc w:val="center"/>
        </w:trPr>
        <w:tc>
          <w:tcPr>
            <w:tcW w:w="2447" w:type="dxa"/>
            <w:tcBorders>
              <w:top w:val="nil"/>
              <w:left w:val="nil"/>
              <w:bottom w:val="single" w:sz="8" w:space="0" w:color="152935"/>
              <w:right w:val="nil"/>
            </w:tcBorders>
            <w:shd w:val="clear" w:color="auto" w:fill="FFFFFF"/>
            <w:vAlign w:val="bottom"/>
          </w:tcPr>
          <w:p w14:paraId="4FF1A826"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Lunch</w:t>
            </w:r>
          </w:p>
        </w:tc>
        <w:tc>
          <w:tcPr>
            <w:tcW w:w="1024" w:type="dxa"/>
            <w:tcBorders>
              <w:top w:val="nil"/>
              <w:left w:val="nil"/>
              <w:bottom w:val="single" w:sz="8" w:space="0" w:color="152935"/>
              <w:right w:val="single" w:sz="8" w:space="0" w:color="E0E0E0"/>
            </w:tcBorders>
            <w:shd w:val="clear" w:color="auto" w:fill="FFFFFF"/>
            <w:vAlign w:val="bottom"/>
          </w:tcPr>
          <w:p w14:paraId="04CCAC13"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Mean</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AF20874"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N</w:t>
            </w:r>
          </w:p>
        </w:tc>
        <w:tc>
          <w:tcPr>
            <w:tcW w:w="1024" w:type="dxa"/>
            <w:tcBorders>
              <w:top w:val="nil"/>
              <w:left w:val="single" w:sz="8" w:space="0" w:color="E0E0E0"/>
              <w:bottom w:val="single" w:sz="8" w:space="0" w:color="152935"/>
              <w:right w:val="nil"/>
            </w:tcBorders>
            <w:shd w:val="clear" w:color="auto" w:fill="FFFFFF"/>
            <w:vAlign w:val="bottom"/>
          </w:tcPr>
          <w:p w14:paraId="723B22C7" w14:textId="77777777" w:rsidR="004B2D86" w:rsidRPr="004B2D86" w:rsidRDefault="004B2D86" w:rsidP="004B2D86">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Median</w:t>
            </w:r>
          </w:p>
        </w:tc>
      </w:tr>
      <w:tr w:rsidR="004B2D86" w:rsidRPr="004B2D86" w14:paraId="723507E4" w14:textId="77777777" w:rsidTr="004B2D86">
        <w:trPr>
          <w:cantSplit/>
          <w:jc w:val="center"/>
        </w:trPr>
        <w:tc>
          <w:tcPr>
            <w:tcW w:w="2447" w:type="dxa"/>
            <w:tcBorders>
              <w:top w:val="single" w:sz="8" w:space="0" w:color="152935"/>
              <w:left w:val="nil"/>
              <w:bottom w:val="single" w:sz="8" w:space="0" w:color="AEAEAE"/>
              <w:right w:val="nil"/>
            </w:tcBorders>
            <w:shd w:val="clear" w:color="auto" w:fill="E0E0E0"/>
          </w:tcPr>
          <w:p w14:paraId="0AB27DDA"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lastRenderedPageBreak/>
              <w:t>Does not qualify</w:t>
            </w:r>
          </w:p>
        </w:tc>
        <w:tc>
          <w:tcPr>
            <w:tcW w:w="1024" w:type="dxa"/>
            <w:tcBorders>
              <w:top w:val="single" w:sz="8" w:space="0" w:color="152935"/>
              <w:left w:val="nil"/>
              <w:bottom w:val="single" w:sz="8" w:space="0" w:color="AEAEAE"/>
              <w:right w:val="single" w:sz="8" w:space="0" w:color="E0E0E0"/>
            </w:tcBorders>
            <w:shd w:val="clear" w:color="auto" w:fill="FFFFFF"/>
          </w:tcPr>
          <w:p w14:paraId="7C92C3FF"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74.38</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576097F"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1215</w:t>
            </w:r>
          </w:p>
        </w:tc>
        <w:tc>
          <w:tcPr>
            <w:tcW w:w="1024" w:type="dxa"/>
            <w:tcBorders>
              <w:top w:val="single" w:sz="8" w:space="0" w:color="152935"/>
              <w:left w:val="single" w:sz="8" w:space="0" w:color="E0E0E0"/>
              <w:bottom w:val="single" w:sz="8" w:space="0" w:color="AEAEAE"/>
              <w:right w:val="nil"/>
            </w:tcBorders>
            <w:shd w:val="clear" w:color="auto" w:fill="FFFFFF"/>
          </w:tcPr>
          <w:p w14:paraId="3C570A5B"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74.00</w:t>
            </w:r>
          </w:p>
        </w:tc>
      </w:tr>
      <w:tr w:rsidR="004B2D86" w:rsidRPr="004B2D86" w14:paraId="207EF5C1" w14:textId="77777777" w:rsidTr="004B2D86">
        <w:trPr>
          <w:cantSplit/>
          <w:jc w:val="center"/>
        </w:trPr>
        <w:tc>
          <w:tcPr>
            <w:tcW w:w="2447" w:type="dxa"/>
            <w:tcBorders>
              <w:top w:val="single" w:sz="8" w:space="0" w:color="AEAEAE"/>
              <w:left w:val="nil"/>
              <w:bottom w:val="single" w:sz="8" w:space="0" w:color="AEAEAE"/>
              <w:right w:val="nil"/>
            </w:tcBorders>
            <w:shd w:val="clear" w:color="auto" w:fill="E0E0E0"/>
          </w:tcPr>
          <w:p w14:paraId="777CB6ED"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Qualifies for reduced/free lunch</w:t>
            </w:r>
          </w:p>
        </w:tc>
        <w:tc>
          <w:tcPr>
            <w:tcW w:w="1024" w:type="dxa"/>
            <w:tcBorders>
              <w:top w:val="single" w:sz="8" w:space="0" w:color="AEAEAE"/>
              <w:left w:val="nil"/>
              <w:bottom w:val="single" w:sz="8" w:space="0" w:color="AEAEAE"/>
              <w:right w:val="single" w:sz="8" w:space="0" w:color="E0E0E0"/>
            </w:tcBorders>
            <w:shd w:val="clear" w:color="auto" w:fill="FFFFFF"/>
          </w:tcPr>
          <w:p w14:paraId="0682A11B"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57.48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5C6B37CA"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918</w:t>
            </w:r>
          </w:p>
        </w:tc>
        <w:tc>
          <w:tcPr>
            <w:tcW w:w="1024" w:type="dxa"/>
            <w:tcBorders>
              <w:top w:val="single" w:sz="8" w:space="0" w:color="AEAEAE"/>
              <w:left w:val="single" w:sz="8" w:space="0" w:color="E0E0E0"/>
              <w:bottom w:val="single" w:sz="8" w:space="0" w:color="AEAEAE"/>
              <w:right w:val="nil"/>
            </w:tcBorders>
            <w:shd w:val="clear" w:color="auto" w:fill="FFFFFF"/>
          </w:tcPr>
          <w:p w14:paraId="184815F4"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55.00</w:t>
            </w:r>
          </w:p>
        </w:tc>
      </w:tr>
      <w:tr w:rsidR="004B2D86" w:rsidRPr="004B2D86" w14:paraId="442A1F02" w14:textId="77777777" w:rsidTr="004B2D86">
        <w:trPr>
          <w:cantSplit/>
          <w:jc w:val="center"/>
        </w:trPr>
        <w:tc>
          <w:tcPr>
            <w:tcW w:w="2447" w:type="dxa"/>
            <w:tcBorders>
              <w:top w:val="single" w:sz="8" w:space="0" w:color="AEAEAE"/>
              <w:left w:val="nil"/>
              <w:bottom w:val="single" w:sz="8" w:space="0" w:color="152935"/>
              <w:right w:val="nil"/>
            </w:tcBorders>
            <w:shd w:val="clear" w:color="auto" w:fill="E0E0E0"/>
          </w:tcPr>
          <w:p w14:paraId="41A6A4DC" w14:textId="77777777" w:rsidR="004B2D86" w:rsidRPr="004B2D86" w:rsidRDefault="004B2D86" w:rsidP="004B2D86">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4B2D86">
              <w:rPr>
                <w:rFonts w:ascii="Arial" w:hAnsi="Arial" w:cs="Arial"/>
                <w:color w:val="264A60"/>
                <w:sz w:val="18"/>
                <w:szCs w:val="18"/>
                <w14:ligatures w14:val="standardContextual"/>
              </w:rPr>
              <w:t>Total</w:t>
            </w:r>
          </w:p>
        </w:tc>
        <w:tc>
          <w:tcPr>
            <w:tcW w:w="1024" w:type="dxa"/>
            <w:tcBorders>
              <w:top w:val="single" w:sz="8" w:space="0" w:color="AEAEAE"/>
              <w:left w:val="nil"/>
              <w:bottom w:val="single" w:sz="8" w:space="0" w:color="152935"/>
              <w:right w:val="single" w:sz="8" w:space="0" w:color="E0E0E0"/>
            </w:tcBorders>
            <w:shd w:val="clear" w:color="auto" w:fill="FFFFFF"/>
          </w:tcPr>
          <w:p w14:paraId="310F6B28"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67.10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78EB233"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2133</w:t>
            </w:r>
          </w:p>
        </w:tc>
        <w:tc>
          <w:tcPr>
            <w:tcW w:w="1024" w:type="dxa"/>
            <w:tcBorders>
              <w:top w:val="single" w:sz="8" w:space="0" w:color="AEAEAE"/>
              <w:left w:val="single" w:sz="8" w:space="0" w:color="E0E0E0"/>
              <w:bottom w:val="single" w:sz="8" w:space="0" w:color="152935"/>
              <w:right w:val="nil"/>
            </w:tcBorders>
            <w:shd w:val="clear" w:color="auto" w:fill="FFFFFF"/>
          </w:tcPr>
          <w:p w14:paraId="7857321B" w14:textId="77777777" w:rsidR="004B2D86" w:rsidRPr="004B2D86" w:rsidRDefault="004B2D86" w:rsidP="004B2D86">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4B2D86">
              <w:rPr>
                <w:rFonts w:ascii="Arial" w:hAnsi="Arial" w:cs="Arial"/>
                <w:color w:val="010205"/>
                <w:sz w:val="18"/>
                <w:szCs w:val="18"/>
                <w14:ligatures w14:val="standardContextual"/>
              </w:rPr>
              <w:t>68.00</w:t>
            </w:r>
          </w:p>
        </w:tc>
      </w:tr>
    </w:tbl>
    <w:p w14:paraId="1EF46A78" w14:textId="77777777" w:rsidR="004B2D86" w:rsidRPr="004B2D86" w:rsidRDefault="004B2D86" w:rsidP="004B2D86">
      <w:pPr>
        <w:autoSpaceDE w:val="0"/>
        <w:autoSpaceDN w:val="0"/>
        <w:adjustRightInd w:val="0"/>
        <w:spacing w:line="400" w:lineRule="atLeast"/>
        <w:jc w:val="left"/>
        <w:rPr>
          <w:rFonts w:cs="Times New Roman"/>
          <w:szCs w:val="24"/>
          <w14:ligatures w14:val="standardContextual"/>
        </w:rPr>
      </w:pPr>
    </w:p>
    <w:p w14:paraId="6A06C008" w14:textId="678BE2B7" w:rsidR="004B2D86" w:rsidRDefault="00BF54ED" w:rsidP="00BF54ED">
      <w:pPr>
        <w:pStyle w:val="Heading2"/>
      </w:pPr>
      <w:bookmarkStart w:id="11" w:name="_Toc155034306"/>
      <w:r>
        <w:t>K-Mean Cluster Analysis</w:t>
      </w:r>
      <w:bookmarkEnd w:id="11"/>
    </w:p>
    <w:p w14:paraId="34C8AD16" w14:textId="0E45345C" w:rsidR="00E3660F" w:rsidRPr="00E3660F" w:rsidRDefault="00844219" w:rsidP="00844219">
      <w:pPr>
        <w:ind w:firstLine="720"/>
      </w:pPr>
      <w:r w:rsidRPr="00844219">
        <w:t>The K-Means Clustering analysis identifies two distinct clusters based on pretest and posttest scores. The ANOVA results confirm significant differences between these clusters, indicating that the clusters have been formed effectively based on score patterns.</w:t>
      </w:r>
    </w:p>
    <w:p w14:paraId="13692617"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bl>
      <w:tblPr>
        <w:tblW w:w="3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tblGrid>
      <w:tr w:rsidR="00BF54ED" w:rsidRPr="00BF54ED" w14:paraId="0E02859B" w14:textId="77777777" w:rsidTr="00BF54ED">
        <w:trPr>
          <w:cantSplit/>
          <w:jc w:val="center"/>
        </w:trPr>
        <w:tc>
          <w:tcPr>
            <w:tcW w:w="3026" w:type="dxa"/>
            <w:gridSpan w:val="3"/>
            <w:tcBorders>
              <w:top w:val="nil"/>
              <w:left w:val="nil"/>
              <w:bottom w:val="nil"/>
              <w:right w:val="nil"/>
            </w:tcBorders>
            <w:shd w:val="clear" w:color="auto" w:fill="FFFFFF"/>
            <w:vAlign w:val="center"/>
          </w:tcPr>
          <w:p w14:paraId="43E6F2EF"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010205"/>
                <w:sz w:val="22"/>
                <w14:ligatures w14:val="standardContextual"/>
              </w:rPr>
            </w:pPr>
            <w:r w:rsidRPr="00BF54ED">
              <w:rPr>
                <w:rFonts w:ascii="Arial" w:hAnsi="Arial" w:cs="Arial"/>
                <w:b/>
                <w:bCs/>
                <w:color w:val="010205"/>
                <w:sz w:val="22"/>
                <w14:ligatures w14:val="standardContextual"/>
              </w:rPr>
              <w:t>Final Cluster Centers</w:t>
            </w:r>
          </w:p>
        </w:tc>
      </w:tr>
      <w:tr w:rsidR="00BF54ED" w:rsidRPr="00BF54ED" w14:paraId="0991FA2B" w14:textId="77777777" w:rsidTr="00BF54ED">
        <w:trPr>
          <w:cantSplit/>
          <w:jc w:val="center"/>
        </w:trPr>
        <w:tc>
          <w:tcPr>
            <w:tcW w:w="978" w:type="dxa"/>
            <w:vMerge w:val="restart"/>
            <w:tcBorders>
              <w:top w:val="nil"/>
              <w:left w:val="nil"/>
              <w:bottom w:val="nil"/>
              <w:right w:val="nil"/>
            </w:tcBorders>
            <w:shd w:val="clear" w:color="auto" w:fill="FFFFFF"/>
            <w:vAlign w:val="bottom"/>
          </w:tcPr>
          <w:p w14:paraId="11CC496D"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c>
        <w:tc>
          <w:tcPr>
            <w:tcW w:w="2048" w:type="dxa"/>
            <w:gridSpan w:val="2"/>
            <w:tcBorders>
              <w:top w:val="nil"/>
              <w:left w:val="nil"/>
              <w:bottom w:val="nil"/>
              <w:right w:val="nil"/>
            </w:tcBorders>
            <w:shd w:val="clear" w:color="auto" w:fill="FFFFFF"/>
            <w:vAlign w:val="bottom"/>
          </w:tcPr>
          <w:p w14:paraId="6529A453"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Cluster</w:t>
            </w:r>
          </w:p>
        </w:tc>
      </w:tr>
      <w:tr w:rsidR="00BF54ED" w:rsidRPr="00BF54ED" w14:paraId="6BB80FCE" w14:textId="77777777" w:rsidTr="00BF54ED">
        <w:trPr>
          <w:cantSplit/>
          <w:jc w:val="center"/>
        </w:trPr>
        <w:tc>
          <w:tcPr>
            <w:tcW w:w="978" w:type="dxa"/>
            <w:vMerge/>
            <w:tcBorders>
              <w:top w:val="nil"/>
              <w:left w:val="nil"/>
              <w:bottom w:val="nil"/>
              <w:right w:val="nil"/>
            </w:tcBorders>
            <w:shd w:val="clear" w:color="auto" w:fill="FFFFFF"/>
            <w:vAlign w:val="bottom"/>
          </w:tcPr>
          <w:p w14:paraId="4036FA52" w14:textId="77777777" w:rsidR="00BF54ED" w:rsidRPr="00BF54ED" w:rsidRDefault="00BF54ED" w:rsidP="00BF54ED">
            <w:pPr>
              <w:autoSpaceDE w:val="0"/>
              <w:autoSpaceDN w:val="0"/>
              <w:adjustRightInd w:val="0"/>
              <w:spacing w:line="240" w:lineRule="auto"/>
              <w:jc w:val="left"/>
              <w:rPr>
                <w:rFonts w:ascii="Arial" w:hAnsi="Arial" w:cs="Arial"/>
                <w:color w:val="264A60"/>
                <w:sz w:val="18"/>
                <w:szCs w:val="18"/>
                <w14:ligatures w14:val="standardContextual"/>
              </w:rPr>
            </w:pPr>
          </w:p>
        </w:tc>
        <w:tc>
          <w:tcPr>
            <w:tcW w:w="1024" w:type="dxa"/>
            <w:tcBorders>
              <w:top w:val="nil"/>
              <w:left w:val="nil"/>
              <w:bottom w:val="single" w:sz="8" w:space="0" w:color="152935"/>
              <w:right w:val="single" w:sz="8" w:space="0" w:color="E0E0E0"/>
            </w:tcBorders>
            <w:shd w:val="clear" w:color="auto" w:fill="FFFFFF"/>
            <w:vAlign w:val="bottom"/>
          </w:tcPr>
          <w:p w14:paraId="182DE632"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1</w:t>
            </w:r>
          </w:p>
        </w:tc>
        <w:tc>
          <w:tcPr>
            <w:tcW w:w="1024" w:type="dxa"/>
            <w:tcBorders>
              <w:top w:val="nil"/>
              <w:left w:val="single" w:sz="8" w:space="0" w:color="E0E0E0"/>
              <w:bottom w:val="single" w:sz="8" w:space="0" w:color="152935"/>
              <w:right w:val="nil"/>
            </w:tcBorders>
            <w:shd w:val="clear" w:color="auto" w:fill="FFFFFF"/>
            <w:vAlign w:val="bottom"/>
          </w:tcPr>
          <w:p w14:paraId="33E4CDCD"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2</w:t>
            </w:r>
          </w:p>
        </w:tc>
      </w:tr>
      <w:tr w:rsidR="00BF54ED" w:rsidRPr="00BF54ED" w14:paraId="1A6208EF" w14:textId="77777777" w:rsidTr="00BF54ED">
        <w:trPr>
          <w:cantSplit/>
          <w:jc w:val="center"/>
        </w:trPr>
        <w:tc>
          <w:tcPr>
            <w:tcW w:w="978" w:type="dxa"/>
            <w:tcBorders>
              <w:top w:val="single" w:sz="8" w:space="0" w:color="152935"/>
              <w:left w:val="nil"/>
              <w:bottom w:val="single" w:sz="8" w:space="0" w:color="AEAEAE"/>
              <w:right w:val="nil"/>
            </w:tcBorders>
            <w:shd w:val="clear" w:color="auto" w:fill="E0E0E0"/>
          </w:tcPr>
          <w:p w14:paraId="0F4345FA"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22E05047"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43</w:t>
            </w:r>
          </w:p>
        </w:tc>
        <w:tc>
          <w:tcPr>
            <w:tcW w:w="1024" w:type="dxa"/>
            <w:tcBorders>
              <w:top w:val="single" w:sz="8" w:space="0" w:color="152935"/>
              <w:left w:val="single" w:sz="8" w:space="0" w:color="E0E0E0"/>
              <w:bottom w:val="single" w:sz="8" w:space="0" w:color="AEAEAE"/>
              <w:right w:val="nil"/>
            </w:tcBorders>
            <w:shd w:val="clear" w:color="auto" w:fill="FFFFFF"/>
          </w:tcPr>
          <w:p w14:paraId="12748013"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65</w:t>
            </w:r>
          </w:p>
        </w:tc>
      </w:tr>
      <w:tr w:rsidR="00BF54ED" w:rsidRPr="00BF54ED" w14:paraId="4114BDEA" w14:textId="77777777" w:rsidTr="00BF54ED">
        <w:trPr>
          <w:cantSplit/>
          <w:jc w:val="center"/>
        </w:trPr>
        <w:tc>
          <w:tcPr>
            <w:tcW w:w="978" w:type="dxa"/>
            <w:tcBorders>
              <w:top w:val="single" w:sz="8" w:space="0" w:color="AEAEAE"/>
              <w:left w:val="nil"/>
              <w:bottom w:val="single" w:sz="8" w:space="0" w:color="152935"/>
              <w:right w:val="nil"/>
            </w:tcBorders>
            <w:shd w:val="clear" w:color="auto" w:fill="E0E0E0"/>
          </w:tcPr>
          <w:p w14:paraId="3DFD7CDC"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40ABDB10"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55</w:t>
            </w:r>
          </w:p>
        </w:tc>
        <w:tc>
          <w:tcPr>
            <w:tcW w:w="1024" w:type="dxa"/>
            <w:tcBorders>
              <w:top w:val="single" w:sz="8" w:space="0" w:color="AEAEAE"/>
              <w:left w:val="single" w:sz="8" w:space="0" w:color="E0E0E0"/>
              <w:bottom w:val="single" w:sz="8" w:space="0" w:color="152935"/>
              <w:right w:val="nil"/>
            </w:tcBorders>
            <w:shd w:val="clear" w:color="auto" w:fill="FFFFFF"/>
          </w:tcPr>
          <w:p w14:paraId="1BFFD82C"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78</w:t>
            </w:r>
          </w:p>
        </w:tc>
      </w:tr>
    </w:tbl>
    <w:p w14:paraId="53C6A11C" w14:textId="77777777" w:rsidR="00BF54ED" w:rsidRPr="00BF54ED" w:rsidRDefault="00BF54ED" w:rsidP="00BF54ED">
      <w:pPr>
        <w:autoSpaceDE w:val="0"/>
        <w:autoSpaceDN w:val="0"/>
        <w:adjustRightInd w:val="0"/>
        <w:spacing w:line="400" w:lineRule="atLeast"/>
        <w:jc w:val="left"/>
        <w:rPr>
          <w:rFonts w:cs="Times New Roman"/>
          <w:szCs w:val="24"/>
          <w14:ligatures w14:val="standardContextual"/>
        </w:rPr>
      </w:pPr>
    </w:p>
    <w:p w14:paraId="384F0251"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bl>
      <w:tblPr>
        <w:tblW w:w="29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
        <w:gridCol w:w="1025"/>
        <w:gridCol w:w="1025"/>
      </w:tblGrid>
      <w:tr w:rsidR="00BF54ED" w:rsidRPr="00BF54ED" w14:paraId="2EEE37E3" w14:textId="77777777" w:rsidTr="00BF54ED">
        <w:trPr>
          <w:cantSplit/>
          <w:jc w:val="center"/>
        </w:trPr>
        <w:tc>
          <w:tcPr>
            <w:tcW w:w="2950" w:type="dxa"/>
            <w:gridSpan w:val="3"/>
            <w:tcBorders>
              <w:top w:val="nil"/>
              <w:left w:val="nil"/>
              <w:bottom w:val="nil"/>
              <w:right w:val="nil"/>
            </w:tcBorders>
            <w:shd w:val="clear" w:color="auto" w:fill="FFFFFF"/>
            <w:vAlign w:val="center"/>
          </w:tcPr>
          <w:p w14:paraId="4A18A7E7"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010205"/>
                <w:sz w:val="22"/>
                <w14:ligatures w14:val="standardContextual"/>
              </w:rPr>
            </w:pPr>
            <w:r w:rsidRPr="00BF54ED">
              <w:rPr>
                <w:rFonts w:ascii="Arial" w:hAnsi="Arial" w:cs="Arial"/>
                <w:b/>
                <w:bCs/>
                <w:color w:val="010205"/>
                <w:sz w:val="22"/>
                <w14:ligatures w14:val="standardContextual"/>
              </w:rPr>
              <w:t>Distances between Final Cluster Centers</w:t>
            </w:r>
          </w:p>
        </w:tc>
      </w:tr>
      <w:tr w:rsidR="00BF54ED" w:rsidRPr="00BF54ED" w14:paraId="7727FB22" w14:textId="77777777" w:rsidTr="00BF54ED">
        <w:trPr>
          <w:cantSplit/>
          <w:jc w:val="center"/>
        </w:trPr>
        <w:tc>
          <w:tcPr>
            <w:tcW w:w="902" w:type="dxa"/>
            <w:tcBorders>
              <w:top w:val="nil"/>
              <w:left w:val="nil"/>
              <w:bottom w:val="single" w:sz="8" w:space="0" w:color="152935"/>
              <w:right w:val="nil"/>
            </w:tcBorders>
            <w:shd w:val="clear" w:color="auto" w:fill="FFFFFF"/>
            <w:vAlign w:val="bottom"/>
          </w:tcPr>
          <w:p w14:paraId="03E2D9AF"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Cluster</w:t>
            </w:r>
          </w:p>
        </w:tc>
        <w:tc>
          <w:tcPr>
            <w:tcW w:w="1024" w:type="dxa"/>
            <w:tcBorders>
              <w:top w:val="nil"/>
              <w:left w:val="nil"/>
              <w:bottom w:val="single" w:sz="8" w:space="0" w:color="152935"/>
              <w:right w:val="single" w:sz="8" w:space="0" w:color="E0E0E0"/>
            </w:tcBorders>
            <w:shd w:val="clear" w:color="auto" w:fill="FFFFFF"/>
            <w:vAlign w:val="bottom"/>
          </w:tcPr>
          <w:p w14:paraId="30C5B65D"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1</w:t>
            </w:r>
          </w:p>
        </w:tc>
        <w:tc>
          <w:tcPr>
            <w:tcW w:w="1024" w:type="dxa"/>
            <w:tcBorders>
              <w:top w:val="nil"/>
              <w:left w:val="single" w:sz="8" w:space="0" w:color="E0E0E0"/>
              <w:bottom w:val="single" w:sz="8" w:space="0" w:color="152935"/>
              <w:right w:val="nil"/>
            </w:tcBorders>
            <w:shd w:val="clear" w:color="auto" w:fill="FFFFFF"/>
            <w:vAlign w:val="bottom"/>
          </w:tcPr>
          <w:p w14:paraId="2BF1D292"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2</w:t>
            </w:r>
          </w:p>
        </w:tc>
      </w:tr>
      <w:tr w:rsidR="00BF54ED" w:rsidRPr="00BF54ED" w14:paraId="48E97392" w14:textId="77777777" w:rsidTr="00BF54ED">
        <w:trPr>
          <w:cantSplit/>
          <w:jc w:val="center"/>
        </w:trPr>
        <w:tc>
          <w:tcPr>
            <w:tcW w:w="902" w:type="dxa"/>
            <w:tcBorders>
              <w:top w:val="single" w:sz="8" w:space="0" w:color="152935"/>
              <w:left w:val="nil"/>
              <w:bottom w:val="single" w:sz="8" w:space="0" w:color="AEAEAE"/>
              <w:right w:val="nil"/>
            </w:tcBorders>
            <w:shd w:val="clear" w:color="auto" w:fill="E0E0E0"/>
          </w:tcPr>
          <w:p w14:paraId="53DA4E39"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1</w:t>
            </w:r>
          </w:p>
        </w:tc>
        <w:tc>
          <w:tcPr>
            <w:tcW w:w="1024" w:type="dxa"/>
            <w:tcBorders>
              <w:top w:val="single" w:sz="8" w:space="0" w:color="152935"/>
              <w:left w:val="nil"/>
              <w:bottom w:val="single" w:sz="8" w:space="0" w:color="AEAEAE"/>
              <w:right w:val="single" w:sz="8" w:space="0" w:color="E0E0E0"/>
            </w:tcBorders>
            <w:shd w:val="clear" w:color="auto" w:fill="FFFFFF"/>
            <w:vAlign w:val="center"/>
          </w:tcPr>
          <w:p w14:paraId="78F7B8BF"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c>
        <w:tc>
          <w:tcPr>
            <w:tcW w:w="1024" w:type="dxa"/>
            <w:tcBorders>
              <w:top w:val="single" w:sz="8" w:space="0" w:color="152935"/>
              <w:left w:val="single" w:sz="8" w:space="0" w:color="E0E0E0"/>
              <w:bottom w:val="single" w:sz="8" w:space="0" w:color="AEAEAE"/>
              <w:right w:val="nil"/>
            </w:tcBorders>
            <w:shd w:val="clear" w:color="auto" w:fill="FFFFFF"/>
          </w:tcPr>
          <w:p w14:paraId="527761A2"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32.160</w:t>
            </w:r>
          </w:p>
        </w:tc>
      </w:tr>
      <w:tr w:rsidR="00BF54ED" w:rsidRPr="00BF54ED" w14:paraId="41A1AAF3" w14:textId="77777777" w:rsidTr="00BF54ED">
        <w:trPr>
          <w:cantSplit/>
          <w:jc w:val="center"/>
        </w:trPr>
        <w:tc>
          <w:tcPr>
            <w:tcW w:w="902" w:type="dxa"/>
            <w:tcBorders>
              <w:top w:val="single" w:sz="8" w:space="0" w:color="AEAEAE"/>
              <w:left w:val="nil"/>
              <w:bottom w:val="single" w:sz="8" w:space="0" w:color="152935"/>
              <w:right w:val="nil"/>
            </w:tcBorders>
            <w:shd w:val="clear" w:color="auto" w:fill="E0E0E0"/>
          </w:tcPr>
          <w:p w14:paraId="3F037B36"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2</w:t>
            </w:r>
          </w:p>
        </w:tc>
        <w:tc>
          <w:tcPr>
            <w:tcW w:w="1024" w:type="dxa"/>
            <w:tcBorders>
              <w:top w:val="single" w:sz="8" w:space="0" w:color="AEAEAE"/>
              <w:left w:val="nil"/>
              <w:bottom w:val="single" w:sz="8" w:space="0" w:color="152935"/>
              <w:right w:val="single" w:sz="8" w:space="0" w:color="E0E0E0"/>
            </w:tcBorders>
            <w:shd w:val="clear" w:color="auto" w:fill="FFFFFF"/>
          </w:tcPr>
          <w:p w14:paraId="039A91ED"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32.160</w:t>
            </w: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5BDCD343"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c>
      </w:tr>
    </w:tbl>
    <w:p w14:paraId="7227FE8C" w14:textId="77777777" w:rsidR="00BF54ED" w:rsidRPr="00BF54ED" w:rsidRDefault="00BF54ED" w:rsidP="00BF54ED">
      <w:pPr>
        <w:autoSpaceDE w:val="0"/>
        <w:autoSpaceDN w:val="0"/>
        <w:adjustRightInd w:val="0"/>
        <w:spacing w:line="400" w:lineRule="atLeast"/>
        <w:jc w:val="left"/>
        <w:rPr>
          <w:rFonts w:cs="Times New Roman"/>
          <w:szCs w:val="24"/>
          <w14:ligatures w14:val="standardContextual"/>
        </w:rPr>
      </w:pPr>
    </w:p>
    <w:p w14:paraId="4391AA2E"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bl>
      <w:tblPr>
        <w:tblW w:w="795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7"/>
        <w:gridCol w:w="1407"/>
        <w:gridCol w:w="1025"/>
        <w:gridCol w:w="1408"/>
        <w:gridCol w:w="1025"/>
        <w:gridCol w:w="1087"/>
        <w:gridCol w:w="1025"/>
      </w:tblGrid>
      <w:tr w:rsidR="00BF54ED" w:rsidRPr="00BF54ED" w14:paraId="4CC45A02" w14:textId="77777777" w:rsidTr="00BF54ED">
        <w:trPr>
          <w:cantSplit/>
          <w:jc w:val="center"/>
        </w:trPr>
        <w:tc>
          <w:tcPr>
            <w:tcW w:w="7950" w:type="dxa"/>
            <w:gridSpan w:val="7"/>
            <w:tcBorders>
              <w:top w:val="nil"/>
              <w:left w:val="nil"/>
              <w:bottom w:val="nil"/>
              <w:right w:val="nil"/>
            </w:tcBorders>
            <w:shd w:val="clear" w:color="auto" w:fill="FFFFFF"/>
            <w:vAlign w:val="center"/>
          </w:tcPr>
          <w:p w14:paraId="463A7C6E"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010205"/>
                <w:sz w:val="22"/>
                <w14:ligatures w14:val="standardContextual"/>
              </w:rPr>
            </w:pPr>
            <w:r w:rsidRPr="00BF54ED">
              <w:rPr>
                <w:rFonts w:ascii="Arial" w:hAnsi="Arial" w:cs="Arial"/>
                <w:b/>
                <w:bCs/>
                <w:color w:val="010205"/>
                <w:sz w:val="22"/>
                <w14:ligatures w14:val="standardContextual"/>
              </w:rPr>
              <w:t>ANOVA</w:t>
            </w:r>
          </w:p>
        </w:tc>
      </w:tr>
      <w:tr w:rsidR="00BF54ED" w:rsidRPr="00BF54ED" w14:paraId="658A1559" w14:textId="77777777" w:rsidTr="00BF54ED">
        <w:trPr>
          <w:cantSplit/>
          <w:jc w:val="center"/>
        </w:trPr>
        <w:tc>
          <w:tcPr>
            <w:tcW w:w="978" w:type="dxa"/>
            <w:vMerge w:val="restart"/>
            <w:tcBorders>
              <w:top w:val="nil"/>
              <w:left w:val="nil"/>
              <w:bottom w:val="nil"/>
              <w:right w:val="nil"/>
            </w:tcBorders>
            <w:shd w:val="clear" w:color="auto" w:fill="FFFFFF"/>
            <w:vAlign w:val="bottom"/>
          </w:tcPr>
          <w:p w14:paraId="23BDD499"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c>
        <w:tc>
          <w:tcPr>
            <w:tcW w:w="2431" w:type="dxa"/>
            <w:gridSpan w:val="2"/>
            <w:tcBorders>
              <w:top w:val="nil"/>
              <w:left w:val="nil"/>
              <w:bottom w:val="nil"/>
              <w:right w:val="single" w:sz="8" w:space="0" w:color="E0E0E0"/>
            </w:tcBorders>
            <w:shd w:val="clear" w:color="auto" w:fill="FFFFFF"/>
            <w:vAlign w:val="bottom"/>
          </w:tcPr>
          <w:p w14:paraId="4491AB34"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Cluster</w:t>
            </w:r>
          </w:p>
        </w:tc>
        <w:tc>
          <w:tcPr>
            <w:tcW w:w="2431" w:type="dxa"/>
            <w:gridSpan w:val="2"/>
            <w:tcBorders>
              <w:top w:val="nil"/>
              <w:left w:val="single" w:sz="8" w:space="0" w:color="E0E0E0"/>
              <w:bottom w:val="nil"/>
              <w:right w:val="single" w:sz="8" w:space="0" w:color="E0E0E0"/>
            </w:tcBorders>
            <w:shd w:val="clear" w:color="auto" w:fill="FFFFFF"/>
            <w:vAlign w:val="bottom"/>
          </w:tcPr>
          <w:p w14:paraId="2361B785"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Error</w:t>
            </w:r>
          </w:p>
        </w:tc>
        <w:tc>
          <w:tcPr>
            <w:tcW w:w="1086" w:type="dxa"/>
            <w:vMerge w:val="restart"/>
            <w:tcBorders>
              <w:top w:val="nil"/>
              <w:left w:val="single" w:sz="8" w:space="0" w:color="E0E0E0"/>
              <w:bottom w:val="nil"/>
              <w:right w:val="single" w:sz="8" w:space="0" w:color="E0E0E0"/>
            </w:tcBorders>
            <w:shd w:val="clear" w:color="auto" w:fill="FFFFFF"/>
            <w:vAlign w:val="bottom"/>
          </w:tcPr>
          <w:p w14:paraId="76CA23AF"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F</w:t>
            </w:r>
          </w:p>
        </w:tc>
        <w:tc>
          <w:tcPr>
            <w:tcW w:w="1024" w:type="dxa"/>
            <w:vMerge w:val="restart"/>
            <w:tcBorders>
              <w:top w:val="nil"/>
              <w:left w:val="single" w:sz="8" w:space="0" w:color="E0E0E0"/>
              <w:bottom w:val="nil"/>
              <w:right w:val="nil"/>
            </w:tcBorders>
            <w:shd w:val="clear" w:color="auto" w:fill="FFFFFF"/>
            <w:vAlign w:val="bottom"/>
          </w:tcPr>
          <w:p w14:paraId="43C7DD85"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Sig.</w:t>
            </w:r>
          </w:p>
        </w:tc>
      </w:tr>
      <w:tr w:rsidR="00BF54ED" w:rsidRPr="00BF54ED" w14:paraId="22404035" w14:textId="77777777" w:rsidTr="00BF54ED">
        <w:trPr>
          <w:cantSplit/>
          <w:jc w:val="center"/>
        </w:trPr>
        <w:tc>
          <w:tcPr>
            <w:tcW w:w="978" w:type="dxa"/>
            <w:vMerge/>
            <w:tcBorders>
              <w:top w:val="nil"/>
              <w:left w:val="nil"/>
              <w:bottom w:val="nil"/>
              <w:right w:val="nil"/>
            </w:tcBorders>
            <w:shd w:val="clear" w:color="auto" w:fill="FFFFFF"/>
            <w:vAlign w:val="bottom"/>
          </w:tcPr>
          <w:p w14:paraId="7D61F5F5" w14:textId="77777777" w:rsidR="00BF54ED" w:rsidRPr="00BF54ED" w:rsidRDefault="00BF54ED" w:rsidP="00BF54ED">
            <w:pPr>
              <w:autoSpaceDE w:val="0"/>
              <w:autoSpaceDN w:val="0"/>
              <w:adjustRightInd w:val="0"/>
              <w:spacing w:line="240" w:lineRule="auto"/>
              <w:jc w:val="left"/>
              <w:rPr>
                <w:rFonts w:ascii="Arial" w:hAnsi="Arial" w:cs="Arial"/>
                <w:color w:val="264A60"/>
                <w:sz w:val="18"/>
                <w:szCs w:val="18"/>
                <w14:ligatures w14:val="standardContextual"/>
              </w:rPr>
            </w:pPr>
          </w:p>
        </w:tc>
        <w:tc>
          <w:tcPr>
            <w:tcW w:w="1407" w:type="dxa"/>
            <w:tcBorders>
              <w:top w:val="nil"/>
              <w:left w:val="nil"/>
              <w:bottom w:val="single" w:sz="8" w:space="0" w:color="152935"/>
              <w:right w:val="single" w:sz="8" w:space="0" w:color="E0E0E0"/>
            </w:tcBorders>
            <w:shd w:val="clear" w:color="auto" w:fill="FFFFFF"/>
            <w:vAlign w:val="bottom"/>
          </w:tcPr>
          <w:p w14:paraId="3225B729"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BF05CCF"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proofErr w:type="spellStart"/>
            <w:r w:rsidRPr="00BF54ED">
              <w:rPr>
                <w:rFonts w:ascii="Arial" w:hAnsi="Arial" w:cs="Arial"/>
                <w:color w:val="264A60"/>
                <w:sz w:val="18"/>
                <w:szCs w:val="18"/>
                <w14:ligatures w14:val="standardContextual"/>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7F2564E3"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589C43B0"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264A60"/>
                <w:sz w:val="18"/>
                <w:szCs w:val="18"/>
                <w14:ligatures w14:val="standardContextual"/>
              </w:rPr>
            </w:pPr>
            <w:proofErr w:type="spellStart"/>
            <w:r w:rsidRPr="00BF54ED">
              <w:rPr>
                <w:rFonts w:ascii="Arial" w:hAnsi="Arial" w:cs="Arial"/>
                <w:color w:val="264A60"/>
                <w:sz w:val="18"/>
                <w:szCs w:val="18"/>
                <w14:ligatures w14:val="standardContextual"/>
              </w:rPr>
              <w:t>df</w:t>
            </w:r>
            <w:proofErr w:type="spellEnd"/>
          </w:p>
        </w:tc>
        <w:tc>
          <w:tcPr>
            <w:tcW w:w="1086" w:type="dxa"/>
            <w:vMerge/>
            <w:tcBorders>
              <w:top w:val="nil"/>
              <w:left w:val="single" w:sz="8" w:space="0" w:color="E0E0E0"/>
              <w:bottom w:val="nil"/>
              <w:right w:val="single" w:sz="8" w:space="0" w:color="E0E0E0"/>
            </w:tcBorders>
            <w:shd w:val="clear" w:color="auto" w:fill="FFFFFF"/>
            <w:vAlign w:val="bottom"/>
          </w:tcPr>
          <w:p w14:paraId="7DDD8E13" w14:textId="77777777" w:rsidR="00BF54ED" w:rsidRPr="00BF54ED" w:rsidRDefault="00BF54ED" w:rsidP="00BF54ED">
            <w:pPr>
              <w:autoSpaceDE w:val="0"/>
              <w:autoSpaceDN w:val="0"/>
              <w:adjustRightInd w:val="0"/>
              <w:spacing w:line="240" w:lineRule="auto"/>
              <w:jc w:val="left"/>
              <w:rPr>
                <w:rFonts w:ascii="Arial" w:hAnsi="Arial" w:cs="Arial"/>
                <w:color w:val="264A60"/>
                <w:sz w:val="18"/>
                <w:szCs w:val="18"/>
                <w14:ligatures w14:val="standardContextual"/>
              </w:rPr>
            </w:pPr>
          </w:p>
        </w:tc>
        <w:tc>
          <w:tcPr>
            <w:tcW w:w="1024" w:type="dxa"/>
            <w:vMerge/>
            <w:tcBorders>
              <w:top w:val="nil"/>
              <w:left w:val="single" w:sz="8" w:space="0" w:color="E0E0E0"/>
              <w:bottom w:val="nil"/>
              <w:right w:val="nil"/>
            </w:tcBorders>
            <w:shd w:val="clear" w:color="auto" w:fill="FFFFFF"/>
            <w:vAlign w:val="bottom"/>
          </w:tcPr>
          <w:p w14:paraId="37A0789F" w14:textId="77777777" w:rsidR="00BF54ED" w:rsidRPr="00BF54ED" w:rsidRDefault="00BF54ED" w:rsidP="00BF54ED">
            <w:pPr>
              <w:autoSpaceDE w:val="0"/>
              <w:autoSpaceDN w:val="0"/>
              <w:adjustRightInd w:val="0"/>
              <w:spacing w:line="240" w:lineRule="auto"/>
              <w:jc w:val="left"/>
              <w:rPr>
                <w:rFonts w:ascii="Arial" w:hAnsi="Arial" w:cs="Arial"/>
                <w:color w:val="264A60"/>
                <w:sz w:val="18"/>
                <w:szCs w:val="18"/>
                <w14:ligatures w14:val="standardContextual"/>
              </w:rPr>
            </w:pPr>
          </w:p>
        </w:tc>
      </w:tr>
      <w:tr w:rsidR="00BF54ED" w:rsidRPr="00BF54ED" w14:paraId="3199D8D5" w14:textId="77777777" w:rsidTr="00BF54ED">
        <w:trPr>
          <w:cantSplit/>
          <w:jc w:val="center"/>
        </w:trPr>
        <w:tc>
          <w:tcPr>
            <w:tcW w:w="978" w:type="dxa"/>
            <w:tcBorders>
              <w:top w:val="single" w:sz="8" w:space="0" w:color="152935"/>
              <w:left w:val="nil"/>
              <w:bottom w:val="single" w:sz="8" w:space="0" w:color="AEAEAE"/>
              <w:right w:val="nil"/>
            </w:tcBorders>
            <w:shd w:val="clear" w:color="auto" w:fill="E0E0E0"/>
          </w:tcPr>
          <w:p w14:paraId="15EBFFEE"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Pretest</w:t>
            </w:r>
          </w:p>
        </w:tc>
        <w:tc>
          <w:tcPr>
            <w:tcW w:w="1407" w:type="dxa"/>
            <w:tcBorders>
              <w:top w:val="single" w:sz="8" w:space="0" w:color="152935"/>
              <w:left w:val="nil"/>
              <w:bottom w:val="single" w:sz="8" w:space="0" w:color="AEAEAE"/>
              <w:right w:val="single" w:sz="8" w:space="0" w:color="E0E0E0"/>
            </w:tcBorders>
            <w:shd w:val="clear" w:color="auto" w:fill="FFFFFF"/>
          </w:tcPr>
          <w:p w14:paraId="19C61CAA"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263262.668</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0465902"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05D184DC"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60.505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1E2AB4F"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2131</w:t>
            </w:r>
          </w:p>
        </w:tc>
        <w:tc>
          <w:tcPr>
            <w:tcW w:w="1086" w:type="dxa"/>
            <w:tcBorders>
              <w:top w:val="single" w:sz="8" w:space="0" w:color="152935"/>
              <w:left w:val="single" w:sz="8" w:space="0" w:color="E0E0E0"/>
              <w:bottom w:val="single" w:sz="8" w:space="0" w:color="AEAEAE"/>
              <w:right w:val="single" w:sz="8" w:space="0" w:color="E0E0E0"/>
            </w:tcBorders>
            <w:shd w:val="clear" w:color="auto" w:fill="FFFFFF"/>
          </w:tcPr>
          <w:p w14:paraId="7FD2E929"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4351.122</w:t>
            </w:r>
          </w:p>
        </w:tc>
        <w:tc>
          <w:tcPr>
            <w:tcW w:w="1024" w:type="dxa"/>
            <w:tcBorders>
              <w:top w:val="single" w:sz="8" w:space="0" w:color="152935"/>
              <w:left w:val="single" w:sz="8" w:space="0" w:color="E0E0E0"/>
              <w:bottom w:val="single" w:sz="8" w:space="0" w:color="AEAEAE"/>
              <w:right w:val="nil"/>
            </w:tcBorders>
            <w:shd w:val="clear" w:color="auto" w:fill="FFFFFF"/>
          </w:tcPr>
          <w:p w14:paraId="5947C693"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.000</w:t>
            </w:r>
          </w:p>
        </w:tc>
      </w:tr>
      <w:tr w:rsidR="00BF54ED" w:rsidRPr="00BF54ED" w14:paraId="6C0F532F" w14:textId="77777777" w:rsidTr="00BF54ED">
        <w:trPr>
          <w:cantSplit/>
          <w:jc w:val="center"/>
        </w:trPr>
        <w:tc>
          <w:tcPr>
            <w:tcW w:w="978" w:type="dxa"/>
            <w:tcBorders>
              <w:top w:val="single" w:sz="8" w:space="0" w:color="AEAEAE"/>
              <w:left w:val="nil"/>
              <w:bottom w:val="single" w:sz="8" w:space="0" w:color="152935"/>
              <w:right w:val="nil"/>
            </w:tcBorders>
            <w:shd w:val="clear" w:color="auto" w:fill="E0E0E0"/>
          </w:tcPr>
          <w:p w14:paraId="76203EA3"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Posttest</w:t>
            </w:r>
          </w:p>
        </w:tc>
        <w:tc>
          <w:tcPr>
            <w:tcW w:w="1407" w:type="dxa"/>
            <w:tcBorders>
              <w:top w:val="single" w:sz="8" w:space="0" w:color="AEAEAE"/>
              <w:left w:val="nil"/>
              <w:bottom w:val="single" w:sz="8" w:space="0" w:color="152935"/>
              <w:right w:val="single" w:sz="8" w:space="0" w:color="E0E0E0"/>
            </w:tcBorders>
            <w:shd w:val="clear" w:color="auto" w:fill="FFFFFF"/>
          </w:tcPr>
          <w:p w14:paraId="4E0FFC8F"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285646.166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658D1D7"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tcPr>
          <w:p w14:paraId="2877016B"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61.679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87E3751"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2131</w:t>
            </w:r>
          </w:p>
        </w:tc>
        <w:tc>
          <w:tcPr>
            <w:tcW w:w="1086" w:type="dxa"/>
            <w:tcBorders>
              <w:top w:val="single" w:sz="8" w:space="0" w:color="AEAEAE"/>
              <w:left w:val="single" w:sz="8" w:space="0" w:color="E0E0E0"/>
              <w:bottom w:val="single" w:sz="8" w:space="0" w:color="152935"/>
              <w:right w:val="single" w:sz="8" w:space="0" w:color="E0E0E0"/>
            </w:tcBorders>
            <w:shd w:val="clear" w:color="auto" w:fill="FFFFFF"/>
          </w:tcPr>
          <w:p w14:paraId="1D1D0947"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4631.188</w:t>
            </w:r>
          </w:p>
        </w:tc>
        <w:tc>
          <w:tcPr>
            <w:tcW w:w="1024" w:type="dxa"/>
            <w:tcBorders>
              <w:top w:val="single" w:sz="8" w:space="0" w:color="AEAEAE"/>
              <w:left w:val="single" w:sz="8" w:space="0" w:color="E0E0E0"/>
              <w:bottom w:val="single" w:sz="8" w:space="0" w:color="152935"/>
              <w:right w:val="nil"/>
            </w:tcBorders>
            <w:shd w:val="clear" w:color="auto" w:fill="FFFFFF"/>
          </w:tcPr>
          <w:p w14:paraId="7DF99D2A"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.000</w:t>
            </w:r>
          </w:p>
        </w:tc>
      </w:tr>
      <w:tr w:rsidR="00BF54ED" w:rsidRPr="00BF54ED" w14:paraId="7E9BB332" w14:textId="77777777" w:rsidTr="00BF54ED">
        <w:trPr>
          <w:cantSplit/>
          <w:jc w:val="center"/>
        </w:trPr>
        <w:tc>
          <w:tcPr>
            <w:tcW w:w="7950" w:type="dxa"/>
            <w:gridSpan w:val="7"/>
            <w:tcBorders>
              <w:top w:val="nil"/>
              <w:left w:val="nil"/>
              <w:bottom w:val="nil"/>
              <w:right w:val="nil"/>
            </w:tcBorders>
            <w:shd w:val="clear" w:color="auto" w:fill="FFFFFF"/>
          </w:tcPr>
          <w:p w14:paraId="22F726E4"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23BD33DA" w14:textId="77777777" w:rsidR="00BF54ED" w:rsidRPr="00BF54ED" w:rsidRDefault="00BF54ED" w:rsidP="00BF54ED">
      <w:pPr>
        <w:autoSpaceDE w:val="0"/>
        <w:autoSpaceDN w:val="0"/>
        <w:adjustRightInd w:val="0"/>
        <w:spacing w:line="240" w:lineRule="auto"/>
        <w:jc w:val="left"/>
        <w:rPr>
          <w:rFonts w:cs="Times New Roman"/>
          <w:szCs w:val="24"/>
          <w14:ligatures w14:val="standardContextual"/>
        </w:rPr>
      </w:pPr>
    </w:p>
    <w:tbl>
      <w:tblPr>
        <w:tblW w:w="27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BF54ED" w:rsidRPr="00BF54ED" w14:paraId="068F7232" w14:textId="77777777" w:rsidTr="00BF54ED">
        <w:trPr>
          <w:cantSplit/>
          <w:jc w:val="center"/>
        </w:trPr>
        <w:tc>
          <w:tcPr>
            <w:tcW w:w="2797" w:type="dxa"/>
            <w:gridSpan w:val="3"/>
            <w:tcBorders>
              <w:top w:val="nil"/>
              <w:left w:val="nil"/>
              <w:bottom w:val="nil"/>
              <w:right w:val="nil"/>
            </w:tcBorders>
            <w:shd w:val="clear" w:color="auto" w:fill="FFFFFF"/>
            <w:vAlign w:val="center"/>
          </w:tcPr>
          <w:p w14:paraId="2C7B0584" w14:textId="77777777" w:rsidR="00BF54ED" w:rsidRPr="00BF54ED" w:rsidRDefault="00BF54ED" w:rsidP="00BF54ED">
            <w:pPr>
              <w:autoSpaceDE w:val="0"/>
              <w:autoSpaceDN w:val="0"/>
              <w:adjustRightInd w:val="0"/>
              <w:spacing w:line="320" w:lineRule="atLeast"/>
              <w:ind w:left="60" w:right="60"/>
              <w:jc w:val="center"/>
              <w:rPr>
                <w:rFonts w:ascii="Arial" w:hAnsi="Arial" w:cs="Arial"/>
                <w:color w:val="010205"/>
                <w:sz w:val="22"/>
                <w14:ligatures w14:val="standardContextual"/>
              </w:rPr>
            </w:pPr>
            <w:r w:rsidRPr="00BF54ED">
              <w:rPr>
                <w:rFonts w:ascii="Arial" w:hAnsi="Arial" w:cs="Arial"/>
                <w:b/>
                <w:bCs/>
                <w:color w:val="010205"/>
                <w:sz w:val="22"/>
                <w14:ligatures w14:val="standardContextual"/>
              </w:rPr>
              <w:t>Number of Cases in each Cluster</w:t>
            </w:r>
          </w:p>
        </w:tc>
      </w:tr>
      <w:tr w:rsidR="00BF54ED" w:rsidRPr="00BF54ED" w14:paraId="4479F87A" w14:textId="77777777" w:rsidTr="00BF54ED">
        <w:trPr>
          <w:cantSplit/>
          <w:jc w:val="center"/>
        </w:trPr>
        <w:tc>
          <w:tcPr>
            <w:tcW w:w="927" w:type="dxa"/>
            <w:vMerge w:val="restart"/>
            <w:tcBorders>
              <w:top w:val="nil"/>
              <w:left w:val="nil"/>
              <w:bottom w:val="single" w:sz="8" w:space="0" w:color="AEAEAE"/>
              <w:right w:val="nil"/>
            </w:tcBorders>
            <w:shd w:val="clear" w:color="auto" w:fill="E0E0E0"/>
          </w:tcPr>
          <w:p w14:paraId="481CA874"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Cluster</w:t>
            </w:r>
          </w:p>
        </w:tc>
        <w:tc>
          <w:tcPr>
            <w:tcW w:w="754" w:type="dxa"/>
            <w:tcBorders>
              <w:top w:val="nil"/>
              <w:left w:val="nil"/>
              <w:bottom w:val="single" w:sz="8" w:space="0" w:color="AEAEAE"/>
              <w:right w:val="nil"/>
            </w:tcBorders>
            <w:shd w:val="clear" w:color="auto" w:fill="E0E0E0"/>
          </w:tcPr>
          <w:p w14:paraId="0E773E23"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1</w:t>
            </w:r>
          </w:p>
        </w:tc>
        <w:tc>
          <w:tcPr>
            <w:tcW w:w="1116" w:type="dxa"/>
            <w:tcBorders>
              <w:top w:val="nil"/>
              <w:left w:val="nil"/>
              <w:bottom w:val="single" w:sz="8" w:space="0" w:color="AEAEAE"/>
              <w:right w:val="nil"/>
            </w:tcBorders>
            <w:shd w:val="clear" w:color="auto" w:fill="FFFFFF"/>
          </w:tcPr>
          <w:p w14:paraId="0F978FF2"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993.000</w:t>
            </w:r>
          </w:p>
        </w:tc>
      </w:tr>
      <w:tr w:rsidR="00BF54ED" w:rsidRPr="00BF54ED" w14:paraId="51C90FB5" w14:textId="77777777" w:rsidTr="00BF54ED">
        <w:trPr>
          <w:cantSplit/>
          <w:jc w:val="center"/>
        </w:trPr>
        <w:tc>
          <w:tcPr>
            <w:tcW w:w="927" w:type="dxa"/>
            <w:vMerge/>
            <w:tcBorders>
              <w:top w:val="nil"/>
              <w:left w:val="nil"/>
              <w:bottom w:val="single" w:sz="8" w:space="0" w:color="AEAEAE"/>
              <w:right w:val="nil"/>
            </w:tcBorders>
            <w:shd w:val="clear" w:color="auto" w:fill="E0E0E0"/>
          </w:tcPr>
          <w:p w14:paraId="163E37B1" w14:textId="77777777" w:rsidR="00BF54ED" w:rsidRPr="00BF54ED" w:rsidRDefault="00BF54ED" w:rsidP="00BF54ED">
            <w:pPr>
              <w:autoSpaceDE w:val="0"/>
              <w:autoSpaceDN w:val="0"/>
              <w:adjustRightInd w:val="0"/>
              <w:spacing w:line="240" w:lineRule="auto"/>
              <w:jc w:val="left"/>
              <w:rPr>
                <w:rFonts w:ascii="Arial" w:hAnsi="Arial" w:cs="Arial"/>
                <w:color w:val="010205"/>
                <w:sz w:val="18"/>
                <w:szCs w:val="18"/>
                <w14:ligatures w14:val="standardContextual"/>
              </w:rPr>
            </w:pPr>
          </w:p>
        </w:tc>
        <w:tc>
          <w:tcPr>
            <w:tcW w:w="754" w:type="dxa"/>
            <w:tcBorders>
              <w:top w:val="single" w:sz="8" w:space="0" w:color="AEAEAE"/>
              <w:left w:val="nil"/>
              <w:bottom w:val="single" w:sz="8" w:space="0" w:color="AEAEAE"/>
              <w:right w:val="nil"/>
            </w:tcBorders>
            <w:shd w:val="clear" w:color="auto" w:fill="E0E0E0"/>
          </w:tcPr>
          <w:p w14:paraId="6BEB2CD5"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2</w:t>
            </w:r>
          </w:p>
        </w:tc>
        <w:tc>
          <w:tcPr>
            <w:tcW w:w="1116" w:type="dxa"/>
            <w:tcBorders>
              <w:top w:val="single" w:sz="8" w:space="0" w:color="AEAEAE"/>
              <w:left w:val="nil"/>
              <w:bottom w:val="single" w:sz="8" w:space="0" w:color="AEAEAE"/>
              <w:right w:val="nil"/>
            </w:tcBorders>
            <w:shd w:val="clear" w:color="auto" w:fill="FFFFFF"/>
          </w:tcPr>
          <w:p w14:paraId="3823D5AD"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1140.000</w:t>
            </w:r>
          </w:p>
        </w:tc>
      </w:tr>
      <w:tr w:rsidR="00BF54ED" w:rsidRPr="00BF54ED" w14:paraId="6CC84126" w14:textId="77777777" w:rsidTr="00BF54ED">
        <w:trPr>
          <w:cantSplit/>
          <w:jc w:val="center"/>
        </w:trPr>
        <w:tc>
          <w:tcPr>
            <w:tcW w:w="1681" w:type="dxa"/>
            <w:gridSpan w:val="2"/>
            <w:tcBorders>
              <w:top w:val="single" w:sz="8" w:space="0" w:color="AEAEAE"/>
              <w:left w:val="nil"/>
              <w:bottom w:val="single" w:sz="8" w:space="0" w:color="AEAEAE"/>
              <w:right w:val="nil"/>
            </w:tcBorders>
            <w:shd w:val="clear" w:color="auto" w:fill="E0E0E0"/>
          </w:tcPr>
          <w:p w14:paraId="296C85FF"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Valid</w:t>
            </w:r>
          </w:p>
        </w:tc>
        <w:tc>
          <w:tcPr>
            <w:tcW w:w="1116" w:type="dxa"/>
            <w:tcBorders>
              <w:top w:val="single" w:sz="8" w:space="0" w:color="AEAEAE"/>
              <w:left w:val="nil"/>
              <w:bottom w:val="single" w:sz="8" w:space="0" w:color="AEAEAE"/>
              <w:right w:val="nil"/>
            </w:tcBorders>
            <w:shd w:val="clear" w:color="auto" w:fill="FFFFFF"/>
          </w:tcPr>
          <w:p w14:paraId="435D490D"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2133.000</w:t>
            </w:r>
          </w:p>
        </w:tc>
      </w:tr>
      <w:tr w:rsidR="00BF54ED" w:rsidRPr="00BF54ED" w14:paraId="1D3996E1" w14:textId="77777777" w:rsidTr="00BF54ED">
        <w:trPr>
          <w:cantSplit/>
          <w:jc w:val="center"/>
        </w:trPr>
        <w:tc>
          <w:tcPr>
            <w:tcW w:w="1681" w:type="dxa"/>
            <w:gridSpan w:val="2"/>
            <w:tcBorders>
              <w:top w:val="single" w:sz="8" w:space="0" w:color="AEAEAE"/>
              <w:left w:val="nil"/>
              <w:bottom w:val="single" w:sz="8" w:space="0" w:color="152935"/>
              <w:right w:val="nil"/>
            </w:tcBorders>
            <w:shd w:val="clear" w:color="auto" w:fill="E0E0E0"/>
          </w:tcPr>
          <w:p w14:paraId="59784F4E" w14:textId="77777777" w:rsidR="00BF54ED" w:rsidRPr="00BF54ED" w:rsidRDefault="00BF54ED" w:rsidP="00BF54ED">
            <w:pPr>
              <w:autoSpaceDE w:val="0"/>
              <w:autoSpaceDN w:val="0"/>
              <w:adjustRightInd w:val="0"/>
              <w:spacing w:line="320" w:lineRule="atLeast"/>
              <w:ind w:left="60" w:right="60"/>
              <w:jc w:val="left"/>
              <w:rPr>
                <w:rFonts w:ascii="Arial" w:hAnsi="Arial" w:cs="Arial"/>
                <w:color w:val="264A60"/>
                <w:sz w:val="18"/>
                <w:szCs w:val="18"/>
                <w14:ligatures w14:val="standardContextual"/>
              </w:rPr>
            </w:pPr>
            <w:r w:rsidRPr="00BF54ED">
              <w:rPr>
                <w:rFonts w:ascii="Arial" w:hAnsi="Arial" w:cs="Arial"/>
                <w:color w:val="264A60"/>
                <w:sz w:val="18"/>
                <w:szCs w:val="18"/>
                <w14:ligatures w14:val="standardContextual"/>
              </w:rPr>
              <w:t>Missing</w:t>
            </w:r>
          </w:p>
        </w:tc>
        <w:tc>
          <w:tcPr>
            <w:tcW w:w="1116" w:type="dxa"/>
            <w:tcBorders>
              <w:top w:val="single" w:sz="8" w:space="0" w:color="AEAEAE"/>
              <w:left w:val="nil"/>
              <w:bottom w:val="single" w:sz="8" w:space="0" w:color="152935"/>
              <w:right w:val="nil"/>
            </w:tcBorders>
            <w:shd w:val="clear" w:color="auto" w:fill="FFFFFF"/>
          </w:tcPr>
          <w:p w14:paraId="778750F4" w14:textId="77777777" w:rsidR="00BF54ED" w:rsidRPr="00BF54ED" w:rsidRDefault="00BF54ED" w:rsidP="00BF54ED">
            <w:pPr>
              <w:autoSpaceDE w:val="0"/>
              <w:autoSpaceDN w:val="0"/>
              <w:adjustRightInd w:val="0"/>
              <w:spacing w:line="320" w:lineRule="atLeast"/>
              <w:ind w:left="60" w:right="60"/>
              <w:jc w:val="right"/>
              <w:rPr>
                <w:rFonts w:ascii="Arial" w:hAnsi="Arial" w:cs="Arial"/>
                <w:color w:val="010205"/>
                <w:sz w:val="18"/>
                <w:szCs w:val="18"/>
                <w14:ligatures w14:val="standardContextual"/>
              </w:rPr>
            </w:pPr>
            <w:r w:rsidRPr="00BF54ED">
              <w:rPr>
                <w:rFonts w:ascii="Arial" w:hAnsi="Arial" w:cs="Arial"/>
                <w:color w:val="010205"/>
                <w:sz w:val="18"/>
                <w:szCs w:val="18"/>
                <w14:ligatures w14:val="standardContextual"/>
              </w:rPr>
              <w:t>.000</w:t>
            </w:r>
          </w:p>
        </w:tc>
      </w:tr>
    </w:tbl>
    <w:p w14:paraId="455E017E" w14:textId="77777777" w:rsidR="00BF54ED" w:rsidRDefault="00BF54ED" w:rsidP="00BF54ED">
      <w:pPr>
        <w:autoSpaceDE w:val="0"/>
        <w:autoSpaceDN w:val="0"/>
        <w:adjustRightInd w:val="0"/>
        <w:spacing w:line="400" w:lineRule="atLeast"/>
        <w:jc w:val="left"/>
        <w:rPr>
          <w:rFonts w:cs="Times New Roman"/>
          <w:szCs w:val="24"/>
          <w14:ligatures w14:val="standardContextual"/>
        </w:rPr>
      </w:pPr>
    </w:p>
    <w:p w14:paraId="1D79DBD4" w14:textId="45B12948" w:rsidR="002869C8" w:rsidRDefault="002869C8" w:rsidP="0031152B">
      <w:pPr>
        <w:pStyle w:val="Heading2"/>
      </w:pPr>
      <w:bookmarkStart w:id="12" w:name="_Toc155034307"/>
      <w:r>
        <w:t>Data Mining and Text Mining Methods</w:t>
      </w:r>
      <w:bookmarkEnd w:id="12"/>
    </w:p>
    <w:p w14:paraId="67FD206B" w14:textId="2181D8B2" w:rsidR="0031152B" w:rsidRDefault="00601CD4" w:rsidP="0031152B">
      <w:pPr>
        <w:ind w:firstLine="720"/>
      </w:pPr>
      <w:r>
        <w:t>D</w:t>
      </w:r>
      <w:r w:rsidR="0031152B">
        <w:t>ata mining techniques are extremely valuable when they are utilized appropriately because they enable organizations to discover profound insights hidden within the vast volumes of data to which they have access. Although each of these approaches is distinct in terms of how it operates and the goals it seeks to accomplish, they are all extremely significant in a wide variety of domains due to the fact that they assist businesses in making intelligent decisions, streamlining their procedures, and increasing the level of involvement of their consumers</w:t>
      </w:r>
      <w:r w:rsidR="00670C20">
        <w:t xml:space="preserve"> (</w:t>
      </w:r>
      <w:r w:rsidR="00670C20">
        <w:rPr>
          <w:shd w:val="clear" w:color="auto" w:fill="FFFFFF"/>
        </w:rPr>
        <w:t>Gaikwad et al., 2014)</w:t>
      </w:r>
      <w:r w:rsidR="0031152B">
        <w:t>.</w:t>
      </w:r>
    </w:p>
    <w:p w14:paraId="37210FE9" w14:textId="663A0E91" w:rsidR="0031152B" w:rsidRDefault="0031152B" w:rsidP="0031152B">
      <w:pPr>
        <w:ind w:firstLine="720"/>
      </w:pPr>
      <w:r>
        <w:t>Stores have the potential to get a great deal of valuable information through the application of Association Rule Mining. When it examines the things that consumers have purchased in the past, it discovers intriguing patterns, such as the way that certain purchases frequently go with other purchases. Stores, for instance, may design intelligent marketing strategies such as bundled discounts by utilizing information such as the fact that customers who purchase diapers also purchase infant formula or wipes among other products</w:t>
      </w:r>
      <w:r w:rsidR="00670C20">
        <w:t xml:space="preserve"> (</w:t>
      </w:r>
      <w:r w:rsidR="00670C20">
        <w:rPr>
          <w:shd w:val="clear" w:color="auto" w:fill="FFFFFF"/>
        </w:rPr>
        <w:t>Weiss et al., 2010)</w:t>
      </w:r>
      <w:r>
        <w:t>. The fact that this is done not only results in a rise in sales, but it also makes customers more satisfied by ensuring that the items that are accessible satisfy their preferences and desires. In a similar vein, classification algorithms, which are most frequently utilized in the process of screening email spam, are the most effective strategy for sorting data in a short amount of time. These techniques employ sophisticated algorithms to examine the features of emails, such as keywords, sender information, and text structure, in order to meticulously differentiate between spam and legitimate emails. Because of this, users will have access to a clean email that helps them save time and increase their productivity by prioritizing the most important messages.</w:t>
      </w:r>
    </w:p>
    <w:p w14:paraId="57D34D77" w14:textId="4F4B9489" w:rsidR="0031152B" w:rsidRDefault="0031152B" w:rsidP="0031152B">
      <w:pPr>
        <w:ind w:firstLine="720"/>
      </w:pPr>
      <w:r>
        <w:t xml:space="preserve">When it comes to determining how clients behave, clustering methodologies are of utmost importance. When it comes to marketing, businesses </w:t>
      </w:r>
      <w:proofErr w:type="spellStart"/>
      <w:r>
        <w:t>customise</w:t>
      </w:r>
      <w:proofErr w:type="spellEnd"/>
      <w:r>
        <w:t xml:space="preserve"> their strategies by </w:t>
      </w:r>
      <w:proofErr w:type="spellStart"/>
      <w:r>
        <w:t>categorising</w:t>
      </w:r>
      <w:proofErr w:type="spellEnd"/>
      <w:r>
        <w:t xml:space="preserve"> clients into several groups depending on factors such as their characteristics and the amount of money they spend. In order to boost engagement and develop stronger relationships between businesses and their consumers, these strategies involve distributing tailored information and offers to particular groups of customers</w:t>
      </w:r>
      <w:r w:rsidR="00670C20">
        <w:t xml:space="preserve"> (</w:t>
      </w:r>
      <w:r w:rsidR="00670C20">
        <w:rPr>
          <w:shd w:val="clear" w:color="auto" w:fill="FFFFFF"/>
        </w:rPr>
        <w:t>Tandel et al., 2019)</w:t>
      </w:r>
      <w:r>
        <w:t xml:space="preserve">. When conducting sentiment analysis, it is not enough to just determine the meaning of the data; it also seeks to understand how individuals are feeling. Using this method, companies are able to learn how their customers feel about them on social networking platforms. Companies are able to rapidly deal with problems and take advantage of positive trends with the assistance of this </w:t>
      </w:r>
      <w:r>
        <w:lastRenderedPageBreak/>
        <w:t>research, which helps them establish and maintain a positive brand image and builds strong connections with their consumers.</w:t>
      </w:r>
    </w:p>
    <w:p w14:paraId="7C946DEC" w14:textId="4A245217" w:rsidR="0031152B" w:rsidRDefault="0031152B" w:rsidP="0031152B">
      <w:pPr>
        <w:ind w:firstLine="720"/>
      </w:pPr>
      <w:r>
        <w:t xml:space="preserve">On the other hand, Named Entity Recognition (NER) </w:t>
      </w:r>
      <w:proofErr w:type="spellStart"/>
      <w:r>
        <w:t>prioritises</w:t>
      </w:r>
      <w:proofErr w:type="spellEnd"/>
      <w:r>
        <w:t xml:space="preserve"> precision in its data processing in order to get superior results. This technique makes it simpler to locate data in a quicker and more straightforward manner by meticulously extracting particular elements from unstructured data, such as the names of patients or ailments that are recorded in medical records. This method makes it simpler for healthcare facilities to make decisions, which ultimately leads to an improvement in both operational efficiency and the quality of treatment provided to patients</w:t>
      </w:r>
      <w:r w:rsidR="00670C20">
        <w:t xml:space="preserve"> (</w:t>
      </w:r>
      <w:proofErr w:type="spellStart"/>
      <w:r w:rsidR="00670C20">
        <w:rPr>
          <w:shd w:val="clear" w:color="auto" w:fill="FFFFFF"/>
        </w:rPr>
        <w:t>Kantardzic</w:t>
      </w:r>
      <w:proofErr w:type="spellEnd"/>
      <w:r w:rsidR="00670C20">
        <w:rPr>
          <w:shd w:val="clear" w:color="auto" w:fill="FFFFFF"/>
        </w:rPr>
        <w:t>, 2011)</w:t>
      </w:r>
      <w:r>
        <w:t>. Due to the fact that these techniques are applicable in a wide variety of business sectors, they share a common thread of significance in the business world. They make available to enterprises the instruments that are necessary for gaining insights, enhancing processes, and fostering development. Rather than merely being methodologies, Association Rule Mining, Classification, Clustering, Sentiment Analysis, and Named Entity Recognition are the means by which organizations may improve their decision-making processes and increase the level of satisfaction experienced by their consumers.</w:t>
      </w:r>
    </w:p>
    <w:p w14:paraId="11CEF3FD" w14:textId="632988F2" w:rsidR="0031152B" w:rsidRPr="0031152B" w:rsidRDefault="0031152B" w:rsidP="00E10783">
      <w:pPr>
        <w:ind w:firstLine="720"/>
      </w:pPr>
      <w:r>
        <w:t>Their benefits may be seen in a variety of domains, including assisting marketers in developing more focused tactics, assisting healthcare staff in more effective decision-making, assisting businesses in controlling how consumers perceive their brands, and ultimately benefiting the bottom line. Businesses are able to become data-informed and capable of navigating changing environments with a solid understanding of how consumers act, how to effectively operate their operations, and how to position their brand when they incorporate them into their operations</w:t>
      </w:r>
      <w:r w:rsidR="00445F5C">
        <w:t xml:space="preserve"> (</w:t>
      </w:r>
      <w:r w:rsidR="00445F5C">
        <w:rPr>
          <w:shd w:val="clear" w:color="auto" w:fill="FFFFFF"/>
        </w:rPr>
        <w:t>Tandel et al., 2019)</w:t>
      </w:r>
      <w:r>
        <w:t>. These tools for data mining demonstrate the path to long-term growth, stimulate new ideas, and make things happen, which is especially important given the constant disruptions that occur in the corporate sector. Everything shifts whenever they are included into the business strategy of a corporation. When companies go from being data-rich to becoming insights-driven, they are able to achieve a position of leadership in their respective sectors. Therefore, as long as businesses continue to implement these strategies, they can be certain that they will make intelligent decisions, provide superior experiences to their consumers, and achieve long-term success.</w:t>
      </w:r>
    </w:p>
    <w:p w14:paraId="2B2C4F6F" w14:textId="64883325" w:rsidR="001D5F33" w:rsidRDefault="00E922A2" w:rsidP="00E922A2">
      <w:pPr>
        <w:pStyle w:val="Heading2"/>
      </w:pPr>
      <w:bookmarkStart w:id="13" w:name="_Toc155034308"/>
      <w:r>
        <w:t>Comparison of SPSS and Excel</w:t>
      </w:r>
      <w:bookmarkEnd w:id="13"/>
    </w:p>
    <w:p w14:paraId="229F0665" w14:textId="6E003D06" w:rsidR="00552745" w:rsidRPr="00552745" w:rsidRDefault="00552745" w:rsidP="00552745">
      <w:pPr>
        <w:ind w:firstLine="720"/>
      </w:pPr>
      <w:r>
        <w:t xml:space="preserve">SPSS and Excel are useful data analysis tools, but their strengths and drawbacks distinguish their use cases. Researchers and statisticians that need to dig deep into their data use SPSS for complicated statistical techniques. Complex investigation and hypothesis testing are simplified by its preset syntax and automatic results. However, its steeper learning curve </w:t>
      </w:r>
      <w:r>
        <w:lastRenderedPageBreak/>
        <w:t>and hefty cost may deter non-statisticians. Excel's flexibility and usability stand out. Its familiar spreadsheet interface and many built-in functions make it excellent for rapid data processing, computations, and visualizations</w:t>
      </w:r>
      <w:r w:rsidR="00EF1461">
        <w:t xml:space="preserve"> (Edu CBA, 2023)</w:t>
      </w:r>
      <w:r>
        <w:t>. Excel can help businesses measure trends, manage projects, and present findings in an easily consumable style. Its limits in advanced statistical analysis and data size management become apparent with complicated research issues or enormous datasets. The need of analysis and statistics comfort level determine whether to use SPSS or Excel. SPSS delivers statistical power for in-depth study and hypothesis testing. Excel is still used for data management, visualization, and rapid computations. However, strategic coordination between the two is typically most effective. By combining Excel's data preparation and management with SPSS's sophisticated analytical engine, you can create a complete and simplified data analysis process to gain the most useful insights.</w:t>
      </w:r>
    </w:p>
    <w:tbl>
      <w:tblPr>
        <w:tblStyle w:val="TableGrid"/>
        <w:tblW w:w="9778" w:type="dxa"/>
        <w:jc w:val="center"/>
        <w:tblLook w:val="04A0" w:firstRow="1" w:lastRow="0" w:firstColumn="1" w:lastColumn="0" w:noHBand="0" w:noVBand="1"/>
      </w:tblPr>
      <w:tblGrid>
        <w:gridCol w:w="1389"/>
        <w:gridCol w:w="2836"/>
        <w:gridCol w:w="3060"/>
        <w:gridCol w:w="2493"/>
      </w:tblGrid>
      <w:tr w:rsidR="00E922A2" w:rsidRPr="00E922A2" w14:paraId="44312150" w14:textId="77777777" w:rsidTr="00E922A2">
        <w:trPr>
          <w:jc w:val="center"/>
        </w:trPr>
        <w:tc>
          <w:tcPr>
            <w:tcW w:w="0" w:type="auto"/>
            <w:hideMark/>
          </w:tcPr>
          <w:p w14:paraId="5598A29E" w14:textId="77777777" w:rsidR="00E922A2" w:rsidRPr="00E922A2" w:rsidRDefault="00E922A2" w:rsidP="00E922A2">
            <w:pPr>
              <w:jc w:val="center"/>
              <w:rPr>
                <w:b/>
                <w:bCs/>
              </w:rPr>
            </w:pPr>
            <w:r w:rsidRPr="00E922A2">
              <w:rPr>
                <w:b/>
                <w:bCs/>
              </w:rPr>
              <w:t>Feature</w:t>
            </w:r>
          </w:p>
        </w:tc>
        <w:tc>
          <w:tcPr>
            <w:tcW w:w="2836" w:type="dxa"/>
            <w:hideMark/>
          </w:tcPr>
          <w:p w14:paraId="5BA369EE" w14:textId="77777777" w:rsidR="00E922A2" w:rsidRPr="00E922A2" w:rsidRDefault="00E922A2" w:rsidP="00E922A2">
            <w:pPr>
              <w:jc w:val="center"/>
              <w:rPr>
                <w:b/>
                <w:bCs/>
              </w:rPr>
            </w:pPr>
            <w:r w:rsidRPr="00E922A2">
              <w:rPr>
                <w:b/>
                <w:bCs/>
              </w:rPr>
              <w:t>SPSS</w:t>
            </w:r>
          </w:p>
        </w:tc>
        <w:tc>
          <w:tcPr>
            <w:tcW w:w="3060" w:type="dxa"/>
            <w:hideMark/>
          </w:tcPr>
          <w:p w14:paraId="2723A3D5" w14:textId="77777777" w:rsidR="00E922A2" w:rsidRPr="00E922A2" w:rsidRDefault="00E922A2" w:rsidP="00E922A2">
            <w:pPr>
              <w:jc w:val="center"/>
              <w:rPr>
                <w:b/>
                <w:bCs/>
              </w:rPr>
            </w:pPr>
            <w:r w:rsidRPr="00E922A2">
              <w:rPr>
                <w:b/>
                <w:bCs/>
              </w:rPr>
              <w:t>Excel</w:t>
            </w:r>
          </w:p>
        </w:tc>
        <w:tc>
          <w:tcPr>
            <w:tcW w:w="0" w:type="auto"/>
            <w:hideMark/>
          </w:tcPr>
          <w:p w14:paraId="1D50EA16" w14:textId="77777777" w:rsidR="00E922A2" w:rsidRPr="00E922A2" w:rsidRDefault="00E922A2" w:rsidP="00E922A2">
            <w:pPr>
              <w:jc w:val="center"/>
              <w:rPr>
                <w:b/>
                <w:bCs/>
              </w:rPr>
            </w:pPr>
            <w:r w:rsidRPr="00E922A2">
              <w:rPr>
                <w:b/>
                <w:bCs/>
              </w:rPr>
              <w:t>Practical Example</w:t>
            </w:r>
          </w:p>
        </w:tc>
      </w:tr>
      <w:tr w:rsidR="00E922A2" w:rsidRPr="00E922A2" w14:paraId="25238456" w14:textId="77777777" w:rsidTr="00E922A2">
        <w:trPr>
          <w:jc w:val="center"/>
        </w:trPr>
        <w:tc>
          <w:tcPr>
            <w:tcW w:w="0" w:type="auto"/>
            <w:hideMark/>
          </w:tcPr>
          <w:p w14:paraId="2BD7D34E" w14:textId="77777777" w:rsidR="00E922A2" w:rsidRPr="00E922A2" w:rsidRDefault="00E922A2" w:rsidP="00E922A2">
            <w:r w:rsidRPr="00E922A2">
              <w:t>Focus</w:t>
            </w:r>
          </w:p>
        </w:tc>
        <w:tc>
          <w:tcPr>
            <w:tcW w:w="2836" w:type="dxa"/>
            <w:hideMark/>
          </w:tcPr>
          <w:p w14:paraId="11D217A1" w14:textId="77777777" w:rsidR="00E922A2" w:rsidRPr="00E922A2" w:rsidRDefault="00E922A2" w:rsidP="005E7F8B">
            <w:pPr>
              <w:jc w:val="left"/>
            </w:pPr>
            <w:r w:rsidRPr="00E922A2">
              <w:t>Statistical analysis</w:t>
            </w:r>
          </w:p>
        </w:tc>
        <w:tc>
          <w:tcPr>
            <w:tcW w:w="3060" w:type="dxa"/>
            <w:hideMark/>
          </w:tcPr>
          <w:p w14:paraId="43E1291F" w14:textId="77777777" w:rsidR="00E922A2" w:rsidRPr="00E922A2" w:rsidRDefault="00E922A2" w:rsidP="005E7F8B">
            <w:pPr>
              <w:jc w:val="left"/>
            </w:pPr>
            <w:r w:rsidRPr="00E922A2">
              <w:t>Spreadsheets &amp; calculations</w:t>
            </w:r>
          </w:p>
        </w:tc>
        <w:tc>
          <w:tcPr>
            <w:tcW w:w="0" w:type="auto"/>
            <w:hideMark/>
          </w:tcPr>
          <w:p w14:paraId="28A5670D" w14:textId="77777777" w:rsidR="00666CF9" w:rsidRDefault="00E922A2" w:rsidP="005E7F8B">
            <w:pPr>
              <w:jc w:val="left"/>
            </w:pPr>
            <w:r w:rsidRPr="00E922A2">
              <w:t xml:space="preserve">- Analyzing survey data for correlations between variables. </w:t>
            </w:r>
          </w:p>
          <w:p w14:paraId="2FF3557E" w14:textId="233249A6" w:rsidR="00E922A2" w:rsidRPr="00E922A2" w:rsidRDefault="00E922A2" w:rsidP="005E7F8B">
            <w:pPr>
              <w:jc w:val="left"/>
            </w:pPr>
            <w:r w:rsidRPr="00E922A2">
              <w:t>-</w:t>
            </w:r>
            <w:r w:rsidR="00666CF9">
              <w:t xml:space="preserve"> </w:t>
            </w:r>
            <w:r w:rsidRPr="00E922A2">
              <w:t>Performing hypothesis testing on experimental data.</w:t>
            </w:r>
          </w:p>
        </w:tc>
      </w:tr>
      <w:tr w:rsidR="00E922A2" w:rsidRPr="00E922A2" w14:paraId="14A090AB" w14:textId="77777777" w:rsidTr="00E922A2">
        <w:trPr>
          <w:jc w:val="center"/>
        </w:trPr>
        <w:tc>
          <w:tcPr>
            <w:tcW w:w="0" w:type="auto"/>
            <w:hideMark/>
          </w:tcPr>
          <w:p w14:paraId="5E98AE9B" w14:textId="77777777" w:rsidR="00E922A2" w:rsidRPr="00E922A2" w:rsidRDefault="00E922A2" w:rsidP="00E922A2">
            <w:r w:rsidRPr="00E922A2">
              <w:t>Strengths</w:t>
            </w:r>
          </w:p>
        </w:tc>
        <w:tc>
          <w:tcPr>
            <w:tcW w:w="2836" w:type="dxa"/>
            <w:hideMark/>
          </w:tcPr>
          <w:p w14:paraId="1692FC39" w14:textId="0F4FC378" w:rsidR="00666CF9" w:rsidRDefault="00E922A2" w:rsidP="005E7F8B">
            <w:pPr>
              <w:jc w:val="left"/>
            </w:pPr>
            <w:r w:rsidRPr="00E922A2">
              <w:t xml:space="preserve">- Handles complex procedures like regressions, factor analysis, etc. </w:t>
            </w:r>
          </w:p>
          <w:p w14:paraId="1FA73CEF" w14:textId="551554DF" w:rsidR="00666CF9" w:rsidRDefault="00E922A2" w:rsidP="005E7F8B">
            <w:pPr>
              <w:jc w:val="left"/>
            </w:pPr>
            <w:r w:rsidRPr="00E922A2">
              <w:t xml:space="preserve">- Efficiently cleans, transforms, and manipulates large datasets. </w:t>
            </w:r>
          </w:p>
          <w:p w14:paraId="48DE3E1F" w14:textId="23C213D2" w:rsidR="00666CF9" w:rsidRDefault="00E922A2" w:rsidP="005E7F8B">
            <w:pPr>
              <w:jc w:val="left"/>
            </w:pPr>
            <w:r w:rsidRPr="00E922A2">
              <w:t>-</w:t>
            </w:r>
            <w:r w:rsidR="00666CF9">
              <w:t xml:space="preserve"> </w:t>
            </w:r>
            <w:r w:rsidRPr="00E922A2">
              <w:t xml:space="preserve">Simplifies analysis and promotes reproducibility. </w:t>
            </w:r>
          </w:p>
          <w:p w14:paraId="226F6892" w14:textId="2BB92C71" w:rsidR="00E922A2" w:rsidRPr="00E922A2" w:rsidRDefault="00E922A2" w:rsidP="005E7F8B">
            <w:pPr>
              <w:jc w:val="left"/>
            </w:pPr>
            <w:r w:rsidRPr="00E922A2">
              <w:t>- Generates reports and visualizations with ease.</w:t>
            </w:r>
          </w:p>
        </w:tc>
        <w:tc>
          <w:tcPr>
            <w:tcW w:w="3060" w:type="dxa"/>
            <w:hideMark/>
          </w:tcPr>
          <w:p w14:paraId="7279C4EE" w14:textId="1154815B" w:rsidR="00666CF9" w:rsidRDefault="00E922A2" w:rsidP="005E7F8B">
            <w:pPr>
              <w:jc w:val="left"/>
            </w:pPr>
            <w:r w:rsidRPr="00E922A2">
              <w:t xml:space="preserve">- Performs various tasks beyond just data analysis. </w:t>
            </w:r>
          </w:p>
          <w:p w14:paraId="348ABDAE" w14:textId="153002C1" w:rsidR="00666CF9" w:rsidRDefault="00E922A2" w:rsidP="005E7F8B">
            <w:pPr>
              <w:jc w:val="left"/>
            </w:pPr>
            <w:r w:rsidRPr="00E922A2">
              <w:t>-</w:t>
            </w:r>
            <w:r w:rsidR="00666CF9" w:rsidRPr="00E922A2">
              <w:t xml:space="preserve"> </w:t>
            </w:r>
            <w:r w:rsidRPr="00E922A2">
              <w:t xml:space="preserve">Easy to learn for users familiar with spreadsheets. - Highly customizable visualizations and charts. </w:t>
            </w:r>
          </w:p>
          <w:p w14:paraId="270B70F9" w14:textId="05A97D9B" w:rsidR="00E922A2" w:rsidRPr="00E922A2" w:rsidRDefault="00E922A2" w:rsidP="005E7F8B">
            <w:pPr>
              <w:jc w:val="left"/>
            </w:pPr>
            <w:r w:rsidRPr="00E922A2">
              <w:t>-</w:t>
            </w:r>
            <w:r w:rsidR="00666CF9" w:rsidRPr="00E922A2">
              <w:t xml:space="preserve"> </w:t>
            </w:r>
            <w:r w:rsidRPr="00E922A2">
              <w:t>Included in many Microsoft Office packages.</w:t>
            </w:r>
          </w:p>
        </w:tc>
        <w:tc>
          <w:tcPr>
            <w:tcW w:w="0" w:type="auto"/>
            <w:hideMark/>
          </w:tcPr>
          <w:p w14:paraId="007A0F16" w14:textId="77777777" w:rsidR="00666CF9" w:rsidRDefault="00E922A2" w:rsidP="005E7F8B">
            <w:pPr>
              <w:jc w:val="left"/>
            </w:pPr>
            <w:r w:rsidRPr="00E922A2">
              <w:t xml:space="preserve">- Analyzing sales data to identify trends and predict future performance. </w:t>
            </w:r>
          </w:p>
          <w:p w14:paraId="7BF68B2E" w14:textId="77777777" w:rsidR="00666CF9" w:rsidRDefault="00E922A2" w:rsidP="005E7F8B">
            <w:pPr>
              <w:jc w:val="left"/>
            </w:pPr>
            <w:r w:rsidRPr="00E922A2">
              <w:t xml:space="preserve">- Creating budgets and financial forecasts. </w:t>
            </w:r>
          </w:p>
          <w:p w14:paraId="7CF9C251" w14:textId="65A166ED" w:rsidR="00E922A2" w:rsidRPr="00E922A2" w:rsidRDefault="00E922A2" w:rsidP="005E7F8B">
            <w:pPr>
              <w:jc w:val="left"/>
            </w:pPr>
            <w:r w:rsidRPr="00E922A2">
              <w:t>- Tracking project progress and measuring KPIs.</w:t>
            </w:r>
          </w:p>
        </w:tc>
      </w:tr>
      <w:tr w:rsidR="00E922A2" w:rsidRPr="00E922A2" w14:paraId="6AF16AC2" w14:textId="77777777" w:rsidTr="00E922A2">
        <w:trPr>
          <w:jc w:val="center"/>
        </w:trPr>
        <w:tc>
          <w:tcPr>
            <w:tcW w:w="0" w:type="auto"/>
            <w:hideMark/>
          </w:tcPr>
          <w:p w14:paraId="6EDAB1AE" w14:textId="77777777" w:rsidR="00E922A2" w:rsidRPr="00E922A2" w:rsidRDefault="00E922A2" w:rsidP="00E922A2">
            <w:r w:rsidRPr="00E922A2">
              <w:t>Weaknesses</w:t>
            </w:r>
          </w:p>
        </w:tc>
        <w:tc>
          <w:tcPr>
            <w:tcW w:w="2836" w:type="dxa"/>
            <w:hideMark/>
          </w:tcPr>
          <w:p w14:paraId="2F7747C8" w14:textId="612AD72F" w:rsidR="00666CF9" w:rsidRDefault="00E922A2" w:rsidP="005E7F8B">
            <w:pPr>
              <w:jc w:val="left"/>
            </w:pPr>
            <w:r w:rsidRPr="00E922A2">
              <w:t xml:space="preserve">- Requires specific statistical knowledge. </w:t>
            </w:r>
          </w:p>
          <w:p w14:paraId="3B813EF3" w14:textId="3536AAE5" w:rsidR="00666CF9" w:rsidRDefault="00E922A2" w:rsidP="005E7F8B">
            <w:pPr>
              <w:jc w:val="left"/>
            </w:pPr>
            <w:r w:rsidRPr="00E922A2">
              <w:t>-</w:t>
            </w:r>
            <w:r w:rsidR="00666CF9" w:rsidRPr="00E922A2">
              <w:t xml:space="preserve"> </w:t>
            </w:r>
            <w:r w:rsidRPr="00E922A2">
              <w:t xml:space="preserve">Less flexibility for visual customization. </w:t>
            </w:r>
          </w:p>
          <w:p w14:paraId="56DF5DF1" w14:textId="75E3335C" w:rsidR="00E922A2" w:rsidRPr="00E922A2" w:rsidRDefault="00E922A2" w:rsidP="005E7F8B">
            <w:pPr>
              <w:jc w:val="left"/>
            </w:pPr>
            <w:r w:rsidRPr="00E922A2">
              <w:lastRenderedPageBreak/>
              <w:t>-</w:t>
            </w:r>
            <w:r w:rsidR="00666CF9">
              <w:t xml:space="preserve"> </w:t>
            </w:r>
            <w:r w:rsidRPr="00E922A2">
              <w:t>Can be expensive for individual users.</w:t>
            </w:r>
          </w:p>
        </w:tc>
        <w:tc>
          <w:tcPr>
            <w:tcW w:w="3060" w:type="dxa"/>
            <w:hideMark/>
          </w:tcPr>
          <w:p w14:paraId="70BE638E" w14:textId="713C8061" w:rsidR="00666CF9" w:rsidRDefault="00E922A2" w:rsidP="005E7F8B">
            <w:pPr>
              <w:jc w:val="left"/>
            </w:pPr>
            <w:r w:rsidRPr="00E922A2">
              <w:lastRenderedPageBreak/>
              <w:t xml:space="preserve">- Struggles with complex analyses. </w:t>
            </w:r>
          </w:p>
          <w:p w14:paraId="7E798007" w14:textId="49C053DC" w:rsidR="00666CF9" w:rsidRDefault="00E922A2" w:rsidP="005E7F8B">
            <w:pPr>
              <w:jc w:val="left"/>
            </w:pPr>
            <w:r w:rsidRPr="00E922A2">
              <w:t>-</w:t>
            </w:r>
            <w:r w:rsidR="00666CF9" w:rsidRPr="00E922A2">
              <w:t xml:space="preserve"> </w:t>
            </w:r>
            <w:r w:rsidRPr="00E922A2">
              <w:t xml:space="preserve">Can become unwieldy with large datasets. </w:t>
            </w:r>
          </w:p>
          <w:p w14:paraId="02D51109" w14:textId="35F26A1F" w:rsidR="00666CF9" w:rsidRDefault="00E922A2" w:rsidP="005E7F8B">
            <w:pPr>
              <w:jc w:val="left"/>
            </w:pPr>
            <w:r w:rsidRPr="00E922A2">
              <w:lastRenderedPageBreak/>
              <w:t>-</w:t>
            </w:r>
            <w:r w:rsidR="00666CF9" w:rsidRPr="00E922A2">
              <w:t xml:space="preserve"> </w:t>
            </w:r>
            <w:r w:rsidRPr="00E922A2">
              <w:t xml:space="preserve">Error-prone and difficult to replicate complex analyses. </w:t>
            </w:r>
          </w:p>
          <w:p w14:paraId="5223B899" w14:textId="1CF496FB" w:rsidR="00E922A2" w:rsidRPr="00E922A2" w:rsidRDefault="00E922A2" w:rsidP="005E7F8B">
            <w:pPr>
              <w:jc w:val="left"/>
            </w:pPr>
            <w:r w:rsidRPr="00E922A2">
              <w:t>-</w:t>
            </w:r>
            <w:r w:rsidR="00666CF9">
              <w:t xml:space="preserve"> </w:t>
            </w:r>
            <w:r w:rsidRPr="00E922A2">
              <w:t>Requires manual customization for presentation.</w:t>
            </w:r>
          </w:p>
        </w:tc>
        <w:tc>
          <w:tcPr>
            <w:tcW w:w="0" w:type="auto"/>
            <w:hideMark/>
          </w:tcPr>
          <w:p w14:paraId="7B686C96" w14:textId="77777777" w:rsidR="005E7F8B" w:rsidRDefault="00E922A2" w:rsidP="005E7F8B">
            <w:pPr>
              <w:jc w:val="left"/>
            </w:pPr>
            <w:r w:rsidRPr="00E922A2">
              <w:lastRenderedPageBreak/>
              <w:t xml:space="preserve">- Analyzing a large customer survey with hundreds of questions </w:t>
            </w:r>
            <w:r w:rsidRPr="00E922A2">
              <w:lastRenderedPageBreak/>
              <w:t xml:space="preserve">and complex sampling design. </w:t>
            </w:r>
          </w:p>
          <w:p w14:paraId="3F6D9B73" w14:textId="59ED3072" w:rsidR="00E922A2" w:rsidRPr="00E922A2" w:rsidRDefault="00E922A2" w:rsidP="005E7F8B">
            <w:pPr>
              <w:jc w:val="left"/>
            </w:pPr>
            <w:r w:rsidRPr="00E922A2">
              <w:t>- Performing advanced statistical modeling to predict customer churn.</w:t>
            </w:r>
          </w:p>
        </w:tc>
      </w:tr>
    </w:tbl>
    <w:p w14:paraId="3A186141" w14:textId="77777777" w:rsidR="00E922A2" w:rsidRDefault="00E922A2" w:rsidP="00E922A2"/>
    <w:p w14:paraId="442CEA42" w14:textId="77777777" w:rsidR="00F44DC9" w:rsidRDefault="00F44DC9" w:rsidP="00F44DC9">
      <w:pPr>
        <w:pStyle w:val="Heading2"/>
      </w:pPr>
      <w:bookmarkStart w:id="14" w:name="_Toc155034309"/>
      <w:r>
        <w:t>Conclusion</w:t>
      </w:r>
      <w:bookmarkEnd w:id="14"/>
    </w:p>
    <w:p w14:paraId="0A23C451" w14:textId="77777777" w:rsidR="00F44DC9" w:rsidRPr="00F44DC9" w:rsidRDefault="00F44DC9" w:rsidP="00F44DC9">
      <w:pPr>
        <w:ind w:firstLine="720"/>
      </w:pPr>
      <w:r>
        <w:t>Task 2 emphasizes the importance of data analysis in understanding educational dynamics, identifying trends, and improving academic institution decision-making. This work exposes gender distribution, lunch qualifying gaps, and academic performance markers by examining student scores and demographic data. Data mining methods like clustering algorithms reveal student performance trends, allowing schools to customize interventions and tactics to student needs. The comparison between Microsoft Excel and SPSS shows their strengths and weaknesses in managing educational datasets, revealing their academic applications. The exercise shows the power of data analysis in education and underlines the necessity for solid analytical methods to effectively utilize educational data. Data-driven insights illuminate educational methods and interventions to improve learning and ensure holistic student development as academic institutions manage student demographics and performance.</w:t>
      </w:r>
    </w:p>
    <w:p w14:paraId="7F1C850C" w14:textId="77777777" w:rsidR="00543034" w:rsidRDefault="00543034">
      <w:pPr>
        <w:spacing w:after="200" w:line="276" w:lineRule="auto"/>
        <w:jc w:val="left"/>
        <w:rPr>
          <w:rFonts w:eastAsiaTheme="majorEastAsia" w:cstheme="majorBidi"/>
          <w:b/>
          <w:bCs/>
          <w:color w:val="000000" w:themeColor="text1"/>
          <w:szCs w:val="28"/>
        </w:rPr>
      </w:pPr>
      <w:r>
        <w:br w:type="page"/>
      </w:r>
    </w:p>
    <w:p w14:paraId="5F97232A" w14:textId="4A9988A8" w:rsidR="00F44DC9" w:rsidRDefault="00543034" w:rsidP="00543034">
      <w:pPr>
        <w:pStyle w:val="Heading1"/>
      </w:pPr>
      <w:bookmarkStart w:id="15" w:name="_Toc155034310"/>
      <w:r>
        <w:lastRenderedPageBreak/>
        <w:t>References</w:t>
      </w:r>
      <w:bookmarkEnd w:id="15"/>
    </w:p>
    <w:p w14:paraId="5EF1F06E" w14:textId="77777777" w:rsidR="00CD55E6" w:rsidRPr="00543034" w:rsidRDefault="00CD55E6" w:rsidP="00543034">
      <w:r>
        <w:t xml:space="preserve">Edu CBA. (2023). </w:t>
      </w:r>
      <w:r w:rsidRPr="00EF1461">
        <w:t>SPSS vs EXCEL</w:t>
      </w:r>
      <w:r>
        <w:t xml:space="preserve">. </w:t>
      </w:r>
      <w:r w:rsidRPr="00EF1461">
        <w:t>https://www.educba.com/spss-vs-excel/</w:t>
      </w:r>
    </w:p>
    <w:p w14:paraId="02A19218" w14:textId="77777777" w:rsidR="00CD55E6" w:rsidRDefault="00CD55E6" w:rsidP="00670C20">
      <w:pPr>
        <w:ind w:left="720" w:hanging="720"/>
        <w:rPr>
          <w:shd w:val="clear" w:color="auto" w:fill="FFFFFF"/>
        </w:rPr>
      </w:pPr>
      <w:r>
        <w:rPr>
          <w:shd w:val="clear" w:color="auto" w:fill="FFFFFF"/>
        </w:rPr>
        <w:t>Gaikwad, S. V., Chaugule, A., &amp; Patil, P. (2014). Text mining methods and techniques. </w:t>
      </w:r>
      <w:r>
        <w:rPr>
          <w:i/>
          <w:iCs/>
          <w:shd w:val="clear" w:color="auto" w:fill="FFFFFF"/>
        </w:rPr>
        <w:t>International Journal of Computer Applications</w:t>
      </w:r>
      <w:r>
        <w:rPr>
          <w:shd w:val="clear" w:color="auto" w:fill="FFFFFF"/>
        </w:rPr>
        <w:t>, </w:t>
      </w:r>
      <w:r>
        <w:rPr>
          <w:i/>
          <w:iCs/>
          <w:shd w:val="clear" w:color="auto" w:fill="FFFFFF"/>
        </w:rPr>
        <w:t>85</w:t>
      </w:r>
      <w:r>
        <w:rPr>
          <w:shd w:val="clear" w:color="auto" w:fill="FFFFFF"/>
        </w:rPr>
        <w:t>(17).</w:t>
      </w:r>
    </w:p>
    <w:p w14:paraId="0B6E45F0" w14:textId="77777777" w:rsidR="00CD55E6" w:rsidRPr="00670C20" w:rsidRDefault="00CD55E6" w:rsidP="00670C20">
      <w:pPr>
        <w:ind w:left="720" w:hanging="720"/>
      </w:pPr>
      <w:proofErr w:type="spellStart"/>
      <w:r>
        <w:rPr>
          <w:shd w:val="clear" w:color="auto" w:fill="FFFFFF"/>
        </w:rPr>
        <w:t>Kantardzic</w:t>
      </w:r>
      <w:proofErr w:type="spellEnd"/>
      <w:r>
        <w:rPr>
          <w:shd w:val="clear" w:color="auto" w:fill="FFFFFF"/>
        </w:rPr>
        <w:t>, M. (2011). </w:t>
      </w:r>
      <w:r>
        <w:rPr>
          <w:i/>
          <w:iCs/>
          <w:shd w:val="clear" w:color="auto" w:fill="FFFFFF"/>
        </w:rPr>
        <w:t>Data mining: concepts, models, methods, and algorithms</w:t>
      </w:r>
      <w:r>
        <w:rPr>
          <w:shd w:val="clear" w:color="auto" w:fill="FFFFFF"/>
        </w:rPr>
        <w:t>. John Wiley &amp; Sons.</w:t>
      </w:r>
    </w:p>
    <w:p w14:paraId="207DC9E7" w14:textId="77777777" w:rsidR="00CD55E6" w:rsidRDefault="00CD55E6" w:rsidP="00670C20">
      <w:pPr>
        <w:ind w:left="720" w:hanging="720"/>
        <w:rPr>
          <w:shd w:val="clear" w:color="auto" w:fill="FFFFFF"/>
        </w:rPr>
      </w:pPr>
      <w:r>
        <w:rPr>
          <w:shd w:val="clear" w:color="auto" w:fill="FFFFFF"/>
        </w:rPr>
        <w:t xml:space="preserve">Tandel, S. S., Jamadar, A., &amp; </w:t>
      </w:r>
      <w:proofErr w:type="spellStart"/>
      <w:r>
        <w:rPr>
          <w:shd w:val="clear" w:color="auto" w:fill="FFFFFF"/>
        </w:rPr>
        <w:t>Dudugu</w:t>
      </w:r>
      <w:proofErr w:type="spellEnd"/>
      <w:r>
        <w:rPr>
          <w:shd w:val="clear" w:color="auto" w:fill="FFFFFF"/>
        </w:rPr>
        <w:t>, S. (2019, March). A survey on text mining techniques. In </w:t>
      </w:r>
      <w:r>
        <w:rPr>
          <w:i/>
          <w:iCs/>
          <w:shd w:val="clear" w:color="auto" w:fill="FFFFFF"/>
        </w:rPr>
        <w:t>2019 5th International Conference on Advanced Computing &amp; Communication Systems (ICACCS)</w:t>
      </w:r>
      <w:r>
        <w:rPr>
          <w:shd w:val="clear" w:color="auto" w:fill="FFFFFF"/>
        </w:rPr>
        <w:t> (pp. 1022-1026). IEEE.</w:t>
      </w:r>
    </w:p>
    <w:p w14:paraId="14B778DB" w14:textId="77777777" w:rsidR="00CD55E6" w:rsidRDefault="00CD55E6" w:rsidP="00670C20">
      <w:pPr>
        <w:ind w:left="720" w:hanging="720"/>
        <w:rPr>
          <w:shd w:val="clear" w:color="auto" w:fill="FFFFFF"/>
        </w:rPr>
      </w:pPr>
      <w:r>
        <w:rPr>
          <w:shd w:val="clear" w:color="auto" w:fill="FFFFFF"/>
        </w:rPr>
        <w:t xml:space="preserve">Weiss, S. M., </w:t>
      </w:r>
      <w:proofErr w:type="spellStart"/>
      <w:r>
        <w:rPr>
          <w:shd w:val="clear" w:color="auto" w:fill="FFFFFF"/>
        </w:rPr>
        <w:t>Indurkhya</w:t>
      </w:r>
      <w:proofErr w:type="spellEnd"/>
      <w:r>
        <w:rPr>
          <w:shd w:val="clear" w:color="auto" w:fill="FFFFFF"/>
        </w:rPr>
        <w:t xml:space="preserve">, N., Zhang, T., &amp; </w:t>
      </w:r>
      <w:proofErr w:type="spellStart"/>
      <w:r>
        <w:rPr>
          <w:shd w:val="clear" w:color="auto" w:fill="FFFFFF"/>
        </w:rPr>
        <w:t>Damerau</w:t>
      </w:r>
      <w:proofErr w:type="spellEnd"/>
      <w:r>
        <w:rPr>
          <w:shd w:val="clear" w:color="auto" w:fill="FFFFFF"/>
        </w:rPr>
        <w:t>, F. (2010). </w:t>
      </w:r>
      <w:r>
        <w:rPr>
          <w:i/>
          <w:iCs/>
          <w:shd w:val="clear" w:color="auto" w:fill="FFFFFF"/>
        </w:rPr>
        <w:t>Text mining: predictive methods for analyzing unstructured information</w:t>
      </w:r>
      <w:r>
        <w:rPr>
          <w:shd w:val="clear" w:color="auto" w:fill="FFFFFF"/>
        </w:rPr>
        <w:t>. Springer Science &amp; Business Media.</w:t>
      </w:r>
    </w:p>
    <w:sectPr w:rsidR="00CD55E6" w:rsidSect="00627C1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499F" w14:textId="77777777" w:rsidR="000531E2" w:rsidRDefault="000531E2" w:rsidP="000F3F10">
      <w:pPr>
        <w:spacing w:line="240" w:lineRule="auto"/>
      </w:pPr>
      <w:r>
        <w:separator/>
      </w:r>
    </w:p>
  </w:endnote>
  <w:endnote w:type="continuationSeparator" w:id="0">
    <w:p w14:paraId="647D5D44" w14:textId="77777777" w:rsidR="000531E2" w:rsidRDefault="000531E2" w:rsidP="000F3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79C87" w14:textId="77777777" w:rsidR="000531E2" w:rsidRDefault="000531E2" w:rsidP="000F3F10">
      <w:pPr>
        <w:spacing w:line="240" w:lineRule="auto"/>
      </w:pPr>
      <w:r>
        <w:separator/>
      </w:r>
    </w:p>
  </w:footnote>
  <w:footnote w:type="continuationSeparator" w:id="0">
    <w:p w14:paraId="4473E0D4" w14:textId="77777777" w:rsidR="000531E2" w:rsidRDefault="000531E2" w:rsidP="000F3F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120259"/>
      <w:docPartObj>
        <w:docPartGallery w:val="Page Numbers (Top of Page)"/>
        <w:docPartUnique/>
      </w:docPartObj>
    </w:sdtPr>
    <w:sdtEndPr>
      <w:rPr>
        <w:noProof/>
      </w:rPr>
    </w:sdtEndPr>
    <w:sdtContent>
      <w:p w14:paraId="70E254D5" w14:textId="0981CABA" w:rsidR="000F3F10" w:rsidRDefault="000F3F1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8BE331" w14:textId="77777777" w:rsidR="000F3F10" w:rsidRDefault="000F3F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C1MDMzNzM0NzewMDRV0lEKTi0uzszPAykwrAUAJulMeCwAAAA="/>
  </w:docVars>
  <w:rsids>
    <w:rsidRoot w:val="0074758B"/>
    <w:rsid w:val="00006E55"/>
    <w:rsid w:val="0002351D"/>
    <w:rsid w:val="0004760F"/>
    <w:rsid w:val="000531E2"/>
    <w:rsid w:val="00060811"/>
    <w:rsid w:val="00076551"/>
    <w:rsid w:val="000F3F10"/>
    <w:rsid w:val="001C488B"/>
    <w:rsid w:val="001D5F33"/>
    <w:rsid w:val="00223897"/>
    <w:rsid w:val="00230704"/>
    <w:rsid w:val="00280A43"/>
    <w:rsid w:val="002869C8"/>
    <w:rsid w:val="002925CD"/>
    <w:rsid w:val="0031152B"/>
    <w:rsid w:val="00320415"/>
    <w:rsid w:val="003614E6"/>
    <w:rsid w:val="003835D1"/>
    <w:rsid w:val="003F3686"/>
    <w:rsid w:val="0042003B"/>
    <w:rsid w:val="00422643"/>
    <w:rsid w:val="00445F5C"/>
    <w:rsid w:val="00496E50"/>
    <w:rsid w:val="004B2D86"/>
    <w:rsid w:val="004D6670"/>
    <w:rsid w:val="005045E3"/>
    <w:rsid w:val="00543034"/>
    <w:rsid w:val="00550DD0"/>
    <w:rsid w:val="00552745"/>
    <w:rsid w:val="005622D7"/>
    <w:rsid w:val="005A1AE7"/>
    <w:rsid w:val="005E7F8B"/>
    <w:rsid w:val="00601CD4"/>
    <w:rsid w:val="00627C13"/>
    <w:rsid w:val="006321CB"/>
    <w:rsid w:val="0063234C"/>
    <w:rsid w:val="006350FD"/>
    <w:rsid w:val="00666CF9"/>
    <w:rsid w:val="00670408"/>
    <w:rsid w:val="00670C20"/>
    <w:rsid w:val="0068381F"/>
    <w:rsid w:val="006A00AB"/>
    <w:rsid w:val="006C6731"/>
    <w:rsid w:val="0074758B"/>
    <w:rsid w:val="00761845"/>
    <w:rsid w:val="007A1A7F"/>
    <w:rsid w:val="007A656C"/>
    <w:rsid w:val="007B1431"/>
    <w:rsid w:val="007C2283"/>
    <w:rsid w:val="00821293"/>
    <w:rsid w:val="00844219"/>
    <w:rsid w:val="008A036E"/>
    <w:rsid w:val="00907712"/>
    <w:rsid w:val="00952283"/>
    <w:rsid w:val="009E5B0D"/>
    <w:rsid w:val="00AB7943"/>
    <w:rsid w:val="00B21159"/>
    <w:rsid w:val="00BF54ED"/>
    <w:rsid w:val="00C410CB"/>
    <w:rsid w:val="00C44C24"/>
    <w:rsid w:val="00CD55E6"/>
    <w:rsid w:val="00D11EB1"/>
    <w:rsid w:val="00DA7753"/>
    <w:rsid w:val="00E10783"/>
    <w:rsid w:val="00E3660F"/>
    <w:rsid w:val="00E71396"/>
    <w:rsid w:val="00E759AF"/>
    <w:rsid w:val="00E922A2"/>
    <w:rsid w:val="00EC0689"/>
    <w:rsid w:val="00EF1461"/>
    <w:rsid w:val="00F012CC"/>
    <w:rsid w:val="00F44DC9"/>
    <w:rsid w:val="00FA386C"/>
    <w:rsid w:val="00FA55BE"/>
    <w:rsid w:val="00FC4F00"/>
    <w:rsid w:val="00FC7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10E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9AF"/>
    <w:pPr>
      <w:spacing w:after="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E759AF"/>
    <w:pPr>
      <w:keepNext/>
      <w:keepLines/>
      <w:jc w:val="center"/>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68381F"/>
    <w:pPr>
      <w:keepNext/>
      <w:keepLines/>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semiHidden/>
    <w:unhideWhenUsed/>
    <w:qFormat/>
    <w:rsid w:val="00D11EB1"/>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9AF"/>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68381F"/>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semiHidden/>
    <w:rsid w:val="00D11EB1"/>
    <w:rPr>
      <w:rFonts w:asciiTheme="majorHAnsi" w:eastAsiaTheme="majorEastAsia" w:hAnsiTheme="majorHAnsi" w:cstheme="majorBidi"/>
      <w:color w:val="243F60" w:themeColor="accent1" w:themeShade="7F"/>
      <w:sz w:val="24"/>
      <w:szCs w:val="24"/>
    </w:rPr>
  </w:style>
  <w:style w:type="paragraph" w:styleId="Caption">
    <w:name w:val="caption"/>
    <w:basedOn w:val="Normal"/>
    <w:next w:val="Normal"/>
    <w:uiPriority w:val="35"/>
    <w:unhideWhenUsed/>
    <w:qFormat/>
    <w:rsid w:val="00496E50"/>
    <w:pPr>
      <w:spacing w:after="200" w:line="240" w:lineRule="auto"/>
      <w:jc w:val="center"/>
    </w:pPr>
    <w:rPr>
      <w:sz w:val="20"/>
      <w:szCs w:val="20"/>
    </w:rPr>
  </w:style>
  <w:style w:type="paragraph" w:styleId="ListParagraph">
    <w:name w:val="List Paragraph"/>
    <w:basedOn w:val="Normal"/>
    <w:uiPriority w:val="34"/>
    <w:qFormat/>
    <w:rsid w:val="00E759AF"/>
    <w:pPr>
      <w:ind w:left="720"/>
      <w:contextualSpacing/>
    </w:pPr>
  </w:style>
  <w:style w:type="paragraph" w:styleId="TOCHeading">
    <w:name w:val="TOC Heading"/>
    <w:basedOn w:val="Heading1"/>
    <w:next w:val="Normal"/>
    <w:uiPriority w:val="39"/>
    <w:unhideWhenUsed/>
    <w:qFormat/>
    <w:rsid w:val="00E759AF"/>
    <w:pPr>
      <w:spacing w:line="276" w:lineRule="auto"/>
      <w:jc w:val="left"/>
      <w:outlineLvl w:val="9"/>
    </w:pPr>
    <w:rPr>
      <w:rFonts w:asciiTheme="majorHAnsi" w:hAnsiTheme="majorHAnsi"/>
      <w:color w:val="365F91" w:themeColor="accent1" w:themeShade="BF"/>
      <w:sz w:val="28"/>
    </w:rPr>
  </w:style>
  <w:style w:type="paragraph" w:styleId="Title">
    <w:name w:val="Title"/>
    <w:basedOn w:val="Normal"/>
    <w:next w:val="Normal"/>
    <w:link w:val="TitleChar"/>
    <w:uiPriority w:val="10"/>
    <w:qFormat/>
    <w:rsid w:val="005A1AE7"/>
    <w:pPr>
      <w:contextualSpacing/>
    </w:pPr>
    <w:rPr>
      <w:rFonts w:asciiTheme="majorHAnsi" w:eastAsiaTheme="majorEastAsia" w:hAnsiTheme="majorHAnsi" w:cstheme="majorBidi"/>
      <w:b/>
      <w:color w:val="002060"/>
      <w:spacing w:val="-10"/>
      <w:kern w:val="28"/>
      <w:sz w:val="56"/>
      <w:szCs w:val="56"/>
    </w:rPr>
  </w:style>
  <w:style w:type="character" w:customStyle="1" w:styleId="TitleChar">
    <w:name w:val="Title Char"/>
    <w:basedOn w:val="DefaultParagraphFont"/>
    <w:link w:val="Title"/>
    <w:uiPriority w:val="10"/>
    <w:rsid w:val="005A1AE7"/>
    <w:rPr>
      <w:rFonts w:asciiTheme="majorHAnsi" w:eastAsiaTheme="majorEastAsia" w:hAnsiTheme="majorHAnsi" w:cstheme="majorBidi"/>
      <w:b/>
      <w:color w:val="002060"/>
      <w:spacing w:val="-10"/>
      <w:kern w:val="28"/>
      <w:sz w:val="56"/>
      <w:szCs w:val="56"/>
    </w:rPr>
  </w:style>
  <w:style w:type="paragraph" w:styleId="Header">
    <w:name w:val="header"/>
    <w:basedOn w:val="Normal"/>
    <w:link w:val="HeaderChar"/>
    <w:uiPriority w:val="99"/>
    <w:unhideWhenUsed/>
    <w:rsid w:val="000F3F10"/>
    <w:pPr>
      <w:tabs>
        <w:tab w:val="center" w:pos="4680"/>
        <w:tab w:val="right" w:pos="9360"/>
      </w:tabs>
      <w:spacing w:line="240" w:lineRule="auto"/>
    </w:pPr>
  </w:style>
  <w:style w:type="character" w:customStyle="1" w:styleId="HeaderChar">
    <w:name w:val="Header Char"/>
    <w:basedOn w:val="DefaultParagraphFont"/>
    <w:link w:val="Header"/>
    <w:uiPriority w:val="99"/>
    <w:rsid w:val="000F3F10"/>
    <w:rPr>
      <w:rFonts w:ascii="Times New Roman" w:hAnsi="Times New Roman"/>
      <w:kern w:val="0"/>
      <w:sz w:val="24"/>
      <w14:ligatures w14:val="none"/>
    </w:rPr>
  </w:style>
  <w:style w:type="paragraph" w:styleId="Footer">
    <w:name w:val="footer"/>
    <w:basedOn w:val="Normal"/>
    <w:link w:val="FooterChar"/>
    <w:uiPriority w:val="99"/>
    <w:unhideWhenUsed/>
    <w:rsid w:val="000F3F10"/>
    <w:pPr>
      <w:tabs>
        <w:tab w:val="center" w:pos="4680"/>
        <w:tab w:val="right" w:pos="9360"/>
      </w:tabs>
      <w:spacing w:line="240" w:lineRule="auto"/>
    </w:pPr>
  </w:style>
  <w:style w:type="character" w:customStyle="1" w:styleId="FooterChar">
    <w:name w:val="Footer Char"/>
    <w:basedOn w:val="DefaultParagraphFont"/>
    <w:link w:val="Footer"/>
    <w:uiPriority w:val="99"/>
    <w:rsid w:val="000F3F10"/>
    <w:rPr>
      <w:rFonts w:ascii="Times New Roman" w:hAnsi="Times New Roman"/>
      <w:kern w:val="0"/>
      <w:sz w:val="24"/>
      <w14:ligatures w14:val="none"/>
    </w:rPr>
  </w:style>
  <w:style w:type="character" w:styleId="Strong">
    <w:name w:val="Strong"/>
    <w:basedOn w:val="DefaultParagraphFont"/>
    <w:uiPriority w:val="22"/>
    <w:qFormat/>
    <w:rsid w:val="00E922A2"/>
    <w:rPr>
      <w:b/>
      <w:bCs/>
    </w:rPr>
  </w:style>
  <w:style w:type="table" w:styleId="TableGrid">
    <w:name w:val="Table Grid"/>
    <w:basedOn w:val="TableNormal"/>
    <w:uiPriority w:val="39"/>
    <w:rsid w:val="00E92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D55E6"/>
    <w:pPr>
      <w:spacing w:after="100"/>
    </w:pPr>
  </w:style>
  <w:style w:type="paragraph" w:styleId="TOC2">
    <w:name w:val="toc 2"/>
    <w:basedOn w:val="Normal"/>
    <w:next w:val="Normal"/>
    <w:autoRedefine/>
    <w:uiPriority w:val="39"/>
    <w:unhideWhenUsed/>
    <w:rsid w:val="00CD55E6"/>
    <w:pPr>
      <w:spacing w:after="100"/>
      <w:ind w:left="240"/>
    </w:pPr>
  </w:style>
  <w:style w:type="character" w:styleId="Hyperlink">
    <w:name w:val="Hyperlink"/>
    <w:basedOn w:val="DefaultParagraphFont"/>
    <w:uiPriority w:val="99"/>
    <w:unhideWhenUsed/>
    <w:rsid w:val="00CD55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772387">
      <w:bodyDiv w:val="1"/>
      <w:marLeft w:val="0"/>
      <w:marRight w:val="0"/>
      <w:marTop w:val="0"/>
      <w:marBottom w:val="0"/>
      <w:divBdr>
        <w:top w:val="none" w:sz="0" w:space="0" w:color="auto"/>
        <w:left w:val="none" w:sz="0" w:space="0" w:color="auto"/>
        <w:bottom w:val="none" w:sz="0" w:space="0" w:color="auto"/>
        <w:right w:val="none" w:sz="0" w:space="0" w:color="auto"/>
      </w:divBdr>
    </w:div>
    <w:div w:id="172729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amza\OneDrive\Desktop\Hotel%20Reservation%20-%20For%20A2%20Task%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mza\OneDrive\Desktop\Hotel%20Reservation%20-%20For%20A2%20Task%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Reservation Price 2017-22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'IF Function'!$P$2:$U$2</c:f>
              <c:numCache>
                <c:formatCode>General</c:formatCode>
                <c:ptCount val="6"/>
                <c:pt idx="0">
                  <c:v>2017</c:v>
                </c:pt>
                <c:pt idx="1">
                  <c:v>2018</c:v>
                </c:pt>
                <c:pt idx="2">
                  <c:v>2019</c:v>
                </c:pt>
                <c:pt idx="3">
                  <c:v>2020</c:v>
                </c:pt>
                <c:pt idx="4">
                  <c:v>2021</c:v>
                </c:pt>
                <c:pt idx="5">
                  <c:v>2022</c:v>
                </c:pt>
              </c:numCache>
            </c:numRef>
          </c:cat>
          <c:val>
            <c:numRef>
              <c:f>'IF Function'!$P$3:$U$3</c:f>
              <c:numCache>
                <c:formatCode>General</c:formatCode>
                <c:ptCount val="6"/>
                <c:pt idx="0">
                  <c:v>93.693245974648846</c:v>
                </c:pt>
                <c:pt idx="1">
                  <c:v>107.75650403254888</c:v>
                </c:pt>
                <c:pt idx="2">
                  <c:v>103.51467836257311</c:v>
                </c:pt>
                <c:pt idx="3">
                  <c:v>106.61989637305697</c:v>
                </c:pt>
                <c:pt idx="4">
                  <c:v>103.80491891891887</c:v>
                </c:pt>
                <c:pt idx="5">
                  <c:v>103.78545454545443</c:v>
                </c:pt>
              </c:numCache>
            </c:numRef>
          </c:val>
          <c:smooth val="0"/>
          <c:extLst>
            <c:ext xmlns:c16="http://schemas.microsoft.com/office/drawing/2014/chart" uri="{C3380CC4-5D6E-409C-BE32-E72D297353CC}">
              <c16:uniqueId val="{00000000-5DBD-4776-BA6A-643E3F61C790}"/>
            </c:ext>
          </c:extLst>
        </c:ser>
        <c:dLbls>
          <c:showLegendKey val="0"/>
          <c:showVal val="0"/>
          <c:showCatName val="0"/>
          <c:showSerName val="0"/>
          <c:showPercent val="0"/>
          <c:showBubbleSize val="0"/>
        </c:dLbls>
        <c:smooth val="0"/>
        <c:axId val="2116552447"/>
        <c:axId val="1146638655"/>
      </c:lineChart>
      <c:catAx>
        <c:axId val="2116552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638655"/>
        <c:crosses val="autoZero"/>
        <c:auto val="1"/>
        <c:lblAlgn val="ctr"/>
        <c:lblOffset val="100"/>
        <c:noMultiLvlLbl val="0"/>
      </c:catAx>
      <c:valAx>
        <c:axId val="11466386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65524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Reservation Price 2017-22</a:t>
            </a:r>
            <a:endParaRPr lang="en-US"/>
          </a:p>
        </c:rich>
      </c:tx>
      <c:overlay val="0"/>
      <c:spPr>
        <a:noFill/>
        <a:ln>
          <a:noFill/>
        </a:ln>
        <a:effectLst/>
      </c:spPr>
    </c:title>
    <c:autoTitleDeleted val="0"/>
    <c:plotArea>
      <c:layout/>
      <c:barChart>
        <c:barDir val="bar"/>
        <c:grouping val="clustered"/>
        <c:varyColors val="0"/>
        <c:ser>
          <c:idx val="0"/>
          <c:order val="0"/>
          <c:spPr>
            <a:ln w="28575" cap="rnd">
              <a:solidFill>
                <a:schemeClr val="accent1"/>
              </a:solidFill>
              <a:round/>
            </a:ln>
            <a:effectLst/>
          </c:spPr>
          <c:invertIfNegative val="0"/>
          <c:cat>
            <c:numRef>
              <c:f>XLookup!$W$2:$AB$2</c:f>
              <c:numCache>
                <c:formatCode>General</c:formatCode>
                <c:ptCount val="6"/>
                <c:pt idx="0">
                  <c:v>2017</c:v>
                </c:pt>
                <c:pt idx="1">
                  <c:v>2018</c:v>
                </c:pt>
                <c:pt idx="2">
                  <c:v>2019</c:v>
                </c:pt>
                <c:pt idx="3">
                  <c:v>2020</c:v>
                </c:pt>
                <c:pt idx="4">
                  <c:v>2021</c:v>
                </c:pt>
                <c:pt idx="5">
                  <c:v>2022</c:v>
                </c:pt>
              </c:numCache>
            </c:numRef>
          </c:cat>
          <c:val>
            <c:numRef>
              <c:f>XLookup!$W$3:$AB$3</c:f>
              <c:numCache>
                <c:formatCode>General</c:formatCode>
                <c:ptCount val="6"/>
                <c:pt idx="0">
                  <c:v>105.0093799016323</c:v>
                </c:pt>
                <c:pt idx="1">
                  <c:v>107.49316793892901</c:v>
                </c:pt>
                <c:pt idx="2">
                  <c:v>104.02816169393635</c:v>
                </c:pt>
                <c:pt idx="3">
                  <c:v>104.07420555846876</c:v>
                </c:pt>
                <c:pt idx="4">
                  <c:v>103.78755542590426</c:v>
                </c:pt>
                <c:pt idx="5">
                  <c:v>103.78545454545443</c:v>
                </c:pt>
              </c:numCache>
            </c:numRef>
          </c:val>
          <c:extLst>
            <c:ext xmlns:c16="http://schemas.microsoft.com/office/drawing/2014/chart" uri="{C3380CC4-5D6E-409C-BE32-E72D297353CC}">
              <c16:uniqueId val="{00000000-C0DF-4716-A573-AD4D31261B07}"/>
            </c:ext>
          </c:extLst>
        </c:ser>
        <c:dLbls>
          <c:showLegendKey val="0"/>
          <c:showVal val="0"/>
          <c:showCatName val="0"/>
          <c:showSerName val="0"/>
          <c:showPercent val="0"/>
          <c:showBubbleSize val="0"/>
        </c:dLbls>
        <c:gapWidth val="150"/>
        <c:axId val="443419663"/>
        <c:axId val="1"/>
      </c:barChart>
      <c:catAx>
        <c:axId val="4434196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419663"/>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5BA15-9A74-494A-A414-FA2653F3F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3437</Words>
  <Characters>19596</Characters>
  <Application>Microsoft Office Word</Application>
  <DocSecurity>0</DocSecurity>
  <Lines>163</Lines>
  <Paragraphs>45</Paragraphs>
  <ScaleCrop>false</ScaleCrop>
  <Company/>
  <LinksUpToDate>false</LinksUpToDate>
  <CharactersWithSpaces>22988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2024-01-03T12:31:00Z</dcterms:created>
  <dcterms:modified xsi:type="dcterms:W3CDTF">2024-01-03T12:32:00Z</dcterms:modified>
</cp:coreProperties>
</file>