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D601446" w14:textId="77777777" w:rsidR="008869B2" w:rsidRDefault="008869B2" w:rsidP="008869B2">
      <w:pPr>
        <w:pStyle w:val="Title"/>
      </w:pPr>
      <w:bookmarkStart w:id="0" w:name="_GoBack"/>
      <w:bookmarkEnd w:id="0"/>
      <w:r>
        <w:t>School of Sport, Health &amp; Outdoor Education</w:t>
      </w:r>
    </w:p>
    <w:p w14:paraId="79F6A9A7" w14:textId="77777777" w:rsidR="008869B2" w:rsidRDefault="008869B2" w:rsidP="008869B2">
      <w:pPr>
        <w:rPr>
          <w:b/>
          <w:bCs/>
          <w:sz w:val="16"/>
          <w:szCs w:val="16"/>
        </w:rPr>
      </w:pPr>
    </w:p>
    <w:p w14:paraId="06D75EE9" w14:textId="77777777" w:rsidR="008869B2" w:rsidRDefault="008869B2" w:rsidP="008869B2">
      <w:pPr>
        <w:pStyle w:val="Subtitle"/>
      </w:pPr>
      <w:r>
        <w:t>Assessment Feedback Sheet</w:t>
      </w:r>
    </w:p>
    <w:p w14:paraId="0F60D236" w14:textId="77777777" w:rsidR="008869B2" w:rsidRDefault="008869B2" w:rsidP="008869B2">
      <w:pPr>
        <w:pStyle w:val="Subtitle"/>
        <w:rPr>
          <w:sz w:val="16"/>
          <w:szCs w:val="16"/>
        </w:rPr>
      </w:pPr>
    </w:p>
    <w:p w14:paraId="106D12A0" w14:textId="11B49A57" w:rsidR="008869B2" w:rsidRDefault="008869B2" w:rsidP="008869B2">
      <w:pPr>
        <w:pStyle w:val="Subtitle"/>
        <w:jc w:val="both"/>
        <w:rPr>
          <w:b/>
          <w:bCs/>
          <w:u w:val="none"/>
        </w:rPr>
      </w:pPr>
      <w:r>
        <w:rPr>
          <w:b/>
          <w:bCs/>
          <w:sz w:val="24"/>
          <w:szCs w:val="24"/>
          <w:u w:val="none"/>
        </w:rPr>
        <w:tab/>
        <w:t xml:space="preserve">                Student No./Name:</w:t>
      </w:r>
      <w:r w:rsidR="00BA4193">
        <w:rPr>
          <w:b/>
          <w:bCs/>
          <w:sz w:val="24"/>
          <w:szCs w:val="24"/>
          <w:u w:val="none"/>
        </w:rPr>
        <w:t xml:space="preserve"> 1600733/Shane Brooks</w:t>
      </w:r>
      <w:r>
        <w:rPr>
          <w:b/>
          <w:bCs/>
          <w:sz w:val="24"/>
          <w:szCs w:val="24"/>
          <w:u w:val="none"/>
        </w:rPr>
        <w:tab/>
      </w:r>
    </w:p>
    <w:p w14:paraId="43702FA9" w14:textId="54822974" w:rsidR="008869B2" w:rsidRDefault="008869B2" w:rsidP="008869B2">
      <w:pPr>
        <w:pStyle w:val="Subtitle"/>
        <w:jc w:val="left"/>
        <w:rPr>
          <w:b/>
          <w:bCs/>
          <w:sz w:val="24"/>
          <w:szCs w:val="24"/>
          <w:u w:val="none"/>
        </w:rPr>
      </w:pPr>
      <w:r>
        <w:rPr>
          <w:b/>
          <w:bCs/>
          <w:sz w:val="24"/>
          <w:szCs w:val="24"/>
          <w:u w:val="none"/>
        </w:rPr>
        <w:t xml:space="preserve">                                               Modul</w:t>
      </w:r>
      <w:r w:rsidR="00BA4193">
        <w:rPr>
          <w:b/>
          <w:bCs/>
          <w:sz w:val="24"/>
          <w:szCs w:val="24"/>
          <w:u w:val="none"/>
        </w:rPr>
        <w:t>e: Desk to dens</w:t>
      </w:r>
    </w:p>
    <w:p w14:paraId="41E12E53" w14:textId="3A08C3E3" w:rsidR="008869B2" w:rsidRDefault="008869B2" w:rsidP="008869B2">
      <w:pPr>
        <w:pStyle w:val="Subtitle"/>
        <w:jc w:val="left"/>
        <w:rPr>
          <w:b/>
          <w:bCs/>
          <w:sz w:val="24"/>
          <w:szCs w:val="24"/>
          <w:u w:val="none"/>
        </w:rPr>
      </w:pPr>
      <w:r>
        <w:rPr>
          <w:b/>
          <w:bCs/>
          <w:sz w:val="24"/>
          <w:szCs w:val="24"/>
          <w:u w:val="none"/>
        </w:rPr>
        <w:t xml:space="preserve">                                     Module Code: </w:t>
      </w:r>
      <w:r w:rsidR="00BA4193">
        <w:rPr>
          <w:b/>
          <w:bCs/>
          <w:sz w:val="24"/>
          <w:szCs w:val="24"/>
          <w:u w:val="none"/>
        </w:rPr>
        <w:t>SHSS5080</w:t>
      </w:r>
    </w:p>
    <w:p w14:paraId="76BB0E60" w14:textId="77777777" w:rsidR="008869B2" w:rsidRDefault="008869B2" w:rsidP="008869B2">
      <w:pPr>
        <w:pStyle w:val="Subtitle"/>
        <w:jc w:val="left"/>
        <w:rPr>
          <w:b/>
          <w:bCs/>
          <w:sz w:val="24"/>
          <w:szCs w:val="24"/>
          <w:u w:val="none"/>
        </w:rPr>
      </w:pPr>
    </w:p>
    <w:p w14:paraId="01236C1E" w14:textId="77777777" w:rsidR="008869B2" w:rsidRDefault="008869B2" w:rsidP="008869B2">
      <w:pPr>
        <w:pStyle w:val="Subtitle"/>
        <w:jc w:val="left"/>
        <w:rPr>
          <w:b/>
          <w:bCs/>
          <w:sz w:val="16"/>
          <w:szCs w:val="16"/>
        </w:rPr>
      </w:pPr>
    </w:p>
    <w:tbl>
      <w:tblPr>
        <w:tblpPr w:leftFromText="180" w:rightFromText="180" w:vertAnchor="text" w:horzAnchor="page" w:tblpX="730" w:tblpY="-14"/>
        <w:tblW w:w="109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378"/>
        <w:gridCol w:w="470"/>
        <w:gridCol w:w="923"/>
        <w:gridCol w:w="924"/>
        <w:gridCol w:w="922"/>
        <w:gridCol w:w="923"/>
        <w:gridCol w:w="922"/>
        <w:gridCol w:w="923"/>
        <w:gridCol w:w="922"/>
        <w:gridCol w:w="923"/>
        <w:gridCol w:w="720"/>
      </w:tblGrid>
      <w:tr w:rsidR="008869B2" w14:paraId="1F6E923D" w14:textId="77777777" w:rsidTr="008869B2">
        <w:trPr>
          <w:cantSplit/>
        </w:trPr>
        <w:tc>
          <w:tcPr>
            <w:tcW w:w="10945" w:type="dxa"/>
            <w:gridSpan w:val="11"/>
            <w:tcBorders>
              <w:top w:val="thinThickLargeGap" w:sz="24" w:space="0" w:color="auto"/>
              <w:left w:val="thinThickLargeGap" w:sz="24" w:space="0" w:color="auto"/>
              <w:bottom w:val="single" w:sz="4" w:space="0" w:color="auto"/>
              <w:right w:val="thinThickLargeGap" w:sz="24" w:space="0" w:color="auto"/>
            </w:tcBorders>
            <w:hideMark/>
          </w:tcPr>
          <w:p w14:paraId="46F77C76" w14:textId="77777777" w:rsidR="008869B2" w:rsidRDefault="008869B2">
            <w:pPr>
              <w:pStyle w:val="Subtitle"/>
              <w:spacing w:line="276" w:lineRule="auto"/>
              <w:rPr>
                <w:b/>
                <w:bCs/>
                <w:sz w:val="24"/>
                <w:szCs w:val="24"/>
                <w:u w:val="none"/>
                <w:lang w:eastAsia="en-US"/>
              </w:rPr>
            </w:pPr>
            <w:r>
              <w:rPr>
                <w:b/>
                <w:sz w:val="18"/>
                <w:szCs w:val="18"/>
                <w:u w:val="none"/>
                <w:lang w:eastAsia="en-US"/>
              </w:rPr>
              <w:t>Personal Evaluation</w:t>
            </w:r>
            <w:r>
              <w:rPr>
                <w:bCs/>
                <w:sz w:val="18"/>
                <w:szCs w:val="18"/>
                <w:u w:val="none"/>
                <w:lang w:eastAsia="en-US"/>
              </w:rPr>
              <w:t xml:space="preserve"> – to support your academic progress please complete the section below </w:t>
            </w:r>
            <w:r>
              <w:rPr>
                <w:b/>
                <w:bCs/>
                <w:sz w:val="18"/>
                <w:szCs w:val="18"/>
                <w:lang w:eastAsia="en-US"/>
              </w:rPr>
              <w:t>BEFORE</w:t>
            </w:r>
            <w:r>
              <w:rPr>
                <w:bCs/>
                <w:sz w:val="18"/>
                <w:szCs w:val="18"/>
                <w:u w:val="none"/>
                <w:lang w:eastAsia="en-US"/>
              </w:rPr>
              <w:t xml:space="preserve"> submitting your work.</w:t>
            </w:r>
          </w:p>
        </w:tc>
      </w:tr>
      <w:tr w:rsidR="008869B2" w14:paraId="5FF17DCA" w14:textId="77777777" w:rsidTr="008869B2">
        <w:trPr>
          <w:cantSplit/>
        </w:trPr>
        <w:tc>
          <w:tcPr>
            <w:tcW w:w="2845" w:type="dxa"/>
            <w:gridSpan w:val="2"/>
            <w:tcBorders>
              <w:top w:val="single" w:sz="4" w:space="0" w:color="auto"/>
              <w:left w:val="thinThickLargeGap" w:sz="24" w:space="0" w:color="auto"/>
              <w:bottom w:val="single" w:sz="4" w:space="0" w:color="auto"/>
              <w:right w:val="single" w:sz="4" w:space="0" w:color="auto"/>
            </w:tcBorders>
            <w:hideMark/>
          </w:tcPr>
          <w:p w14:paraId="6FECE528" w14:textId="77777777" w:rsidR="008869B2" w:rsidRDefault="008869B2">
            <w:pPr>
              <w:ind w:left="113" w:right="113"/>
              <w:rPr>
                <w:sz w:val="16"/>
                <w:szCs w:val="16"/>
              </w:rPr>
            </w:pPr>
            <w:r>
              <w:rPr>
                <w:bCs/>
                <w:sz w:val="18"/>
                <w:szCs w:val="18"/>
              </w:rPr>
              <w:t>What do you consider to be the best aspects of this work?</w:t>
            </w:r>
          </w:p>
        </w:tc>
        <w:tc>
          <w:tcPr>
            <w:tcW w:w="8100" w:type="dxa"/>
            <w:gridSpan w:val="9"/>
            <w:tcBorders>
              <w:top w:val="single" w:sz="4" w:space="0" w:color="auto"/>
              <w:left w:val="single" w:sz="4" w:space="0" w:color="auto"/>
              <w:bottom w:val="single" w:sz="4" w:space="0" w:color="auto"/>
              <w:right w:val="thinThickLargeGap" w:sz="24" w:space="0" w:color="auto"/>
            </w:tcBorders>
          </w:tcPr>
          <w:p w14:paraId="6E2015CE" w14:textId="1C65E3E4" w:rsidR="008869B2" w:rsidRDefault="00BA4193">
            <w:pPr>
              <w:pStyle w:val="Subtitle"/>
              <w:spacing w:line="276" w:lineRule="auto"/>
              <w:rPr>
                <w:b/>
                <w:bCs/>
                <w:sz w:val="24"/>
                <w:szCs w:val="24"/>
                <w:u w:val="none"/>
                <w:lang w:eastAsia="en-US"/>
              </w:rPr>
            </w:pPr>
            <w:r>
              <w:rPr>
                <w:b/>
                <w:bCs/>
                <w:sz w:val="24"/>
                <w:szCs w:val="24"/>
                <w:u w:val="none"/>
                <w:lang w:eastAsia="en-US"/>
              </w:rPr>
              <w:t xml:space="preserve">My understanding as to how the playful pedagogy can benefit the fundamental phase through confidence and freedom of outdoors. </w:t>
            </w:r>
          </w:p>
        </w:tc>
      </w:tr>
      <w:tr w:rsidR="008869B2" w14:paraId="6D7F8F9A" w14:textId="77777777" w:rsidTr="008869B2">
        <w:trPr>
          <w:cantSplit/>
        </w:trPr>
        <w:tc>
          <w:tcPr>
            <w:tcW w:w="2845" w:type="dxa"/>
            <w:gridSpan w:val="2"/>
            <w:tcBorders>
              <w:top w:val="single" w:sz="4" w:space="0" w:color="auto"/>
              <w:left w:val="thinThickLargeGap" w:sz="24" w:space="0" w:color="auto"/>
              <w:bottom w:val="single" w:sz="4" w:space="0" w:color="auto"/>
              <w:right w:val="single" w:sz="4" w:space="0" w:color="auto"/>
            </w:tcBorders>
            <w:hideMark/>
          </w:tcPr>
          <w:p w14:paraId="4E739542" w14:textId="77777777" w:rsidR="008869B2" w:rsidRDefault="008869B2">
            <w:pPr>
              <w:ind w:left="113" w:right="113"/>
              <w:rPr>
                <w:sz w:val="16"/>
                <w:szCs w:val="16"/>
              </w:rPr>
            </w:pPr>
            <w:r>
              <w:rPr>
                <w:bCs/>
                <w:sz w:val="18"/>
                <w:szCs w:val="18"/>
              </w:rPr>
              <w:t>Which aspects do you consider could have been improved in this piece of work?</w:t>
            </w:r>
          </w:p>
        </w:tc>
        <w:tc>
          <w:tcPr>
            <w:tcW w:w="8100" w:type="dxa"/>
            <w:gridSpan w:val="9"/>
            <w:tcBorders>
              <w:top w:val="single" w:sz="4" w:space="0" w:color="auto"/>
              <w:left w:val="single" w:sz="4" w:space="0" w:color="auto"/>
              <w:bottom w:val="single" w:sz="4" w:space="0" w:color="auto"/>
              <w:right w:val="thinThickLargeGap" w:sz="24" w:space="0" w:color="auto"/>
            </w:tcBorders>
          </w:tcPr>
          <w:p w14:paraId="4331EDE0" w14:textId="74979122" w:rsidR="008869B2" w:rsidRDefault="00BA4193">
            <w:pPr>
              <w:pStyle w:val="Subtitle"/>
              <w:spacing w:line="276" w:lineRule="auto"/>
              <w:rPr>
                <w:b/>
                <w:bCs/>
                <w:sz w:val="24"/>
                <w:szCs w:val="24"/>
                <w:u w:val="none"/>
                <w:lang w:eastAsia="en-US"/>
              </w:rPr>
            </w:pPr>
            <w:r>
              <w:rPr>
                <w:b/>
                <w:bCs/>
                <w:sz w:val="24"/>
                <w:szCs w:val="24"/>
                <w:u w:val="none"/>
                <w:lang w:eastAsia="en-US"/>
              </w:rPr>
              <w:t>Develop more understanding of the Te Whariki and how it benefits the children. Perhaps get more research on this.</w:t>
            </w:r>
          </w:p>
        </w:tc>
      </w:tr>
      <w:tr w:rsidR="008869B2" w14:paraId="1BA0273D" w14:textId="77777777" w:rsidTr="008869B2">
        <w:trPr>
          <w:cantSplit/>
        </w:trPr>
        <w:tc>
          <w:tcPr>
            <w:tcW w:w="2845" w:type="dxa"/>
            <w:gridSpan w:val="2"/>
            <w:tcBorders>
              <w:top w:val="single" w:sz="4" w:space="0" w:color="auto"/>
              <w:left w:val="thinThickLargeGap" w:sz="24" w:space="0" w:color="auto"/>
              <w:bottom w:val="single" w:sz="4" w:space="0" w:color="auto"/>
              <w:right w:val="single" w:sz="4" w:space="0" w:color="auto"/>
            </w:tcBorders>
            <w:hideMark/>
          </w:tcPr>
          <w:p w14:paraId="51B4EFFE" w14:textId="77777777" w:rsidR="008869B2" w:rsidRDefault="008869B2">
            <w:pPr>
              <w:ind w:left="113" w:right="113"/>
              <w:rPr>
                <w:sz w:val="16"/>
                <w:szCs w:val="16"/>
              </w:rPr>
            </w:pPr>
            <w:r>
              <w:rPr>
                <w:bCs/>
                <w:sz w:val="18"/>
                <w:szCs w:val="18"/>
              </w:rPr>
              <w:t>What have you found most satisfying whilst undertaking this submission?</w:t>
            </w:r>
          </w:p>
        </w:tc>
        <w:tc>
          <w:tcPr>
            <w:tcW w:w="8100" w:type="dxa"/>
            <w:gridSpan w:val="9"/>
            <w:tcBorders>
              <w:top w:val="single" w:sz="4" w:space="0" w:color="auto"/>
              <w:left w:val="single" w:sz="4" w:space="0" w:color="auto"/>
              <w:bottom w:val="single" w:sz="4" w:space="0" w:color="auto"/>
              <w:right w:val="thinThickLargeGap" w:sz="24" w:space="0" w:color="auto"/>
            </w:tcBorders>
          </w:tcPr>
          <w:p w14:paraId="2567D697" w14:textId="1130B7C6" w:rsidR="008869B2" w:rsidRDefault="00BA4193">
            <w:pPr>
              <w:pStyle w:val="Subtitle"/>
              <w:spacing w:line="276" w:lineRule="auto"/>
              <w:rPr>
                <w:b/>
                <w:bCs/>
                <w:sz w:val="24"/>
                <w:szCs w:val="24"/>
                <w:u w:val="none"/>
                <w:lang w:eastAsia="en-US"/>
              </w:rPr>
            </w:pPr>
            <w:r>
              <w:rPr>
                <w:b/>
                <w:bCs/>
                <w:sz w:val="24"/>
                <w:szCs w:val="24"/>
                <w:u w:val="none"/>
                <w:lang w:eastAsia="en-US"/>
              </w:rPr>
              <w:t>Developing my own understanding of the outdoor and how it develops maturity in individuals.</w:t>
            </w:r>
          </w:p>
        </w:tc>
      </w:tr>
      <w:tr w:rsidR="008869B2" w14:paraId="14F9757A" w14:textId="77777777" w:rsidTr="008869B2">
        <w:trPr>
          <w:cantSplit/>
        </w:trPr>
        <w:tc>
          <w:tcPr>
            <w:tcW w:w="2376" w:type="dxa"/>
            <w:vMerge w:val="restart"/>
            <w:tcBorders>
              <w:top w:val="single" w:sz="4" w:space="0" w:color="auto"/>
              <w:left w:val="thinThickLargeGap" w:sz="24" w:space="0" w:color="auto"/>
              <w:bottom w:val="single" w:sz="6" w:space="0" w:color="auto"/>
              <w:right w:val="single" w:sz="4" w:space="0" w:color="auto"/>
            </w:tcBorders>
          </w:tcPr>
          <w:p w14:paraId="6A0E1477" w14:textId="77777777" w:rsidR="008869B2" w:rsidRDefault="008869B2">
            <w:pPr>
              <w:pStyle w:val="Subtitle"/>
              <w:spacing w:line="276" w:lineRule="auto"/>
              <w:jc w:val="left"/>
              <w:rPr>
                <w:b/>
                <w:bCs/>
                <w:sz w:val="24"/>
                <w:szCs w:val="24"/>
                <w:u w:val="none"/>
                <w:lang w:eastAsia="en-US"/>
              </w:rPr>
            </w:pPr>
          </w:p>
          <w:p w14:paraId="39341A1C" w14:textId="77777777" w:rsidR="008869B2" w:rsidRDefault="008869B2">
            <w:pPr>
              <w:pStyle w:val="Subtitle"/>
              <w:spacing w:line="276" w:lineRule="auto"/>
              <w:rPr>
                <w:b/>
                <w:bCs/>
                <w:sz w:val="24"/>
                <w:szCs w:val="24"/>
                <w:u w:val="none"/>
                <w:lang w:eastAsia="en-US"/>
              </w:rPr>
            </w:pPr>
            <w:r>
              <w:rPr>
                <w:b/>
                <w:bCs/>
                <w:sz w:val="24"/>
                <w:szCs w:val="24"/>
                <w:u w:val="none"/>
                <w:lang w:eastAsia="en-US"/>
              </w:rPr>
              <w:t>ASSESSMENT CRITERIA</w:t>
            </w:r>
          </w:p>
        </w:tc>
        <w:tc>
          <w:tcPr>
            <w:tcW w:w="469" w:type="dxa"/>
            <w:vMerge w:val="restart"/>
            <w:tcBorders>
              <w:top w:val="single" w:sz="4" w:space="0" w:color="auto"/>
              <w:left w:val="single" w:sz="4" w:space="0" w:color="auto"/>
              <w:bottom w:val="single" w:sz="6" w:space="0" w:color="auto"/>
              <w:right w:val="single" w:sz="6" w:space="0" w:color="auto"/>
            </w:tcBorders>
            <w:textDirection w:val="btLr"/>
          </w:tcPr>
          <w:p w14:paraId="1EDA67D6" w14:textId="77777777" w:rsidR="008869B2" w:rsidRDefault="008869B2">
            <w:pPr>
              <w:ind w:left="113" w:right="113"/>
              <w:rPr>
                <w:sz w:val="16"/>
                <w:szCs w:val="16"/>
              </w:rPr>
            </w:pPr>
            <w:r>
              <w:rPr>
                <w:sz w:val="16"/>
                <w:szCs w:val="16"/>
              </w:rPr>
              <w:t>Learning</w:t>
            </w:r>
          </w:p>
          <w:p w14:paraId="3BCE310B" w14:textId="77777777" w:rsidR="008869B2" w:rsidRDefault="008869B2">
            <w:pPr>
              <w:ind w:left="113" w:right="113"/>
              <w:rPr>
                <w:sz w:val="16"/>
                <w:szCs w:val="16"/>
              </w:rPr>
            </w:pPr>
            <w:r>
              <w:rPr>
                <w:sz w:val="16"/>
                <w:szCs w:val="16"/>
              </w:rPr>
              <w:t>Outcomes</w:t>
            </w:r>
          </w:p>
          <w:p w14:paraId="703C4497" w14:textId="77777777" w:rsidR="008869B2" w:rsidRDefault="008869B2">
            <w:pPr>
              <w:ind w:left="113" w:right="113"/>
              <w:rPr>
                <w:sz w:val="16"/>
                <w:szCs w:val="16"/>
              </w:rPr>
            </w:pPr>
          </w:p>
          <w:p w14:paraId="53204DA4" w14:textId="77777777" w:rsidR="008869B2" w:rsidRDefault="008869B2">
            <w:pPr>
              <w:pStyle w:val="Subtitle"/>
              <w:spacing w:line="276" w:lineRule="auto"/>
              <w:ind w:left="113" w:right="113"/>
              <w:rPr>
                <w:b/>
                <w:bCs/>
                <w:sz w:val="16"/>
                <w:szCs w:val="16"/>
                <w:u w:val="none"/>
                <w:lang w:eastAsia="en-US"/>
              </w:rPr>
            </w:pPr>
          </w:p>
        </w:tc>
        <w:tc>
          <w:tcPr>
            <w:tcW w:w="8100" w:type="dxa"/>
            <w:gridSpan w:val="9"/>
            <w:tcBorders>
              <w:top w:val="single" w:sz="4" w:space="0" w:color="auto"/>
              <w:left w:val="single" w:sz="6" w:space="0" w:color="auto"/>
              <w:bottom w:val="single" w:sz="6" w:space="0" w:color="auto"/>
              <w:right w:val="thinThickLargeGap" w:sz="24" w:space="0" w:color="auto"/>
            </w:tcBorders>
            <w:hideMark/>
          </w:tcPr>
          <w:p w14:paraId="194F5EED" w14:textId="77777777" w:rsidR="008869B2" w:rsidRDefault="008869B2">
            <w:pPr>
              <w:pStyle w:val="Subtitle"/>
              <w:spacing w:line="276" w:lineRule="auto"/>
              <w:rPr>
                <w:b/>
                <w:bCs/>
                <w:sz w:val="24"/>
                <w:szCs w:val="24"/>
                <w:u w:val="none"/>
                <w:lang w:eastAsia="en-US"/>
              </w:rPr>
            </w:pPr>
            <w:r>
              <w:rPr>
                <w:b/>
                <w:bCs/>
                <w:sz w:val="24"/>
                <w:szCs w:val="24"/>
                <w:u w:val="none"/>
                <w:lang w:eastAsia="en-US"/>
              </w:rPr>
              <w:t>GRADE</w:t>
            </w:r>
          </w:p>
        </w:tc>
      </w:tr>
      <w:tr w:rsidR="008869B2" w14:paraId="502F449C" w14:textId="77777777" w:rsidTr="008869B2">
        <w:trPr>
          <w:cantSplit/>
        </w:trPr>
        <w:tc>
          <w:tcPr>
            <w:tcW w:w="10945" w:type="dxa"/>
            <w:vMerge/>
            <w:tcBorders>
              <w:top w:val="single" w:sz="4" w:space="0" w:color="auto"/>
              <w:left w:val="thinThickLargeGap" w:sz="24" w:space="0" w:color="auto"/>
              <w:bottom w:val="single" w:sz="6" w:space="0" w:color="auto"/>
              <w:right w:val="single" w:sz="4" w:space="0" w:color="auto"/>
            </w:tcBorders>
            <w:vAlign w:val="center"/>
            <w:hideMark/>
          </w:tcPr>
          <w:p w14:paraId="411C98D2" w14:textId="77777777" w:rsidR="008869B2" w:rsidRDefault="008869B2">
            <w:pPr>
              <w:rPr>
                <w:rFonts w:ascii="Times New Roman" w:eastAsia="MS Minngs" w:hAnsi="Times New Roman" w:cs="Times New Roman"/>
                <w:b/>
                <w:bCs/>
                <w:sz w:val="24"/>
                <w:szCs w:val="24"/>
              </w:rPr>
            </w:pPr>
          </w:p>
        </w:tc>
        <w:tc>
          <w:tcPr>
            <w:tcW w:w="469" w:type="dxa"/>
            <w:vMerge/>
            <w:tcBorders>
              <w:top w:val="single" w:sz="4" w:space="0" w:color="auto"/>
              <w:left w:val="single" w:sz="4" w:space="0" w:color="auto"/>
              <w:bottom w:val="single" w:sz="6" w:space="0" w:color="auto"/>
              <w:right w:val="single" w:sz="6" w:space="0" w:color="auto"/>
            </w:tcBorders>
            <w:vAlign w:val="center"/>
            <w:hideMark/>
          </w:tcPr>
          <w:p w14:paraId="011F7F6B" w14:textId="77777777" w:rsidR="008869B2" w:rsidRDefault="008869B2">
            <w:pPr>
              <w:rPr>
                <w:rFonts w:ascii="Times New Roman" w:eastAsia="MS Minngs" w:hAnsi="Times New Roman" w:cs="Times New Roman"/>
                <w:b/>
                <w:bCs/>
                <w:sz w:val="16"/>
                <w:szCs w:val="16"/>
              </w:rPr>
            </w:pPr>
          </w:p>
        </w:tc>
        <w:tc>
          <w:tcPr>
            <w:tcW w:w="922" w:type="dxa"/>
            <w:tcBorders>
              <w:top w:val="single" w:sz="6" w:space="0" w:color="auto"/>
              <w:left w:val="single" w:sz="6" w:space="0" w:color="auto"/>
              <w:bottom w:val="single" w:sz="4" w:space="0" w:color="auto"/>
              <w:right w:val="single" w:sz="6" w:space="0" w:color="auto"/>
            </w:tcBorders>
          </w:tcPr>
          <w:p w14:paraId="3067D828" w14:textId="77777777" w:rsidR="008869B2" w:rsidRDefault="008869B2">
            <w:pPr>
              <w:pStyle w:val="Subtitle"/>
              <w:spacing w:line="276" w:lineRule="auto"/>
              <w:rPr>
                <w:b/>
                <w:bCs/>
                <w:sz w:val="16"/>
                <w:szCs w:val="16"/>
                <w:u w:val="none"/>
                <w:lang w:eastAsia="en-US"/>
              </w:rPr>
            </w:pPr>
            <w:r>
              <w:rPr>
                <w:b/>
                <w:bCs/>
                <w:sz w:val="16"/>
                <w:szCs w:val="16"/>
                <w:u w:val="none"/>
                <w:lang w:eastAsia="en-US"/>
              </w:rPr>
              <w:t>Poor</w:t>
            </w:r>
          </w:p>
          <w:p w14:paraId="1ADC376C" w14:textId="77777777" w:rsidR="008869B2" w:rsidRDefault="008869B2">
            <w:pPr>
              <w:pStyle w:val="Subtitle"/>
              <w:spacing w:line="276" w:lineRule="auto"/>
              <w:rPr>
                <w:b/>
                <w:bCs/>
                <w:sz w:val="16"/>
                <w:szCs w:val="16"/>
                <w:u w:val="none"/>
                <w:lang w:eastAsia="en-US"/>
              </w:rPr>
            </w:pPr>
            <w:r>
              <w:rPr>
                <w:b/>
                <w:bCs/>
                <w:sz w:val="16"/>
                <w:szCs w:val="16"/>
                <w:u w:val="none"/>
                <w:lang w:eastAsia="en-US"/>
              </w:rPr>
              <w:t>&lt; 20%</w:t>
            </w:r>
          </w:p>
          <w:p w14:paraId="0D46F4C1" w14:textId="77777777" w:rsidR="008869B2" w:rsidRDefault="008869B2">
            <w:pPr>
              <w:pStyle w:val="Subtitle"/>
              <w:spacing w:line="276" w:lineRule="auto"/>
              <w:rPr>
                <w:sz w:val="16"/>
                <w:szCs w:val="16"/>
                <w:u w:val="none"/>
                <w:lang w:eastAsia="en-US"/>
              </w:rPr>
            </w:pPr>
          </w:p>
        </w:tc>
        <w:tc>
          <w:tcPr>
            <w:tcW w:w="923" w:type="dxa"/>
            <w:tcBorders>
              <w:top w:val="single" w:sz="6" w:space="0" w:color="auto"/>
              <w:left w:val="single" w:sz="6" w:space="0" w:color="auto"/>
              <w:bottom w:val="single" w:sz="4" w:space="0" w:color="auto"/>
              <w:right w:val="single" w:sz="6" w:space="0" w:color="auto"/>
            </w:tcBorders>
            <w:hideMark/>
          </w:tcPr>
          <w:p w14:paraId="76284905" w14:textId="77777777" w:rsidR="008869B2" w:rsidRDefault="008869B2">
            <w:pPr>
              <w:pStyle w:val="Subtitle"/>
              <w:spacing w:line="276" w:lineRule="auto"/>
              <w:rPr>
                <w:b/>
                <w:sz w:val="16"/>
                <w:szCs w:val="16"/>
                <w:u w:val="none"/>
                <w:lang w:eastAsia="en-US"/>
              </w:rPr>
            </w:pPr>
            <w:r>
              <w:rPr>
                <w:b/>
                <w:sz w:val="16"/>
                <w:szCs w:val="16"/>
                <w:u w:val="none"/>
                <w:lang w:eastAsia="en-US"/>
              </w:rPr>
              <w:t>Weak</w:t>
            </w:r>
          </w:p>
          <w:p w14:paraId="02863028" w14:textId="77777777" w:rsidR="008869B2" w:rsidRDefault="008869B2">
            <w:pPr>
              <w:pStyle w:val="Subtitle"/>
              <w:spacing w:line="276" w:lineRule="auto"/>
              <w:rPr>
                <w:b/>
                <w:sz w:val="16"/>
                <w:szCs w:val="16"/>
                <w:u w:val="none"/>
                <w:lang w:eastAsia="en-US"/>
              </w:rPr>
            </w:pPr>
            <w:r>
              <w:rPr>
                <w:b/>
                <w:sz w:val="16"/>
                <w:szCs w:val="16"/>
                <w:u w:val="none"/>
                <w:lang w:eastAsia="en-US"/>
              </w:rPr>
              <w:t>20-29%</w:t>
            </w:r>
          </w:p>
        </w:tc>
        <w:tc>
          <w:tcPr>
            <w:tcW w:w="922" w:type="dxa"/>
            <w:tcBorders>
              <w:top w:val="single" w:sz="6" w:space="0" w:color="auto"/>
              <w:left w:val="single" w:sz="6" w:space="0" w:color="auto"/>
              <w:bottom w:val="single" w:sz="4" w:space="0" w:color="auto"/>
              <w:right w:val="single" w:sz="6" w:space="0" w:color="auto"/>
            </w:tcBorders>
            <w:hideMark/>
          </w:tcPr>
          <w:p w14:paraId="70F2169D" w14:textId="77777777" w:rsidR="008869B2" w:rsidRDefault="008869B2">
            <w:pPr>
              <w:pStyle w:val="Subtitle"/>
              <w:spacing w:line="276" w:lineRule="auto"/>
              <w:rPr>
                <w:b/>
                <w:bCs/>
                <w:sz w:val="16"/>
                <w:szCs w:val="16"/>
                <w:u w:val="none"/>
                <w:lang w:eastAsia="en-US"/>
              </w:rPr>
            </w:pPr>
            <w:r>
              <w:rPr>
                <w:b/>
                <w:bCs/>
                <w:sz w:val="16"/>
                <w:szCs w:val="16"/>
                <w:u w:val="none"/>
                <w:lang w:eastAsia="en-US"/>
              </w:rPr>
              <w:t>Unsatisfactory</w:t>
            </w:r>
          </w:p>
          <w:p w14:paraId="125A8C10" w14:textId="77777777" w:rsidR="008869B2" w:rsidRDefault="008869B2">
            <w:pPr>
              <w:pStyle w:val="Subtitle"/>
              <w:spacing w:line="276" w:lineRule="auto"/>
              <w:rPr>
                <w:b/>
                <w:bCs/>
                <w:sz w:val="16"/>
                <w:szCs w:val="16"/>
                <w:u w:val="none"/>
                <w:lang w:eastAsia="en-US"/>
              </w:rPr>
            </w:pPr>
            <w:r>
              <w:rPr>
                <w:b/>
                <w:bCs/>
                <w:sz w:val="16"/>
                <w:szCs w:val="16"/>
                <w:u w:val="none"/>
                <w:lang w:eastAsia="en-US"/>
              </w:rPr>
              <w:t>30-39%</w:t>
            </w:r>
          </w:p>
        </w:tc>
        <w:tc>
          <w:tcPr>
            <w:tcW w:w="923" w:type="dxa"/>
            <w:tcBorders>
              <w:top w:val="single" w:sz="6" w:space="0" w:color="auto"/>
              <w:left w:val="single" w:sz="6" w:space="0" w:color="auto"/>
              <w:bottom w:val="single" w:sz="6" w:space="0" w:color="auto"/>
              <w:right w:val="single" w:sz="6" w:space="0" w:color="auto"/>
            </w:tcBorders>
            <w:hideMark/>
          </w:tcPr>
          <w:p w14:paraId="36BBF224" w14:textId="77777777" w:rsidR="008869B2" w:rsidRDefault="008869B2">
            <w:pPr>
              <w:pStyle w:val="Subtitle"/>
              <w:spacing w:line="276" w:lineRule="auto"/>
              <w:rPr>
                <w:b/>
                <w:bCs/>
                <w:sz w:val="16"/>
                <w:szCs w:val="16"/>
                <w:u w:val="none"/>
                <w:lang w:eastAsia="en-US"/>
              </w:rPr>
            </w:pPr>
            <w:r>
              <w:rPr>
                <w:b/>
                <w:bCs/>
                <w:sz w:val="16"/>
                <w:szCs w:val="16"/>
                <w:u w:val="none"/>
                <w:lang w:eastAsia="en-US"/>
              </w:rPr>
              <w:t>Satisfactory</w:t>
            </w:r>
          </w:p>
          <w:p w14:paraId="63452EFC" w14:textId="77777777" w:rsidR="008869B2" w:rsidRDefault="008869B2">
            <w:pPr>
              <w:pStyle w:val="Subtitle"/>
              <w:spacing w:line="276" w:lineRule="auto"/>
              <w:rPr>
                <w:b/>
                <w:bCs/>
                <w:sz w:val="16"/>
                <w:szCs w:val="16"/>
                <w:u w:val="none"/>
                <w:lang w:eastAsia="en-US"/>
              </w:rPr>
            </w:pPr>
            <w:r>
              <w:rPr>
                <w:b/>
                <w:bCs/>
                <w:sz w:val="16"/>
                <w:szCs w:val="16"/>
                <w:u w:val="none"/>
                <w:lang w:eastAsia="en-US"/>
              </w:rPr>
              <w:t>40 – 49%</w:t>
            </w:r>
          </w:p>
        </w:tc>
        <w:tc>
          <w:tcPr>
            <w:tcW w:w="922" w:type="dxa"/>
            <w:tcBorders>
              <w:top w:val="single" w:sz="6" w:space="0" w:color="auto"/>
              <w:left w:val="single" w:sz="6" w:space="0" w:color="auto"/>
              <w:bottom w:val="single" w:sz="6" w:space="0" w:color="auto"/>
              <w:right w:val="single" w:sz="6" w:space="0" w:color="auto"/>
            </w:tcBorders>
            <w:hideMark/>
          </w:tcPr>
          <w:p w14:paraId="70286691" w14:textId="77777777" w:rsidR="008869B2" w:rsidRDefault="008869B2">
            <w:pPr>
              <w:pStyle w:val="Subtitle"/>
              <w:spacing w:line="276" w:lineRule="auto"/>
              <w:rPr>
                <w:b/>
                <w:bCs/>
                <w:sz w:val="16"/>
                <w:szCs w:val="16"/>
                <w:u w:val="none"/>
                <w:lang w:eastAsia="en-US"/>
              </w:rPr>
            </w:pPr>
            <w:r>
              <w:rPr>
                <w:b/>
                <w:bCs/>
                <w:sz w:val="16"/>
                <w:szCs w:val="16"/>
                <w:u w:val="none"/>
                <w:lang w:eastAsia="en-US"/>
              </w:rPr>
              <w:t>Good</w:t>
            </w:r>
          </w:p>
          <w:p w14:paraId="58F3AD87" w14:textId="77777777" w:rsidR="008869B2" w:rsidRDefault="008869B2">
            <w:pPr>
              <w:pStyle w:val="Subtitle"/>
              <w:spacing w:line="276" w:lineRule="auto"/>
              <w:rPr>
                <w:b/>
                <w:bCs/>
                <w:sz w:val="16"/>
                <w:szCs w:val="16"/>
                <w:u w:val="none"/>
                <w:lang w:eastAsia="en-US"/>
              </w:rPr>
            </w:pPr>
            <w:r>
              <w:rPr>
                <w:b/>
                <w:bCs/>
                <w:sz w:val="16"/>
                <w:szCs w:val="16"/>
                <w:u w:val="none"/>
                <w:lang w:eastAsia="en-US"/>
              </w:rPr>
              <w:t>50 – 59%</w:t>
            </w:r>
          </w:p>
        </w:tc>
        <w:tc>
          <w:tcPr>
            <w:tcW w:w="923" w:type="dxa"/>
            <w:tcBorders>
              <w:top w:val="single" w:sz="6" w:space="0" w:color="auto"/>
              <w:left w:val="single" w:sz="6" w:space="0" w:color="auto"/>
              <w:bottom w:val="single" w:sz="6" w:space="0" w:color="auto"/>
              <w:right w:val="single" w:sz="6" w:space="0" w:color="auto"/>
            </w:tcBorders>
            <w:hideMark/>
          </w:tcPr>
          <w:p w14:paraId="175500C4" w14:textId="77777777" w:rsidR="008869B2" w:rsidRDefault="008869B2">
            <w:pPr>
              <w:pStyle w:val="Subtitle"/>
              <w:spacing w:line="276" w:lineRule="auto"/>
              <w:rPr>
                <w:b/>
                <w:bCs/>
                <w:sz w:val="16"/>
                <w:szCs w:val="16"/>
                <w:u w:val="none"/>
                <w:lang w:eastAsia="en-US"/>
              </w:rPr>
            </w:pPr>
            <w:r>
              <w:rPr>
                <w:b/>
                <w:bCs/>
                <w:sz w:val="16"/>
                <w:szCs w:val="16"/>
                <w:u w:val="none"/>
                <w:lang w:eastAsia="en-US"/>
              </w:rPr>
              <w:t>Very Good</w:t>
            </w:r>
          </w:p>
          <w:p w14:paraId="330B282F" w14:textId="77777777" w:rsidR="008869B2" w:rsidRDefault="008869B2">
            <w:pPr>
              <w:pStyle w:val="Subtitle"/>
              <w:spacing w:line="276" w:lineRule="auto"/>
              <w:rPr>
                <w:b/>
                <w:bCs/>
                <w:sz w:val="16"/>
                <w:szCs w:val="16"/>
                <w:u w:val="none"/>
                <w:lang w:eastAsia="en-US"/>
              </w:rPr>
            </w:pPr>
            <w:r>
              <w:rPr>
                <w:b/>
                <w:bCs/>
                <w:sz w:val="16"/>
                <w:szCs w:val="16"/>
                <w:u w:val="none"/>
                <w:lang w:eastAsia="en-US"/>
              </w:rPr>
              <w:t>60 – 69%</w:t>
            </w:r>
          </w:p>
        </w:tc>
        <w:tc>
          <w:tcPr>
            <w:tcW w:w="922" w:type="dxa"/>
            <w:tcBorders>
              <w:top w:val="single" w:sz="6" w:space="0" w:color="auto"/>
              <w:left w:val="single" w:sz="6" w:space="0" w:color="auto"/>
              <w:bottom w:val="single" w:sz="4" w:space="0" w:color="auto"/>
              <w:right w:val="single" w:sz="6" w:space="0" w:color="auto"/>
            </w:tcBorders>
            <w:hideMark/>
          </w:tcPr>
          <w:p w14:paraId="4E1169C4" w14:textId="77777777" w:rsidR="008869B2" w:rsidRDefault="008869B2">
            <w:pPr>
              <w:pStyle w:val="Subtitle"/>
              <w:spacing w:line="276" w:lineRule="auto"/>
              <w:rPr>
                <w:b/>
                <w:bCs/>
                <w:sz w:val="16"/>
                <w:szCs w:val="16"/>
                <w:u w:val="none"/>
                <w:lang w:eastAsia="en-US"/>
              </w:rPr>
            </w:pPr>
            <w:r>
              <w:rPr>
                <w:b/>
                <w:bCs/>
                <w:sz w:val="16"/>
                <w:szCs w:val="16"/>
                <w:u w:val="none"/>
                <w:lang w:eastAsia="en-US"/>
              </w:rPr>
              <w:t>Excellent</w:t>
            </w:r>
          </w:p>
          <w:p w14:paraId="0D13641D" w14:textId="77777777" w:rsidR="008869B2" w:rsidRDefault="008869B2">
            <w:pPr>
              <w:pStyle w:val="Subtitle"/>
              <w:spacing w:line="276" w:lineRule="auto"/>
              <w:rPr>
                <w:b/>
                <w:bCs/>
                <w:sz w:val="16"/>
                <w:szCs w:val="16"/>
                <w:u w:val="none"/>
                <w:lang w:eastAsia="en-US"/>
              </w:rPr>
            </w:pPr>
            <w:r>
              <w:rPr>
                <w:b/>
                <w:bCs/>
                <w:sz w:val="16"/>
                <w:szCs w:val="16"/>
                <w:u w:val="none"/>
                <w:lang w:eastAsia="en-US"/>
              </w:rPr>
              <w:t>70 – 84%</w:t>
            </w:r>
          </w:p>
        </w:tc>
        <w:tc>
          <w:tcPr>
            <w:tcW w:w="923" w:type="dxa"/>
            <w:tcBorders>
              <w:top w:val="single" w:sz="6" w:space="0" w:color="auto"/>
              <w:left w:val="single" w:sz="6" w:space="0" w:color="auto"/>
              <w:bottom w:val="single" w:sz="4" w:space="0" w:color="auto"/>
              <w:right w:val="single" w:sz="6" w:space="0" w:color="auto"/>
            </w:tcBorders>
            <w:hideMark/>
          </w:tcPr>
          <w:p w14:paraId="3BF47331" w14:textId="77777777" w:rsidR="008869B2" w:rsidRDefault="008869B2">
            <w:pPr>
              <w:pStyle w:val="Subtitle"/>
              <w:spacing w:line="276" w:lineRule="auto"/>
              <w:rPr>
                <w:b/>
                <w:bCs/>
                <w:sz w:val="16"/>
                <w:szCs w:val="16"/>
                <w:u w:val="none"/>
                <w:lang w:eastAsia="en-US"/>
              </w:rPr>
            </w:pPr>
            <w:r>
              <w:rPr>
                <w:b/>
                <w:bCs/>
                <w:sz w:val="16"/>
                <w:szCs w:val="16"/>
                <w:u w:val="none"/>
                <w:lang w:eastAsia="en-US"/>
              </w:rPr>
              <w:t>Exceptional</w:t>
            </w:r>
          </w:p>
          <w:p w14:paraId="2BF403A8" w14:textId="77777777" w:rsidR="008869B2" w:rsidRDefault="008869B2">
            <w:pPr>
              <w:pStyle w:val="Subtitle"/>
              <w:spacing w:line="276" w:lineRule="auto"/>
              <w:rPr>
                <w:b/>
                <w:bCs/>
                <w:sz w:val="16"/>
                <w:szCs w:val="16"/>
                <w:u w:val="none"/>
                <w:lang w:eastAsia="en-US"/>
              </w:rPr>
            </w:pPr>
            <w:r>
              <w:rPr>
                <w:b/>
                <w:bCs/>
                <w:sz w:val="16"/>
                <w:szCs w:val="16"/>
                <w:u w:val="none"/>
                <w:lang w:eastAsia="en-US"/>
              </w:rPr>
              <w:t>85– 100%</w:t>
            </w:r>
          </w:p>
        </w:tc>
        <w:tc>
          <w:tcPr>
            <w:tcW w:w="720" w:type="dxa"/>
            <w:tcBorders>
              <w:top w:val="single" w:sz="6" w:space="0" w:color="auto"/>
              <w:left w:val="single" w:sz="6" w:space="0" w:color="auto"/>
              <w:bottom w:val="single" w:sz="6" w:space="0" w:color="auto"/>
              <w:right w:val="thinThickLargeGap" w:sz="24" w:space="0" w:color="auto"/>
            </w:tcBorders>
          </w:tcPr>
          <w:p w14:paraId="4B3D0A3D" w14:textId="77777777" w:rsidR="008869B2" w:rsidRDefault="008869B2">
            <w:pPr>
              <w:pStyle w:val="Subtitle"/>
              <w:spacing w:line="276" w:lineRule="auto"/>
              <w:jc w:val="left"/>
              <w:rPr>
                <w:b/>
                <w:bCs/>
                <w:sz w:val="18"/>
                <w:szCs w:val="18"/>
                <w:u w:val="none"/>
                <w:lang w:eastAsia="en-US"/>
              </w:rPr>
            </w:pPr>
          </w:p>
          <w:p w14:paraId="7FBEA790" w14:textId="77777777" w:rsidR="008869B2" w:rsidRDefault="008869B2">
            <w:pPr>
              <w:pStyle w:val="Subtitle"/>
              <w:spacing w:line="276" w:lineRule="auto"/>
              <w:jc w:val="left"/>
              <w:rPr>
                <w:b/>
                <w:bCs/>
                <w:sz w:val="18"/>
                <w:szCs w:val="18"/>
                <w:u w:val="none"/>
                <w:lang w:eastAsia="en-US"/>
              </w:rPr>
            </w:pPr>
            <w:r>
              <w:rPr>
                <w:b/>
                <w:bCs/>
                <w:sz w:val="18"/>
                <w:szCs w:val="18"/>
                <w:u w:val="none"/>
                <w:lang w:eastAsia="en-US"/>
              </w:rPr>
              <w:t xml:space="preserve">  %</w:t>
            </w:r>
          </w:p>
        </w:tc>
      </w:tr>
      <w:tr w:rsidR="008869B2" w14:paraId="535148AA" w14:textId="77777777" w:rsidTr="008869B2">
        <w:tc>
          <w:tcPr>
            <w:tcW w:w="2376" w:type="dxa"/>
            <w:tcBorders>
              <w:top w:val="single" w:sz="6" w:space="0" w:color="auto"/>
              <w:left w:val="thinThickLargeGap" w:sz="24" w:space="0" w:color="auto"/>
              <w:bottom w:val="single" w:sz="6" w:space="0" w:color="auto"/>
              <w:right w:val="single" w:sz="4" w:space="0" w:color="auto"/>
            </w:tcBorders>
            <w:hideMark/>
          </w:tcPr>
          <w:p w14:paraId="4067F3E8" w14:textId="77777777" w:rsidR="008869B2" w:rsidRDefault="008869B2">
            <w:pPr>
              <w:pStyle w:val="Subtitle"/>
              <w:spacing w:line="276" w:lineRule="auto"/>
              <w:jc w:val="left"/>
              <w:rPr>
                <w:sz w:val="18"/>
                <w:szCs w:val="18"/>
                <w:u w:val="none"/>
                <w:lang w:eastAsia="en-US"/>
              </w:rPr>
            </w:pPr>
            <w:r>
              <w:rPr>
                <w:sz w:val="18"/>
                <w:szCs w:val="18"/>
                <w:u w:val="none"/>
                <w:lang w:eastAsia="en-US"/>
              </w:rPr>
              <w:t>Demonstrate Knowledge and understanding of the underpinning philosophy of the Foundation Phase and the learning theories and approaches that underpin the playful pedagogy of the foundation phase.</w:t>
            </w:r>
          </w:p>
        </w:tc>
        <w:tc>
          <w:tcPr>
            <w:tcW w:w="469" w:type="dxa"/>
            <w:tcBorders>
              <w:top w:val="single" w:sz="6" w:space="0" w:color="auto"/>
              <w:left w:val="single" w:sz="4" w:space="0" w:color="auto"/>
              <w:bottom w:val="single" w:sz="6" w:space="0" w:color="auto"/>
              <w:right w:val="single" w:sz="6" w:space="0" w:color="auto"/>
            </w:tcBorders>
            <w:hideMark/>
          </w:tcPr>
          <w:p w14:paraId="6F04DFF3" w14:textId="77777777" w:rsidR="008869B2" w:rsidRDefault="008869B2">
            <w:pPr>
              <w:pStyle w:val="Subtitle"/>
              <w:spacing w:line="276" w:lineRule="auto"/>
              <w:rPr>
                <w:b/>
                <w:bCs/>
                <w:sz w:val="18"/>
                <w:szCs w:val="18"/>
                <w:u w:val="none"/>
                <w:lang w:eastAsia="en-US"/>
              </w:rPr>
            </w:pPr>
            <w:r>
              <w:rPr>
                <w:b/>
                <w:bCs/>
                <w:sz w:val="18"/>
                <w:szCs w:val="18"/>
                <w:u w:val="none"/>
                <w:lang w:eastAsia="en-US"/>
              </w:rPr>
              <w:t>1, 2</w:t>
            </w:r>
          </w:p>
        </w:tc>
        <w:tc>
          <w:tcPr>
            <w:tcW w:w="922" w:type="dxa"/>
            <w:tcBorders>
              <w:top w:val="single" w:sz="4" w:space="0" w:color="auto"/>
              <w:left w:val="single" w:sz="6" w:space="0" w:color="auto"/>
              <w:bottom w:val="single" w:sz="4" w:space="0" w:color="auto"/>
              <w:right w:val="single" w:sz="6" w:space="0" w:color="auto"/>
            </w:tcBorders>
          </w:tcPr>
          <w:p w14:paraId="291050DC" w14:textId="77777777" w:rsidR="008869B2" w:rsidRDefault="008869B2">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71FACAD5" w14:textId="77777777" w:rsidR="008869B2" w:rsidRDefault="008869B2">
            <w:pPr>
              <w:pStyle w:val="Subtitle"/>
              <w:spacing w:line="276" w:lineRule="auto"/>
              <w:rPr>
                <w:sz w:val="18"/>
                <w:szCs w:val="18"/>
                <w:u w:val="none"/>
                <w:lang w:eastAsia="en-US"/>
              </w:rPr>
            </w:pPr>
          </w:p>
        </w:tc>
        <w:tc>
          <w:tcPr>
            <w:tcW w:w="922" w:type="dxa"/>
            <w:tcBorders>
              <w:top w:val="single" w:sz="4" w:space="0" w:color="auto"/>
              <w:left w:val="single" w:sz="6" w:space="0" w:color="auto"/>
              <w:bottom w:val="single" w:sz="4" w:space="0" w:color="auto"/>
              <w:right w:val="single" w:sz="6" w:space="0" w:color="auto"/>
            </w:tcBorders>
          </w:tcPr>
          <w:p w14:paraId="3D442F16" w14:textId="77777777" w:rsidR="008869B2" w:rsidRDefault="008869B2">
            <w:pPr>
              <w:pStyle w:val="Subtitle"/>
              <w:spacing w:line="276" w:lineRule="auto"/>
              <w:rPr>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14:paraId="7BCF336F" w14:textId="77777777" w:rsidR="008869B2" w:rsidRDefault="008869B2">
            <w:pPr>
              <w:pStyle w:val="Subtitle"/>
              <w:spacing w:line="276" w:lineRule="auto"/>
              <w:rPr>
                <w:sz w:val="18"/>
                <w:szCs w:val="18"/>
                <w:u w:val="none"/>
                <w:lang w:eastAsia="en-US"/>
              </w:rPr>
            </w:pPr>
          </w:p>
        </w:tc>
        <w:tc>
          <w:tcPr>
            <w:tcW w:w="922" w:type="dxa"/>
            <w:tcBorders>
              <w:top w:val="single" w:sz="6" w:space="0" w:color="auto"/>
              <w:left w:val="single" w:sz="6" w:space="0" w:color="auto"/>
              <w:bottom w:val="single" w:sz="6" w:space="0" w:color="auto"/>
              <w:right w:val="single" w:sz="6" w:space="0" w:color="auto"/>
            </w:tcBorders>
          </w:tcPr>
          <w:p w14:paraId="56F51E5C" w14:textId="77777777" w:rsidR="008869B2" w:rsidRDefault="008869B2">
            <w:pPr>
              <w:pStyle w:val="Subtitle"/>
              <w:spacing w:line="276" w:lineRule="auto"/>
              <w:rPr>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14:paraId="149AA523" w14:textId="77777777" w:rsidR="008869B2" w:rsidRDefault="008869B2">
            <w:pPr>
              <w:pStyle w:val="Subtitle"/>
              <w:spacing w:line="276" w:lineRule="auto"/>
              <w:jc w:val="right"/>
              <w:rPr>
                <w:sz w:val="24"/>
                <w:szCs w:val="24"/>
                <w:u w:val="none"/>
                <w:lang w:eastAsia="en-US"/>
              </w:rPr>
            </w:pPr>
          </w:p>
        </w:tc>
        <w:tc>
          <w:tcPr>
            <w:tcW w:w="922" w:type="dxa"/>
            <w:tcBorders>
              <w:top w:val="single" w:sz="4" w:space="0" w:color="auto"/>
              <w:left w:val="single" w:sz="6" w:space="0" w:color="auto"/>
              <w:bottom w:val="single" w:sz="4" w:space="0" w:color="auto"/>
              <w:right w:val="single" w:sz="6" w:space="0" w:color="auto"/>
            </w:tcBorders>
          </w:tcPr>
          <w:p w14:paraId="0BBDF0E8" w14:textId="77777777" w:rsidR="008869B2" w:rsidRDefault="008869B2">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10CFA8CF" w14:textId="77777777" w:rsidR="008869B2" w:rsidRDefault="008869B2">
            <w:pPr>
              <w:pStyle w:val="Subtitle"/>
              <w:spacing w:line="276" w:lineRule="auto"/>
              <w:rPr>
                <w:sz w:val="18"/>
                <w:szCs w:val="18"/>
                <w:u w:val="none"/>
                <w:lang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14:paraId="098BCD57" w14:textId="77777777" w:rsidR="008869B2" w:rsidRDefault="008869B2">
            <w:pPr>
              <w:pStyle w:val="Subtitle"/>
              <w:spacing w:line="276" w:lineRule="auto"/>
              <w:jc w:val="left"/>
              <w:rPr>
                <w:b/>
                <w:bCs/>
                <w:sz w:val="18"/>
                <w:szCs w:val="18"/>
                <w:u w:val="none"/>
                <w:lang w:eastAsia="en-US"/>
              </w:rPr>
            </w:pPr>
            <w:r>
              <w:rPr>
                <w:b/>
                <w:bCs/>
                <w:sz w:val="18"/>
                <w:szCs w:val="18"/>
                <w:u w:val="none"/>
                <w:lang w:eastAsia="en-US"/>
              </w:rPr>
              <w:t>30%</w:t>
            </w:r>
          </w:p>
        </w:tc>
      </w:tr>
      <w:tr w:rsidR="008869B2" w14:paraId="0A1D07FA" w14:textId="77777777" w:rsidTr="008869B2">
        <w:tc>
          <w:tcPr>
            <w:tcW w:w="2376" w:type="dxa"/>
            <w:tcBorders>
              <w:top w:val="single" w:sz="6" w:space="0" w:color="auto"/>
              <w:left w:val="thinThickLargeGap" w:sz="24" w:space="0" w:color="auto"/>
              <w:bottom w:val="single" w:sz="6" w:space="0" w:color="auto"/>
              <w:right w:val="single" w:sz="4" w:space="0" w:color="auto"/>
            </w:tcBorders>
            <w:hideMark/>
          </w:tcPr>
          <w:p w14:paraId="705D753A" w14:textId="77777777" w:rsidR="008869B2" w:rsidRDefault="008869B2">
            <w:pPr>
              <w:pStyle w:val="Subtitle"/>
              <w:spacing w:line="276" w:lineRule="auto"/>
              <w:jc w:val="left"/>
              <w:rPr>
                <w:sz w:val="18"/>
                <w:szCs w:val="18"/>
                <w:u w:val="none"/>
                <w:lang w:eastAsia="en-US"/>
              </w:rPr>
            </w:pPr>
            <w:r>
              <w:rPr>
                <w:sz w:val="18"/>
                <w:szCs w:val="18"/>
                <w:u w:val="none"/>
                <w:lang w:eastAsia="en-US"/>
              </w:rPr>
              <w:t xml:space="preserve">Evaluate the role of the outdoors and physical play in the foundation phase and its contribution to children’s development. </w:t>
            </w:r>
          </w:p>
        </w:tc>
        <w:tc>
          <w:tcPr>
            <w:tcW w:w="469" w:type="dxa"/>
            <w:tcBorders>
              <w:top w:val="single" w:sz="6" w:space="0" w:color="auto"/>
              <w:left w:val="single" w:sz="4" w:space="0" w:color="auto"/>
              <w:bottom w:val="single" w:sz="6" w:space="0" w:color="auto"/>
              <w:right w:val="single" w:sz="6" w:space="0" w:color="auto"/>
            </w:tcBorders>
            <w:hideMark/>
          </w:tcPr>
          <w:p w14:paraId="4C67193F" w14:textId="77777777" w:rsidR="008869B2" w:rsidRDefault="008869B2">
            <w:pPr>
              <w:pStyle w:val="Subtitle"/>
              <w:spacing w:line="276" w:lineRule="auto"/>
              <w:rPr>
                <w:b/>
                <w:bCs/>
                <w:sz w:val="18"/>
                <w:szCs w:val="18"/>
                <w:u w:val="none"/>
                <w:lang w:eastAsia="en-US"/>
              </w:rPr>
            </w:pPr>
            <w:r>
              <w:rPr>
                <w:b/>
                <w:bCs/>
                <w:sz w:val="18"/>
                <w:szCs w:val="18"/>
                <w:u w:val="none"/>
                <w:lang w:eastAsia="en-US"/>
              </w:rPr>
              <w:t>2, 3, 5</w:t>
            </w:r>
          </w:p>
        </w:tc>
        <w:tc>
          <w:tcPr>
            <w:tcW w:w="922" w:type="dxa"/>
            <w:tcBorders>
              <w:top w:val="single" w:sz="4" w:space="0" w:color="auto"/>
              <w:left w:val="single" w:sz="6" w:space="0" w:color="auto"/>
              <w:bottom w:val="single" w:sz="4" w:space="0" w:color="auto"/>
              <w:right w:val="single" w:sz="6" w:space="0" w:color="auto"/>
            </w:tcBorders>
          </w:tcPr>
          <w:p w14:paraId="2A40645F" w14:textId="77777777" w:rsidR="008869B2" w:rsidRDefault="008869B2">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03576C3A" w14:textId="77777777" w:rsidR="008869B2" w:rsidRDefault="008869B2">
            <w:pPr>
              <w:pStyle w:val="Subtitle"/>
              <w:spacing w:line="276" w:lineRule="auto"/>
              <w:rPr>
                <w:sz w:val="18"/>
                <w:szCs w:val="18"/>
                <w:u w:val="none"/>
                <w:lang w:eastAsia="en-US"/>
              </w:rPr>
            </w:pPr>
          </w:p>
        </w:tc>
        <w:tc>
          <w:tcPr>
            <w:tcW w:w="922" w:type="dxa"/>
            <w:tcBorders>
              <w:top w:val="single" w:sz="4" w:space="0" w:color="auto"/>
              <w:left w:val="single" w:sz="6" w:space="0" w:color="auto"/>
              <w:bottom w:val="single" w:sz="4" w:space="0" w:color="auto"/>
              <w:right w:val="single" w:sz="6" w:space="0" w:color="auto"/>
            </w:tcBorders>
          </w:tcPr>
          <w:p w14:paraId="4BDFAD22" w14:textId="77777777" w:rsidR="008869B2" w:rsidRDefault="008869B2">
            <w:pPr>
              <w:pStyle w:val="Subtitle"/>
              <w:spacing w:line="276" w:lineRule="auto"/>
              <w:rPr>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14:paraId="5F01D6CE" w14:textId="77777777" w:rsidR="008869B2" w:rsidRDefault="008869B2">
            <w:pPr>
              <w:pStyle w:val="Subtitle"/>
              <w:spacing w:line="276" w:lineRule="auto"/>
              <w:jc w:val="left"/>
              <w:rPr>
                <w:sz w:val="18"/>
                <w:szCs w:val="18"/>
                <w:u w:val="none"/>
                <w:lang w:eastAsia="en-US"/>
              </w:rPr>
            </w:pPr>
          </w:p>
        </w:tc>
        <w:tc>
          <w:tcPr>
            <w:tcW w:w="922" w:type="dxa"/>
            <w:tcBorders>
              <w:top w:val="single" w:sz="6" w:space="0" w:color="auto"/>
              <w:left w:val="single" w:sz="6" w:space="0" w:color="auto"/>
              <w:bottom w:val="single" w:sz="6" w:space="0" w:color="auto"/>
              <w:right w:val="single" w:sz="6" w:space="0" w:color="auto"/>
            </w:tcBorders>
          </w:tcPr>
          <w:p w14:paraId="649A746D" w14:textId="77777777" w:rsidR="008869B2" w:rsidRDefault="008869B2">
            <w:pPr>
              <w:pStyle w:val="Subtitle"/>
              <w:spacing w:line="276" w:lineRule="auto"/>
              <w:jc w:val="left"/>
              <w:rPr>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14:paraId="14716067" w14:textId="77777777" w:rsidR="008869B2" w:rsidRDefault="008869B2"/>
        </w:tc>
        <w:tc>
          <w:tcPr>
            <w:tcW w:w="922" w:type="dxa"/>
            <w:tcBorders>
              <w:top w:val="single" w:sz="4" w:space="0" w:color="auto"/>
              <w:left w:val="single" w:sz="6" w:space="0" w:color="auto"/>
              <w:bottom w:val="single" w:sz="4" w:space="0" w:color="auto"/>
              <w:right w:val="single" w:sz="6" w:space="0" w:color="auto"/>
            </w:tcBorders>
          </w:tcPr>
          <w:p w14:paraId="5C8C0AFC" w14:textId="77777777" w:rsidR="008869B2" w:rsidRDefault="008869B2">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038E4EE6" w14:textId="77777777" w:rsidR="008869B2" w:rsidRDefault="008869B2">
            <w:pPr>
              <w:pStyle w:val="Subtitle"/>
              <w:spacing w:line="276" w:lineRule="auto"/>
              <w:rPr>
                <w:sz w:val="18"/>
                <w:szCs w:val="18"/>
                <w:u w:val="none"/>
                <w:lang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14:paraId="05758FDF" w14:textId="77777777" w:rsidR="008869B2" w:rsidRDefault="008869B2">
            <w:pPr>
              <w:pStyle w:val="Subtitle"/>
              <w:spacing w:line="276" w:lineRule="auto"/>
              <w:jc w:val="left"/>
              <w:rPr>
                <w:b/>
                <w:bCs/>
                <w:sz w:val="18"/>
                <w:szCs w:val="18"/>
                <w:u w:val="none"/>
                <w:lang w:eastAsia="en-US"/>
              </w:rPr>
            </w:pPr>
            <w:r>
              <w:rPr>
                <w:b/>
                <w:bCs/>
                <w:sz w:val="18"/>
                <w:szCs w:val="18"/>
                <w:u w:val="none"/>
                <w:lang w:eastAsia="en-US"/>
              </w:rPr>
              <w:t>30%</w:t>
            </w:r>
          </w:p>
        </w:tc>
      </w:tr>
      <w:tr w:rsidR="008869B2" w14:paraId="6F2F7F95" w14:textId="77777777" w:rsidTr="008869B2">
        <w:tc>
          <w:tcPr>
            <w:tcW w:w="2376" w:type="dxa"/>
            <w:tcBorders>
              <w:top w:val="single" w:sz="6" w:space="0" w:color="auto"/>
              <w:left w:val="thinThickLargeGap" w:sz="24" w:space="0" w:color="auto"/>
              <w:bottom w:val="single" w:sz="6" w:space="0" w:color="auto"/>
              <w:right w:val="single" w:sz="4" w:space="0" w:color="auto"/>
            </w:tcBorders>
            <w:hideMark/>
          </w:tcPr>
          <w:p w14:paraId="16C7AA82" w14:textId="77777777" w:rsidR="008869B2" w:rsidRDefault="008869B2">
            <w:pPr>
              <w:pStyle w:val="Subtitle"/>
              <w:spacing w:line="276" w:lineRule="auto"/>
              <w:ind w:left="-15"/>
              <w:jc w:val="left"/>
              <w:rPr>
                <w:sz w:val="18"/>
                <w:szCs w:val="18"/>
                <w:u w:val="none"/>
                <w:lang w:eastAsia="en-US"/>
              </w:rPr>
            </w:pPr>
            <w:r>
              <w:rPr>
                <w:sz w:val="18"/>
                <w:szCs w:val="18"/>
                <w:u w:val="none"/>
                <w:lang w:eastAsia="en-US"/>
              </w:rPr>
              <w:t>Demonstrate an understanding of the importance of movement in early child development.</w:t>
            </w:r>
          </w:p>
        </w:tc>
        <w:tc>
          <w:tcPr>
            <w:tcW w:w="469" w:type="dxa"/>
            <w:tcBorders>
              <w:top w:val="single" w:sz="6" w:space="0" w:color="auto"/>
              <w:left w:val="single" w:sz="4" w:space="0" w:color="auto"/>
              <w:bottom w:val="single" w:sz="6" w:space="0" w:color="auto"/>
              <w:right w:val="single" w:sz="6" w:space="0" w:color="auto"/>
            </w:tcBorders>
          </w:tcPr>
          <w:p w14:paraId="04E508E8" w14:textId="77777777" w:rsidR="008869B2" w:rsidRDefault="008869B2">
            <w:pPr>
              <w:pStyle w:val="Subtitle"/>
              <w:spacing w:line="276" w:lineRule="auto"/>
              <w:rPr>
                <w:b/>
                <w:bCs/>
                <w:sz w:val="18"/>
                <w:szCs w:val="18"/>
                <w:u w:val="none"/>
                <w:lang w:eastAsia="en-US"/>
              </w:rPr>
            </w:pPr>
          </w:p>
          <w:p w14:paraId="6193714A" w14:textId="77777777" w:rsidR="008869B2" w:rsidRDefault="008869B2">
            <w:pPr>
              <w:pStyle w:val="Subtitle"/>
              <w:spacing w:line="276" w:lineRule="auto"/>
              <w:rPr>
                <w:b/>
                <w:bCs/>
                <w:sz w:val="18"/>
                <w:szCs w:val="18"/>
                <w:u w:val="none"/>
                <w:lang w:eastAsia="en-US"/>
              </w:rPr>
            </w:pPr>
            <w:r>
              <w:rPr>
                <w:b/>
                <w:bCs/>
                <w:sz w:val="18"/>
                <w:szCs w:val="18"/>
                <w:u w:val="none"/>
                <w:lang w:eastAsia="en-US"/>
              </w:rPr>
              <w:t>4</w:t>
            </w:r>
          </w:p>
        </w:tc>
        <w:tc>
          <w:tcPr>
            <w:tcW w:w="922" w:type="dxa"/>
            <w:tcBorders>
              <w:top w:val="single" w:sz="4" w:space="0" w:color="auto"/>
              <w:left w:val="single" w:sz="6" w:space="0" w:color="auto"/>
              <w:bottom w:val="single" w:sz="4" w:space="0" w:color="auto"/>
              <w:right w:val="single" w:sz="6" w:space="0" w:color="auto"/>
            </w:tcBorders>
          </w:tcPr>
          <w:p w14:paraId="706E08E2" w14:textId="77777777" w:rsidR="008869B2" w:rsidRDefault="008869B2">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4857C09C" w14:textId="77777777" w:rsidR="008869B2" w:rsidRDefault="008869B2">
            <w:pPr>
              <w:pStyle w:val="Subtitle"/>
              <w:spacing w:line="276" w:lineRule="auto"/>
              <w:rPr>
                <w:sz w:val="18"/>
                <w:szCs w:val="18"/>
                <w:u w:val="none"/>
                <w:lang w:eastAsia="en-US"/>
              </w:rPr>
            </w:pPr>
          </w:p>
        </w:tc>
        <w:tc>
          <w:tcPr>
            <w:tcW w:w="922" w:type="dxa"/>
            <w:tcBorders>
              <w:top w:val="single" w:sz="4" w:space="0" w:color="auto"/>
              <w:left w:val="single" w:sz="6" w:space="0" w:color="auto"/>
              <w:bottom w:val="single" w:sz="4" w:space="0" w:color="auto"/>
              <w:right w:val="single" w:sz="6" w:space="0" w:color="auto"/>
            </w:tcBorders>
          </w:tcPr>
          <w:p w14:paraId="6984F9E9" w14:textId="77777777" w:rsidR="008869B2" w:rsidRDefault="008869B2">
            <w:pPr>
              <w:pStyle w:val="Subtitle"/>
              <w:spacing w:line="276" w:lineRule="auto"/>
              <w:rPr>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14:paraId="2D74464C" w14:textId="77777777" w:rsidR="008869B2" w:rsidRDefault="008869B2">
            <w:pPr>
              <w:pStyle w:val="Subtitle"/>
              <w:spacing w:line="276" w:lineRule="auto"/>
              <w:jc w:val="right"/>
              <w:rPr>
                <w:sz w:val="18"/>
                <w:szCs w:val="18"/>
                <w:u w:val="none"/>
                <w:lang w:eastAsia="en-US"/>
              </w:rPr>
            </w:pPr>
          </w:p>
        </w:tc>
        <w:tc>
          <w:tcPr>
            <w:tcW w:w="922" w:type="dxa"/>
            <w:tcBorders>
              <w:top w:val="single" w:sz="6" w:space="0" w:color="auto"/>
              <w:left w:val="single" w:sz="6" w:space="0" w:color="auto"/>
              <w:bottom w:val="single" w:sz="6" w:space="0" w:color="auto"/>
              <w:right w:val="single" w:sz="6" w:space="0" w:color="auto"/>
            </w:tcBorders>
          </w:tcPr>
          <w:p w14:paraId="60B9A59A" w14:textId="77777777" w:rsidR="008869B2" w:rsidRDefault="008869B2">
            <w:pPr>
              <w:pStyle w:val="Subtitle"/>
              <w:spacing w:line="276" w:lineRule="auto"/>
              <w:jc w:val="right"/>
              <w:rPr>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14:paraId="4D12F689" w14:textId="77777777" w:rsidR="008869B2" w:rsidRDefault="008869B2">
            <w:pPr>
              <w:pStyle w:val="Subtitle"/>
              <w:spacing w:line="276" w:lineRule="auto"/>
              <w:ind w:firstLine="281"/>
              <w:jc w:val="right"/>
              <w:rPr>
                <w:sz w:val="18"/>
                <w:szCs w:val="18"/>
                <w:u w:val="none"/>
                <w:lang w:eastAsia="en-US"/>
              </w:rPr>
            </w:pPr>
          </w:p>
        </w:tc>
        <w:tc>
          <w:tcPr>
            <w:tcW w:w="922" w:type="dxa"/>
            <w:tcBorders>
              <w:top w:val="single" w:sz="4" w:space="0" w:color="auto"/>
              <w:left w:val="single" w:sz="6" w:space="0" w:color="auto"/>
              <w:bottom w:val="single" w:sz="4" w:space="0" w:color="auto"/>
              <w:right w:val="single" w:sz="6" w:space="0" w:color="auto"/>
            </w:tcBorders>
          </w:tcPr>
          <w:p w14:paraId="6B88CDB1" w14:textId="77777777" w:rsidR="008869B2" w:rsidRDefault="008869B2">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7A47FD07" w14:textId="77777777" w:rsidR="008869B2" w:rsidRDefault="008869B2">
            <w:pPr>
              <w:pStyle w:val="Subtitle"/>
              <w:spacing w:line="276" w:lineRule="auto"/>
              <w:rPr>
                <w:sz w:val="18"/>
                <w:szCs w:val="18"/>
                <w:u w:val="none"/>
                <w:lang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14:paraId="36C2EDF4" w14:textId="77777777" w:rsidR="008869B2" w:rsidRDefault="008869B2">
            <w:pPr>
              <w:pStyle w:val="Subtitle"/>
              <w:spacing w:line="276" w:lineRule="auto"/>
              <w:jc w:val="left"/>
              <w:rPr>
                <w:b/>
                <w:bCs/>
                <w:sz w:val="18"/>
                <w:szCs w:val="18"/>
                <w:u w:val="none"/>
                <w:lang w:eastAsia="en-US"/>
              </w:rPr>
            </w:pPr>
            <w:r>
              <w:rPr>
                <w:b/>
                <w:bCs/>
                <w:sz w:val="18"/>
                <w:szCs w:val="18"/>
                <w:u w:val="none"/>
                <w:lang w:eastAsia="en-US"/>
              </w:rPr>
              <w:t>20%</w:t>
            </w:r>
          </w:p>
        </w:tc>
      </w:tr>
      <w:tr w:rsidR="008869B2" w14:paraId="5A40A5FA" w14:textId="77777777" w:rsidTr="008869B2">
        <w:tc>
          <w:tcPr>
            <w:tcW w:w="2376" w:type="dxa"/>
            <w:tcBorders>
              <w:top w:val="single" w:sz="6" w:space="0" w:color="auto"/>
              <w:left w:val="thinThickLargeGap" w:sz="24" w:space="0" w:color="auto"/>
              <w:bottom w:val="single" w:sz="4" w:space="0" w:color="auto"/>
              <w:right w:val="single" w:sz="4" w:space="0" w:color="auto"/>
            </w:tcBorders>
            <w:hideMark/>
          </w:tcPr>
          <w:p w14:paraId="0C3E5E15" w14:textId="77777777" w:rsidR="008869B2" w:rsidRDefault="008869B2">
            <w:pPr>
              <w:pStyle w:val="Subtitle"/>
              <w:spacing w:line="276" w:lineRule="auto"/>
              <w:ind w:left="-15"/>
              <w:jc w:val="left"/>
              <w:rPr>
                <w:sz w:val="18"/>
                <w:szCs w:val="18"/>
                <w:u w:val="none"/>
                <w:lang w:eastAsia="en-US"/>
              </w:rPr>
            </w:pPr>
            <w:r>
              <w:rPr>
                <w:sz w:val="18"/>
                <w:szCs w:val="18"/>
                <w:u w:val="none"/>
                <w:lang w:eastAsia="en-US"/>
              </w:rPr>
              <w:t>Understanding of the contribution of the Foundation Phase to the development of physical literacy</w:t>
            </w:r>
          </w:p>
        </w:tc>
        <w:tc>
          <w:tcPr>
            <w:tcW w:w="469" w:type="dxa"/>
            <w:tcBorders>
              <w:top w:val="single" w:sz="6" w:space="0" w:color="auto"/>
              <w:left w:val="single" w:sz="4" w:space="0" w:color="auto"/>
              <w:bottom w:val="single" w:sz="4" w:space="0" w:color="auto"/>
              <w:right w:val="single" w:sz="6" w:space="0" w:color="auto"/>
            </w:tcBorders>
            <w:hideMark/>
          </w:tcPr>
          <w:p w14:paraId="4FAC1548" w14:textId="77777777" w:rsidR="008869B2" w:rsidRDefault="008869B2">
            <w:pPr>
              <w:pStyle w:val="Subtitle"/>
              <w:spacing w:line="276" w:lineRule="auto"/>
              <w:rPr>
                <w:b/>
                <w:bCs/>
                <w:sz w:val="18"/>
                <w:szCs w:val="18"/>
                <w:u w:val="none"/>
                <w:lang w:eastAsia="en-US"/>
              </w:rPr>
            </w:pPr>
            <w:r>
              <w:rPr>
                <w:b/>
                <w:bCs/>
                <w:sz w:val="18"/>
                <w:szCs w:val="18"/>
                <w:u w:val="none"/>
                <w:lang w:eastAsia="en-US"/>
              </w:rPr>
              <w:t>5</w:t>
            </w:r>
          </w:p>
        </w:tc>
        <w:tc>
          <w:tcPr>
            <w:tcW w:w="922" w:type="dxa"/>
            <w:tcBorders>
              <w:top w:val="single" w:sz="4" w:space="0" w:color="auto"/>
              <w:left w:val="single" w:sz="6" w:space="0" w:color="auto"/>
              <w:bottom w:val="single" w:sz="4" w:space="0" w:color="auto"/>
              <w:right w:val="single" w:sz="6" w:space="0" w:color="auto"/>
            </w:tcBorders>
          </w:tcPr>
          <w:p w14:paraId="17B95A34" w14:textId="77777777" w:rsidR="008869B2" w:rsidRDefault="008869B2">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3CC637B6" w14:textId="77777777" w:rsidR="008869B2" w:rsidRDefault="008869B2">
            <w:pPr>
              <w:pStyle w:val="Subtitle"/>
              <w:spacing w:line="276" w:lineRule="auto"/>
              <w:rPr>
                <w:sz w:val="18"/>
                <w:szCs w:val="18"/>
                <w:u w:val="none"/>
                <w:lang w:eastAsia="en-US"/>
              </w:rPr>
            </w:pPr>
          </w:p>
        </w:tc>
        <w:tc>
          <w:tcPr>
            <w:tcW w:w="922" w:type="dxa"/>
            <w:tcBorders>
              <w:top w:val="single" w:sz="4" w:space="0" w:color="auto"/>
              <w:left w:val="single" w:sz="6" w:space="0" w:color="auto"/>
              <w:bottom w:val="single" w:sz="4" w:space="0" w:color="auto"/>
              <w:right w:val="single" w:sz="6" w:space="0" w:color="auto"/>
            </w:tcBorders>
          </w:tcPr>
          <w:p w14:paraId="1B540B26" w14:textId="77777777" w:rsidR="008869B2" w:rsidRDefault="008869B2">
            <w:pPr>
              <w:pStyle w:val="Subtitle"/>
              <w:spacing w:line="276" w:lineRule="auto"/>
              <w:rPr>
                <w:sz w:val="18"/>
                <w:szCs w:val="18"/>
                <w:u w:val="none"/>
                <w:lang w:eastAsia="en-US"/>
              </w:rPr>
            </w:pPr>
          </w:p>
        </w:tc>
        <w:tc>
          <w:tcPr>
            <w:tcW w:w="923" w:type="dxa"/>
            <w:tcBorders>
              <w:top w:val="single" w:sz="6" w:space="0" w:color="auto"/>
              <w:left w:val="single" w:sz="6" w:space="0" w:color="auto"/>
              <w:bottom w:val="single" w:sz="4" w:space="0" w:color="auto"/>
              <w:right w:val="single" w:sz="6" w:space="0" w:color="auto"/>
            </w:tcBorders>
          </w:tcPr>
          <w:p w14:paraId="023C75F8" w14:textId="77777777" w:rsidR="008869B2" w:rsidRDefault="008869B2">
            <w:pPr>
              <w:pStyle w:val="Subtitle"/>
              <w:spacing w:line="276" w:lineRule="auto"/>
              <w:jc w:val="right"/>
              <w:rPr>
                <w:sz w:val="18"/>
                <w:szCs w:val="18"/>
                <w:u w:val="none"/>
                <w:lang w:eastAsia="en-US"/>
              </w:rPr>
            </w:pPr>
          </w:p>
        </w:tc>
        <w:tc>
          <w:tcPr>
            <w:tcW w:w="922" w:type="dxa"/>
            <w:tcBorders>
              <w:top w:val="single" w:sz="6" w:space="0" w:color="auto"/>
              <w:left w:val="single" w:sz="6" w:space="0" w:color="auto"/>
              <w:bottom w:val="single" w:sz="4" w:space="0" w:color="auto"/>
              <w:right w:val="single" w:sz="6" w:space="0" w:color="auto"/>
            </w:tcBorders>
          </w:tcPr>
          <w:p w14:paraId="6486514E" w14:textId="77777777" w:rsidR="008869B2" w:rsidRDefault="008869B2">
            <w:pPr>
              <w:pStyle w:val="Subtitle"/>
              <w:spacing w:line="276" w:lineRule="auto"/>
              <w:jc w:val="right"/>
              <w:rPr>
                <w:sz w:val="18"/>
                <w:szCs w:val="18"/>
                <w:u w:val="none"/>
                <w:lang w:eastAsia="en-US"/>
              </w:rPr>
            </w:pPr>
          </w:p>
        </w:tc>
        <w:tc>
          <w:tcPr>
            <w:tcW w:w="923" w:type="dxa"/>
            <w:tcBorders>
              <w:top w:val="single" w:sz="6" w:space="0" w:color="auto"/>
              <w:left w:val="single" w:sz="6" w:space="0" w:color="auto"/>
              <w:bottom w:val="single" w:sz="4" w:space="0" w:color="auto"/>
              <w:right w:val="single" w:sz="6" w:space="0" w:color="auto"/>
            </w:tcBorders>
          </w:tcPr>
          <w:p w14:paraId="0FEA0F9B" w14:textId="77777777" w:rsidR="008869B2" w:rsidRDefault="008869B2">
            <w:pPr>
              <w:pStyle w:val="Subtitle"/>
              <w:spacing w:line="276" w:lineRule="auto"/>
              <w:ind w:firstLine="281"/>
              <w:jc w:val="right"/>
              <w:rPr>
                <w:sz w:val="18"/>
                <w:szCs w:val="18"/>
                <w:u w:val="none"/>
                <w:lang w:eastAsia="en-US"/>
              </w:rPr>
            </w:pPr>
          </w:p>
        </w:tc>
        <w:tc>
          <w:tcPr>
            <w:tcW w:w="922" w:type="dxa"/>
            <w:tcBorders>
              <w:top w:val="single" w:sz="4" w:space="0" w:color="auto"/>
              <w:left w:val="single" w:sz="6" w:space="0" w:color="auto"/>
              <w:bottom w:val="single" w:sz="4" w:space="0" w:color="auto"/>
              <w:right w:val="single" w:sz="6" w:space="0" w:color="auto"/>
            </w:tcBorders>
          </w:tcPr>
          <w:p w14:paraId="216577DD" w14:textId="77777777" w:rsidR="008869B2" w:rsidRDefault="008869B2">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4CB428DC" w14:textId="77777777" w:rsidR="008869B2" w:rsidRDefault="008869B2">
            <w:pPr>
              <w:pStyle w:val="Subtitle"/>
              <w:spacing w:line="276" w:lineRule="auto"/>
              <w:rPr>
                <w:sz w:val="18"/>
                <w:szCs w:val="18"/>
                <w:u w:val="none"/>
                <w:lang w:eastAsia="en-US"/>
              </w:rPr>
            </w:pPr>
          </w:p>
        </w:tc>
        <w:tc>
          <w:tcPr>
            <w:tcW w:w="720" w:type="dxa"/>
            <w:tcBorders>
              <w:top w:val="single" w:sz="6" w:space="0" w:color="auto"/>
              <w:left w:val="single" w:sz="6" w:space="0" w:color="auto"/>
              <w:bottom w:val="single" w:sz="4" w:space="0" w:color="auto"/>
              <w:right w:val="thinThickLargeGap" w:sz="24" w:space="0" w:color="auto"/>
            </w:tcBorders>
            <w:hideMark/>
          </w:tcPr>
          <w:p w14:paraId="36905604" w14:textId="77777777" w:rsidR="008869B2" w:rsidRDefault="008869B2">
            <w:pPr>
              <w:pStyle w:val="Subtitle"/>
              <w:spacing w:line="276" w:lineRule="auto"/>
              <w:jc w:val="left"/>
              <w:rPr>
                <w:b/>
                <w:bCs/>
                <w:sz w:val="18"/>
                <w:szCs w:val="18"/>
                <w:u w:val="none"/>
                <w:lang w:eastAsia="en-US"/>
              </w:rPr>
            </w:pPr>
            <w:r>
              <w:rPr>
                <w:b/>
                <w:bCs/>
                <w:sz w:val="18"/>
                <w:szCs w:val="18"/>
                <w:u w:val="none"/>
                <w:lang w:eastAsia="en-US"/>
              </w:rPr>
              <w:t>20%</w:t>
            </w:r>
          </w:p>
        </w:tc>
      </w:tr>
      <w:tr w:rsidR="008869B2" w14:paraId="56C0FB99" w14:textId="77777777" w:rsidTr="008869B2">
        <w:trPr>
          <w:cantSplit/>
          <w:trHeight w:val="282"/>
        </w:trPr>
        <w:tc>
          <w:tcPr>
            <w:tcW w:w="10225" w:type="dxa"/>
            <w:gridSpan w:val="10"/>
            <w:tcBorders>
              <w:top w:val="single" w:sz="4" w:space="0" w:color="auto"/>
              <w:left w:val="thinThickLargeGap" w:sz="24" w:space="0" w:color="auto"/>
              <w:bottom w:val="single" w:sz="4" w:space="0" w:color="auto"/>
              <w:right w:val="single" w:sz="4" w:space="0" w:color="auto"/>
            </w:tcBorders>
            <w:hideMark/>
          </w:tcPr>
          <w:p w14:paraId="7D2C4F71" w14:textId="77777777" w:rsidR="008869B2" w:rsidRDefault="008869B2">
            <w:pPr>
              <w:pStyle w:val="Subtitle"/>
              <w:spacing w:line="276" w:lineRule="auto"/>
              <w:jc w:val="left"/>
              <w:rPr>
                <w:b/>
                <w:bCs/>
                <w:sz w:val="24"/>
                <w:szCs w:val="24"/>
                <w:u w:val="none"/>
                <w:lang w:eastAsia="en-US"/>
              </w:rPr>
            </w:pPr>
            <w:r>
              <w:rPr>
                <w:sz w:val="18"/>
                <w:szCs w:val="18"/>
                <w:u w:val="none"/>
                <w:lang w:eastAsia="en-US"/>
              </w:rPr>
              <w:t xml:space="preserve">It is expected that students will present work that is proof read and follows the </w:t>
            </w:r>
            <w:r>
              <w:rPr>
                <w:bCs/>
                <w:sz w:val="18"/>
                <w:szCs w:val="18"/>
                <w:u w:val="none"/>
                <w:lang w:eastAsia="en-US"/>
              </w:rPr>
              <w:t xml:space="preserve">School </w:t>
            </w:r>
            <w:r>
              <w:rPr>
                <w:b/>
                <w:bCs/>
                <w:sz w:val="18"/>
                <w:szCs w:val="18"/>
                <w:u w:val="none"/>
                <w:lang w:eastAsia="en-US"/>
              </w:rPr>
              <w:t>Reference Guide</w:t>
            </w:r>
            <w:r>
              <w:rPr>
                <w:sz w:val="18"/>
                <w:szCs w:val="18"/>
                <w:u w:val="none"/>
                <w:lang w:eastAsia="en-US"/>
              </w:rPr>
              <w:t xml:space="preserve"> and </w:t>
            </w:r>
            <w:r>
              <w:rPr>
                <w:b/>
                <w:sz w:val="18"/>
                <w:szCs w:val="18"/>
                <w:u w:val="none"/>
                <w:lang w:eastAsia="en-US"/>
              </w:rPr>
              <w:t>Assessment Checklist.</w:t>
            </w:r>
            <w:r>
              <w:rPr>
                <w:sz w:val="18"/>
                <w:szCs w:val="18"/>
                <w:u w:val="none"/>
                <w:lang w:eastAsia="en-US"/>
              </w:rPr>
              <w:t xml:space="preserve"> Therefore a range of 0 – 10 marks will be deducted for non-completion of any of the points on the </w:t>
            </w:r>
            <w:r>
              <w:rPr>
                <w:b/>
                <w:sz w:val="18"/>
                <w:szCs w:val="18"/>
                <w:u w:val="none"/>
                <w:lang w:eastAsia="en-US"/>
              </w:rPr>
              <w:t>checklist below</w:t>
            </w:r>
            <w:r>
              <w:rPr>
                <w:sz w:val="18"/>
                <w:szCs w:val="18"/>
                <w:u w:val="none"/>
                <w:lang w:eastAsia="en-US"/>
              </w:rPr>
              <w:t>.</w:t>
            </w:r>
          </w:p>
        </w:tc>
        <w:tc>
          <w:tcPr>
            <w:tcW w:w="720" w:type="dxa"/>
            <w:tcBorders>
              <w:top w:val="single" w:sz="4" w:space="0" w:color="auto"/>
              <w:left w:val="single" w:sz="4" w:space="0" w:color="auto"/>
              <w:bottom w:val="single" w:sz="4" w:space="0" w:color="auto"/>
              <w:right w:val="thinThickLargeGap" w:sz="24" w:space="0" w:color="auto"/>
            </w:tcBorders>
          </w:tcPr>
          <w:p w14:paraId="27F0AA46" w14:textId="77777777" w:rsidR="008869B2" w:rsidRDefault="008869B2">
            <w:pPr>
              <w:pStyle w:val="Subtitle"/>
              <w:spacing w:line="276" w:lineRule="auto"/>
              <w:jc w:val="left"/>
              <w:rPr>
                <w:b/>
                <w:bCs/>
                <w:sz w:val="24"/>
                <w:szCs w:val="24"/>
                <w:u w:val="none"/>
                <w:lang w:eastAsia="en-US"/>
              </w:rPr>
            </w:pPr>
          </w:p>
        </w:tc>
      </w:tr>
    </w:tbl>
    <w:p w14:paraId="21A88859" w14:textId="77777777" w:rsidR="008869B2" w:rsidRDefault="008869B2" w:rsidP="007805C7">
      <w:pPr>
        <w:jc w:val="center"/>
        <w:rPr>
          <w:rFonts w:ascii="Times New Roman" w:hAnsi="Times New Roman" w:cs="Times New Roman"/>
          <w:sz w:val="28"/>
          <w:szCs w:val="28"/>
        </w:rPr>
      </w:pPr>
    </w:p>
    <w:p w14:paraId="27778CE9" w14:textId="77777777" w:rsidR="008869B2" w:rsidRDefault="008869B2" w:rsidP="007805C7">
      <w:pPr>
        <w:jc w:val="center"/>
        <w:rPr>
          <w:rFonts w:ascii="Times New Roman" w:hAnsi="Times New Roman" w:cs="Times New Roman"/>
          <w:sz w:val="28"/>
          <w:szCs w:val="28"/>
        </w:rPr>
      </w:pPr>
    </w:p>
    <w:p w14:paraId="6D5D78B4" w14:textId="77777777" w:rsidR="008869B2" w:rsidRDefault="008869B2" w:rsidP="007805C7">
      <w:pPr>
        <w:jc w:val="center"/>
        <w:rPr>
          <w:rFonts w:ascii="Times New Roman" w:hAnsi="Times New Roman" w:cs="Times New Roman"/>
          <w:sz w:val="28"/>
          <w:szCs w:val="28"/>
        </w:rPr>
      </w:pPr>
    </w:p>
    <w:p w14:paraId="7892D6FC" w14:textId="201F571B" w:rsidR="00706D0E" w:rsidRDefault="007805C7" w:rsidP="007805C7">
      <w:pPr>
        <w:jc w:val="center"/>
        <w:rPr>
          <w:rFonts w:ascii="Times New Roman" w:hAnsi="Times New Roman" w:cs="Times New Roman"/>
          <w:sz w:val="28"/>
          <w:szCs w:val="28"/>
        </w:rPr>
      </w:pPr>
      <w:r>
        <w:rPr>
          <w:rFonts w:ascii="Times New Roman" w:hAnsi="Times New Roman" w:cs="Times New Roman"/>
          <w:sz w:val="28"/>
          <w:szCs w:val="28"/>
        </w:rPr>
        <w:lastRenderedPageBreak/>
        <w:t>The playful pedago</w:t>
      </w:r>
      <w:r w:rsidR="00BE18B4">
        <w:rPr>
          <w:rFonts w:ascii="Times New Roman" w:hAnsi="Times New Roman" w:cs="Times New Roman"/>
          <w:sz w:val="28"/>
          <w:szCs w:val="28"/>
        </w:rPr>
        <w:t xml:space="preserve">gical approach in foundation </w:t>
      </w:r>
      <w:r w:rsidR="00D53E72">
        <w:rPr>
          <w:rFonts w:ascii="Times New Roman" w:hAnsi="Times New Roman" w:cs="Times New Roman"/>
          <w:sz w:val="28"/>
          <w:szCs w:val="28"/>
        </w:rPr>
        <w:t>phase</w:t>
      </w:r>
      <w:r>
        <w:rPr>
          <w:rFonts w:ascii="Times New Roman" w:hAnsi="Times New Roman" w:cs="Times New Roman"/>
          <w:sz w:val="28"/>
          <w:szCs w:val="28"/>
        </w:rPr>
        <w:t xml:space="preserve"> with emphasis of outdoor learning.</w:t>
      </w:r>
    </w:p>
    <w:p w14:paraId="7A3A9BEF" w14:textId="31941613" w:rsidR="00524D07" w:rsidRDefault="007805C7" w:rsidP="00BA4193">
      <w:pPr>
        <w:spacing w:line="360" w:lineRule="auto"/>
        <w:rPr>
          <w:rFonts w:ascii="Times New Roman" w:hAnsi="Times New Roman" w:cs="Times New Roman"/>
          <w:sz w:val="24"/>
          <w:szCs w:val="24"/>
        </w:rPr>
      </w:pPr>
      <w:r>
        <w:rPr>
          <w:rFonts w:ascii="Times New Roman" w:hAnsi="Times New Roman" w:cs="Times New Roman"/>
          <w:sz w:val="24"/>
          <w:szCs w:val="24"/>
        </w:rPr>
        <w:t>This essay will be analysing the value of using the playful p</w:t>
      </w:r>
      <w:r w:rsidR="005B65CE">
        <w:rPr>
          <w:rFonts w:ascii="Times New Roman" w:hAnsi="Times New Roman" w:cs="Times New Roman"/>
          <w:sz w:val="24"/>
          <w:szCs w:val="24"/>
        </w:rPr>
        <w:t>edagogical approach to contribute to the children’s learning and development to physical literacy within later life.</w:t>
      </w:r>
      <w:r w:rsidR="00372622">
        <w:rPr>
          <w:rFonts w:ascii="Times New Roman" w:hAnsi="Times New Roman" w:cs="Times New Roman"/>
          <w:sz w:val="24"/>
          <w:szCs w:val="24"/>
        </w:rPr>
        <w:t xml:space="preserve"> The Playful pedagogical advantages considered will be extrinsic rewards,</w:t>
      </w:r>
      <w:r w:rsidR="00526DA3">
        <w:rPr>
          <w:rFonts w:ascii="Times New Roman" w:hAnsi="Times New Roman" w:cs="Times New Roman"/>
          <w:sz w:val="24"/>
          <w:szCs w:val="24"/>
        </w:rPr>
        <w:t xml:space="preserve"> imagination </w:t>
      </w:r>
      <w:r w:rsidR="00346A5C">
        <w:rPr>
          <w:rFonts w:ascii="Times New Roman" w:hAnsi="Times New Roman" w:cs="Times New Roman"/>
          <w:sz w:val="24"/>
          <w:szCs w:val="24"/>
        </w:rPr>
        <w:t>development,</w:t>
      </w:r>
      <w:r w:rsidR="0084009E">
        <w:rPr>
          <w:rFonts w:ascii="Times New Roman" w:hAnsi="Times New Roman" w:cs="Times New Roman"/>
          <w:sz w:val="24"/>
          <w:szCs w:val="24"/>
        </w:rPr>
        <w:t xml:space="preserve"> physical literacy development</w:t>
      </w:r>
      <w:r w:rsidR="00346A5C">
        <w:rPr>
          <w:rFonts w:ascii="Times New Roman" w:hAnsi="Times New Roman" w:cs="Times New Roman"/>
          <w:sz w:val="24"/>
          <w:szCs w:val="24"/>
        </w:rPr>
        <w:t xml:space="preserve"> can be non-competitive based, </w:t>
      </w:r>
      <w:r w:rsidR="00482531">
        <w:rPr>
          <w:rFonts w:ascii="Times New Roman" w:hAnsi="Times New Roman" w:cs="Times New Roman"/>
          <w:sz w:val="24"/>
          <w:szCs w:val="24"/>
        </w:rPr>
        <w:t>compatible with outdoor learning</w:t>
      </w:r>
      <w:r w:rsidR="0065699E">
        <w:rPr>
          <w:rFonts w:ascii="Times New Roman" w:hAnsi="Times New Roman" w:cs="Times New Roman"/>
          <w:sz w:val="24"/>
          <w:szCs w:val="24"/>
        </w:rPr>
        <w:t xml:space="preserve"> and</w:t>
      </w:r>
      <w:r w:rsidR="003B627B">
        <w:rPr>
          <w:rFonts w:ascii="Times New Roman" w:hAnsi="Times New Roman" w:cs="Times New Roman"/>
          <w:sz w:val="24"/>
          <w:szCs w:val="24"/>
        </w:rPr>
        <w:t xml:space="preserve"> modified </w:t>
      </w:r>
      <w:r w:rsidR="0065699E">
        <w:rPr>
          <w:rFonts w:ascii="Times New Roman" w:hAnsi="Times New Roman" w:cs="Times New Roman"/>
          <w:sz w:val="24"/>
          <w:szCs w:val="24"/>
        </w:rPr>
        <w:t>games.</w:t>
      </w:r>
      <w:r w:rsidR="00BC5B55">
        <w:rPr>
          <w:rFonts w:ascii="Times New Roman" w:hAnsi="Times New Roman" w:cs="Times New Roman"/>
          <w:sz w:val="24"/>
          <w:szCs w:val="24"/>
        </w:rPr>
        <w:t xml:space="preserve"> this will be compared against the disadvantages of </w:t>
      </w:r>
      <w:r w:rsidR="00B344B3">
        <w:rPr>
          <w:rFonts w:ascii="Times New Roman" w:hAnsi="Times New Roman" w:cs="Times New Roman"/>
          <w:sz w:val="24"/>
          <w:szCs w:val="24"/>
        </w:rPr>
        <w:t xml:space="preserve">age specific, </w:t>
      </w:r>
      <w:r w:rsidR="00EF2E1D">
        <w:rPr>
          <w:rFonts w:ascii="Times New Roman" w:hAnsi="Times New Roman" w:cs="Times New Roman"/>
          <w:sz w:val="24"/>
          <w:szCs w:val="24"/>
        </w:rPr>
        <w:t xml:space="preserve">social exclusion, </w:t>
      </w:r>
      <w:r w:rsidR="0065699E">
        <w:rPr>
          <w:rFonts w:ascii="Times New Roman" w:hAnsi="Times New Roman" w:cs="Times New Roman"/>
          <w:sz w:val="24"/>
          <w:szCs w:val="24"/>
        </w:rPr>
        <w:t>heavily</w:t>
      </w:r>
      <w:r w:rsidR="00BD6AA4">
        <w:rPr>
          <w:rFonts w:ascii="Times New Roman" w:hAnsi="Times New Roman" w:cs="Times New Roman"/>
          <w:sz w:val="24"/>
          <w:szCs w:val="24"/>
        </w:rPr>
        <w:t xml:space="preserve"> </w:t>
      </w:r>
      <w:r w:rsidR="00BF4D31">
        <w:rPr>
          <w:rFonts w:ascii="Times New Roman" w:hAnsi="Times New Roman" w:cs="Times New Roman"/>
          <w:sz w:val="24"/>
          <w:szCs w:val="24"/>
        </w:rPr>
        <w:t>dependent</w:t>
      </w:r>
      <w:r w:rsidR="00BD6AA4">
        <w:rPr>
          <w:rFonts w:ascii="Times New Roman" w:hAnsi="Times New Roman" w:cs="Times New Roman"/>
          <w:sz w:val="24"/>
          <w:szCs w:val="24"/>
        </w:rPr>
        <w:t xml:space="preserve"> on the child</w:t>
      </w:r>
      <w:r w:rsidR="00E50F7B">
        <w:rPr>
          <w:rFonts w:ascii="Times New Roman" w:hAnsi="Times New Roman" w:cs="Times New Roman"/>
          <w:sz w:val="24"/>
          <w:szCs w:val="24"/>
        </w:rPr>
        <w:t>,</w:t>
      </w:r>
      <w:r w:rsidR="00BF4D31">
        <w:rPr>
          <w:rFonts w:ascii="Times New Roman" w:hAnsi="Times New Roman" w:cs="Times New Roman"/>
          <w:sz w:val="24"/>
          <w:szCs w:val="24"/>
        </w:rPr>
        <w:t xml:space="preserve"> environment dependant</w:t>
      </w:r>
      <w:r w:rsidR="003B627B">
        <w:rPr>
          <w:rFonts w:ascii="Times New Roman" w:hAnsi="Times New Roman" w:cs="Times New Roman"/>
          <w:sz w:val="24"/>
          <w:szCs w:val="24"/>
        </w:rPr>
        <w:t xml:space="preserve"> and </w:t>
      </w:r>
      <w:r w:rsidR="0065699E">
        <w:rPr>
          <w:rFonts w:ascii="Times New Roman" w:hAnsi="Times New Roman" w:cs="Times New Roman"/>
          <w:sz w:val="24"/>
          <w:szCs w:val="24"/>
        </w:rPr>
        <w:t>sports-based</w:t>
      </w:r>
      <w:r w:rsidR="003B627B">
        <w:rPr>
          <w:rFonts w:ascii="Times New Roman" w:hAnsi="Times New Roman" w:cs="Times New Roman"/>
          <w:sz w:val="24"/>
          <w:szCs w:val="24"/>
        </w:rPr>
        <w:t xml:space="preserve"> benefits.</w:t>
      </w:r>
      <w:r w:rsidR="00EA5D31">
        <w:rPr>
          <w:rFonts w:ascii="Times New Roman" w:hAnsi="Times New Roman" w:cs="Times New Roman"/>
          <w:sz w:val="24"/>
          <w:szCs w:val="24"/>
        </w:rPr>
        <w:t xml:space="preserve"> The essay will further see the approaches relevance to the </w:t>
      </w:r>
      <w:r w:rsidR="00C92E8D">
        <w:rPr>
          <w:rFonts w:ascii="Times New Roman" w:hAnsi="Times New Roman" w:cs="Times New Roman"/>
          <w:sz w:val="24"/>
          <w:szCs w:val="24"/>
        </w:rPr>
        <w:t>“</w:t>
      </w:r>
      <w:r w:rsidR="00EA5D31">
        <w:rPr>
          <w:rFonts w:ascii="Times New Roman" w:hAnsi="Times New Roman" w:cs="Times New Roman"/>
          <w:sz w:val="24"/>
          <w:szCs w:val="24"/>
        </w:rPr>
        <w:t>Te Whariki</w:t>
      </w:r>
      <w:r w:rsidR="00C92E8D">
        <w:rPr>
          <w:rFonts w:ascii="Times New Roman" w:hAnsi="Times New Roman" w:cs="Times New Roman"/>
          <w:sz w:val="24"/>
          <w:szCs w:val="24"/>
        </w:rPr>
        <w:t xml:space="preserve">” (Ministry of education, </w:t>
      </w:r>
      <w:r w:rsidR="004D6D04">
        <w:rPr>
          <w:rFonts w:ascii="Times New Roman" w:hAnsi="Times New Roman" w:cs="Times New Roman"/>
          <w:sz w:val="24"/>
          <w:szCs w:val="24"/>
        </w:rPr>
        <w:t>New Zealand</w:t>
      </w:r>
      <w:r w:rsidR="00C92E8D">
        <w:rPr>
          <w:rFonts w:ascii="Times New Roman" w:hAnsi="Times New Roman" w:cs="Times New Roman"/>
          <w:sz w:val="24"/>
          <w:szCs w:val="24"/>
        </w:rPr>
        <w:t xml:space="preserve"> 2017).</w:t>
      </w:r>
    </w:p>
    <w:p w14:paraId="18A7C7E2" w14:textId="77777777" w:rsidR="00524D07" w:rsidRDefault="00524D07" w:rsidP="00BA4193">
      <w:pPr>
        <w:spacing w:line="360" w:lineRule="auto"/>
        <w:rPr>
          <w:rFonts w:ascii="Times New Roman" w:hAnsi="Times New Roman" w:cs="Times New Roman"/>
          <w:sz w:val="24"/>
          <w:szCs w:val="24"/>
        </w:rPr>
      </w:pPr>
    </w:p>
    <w:p w14:paraId="344E7ADB" w14:textId="2620DF00" w:rsidR="007805C7" w:rsidRDefault="005B65CE" w:rsidP="00BA4193">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4119DD" w:rsidRPr="004119DD">
        <w:rPr>
          <w:rFonts w:ascii="Times New Roman" w:hAnsi="Times New Roman" w:cs="Times New Roman"/>
          <w:sz w:val="24"/>
          <w:szCs w:val="24"/>
        </w:rPr>
        <w:t xml:space="preserve">Nørgård, Toft-Nielsen, and Whitton </w:t>
      </w:r>
      <w:r w:rsidR="009F527D">
        <w:rPr>
          <w:rFonts w:ascii="Times New Roman" w:hAnsi="Times New Roman" w:cs="Times New Roman"/>
          <w:sz w:val="24"/>
          <w:szCs w:val="24"/>
        </w:rPr>
        <w:t>(</w:t>
      </w:r>
      <w:r w:rsidR="004119DD" w:rsidRPr="004119DD">
        <w:rPr>
          <w:rFonts w:ascii="Times New Roman" w:hAnsi="Times New Roman" w:cs="Times New Roman"/>
          <w:sz w:val="24"/>
          <w:szCs w:val="24"/>
        </w:rPr>
        <w:t>2016)</w:t>
      </w:r>
      <w:r w:rsidR="009F527D">
        <w:rPr>
          <w:rFonts w:ascii="Times New Roman" w:hAnsi="Times New Roman" w:cs="Times New Roman"/>
          <w:sz w:val="24"/>
          <w:szCs w:val="24"/>
        </w:rPr>
        <w:t xml:space="preserve"> acknowledge that gamification traditionally has </w:t>
      </w:r>
      <w:r w:rsidR="00372622">
        <w:rPr>
          <w:rFonts w:ascii="Times New Roman" w:hAnsi="Times New Roman" w:cs="Times New Roman"/>
          <w:sz w:val="24"/>
          <w:szCs w:val="24"/>
        </w:rPr>
        <w:t>an</w:t>
      </w:r>
      <w:r w:rsidR="009F527D">
        <w:rPr>
          <w:rFonts w:ascii="Times New Roman" w:hAnsi="Times New Roman" w:cs="Times New Roman"/>
          <w:sz w:val="24"/>
          <w:szCs w:val="24"/>
        </w:rPr>
        <w:t xml:space="preserve"> extrinsic reward system to encourage motivation.</w:t>
      </w:r>
      <w:r w:rsidR="00524D07">
        <w:rPr>
          <w:rFonts w:ascii="Times New Roman" w:hAnsi="Times New Roman" w:cs="Times New Roman"/>
          <w:sz w:val="24"/>
          <w:szCs w:val="24"/>
        </w:rPr>
        <w:t xml:space="preserve"> Simply telling a child they gain health benefits doing Physical education does not interest students as much as desired. Giving them </w:t>
      </w:r>
      <w:r w:rsidR="00B16CC9">
        <w:rPr>
          <w:rFonts w:ascii="Times New Roman" w:hAnsi="Times New Roman" w:cs="Times New Roman"/>
          <w:sz w:val="24"/>
          <w:szCs w:val="24"/>
        </w:rPr>
        <w:t>an</w:t>
      </w:r>
      <w:r w:rsidR="00524D07">
        <w:rPr>
          <w:rFonts w:ascii="Times New Roman" w:hAnsi="Times New Roman" w:cs="Times New Roman"/>
          <w:sz w:val="24"/>
          <w:szCs w:val="24"/>
        </w:rPr>
        <w:t xml:space="preserve"> extrinsic reward such as a team wins in a </w:t>
      </w:r>
      <w:r w:rsidR="00B16CC9">
        <w:rPr>
          <w:rFonts w:ascii="Times New Roman" w:hAnsi="Times New Roman" w:cs="Times New Roman"/>
          <w:sz w:val="24"/>
          <w:szCs w:val="24"/>
        </w:rPr>
        <w:t>competition-based</w:t>
      </w:r>
      <w:r w:rsidR="00524D07">
        <w:rPr>
          <w:rFonts w:ascii="Times New Roman" w:hAnsi="Times New Roman" w:cs="Times New Roman"/>
          <w:sz w:val="24"/>
          <w:szCs w:val="24"/>
        </w:rPr>
        <w:t xml:space="preserve"> activity or allowing </w:t>
      </w:r>
      <w:r w:rsidR="00372622">
        <w:rPr>
          <w:rFonts w:ascii="Times New Roman" w:hAnsi="Times New Roman" w:cs="Times New Roman"/>
          <w:sz w:val="24"/>
          <w:szCs w:val="24"/>
        </w:rPr>
        <w:t>an</w:t>
      </w:r>
      <w:r w:rsidR="00524D07">
        <w:rPr>
          <w:rFonts w:ascii="Times New Roman" w:hAnsi="Times New Roman" w:cs="Times New Roman"/>
          <w:sz w:val="24"/>
          <w:szCs w:val="24"/>
        </w:rPr>
        <w:t xml:space="preserve"> individual to use equipment for a set task</w:t>
      </w:r>
      <w:r w:rsidR="0007314F">
        <w:rPr>
          <w:rFonts w:ascii="Times New Roman" w:hAnsi="Times New Roman" w:cs="Times New Roman"/>
          <w:sz w:val="24"/>
          <w:szCs w:val="24"/>
        </w:rPr>
        <w:t xml:space="preserve"> can interest children into activities more</w:t>
      </w:r>
      <w:r w:rsidR="00526DA3">
        <w:rPr>
          <w:rFonts w:ascii="Times New Roman" w:hAnsi="Times New Roman" w:cs="Times New Roman"/>
          <w:sz w:val="24"/>
          <w:szCs w:val="24"/>
        </w:rPr>
        <w:t xml:space="preserve"> than being told they get better at something</w:t>
      </w:r>
      <w:r w:rsidR="00524D07">
        <w:rPr>
          <w:rFonts w:ascii="Times New Roman" w:hAnsi="Times New Roman" w:cs="Times New Roman"/>
          <w:sz w:val="24"/>
          <w:szCs w:val="24"/>
        </w:rPr>
        <w:t>.  Ayrus (2016)</w:t>
      </w:r>
      <w:r w:rsidR="00B16CC9">
        <w:rPr>
          <w:rFonts w:ascii="Times New Roman" w:hAnsi="Times New Roman" w:cs="Times New Roman"/>
          <w:sz w:val="24"/>
          <w:szCs w:val="24"/>
        </w:rPr>
        <w:t xml:space="preserve"> believes adding extrinsic rewards not only enables goal setting for the individuals to achieve this reward but also promotes an attitude of not giving up </w:t>
      </w:r>
      <w:r w:rsidR="00E87BBC">
        <w:rPr>
          <w:rFonts w:ascii="Times New Roman" w:hAnsi="Times New Roman" w:cs="Times New Roman"/>
          <w:sz w:val="24"/>
          <w:szCs w:val="24"/>
        </w:rPr>
        <w:t>for a reward basis.</w:t>
      </w:r>
      <w:r w:rsidR="00372622">
        <w:rPr>
          <w:rFonts w:ascii="Times New Roman" w:hAnsi="Times New Roman" w:cs="Times New Roman"/>
          <w:sz w:val="24"/>
          <w:szCs w:val="24"/>
        </w:rPr>
        <w:t xml:space="preserve"> </w:t>
      </w:r>
      <w:r w:rsidR="00526DA3">
        <w:rPr>
          <w:rFonts w:ascii="Times New Roman" w:hAnsi="Times New Roman" w:cs="Times New Roman"/>
          <w:sz w:val="24"/>
          <w:szCs w:val="24"/>
        </w:rPr>
        <w:t>The qualities of not giving up and interesting students with extrinsic reward benefits the fundamental stage because it influences early development and understanding behind why doing something that does not 100% interest them causes them to gain something desirable.</w:t>
      </w:r>
    </w:p>
    <w:p w14:paraId="4B485C71" w14:textId="494A1D4C" w:rsidR="00526DA3" w:rsidRDefault="00526DA3" w:rsidP="00BA4193">
      <w:pPr>
        <w:spacing w:line="360" w:lineRule="auto"/>
        <w:rPr>
          <w:rFonts w:ascii="Times New Roman" w:hAnsi="Times New Roman" w:cs="Times New Roman"/>
          <w:sz w:val="24"/>
          <w:szCs w:val="24"/>
        </w:rPr>
      </w:pPr>
      <w:r>
        <w:rPr>
          <w:rFonts w:ascii="Times New Roman" w:hAnsi="Times New Roman" w:cs="Times New Roman"/>
          <w:sz w:val="24"/>
          <w:szCs w:val="24"/>
        </w:rPr>
        <w:t xml:space="preserve">Imagination development </w:t>
      </w:r>
      <w:r w:rsidR="00421CC9">
        <w:rPr>
          <w:rFonts w:ascii="Times New Roman" w:hAnsi="Times New Roman" w:cs="Times New Roman"/>
          <w:sz w:val="24"/>
          <w:szCs w:val="24"/>
        </w:rPr>
        <w:t>personalises the learning of the children. This develops children’s thinking process and helps children understand their own learning process. Imagination development includes ideas based off play zoning like “the magic circle” (</w:t>
      </w:r>
      <w:r w:rsidR="00421CC9" w:rsidRPr="00421CC9">
        <w:rPr>
          <w:rFonts w:ascii="Times New Roman" w:hAnsi="Times New Roman" w:cs="Times New Roman"/>
          <w:sz w:val="24"/>
          <w:szCs w:val="24"/>
        </w:rPr>
        <w:t>Salen and Zimmerman</w:t>
      </w:r>
      <w:r w:rsidR="00421CC9">
        <w:rPr>
          <w:rFonts w:ascii="Times New Roman" w:hAnsi="Times New Roman" w:cs="Times New Roman"/>
          <w:sz w:val="24"/>
          <w:szCs w:val="24"/>
        </w:rPr>
        <w:t xml:space="preserve"> (</w:t>
      </w:r>
      <w:r w:rsidR="00421CC9" w:rsidRPr="00421CC9">
        <w:rPr>
          <w:rFonts w:ascii="Times New Roman" w:hAnsi="Times New Roman" w:cs="Times New Roman"/>
          <w:sz w:val="24"/>
          <w:szCs w:val="24"/>
        </w:rPr>
        <w:t>2004)</w:t>
      </w:r>
      <w:r w:rsidR="00DE69FD">
        <w:rPr>
          <w:rFonts w:ascii="Times New Roman" w:hAnsi="Times New Roman" w:cs="Times New Roman"/>
          <w:sz w:val="24"/>
          <w:szCs w:val="24"/>
        </w:rPr>
        <w:t xml:space="preserve"> which essentially consists of a game being included within </w:t>
      </w:r>
      <w:r w:rsidR="007A6DEA">
        <w:rPr>
          <w:rFonts w:ascii="Times New Roman" w:hAnsi="Times New Roman" w:cs="Times New Roman"/>
          <w:sz w:val="24"/>
          <w:szCs w:val="24"/>
        </w:rPr>
        <w:t>an</w:t>
      </w:r>
      <w:r w:rsidR="00DE69FD">
        <w:rPr>
          <w:rFonts w:ascii="Times New Roman" w:hAnsi="Times New Roman" w:cs="Times New Roman"/>
          <w:sz w:val="24"/>
          <w:szCs w:val="24"/>
        </w:rPr>
        <w:t xml:space="preserve"> imaginary work area. This imaginary space can be developed to have imaginary areas on the zone such as safe zones. Imagination development </w:t>
      </w:r>
      <w:r w:rsidR="008F0F13">
        <w:rPr>
          <w:rFonts w:ascii="Times New Roman" w:hAnsi="Times New Roman" w:cs="Times New Roman"/>
          <w:sz w:val="24"/>
          <w:szCs w:val="24"/>
        </w:rPr>
        <w:t xml:space="preserve">can directly be specifically used to target children’s game making skills. </w:t>
      </w:r>
      <w:r w:rsidR="00A90DD3">
        <w:rPr>
          <w:rFonts w:ascii="Times New Roman" w:hAnsi="Times New Roman" w:cs="Times New Roman"/>
          <w:sz w:val="24"/>
          <w:szCs w:val="24"/>
        </w:rPr>
        <w:t>G</w:t>
      </w:r>
      <w:r w:rsidR="00E96204">
        <w:rPr>
          <w:rFonts w:ascii="Times New Roman" w:hAnsi="Times New Roman" w:cs="Times New Roman"/>
          <w:sz w:val="24"/>
          <w:szCs w:val="24"/>
        </w:rPr>
        <w:t xml:space="preserve">ame making </w:t>
      </w:r>
      <w:r w:rsidR="00074E92">
        <w:rPr>
          <w:rFonts w:ascii="Times New Roman" w:hAnsi="Times New Roman" w:cs="Times New Roman"/>
          <w:sz w:val="24"/>
          <w:szCs w:val="24"/>
        </w:rPr>
        <w:t>encourages what</w:t>
      </w:r>
      <w:r w:rsidR="00E96204">
        <w:rPr>
          <w:rFonts w:ascii="Times New Roman" w:hAnsi="Times New Roman" w:cs="Times New Roman"/>
          <w:sz w:val="24"/>
          <w:szCs w:val="24"/>
        </w:rPr>
        <w:t xml:space="preserve"> Mackay (2013) describes as “collective intelligence” which is essentially that cooperative </w:t>
      </w:r>
      <w:r w:rsidR="00074E92">
        <w:rPr>
          <w:rFonts w:ascii="Times New Roman" w:hAnsi="Times New Roman" w:cs="Times New Roman"/>
          <w:sz w:val="24"/>
          <w:szCs w:val="24"/>
        </w:rPr>
        <w:t>tasks</w:t>
      </w:r>
      <w:r w:rsidR="00E96204">
        <w:rPr>
          <w:rFonts w:ascii="Times New Roman" w:hAnsi="Times New Roman" w:cs="Times New Roman"/>
          <w:sz w:val="24"/>
          <w:szCs w:val="24"/>
        </w:rPr>
        <w:t xml:space="preserve"> </w:t>
      </w:r>
      <w:r w:rsidR="007A6DEA">
        <w:rPr>
          <w:rFonts w:ascii="Times New Roman" w:hAnsi="Times New Roman" w:cs="Times New Roman"/>
          <w:sz w:val="24"/>
          <w:szCs w:val="24"/>
        </w:rPr>
        <w:t>help</w:t>
      </w:r>
      <w:r w:rsidR="00E96204">
        <w:rPr>
          <w:rFonts w:ascii="Times New Roman" w:hAnsi="Times New Roman" w:cs="Times New Roman"/>
          <w:sz w:val="24"/>
          <w:szCs w:val="24"/>
        </w:rPr>
        <w:t xml:space="preserve"> develop </w:t>
      </w:r>
      <w:r w:rsidR="00074E92">
        <w:rPr>
          <w:rFonts w:ascii="Times New Roman" w:hAnsi="Times New Roman" w:cs="Times New Roman"/>
          <w:sz w:val="24"/>
          <w:szCs w:val="24"/>
        </w:rPr>
        <w:t>understanding</w:t>
      </w:r>
      <w:r w:rsidR="00E96204">
        <w:rPr>
          <w:rFonts w:ascii="Times New Roman" w:hAnsi="Times New Roman" w:cs="Times New Roman"/>
          <w:sz w:val="24"/>
          <w:szCs w:val="24"/>
        </w:rPr>
        <w:t xml:space="preserve"> through students learning </w:t>
      </w:r>
      <w:r w:rsidR="007A6DEA">
        <w:rPr>
          <w:rFonts w:ascii="Times New Roman" w:hAnsi="Times New Roman" w:cs="Times New Roman"/>
          <w:sz w:val="24"/>
          <w:szCs w:val="24"/>
        </w:rPr>
        <w:t>off</w:t>
      </w:r>
      <w:r w:rsidR="00E96204">
        <w:rPr>
          <w:rFonts w:ascii="Times New Roman" w:hAnsi="Times New Roman" w:cs="Times New Roman"/>
          <w:sz w:val="24"/>
          <w:szCs w:val="24"/>
        </w:rPr>
        <w:t xml:space="preserve"> </w:t>
      </w:r>
      <w:r w:rsidR="00074E92">
        <w:rPr>
          <w:rFonts w:ascii="Times New Roman" w:hAnsi="Times New Roman" w:cs="Times New Roman"/>
          <w:sz w:val="24"/>
          <w:szCs w:val="24"/>
        </w:rPr>
        <w:t>each other</w:t>
      </w:r>
      <w:r w:rsidR="00E96204">
        <w:rPr>
          <w:rFonts w:ascii="Times New Roman" w:hAnsi="Times New Roman" w:cs="Times New Roman"/>
          <w:sz w:val="24"/>
          <w:szCs w:val="24"/>
        </w:rPr>
        <w:t>.</w:t>
      </w:r>
      <w:r w:rsidR="007A6DEA">
        <w:rPr>
          <w:rFonts w:ascii="Times New Roman" w:hAnsi="Times New Roman" w:cs="Times New Roman"/>
          <w:sz w:val="24"/>
          <w:szCs w:val="24"/>
        </w:rPr>
        <w:t xml:space="preserve"> Allowing games making to take place helps them explore ideas within a group to meet a criterion while working with others to help influence thought </w:t>
      </w:r>
      <w:r w:rsidR="007A6DEA">
        <w:rPr>
          <w:rFonts w:ascii="Times New Roman" w:hAnsi="Times New Roman" w:cs="Times New Roman"/>
          <w:sz w:val="24"/>
          <w:szCs w:val="24"/>
        </w:rPr>
        <w:lastRenderedPageBreak/>
        <w:t>process.</w:t>
      </w:r>
      <w:r w:rsidR="00A73C7A">
        <w:rPr>
          <w:rFonts w:ascii="Times New Roman" w:hAnsi="Times New Roman" w:cs="Times New Roman"/>
          <w:sz w:val="24"/>
          <w:szCs w:val="24"/>
        </w:rPr>
        <w:t xml:space="preserve"> The magic circle finally offers a “failure is acceptable” (Whitton, 2018) theme. W</w:t>
      </w:r>
      <w:r w:rsidR="00B7289E">
        <w:rPr>
          <w:rFonts w:ascii="Times New Roman" w:hAnsi="Times New Roman" w:cs="Times New Roman"/>
          <w:sz w:val="24"/>
          <w:szCs w:val="24"/>
        </w:rPr>
        <w:t>hic</w:t>
      </w:r>
      <w:r w:rsidR="00A73C7A">
        <w:rPr>
          <w:rFonts w:ascii="Times New Roman" w:hAnsi="Times New Roman" w:cs="Times New Roman"/>
          <w:sz w:val="24"/>
          <w:szCs w:val="24"/>
        </w:rPr>
        <w:t>h is heavily enjoyment and imagination based</w:t>
      </w:r>
      <w:r w:rsidR="00B7289E">
        <w:rPr>
          <w:rFonts w:ascii="Times New Roman" w:hAnsi="Times New Roman" w:cs="Times New Roman"/>
          <w:sz w:val="24"/>
          <w:szCs w:val="24"/>
        </w:rPr>
        <w:t>. T</w:t>
      </w:r>
      <w:r w:rsidR="00A73C7A">
        <w:rPr>
          <w:rFonts w:ascii="Times New Roman" w:hAnsi="Times New Roman" w:cs="Times New Roman"/>
          <w:sz w:val="24"/>
          <w:szCs w:val="24"/>
        </w:rPr>
        <w:t>his differentiates and relieves nerves of children who don’t like to fail</w:t>
      </w:r>
      <w:r w:rsidR="00B7289E">
        <w:rPr>
          <w:rFonts w:ascii="Times New Roman" w:hAnsi="Times New Roman" w:cs="Times New Roman"/>
          <w:sz w:val="24"/>
          <w:szCs w:val="24"/>
        </w:rPr>
        <w:t xml:space="preserve">. Meaning they can enjoy the activity set because it can be a game they </w:t>
      </w:r>
      <w:r w:rsidR="00346A5C">
        <w:rPr>
          <w:rFonts w:ascii="Times New Roman" w:hAnsi="Times New Roman" w:cs="Times New Roman"/>
          <w:sz w:val="24"/>
          <w:szCs w:val="24"/>
        </w:rPr>
        <w:t>chose;</w:t>
      </w:r>
      <w:r w:rsidR="00B7289E">
        <w:rPr>
          <w:rFonts w:ascii="Times New Roman" w:hAnsi="Times New Roman" w:cs="Times New Roman"/>
          <w:sz w:val="24"/>
          <w:szCs w:val="24"/>
        </w:rPr>
        <w:t xml:space="preserve"> it does not have a </w:t>
      </w:r>
      <w:r w:rsidR="00346A5C">
        <w:rPr>
          <w:rFonts w:ascii="Times New Roman" w:hAnsi="Times New Roman" w:cs="Times New Roman"/>
          <w:sz w:val="24"/>
          <w:szCs w:val="24"/>
        </w:rPr>
        <w:t>replication</w:t>
      </w:r>
      <w:r w:rsidR="00B7289E">
        <w:rPr>
          <w:rFonts w:ascii="Times New Roman" w:hAnsi="Times New Roman" w:cs="Times New Roman"/>
          <w:sz w:val="24"/>
          <w:szCs w:val="24"/>
        </w:rPr>
        <w:t xml:space="preserve"> on everyday life or personal development and because they are just having fun. </w:t>
      </w:r>
    </w:p>
    <w:p w14:paraId="037C12A9" w14:textId="53DEF5B1" w:rsidR="00482531" w:rsidRDefault="005869E9" w:rsidP="00BA4193">
      <w:pPr>
        <w:spacing w:line="360" w:lineRule="auto"/>
        <w:rPr>
          <w:rFonts w:ascii="Times New Roman" w:hAnsi="Times New Roman" w:cs="Times New Roman"/>
          <w:sz w:val="24"/>
          <w:szCs w:val="24"/>
        </w:rPr>
      </w:pPr>
      <w:r>
        <w:rPr>
          <w:rFonts w:ascii="Times New Roman" w:hAnsi="Times New Roman" w:cs="Times New Roman"/>
          <w:sz w:val="24"/>
          <w:szCs w:val="24"/>
        </w:rPr>
        <w:t xml:space="preserve">Playful pedagogical methods can be competitive based or whole class development. essentially meaning it can break down areas of the national curriculum where needed. Having whole class development with cooperative learning </w:t>
      </w:r>
      <w:r w:rsidR="00767755">
        <w:rPr>
          <w:rFonts w:ascii="Times New Roman" w:hAnsi="Times New Roman" w:cs="Times New Roman"/>
          <w:sz w:val="24"/>
          <w:szCs w:val="24"/>
        </w:rPr>
        <w:t>addresses learner entitlement (NCPE, 2002)</w:t>
      </w:r>
      <w:r w:rsidR="00113648">
        <w:rPr>
          <w:rFonts w:ascii="Times New Roman" w:hAnsi="Times New Roman" w:cs="Times New Roman"/>
          <w:sz w:val="24"/>
          <w:szCs w:val="24"/>
        </w:rPr>
        <w:t xml:space="preserve"> with </w:t>
      </w:r>
      <w:r w:rsidR="00113648" w:rsidRPr="00113648">
        <w:rPr>
          <w:rFonts w:ascii="Times New Roman" w:hAnsi="Times New Roman" w:cs="Times New Roman"/>
          <w:sz w:val="24"/>
          <w:szCs w:val="24"/>
        </w:rPr>
        <w:t>“meet the specific needs of their learners and further their all-round development.</w:t>
      </w:r>
      <w:r w:rsidR="00113648">
        <w:rPr>
          <w:rFonts w:ascii="Times New Roman" w:hAnsi="Times New Roman" w:cs="Times New Roman"/>
          <w:sz w:val="24"/>
          <w:szCs w:val="24"/>
        </w:rPr>
        <w:t xml:space="preserve">” play is not used within regular sport or classroom activity. This makes it one of the very few methods which is not </w:t>
      </w:r>
      <w:r w:rsidR="00EC74DE">
        <w:rPr>
          <w:rFonts w:ascii="Times New Roman" w:hAnsi="Times New Roman" w:cs="Times New Roman"/>
          <w:sz w:val="24"/>
          <w:szCs w:val="24"/>
        </w:rPr>
        <w:t>restricted and can be used to refine any desired fundamental movement skills or personal skills. The fact that this model can be team based, competitive or individual learning means it can be tailored to include different ability levels</w:t>
      </w:r>
      <w:r w:rsidR="00ED06AA">
        <w:rPr>
          <w:rFonts w:ascii="Times New Roman" w:hAnsi="Times New Roman" w:cs="Times New Roman"/>
          <w:sz w:val="24"/>
          <w:szCs w:val="24"/>
        </w:rPr>
        <w:t xml:space="preserve"> and SEN where </w:t>
      </w:r>
      <w:r w:rsidR="00AD2454">
        <w:rPr>
          <w:rFonts w:ascii="Times New Roman" w:hAnsi="Times New Roman" w:cs="Times New Roman"/>
          <w:sz w:val="24"/>
          <w:szCs w:val="24"/>
        </w:rPr>
        <w:t>as many</w:t>
      </w:r>
      <w:r w:rsidR="00ED06AA">
        <w:rPr>
          <w:rFonts w:ascii="Times New Roman" w:hAnsi="Times New Roman" w:cs="Times New Roman"/>
          <w:sz w:val="24"/>
          <w:szCs w:val="24"/>
        </w:rPr>
        <w:t xml:space="preserve"> other models such as competitive learning can have a “one size fits all” (Kirk, 2013) </w:t>
      </w:r>
      <w:r w:rsidR="00AD2454">
        <w:rPr>
          <w:rFonts w:ascii="Times New Roman" w:hAnsi="Times New Roman" w:cs="Times New Roman"/>
          <w:sz w:val="24"/>
          <w:szCs w:val="24"/>
        </w:rPr>
        <w:t xml:space="preserve">feel. </w:t>
      </w:r>
      <w:r w:rsidR="00891E4F">
        <w:rPr>
          <w:rFonts w:ascii="Times New Roman" w:hAnsi="Times New Roman" w:cs="Times New Roman"/>
          <w:sz w:val="24"/>
          <w:szCs w:val="24"/>
        </w:rPr>
        <w:t xml:space="preserve">Kirks quote addresses that some models do not have extensive measures to involve every individual. For </w:t>
      </w:r>
      <w:r w:rsidR="00512491">
        <w:rPr>
          <w:rFonts w:ascii="Times New Roman" w:hAnsi="Times New Roman" w:cs="Times New Roman"/>
          <w:sz w:val="24"/>
          <w:szCs w:val="24"/>
        </w:rPr>
        <w:t>example,</w:t>
      </w:r>
      <w:r w:rsidR="00891E4F">
        <w:rPr>
          <w:rFonts w:ascii="Times New Roman" w:hAnsi="Times New Roman" w:cs="Times New Roman"/>
          <w:sz w:val="24"/>
          <w:szCs w:val="24"/>
        </w:rPr>
        <w:t xml:space="preserve"> competitive </w:t>
      </w:r>
      <w:r w:rsidR="00B1079E">
        <w:rPr>
          <w:rFonts w:ascii="Times New Roman" w:hAnsi="Times New Roman" w:cs="Times New Roman"/>
          <w:sz w:val="24"/>
          <w:szCs w:val="24"/>
        </w:rPr>
        <w:t>activities</w:t>
      </w:r>
      <w:r w:rsidR="00891E4F">
        <w:rPr>
          <w:rFonts w:ascii="Times New Roman" w:hAnsi="Times New Roman" w:cs="Times New Roman"/>
          <w:sz w:val="24"/>
          <w:szCs w:val="24"/>
        </w:rPr>
        <w:t xml:space="preserve"> which are large team based can consist of individuals </w:t>
      </w:r>
      <w:r w:rsidR="00B1079E">
        <w:rPr>
          <w:rFonts w:ascii="Times New Roman" w:hAnsi="Times New Roman" w:cs="Times New Roman"/>
          <w:sz w:val="24"/>
          <w:szCs w:val="24"/>
        </w:rPr>
        <w:t>not passing to others because of their ability level.</w:t>
      </w:r>
      <w:r w:rsidR="00512491">
        <w:rPr>
          <w:rFonts w:ascii="Times New Roman" w:hAnsi="Times New Roman" w:cs="Times New Roman"/>
          <w:sz w:val="24"/>
          <w:szCs w:val="24"/>
        </w:rPr>
        <w:t xml:space="preserve"> </w:t>
      </w:r>
    </w:p>
    <w:p w14:paraId="2B846EA1" w14:textId="52A3BBC5" w:rsidR="000B1E12" w:rsidRDefault="000B1E12" w:rsidP="00BA4193">
      <w:pPr>
        <w:spacing w:line="360" w:lineRule="auto"/>
        <w:rPr>
          <w:rFonts w:ascii="Times New Roman" w:hAnsi="Times New Roman" w:cs="Times New Roman"/>
          <w:sz w:val="24"/>
          <w:szCs w:val="24"/>
        </w:rPr>
      </w:pPr>
      <w:r>
        <w:rPr>
          <w:rFonts w:ascii="Times New Roman" w:hAnsi="Times New Roman" w:cs="Times New Roman"/>
          <w:sz w:val="24"/>
          <w:szCs w:val="24"/>
        </w:rPr>
        <w:t>Because of the non-restriction element within play inclusion can be fully combatted. Meaning that fames can be modified to match any individual while still retaining a purpose or overall goal. “</w:t>
      </w:r>
      <w:r w:rsidRPr="000B1E12">
        <w:rPr>
          <w:rFonts w:ascii="Times New Roman" w:hAnsi="Times New Roman" w:cs="Times New Roman"/>
          <w:sz w:val="24"/>
          <w:szCs w:val="24"/>
        </w:rPr>
        <w:t>With practice, learners can modify intrinsic dynamics to produce the optimal coordinative structure demanded by the new task</w:t>
      </w:r>
      <w:r>
        <w:rPr>
          <w:rFonts w:ascii="Times New Roman" w:hAnsi="Times New Roman" w:cs="Times New Roman"/>
          <w:sz w:val="24"/>
          <w:szCs w:val="24"/>
        </w:rPr>
        <w:t>”</w:t>
      </w:r>
      <w:r w:rsidRPr="000B1E12">
        <w:rPr>
          <w:rFonts w:ascii="Times New Roman" w:hAnsi="Times New Roman" w:cs="Times New Roman"/>
          <w:sz w:val="24"/>
          <w:szCs w:val="24"/>
        </w:rPr>
        <w:t xml:space="preserve"> (Corbetta &amp; Vereijken, 1999).</w:t>
      </w:r>
      <w:r w:rsidR="00D62EDE">
        <w:rPr>
          <w:rFonts w:ascii="Times New Roman" w:hAnsi="Times New Roman" w:cs="Times New Roman"/>
          <w:sz w:val="24"/>
          <w:szCs w:val="24"/>
        </w:rPr>
        <w:t xml:space="preserve"> Meaning they can develop a session how they see fit and progress at a steady level. Modifying play can be sport related which as well not only </w:t>
      </w:r>
      <w:r w:rsidR="00BF4D31">
        <w:rPr>
          <w:rFonts w:ascii="Times New Roman" w:hAnsi="Times New Roman" w:cs="Times New Roman"/>
          <w:sz w:val="24"/>
          <w:szCs w:val="24"/>
        </w:rPr>
        <w:t>interests’</w:t>
      </w:r>
      <w:r w:rsidR="00D62EDE">
        <w:rPr>
          <w:rFonts w:ascii="Times New Roman" w:hAnsi="Times New Roman" w:cs="Times New Roman"/>
          <w:sz w:val="24"/>
          <w:szCs w:val="24"/>
        </w:rPr>
        <w:t xml:space="preserve"> students but develops transferrable skills such as specific sport uses like kicking a ball. What differentiates play from regular sport is it can “</w:t>
      </w:r>
      <w:r w:rsidR="00D62EDE" w:rsidRPr="00D62EDE">
        <w:rPr>
          <w:rFonts w:ascii="Times New Roman" w:hAnsi="Times New Roman" w:cs="Times New Roman"/>
          <w:sz w:val="24"/>
          <w:szCs w:val="24"/>
        </w:rPr>
        <w:t>Resemble the sport on which they are based, but adapted to suit the players' age, size, ability, skill and experience.</w:t>
      </w:r>
      <w:r w:rsidR="00D62EDE">
        <w:rPr>
          <w:rFonts w:ascii="Times New Roman" w:hAnsi="Times New Roman" w:cs="Times New Roman"/>
          <w:sz w:val="24"/>
          <w:szCs w:val="24"/>
        </w:rPr>
        <w:t>” (Hillary commission of new Zealand</w:t>
      </w:r>
      <w:r w:rsidR="00BF4D31">
        <w:rPr>
          <w:rFonts w:ascii="Times New Roman" w:hAnsi="Times New Roman" w:cs="Times New Roman"/>
          <w:sz w:val="24"/>
          <w:szCs w:val="24"/>
        </w:rPr>
        <w:t>,?</w:t>
      </w:r>
      <w:r w:rsidR="00D62EDE">
        <w:rPr>
          <w:rFonts w:ascii="Times New Roman" w:hAnsi="Times New Roman" w:cs="Times New Roman"/>
          <w:sz w:val="24"/>
          <w:szCs w:val="24"/>
        </w:rPr>
        <w:t>)</w:t>
      </w:r>
      <w:r w:rsidR="00BF4D31">
        <w:rPr>
          <w:rFonts w:ascii="Times New Roman" w:hAnsi="Times New Roman" w:cs="Times New Roman"/>
          <w:sz w:val="24"/>
          <w:szCs w:val="24"/>
        </w:rPr>
        <w:t xml:space="preserve">  </w:t>
      </w:r>
    </w:p>
    <w:p w14:paraId="2BEDFCE8" w14:textId="7F4B07DD" w:rsidR="00482531" w:rsidRDefault="00482531" w:rsidP="00BA4193">
      <w:pPr>
        <w:spacing w:line="360" w:lineRule="auto"/>
        <w:rPr>
          <w:rFonts w:ascii="Times New Roman" w:hAnsi="Times New Roman" w:cs="Times New Roman"/>
          <w:sz w:val="24"/>
          <w:szCs w:val="24"/>
        </w:rPr>
      </w:pPr>
      <w:r>
        <w:rPr>
          <w:rFonts w:ascii="Times New Roman" w:hAnsi="Times New Roman" w:cs="Times New Roman"/>
          <w:sz w:val="24"/>
          <w:szCs w:val="24"/>
        </w:rPr>
        <w:t>The play</w:t>
      </w:r>
      <w:r w:rsidR="006E38F3">
        <w:rPr>
          <w:rFonts w:ascii="Times New Roman" w:hAnsi="Times New Roman" w:cs="Times New Roman"/>
          <w:sz w:val="24"/>
          <w:szCs w:val="24"/>
        </w:rPr>
        <w:t xml:space="preserve">ful pedagogical works very well with outdoor learning. This </w:t>
      </w:r>
      <w:r w:rsidR="00160BCB">
        <w:rPr>
          <w:rFonts w:ascii="Times New Roman" w:hAnsi="Times New Roman" w:cs="Times New Roman"/>
          <w:sz w:val="24"/>
          <w:szCs w:val="24"/>
        </w:rPr>
        <w:t>i</w:t>
      </w:r>
      <w:r w:rsidR="006E38F3">
        <w:rPr>
          <w:rFonts w:ascii="Times New Roman" w:hAnsi="Times New Roman" w:cs="Times New Roman"/>
          <w:sz w:val="24"/>
          <w:szCs w:val="24"/>
        </w:rPr>
        <w:t xml:space="preserve">s because both are considered to attempt to counter </w:t>
      </w:r>
      <w:r w:rsidR="0079446F">
        <w:rPr>
          <w:rFonts w:ascii="Times New Roman" w:hAnsi="Times New Roman" w:cs="Times New Roman"/>
          <w:sz w:val="24"/>
          <w:szCs w:val="24"/>
        </w:rPr>
        <w:t>being controlled and structured to a certain extent (Sadseter et al, 2017)</w:t>
      </w:r>
      <w:r w:rsidR="00160BCB">
        <w:rPr>
          <w:rFonts w:ascii="Times New Roman" w:hAnsi="Times New Roman" w:cs="Times New Roman"/>
          <w:sz w:val="24"/>
          <w:szCs w:val="24"/>
        </w:rPr>
        <w:t>.</w:t>
      </w:r>
      <w:r w:rsidR="0099450A">
        <w:rPr>
          <w:rFonts w:ascii="Times New Roman" w:hAnsi="Times New Roman" w:cs="Times New Roman"/>
          <w:sz w:val="24"/>
          <w:szCs w:val="24"/>
        </w:rPr>
        <w:t xml:space="preserve"> </w:t>
      </w:r>
      <w:r w:rsidR="00293494">
        <w:rPr>
          <w:rFonts w:ascii="Times New Roman" w:hAnsi="Times New Roman" w:cs="Times New Roman"/>
          <w:sz w:val="24"/>
          <w:szCs w:val="24"/>
        </w:rPr>
        <w:t>Furthermore,</w:t>
      </w:r>
      <w:r w:rsidR="0099450A">
        <w:rPr>
          <w:rFonts w:ascii="Times New Roman" w:hAnsi="Times New Roman" w:cs="Times New Roman"/>
          <w:sz w:val="24"/>
          <w:szCs w:val="24"/>
        </w:rPr>
        <w:t xml:space="preserve"> being in the outdoors does benefit </w:t>
      </w:r>
      <w:r w:rsidR="00293494">
        <w:rPr>
          <w:rFonts w:ascii="Times New Roman" w:hAnsi="Times New Roman" w:cs="Times New Roman"/>
          <w:sz w:val="24"/>
          <w:szCs w:val="24"/>
        </w:rPr>
        <w:t>all</w:t>
      </w:r>
      <w:r w:rsidR="0099450A">
        <w:rPr>
          <w:rFonts w:ascii="Times New Roman" w:hAnsi="Times New Roman" w:cs="Times New Roman"/>
          <w:sz w:val="24"/>
          <w:szCs w:val="24"/>
        </w:rPr>
        <w:t xml:space="preserve"> the previous listed advantages because of the freedom</w:t>
      </w:r>
      <w:r w:rsidR="00AD556D">
        <w:rPr>
          <w:rFonts w:ascii="Times New Roman" w:hAnsi="Times New Roman" w:cs="Times New Roman"/>
          <w:sz w:val="24"/>
          <w:szCs w:val="24"/>
        </w:rPr>
        <w:t xml:space="preserve"> to play with different environments (grass/trees/mud), different resources(rocks/twigs</w:t>
      </w:r>
      <w:r w:rsidR="003A07F5">
        <w:rPr>
          <w:rFonts w:ascii="Times New Roman" w:hAnsi="Times New Roman" w:cs="Times New Roman"/>
          <w:sz w:val="24"/>
          <w:szCs w:val="24"/>
        </w:rPr>
        <w:t>) and different ideas from children because of how the environment makes them feel.</w:t>
      </w:r>
      <w:r w:rsidR="00293494">
        <w:rPr>
          <w:rFonts w:ascii="Times New Roman" w:hAnsi="Times New Roman" w:cs="Times New Roman"/>
          <w:sz w:val="24"/>
          <w:szCs w:val="24"/>
        </w:rPr>
        <w:t xml:space="preserve"> Learning in the outdoors is believed to have a massive benefit </w:t>
      </w:r>
      <w:r w:rsidR="00293494">
        <w:rPr>
          <w:rFonts w:ascii="Times New Roman" w:hAnsi="Times New Roman" w:cs="Times New Roman"/>
          <w:sz w:val="24"/>
          <w:szCs w:val="24"/>
        </w:rPr>
        <w:lastRenderedPageBreak/>
        <w:t xml:space="preserve">on developmental maturity in children </w:t>
      </w:r>
      <w:r w:rsidR="00293494" w:rsidRPr="00293494">
        <w:rPr>
          <w:rFonts w:ascii="Times New Roman" w:hAnsi="Times New Roman" w:cs="Times New Roman"/>
          <w:sz w:val="24"/>
          <w:szCs w:val="24"/>
        </w:rPr>
        <w:t>(Bilton, 20</w:t>
      </w:r>
      <w:r w:rsidR="00293494">
        <w:rPr>
          <w:rFonts w:ascii="Times New Roman" w:hAnsi="Times New Roman" w:cs="Times New Roman"/>
          <w:sz w:val="24"/>
          <w:szCs w:val="24"/>
        </w:rPr>
        <w:t>10</w:t>
      </w:r>
      <w:r w:rsidR="00293494" w:rsidRPr="00293494">
        <w:rPr>
          <w:rFonts w:ascii="Times New Roman" w:hAnsi="Times New Roman" w:cs="Times New Roman"/>
          <w:sz w:val="24"/>
          <w:szCs w:val="24"/>
        </w:rPr>
        <w:t>; Pether, 2012).</w:t>
      </w:r>
      <w:r w:rsidR="00637178">
        <w:rPr>
          <w:rFonts w:ascii="Times New Roman" w:hAnsi="Times New Roman" w:cs="Times New Roman"/>
          <w:sz w:val="24"/>
          <w:szCs w:val="24"/>
        </w:rPr>
        <w:t xml:space="preserve"> </w:t>
      </w:r>
      <w:r w:rsidR="009A4D49">
        <w:rPr>
          <w:rFonts w:ascii="Times New Roman" w:hAnsi="Times New Roman" w:cs="Times New Roman"/>
          <w:sz w:val="24"/>
          <w:szCs w:val="24"/>
        </w:rPr>
        <w:t>This is a key feature to progress fundamental movement skills more competently and grow self-body awareness. White (2011) believes that being in the outdoors gives emotional enhancements for children while learning such as independence, expression, self-organisations, empowerment and feeling tranquil.</w:t>
      </w:r>
      <w:r w:rsidR="00DE204F">
        <w:rPr>
          <w:rFonts w:ascii="Times New Roman" w:hAnsi="Times New Roman" w:cs="Times New Roman"/>
          <w:sz w:val="24"/>
          <w:szCs w:val="24"/>
        </w:rPr>
        <w:t xml:space="preserve"> Emphasis </w:t>
      </w:r>
      <w:r w:rsidR="0084009E">
        <w:rPr>
          <w:rFonts w:ascii="Times New Roman" w:hAnsi="Times New Roman" w:cs="Times New Roman"/>
          <w:sz w:val="24"/>
          <w:szCs w:val="24"/>
        </w:rPr>
        <w:t>on how the environment makes the child feel.</w:t>
      </w:r>
    </w:p>
    <w:p w14:paraId="7C799900" w14:textId="657B8058" w:rsidR="0084009E" w:rsidRDefault="0084009E" w:rsidP="00BA4193">
      <w:pPr>
        <w:spacing w:line="360" w:lineRule="auto"/>
        <w:rPr>
          <w:rFonts w:ascii="Times New Roman" w:hAnsi="Times New Roman" w:cs="Times New Roman"/>
          <w:sz w:val="24"/>
          <w:szCs w:val="24"/>
        </w:rPr>
      </w:pPr>
      <w:r>
        <w:rPr>
          <w:rFonts w:ascii="Times New Roman" w:hAnsi="Times New Roman" w:cs="Times New Roman"/>
          <w:sz w:val="24"/>
          <w:szCs w:val="24"/>
        </w:rPr>
        <w:t>Physical literacy association</w:t>
      </w:r>
      <w:r w:rsidR="00EA4497">
        <w:rPr>
          <w:rFonts w:ascii="Times New Roman" w:hAnsi="Times New Roman" w:cs="Times New Roman"/>
          <w:sz w:val="24"/>
          <w:szCs w:val="24"/>
        </w:rPr>
        <w:t xml:space="preserve"> (2014)</w:t>
      </w:r>
      <w:r>
        <w:rPr>
          <w:rFonts w:ascii="Times New Roman" w:hAnsi="Times New Roman" w:cs="Times New Roman"/>
          <w:sz w:val="24"/>
          <w:szCs w:val="24"/>
        </w:rPr>
        <w:t xml:space="preserve"> </w:t>
      </w:r>
      <w:r w:rsidR="008637F7">
        <w:rPr>
          <w:rFonts w:ascii="Times New Roman" w:hAnsi="Times New Roman" w:cs="Times New Roman"/>
          <w:sz w:val="24"/>
          <w:szCs w:val="24"/>
        </w:rPr>
        <w:t xml:space="preserve">defines physical literacy as </w:t>
      </w:r>
      <w:r w:rsidR="008637F7" w:rsidRPr="008637F7">
        <w:rPr>
          <w:rFonts w:ascii="Times New Roman" w:hAnsi="Times New Roman" w:cs="Times New Roman"/>
          <w:sz w:val="24"/>
          <w:szCs w:val="24"/>
        </w:rPr>
        <w:t>"</w:t>
      </w:r>
      <w:r w:rsidR="008637F7">
        <w:rPr>
          <w:rFonts w:ascii="Times New Roman" w:hAnsi="Times New Roman" w:cs="Times New Roman"/>
          <w:sz w:val="24"/>
          <w:szCs w:val="24"/>
        </w:rPr>
        <w:t>T</w:t>
      </w:r>
      <w:r w:rsidR="008637F7" w:rsidRPr="008637F7">
        <w:rPr>
          <w:rFonts w:ascii="Times New Roman" w:hAnsi="Times New Roman" w:cs="Times New Roman"/>
          <w:sz w:val="24"/>
          <w:szCs w:val="24"/>
        </w:rPr>
        <w:t>he motivation, confidence, physical competence, knowledge, and understanding to value and take responsibility for engagement in physical activities for life."</w:t>
      </w:r>
      <w:r w:rsidR="00EA4497">
        <w:rPr>
          <w:rFonts w:ascii="Times New Roman" w:hAnsi="Times New Roman" w:cs="Times New Roman"/>
          <w:sz w:val="24"/>
          <w:szCs w:val="24"/>
        </w:rPr>
        <w:t xml:space="preserve"> Developing the physical education lessons to include play as well as outdoor learning in fundamental stages can have a very positive effect on physical literacy. The reasoning for this is because play offers individuals to enjoy a </w:t>
      </w:r>
      <w:r w:rsidR="00EF071E">
        <w:rPr>
          <w:rFonts w:ascii="Times New Roman" w:hAnsi="Times New Roman" w:cs="Times New Roman"/>
          <w:sz w:val="24"/>
          <w:szCs w:val="24"/>
        </w:rPr>
        <w:t>session,</w:t>
      </w:r>
      <w:r w:rsidR="00EA4497">
        <w:rPr>
          <w:rFonts w:ascii="Times New Roman" w:hAnsi="Times New Roman" w:cs="Times New Roman"/>
          <w:sz w:val="24"/>
          <w:szCs w:val="24"/>
        </w:rPr>
        <w:t xml:space="preserve"> they </w:t>
      </w:r>
      <w:r w:rsidR="00EF071E">
        <w:rPr>
          <w:rFonts w:ascii="Times New Roman" w:hAnsi="Times New Roman" w:cs="Times New Roman"/>
          <w:sz w:val="24"/>
          <w:szCs w:val="24"/>
        </w:rPr>
        <w:t>want</w:t>
      </w:r>
      <w:r w:rsidR="00EA4497">
        <w:rPr>
          <w:rFonts w:ascii="Times New Roman" w:hAnsi="Times New Roman" w:cs="Times New Roman"/>
          <w:sz w:val="24"/>
          <w:szCs w:val="24"/>
        </w:rPr>
        <w:t xml:space="preserve"> to do making it fun and desirable. Setting lessons outdoors develops understanding of how the skills can be transferrable and used in everyday life.</w:t>
      </w:r>
      <w:r w:rsidR="00EF071E">
        <w:rPr>
          <w:rFonts w:ascii="Times New Roman" w:hAnsi="Times New Roman" w:cs="Times New Roman"/>
          <w:sz w:val="24"/>
          <w:szCs w:val="24"/>
        </w:rPr>
        <w:t xml:space="preserve"> The two </w:t>
      </w:r>
      <w:r w:rsidR="00DE7B28">
        <w:rPr>
          <w:rFonts w:ascii="Times New Roman" w:hAnsi="Times New Roman" w:cs="Times New Roman"/>
          <w:sz w:val="24"/>
          <w:szCs w:val="24"/>
        </w:rPr>
        <w:t>areas</w:t>
      </w:r>
      <w:r w:rsidR="00EF071E">
        <w:rPr>
          <w:rFonts w:ascii="Times New Roman" w:hAnsi="Times New Roman" w:cs="Times New Roman"/>
          <w:sz w:val="24"/>
          <w:szCs w:val="24"/>
        </w:rPr>
        <w:t xml:space="preserve"> are not just p</w:t>
      </w:r>
      <w:r w:rsidR="00447171">
        <w:rPr>
          <w:rFonts w:ascii="Times New Roman" w:hAnsi="Times New Roman" w:cs="Times New Roman"/>
          <w:sz w:val="24"/>
          <w:szCs w:val="24"/>
        </w:rPr>
        <w:t>hysical education</w:t>
      </w:r>
      <w:r w:rsidR="00EF071E">
        <w:rPr>
          <w:rFonts w:ascii="Times New Roman" w:hAnsi="Times New Roman" w:cs="Times New Roman"/>
          <w:sz w:val="24"/>
          <w:szCs w:val="24"/>
        </w:rPr>
        <w:t xml:space="preserve"> based and whitehead (2013)</w:t>
      </w:r>
      <w:r w:rsidR="004A38F0">
        <w:rPr>
          <w:rFonts w:ascii="Times New Roman" w:hAnsi="Times New Roman" w:cs="Times New Roman"/>
          <w:sz w:val="24"/>
          <w:szCs w:val="24"/>
        </w:rPr>
        <w:t xml:space="preserve"> acknowledges this when he describes physical literacy being larger than just physical education in general.</w:t>
      </w:r>
      <w:r w:rsidR="00221099">
        <w:rPr>
          <w:rFonts w:ascii="Times New Roman" w:hAnsi="Times New Roman" w:cs="Times New Roman"/>
          <w:sz w:val="24"/>
          <w:szCs w:val="24"/>
        </w:rPr>
        <w:t xml:space="preserve"> The play and outdoor aspects develop areas that directly can be used in a none lesson environment without the idea that they are learning.</w:t>
      </w:r>
      <w:r w:rsidR="000D4779">
        <w:rPr>
          <w:rFonts w:ascii="Times New Roman" w:hAnsi="Times New Roman" w:cs="Times New Roman"/>
          <w:sz w:val="24"/>
          <w:szCs w:val="24"/>
        </w:rPr>
        <w:t xml:space="preserve"> </w:t>
      </w:r>
      <w:r w:rsidR="000D4779" w:rsidRPr="000D4779">
        <w:rPr>
          <w:rFonts w:ascii="Times New Roman" w:hAnsi="Times New Roman" w:cs="Times New Roman"/>
          <w:sz w:val="24"/>
          <w:szCs w:val="24"/>
        </w:rPr>
        <w:t>The Donaldson (2015) report acknowledges that good teaching and learning consists of the focus on the purpose of the curriculum. he also highlights that the educational act (2002) aims cohere with the purpose of playful pedagogy with the mental, physical, moral and spiritual development of the children in mind.</w:t>
      </w:r>
    </w:p>
    <w:p w14:paraId="75473040" w14:textId="3250C64D" w:rsidR="004E35DE" w:rsidRDefault="00B344B3" w:rsidP="00BA4193">
      <w:pPr>
        <w:spacing w:line="360" w:lineRule="auto"/>
        <w:rPr>
          <w:rFonts w:ascii="Times New Roman" w:hAnsi="Times New Roman" w:cs="Times New Roman"/>
          <w:sz w:val="24"/>
          <w:szCs w:val="24"/>
        </w:rPr>
      </w:pPr>
      <w:r>
        <w:rPr>
          <w:rFonts w:ascii="Times New Roman" w:hAnsi="Times New Roman" w:cs="Times New Roman"/>
          <w:sz w:val="24"/>
          <w:szCs w:val="24"/>
        </w:rPr>
        <w:t xml:space="preserve">The first disadvantage notable with play for children is that it can be considered age specific. The Department of culture media and sports or DCMS (2006) identify the following statement by noting that older children are less inclined to play and </w:t>
      </w:r>
      <w:r w:rsidR="00B2408D">
        <w:rPr>
          <w:rFonts w:ascii="Times New Roman" w:hAnsi="Times New Roman" w:cs="Times New Roman"/>
          <w:sz w:val="24"/>
          <w:szCs w:val="24"/>
        </w:rPr>
        <w:t>tend to adopt more lazier tendencies of “hanging out”.</w:t>
      </w:r>
      <w:r w:rsidR="00615A05">
        <w:rPr>
          <w:rFonts w:ascii="Times New Roman" w:hAnsi="Times New Roman" w:cs="Times New Roman"/>
          <w:sz w:val="24"/>
          <w:szCs w:val="24"/>
        </w:rPr>
        <w:t xml:space="preserve"> This can be a mixture of play not interesting the individuals or trying to socially integrate with groups trying to “look cool”. This means that any key skills that can be developed by play such as developmental maturity has to be developed as fast as possible to optimise learning. This may prove difficult if some children don’t have much experience in play outside of physical education and may result in fun but no </w:t>
      </w:r>
      <w:r w:rsidR="00BF5AE0">
        <w:rPr>
          <w:rFonts w:ascii="Times New Roman" w:hAnsi="Times New Roman" w:cs="Times New Roman"/>
          <w:sz w:val="24"/>
          <w:szCs w:val="24"/>
        </w:rPr>
        <w:t>understanding for physical literacy.</w:t>
      </w:r>
    </w:p>
    <w:p w14:paraId="475AD944" w14:textId="3F76D027" w:rsidR="00EF2E1D" w:rsidRDefault="00EF2E1D" w:rsidP="00BA4193">
      <w:pPr>
        <w:spacing w:line="360" w:lineRule="auto"/>
        <w:rPr>
          <w:rFonts w:ascii="Times New Roman" w:hAnsi="Times New Roman" w:cs="Times New Roman"/>
          <w:sz w:val="24"/>
          <w:szCs w:val="24"/>
        </w:rPr>
      </w:pPr>
      <w:r>
        <w:rPr>
          <w:rFonts w:ascii="Times New Roman" w:hAnsi="Times New Roman" w:cs="Times New Roman"/>
          <w:sz w:val="24"/>
          <w:szCs w:val="24"/>
        </w:rPr>
        <w:t xml:space="preserve">The second area to consider is social exclusion. Now it is worth noting that play based practise can be based however necessary whether that be children play by themselves, in pairs or even whole class. In the case of when the individuals work together social exclusion can take place. It is worth considering this is less present when in fundamental stage of </w:t>
      </w:r>
      <w:r>
        <w:rPr>
          <w:rFonts w:ascii="Times New Roman" w:hAnsi="Times New Roman" w:cs="Times New Roman"/>
          <w:sz w:val="24"/>
          <w:szCs w:val="24"/>
        </w:rPr>
        <w:lastRenderedPageBreak/>
        <w:t>learning but still presents an issue. Ridge (2002) sees one of the barriers to this as being poverty/low income.</w:t>
      </w:r>
      <w:r w:rsidR="00A01863">
        <w:rPr>
          <w:rFonts w:ascii="Times New Roman" w:hAnsi="Times New Roman" w:cs="Times New Roman"/>
          <w:sz w:val="24"/>
          <w:szCs w:val="24"/>
        </w:rPr>
        <w:t xml:space="preserve"> The reasoning for this is because children have a lower level of maturity to thinks like smells or not having nice stuff. This means there can be cases of social exclusion and to some extent bullying because of the kids limited resources etc. other areas that are considered to socially exclude children include </w:t>
      </w:r>
      <w:r w:rsidR="001F776A">
        <w:rPr>
          <w:rFonts w:ascii="Times New Roman" w:hAnsi="Times New Roman" w:cs="Times New Roman"/>
          <w:sz w:val="24"/>
          <w:szCs w:val="24"/>
        </w:rPr>
        <w:t xml:space="preserve">poor education, ill health, ability level and social groups. The most interesting of the mentioned is most probably the term “ill health” (office of deputy prime minister, 2004) this refers to unhealthy behaviour. This is because if a child is being naughty or </w:t>
      </w:r>
      <w:r w:rsidR="00BD6AA4">
        <w:rPr>
          <w:rFonts w:ascii="Times New Roman" w:hAnsi="Times New Roman" w:cs="Times New Roman"/>
          <w:sz w:val="24"/>
          <w:szCs w:val="24"/>
        </w:rPr>
        <w:t>nasty,</w:t>
      </w:r>
      <w:r w:rsidR="001F776A">
        <w:rPr>
          <w:rFonts w:ascii="Times New Roman" w:hAnsi="Times New Roman" w:cs="Times New Roman"/>
          <w:sz w:val="24"/>
          <w:szCs w:val="24"/>
        </w:rPr>
        <w:t xml:space="preserve"> they may not be seen as a individual others want to make friends with but the reason they may be acting this way is because they want friends and try to act out for attention.</w:t>
      </w:r>
    </w:p>
    <w:p w14:paraId="2B7AE0B5" w14:textId="393393F8" w:rsidR="009F527D" w:rsidRDefault="00E50F7B" w:rsidP="00BA4193">
      <w:pPr>
        <w:spacing w:line="360" w:lineRule="auto"/>
        <w:rPr>
          <w:rFonts w:ascii="Times New Roman" w:hAnsi="Times New Roman" w:cs="Times New Roman"/>
          <w:sz w:val="24"/>
          <w:szCs w:val="24"/>
        </w:rPr>
      </w:pPr>
      <w:r>
        <w:rPr>
          <w:rFonts w:ascii="Times New Roman" w:hAnsi="Times New Roman" w:cs="Times New Roman"/>
          <w:sz w:val="24"/>
          <w:szCs w:val="24"/>
        </w:rPr>
        <w:t>The playful pedagogy is heavily child motivational based. It is extremely beneficial to have the children developing independence and competency through learning by themselves but can be negative if the children do not grasp the concept and understand the development they are making. Playful pedagogy Is normally taught in anywhere from Mosston and Ashworth’ (2002) teaching styles Inclusion (E)</w:t>
      </w:r>
      <w:r w:rsidR="004C70A7">
        <w:rPr>
          <w:rFonts w:ascii="Times New Roman" w:hAnsi="Times New Roman" w:cs="Times New Roman"/>
          <w:sz w:val="24"/>
          <w:szCs w:val="24"/>
        </w:rPr>
        <w:t xml:space="preserve">, Guided discovery (F), Convergent discovery(G), </w:t>
      </w:r>
      <w:r w:rsidR="004C70A7" w:rsidRPr="004C70A7">
        <w:rPr>
          <w:rFonts w:ascii="Times New Roman" w:hAnsi="Times New Roman" w:cs="Times New Roman"/>
          <w:sz w:val="24"/>
          <w:szCs w:val="24"/>
        </w:rPr>
        <w:t>Divergent discovery (H)</w:t>
      </w:r>
      <w:r w:rsidR="004C70A7">
        <w:rPr>
          <w:rFonts w:ascii="Times New Roman" w:hAnsi="Times New Roman" w:cs="Times New Roman"/>
          <w:sz w:val="24"/>
          <w:szCs w:val="24"/>
        </w:rPr>
        <w:t xml:space="preserve">, </w:t>
      </w:r>
      <w:r w:rsidR="004C70A7" w:rsidRPr="004C70A7">
        <w:rPr>
          <w:rFonts w:ascii="Times New Roman" w:hAnsi="Times New Roman" w:cs="Times New Roman"/>
          <w:sz w:val="24"/>
          <w:szCs w:val="24"/>
        </w:rPr>
        <w:t>Learner designed (I)</w:t>
      </w:r>
      <w:r w:rsidR="004C70A7">
        <w:rPr>
          <w:rFonts w:ascii="Times New Roman" w:hAnsi="Times New Roman" w:cs="Times New Roman"/>
          <w:sz w:val="24"/>
          <w:szCs w:val="24"/>
        </w:rPr>
        <w:t xml:space="preserve">, </w:t>
      </w:r>
      <w:r w:rsidR="004C70A7" w:rsidRPr="004C70A7">
        <w:rPr>
          <w:rFonts w:ascii="Times New Roman" w:hAnsi="Times New Roman" w:cs="Times New Roman"/>
          <w:sz w:val="24"/>
          <w:szCs w:val="24"/>
        </w:rPr>
        <w:t>Learner initiated (J)</w:t>
      </w:r>
      <w:r w:rsidR="004C70A7">
        <w:rPr>
          <w:rFonts w:ascii="Times New Roman" w:hAnsi="Times New Roman" w:cs="Times New Roman"/>
          <w:sz w:val="24"/>
          <w:szCs w:val="24"/>
        </w:rPr>
        <w:t xml:space="preserve"> and self-teach (K).</w:t>
      </w:r>
      <w:r w:rsidR="0098680C">
        <w:rPr>
          <w:rFonts w:ascii="Times New Roman" w:hAnsi="Times New Roman" w:cs="Times New Roman"/>
          <w:sz w:val="24"/>
          <w:szCs w:val="24"/>
        </w:rPr>
        <w:t xml:space="preserve"> All these teaching styles heavily depend on the child’s motivation, understanding and imagination. Without these the play aspect becomes boring, tedious and in most cases a sport because the children do not thing of their own games.</w:t>
      </w:r>
      <w:r w:rsidR="004B4C1C">
        <w:rPr>
          <w:rFonts w:ascii="Times New Roman" w:hAnsi="Times New Roman" w:cs="Times New Roman"/>
          <w:sz w:val="24"/>
          <w:szCs w:val="24"/>
        </w:rPr>
        <w:t xml:space="preserve"> This can be down to experience of play or the variables set in place to gain any control of the play aspect for the game. An example of this would be using a certain resource or obtaining a certain goal.</w:t>
      </w:r>
      <w:r w:rsidR="00BF4D31">
        <w:rPr>
          <w:rFonts w:ascii="Times New Roman" w:hAnsi="Times New Roman" w:cs="Times New Roman"/>
          <w:sz w:val="24"/>
          <w:szCs w:val="24"/>
        </w:rPr>
        <w:t xml:space="preserve"> </w:t>
      </w:r>
    </w:p>
    <w:p w14:paraId="0AC05FEC" w14:textId="22167A7B" w:rsidR="00BF4D31" w:rsidRDefault="00BF4D31" w:rsidP="00BA4193">
      <w:pPr>
        <w:spacing w:line="360" w:lineRule="auto"/>
        <w:rPr>
          <w:rFonts w:ascii="Times New Roman" w:hAnsi="Times New Roman" w:cs="Times New Roman"/>
          <w:sz w:val="24"/>
          <w:szCs w:val="24"/>
        </w:rPr>
      </w:pPr>
      <w:r>
        <w:rPr>
          <w:rFonts w:ascii="Times New Roman" w:hAnsi="Times New Roman" w:cs="Times New Roman"/>
          <w:sz w:val="24"/>
          <w:szCs w:val="24"/>
        </w:rPr>
        <w:t>Being outdoors has shown many key features and positives for children especially in early age learning.</w:t>
      </w:r>
      <w:r w:rsidR="00D34377">
        <w:rPr>
          <w:rFonts w:ascii="Times New Roman" w:hAnsi="Times New Roman" w:cs="Times New Roman"/>
          <w:sz w:val="24"/>
          <w:szCs w:val="24"/>
        </w:rPr>
        <w:t xml:space="preserve"> </w:t>
      </w:r>
      <w:r w:rsidR="00D2526B">
        <w:rPr>
          <w:rFonts w:ascii="Times New Roman" w:hAnsi="Times New Roman" w:cs="Times New Roman"/>
          <w:sz w:val="24"/>
          <w:szCs w:val="24"/>
        </w:rPr>
        <w:t xml:space="preserve">Being able to </w:t>
      </w:r>
      <w:r w:rsidR="00963718">
        <w:rPr>
          <w:rFonts w:ascii="Times New Roman" w:hAnsi="Times New Roman" w:cs="Times New Roman"/>
          <w:sz w:val="24"/>
          <w:szCs w:val="24"/>
        </w:rPr>
        <w:t>use</w:t>
      </w:r>
      <w:r w:rsidR="00D2526B">
        <w:rPr>
          <w:rFonts w:ascii="Times New Roman" w:hAnsi="Times New Roman" w:cs="Times New Roman"/>
          <w:sz w:val="24"/>
          <w:szCs w:val="24"/>
        </w:rPr>
        <w:t xml:space="preserve"> the outside environment </w:t>
      </w:r>
      <w:r w:rsidR="00D34377">
        <w:rPr>
          <w:rFonts w:ascii="Times New Roman" w:hAnsi="Times New Roman" w:cs="Times New Roman"/>
          <w:sz w:val="24"/>
          <w:szCs w:val="24"/>
        </w:rPr>
        <w:t>is entirely dependent on weather conditions, exposure to dirt and dust, risk of bruising or cuts and safety structure (Irec, 2018)</w:t>
      </w:r>
      <w:r w:rsidR="00963718">
        <w:rPr>
          <w:rFonts w:ascii="Times New Roman" w:hAnsi="Times New Roman" w:cs="Times New Roman"/>
          <w:sz w:val="24"/>
          <w:szCs w:val="24"/>
        </w:rPr>
        <w:t>. All variables consider student health and if they are at risk in anyway. In a lot of areas like wales the weather can be unpredictable making play sessions both hard to plan and hard to progress if it cannot be continued from the previous lesson relatively quickly.</w:t>
      </w:r>
      <w:r w:rsidR="00B2303B">
        <w:rPr>
          <w:rFonts w:ascii="Times New Roman" w:hAnsi="Times New Roman" w:cs="Times New Roman"/>
          <w:sz w:val="24"/>
          <w:szCs w:val="24"/>
        </w:rPr>
        <w:t xml:space="preserve"> </w:t>
      </w:r>
      <w:r w:rsidR="003B627B">
        <w:rPr>
          <w:rFonts w:ascii="Times New Roman" w:hAnsi="Times New Roman" w:cs="Times New Roman"/>
          <w:sz w:val="24"/>
          <w:szCs w:val="24"/>
        </w:rPr>
        <w:t xml:space="preserve">Safety can be a huge issue with natural habitats because it is not made user-friendly like sharp objects and slippery surfaces. Any injuries acquired from being outdoors could have a massive affect on the children wanting to play outside. Perhaps making them afraid or not intrusted in the outdoors throughout life. </w:t>
      </w:r>
    </w:p>
    <w:p w14:paraId="460E072B" w14:textId="322A65BE" w:rsidR="00A8178D" w:rsidRDefault="0065699E" w:rsidP="00BA4193">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Undeniably sport has a range of benefits of inclusion when referenced to such areas like “sport for sport sake” which have the most desired social aspects in Physical </w:t>
      </w:r>
      <w:r w:rsidR="00A8178D">
        <w:rPr>
          <w:rFonts w:ascii="Times New Roman" w:hAnsi="Times New Roman" w:cs="Times New Roman"/>
          <w:sz w:val="24"/>
          <w:szCs w:val="24"/>
        </w:rPr>
        <w:t xml:space="preserve">education </w:t>
      </w:r>
      <w:r w:rsidR="00A8178D" w:rsidRPr="0065699E">
        <w:rPr>
          <w:rFonts w:ascii="Times New Roman" w:hAnsi="Times New Roman" w:cs="Times New Roman"/>
          <w:sz w:val="24"/>
          <w:szCs w:val="24"/>
        </w:rPr>
        <w:t>(</w:t>
      </w:r>
      <w:r w:rsidRPr="0065699E">
        <w:rPr>
          <w:rFonts w:ascii="Times New Roman" w:hAnsi="Times New Roman" w:cs="Times New Roman"/>
          <w:sz w:val="24"/>
          <w:szCs w:val="24"/>
        </w:rPr>
        <w:t>Department for Culture, Media and Sport 2002; Local Government Association, 2001).</w:t>
      </w:r>
      <w:r>
        <w:rPr>
          <w:rFonts w:ascii="Times New Roman" w:hAnsi="Times New Roman" w:cs="Times New Roman"/>
          <w:sz w:val="24"/>
          <w:szCs w:val="24"/>
        </w:rPr>
        <w:t xml:space="preserve"> </w:t>
      </w:r>
      <w:r w:rsidR="00A8178D">
        <w:rPr>
          <w:rFonts w:ascii="Times New Roman" w:hAnsi="Times New Roman" w:cs="Times New Roman"/>
          <w:sz w:val="24"/>
          <w:szCs w:val="24"/>
        </w:rPr>
        <w:t xml:space="preserve">It offers </w:t>
      </w:r>
      <w:r w:rsidR="008902EB">
        <w:rPr>
          <w:rFonts w:ascii="Times New Roman" w:hAnsi="Times New Roman" w:cs="Times New Roman"/>
          <w:sz w:val="24"/>
          <w:szCs w:val="24"/>
        </w:rPr>
        <w:t>team-based</w:t>
      </w:r>
      <w:r w:rsidR="00A8178D">
        <w:rPr>
          <w:rFonts w:ascii="Times New Roman" w:hAnsi="Times New Roman" w:cs="Times New Roman"/>
          <w:sz w:val="24"/>
          <w:szCs w:val="24"/>
        </w:rPr>
        <w:t xml:space="preserve"> activity with use of direct skill but depend on ability. Offering a range of different skills such as open and closed skills that playing cannot always do.</w:t>
      </w:r>
      <w:r w:rsidR="008902EB">
        <w:rPr>
          <w:rFonts w:ascii="Times New Roman" w:hAnsi="Times New Roman" w:cs="Times New Roman"/>
          <w:sz w:val="24"/>
          <w:szCs w:val="24"/>
        </w:rPr>
        <w:t xml:space="preserve"> With the emphasis being on free-choice closed skills are hard to integrate and develop in this model. </w:t>
      </w:r>
      <w:r w:rsidR="00EA5D31">
        <w:rPr>
          <w:rFonts w:ascii="Times New Roman" w:hAnsi="Times New Roman" w:cs="Times New Roman"/>
          <w:sz w:val="24"/>
          <w:szCs w:val="24"/>
        </w:rPr>
        <w:t>Meaning they build more social and self-development skills then actual techniques.</w:t>
      </w:r>
    </w:p>
    <w:p w14:paraId="1F8E07C3" w14:textId="4DF7ADB3" w:rsidR="008B1974" w:rsidRDefault="008B1974" w:rsidP="00BA4193">
      <w:pPr>
        <w:spacing w:line="360" w:lineRule="auto"/>
        <w:rPr>
          <w:rFonts w:ascii="Times New Roman" w:hAnsi="Times New Roman" w:cs="Times New Roman"/>
          <w:sz w:val="24"/>
          <w:szCs w:val="24"/>
        </w:rPr>
      </w:pPr>
      <w:r>
        <w:rPr>
          <w:rFonts w:ascii="Times New Roman" w:hAnsi="Times New Roman" w:cs="Times New Roman"/>
          <w:sz w:val="24"/>
          <w:szCs w:val="24"/>
        </w:rPr>
        <w:t>The approach itself shares a great relevance to the “Te Whariki”. The approach of this is to target the fundamental stage with empowerment, holistic development, family and community and relationships (</w:t>
      </w:r>
      <w:r w:rsidRPr="008B1974">
        <w:rPr>
          <w:rFonts w:ascii="Times New Roman" w:hAnsi="Times New Roman" w:cs="Times New Roman"/>
          <w:sz w:val="24"/>
          <w:szCs w:val="24"/>
        </w:rPr>
        <w:t>ECE experts</w:t>
      </w:r>
      <w:r>
        <w:rPr>
          <w:rFonts w:ascii="Times New Roman" w:hAnsi="Times New Roman" w:cs="Times New Roman"/>
          <w:sz w:val="24"/>
          <w:szCs w:val="24"/>
        </w:rPr>
        <w:t xml:space="preserve">, </w:t>
      </w:r>
      <w:r w:rsidRPr="008B1974">
        <w:rPr>
          <w:rFonts w:ascii="Times New Roman" w:hAnsi="Times New Roman" w:cs="Times New Roman"/>
          <w:sz w:val="24"/>
          <w:szCs w:val="24"/>
        </w:rPr>
        <w:t>2019)</w:t>
      </w:r>
      <w:r w:rsidR="00552BF9">
        <w:rPr>
          <w:rFonts w:ascii="Times New Roman" w:hAnsi="Times New Roman" w:cs="Times New Roman"/>
          <w:sz w:val="24"/>
          <w:szCs w:val="24"/>
        </w:rPr>
        <w:t>.</w:t>
      </w:r>
      <w:r w:rsidR="00E272E9">
        <w:rPr>
          <w:rFonts w:ascii="Times New Roman" w:hAnsi="Times New Roman" w:cs="Times New Roman"/>
          <w:sz w:val="24"/>
          <w:szCs w:val="24"/>
        </w:rPr>
        <w:t xml:space="preserve"> Empowerment is to give the child the belief and confidence to learn. a holistic approach is taken so they can physically, socially, emotionally and spiritually grow as an individual. Family and community refer to their major effect on the child and how a positive influence can change the development of the child. Lastly the relationship aspect refers to the reciprocal learning and children developing with each other promoting leadership, teamwork and listening skills. this appears to suit the playful pedagogy perfectly with the influence it aims to have on the individual being less skill and more emotion and feeling based. While still focusing on developing the child </w:t>
      </w:r>
      <w:r w:rsidR="00802B35">
        <w:rPr>
          <w:rFonts w:ascii="Times New Roman" w:hAnsi="Times New Roman" w:cs="Times New Roman"/>
          <w:sz w:val="24"/>
          <w:szCs w:val="24"/>
        </w:rPr>
        <w:t>making them develop a higher knowledge of physical literacy and enjoyment of the outdoors.</w:t>
      </w:r>
    </w:p>
    <w:p w14:paraId="31CF7DED" w14:textId="001EB508" w:rsidR="000D4779" w:rsidRDefault="000D4779" w:rsidP="00BA4193">
      <w:pPr>
        <w:spacing w:line="360" w:lineRule="auto"/>
        <w:rPr>
          <w:rFonts w:ascii="Times New Roman" w:hAnsi="Times New Roman" w:cs="Times New Roman"/>
          <w:sz w:val="24"/>
          <w:szCs w:val="24"/>
        </w:rPr>
      </w:pPr>
    </w:p>
    <w:p w14:paraId="3513B5C5" w14:textId="2CEFF981" w:rsidR="000D4779" w:rsidRDefault="000D4779" w:rsidP="00BA4193">
      <w:pPr>
        <w:spacing w:line="360" w:lineRule="auto"/>
        <w:rPr>
          <w:rFonts w:ascii="Times New Roman" w:hAnsi="Times New Roman" w:cs="Times New Roman"/>
          <w:sz w:val="24"/>
          <w:szCs w:val="24"/>
        </w:rPr>
      </w:pPr>
      <w:r>
        <w:rPr>
          <w:rFonts w:ascii="Times New Roman" w:hAnsi="Times New Roman" w:cs="Times New Roman"/>
          <w:sz w:val="24"/>
          <w:szCs w:val="24"/>
        </w:rPr>
        <w:t xml:space="preserve">In conclusion the possibilities for this </w:t>
      </w:r>
      <w:r w:rsidR="007561F3">
        <w:rPr>
          <w:rFonts w:ascii="Times New Roman" w:hAnsi="Times New Roman" w:cs="Times New Roman"/>
          <w:sz w:val="24"/>
          <w:szCs w:val="24"/>
        </w:rPr>
        <w:t>model</w:t>
      </w:r>
      <w:r>
        <w:rPr>
          <w:rFonts w:ascii="Times New Roman" w:hAnsi="Times New Roman" w:cs="Times New Roman"/>
          <w:sz w:val="24"/>
          <w:szCs w:val="24"/>
        </w:rPr>
        <w:t xml:space="preserve"> to develop in the fundamental stage is outstanding to other models. This is because children only </w:t>
      </w:r>
      <w:r w:rsidR="00BF54EC">
        <w:rPr>
          <w:rFonts w:ascii="Times New Roman" w:hAnsi="Times New Roman" w:cs="Times New Roman"/>
          <w:sz w:val="24"/>
          <w:szCs w:val="24"/>
        </w:rPr>
        <w:t>participate</w:t>
      </w:r>
      <w:r>
        <w:rPr>
          <w:rFonts w:ascii="Times New Roman" w:hAnsi="Times New Roman" w:cs="Times New Roman"/>
          <w:sz w:val="24"/>
          <w:szCs w:val="24"/>
        </w:rPr>
        <w:t xml:space="preserve"> in what they are interested in unless there is a reward basis. Where </w:t>
      </w:r>
      <w:r w:rsidR="00E96FCD">
        <w:rPr>
          <w:rFonts w:ascii="Times New Roman" w:hAnsi="Times New Roman" w:cs="Times New Roman"/>
          <w:sz w:val="24"/>
          <w:szCs w:val="24"/>
        </w:rPr>
        <w:t>most</w:t>
      </w:r>
      <w:r>
        <w:rPr>
          <w:rFonts w:ascii="Times New Roman" w:hAnsi="Times New Roman" w:cs="Times New Roman"/>
          <w:sz w:val="24"/>
          <w:szCs w:val="24"/>
        </w:rPr>
        <w:t xml:space="preserve"> children within the fundamental stage will still be learning motor skills and </w:t>
      </w:r>
      <w:r w:rsidR="007561F3">
        <w:rPr>
          <w:rFonts w:ascii="Times New Roman" w:hAnsi="Times New Roman" w:cs="Times New Roman"/>
          <w:sz w:val="24"/>
          <w:szCs w:val="24"/>
        </w:rPr>
        <w:t>social skills. the model gives opportunity to develop as an individual for the</w:t>
      </w:r>
      <w:r w:rsidR="00BF54EC">
        <w:rPr>
          <w:rFonts w:ascii="Times New Roman" w:hAnsi="Times New Roman" w:cs="Times New Roman"/>
          <w:sz w:val="24"/>
          <w:szCs w:val="24"/>
        </w:rPr>
        <w:t>ir</w:t>
      </w:r>
      <w:r w:rsidR="007561F3">
        <w:rPr>
          <w:rFonts w:ascii="Times New Roman" w:hAnsi="Times New Roman" w:cs="Times New Roman"/>
          <w:sz w:val="24"/>
          <w:szCs w:val="24"/>
        </w:rPr>
        <w:t xml:space="preserve"> identity to continue within sport throughout later life. As well as developing understanding for minor links within every day, having fun and health benefits building their physical literacy in their own carefree way. While deterring from boring exercises that do not cater for every individual. Furthermore, the individuals learn all this without added pressures, funding issues and ability doubts. This in turn develops confidence beyond a class room environment which can have a detrimental effect on how </w:t>
      </w:r>
      <w:r w:rsidR="00320B5A">
        <w:rPr>
          <w:rFonts w:ascii="Times New Roman" w:hAnsi="Times New Roman" w:cs="Times New Roman"/>
          <w:sz w:val="24"/>
          <w:szCs w:val="24"/>
        </w:rPr>
        <w:t>an</w:t>
      </w:r>
      <w:r w:rsidR="007561F3">
        <w:rPr>
          <w:rFonts w:ascii="Times New Roman" w:hAnsi="Times New Roman" w:cs="Times New Roman"/>
          <w:sz w:val="24"/>
          <w:szCs w:val="24"/>
        </w:rPr>
        <w:t xml:space="preserve"> individual learns and copes with stresses of everyday life. Doing all this outdoor amplifies the learner experience to develop in alternative thinking skills and health related environment. Changing their </w:t>
      </w:r>
      <w:r w:rsidR="00BF54EC">
        <w:rPr>
          <w:rFonts w:ascii="Times New Roman" w:hAnsi="Times New Roman" w:cs="Times New Roman"/>
          <w:sz w:val="24"/>
          <w:szCs w:val="24"/>
        </w:rPr>
        <w:t>outlook</w:t>
      </w:r>
      <w:r w:rsidR="007561F3">
        <w:rPr>
          <w:rFonts w:ascii="Times New Roman" w:hAnsi="Times New Roman" w:cs="Times New Roman"/>
          <w:sz w:val="24"/>
          <w:szCs w:val="24"/>
        </w:rPr>
        <w:t xml:space="preserve"> on certain aspects of physical education because of the </w:t>
      </w:r>
      <w:r w:rsidR="00320B5A">
        <w:rPr>
          <w:rFonts w:ascii="Times New Roman" w:hAnsi="Times New Roman" w:cs="Times New Roman"/>
          <w:sz w:val="24"/>
          <w:szCs w:val="24"/>
        </w:rPr>
        <w:t xml:space="preserve">freedom, but also giving </w:t>
      </w:r>
      <w:r w:rsidR="00320B5A">
        <w:rPr>
          <w:rFonts w:ascii="Times New Roman" w:hAnsi="Times New Roman" w:cs="Times New Roman"/>
          <w:sz w:val="24"/>
          <w:szCs w:val="24"/>
        </w:rPr>
        <w:lastRenderedPageBreak/>
        <w:t>them a sense of enjoyment from being outdoors</w:t>
      </w:r>
      <w:r w:rsidR="007561F3">
        <w:rPr>
          <w:rFonts w:ascii="Times New Roman" w:hAnsi="Times New Roman" w:cs="Times New Roman"/>
          <w:sz w:val="24"/>
          <w:szCs w:val="24"/>
        </w:rPr>
        <w:t>. Developing intrinsic thought process of happiness, stress free and confidence. While the model unfortunately does not tailor to sport specific techniques or skills to help develop within competitive activities</w:t>
      </w:r>
      <w:r w:rsidR="00320B5A">
        <w:rPr>
          <w:rFonts w:ascii="Times New Roman" w:hAnsi="Times New Roman" w:cs="Times New Roman"/>
          <w:sz w:val="24"/>
          <w:szCs w:val="24"/>
        </w:rPr>
        <w:t>,</w:t>
      </w:r>
      <w:r w:rsidR="007561F3">
        <w:rPr>
          <w:rFonts w:ascii="Times New Roman" w:hAnsi="Times New Roman" w:cs="Times New Roman"/>
          <w:sz w:val="24"/>
          <w:szCs w:val="24"/>
        </w:rPr>
        <w:t xml:space="preserve"> it offers a light flexibility to the areas that can be worked </w:t>
      </w:r>
      <w:r w:rsidR="00320B5A">
        <w:rPr>
          <w:rFonts w:ascii="Times New Roman" w:hAnsi="Times New Roman" w:cs="Times New Roman"/>
          <w:sz w:val="24"/>
          <w:szCs w:val="24"/>
        </w:rPr>
        <w:t>which will compensate</w:t>
      </w:r>
      <w:r w:rsidR="007561F3">
        <w:rPr>
          <w:rFonts w:ascii="Times New Roman" w:hAnsi="Times New Roman" w:cs="Times New Roman"/>
          <w:sz w:val="24"/>
          <w:szCs w:val="24"/>
        </w:rPr>
        <w:t xml:space="preserve"> </w:t>
      </w:r>
      <w:r w:rsidR="00320B5A">
        <w:rPr>
          <w:rFonts w:ascii="Times New Roman" w:hAnsi="Times New Roman" w:cs="Times New Roman"/>
          <w:sz w:val="24"/>
          <w:szCs w:val="24"/>
        </w:rPr>
        <w:t xml:space="preserve">the </w:t>
      </w:r>
      <w:r w:rsidR="007561F3">
        <w:rPr>
          <w:rFonts w:ascii="Times New Roman" w:hAnsi="Times New Roman" w:cs="Times New Roman"/>
          <w:sz w:val="24"/>
          <w:szCs w:val="24"/>
        </w:rPr>
        <w:t xml:space="preserve">fundamental movement </w:t>
      </w:r>
      <w:r w:rsidR="00320B5A">
        <w:rPr>
          <w:rFonts w:ascii="Times New Roman" w:hAnsi="Times New Roman" w:cs="Times New Roman"/>
          <w:sz w:val="24"/>
          <w:szCs w:val="24"/>
        </w:rPr>
        <w:t>skills by continued practise</w:t>
      </w:r>
      <w:r w:rsidR="007561F3">
        <w:rPr>
          <w:rFonts w:ascii="Times New Roman" w:hAnsi="Times New Roman" w:cs="Times New Roman"/>
          <w:sz w:val="24"/>
          <w:szCs w:val="24"/>
        </w:rPr>
        <w:t xml:space="preserve">. The model does not fully support progression past foundation phase because of the </w:t>
      </w:r>
      <w:r w:rsidR="009D1391">
        <w:rPr>
          <w:rFonts w:ascii="Times New Roman" w:hAnsi="Times New Roman" w:cs="Times New Roman"/>
          <w:sz w:val="24"/>
          <w:szCs w:val="24"/>
        </w:rPr>
        <w:t>narrow use of skills that can be used for sport competency</w:t>
      </w:r>
      <w:r w:rsidR="00320B5A">
        <w:rPr>
          <w:rFonts w:ascii="Times New Roman" w:hAnsi="Times New Roman" w:cs="Times New Roman"/>
          <w:sz w:val="24"/>
          <w:szCs w:val="24"/>
        </w:rPr>
        <w:t>.</w:t>
      </w:r>
      <w:r w:rsidR="009D1391">
        <w:rPr>
          <w:rFonts w:ascii="Times New Roman" w:hAnsi="Times New Roman" w:cs="Times New Roman"/>
          <w:sz w:val="24"/>
          <w:szCs w:val="24"/>
        </w:rPr>
        <w:t xml:space="preserve"> which has a huge implication on physical literacy for </w:t>
      </w:r>
      <w:r w:rsidR="00282EDA">
        <w:rPr>
          <w:rFonts w:ascii="Times New Roman" w:hAnsi="Times New Roman" w:cs="Times New Roman"/>
          <w:sz w:val="24"/>
          <w:szCs w:val="24"/>
        </w:rPr>
        <w:t>most</w:t>
      </w:r>
      <w:r w:rsidR="009D1391">
        <w:rPr>
          <w:rFonts w:ascii="Times New Roman" w:hAnsi="Times New Roman" w:cs="Times New Roman"/>
          <w:sz w:val="24"/>
          <w:szCs w:val="24"/>
        </w:rPr>
        <w:t xml:space="preserve"> people because they play a sport to be good at the sport.</w:t>
      </w:r>
      <w:r w:rsidR="00282EDA">
        <w:rPr>
          <w:rFonts w:ascii="Times New Roman" w:hAnsi="Times New Roman" w:cs="Times New Roman"/>
          <w:sz w:val="24"/>
          <w:szCs w:val="24"/>
        </w:rPr>
        <w:t xml:space="preserve"> The restriction of being able to</w:t>
      </w:r>
      <w:r w:rsidR="00320B5A">
        <w:rPr>
          <w:rFonts w:ascii="Times New Roman" w:hAnsi="Times New Roman" w:cs="Times New Roman"/>
          <w:sz w:val="24"/>
          <w:szCs w:val="24"/>
        </w:rPr>
        <w:t xml:space="preserve"> only</w:t>
      </w:r>
      <w:r w:rsidR="00282EDA">
        <w:rPr>
          <w:rFonts w:ascii="Times New Roman" w:hAnsi="Times New Roman" w:cs="Times New Roman"/>
          <w:sz w:val="24"/>
          <w:szCs w:val="24"/>
        </w:rPr>
        <w:t xml:space="preserve"> use certain environment is </w:t>
      </w:r>
      <w:r w:rsidR="00615B3D">
        <w:rPr>
          <w:rFonts w:ascii="Times New Roman" w:hAnsi="Times New Roman" w:cs="Times New Roman"/>
          <w:sz w:val="24"/>
          <w:szCs w:val="24"/>
        </w:rPr>
        <w:t>troubling but</w:t>
      </w:r>
      <w:r w:rsidR="00282EDA">
        <w:rPr>
          <w:rFonts w:ascii="Times New Roman" w:hAnsi="Times New Roman" w:cs="Times New Roman"/>
          <w:sz w:val="24"/>
          <w:szCs w:val="24"/>
        </w:rPr>
        <w:t xml:space="preserve"> does not have a massive effect on children’s interest unless the</w:t>
      </w:r>
      <w:r w:rsidR="00615B3D">
        <w:rPr>
          <w:rFonts w:ascii="Times New Roman" w:hAnsi="Times New Roman" w:cs="Times New Roman"/>
          <w:sz w:val="24"/>
          <w:szCs w:val="24"/>
        </w:rPr>
        <w:t>y are injured by the environment</w:t>
      </w:r>
      <w:r w:rsidR="00282EDA">
        <w:rPr>
          <w:rFonts w:ascii="Times New Roman" w:hAnsi="Times New Roman" w:cs="Times New Roman"/>
          <w:sz w:val="24"/>
          <w:szCs w:val="24"/>
        </w:rPr>
        <w:t xml:space="preserve">. </w:t>
      </w:r>
      <w:r w:rsidR="00615B3D">
        <w:rPr>
          <w:rFonts w:ascii="Times New Roman" w:hAnsi="Times New Roman" w:cs="Times New Roman"/>
          <w:sz w:val="24"/>
          <w:szCs w:val="24"/>
        </w:rPr>
        <w:t>Finally,</w:t>
      </w:r>
      <w:r w:rsidR="00282EDA">
        <w:rPr>
          <w:rFonts w:ascii="Times New Roman" w:hAnsi="Times New Roman" w:cs="Times New Roman"/>
          <w:sz w:val="24"/>
          <w:szCs w:val="24"/>
        </w:rPr>
        <w:t xml:space="preserve"> the “Te Whariki” approach was added to this</w:t>
      </w:r>
      <w:r w:rsidR="00615B3D">
        <w:rPr>
          <w:rFonts w:ascii="Times New Roman" w:hAnsi="Times New Roman" w:cs="Times New Roman"/>
          <w:sz w:val="24"/>
          <w:szCs w:val="24"/>
        </w:rPr>
        <w:t xml:space="preserve"> essay</w:t>
      </w:r>
      <w:r w:rsidR="00282EDA">
        <w:rPr>
          <w:rFonts w:ascii="Times New Roman" w:hAnsi="Times New Roman" w:cs="Times New Roman"/>
          <w:sz w:val="24"/>
          <w:szCs w:val="24"/>
        </w:rPr>
        <w:t xml:space="preserve"> because it bases </w:t>
      </w:r>
      <w:r w:rsidR="00320B5A">
        <w:rPr>
          <w:rFonts w:ascii="Times New Roman" w:hAnsi="Times New Roman" w:cs="Times New Roman"/>
          <w:sz w:val="24"/>
          <w:szCs w:val="24"/>
        </w:rPr>
        <w:t xml:space="preserve">its </w:t>
      </w:r>
      <w:r w:rsidR="00282EDA">
        <w:rPr>
          <w:rFonts w:ascii="Times New Roman" w:hAnsi="Times New Roman" w:cs="Times New Roman"/>
          <w:sz w:val="24"/>
          <w:szCs w:val="24"/>
        </w:rPr>
        <w:t>principles of our own national curriculum</w:t>
      </w:r>
      <w:r w:rsidR="00615B3D">
        <w:rPr>
          <w:rFonts w:ascii="Times New Roman" w:hAnsi="Times New Roman" w:cs="Times New Roman"/>
          <w:sz w:val="24"/>
          <w:szCs w:val="24"/>
        </w:rPr>
        <w:t xml:space="preserve"> and</w:t>
      </w:r>
      <w:r w:rsidR="00282EDA">
        <w:rPr>
          <w:rFonts w:ascii="Times New Roman" w:hAnsi="Times New Roman" w:cs="Times New Roman"/>
          <w:sz w:val="24"/>
          <w:szCs w:val="24"/>
        </w:rPr>
        <w:t xml:space="preserve"> the education act</w:t>
      </w:r>
      <w:r w:rsidR="00615B3D">
        <w:rPr>
          <w:rFonts w:ascii="Times New Roman" w:hAnsi="Times New Roman" w:cs="Times New Roman"/>
          <w:sz w:val="24"/>
          <w:szCs w:val="24"/>
        </w:rPr>
        <w:t>.</w:t>
      </w:r>
      <w:r w:rsidR="00282EDA">
        <w:rPr>
          <w:rFonts w:ascii="Times New Roman" w:hAnsi="Times New Roman" w:cs="Times New Roman"/>
          <w:sz w:val="24"/>
          <w:szCs w:val="24"/>
        </w:rPr>
        <w:t xml:space="preserve"> </w:t>
      </w:r>
      <w:r w:rsidR="00615B3D">
        <w:rPr>
          <w:rFonts w:ascii="Times New Roman" w:hAnsi="Times New Roman" w:cs="Times New Roman"/>
          <w:sz w:val="24"/>
          <w:szCs w:val="24"/>
        </w:rPr>
        <w:t xml:space="preserve">It </w:t>
      </w:r>
      <w:r w:rsidR="00282EDA">
        <w:rPr>
          <w:rFonts w:ascii="Times New Roman" w:hAnsi="Times New Roman" w:cs="Times New Roman"/>
          <w:sz w:val="24"/>
          <w:szCs w:val="24"/>
        </w:rPr>
        <w:t>shows how if the foundation phase was altered to be more like the “Te Whariki”</w:t>
      </w:r>
      <w:r w:rsidR="00615B3D">
        <w:rPr>
          <w:rFonts w:ascii="Times New Roman" w:hAnsi="Times New Roman" w:cs="Times New Roman"/>
          <w:sz w:val="24"/>
          <w:szCs w:val="24"/>
        </w:rPr>
        <w:t>,</w:t>
      </w:r>
      <w:r w:rsidR="00282EDA">
        <w:rPr>
          <w:rFonts w:ascii="Times New Roman" w:hAnsi="Times New Roman" w:cs="Times New Roman"/>
          <w:sz w:val="24"/>
          <w:szCs w:val="24"/>
        </w:rPr>
        <w:t xml:space="preserve"> it could have a larger develop mental effect</w:t>
      </w:r>
      <w:r w:rsidR="00615B3D">
        <w:rPr>
          <w:rFonts w:ascii="Times New Roman" w:hAnsi="Times New Roman" w:cs="Times New Roman"/>
          <w:sz w:val="24"/>
          <w:szCs w:val="24"/>
        </w:rPr>
        <w:t xml:space="preserve">. This is </w:t>
      </w:r>
      <w:r w:rsidR="00282EDA">
        <w:rPr>
          <w:rFonts w:ascii="Times New Roman" w:hAnsi="Times New Roman" w:cs="Times New Roman"/>
          <w:sz w:val="24"/>
          <w:szCs w:val="24"/>
        </w:rPr>
        <w:t xml:space="preserve">because the national curriculum bases </w:t>
      </w:r>
      <w:r w:rsidR="00FB61B8">
        <w:rPr>
          <w:rFonts w:ascii="Times New Roman" w:hAnsi="Times New Roman" w:cs="Times New Roman"/>
          <w:sz w:val="24"/>
          <w:szCs w:val="24"/>
        </w:rPr>
        <w:t xml:space="preserve">its criteria </w:t>
      </w:r>
      <w:r w:rsidR="00282EDA">
        <w:rPr>
          <w:rFonts w:ascii="Times New Roman" w:hAnsi="Times New Roman" w:cs="Times New Roman"/>
          <w:sz w:val="24"/>
          <w:szCs w:val="24"/>
        </w:rPr>
        <w:t>behind fundamental movements</w:t>
      </w:r>
      <w:r w:rsidR="00615B3D">
        <w:rPr>
          <w:rFonts w:ascii="Times New Roman" w:hAnsi="Times New Roman" w:cs="Times New Roman"/>
          <w:sz w:val="24"/>
          <w:szCs w:val="24"/>
        </w:rPr>
        <w:t>, while</w:t>
      </w:r>
      <w:r w:rsidR="00282EDA">
        <w:rPr>
          <w:rFonts w:ascii="Times New Roman" w:hAnsi="Times New Roman" w:cs="Times New Roman"/>
          <w:sz w:val="24"/>
          <w:szCs w:val="24"/>
        </w:rPr>
        <w:t xml:space="preserve"> mention</w:t>
      </w:r>
      <w:r w:rsidR="00615B3D">
        <w:rPr>
          <w:rFonts w:ascii="Times New Roman" w:hAnsi="Times New Roman" w:cs="Times New Roman"/>
          <w:sz w:val="24"/>
          <w:szCs w:val="24"/>
        </w:rPr>
        <w:t>ing</w:t>
      </w:r>
      <w:r w:rsidR="00282EDA">
        <w:rPr>
          <w:rFonts w:ascii="Times New Roman" w:hAnsi="Times New Roman" w:cs="Times New Roman"/>
          <w:sz w:val="24"/>
          <w:szCs w:val="24"/>
        </w:rPr>
        <w:t xml:space="preserve"> </w:t>
      </w:r>
      <w:r w:rsidR="00FB61B8">
        <w:rPr>
          <w:rFonts w:ascii="Times New Roman" w:hAnsi="Times New Roman" w:cs="Times New Roman"/>
          <w:sz w:val="24"/>
          <w:szCs w:val="24"/>
        </w:rPr>
        <w:t xml:space="preserve">freedom of play </w:t>
      </w:r>
      <w:r w:rsidR="00282EDA">
        <w:rPr>
          <w:rFonts w:ascii="Times New Roman" w:hAnsi="Times New Roman" w:cs="Times New Roman"/>
          <w:sz w:val="24"/>
          <w:szCs w:val="24"/>
        </w:rPr>
        <w:t xml:space="preserve">instead of using the playful pedagogy to </w:t>
      </w:r>
      <w:r w:rsidR="00FB61B8">
        <w:rPr>
          <w:rFonts w:ascii="Times New Roman" w:hAnsi="Times New Roman" w:cs="Times New Roman"/>
          <w:sz w:val="24"/>
          <w:szCs w:val="24"/>
        </w:rPr>
        <w:t>include</w:t>
      </w:r>
      <w:r w:rsidR="00282EDA">
        <w:rPr>
          <w:rFonts w:ascii="Times New Roman" w:hAnsi="Times New Roman" w:cs="Times New Roman"/>
          <w:sz w:val="24"/>
          <w:szCs w:val="24"/>
        </w:rPr>
        <w:t xml:space="preserve"> physical compe</w:t>
      </w:r>
      <w:r w:rsidR="00FB61B8">
        <w:rPr>
          <w:rFonts w:ascii="Times New Roman" w:hAnsi="Times New Roman" w:cs="Times New Roman"/>
          <w:sz w:val="24"/>
          <w:szCs w:val="24"/>
        </w:rPr>
        <w:t>tency.</w:t>
      </w:r>
      <w:r w:rsidR="00282EDA">
        <w:rPr>
          <w:rFonts w:ascii="Times New Roman" w:hAnsi="Times New Roman" w:cs="Times New Roman"/>
          <w:sz w:val="24"/>
          <w:szCs w:val="24"/>
        </w:rPr>
        <w:t xml:space="preserve"> </w:t>
      </w:r>
      <w:r w:rsidR="00FB61B8">
        <w:rPr>
          <w:rFonts w:ascii="Times New Roman" w:hAnsi="Times New Roman" w:cs="Times New Roman"/>
          <w:sz w:val="24"/>
          <w:szCs w:val="24"/>
        </w:rPr>
        <w:t>E</w:t>
      </w:r>
      <w:r w:rsidR="00615B3D">
        <w:rPr>
          <w:rFonts w:ascii="Times New Roman" w:hAnsi="Times New Roman" w:cs="Times New Roman"/>
          <w:sz w:val="24"/>
          <w:szCs w:val="24"/>
        </w:rPr>
        <w:t>ssentially</w:t>
      </w:r>
      <w:r w:rsidR="00FB61B8">
        <w:rPr>
          <w:rFonts w:ascii="Times New Roman" w:hAnsi="Times New Roman" w:cs="Times New Roman"/>
          <w:sz w:val="24"/>
          <w:szCs w:val="24"/>
        </w:rPr>
        <w:t xml:space="preserve"> still</w:t>
      </w:r>
      <w:r w:rsidR="00282EDA">
        <w:rPr>
          <w:rFonts w:ascii="Times New Roman" w:hAnsi="Times New Roman" w:cs="Times New Roman"/>
          <w:sz w:val="24"/>
          <w:szCs w:val="24"/>
        </w:rPr>
        <w:t xml:space="preserve"> </w:t>
      </w:r>
      <w:r w:rsidR="00FB61B8">
        <w:rPr>
          <w:rFonts w:ascii="Times New Roman" w:hAnsi="Times New Roman" w:cs="Times New Roman"/>
          <w:sz w:val="24"/>
          <w:szCs w:val="24"/>
        </w:rPr>
        <w:t>including</w:t>
      </w:r>
      <w:r w:rsidR="00282EDA">
        <w:rPr>
          <w:rFonts w:ascii="Times New Roman" w:hAnsi="Times New Roman" w:cs="Times New Roman"/>
          <w:sz w:val="24"/>
          <w:szCs w:val="24"/>
        </w:rPr>
        <w:t xml:space="preserve"> the fundamental movement skills </w:t>
      </w:r>
      <w:r w:rsidR="00615B3D">
        <w:rPr>
          <w:rFonts w:ascii="Times New Roman" w:hAnsi="Times New Roman" w:cs="Times New Roman"/>
          <w:sz w:val="24"/>
          <w:szCs w:val="24"/>
        </w:rPr>
        <w:t>off</w:t>
      </w:r>
      <w:r w:rsidR="00282EDA">
        <w:rPr>
          <w:rFonts w:ascii="Times New Roman" w:hAnsi="Times New Roman" w:cs="Times New Roman"/>
          <w:sz w:val="24"/>
          <w:szCs w:val="24"/>
        </w:rPr>
        <w:t xml:space="preserve"> this approach.</w:t>
      </w:r>
      <w:r w:rsidR="00D53C66">
        <w:rPr>
          <w:rFonts w:ascii="Times New Roman" w:hAnsi="Times New Roman" w:cs="Times New Roman"/>
          <w:sz w:val="24"/>
          <w:szCs w:val="24"/>
        </w:rPr>
        <w:t xml:space="preserve"> Possibly making the children enjoy more aspects of </w:t>
      </w:r>
      <w:r w:rsidR="00536E78">
        <w:rPr>
          <w:rFonts w:ascii="Times New Roman" w:hAnsi="Times New Roman" w:cs="Times New Roman"/>
          <w:sz w:val="24"/>
          <w:szCs w:val="24"/>
        </w:rPr>
        <w:t>physical education</w:t>
      </w:r>
      <w:r w:rsidR="00615B3D">
        <w:rPr>
          <w:rFonts w:ascii="Times New Roman" w:hAnsi="Times New Roman" w:cs="Times New Roman"/>
          <w:sz w:val="24"/>
          <w:szCs w:val="24"/>
        </w:rPr>
        <w:t>,</w:t>
      </w:r>
      <w:r w:rsidR="00536E78">
        <w:rPr>
          <w:rFonts w:ascii="Times New Roman" w:hAnsi="Times New Roman" w:cs="Times New Roman"/>
          <w:sz w:val="24"/>
          <w:szCs w:val="24"/>
        </w:rPr>
        <w:t xml:space="preserve"> </w:t>
      </w:r>
      <w:r w:rsidR="00FB61B8">
        <w:rPr>
          <w:rFonts w:ascii="Times New Roman" w:hAnsi="Times New Roman" w:cs="Times New Roman"/>
          <w:sz w:val="24"/>
          <w:szCs w:val="24"/>
        </w:rPr>
        <w:t>giving them</w:t>
      </w:r>
      <w:r w:rsidR="00536E78">
        <w:rPr>
          <w:rFonts w:ascii="Times New Roman" w:hAnsi="Times New Roman" w:cs="Times New Roman"/>
          <w:sz w:val="24"/>
          <w:szCs w:val="24"/>
        </w:rPr>
        <w:t xml:space="preserve"> more knowledge of how being fit and active can crucially enhance their health and life not just physically.</w:t>
      </w:r>
    </w:p>
    <w:p w14:paraId="08606DD2" w14:textId="3AE5739A" w:rsidR="00BF4D31" w:rsidRDefault="00BA4193" w:rsidP="007805C7">
      <w:pPr>
        <w:rPr>
          <w:rFonts w:ascii="Times New Roman" w:hAnsi="Times New Roman" w:cs="Times New Roman"/>
          <w:sz w:val="24"/>
          <w:szCs w:val="24"/>
        </w:rPr>
      </w:pPr>
      <w:r>
        <w:rPr>
          <w:rFonts w:ascii="Times New Roman" w:hAnsi="Times New Roman" w:cs="Times New Roman"/>
          <w:sz w:val="24"/>
          <w:szCs w:val="24"/>
        </w:rPr>
        <w:t>Word count:2389</w:t>
      </w:r>
    </w:p>
    <w:p w14:paraId="5FC42D0E" w14:textId="04016D92" w:rsidR="009F527D" w:rsidRDefault="009F527D" w:rsidP="007805C7">
      <w:pPr>
        <w:rPr>
          <w:rFonts w:ascii="Times New Roman" w:hAnsi="Times New Roman" w:cs="Times New Roman"/>
          <w:sz w:val="24"/>
          <w:szCs w:val="24"/>
        </w:rPr>
      </w:pPr>
    </w:p>
    <w:p w14:paraId="45D53AB4" w14:textId="2039DBDE" w:rsidR="009F527D" w:rsidRDefault="009F527D" w:rsidP="007805C7">
      <w:pPr>
        <w:rPr>
          <w:rFonts w:ascii="Times New Roman" w:hAnsi="Times New Roman" w:cs="Times New Roman"/>
          <w:sz w:val="24"/>
          <w:szCs w:val="24"/>
        </w:rPr>
      </w:pPr>
    </w:p>
    <w:p w14:paraId="66B48A45" w14:textId="372962DE" w:rsidR="009F527D" w:rsidRDefault="009F527D" w:rsidP="007805C7">
      <w:pPr>
        <w:rPr>
          <w:rFonts w:ascii="Times New Roman" w:hAnsi="Times New Roman" w:cs="Times New Roman"/>
          <w:sz w:val="24"/>
          <w:szCs w:val="24"/>
        </w:rPr>
      </w:pPr>
    </w:p>
    <w:p w14:paraId="49C2A468" w14:textId="4B2A07BE" w:rsidR="009F527D" w:rsidRDefault="009F527D" w:rsidP="007805C7">
      <w:pPr>
        <w:rPr>
          <w:rFonts w:ascii="Times New Roman" w:hAnsi="Times New Roman" w:cs="Times New Roman"/>
          <w:sz w:val="24"/>
          <w:szCs w:val="24"/>
        </w:rPr>
      </w:pPr>
    </w:p>
    <w:p w14:paraId="2677D553" w14:textId="5E3F87B3" w:rsidR="009F527D" w:rsidRDefault="009F527D" w:rsidP="007805C7">
      <w:pPr>
        <w:rPr>
          <w:rFonts w:ascii="Times New Roman" w:hAnsi="Times New Roman" w:cs="Times New Roman"/>
          <w:sz w:val="24"/>
          <w:szCs w:val="24"/>
        </w:rPr>
      </w:pPr>
    </w:p>
    <w:p w14:paraId="4645C0DC" w14:textId="7D0481CC" w:rsidR="009F527D" w:rsidRDefault="009F527D" w:rsidP="007805C7">
      <w:pPr>
        <w:rPr>
          <w:rFonts w:ascii="Times New Roman" w:hAnsi="Times New Roman" w:cs="Times New Roman"/>
          <w:sz w:val="24"/>
          <w:szCs w:val="24"/>
        </w:rPr>
      </w:pPr>
    </w:p>
    <w:p w14:paraId="30F4730F" w14:textId="2CEEDB58" w:rsidR="009F527D" w:rsidRDefault="009F527D" w:rsidP="007805C7">
      <w:pPr>
        <w:rPr>
          <w:rFonts w:ascii="Times New Roman" w:hAnsi="Times New Roman" w:cs="Times New Roman"/>
          <w:sz w:val="24"/>
          <w:szCs w:val="24"/>
        </w:rPr>
      </w:pPr>
    </w:p>
    <w:p w14:paraId="62619117" w14:textId="5407FC31" w:rsidR="009F527D" w:rsidRDefault="009F527D" w:rsidP="007805C7">
      <w:pPr>
        <w:rPr>
          <w:rFonts w:ascii="Times New Roman" w:hAnsi="Times New Roman" w:cs="Times New Roman"/>
          <w:sz w:val="24"/>
          <w:szCs w:val="24"/>
        </w:rPr>
      </w:pPr>
    </w:p>
    <w:p w14:paraId="5162BFAA" w14:textId="545FAAC2" w:rsidR="009F527D" w:rsidRDefault="009F527D" w:rsidP="007805C7">
      <w:pPr>
        <w:rPr>
          <w:rFonts w:ascii="Times New Roman" w:hAnsi="Times New Roman" w:cs="Times New Roman"/>
          <w:sz w:val="24"/>
          <w:szCs w:val="24"/>
        </w:rPr>
      </w:pPr>
    </w:p>
    <w:p w14:paraId="7526B1AF" w14:textId="687B8547" w:rsidR="009F527D" w:rsidRDefault="009F527D" w:rsidP="007805C7">
      <w:pPr>
        <w:rPr>
          <w:rFonts w:ascii="Times New Roman" w:hAnsi="Times New Roman" w:cs="Times New Roman"/>
          <w:sz w:val="24"/>
          <w:szCs w:val="24"/>
        </w:rPr>
      </w:pPr>
    </w:p>
    <w:p w14:paraId="65B4D4A0" w14:textId="654DE42D" w:rsidR="009F527D" w:rsidRDefault="009F527D" w:rsidP="007805C7">
      <w:pPr>
        <w:rPr>
          <w:rFonts w:ascii="Times New Roman" w:hAnsi="Times New Roman" w:cs="Times New Roman"/>
          <w:sz w:val="24"/>
          <w:szCs w:val="24"/>
        </w:rPr>
      </w:pPr>
    </w:p>
    <w:p w14:paraId="78377B52" w14:textId="0382E4FD" w:rsidR="009F527D" w:rsidRDefault="009F527D" w:rsidP="007805C7">
      <w:pPr>
        <w:rPr>
          <w:rFonts w:ascii="Times New Roman" w:hAnsi="Times New Roman" w:cs="Times New Roman"/>
          <w:sz w:val="24"/>
          <w:szCs w:val="24"/>
        </w:rPr>
      </w:pPr>
    </w:p>
    <w:p w14:paraId="4F977C7A" w14:textId="018F2180" w:rsidR="009F527D" w:rsidRDefault="009F527D" w:rsidP="007805C7">
      <w:pPr>
        <w:rPr>
          <w:rFonts w:ascii="Times New Roman" w:hAnsi="Times New Roman" w:cs="Times New Roman"/>
          <w:sz w:val="24"/>
          <w:szCs w:val="24"/>
        </w:rPr>
      </w:pPr>
    </w:p>
    <w:p w14:paraId="6B04E26C" w14:textId="356F288C" w:rsidR="009F527D" w:rsidRDefault="009F527D" w:rsidP="007805C7">
      <w:pPr>
        <w:rPr>
          <w:rFonts w:ascii="Times New Roman" w:hAnsi="Times New Roman" w:cs="Times New Roman"/>
          <w:sz w:val="24"/>
          <w:szCs w:val="24"/>
        </w:rPr>
      </w:pPr>
    </w:p>
    <w:p w14:paraId="047343AD" w14:textId="54F7FBE5" w:rsidR="009F527D" w:rsidRDefault="009F527D" w:rsidP="007805C7">
      <w:pPr>
        <w:rPr>
          <w:rFonts w:ascii="Times New Roman" w:hAnsi="Times New Roman" w:cs="Times New Roman"/>
          <w:sz w:val="24"/>
          <w:szCs w:val="24"/>
        </w:rPr>
      </w:pPr>
    </w:p>
    <w:p w14:paraId="488754EF" w14:textId="0AD23F60" w:rsidR="009F527D" w:rsidRDefault="009F527D" w:rsidP="007805C7">
      <w:pPr>
        <w:rPr>
          <w:rFonts w:ascii="Times New Roman" w:hAnsi="Times New Roman" w:cs="Times New Roman"/>
          <w:sz w:val="24"/>
          <w:szCs w:val="24"/>
        </w:rPr>
      </w:pPr>
    </w:p>
    <w:p w14:paraId="3ED60497" w14:textId="337AEFF8" w:rsidR="009F527D" w:rsidRDefault="009F527D" w:rsidP="007805C7">
      <w:pPr>
        <w:rPr>
          <w:rFonts w:ascii="Times New Roman" w:hAnsi="Times New Roman" w:cs="Times New Roman"/>
          <w:sz w:val="24"/>
          <w:szCs w:val="24"/>
        </w:rPr>
      </w:pPr>
    </w:p>
    <w:p w14:paraId="0E54D224" w14:textId="670E68C5" w:rsidR="009F527D" w:rsidRDefault="009F527D" w:rsidP="007805C7">
      <w:pPr>
        <w:rPr>
          <w:rFonts w:ascii="Times New Roman" w:hAnsi="Times New Roman" w:cs="Times New Roman"/>
          <w:sz w:val="24"/>
          <w:szCs w:val="24"/>
        </w:rPr>
      </w:pPr>
    </w:p>
    <w:p w14:paraId="2ED64886" w14:textId="6DA9194A" w:rsidR="009F527D" w:rsidRDefault="009F527D" w:rsidP="007805C7">
      <w:pPr>
        <w:rPr>
          <w:rFonts w:ascii="Times New Roman" w:hAnsi="Times New Roman" w:cs="Times New Roman"/>
          <w:sz w:val="24"/>
          <w:szCs w:val="24"/>
        </w:rPr>
      </w:pPr>
    </w:p>
    <w:p w14:paraId="0B3C1935" w14:textId="1B9FBA55" w:rsidR="009F527D" w:rsidRDefault="009F527D" w:rsidP="007805C7">
      <w:pPr>
        <w:rPr>
          <w:rFonts w:ascii="Times New Roman" w:hAnsi="Times New Roman" w:cs="Times New Roman"/>
          <w:sz w:val="24"/>
          <w:szCs w:val="24"/>
        </w:rPr>
      </w:pPr>
    </w:p>
    <w:p w14:paraId="59BC0B92" w14:textId="1E14BED3" w:rsidR="009F527D" w:rsidRDefault="009F527D" w:rsidP="007805C7">
      <w:pPr>
        <w:rPr>
          <w:rFonts w:ascii="Times New Roman" w:hAnsi="Times New Roman" w:cs="Times New Roman"/>
          <w:sz w:val="24"/>
          <w:szCs w:val="24"/>
        </w:rPr>
      </w:pPr>
    </w:p>
    <w:p w14:paraId="1CE975E1" w14:textId="435BE851" w:rsidR="009F527D" w:rsidRDefault="009F527D" w:rsidP="007805C7">
      <w:pPr>
        <w:rPr>
          <w:rFonts w:ascii="Times New Roman" w:hAnsi="Times New Roman" w:cs="Times New Roman"/>
          <w:sz w:val="24"/>
          <w:szCs w:val="24"/>
        </w:rPr>
      </w:pPr>
    </w:p>
    <w:p w14:paraId="37EC5261" w14:textId="00211CBF" w:rsidR="009F527D" w:rsidRDefault="009F527D" w:rsidP="007805C7">
      <w:pPr>
        <w:rPr>
          <w:rFonts w:ascii="Times New Roman" w:hAnsi="Times New Roman" w:cs="Times New Roman"/>
          <w:sz w:val="24"/>
          <w:szCs w:val="24"/>
        </w:rPr>
      </w:pPr>
    </w:p>
    <w:p w14:paraId="11588622" w14:textId="0C1E896B" w:rsidR="009F527D" w:rsidRDefault="009F527D" w:rsidP="007805C7">
      <w:pPr>
        <w:rPr>
          <w:rFonts w:ascii="Times New Roman" w:hAnsi="Times New Roman" w:cs="Times New Roman"/>
          <w:sz w:val="24"/>
          <w:szCs w:val="24"/>
        </w:rPr>
      </w:pPr>
    </w:p>
    <w:p w14:paraId="6EFEC8F7" w14:textId="3F70A8DC" w:rsidR="009F527D" w:rsidRDefault="009F527D" w:rsidP="007805C7">
      <w:pPr>
        <w:rPr>
          <w:rFonts w:ascii="Times New Roman" w:hAnsi="Times New Roman" w:cs="Times New Roman"/>
          <w:sz w:val="24"/>
          <w:szCs w:val="24"/>
        </w:rPr>
      </w:pPr>
    </w:p>
    <w:p w14:paraId="600AE6F2" w14:textId="2050D254" w:rsidR="009F527D" w:rsidRDefault="009F527D" w:rsidP="007805C7">
      <w:pPr>
        <w:rPr>
          <w:rFonts w:ascii="Times New Roman" w:hAnsi="Times New Roman" w:cs="Times New Roman"/>
          <w:b/>
          <w:sz w:val="24"/>
          <w:szCs w:val="24"/>
          <w:u w:val="single"/>
        </w:rPr>
      </w:pPr>
      <w:r>
        <w:rPr>
          <w:rFonts w:ascii="Times New Roman" w:hAnsi="Times New Roman" w:cs="Times New Roman"/>
          <w:b/>
          <w:sz w:val="24"/>
          <w:szCs w:val="24"/>
          <w:u w:val="single"/>
        </w:rPr>
        <w:t>Reference list</w:t>
      </w:r>
    </w:p>
    <w:p w14:paraId="57A1ACF1" w14:textId="7069E081" w:rsidR="00B16CC9" w:rsidRDefault="00B16CC9" w:rsidP="007805C7">
      <w:pPr>
        <w:rPr>
          <w:rFonts w:ascii="Times New Roman" w:hAnsi="Times New Roman" w:cs="Times New Roman"/>
          <w:sz w:val="24"/>
          <w:szCs w:val="24"/>
        </w:rPr>
      </w:pPr>
      <w:r>
        <w:rPr>
          <w:rFonts w:ascii="Times New Roman" w:hAnsi="Times New Roman" w:cs="Times New Roman"/>
          <w:sz w:val="24"/>
          <w:szCs w:val="24"/>
        </w:rPr>
        <w:t xml:space="preserve">Ayrus, C. (2016) </w:t>
      </w:r>
      <w:r w:rsidRPr="00B16CC9">
        <w:rPr>
          <w:rFonts w:ascii="Times New Roman" w:hAnsi="Times New Roman" w:cs="Times New Roman"/>
          <w:sz w:val="24"/>
          <w:szCs w:val="24"/>
        </w:rPr>
        <w:t>6 Advantages and Disadvantages of Extrinsic Motivation</w:t>
      </w:r>
      <w:r>
        <w:rPr>
          <w:rFonts w:ascii="Times New Roman" w:hAnsi="Times New Roman" w:cs="Times New Roman"/>
          <w:sz w:val="24"/>
          <w:szCs w:val="24"/>
        </w:rPr>
        <w:t xml:space="preserve">. Available at: </w:t>
      </w:r>
      <w:hyperlink r:id="rId7" w:history="1">
        <w:r w:rsidRPr="00455309">
          <w:rPr>
            <w:rStyle w:val="Hyperlink"/>
            <w:rFonts w:ascii="Times New Roman" w:hAnsi="Times New Roman" w:cs="Times New Roman"/>
            <w:sz w:val="24"/>
            <w:szCs w:val="24"/>
          </w:rPr>
          <w:t>https://connectusfund.org/6-advantages-and-disadvantages-of-extrinsic-motivation</w:t>
        </w:r>
      </w:hyperlink>
      <w:r>
        <w:rPr>
          <w:rFonts w:ascii="Times New Roman" w:hAnsi="Times New Roman" w:cs="Times New Roman"/>
          <w:sz w:val="24"/>
          <w:szCs w:val="24"/>
        </w:rPr>
        <w:t xml:space="preserve"> (accessed on 20/03/19)</w:t>
      </w:r>
    </w:p>
    <w:p w14:paraId="28D6B837" w14:textId="2B30EF19" w:rsidR="00293494" w:rsidRDefault="00293494" w:rsidP="007805C7">
      <w:pPr>
        <w:rPr>
          <w:rFonts w:ascii="Times New Roman" w:hAnsi="Times New Roman" w:cs="Times New Roman"/>
          <w:sz w:val="24"/>
          <w:szCs w:val="24"/>
        </w:rPr>
      </w:pPr>
      <w:r w:rsidRPr="00293494">
        <w:rPr>
          <w:rFonts w:ascii="Times New Roman" w:hAnsi="Times New Roman" w:cs="Times New Roman"/>
          <w:sz w:val="24"/>
          <w:szCs w:val="24"/>
        </w:rPr>
        <w:t>Bilton, H. (2010) Outdoor Learning in the Early Years: Management and Innovation. (3rd edn). London: David Fulton Publishers.</w:t>
      </w:r>
      <w:r>
        <w:rPr>
          <w:rFonts w:ascii="Times New Roman" w:hAnsi="Times New Roman" w:cs="Times New Roman"/>
          <w:sz w:val="24"/>
          <w:szCs w:val="24"/>
        </w:rPr>
        <w:t xml:space="preserve"> </w:t>
      </w:r>
    </w:p>
    <w:p w14:paraId="0F51609C" w14:textId="7BB3BD23" w:rsidR="008E6901" w:rsidRDefault="008E6901" w:rsidP="007805C7">
      <w:pPr>
        <w:rPr>
          <w:rFonts w:ascii="Times New Roman" w:hAnsi="Times New Roman" w:cs="Times New Roman"/>
          <w:sz w:val="24"/>
          <w:szCs w:val="24"/>
        </w:rPr>
      </w:pPr>
      <w:r w:rsidRPr="008E6901">
        <w:rPr>
          <w:rFonts w:ascii="Times New Roman" w:hAnsi="Times New Roman" w:cs="Times New Roman"/>
          <w:sz w:val="24"/>
          <w:szCs w:val="24"/>
        </w:rPr>
        <w:t>Corbetta, D., &amp; Vereijken, B. (1999). Understanding development and learning of motor coordination in sport: The contribution of dynamic systems theory. International Journal of Sport Psychology, 30, 507-530.</w:t>
      </w:r>
    </w:p>
    <w:p w14:paraId="1B9BCA3C" w14:textId="32A4B602" w:rsidR="00B2408D" w:rsidRDefault="00B2408D" w:rsidP="007805C7">
      <w:pPr>
        <w:rPr>
          <w:rFonts w:ascii="Times New Roman" w:hAnsi="Times New Roman" w:cs="Times New Roman"/>
          <w:sz w:val="24"/>
          <w:szCs w:val="24"/>
        </w:rPr>
      </w:pPr>
      <w:r w:rsidRPr="00B2408D">
        <w:rPr>
          <w:rFonts w:ascii="Times New Roman" w:hAnsi="Times New Roman" w:cs="Times New Roman"/>
          <w:sz w:val="24"/>
          <w:szCs w:val="24"/>
        </w:rPr>
        <w:t>DCMS (2006), Time for Play: Encouraging Greater Play Opportunities for Children and Young People, London: Department for Culture, Media and Sport.</w:t>
      </w:r>
    </w:p>
    <w:p w14:paraId="73E738F3" w14:textId="6E9ED499" w:rsidR="00F4603C" w:rsidRDefault="00F4603C" w:rsidP="007805C7">
      <w:pPr>
        <w:rPr>
          <w:rFonts w:ascii="Times New Roman" w:hAnsi="Times New Roman" w:cs="Times New Roman"/>
          <w:sz w:val="24"/>
          <w:szCs w:val="24"/>
        </w:rPr>
      </w:pPr>
      <w:r w:rsidRPr="00F4603C">
        <w:rPr>
          <w:rFonts w:ascii="Times New Roman" w:hAnsi="Times New Roman" w:cs="Times New Roman"/>
          <w:sz w:val="24"/>
          <w:szCs w:val="24"/>
        </w:rPr>
        <w:t>Department for Culture, Media and Sport (2002). Game Plan: A strategy for delivering government’s sport and physical activity objectives.  London: Strategy Unit</w:t>
      </w:r>
      <w:r>
        <w:rPr>
          <w:rFonts w:ascii="Times New Roman" w:hAnsi="Times New Roman" w:cs="Times New Roman"/>
          <w:sz w:val="24"/>
          <w:szCs w:val="24"/>
        </w:rPr>
        <w:t xml:space="preserve"> </w:t>
      </w:r>
    </w:p>
    <w:p w14:paraId="5E4ED8D5" w14:textId="6EB3350A" w:rsidR="00704D13" w:rsidRDefault="00704D13" w:rsidP="007805C7">
      <w:pPr>
        <w:rPr>
          <w:rFonts w:ascii="Times New Roman" w:hAnsi="Times New Roman" w:cs="Times New Roman"/>
          <w:sz w:val="24"/>
          <w:szCs w:val="24"/>
        </w:rPr>
      </w:pPr>
      <w:r>
        <w:rPr>
          <w:rFonts w:ascii="Times New Roman" w:hAnsi="Times New Roman" w:cs="Times New Roman"/>
          <w:sz w:val="24"/>
          <w:szCs w:val="24"/>
        </w:rPr>
        <w:t xml:space="preserve">Donaldson, G. (2015) Successful futures. Pedagogy pg-63. Available at: </w:t>
      </w:r>
      <w:hyperlink r:id="rId8" w:history="1">
        <w:r w:rsidRPr="0050448C">
          <w:rPr>
            <w:rStyle w:val="Hyperlink"/>
            <w:rFonts w:ascii="Times New Roman" w:hAnsi="Times New Roman" w:cs="Times New Roman"/>
            <w:sz w:val="24"/>
            <w:szCs w:val="24"/>
          </w:rPr>
          <w:t>file:///C:/Users/sbroo/AppData/Local/Packages/Microsoft.MicrosoftEdge_8wekyb3d8bbwe/TempState/Downloads/Donaldson%20Report%20-%20Successful%20Futures%20-%20Independent%20Review%20of%20Curriculum%20and%20Assessment%20Arrangements%20in%20Wales%20(1).pdf</w:t>
        </w:r>
      </w:hyperlink>
      <w:r>
        <w:rPr>
          <w:rFonts w:ascii="Times New Roman" w:hAnsi="Times New Roman" w:cs="Times New Roman"/>
          <w:sz w:val="24"/>
          <w:szCs w:val="24"/>
        </w:rPr>
        <w:t xml:space="preserve"> (Accessed on 21/03/19).</w:t>
      </w:r>
    </w:p>
    <w:p w14:paraId="6C06A542" w14:textId="42E31A06" w:rsidR="00337F3F" w:rsidRDefault="00337F3F" w:rsidP="007805C7">
      <w:pPr>
        <w:rPr>
          <w:rFonts w:ascii="Times New Roman" w:hAnsi="Times New Roman" w:cs="Times New Roman"/>
          <w:sz w:val="24"/>
          <w:szCs w:val="24"/>
        </w:rPr>
      </w:pPr>
      <w:r w:rsidRPr="00337F3F">
        <w:rPr>
          <w:rFonts w:ascii="Times New Roman" w:hAnsi="Times New Roman" w:cs="Times New Roman"/>
          <w:sz w:val="24"/>
          <w:szCs w:val="24"/>
        </w:rPr>
        <w:t>Donaldson, G. (2015) Successful futures. P</w:t>
      </w:r>
      <w:r>
        <w:rPr>
          <w:rFonts w:ascii="Times New Roman" w:hAnsi="Times New Roman" w:cs="Times New Roman"/>
          <w:sz w:val="24"/>
          <w:szCs w:val="24"/>
        </w:rPr>
        <w:t>urpose of curriculum</w:t>
      </w:r>
      <w:r w:rsidRPr="00337F3F">
        <w:rPr>
          <w:rFonts w:ascii="Times New Roman" w:hAnsi="Times New Roman" w:cs="Times New Roman"/>
          <w:sz w:val="24"/>
          <w:szCs w:val="24"/>
        </w:rPr>
        <w:t xml:space="preserve"> pg-</w:t>
      </w:r>
      <w:r>
        <w:rPr>
          <w:rFonts w:ascii="Times New Roman" w:hAnsi="Times New Roman" w:cs="Times New Roman"/>
          <w:sz w:val="24"/>
          <w:szCs w:val="24"/>
        </w:rPr>
        <w:t>2</w:t>
      </w:r>
      <w:r w:rsidR="00F769DA">
        <w:rPr>
          <w:rFonts w:ascii="Times New Roman" w:hAnsi="Times New Roman" w:cs="Times New Roman"/>
          <w:sz w:val="24"/>
          <w:szCs w:val="24"/>
        </w:rPr>
        <w:t>2</w:t>
      </w:r>
      <w:r w:rsidRPr="00337F3F">
        <w:rPr>
          <w:rFonts w:ascii="Times New Roman" w:hAnsi="Times New Roman" w:cs="Times New Roman"/>
          <w:sz w:val="24"/>
          <w:szCs w:val="24"/>
        </w:rPr>
        <w:t xml:space="preserve">. Available at: </w:t>
      </w:r>
      <w:hyperlink r:id="rId9" w:history="1">
        <w:r w:rsidRPr="0050448C">
          <w:rPr>
            <w:rStyle w:val="Hyperlink"/>
            <w:rFonts w:ascii="Times New Roman" w:hAnsi="Times New Roman" w:cs="Times New Roman"/>
            <w:sz w:val="24"/>
            <w:szCs w:val="24"/>
          </w:rPr>
          <w:t>file:///C:/Users/sbroo/AppData/Local/Packages/Microsoft.MicrosoftEdge_8wekyb3d8bbwe/TempState/Downloads/Donaldson%20Report%20-%20Successful%20Futures%20-%20Independent%20Review%20of%20Curriculum%20and%20Assessment%20Arrangements%20in%20Wales%20(1).pdf</w:t>
        </w:r>
      </w:hyperlink>
      <w:r>
        <w:rPr>
          <w:rFonts w:ascii="Times New Roman" w:hAnsi="Times New Roman" w:cs="Times New Roman"/>
          <w:sz w:val="24"/>
          <w:szCs w:val="24"/>
        </w:rPr>
        <w:t xml:space="preserve"> </w:t>
      </w:r>
      <w:r w:rsidRPr="00337F3F">
        <w:rPr>
          <w:rFonts w:ascii="Times New Roman" w:hAnsi="Times New Roman" w:cs="Times New Roman"/>
          <w:sz w:val="24"/>
          <w:szCs w:val="24"/>
        </w:rPr>
        <w:t xml:space="preserve"> (Accessed on 21/03/19).</w:t>
      </w:r>
    </w:p>
    <w:p w14:paraId="201ACDE1" w14:textId="796AFF4A" w:rsidR="00552BF9" w:rsidRDefault="00552BF9" w:rsidP="007805C7">
      <w:pPr>
        <w:rPr>
          <w:rFonts w:ascii="Times New Roman" w:hAnsi="Times New Roman" w:cs="Times New Roman"/>
          <w:sz w:val="24"/>
          <w:szCs w:val="24"/>
        </w:rPr>
      </w:pPr>
      <w:r>
        <w:rPr>
          <w:rFonts w:ascii="Times New Roman" w:hAnsi="Times New Roman" w:cs="Times New Roman"/>
          <w:sz w:val="24"/>
          <w:szCs w:val="24"/>
        </w:rPr>
        <w:lastRenderedPageBreak/>
        <w:t>ECE experts, (2019).</w:t>
      </w:r>
      <w:r w:rsidRPr="00552BF9">
        <w:t xml:space="preserve"> </w:t>
      </w:r>
      <w:r w:rsidRPr="00552BF9">
        <w:rPr>
          <w:rFonts w:ascii="Times New Roman" w:hAnsi="Times New Roman" w:cs="Times New Roman"/>
          <w:sz w:val="24"/>
          <w:szCs w:val="24"/>
        </w:rPr>
        <w:t>Te Whariki – What is this Early Childhood 'Curriculum' that ECE Services Are Required by the Ministry of Education to Follow?</w:t>
      </w:r>
      <w:r>
        <w:rPr>
          <w:rFonts w:ascii="Times New Roman" w:hAnsi="Times New Roman" w:cs="Times New Roman"/>
          <w:sz w:val="24"/>
          <w:szCs w:val="24"/>
        </w:rPr>
        <w:t xml:space="preserve"> Available at:</w:t>
      </w:r>
      <w:r w:rsidRPr="00552BF9">
        <w:t xml:space="preserve"> </w:t>
      </w:r>
      <w:hyperlink r:id="rId10" w:history="1">
        <w:r w:rsidRPr="0050448C">
          <w:rPr>
            <w:rStyle w:val="Hyperlink"/>
            <w:rFonts w:ascii="Times New Roman" w:hAnsi="Times New Roman" w:cs="Times New Roman"/>
            <w:sz w:val="24"/>
            <w:szCs w:val="24"/>
          </w:rPr>
          <w:t>https://www.myece.org.nz/educational-curriculum-aspects/106-te-whariki-curriculum</w:t>
        </w:r>
      </w:hyperlink>
      <w:r>
        <w:rPr>
          <w:rFonts w:ascii="Times New Roman" w:hAnsi="Times New Roman" w:cs="Times New Roman"/>
          <w:sz w:val="24"/>
          <w:szCs w:val="24"/>
        </w:rPr>
        <w:t xml:space="preserve"> (Accessed on: 21/03/2019)</w:t>
      </w:r>
    </w:p>
    <w:p w14:paraId="18D0B238" w14:textId="0D779FAE" w:rsidR="00E62A0A" w:rsidRDefault="00E62A0A" w:rsidP="007805C7">
      <w:pPr>
        <w:rPr>
          <w:rFonts w:ascii="Times New Roman" w:hAnsi="Times New Roman" w:cs="Times New Roman"/>
          <w:sz w:val="24"/>
          <w:szCs w:val="24"/>
        </w:rPr>
      </w:pPr>
      <w:r>
        <w:rPr>
          <w:rFonts w:ascii="Times New Roman" w:hAnsi="Times New Roman" w:cs="Times New Roman"/>
          <w:sz w:val="24"/>
          <w:szCs w:val="24"/>
        </w:rPr>
        <w:t>The national archive (2002) educational act. Available at:</w:t>
      </w:r>
      <w:r w:rsidRPr="00E62A0A">
        <w:t xml:space="preserve"> </w:t>
      </w:r>
      <w:hyperlink r:id="rId11" w:history="1">
        <w:r w:rsidRPr="0050448C">
          <w:rPr>
            <w:rStyle w:val="Hyperlink"/>
            <w:rFonts w:ascii="Times New Roman" w:hAnsi="Times New Roman" w:cs="Times New Roman"/>
            <w:sz w:val="24"/>
            <w:szCs w:val="24"/>
          </w:rPr>
          <w:t>https://www.legislation.gov.uk/ukpga/2002/32/contents</w:t>
        </w:r>
      </w:hyperlink>
      <w:r>
        <w:rPr>
          <w:rFonts w:ascii="Times New Roman" w:hAnsi="Times New Roman" w:cs="Times New Roman"/>
          <w:sz w:val="24"/>
          <w:szCs w:val="24"/>
        </w:rPr>
        <w:t xml:space="preserve"> (Accessed on: 21/03/19)</w:t>
      </w:r>
    </w:p>
    <w:p w14:paraId="6E1A2978" w14:textId="03B05E35" w:rsidR="00D62EDE" w:rsidRDefault="00D62EDE" w:rsidP="007805C7">
      <w:pPr>
        <w:rPr>
          <w:rFonts w:ascii="Times New Roman" w:hAnsi="Times New Roman" w:cs="Times New Roman"/>
          <w:sz w:val="24"/>
          <w:szCs w:val="24"/>
        </w:rPr>
      </w:pPr>
      <w:r>
        <w:rPr>
          <w:rFonts w:ascii="Times New Roman" w:hAnsi="Times New Roman" w:cs="Times New Roman"/>
          <w:sz w:val="24"/>
          <w:szCs w:val="24"/>
        </w:rPr>
        <w:t xml:space="preserve">Hillary of commission of new Zealand, (?) Definition of modified games. Available at: </w:t>
      </w:r>
      <w:hyperlink r:id="rId12" w:history="1">
        <w:r w:rsidRPr="0050448C">
          <w:rPr>
            <w:rStyle w:val="Hyperlink"/>
            <w:rFonts w:ascii="Times New Roman" w:hAnsi="Times New Roman" w:cs="Times New Roman"/>
            <w:sz w:val="24"/>
            <w:szCs w:val="24"/>
          </w:rPr>
          <w:t>www.uta.edu/faculty/lnelson/4320%20CH5.ppt</w:t>
        </w:r>
      </w:hyperlink>
      <w:r>
        <w:rPr>
          <w:rFonts w:ascii="Times New Roman" w:hAnsi="Times New Roman" w:cs="Times New Roman"/>
          <w:sz w:val="24"/>
          <w:szCs w:val="24"/>
        </w:rPr>
        <w:t xml:space="preserve"> </w:t>
      </w:r>
      <w:r w:rsidR="00C02116">
        <w:rPr>
          <w:rFonts w:ascii="Times New Roman" w:hAnsi="Times New Roman" w:cs="Times New Roman"/>
          <w:sz w:val="24"/>
          <w:szCs w:val="24"/>
        </w:rPr>
        <w:t>(Accessed on 21/03/19).</w:t>
      </w:r>
    </w:p>
    <w:p w14:paraId="1DAB15FF" w14:textId="2B7A5F2E" w:rsidR="00D34377" w:rsidRDefault="00D34377" w:rsidP="007805C7">
      <w:pPr>
        <w:rPr>
          <w:rFonts w:ascii="Times New Roman" w:hAnsi="Times New Roman" w:cs="Times New Roman"/>
          <w:sz w:val="24"/>
          <w:szCs w:val="24"/>
        </w:rPr>
      </w:pPr>
      <w:r>
        <w:rPr>
          <w:rFonts w:ascii="Times New Roman" w:hAnsi="Times New Roman" w:cs="Times New Roman"/>
          <w:sz w:val="24"/>
          <w:szCs w:val="24"/>
        </w:rPr>
        <w:t xml:space="preserve">Irec, A. (2018). </w:t>
      </w:r>
      <w:r w:rsidRPr="00D34377">
        <w:rPr>
          <w:rFonts w:ascii="Times New Roman" w:hAnsi="Times New Roman" w:cs="Times New Roman"/>
          <w:sz w:val="24"/>
          <w:szCs w:val="24"/>
        </w:rPr>
        <w:t>Disadvantages of Outdoor Playgrounds and Play Areas</w:t>
      </w:r>
      <w:r>
        <w:rPr>
          <w:rFonts w:ascii="Times New Roman" w:hAnsi="Times New Roman" w:cs="Times New Roman"/>
          <w:sz w:val="24"/>
          <w:szCs w:val="24"/>
        </w:rPr>
        <w:t xml:space="preserve">. Available at: </w:t>
      </w:r>
      <w:hyperlink r:id="rId13" w:history="1">
        <w:r w:rsidRPr="0050448C">
          <w:rPr>
            <w:rStyle w:val="Hyperlink"/>
            <w:rFonts w:ascii="Times New Roman" w:hAnsi="Times New Roman" w:cs="Times New Roman"/>
            <w:sz w:val="24"/>
            <w:szCs w:val="24"/>
          </w:rPr>
          <w:t>https://www.irec.ph/2018/10/05/disadvantages-of-outdoor-playgrounds-and-play-areas/</w:t>
        </w:r>
      </w:hyperlink>
      <w:r>
        <w:rPr>
          <w:rFonts w:ascii="Times New Roman" w:hAnsi="Times New Roman" w:cs="Times New Roman"/>
          <w:sz w:val="24"/>
          <w:szCs w:val="24"/>
        </w:rPr>
        <w:t xml:space="preserve"> (accessed on: 21/03/19)</w:t>
      </w:r>
    </w:p>
    <w:p w14:paraId="324861B2" w14:textId="396277A5" w:rsidR="00ED06AA" w:rsidRDefault="00ED06AA" w:rsidP="007805C7">
      <w:pPr>
        <w:rPr>
          <w:rFonts w:ascii="Times New Roman" w:hAnsi="Times New Roman" w:cs="Times New Roman"/>
          <w:sz w:val="24"/>
          <w:szCs w:val="24"/>
        </w:rPr>
      </w:pPr>
      <w:r w:rsidRPr="00ED06AA">
        <w:rPr>
          <w:rFonts w:ascii="Times New Roman" w:hAnsi="Times New Roman" w:cs="Times New Roman"/>
          <w:sz w:val="24"/>
          <w:szCs w:val="24"/>
        </w:rPr>
        <w:t>Kirk, D (2013) Educational Value and Models-Based Practice in Physical Education. Institute for Sport and Physical Activity Research, University of Bedfordshire; The University of Queensland.</w:t>
      </w:r>
      <w:r>
        <w:rPr>
          <w:rFonts w:ascii="Times New Roman" w:hAnsi="Times New Roman" w:cs="Times New Roman"/>
          <w:sz w:val="24"/>
          <w:szCs w:val="24"/>
        </w:rPr>
        <w:t xml:space="preserve"> </w:t>
      </w:r>
    </w:p>
    <w:p w14:paraId="1194BC5A" w14:textId="54C0EA00" w:rsidR="008219BC" w:rsidRDefault="008219BC" w:rsidP="007805C7">
      <w:pPr>
        <w:rPr>
          <w:rFonts w:ascii="Times New Roman" w:hAnsi="Times New Roman" w:cs="Times New Roman"/>
          <w:sz w:val="24"/>
          <w:szCs w:val="24"/>
        </w:rPr>
      </w:pPr>
      <w:r w:rsidRPr="008219BC">
        <w:rPr>
          <w:rFonts w:ascii="Times New Roman" w:hAnsi="Times New Roman" w:cs="Times New Roman"/>
          <w:sz w:val="24"/>
          <w:szCs w:val="24"/>
        </w:rPr>
        <w:t>Local Government Association (2001). Realising the potential of cultural services: Making a difference to the quality of life. London: LGA.</w:t>
      </w:r>
      <w:r>
        <w:rPr>
          <w:rFonts w:ascii="Times New Roman" w:hAnsi="Times New Roman" w:cs="Times New Roman"/>
          <w:sz w:val="24"/>
          <w:szCs w:val="24"/>
        </w:rPr>
        <w:t xml:space="preserve"> </w:t>
      </w:r>
    </w:p>
    <w:p w14:paraId="781176D8" w14:textId="6A512B8C" w:rsidR="00E96204" w:rsidRDefault="00E96204" w:rsidP="007805C7">
      <w:pPr>
        <w:rPr>
          <w:rFonts w:ascii="Times New Roman" w:hAnsi="Times New Roman" w:cs="Times New Roman"/>
          <w:sz w:val="24"/>
          <w:szCs w:val="24"/>
        </w:rPr>
      </w:pPr>
      <w:r>
        <w:rPr>
          <w:rFonts w:ascii="Times New Roman" w:hAnsi="Times New Roman" w:cs="Times New Roman"/>
          <w:sz w:val="24"/>
          <w:szCs w:val="24"/>
        </w:rPr>
        <w:t xml:space="preserve">Mackay, R. (2013) </w:t>
      </w:r>
      <w:r w:rsidRPr="00E96204">
        <w:rPr>
          <w:rFonts w:ascii="Times New Roman" w:hAnsi="Times New Roman" w:cs="Times New Roman"/>
          <w:sz w:val="24"/>
          <w:szCs w:val="24"/>
        </w:rPr>
        <w:t>Playing to learn: Panelists at Stanford discussion say using games as an educational tool provides opportunities for deeper learning</w:t>
      </w:r>
      <w:r>
        <w:rPr>
          <w:rFonts w:ascii="Times New Roman" w:hAnsi="Times New Roman" w:cs="Times New Roman"/>
          <w:sz w:val="24"/>
          <w:szCs w:val="24"/>
        </w:rPr>
        <w:t xml:space="preserve">. Available at: </w:t>
      </w:r>
      <w:hyperlink r:id="rId14" w:history="1">
        <w:r w:rsidRPr="00455309">
          <w:rPr>
            <w:rStyle w:val="Hyperlink"/>
            <w:rFonts w:ascii="Times New Roman" w:hAnsi="Times New Roman" w:cs="Times New Roman"/>
            <w:sz w:val="24"/>
            <w:szCs w:val="24"/>
          </w:rPr>
          <w:t>https://news.stanford.edu/2013/03/01/games-education-tool-030113/</w:t>
        </w:r>
      </w:hyperlink>
      <w:r>
        <w:rPr>
          <w:rFonts w:ascii="Times New Roman" w:hAnsi="Times New Roman" w:cs="Times New Roman"/>
          <w:sz w:val="24"/>
          <w:szCs w:val="24"/>
        </w:rPr>
        <w:t xml:space="preserve"> (accessed on 20/03/2019)</w:t>
      </w:r>
    </w:p>
    <w:p w14:paraId="4700774B" w14:textId="3E910804" w:rsidR="00C92E8D" w:rsidRDefault="00C92E8D" w:rsidP="007805C7">
      <w:pPr>
        <w:rPr>
          <w:rFonts w:ascii="Times New Roman" w:hAnsi="Times New Roman" w:cs="Times New Roman"/>
          <w:sz w:val="24"/>
          <w:szCs w:val="24"/>
        </w:rPr>
      </w:pPr>
      <w:r>
        <w:rPr>
          <w:rFonts w:ascii="Times New Roman" w:hAnsi="Times New Roman" w:cs="Times New Roman"/>
          <w:sz w:val="24"/>
          <w:szCs w:val="24"/>
        </w:rPr>
        <w:t xml:space="preserve">Ministry of education, New Zealand. (2017). </w:t>
      </w:r>
      <w:r w:rsidRPr="00C92E8D">
        <w:rPr>
          <w:rFonts w:ascii="Times New Roman" w:hAnsi="Times New Roman" w:cs="Times New Roman"/>
          <w:sz w:val="24"/>
          <w:szCs w:val="24"/>
        </w:rPr>
        <w:t>Te Whāriki He whāriki mātauranga  mō ngā mokopuna o Aotearoa Early childhood curriculum</w:t>
      </w:r>
      <w:r>
        <w:rPr>
          <w:rFonts w:ascii="Times New Roman" w:hAnsi="Times New Roman" w:cs="Times New Roman"/>
          <w:sz w:val="24"/>
          <w:szCs w:val="24"/>
        </w:rPr>
        <w:t xml:space="preserve">. Available at: </w:t>
      </w:r>
      <w:hyperlink r:id="rId15" w:history="1">
        <w:r w:rsidRPr="0050448C">
          <w:rPr>
            <w:rStyle w:val="Hyperlink"/>
            <w:rFonts w:ascii="Times New Roman" w:hAnsi="Times New Roman" w:cs="Times New Roman"/>
            <w:sz w:val="24"/>
            <w:szCs w:val="24"/>
          </w:rPr>
          <w:t>https://education.govt.nz/assets/Documents/Early-Childhood/ELS-Te-Whariki-Early-Childhood-Curriculum-ENG-Web.pdf</w:t>
        </w:r>
      </w:hyperlink>
      <w:r>
        <w:rPr>
          <w:rFonts w:ascii="Times New Roman" w:hAnsi="Times New Roman" w:cs="Times New Roman"/>
          <w:sz w:val="24"/>
          <w:szCs w:val="24"/>
        </w:rPr>
        <w:t xml:space="preserve"> (Accessed on 21/03/2019)</w:t>
      </w:r>
    </w:p>
    <w:p w14:paraId="623D83D3" w14:textId="4DAD9869" w:rsidR="004C70A7" w:rsidRDefault="004C70A7" w:rsidP="007805C7">
      <w:pPr>
        <w:rPr>
          <w:rFonts w:ascii="Times New Roman" w:hAnsi="Times New Roman" w:cs="Times New Roman"/>
          <w:sz w:val="24"/>
          <w:szCs w:val="24"/>
        </w:rPr>
      </w:pPr>
      <w:r>
        <w:rPr>
          <w:rFonts w:ascii="Times New Roman" w:hAnsi="Times New Roman" w:cs="Times New Roman"/>
          <w:sz w:val="24"/>
          <w:szCs w:val="24"/>
        </w:rPr>
        <w:t xml:space="preserve">Mosston, Ashworth, (2002) Teaching styles. Available at: </w:t>
      </w:r>
      <w:hyperlink r:id="rId16" w:history="1">
        <w:r w:rsidRPr="0050448C">
          <w:rPr>
            <w:rStyle w:val="Hyperlink"/>
            <w:rFonts w:ascii="Times New Roman" w:hAnsi="Times New Roman" w:cs="Times New Roman"/>
            <w:sz w:val="24"/>
            <w:szCs w:val="24"/>
          </w:rPr>
          <w:t>file:///C:/Users/sbroo/AppData/Local/Microsoft/Windows/INetCache/IE/MG4ZH172/Teaching-Styles.pdf</w:t>
        </w:r>
      </w:hyperlink>
      <w:r>
        <w:rPr>
          <w:rFonts w:ascii="Times New Roman" w:hAnsi="Times New Roman" w:cs="Times New Roman"/>
          <w:sz w:val="24"/>
          <w:szCs w:val="24"/>
        </w:rPr>
        <w:t xml:space="preserve"> (Accessed on 21/03/19).</w:t>
      </w:r>
    </w:p>
    <w:p w14:paraId="6C55B57E" w14:textId="77777777" w:rsidR="00B56F42" w:rsidRPr="00B56F42" w:rsidRDefault="00B56F42" w:rsidP="00B56F42">
      <w:pPr>
        <w:rPr>
          <w:rFonts w:ascii="Times New Roman" w:hAnsi="Times New Roman" w:cs="Times New Roman"/>
          <w:sz w:val="24"/>
          <w:szCs w:val="24"/>
        </w:rPr>
      </w:pPr>
      <w:r w:rsidRPr="00B56F42">
        <w:rPr>
          <w:rFonts w:ascii="Times New Roman" w:hAnsi="Times New Roman" w:cs="Times New Roman"/>
          <w:sz w:val="24"/>
          <w:szCs w:val="24"/>
        </w:rPr>
        <w:t xml:space="preserve">Nørgård, R., Toft-Nielsen, C. &amp; Whitton, N. (2017) Playful learning in adulthood: exploring the Magic Circle in Higher Education. International Journal of Play, vol. 3, 272–282. </w:t>
      </w:r>
    </w:p>
    <w:p w14:paraId="17BCCFB6" w14:textId="35C7854E" w:rsidR="00B56F42" w:rsidRDefault="00B56F42" w:rsidP="00B56F42">
      <w:pPr>
        <w:rPr>
          <w:rFonts w:ascii="Times New Roman" w:hAnsi="Times New Roman" w:cs="Times New Roman"/>
          <w:sz w:val="24"/>
          <w:szCs w:val="24"/>
        </w:rPr>
      </w:pPr>
      <w:r w:rsidRPr="00B56F42">
        <w:rPr>
          <w:rFonts w:ascii="Times New Roman" w:hAnsi="Times New Roman" w:cs="Times New Roman"/>
          <w:sz w:val="24"/>
          <w:szCs w:val="24"/>
        </w:rPr>
        <w:t>Office of deputy prime minister, (2004) The drivers of social exclusion:</w:t>
      </w:r>
      <w:r w:rsidR="0064584E">
        <w:rPr>
          <w:rFonts w:ascii="Times New Roman" w:hAnsi="Times New Roman" w:cs="Times New Roman"/>
          <w:sz w:val="24"/>
          <w:szCs w:val="24"/>
        </w:rPr>
        <w:t xml:space="preserve"> </w:t>
      </w:r>
      <w:r w:rsidRPr="00B56F42">
        <w:rPr>
          <w:rFonts w:ascii="Times New Roman" w:hAnsi="Times New Roman" w:cs="Times New Roman"/>
          <w:sz w:val="24"/>
          <w:szCs w:val="24"/>
        </w:rPr>
        <w:t xml:space="preserve">A review of the literature for the Social Exclusion Unit in the Breaking the Cycle series. Available at: </w:t>
      </w:r>
      <w:hyperlink r:id="rId17" w:history="1">
        <w:r w:rsidRPr="0050448C">
          <w:rPr>
            <w:rStyle w:val="Hyperlink"/>
            <w:rFonts w:ascii="Times New Roman" w:hAnsi="Times New Roman" w:cs="Times New Roman"/>
            <w:sz w:val="24"/>
            <w:szCs w:val="24"/>
          </w:rPr>
          <w:t>https://www.york.ac.uk/inst/spru/research/pdf/driversSummary.pdf</w:t>
        </w:r>
      </w:hyperlink>
      <w:r>
        <w:rPr>
          <w:rFonts w:ascii="Times New Roman" w:hAnsi="Times New Roman" w:cs="Times New Roman"/>
          <w:sz w:val="24"/>
          <w:szCs w:val="24"/>
        </w:rPr>
        <w:t xml:space="preserve"> </w:t>
      </w:r>
      <w:r w:rsidRPr="00B56F42">
        <w:rPr>
          <w:rFonts w:ascii="Times New Roman" w:hAnsi="Times New Roman" w:cs="Times New Roman"/>
          <w:sz w:val="24"/>
          <w:szCs w:val="24"/>
        </w:rPr>
        <w:t xml:space="preserve"> (Accessed on 21/03/19)</w:t>
      </w:r>
      <w:r>
        <w:rPr>
          <w:rFonts w:ascii="Times New Roman" w:hAnsi="Times New Roman" w:cs="Times New Roman"/>
          <w:sz w:val="24"/>
          <w:szCs w:val="24"/>
        </w:rPr>
        <w:t xml:space="preserve"> </w:t>
      </w:r>
    </w:p>
    <w:p w14:paraId="3B13E990" w14:textId="74559223" w:rsidR="00293494" w:rsidRDefault="00293494" w:rsidP="007805C7">
      <w:pPr>
        <w:rPr>
          <w:rFonts w:ascii="Times New Roman" w:hAnsi="Times New Roman" w:cs="Times New Roman"/>
          <w:sz w:val="24"/>
          <w:szCs w:val="24"/>
        </w:rPr>
      </w:pPr>
      <w:r w:rsidRPr="00293494">
        <w:rPr>
          <w:rFonts w:ascii="Times New Roman" w:hAnsi="Times New Roman" w:cs="Times New Roman"/>
          <w:sz w:val="24"/>
          <w:szCs w:val="24"/>
        </w:rPr>
        <w:t xml:space="preserve">Pether, T. (2012) Leadership for embedding outdoor learning within the primary curriculum. Available at: </w:t>
      </w:r>
      <w:hyperlink r:id="rId18" w:history="1">
        <w:r w:rsidRPr="002A290B">
          <w:rPr>
            <w:rStyle w:val="Hyperlink"/>
            <w:rFonts w:ascii="Times New Roman" w:hAnsi="Times New Roman" w:cs="Times New Roman"/>
            <w:sz w:val="24"/>
            <w:szCs w:val="24"/>
          </w:rPr>
          <w:t>http://www.lotc.org.uk/wpcontent/uploads/2012/04/Leadership-for-embedding-outdoor-learning-within-theprimary-curriculum.pdf</w:t>
        </w:r>
      </w:hyperlink>
      <w:r>
        <w:rPr>
          <w:rFonts w:ascii="Times New Roman" w:hAnsi="Times New Roman" w:cs="Times New Roman"/>
          <w:sz w:val="24"/>
          <w:szCs w:val="24"/>
        </w:rPr>
        <w:t xml:space="preserve"> (Accessed on 21/03/19)</w:t>
      </w:r>
    </w:p>
    <w:p w14:paraId="11D43238" w14:textId="444CC638" w:rsidR="00300697" w:rsidRDefault="00300697" w:rsidP="007805C7">
      <w:pPr>
        <w:rPr>
          <w:rFonts w:ascii="Times New Roman" w:hAnsi="Times New Roman" w:cs="Times New Roman"/>
          <w:sz w:val="24"/>
          <w:szCs w:val="24"/>
        </w:rPr>
      </w:pPr>
      <w:r w:rsidRPr="00300697">
        <w:rPr>
          <w:rFonts w:ascii="Times New Roman" w:hAnsi="Times New Roman" w:cs="Times New Roman"/>
          <w:sz w:val="24"/>
          <w:szCs w:val="24"/>
        </w:rPr>
        <w:t>Ridge, T. (2002), Childhood Poverty and Social Exclusion, Bristol: Policy Press.</w:t>
      </w:r>
      <w:r>
        <w:rPr>
          <w:rFonts w:ascii="Times New Roman" w:hAnsi="Times New Roman" w:cs="Times New Roman"/>
          <w:sz w:val="24"/>
          <w:szCs w:val="24"/>
        </w:rPr>
        <w:t xml:space="preserve"> </w:t>
      </w:r>
    </w:p>
    <w:p w14:paraId="6A8AC79E" w14:textId="6246FFA3" w:rsidR="00767755" w:rsidRDefault="00767755" w:rsidP="007805C7">
      <w:pPr>
        <w:rPr>
          <w:rFonts w:ascii="Times New Roman" w:hAnsi="Times New Roman" w:cs="Times New Roman"/>
          <w:sz w:val="24"/>
          <w:szCs w:val="24"/>
        </w:rPr>
      </w:pPr>
      <w:r>
        <w:rPr>
          <w:rFonts w:ascii="Times New Roman" w:hAnsi="Times New Roman" w:cs="Times New Roman"/>
          <w:sz w:val="24"/>
          <w:szCs w:val="24"/>
        </w:rPr>
        <w:t>Welsh assembly government, (2002) National curriculum Physical education key stage 2-4. Learner entitlement. Pg-5 Available at:</w:t>
      </w:r>
      <w:r w:rsidRPr="00767755">
        <w:t xml:space="preserve"> </w:t>
      </w:r>
      <w:hyperlink r:id="rId19" w:history="1">
        <w:r w:rsidRPr="00455309">
          <w:rPr>
            <w:rStyle w:val="Hyperlink"/>
            <w:rFonts w:ascii="Times New Roman" w:hAnsi="Times New Roman" w:cs="Times New Roman"/>
            <w:sz w:val="24"/>
            <w:szCs w:val="24"/>
          </w:rPr>
          <w:t>file:///C:/Users/sbroo/AppData/Local/Microsoft/Windows/INetCache/IE/0RUJEAM9/130425-physical-education-inthe-national-curriculum-en.pdf</w:t>
        </w:r>
      </w:hyperlink>
      <w:r>
        <w:rPr>
          <w:rFonts w:ascii="Times New Roman" w:hAnsi="Times New Roman" w:cs="Times New Roman"/>
          <w:sz w:val="24"/>
          <w:szCs w:val="24"/>
        </w:rPr>
        <w:t xml:space="preserve"> (Accessed on: 20/03/19)</w:t>
      </w:r>
    </w:p>
    <w:p w14:paraId="48E2D336" w14:textId="06DA6802" w:rsidR="007C5717" w:rsidRPr="007C5717" w:rsidRDefault="007C5717" w:rsidP="007C5717">
      <w:pPr>
        <w:rPr>
          <w:rFonts w:ascii="Times New Roman" w:hAnsi="Times New Roman" w:cs="Times New Roman"/>
          <w:sz w:val="24"/>
          <w:szCs w:val="24"/>
        </w:rPr>
      </w:pPr>
      <w:r w:rsidRPr="007C5717">
        <w:rPr>
          <w:rFonts w:ascii="Times New Roman" w:hAnsi="Times New Roman" w:cs="Times New Roman"/>
          <w:sz w:val="24"/>
          <w:szCs w:val="24"/>
        </w:rPr>
        <w:t>Sadseter, E. Arlemalm-Hagser, E. &amp; Waters, J. (2017) Outdoor Play and Learning Special Interest Group European Early Childhood Education Research Association (EECERA). Available at:</w:t>
      </w:r>
      <w:hyperlink r:id="rId20" w:history="1">
        <w:r w:rsidR="00A8178D" w:rsidRPr="0050448C">
          <w:rPr>
            <w:rStyle w:val="Hyperlink"/>
            <w:rFonts w:ascii="Times New Roman" w:hAnsi="Times New Roman" w:cs="Times New Roman"/>
            <w:sz w:val="24"/>
            <w:szCs w:val="24"/>
          </w:rPr>
          <w:t>file:///C:/Users/sbroo/AppData/Local/Microsoft/Windows/INetCache/IE/RX693KGY/Outdoor-Play-and-Learning-SIG-Report-2017-18.pdf</w:t>
        </w:r>
      </w:hyperlink>
      <w:r>
        <w:rPr>
          <w:rFonts w:ascii="Times New Roman" w:hAnsi="Times New Roman" w:cs="Times New Roman"/>
          <w:sz w:val="24"/>
          <w:szCs w:val="24"/>
        </w:rPr>
        <w:t xml:space="preserve"> </w:t>
      </w:r>
      <w:r w:rsidRPr="007C5717">
        <w:rPr>
          <w:rFonts w:ascii="Times New Roman" w:hAnsi="Times New Roman" w:cs="Times New Roman"/>
          <w:sz w:val="24"/>
          <w:szCs w:val="24"/>
        </w:rPr>
        <w:t xml:space="preserve"> (Accessed on 21/03/19)</w:t>
      </w:r>
    </w:p>
    <w:p w14:paraId="58CA0B19" w14:textId="40CDA8A4" w:rsidR="007C5717" w:rsidRDefault="007C5717" w:rsidP="007C5717">
      <w:pPr>
        <w:rPr>
          <w:rFonts w:ascii="Times New Roman" w:hAnsi="Times New Roman" w:cs="Times New Roman"/>
          <w:sz w:val="24"/>
          <w:szCs w:val="24"/>
        </w:rPr>
      </w:pPr>
      <w:r w:rsidRPr="007C5717">
        <w:rPr>
          <w:rFonts w:ascii="Times New Roman" w:hAnsi="Times New Roman" w:cs="Times New Roman"/>
          <w:sz w:val="24"/>
          <w:szCs w:val="24"/>
        </w:rPr>
        <w:t>Salen, K. &amp; Zimmerman, E. (2004) Rules of Play: Game Design Fundamentals, The MIT Press, Cambridge, MA.</w:t>
      </w:r>
    </w:p>
    <w:p w14:paraId="2D75FAB7" w14:textId="56F77C36" w:rsidR="009A4D49" w:rsidRPr="00B16CC9" w:rsidRDefault="009A4D49" w:rsidP="007805C7">
      <w:pPr>
        <w:rPr>
          <w:rFonts w:ascii="Times New Roman" w:hAnsi="Times New Roman" w:cs="Times New Roman"/>
          <w:sz w:val="24"/>
          <w:szCs w:val="24"/>
        </w:rPr>
      </w:pPr>
      <w:r w:rsidRPr="009A4D49">
        <w:rPr>
          <w:rFonts w:ascii="Times New Roman" w:hAnsi="Times New Roman" w:cs="Times New Roman"/>
          <w:sz w:val="24"/>
          <w:szCs w:val="24"/>
        </w:rPr>
        <w:t>White, J. (2011) Outdoor provision in the early years: A guide for practitioners. Edited by Jan White. Thousand Oaks, CA: Paul Chapman Publishing</w:t>
      </w:r>
      <w:r>
        <w:rPr>
          <w:rFonts w:ascii="Times New Roman" w:hAnsi="Times New Roman" w:cs="Times New Roman"/>
          <w:sz w:val="24"/>
          <w:szCs w:val="24"/>
        </w:rPr>
        <w:t xml:space="preserve"> </w:t>
      </w:r>
    </w:p>
    <w:p w14:paraId="07F2A9B1" w14:textId="797CADA6" w:rsidR="004A38F0" w:rsidRDefault="004A38F0" w:rsidP="007805C7">
      <w:pPr>
        <w:rPr>
          <w:rFonts w:ascii="Times New Roman" w:hAnsi="Times New Roman" w:cs="Times New Roman"/>
          <w:sz w:val="24"/>
          <w:szCs w:val="24"/>
        </w:rPr>
      </w:pPr>
      <w:r w:rsidRPr="004A38F0">
        <w:rPr>
          <w:rFonts w:ascii="Times New Roman" w:hAnsi="Times New Roman" w:cs="Times New Roman"/>
          <w:sz w:val="24"/>
          <w:szCs w:val="24"/>
        </w:rPr>
        <w:t>Whitehead, M.E. (2013) ‘The History and Development of Physical Literacy’, ICSSPE Bulletin - Journal of Sport Science and Physical Education, vol. 65,  pp. 21-27.</w:t>
      </w:r>
    </w:p>
    <w:p w14:paraId="479918F9" w14:textId="2274D7A9" w:rsidR="00A73C7A" w:rsidRPr="009F527D" w:rsidRDefault="00A73C7A" w:rsidP="007805C7">
      <w:pPr>
        <w:rPr>
          <w:rFonts w:ascii="Times New Roman" w:hAnsi="Times New Roman" w:cs="Times New Roman"/>
          <w:sz w:val="24"/>
          <w:szCs w:val="24"/>
        </w:rPr>
      </w:pPr>
      <w:r>
        <w:rPr>
          <w:rFonts w:ascii="Times New Roman" w:hAnsi="Times New Roman" w:cs="Times New Roman"/>
          <w:sz w:val="24"/>
          <w:szCs w:val="24"/>
        </w:rPr>
        <w:t>Whitton, N</w:t>
      </w:r>
      <w:r w:rsidR="006C312D">
        <w:rPr>
          <w:rFonts w:ascii="Times New Roman" w:hAnsi="Times New Roman" w:cs="Times New Roman"/>
          <w:sz w:val="24"/>
          <w:szCs w:val="24"/>
        </w:rPr>
        <w:t xml:space="preserve">.  (2018) </w:t>
      </w:r>
      <w:r w:rsidR="006C312D" w:rsidRPr="006C312D">
        <w:rPr>
          <w:rFonts w:ascii="Times New Roman" w:hAnsi="Times New Roman" w:cs="Times New Roman"/>
          <w:sz w:val="24"/>
          <w:szCs w:val="24"/>
        </w:rPr>
        <w:t>Playful learning: tools, techniques, and tactics</w:t>
      </w:r>
      <w:r w:rsidR="006C312D">
        <w:rPr>
          <w:rFonts w:ascii="Times New Roman" w:hAnsi="Times New Roman" w:cs="Times New Roman"/>
          <w:sz w:val="24"/>
          <w:szCs w:val="24"/>
        </w:rPr>
        <w:t xml:space="preserve">. Available at: </w:t>
      </w:r>
      <w:hyperlink r:id="rId21" w:history="1">
        <w:r w:rsidR="006C312D" w:rsidRPr="00455309">
          <w:rPr>
            <w:rStyle w:val="Hyperlink"/>
            <w:rFonts w:ascii="Times New Roman" w:hAnsi="Times New Roman" w:cs="Times New Roman"/>
            <w:sz w:val="24"/>
            <w:szCs w:val="24"/>
          </w:rPr>
          <w:t>https://journal.alt.ac.uk/index.php/rlt/article/view/2035/html</w:t>
        </w:r>
      </w:hyperlink>
      <w:r w:rsidR="006C312D">
        <w:rPr>
          <w:rFonts w:ascii="Times New Roman" w:hAnsi="Times New Roman" w:cs="Times New Roman"/>
          <w:sz w:val="24"/>
          <w:szCs w:val="24"/>
        </w:rPr>
        <w:t xml:space="preserve"> (Accessed on 20/03/19)</w:t>
      </w:r>
    </w:p>
    <w:sectPr w:rsidR="00A73C7A" w:rsidRPr="009F527D">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88D3C13" w14:textId="77777777" w:rsidR="00A60F9A" w:rsidRDefault="00A60F9A" w:rsidP="00BA4193">
      <w:pPr>
        <w:spacing w:after="0" w:line="240" w:lineRule="auto"/>
      </w:pPr>
      <w:r>
        <w:separator/>
      </w:r>
    </w:p>
  </w:endnote>
  <w:endnote w:type="continuationSeparator" w:id="0">
    <w:p w14:paraId="1170F39E" w14:textId="77777777" w:rsidR="00A60F9A" w:rsidRDefault="00A60F9A" w:rsidP="00BA41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97890117"/>
      <w:docPartObj>
        <w:docPartGallery w:val="Page Numbers (Bottom of Page)"/>
        <w:docPartUnique/>
      </w:docPartObj>
    </w:sdtPr>
    <w:sdtEndPr>
      <w:rPr>
        <w:noProof/>
      </w:rPr>
    </w:sdtEndPr>
    <w:sdtContent>
      <w:p w14:paraId="3E834FB6" w14:textId="614CDAE5" w:rsidR="00BA4193" w:rsidRDefault="00BA4193">
        <w:pPr>
          <w:pStyle w:val="Footer"/>
        </w:pPr>
        <w:r>
          <w:fldChar w:fldCharType="begin"/>
        </w:r>
        <w:r>
          <w:instrText xml:space="preserve"> PAGE   \* MERGEFORMAT </w:instrText>
        </w:r>
        <w:r>
          <w:fldChar w:fldCharType="separate"/>
        </w:r>
        <w:r>
          <w:rPr>
            <w:noProof/>
          </w:rPr>
          <w:t>2</w:t>
        </w:r>
        <w:r>
          <w:rPr>
            <w:noProof/>
          </w:rPr>
          <w:fldChar w:fldCharType="end"/>
        </w:r>
      </w:p>
    </w:sdtContent>
  </w:sdt>
  <w:p w14:paraId="69D78C6F" w14:textId="77777777" w:rsidR="00BA4193" w:rsidRDefault="00BA419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775C266" w14:textId="77777777" w:rsidR="00A60F9A" w:rsidRDefault="00A60F9A" w:rsidP="00BA4193">
      <w:pPr>
        <w:spacing w:after="0" w:line="240" w:lineRule="auto"/>
      </w:pPr>
      <w:r>
        <w:separator/>
      </w:r>
    </w:p>
  </w:footnote>
  <w:footnote w:type="continuationSeparator" w:id="0">
    <w:p w14:paraId="464346FE" w14:textId="77777777" w:rsidR="00A60F9A" w:rsidRDefault="00A60F9A" w:rsidP="00BA419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805C7"/>
    <w:rsid w:val="0007314F"/>
    <w:rsid w:val="00074E92"/>
    <w:rsid w:val="000A60A2"/>
    <w:rsid w:val="000B1E12"/>
    <w:rsid w:val="000D4779"/>
    <w:rsid w:val="00113648"/>
    <w:rsid w:val="00160BCB"/>
    <w:rsid w:val="001F776A"/>
    <w:rsid w:val="00221099"/>
    <w:rsid w:val="00282EDA"/>
    <w:rsid w:val="00293494"/>
    <w:rsid w:val="00300697"/>
    <w:rsid w:val="00320B5A"/>
    <w:rsid w:val="00337F3F"/>
    <w:rsid w:val="00346A5C"/>
    <w:rsid w:val="00372622"/>
    <w:rsid w:val="003A07F5"/>
    <w:rsid w:val="003B627B"/>
    <w:rsid w:val="004119DD"/>
    <w:rsid w:val="00421CC9"/>
    <w:rsid w:val="00447171"/>
    <w:rsid w:val="00482531"/>
    <w:rsid w:val="004A38F0"/>
    <w:rsid w:val="004B4C1C"/>
    <w:rsid w:val="004C70A7"/>
    <w:rsid w:val="004D6D04"/>
    <w:rsid w:val="004E35DE"/>
    <w:rsid w:val="00512491"/>
    <w:rsid w:val="00524D07"/>
    <w:rsid w:val="00526DA3"/>
    <w:rsid w:val="00536E78"/>
    <w:rsid w:val="00552BF9"/>
    <w:rsid w:val="005869E9"/>
    <w:rsid w:val="005B65CE"/>
    <w:rsid w:val="00615A05"/>
    <w:rsid w:val="00615B3D"/>
    <w:rsid w:val="00637178"/>
    <w:rsid w:val="0064584E"/>
    <w:rsid w:val="0065699E"/>
    <w:rsid w:val="006C312D"/>
    <w:rsid w:val="006E38F3"/>
    <w:rsid w:val="00704D13"/>
    <w:rsid w:val="00706D0E"/>
    <w:rsid w:val="007561F3"/>
    <w:rsid w:val="00767755"/>
    <w:rsid w:val="007805C7"/>
    <w:rsid w:val="0079446F"/>
    <w:rsid w:val="007A6DEA"/>
    <w:rsid w:val="007C5717"/>
    <w:rsid w:val="00802B35"/>
    <w:rsid w:val="008219BC"/>
    <w:rsid w:val="0084009E"/>
    <w:rsid w:val="008637F7"/>
    <w:rsid w:val="008869B2"/>
    <w:rsid w:val="008902EB"/>
    <w:rsid w:val="00891E4F"/>
    <w:rsid w:val="008B1974"/>
    <w:rsid w:val="008C0290"/>
    <w:rsid w:val="008E6901"/>
    <w:rsid w:val="008F0F13"/>
    <w:rsid w:val="0091298C"/>
    <w:rsid w:val="00963718"/>
    <w:rsid w:val="0098680C"/>
    <w:rsid w:val="0099450A"/>
    <w:rsid w:val="009A4D49"/>
    <w:rsid w:val="009D1391"/>
    <w:rsid w:val="009F527D"/>
    <w:rsid w:val="00A01863"/>
    <w:rsid w:val="00A51FA1"/>
    <w:rsid w:val="00A60F9A"/>
    <w:rsid w:val="00A73C7A"/>
    <w:rsid w:val="00A8178D"/>
    <w:rsid w:val="00A90DD3"/>
    <w:rsid w:val="00AD2454"/>
    <w:rsid w:val="00AD556D"/>
    <w:rsid w:val="00B1079E"/>
    <w:rsid w:val="00B16CC9"/>
    <w:rsid w:val="00B2303B"/>
    <w:rsid w:val="00B2408D"/>
    <w:rsid w:val="00B344B3"/>
    <w:rsid w:val="00B56F42"/>
    <w:rsid w:val="00B7289E"/>
    <w:rsid w:val="00BA4193"/>
    <w:rsid w:val="00BC5B55"/>
    <w:rsid w:val="00BD6AA4"/>
    <w:rsid w:val="00BE18B4"/>
    <w:rsid w:val="00BF4D31"/>
    <w:rsid w:val="00BF54EC"/>
    <w:rsid w:val="00BF5AE0"/>
    <w:rsid w:val="00C02116"/>
    <w:rsid w:val="00C76F5E"/>
    <w:rsid w:val="00C80CC3"/>
    <w:rsid w:val="00C92E8D"/>
    <w:rsid w:val="00D2526B"/>
    <w:rsid w:val="00D34377"/>
    <w:rsid w:val="00D53C66"/>
    <w:rsid w:val="00D53E72"/>
    <w:rsid w:val="00D62EDE"/>
    <w:rsid w:val="00D74413"/>
    <w:rsid w:val="00DE204F"/>
    <w:rsid w:val="00DE69FD"/>
    <w:rsid w:val="00DE7B28"/>
    <w:rsid w:val="00E272E9"/>
    <w:rsid w:val="00E50F7B"/>
    <w:rsid w:val="00E62A0A"/>
    <w:rsid w:val="00E809E8"/>
    <w:rsid w:val="00E87BBC"/>
    <w:rsid w:val="00E96204"/>
    <w:rsid w:val="00E96FCD"/>
    <w:rsid w:val="00EA4497"/>
    <w:rsid w:val="00EA5D31"/>
    <w:rsid w:val="00EC74DE"/>
    <w:rsid w:val="00ED06AA"/>
    <w:rsid w:val="00EF071E"/>
    <w:rsid w:val="00EF2E1D"/>
    <w:rsid w:val="00F4603C"/>
    <w:rsid w:val="00F769DA"/>
    <w:rsid w:val="00FB61B8"/>
    <w:rsid w:val="00FF26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37FE8E"/>
  <w15:chartTrackingRefBased/>
  <w15:docId w15:val="{EB719140-F658-42ED-9FB5-C31287B35E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16CC9"/>
    <w:rPr>
      <w:color w:val="0563C1" w:themeColor="hyperlink"/>
      <w:u w:val="single"/>
    </w:rPr>
  </w:style>
  <w:style w:type="character" w:styleId="UnresolvedMention">
    <w:name w:val="Unresolved Mention"/>
    <w:basedOn w:val="DefaultParagraphFont"/>
    <w:uiPriority w:val="99"/>
    <w:semiHidden/>
    <w:unhideWhenUsed/>
    <w:rsid w:val="00B16CC9"/>
    <w:rPr>
      <w:color w:val="605E5C"/>
      <w:shd w:val="clear" w:color="auto" w:fill="E1DFDD"/>
    </w:rPr>
  </w:style>
  <w:style w:type="paragraph" w:styleId="Title">
    <w:name w:val="Title"/>
    <w:basedOn w:val="Normal"/>
    <w:link w:val="TitleChar"/>
    <w:uiPriority w:val="10"/>
    <w:qFormat/>
    <w:rsid w:val="008869B2"/>
    <w:pPr>
      <w:spacing w:after="0"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8869B2"/>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8869B2"/>
    <w:pPr>
      <w:spacing w:after="0"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8869B2"/>
    <w:rPr>
      <w:rFonts w:ascii="Times New Roman" w:eastAsia="MS Minngs" w:hAnsi="Times New Roman" w:cs="Times New Roman"/>
      <w:sz w:val="32"/>
      <w:szCs w:val="32"/>
      <w:u w:val="single"/>
      <w:lang w:eastAsia="en-GB"/>
    </w:rPr>
  </w:style>
  <w:style w:type="paragraph" w:styleId="Header">
    <w:name w:val="header"/>
    <w:basedOn w:val="Normal"/>
    <w:link w:val="HeaderChar"/>
    <w:uiPriority w:val="99"/>
    <w:unhideWhenUsed/>
    <w:rsid w:val="00BA4193"/>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4193"/>
  </w:style>
  <w:style w:type="paragraph" w:styleId="Footer">
    <w:name w:val="footer"/>
    <w:basedOn w:val="Normal"/>
    <w:link w:val="FooterChar"/>
    <w:uiPriority w:val="99"/>
    <w:unhideWhenUsed/>
    <w:rsid w:val="00BA4193"/>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419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469053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sbroo/AppData/Local/Packages/Microsoft.MicrosoftEdge_8wekyb3d8bbwe/TempState/Downloads/Donaldson%20Report%20-%20Successful%20Futures%20-%20Independent%20Review%20of%20Curriculum%20and%20Assessment%20Arrangements%20in%20Wales%20(1).pdf" TargetMode="External"/><Relationship Id="rId13" Type="http://schemas.openxmlformats.org/officeDocument/2006/relationships/hyperlink" Target="https://www.irec.ph/2018/10/05/disadvantages-of-outdoor-playgrounds-and-play-areas/" TargetMode="External"/><Relationship Id="rId18" Type="http://schemas.openxmlformats.org/officeDocument/2006/relationships/hyperlink" Target="http://www.lotc.org.uk/wpcontent/uploads/2012/04/Leadership-for-embedding-outdoor-learning-within-theprimary-curriculum.pdf" TargetMode="External"/><Relationship Id="rId3" Type="http://schemas.openxmlformats.org/officeDocument/2006/relationships/settings" Target="settings.xml"/><Relationship Id="rId21" Type="http://schemas.openxmlformats.org/officeDocument/2006/relationships/hyperlink" Target="https://journal.alt.ac.uk/index.php/rlt/article/view/2035/html" TargetMode="External"/><Relationship Id="rId7" Type="http://schemas.openxmlformats.org/officeDocument/2006/relationships/hyperlink" Target="https://connectusfund.org/6-advantages-and-disadvantages-of-extrinsic-motivation" TargetMode="External"/><Relationship Id="rId12" Type="http://schemas.openxmlformats.org/officeDocument/2006/relationships/hyperlink" Target="http://www.uta.edu/faculty/lnelson/4320%20CH5.ppt" TargetMode="External"/><Relationship Id="rId17" Type="http://schemas.openxmlformats.org/officeDocument/2006/relationships/hyperlink" Target="https://www.york.ac.uk/inst/spru/research/pdf/driversSummary.pdf" TargetMode="External"/><Relationship Id="rId2" Type="http://schemas.openxmlformats.org/officeDocument/2006/relationships/styles" Target="styles.xml"/><Relationship Id="rId16" Type="http://schemas.openxmlformats.org/officeDocument/2006/relationships/hyperlink" Target="file:///C:/Users/sbroo/AppData/Local/Microsoft/Windows/INetCache/IE/MG4ZH172/Teaching-Styles.pdf" TargetMode="External"/><Relationship Id="rId20" Type="http://schemas.openxmlformats.org/officeDocument/2006/relationships/hyperlink" Target="file:///C:/Users/sbroo/AppData/Local/Microsoft/Windows/INetCache/IE/RX693KGY/Outdoor-Play-and-Learning-SIG-Report-2017-18.pdf"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legislation.gov.uk/ukpga/2002/32/contents"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education.govt.nz/assets/Documents/Early-Childhood/ELS-Te-Whariki-Early-Childhood-Curriculum-ENG-Web.pdf" TargetMode="External"/><Relationship Id="rId23" Type="http://schemas.openxmlformats.org/officeDocument/2006/relationships/fontTable" Target="fontTable.xml"/><Relationship Id="rId10" Type="http://schemas.openxmlformats.org/officeDocument/2006/relationships/hyperlink" Target="https://www.myece.org.nz/educational-curriculum-aspects/106-te-whariki-curriculum" TargetMode="External"/><Relationship Id="rId19" Type="http://schemas.openxmlformats.org/officeDocument/2006/relationships/hyperlink" Target="file:///C:/Users/sbroo/AppData/Local/Microsoft/Windows/INetCache/IE/0RUJEAM9/130425-physical-education-inthe-national-curriculum-en.pdf" TargetMode="External"/><Relationship Id="rId4" Type="http://schemas.openxmlformats.org/officeDocument/2006/relationships/webSettings" Target="webSettings.xml"/><Relationship Id="rId9" Type="http://schemas.openxmlformats.org/officeDocument/2006/relationships/hyperlink" Target="file:///C:/Users/sbroo/AppData/Local/Packages/Microsoft.MicrosoftEdge_8wekyb3d8bbwe/TempState/Downloads/Donaldson%20Report%20-%20Successful%20Futures%20-%20Independent%20Review%20of%20Curriculum%20and%20Assessment%20Arrangements%20in%20Wales%20(1).pdf" TargetMode="External"/><Relationship Id="rId14" Type="http://schemas.openxmlformats.org/officeDocument/2006/relationships/hyperlink" Target="https://news.stanford.edu/2013/03/01/games-education-tool-030113/"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06DF52F-9B76-4966-AC7A-803B944351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3660</Words>
  <Characters>20866</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24478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Shane Brooks</dc:creator>
  <cp:keywords/>
  <dc:description/>
  <cp:lastModifiedBy>shane brooks</cp:lastModifiedBy>
  <cp:revision>2</cp:revision>
  <dcterms:created xsi:type="dcterms:W3CDTF">2019-03-22T18:17:00Z</dcterms:created>
  <dcterms:modified xsi:type="dcterms:W3CDTF">2019-03-22T18:17:00Z</dcterms:modified>
</cp:coreProperties>
</file>