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F5C5565" wp14:paraId="5EF40BAC" wp14:textId="79661A6E">
      <w:pPr>
        <w:spacing w:before="0" w:beforeAutospacing="off" w:after="0" w:afterAutospacing="off"/>
        <w:ind w:firstLine="720"/>
        <w:jc w:val="both"/>
        <w:rPr>
          <w:rFonts w:ascii="Arial" w:hAnsi="Arial" w:eastAsia="Arial" w:cs="Arial"/>
          <w:noProof w:val="0"/>
          <w:sz w:val="26"/>
          <w:szCs w:val="26"/>
          <w:lang w:val="en-US"/>
        </w:rPr>
      </w:pPr>
    </w:p>
    <w:p xmlns:wp14="http://schemas.microsoft.com/office/word/2010/wordml" w:rsidP="631D79B3" wp14:paraId="7EDAB323" wp14:textId="227705B6">
      <w:pPr>
        <w:spacing w:before="0" w:beforeAutospacing="off" w:after="0" w:afterAutospacing="off"/>
        <w:ind w:left="720" w:right="0"/>
        <w:jc w:val="center"/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</w:rPr>
      </w:pPr>
      <w:r w:rsidRPr="631D79B3" w:rsidR="5176D133">
        <w:rPr>
          <w:rFonts w:ascii="Arial" w:hAnsi="Arial" w:eastAsia="Arial" w:cs="Arial"/>
          <w:b w:val="1"/>
          <w:bCs w:val="1"/>
          <w:i w:val="1"/>
          <w:iCs w:val="1"/>
          <w:sz w:val="32"/>
          <w:szCs w:val="32"/>
        </w:rPr>
        <w:t>‘The benefits of hosting the Olympic Games in 2012 justified the money invested to deliver the event.’</w:t>
      </w:r>
    </w:p>
    <w:p xmlns:wp14="http://schemas.microsoft.com/office/word/2010/wordml" w:rsidP="631D79B3" wp14:paraId="0153DF9E" wp14:textId="70F521FE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sz w:val="26"/>
          <w:szCs w:val="26"/>
        </w:rPr>
      </w:pPr>
      <w:r w:rsidRPr="631D79B3" w:rsidR="5176D133">
        <w:rPr>
          <w:rFonts w:ascii="Arial" w:hAnsi="Arial" w:eastAsia="Arial" w:cs="Arial"/>
          <w:b w:val="1"/>
          <w:bCs w:val="1"/>
          <w:sz w:val="26"/>
          <w:szCs w:val="26"/>
        </w:rPr>
        <w:t xml:space="preserve"> </w:t>
      </w:r>
    </w:p>
    <w:p xmlns:wp14="http://schemas.microsoft.com/office/word/2010/wordml" w:rsidP="631D79B3" wp14:paraId="48A14922" wp14:textId="1CFE0FAD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31D79B3" w:rsidR="5176D133">
        <w:rPr>
          <w:rFonts w:ascii="Arial" w:hAnsi="Arial" w:eastAsia="Arial" w:cs="Arial"/>
          <w:b w:val="1"/>
          <w:bCs w:val="1"/>
          <w:sz w:val="24"/>
          <w:szCs w:val="24"/>
        </w:rPr>
        <w:t xml:space="preserve">Critically evaluate the above statement by drawing on </w:t>
      </w:r>
      <w:r w:rsidRPr="631D79B3" w:rsidR="5176D133">
        <w:rPr>
          <w:rFonts w:ascii="Arial" w:hAnsi="Arial" w:eastAsia="Arial" w:cs="Arial"/>
          <w:b w:val="1"/>
          <w:bCs w:val="1"/>
          <w:sz w:val="24"/>
          <w:szCs w:val="24"/>
        </w:rPr>
        <w:t>appropriate case</w:t>
      </w:r>
      <w:r w:rsidRPr="631D79B3" w:rsidR="5176D133">
        <w:rPr>
          <w:rFonts w:ascii="Arial" w:hAnsi="Arial" w:eastAsia="Arial" w:cs="Arial"/>
          <w:b w:val="1"/>
          <w:bCs w:val="1"/>
          <w:sz w:val="24"/>
          <w:szCs w:val="24"/>
        </w:rPr>
        <w:t xml:space="preserve"> studies, academic </w:t>
      </w:r>
      <w:r w:rsidRPr="631D79B3" w:rsidR="5176D133">
        <w:rPr>
          <w:rFonts w:ascii="Arial" w:hAnsi="Arial" w:eastAsia="Arial" w:cs="Arial"/>
          <w:b w:val="1"/>
          <w:bCs w:val="1"/>
          <w:sz w:val="24"/>
          <w:szCs w:val="24"/>
        </w:rPr>
        <w:t>literature</w:t>
      </w:r>
      <w:r w:rsidRPr="631D79B3" w:rsidR="5176D133">
        <w:rPr>
          <w:rFonts w:ascii="Arial" w:hAnsi="Arial" w:eastAsia="Arial" w:cs="Arial"/>
          <w:b w:val="1"/>
          <w:bCs w:val="1"/>
          <w:sz w:val="24"/>
          <w:szCs w:val="24"/>
        </w:rPr>
        <w:t xml:space="preserve"> and government publications to form a discussion on the benefits of hosting this large sporting event</w:t>
      </w:r>
      <w:r w:rsidRPr="631D79B3" w:rsidR="5176D133">
        <w:rPr>
          <w:rFonts w:ascii="Arial" w:hAnsi="Arial" w:eastAsia="Arial" w:cs="Arial"/>
          <w:b w:val="1"/>
          <w:bCs w:val="1"/>
          <w:sz w:val="24"/>
          <w:szCs w:val="24"/>
        </w:rPr>
        <w:t xml:space="preserve">.  </w:t>
      </w:r>
      <w:r w:rsidRPr="631D79B3" w:rsidR="5176D133">
        <w:rPr>
          <w:rFonts w:ascii="Arial" w:hAnsi="Arial" w:eastAsia="Arial" w:cs="Arial"/>
          <w:b w:val="1"/>
          <w:bCs w:val="1"/>
          <w:sz w:val="24"/>
          <w:szCs w:val="24"/>
        </w:rPr>
        <w:t xml:space="preserve">   </w:t>
      </w:r>
    </w:p>
    <w:p w:rsidR="1F5C5565" w:rsidP="631D79B3" w:rsidRDefault="1F5C5565" w14:paraId="219F78C8" w14:textId="40D7DD5F">
      <w:pPr>
        <w:pStyle w:val="Normal"/>
      </w:pPr>
    </w:p>
    <w:p w:rsidR="1F5C5565" w:rsidRDefault="1F5C5565" w14:paraId="2081CACC" w14:textId="02DA1FA6">
      <w:r w:rsidR="6B69B4B3">
        <w:rPr/>
        <w:t xml:space="preserve">The hosting of the </w:t>
      </w:r>
      <w:r w:rsidR="717FB07F">
        <w:rPr/>
        <w:t>London</w:t>
      </w:r>
      <w:r w:rsidR="6B69B4B3">
        <w:rPr/>
        <w:t xml:space="preserve"> 2012 </w:t>
      </w:r>
      <w:r w:rsidR="717FB07F">
        <w:rPr/>
        <w:t>Olympic</w:t>
      </w:r>
      <w:r w:rsidR="6B69B4B3">
        <w:rPr/>
        <w:t xml:space="preserve"> and </w:t>
      </w:r>
      <w:r w:rsidR="5E9ACF97">
        <w:rPr/>
        <w:t>Paralympic Games</w:t>
      </w:r>
      <w:r w:rsidR="6B69B4B3">
        <w:rPr/>
        <w:t xml:space="preserve"> was </w:t>
      </w:r>
      <w:r w:rsidR="6EB6F70E">
        <w:rPr/>
        <w:t>widely</w:t>
      </w:r>
      <w:r w:rsidR="6B69B4B3">
        <w:rPr/>
        <w:t xml:space="preserve"> promoted as a cause for success </w:t>
      </w:r>
      <w:r w:rsidR="6EA85FC5">
        <w:rPr/>
        <w:t>in</w:t>
      </w:r>
      <w:r w:rsidR="6B69B4B3">
        <w:rPr/>
        <w:t xml:space="preserve"> eco</w:t>
      </w:r>
      <w:r w:rsidR="21463593">
        <w:rPr/>
        <w:t xml:space="preserve">nomic, </w:t>
      </w:r>
      <w:r w:rsidR="4AE4F414">
        <w:rPr/>
        <w:t>social,</w:t>
      </w:r>
      <w:r w:rsidR="21463593">
        <w:rPr/>
        <w:t xml:space="preserve"> and urban regeneration within the UK. With a public sector investment at around £8.77 billion, questions </w:t>
      </w:r>
      <w:r w:rsidR="21463593">
        <w:rPr/>
        <w:t>remain</w:t>
      </w:r>
      <w:r w:rsidR="21463593">
        <w:rPr/>
        <w:t xml:space="preserve"> about </w:t>
      </w:r>
      <w:r w:rsidR="28DE6759">
        <w:rPr/>
        <w:t>whether</w:t>
      </w:r>
      <w:r w:rsidR="21463593">
        <w:rPr/>
        <w:t xml:space="preserve"> </w:t>
      </w:r>
      <w:r w:rsidR="21463593">
        <w:rPr/>
        <w:t>t</w:t>
      </w:r>
      <w:r w:rsidR="2A80FF5B">
        <w:rPr/>
        <w:t xml:space="preserve">he benefits justified the financial cost. This section evaluates the extent which the benefits of hosting </w:t>
      </w:r>
      <w:r w:rsidR="0C2C57E4">
        <w:rPr/>
        <w:t>London</w:t>
      </w:r>
      <w:r w:rsidR="2A80FF5B">
        <w:rPr/>
        <w:t xml:space="preserve"> 2012 </w:t>
      </w:r>
      <w:r w:rsidR="0C2C57E4">
        <w:rPr/>
        <w:t>justified</w:t>
      </w:r>
      <w:r w:rsidR="74F2E700">
        <w:rPr/>
        <w:t xml:space="preserve"> the money invested by using academic </w:t>
      </w:r>
      <w:r w:rsidR="52298F9E">
        <w:rPr/>
        <w:t>literature</w:t>
      </w:r>
      <w:r w:rsidR="74F2E700">
        <w:rPr/>
        <w:t xml:space="preserve">, government reports and comparing </w:t>
      </w:r>
      <w:r w:rsidR="480CE3D5">
        <w:rPr/>
        <w:t>mega</w:t>
      </w:r>
      <w:r w:rsidR="74F2E700">
        <w:rPr/>
        <w:t xml:space="preserve"> event case studies.</w:t>
      </w:r>
    </w:p>
    <w:p w:rsidR="09358412" w:rsidRDefault="09358412" w14:paraId="28413B73" w14:textId="536467AE">
      <w:r w:rsidR="0BAD2235">
        <w:rPr/>
        <w:t xml:space="preserve">One of the most </w:t>
      </w:r>
      <w:r w:rsidR="0BAD2235">
        <w:rPr/>
        <w:t>frequently</w:t>
      </w:r>
      <w:r w:rsidR="0BAD2235">
        <w:rPr/>
        <w:t xml:space="preserve"> cited benefits of </w:t>
      </w:r>
      <w:r w:rsidR="7B2EDC43">
        <w:rPr/>
        <w:t>London</w:t>
      </w:r>
      <w:r w:rsidR="0BAD2235">
        <w:rPr/>
        <w:t xml:space="preserve"> 2012 relates to </w:t>
      </w:r>
      <w:r w:rsidR="22495508">
        <w:rPr/>
        <w:t>economic</w:t>
      </w:r>
      <w:r w:rsidR="0BAD2235">
        <w:rPr/>
        <w:t xml:space="preserve"> impact, Pre event projections often claimed that the games would help </w:t>
      </w:r>
      <w:r w:rsidR="19614D9D">
        <w:rPr/>
        <w:t xml:space="preserve">boost tourism, </w:t>
      </w:r>
      <w:r w:rsidR="19614D9D">
        <w:rPr/>
        <w:t>employment</w:t>
      </w:r>
      <w:r w:rsidR="19614D9D">
        <w:rPr/>
        <w:t xml:space="preserve"> and inward investment. According to the UK department for culture, </w:t>
      </w:r>
      <w:r w:rsidR="19614D9D">
        <w:rPr/>
        <w:t>media</w:t>
      </w:r>
      <w:r w:rsidR="19614D9D">
        <w:rPr/>
        <w:t xml:space="preserve"> and sport (</w:t>
      </w:r>
      <w:r w:rsidR="19614D9D">
        <w:rPr/>
        <w:t>dcms</w:t>
      </w:r>
      <w:r w:rsidR="19614D9D">
        <w:rPr/>
        <w:t>)</w:t>
      </w:r>
      <w:r w:rsidR="42E58E96">
        <w:rPr/>
        <w:t>, the</w:t>
      </w:r>
      <w:r w:rsidR="539D548D">
        <w:rPr/>
        <w:t xml:space="preserve"> games have generated an </w:t>
      </w:r>
      <w:r w:rsidR="46713908">
        <w:rPr/>
        <w:t>estimated</w:t>
      </w:r>
      <w:r w:rsidR="539D548D">
        <w:rPr/>
        <w:t xml:space="preserve"> £14.2 billion in trade and investment benefits between 2010 and 2020.</w:t>
      </w:r>
      <w:r w:rsidR="47BF0545">
        <w:rPr/>
        <w:t xml:space="preserve"> However, academic research shows caution when interpreting those figures. Studies by Preuss (2015) </w:t>
      </w:r>
      <w:r w:rsidR="1B3EEBFD">
        <w:rPr/>
        <w:t>and</w:t>
      </w:r>
      <w:r w:rsidR="47BF0545">
        <w:rPr/>
        <w:t xml:space="preserve"> Baade and Matheson </w:t>
      </w:r>
      <w:r w:rsidR="655C13B0">
        <w:rPr/>
        <w:t xml:space="preserve">(2016) argue that mega event </w:t>
      </w:r>
      <w:r w:rsidR="1B3EEBFD">
        <w:rPr/>
        <w:t>economic</w:t>
      </w:r>
      <w:r w:rsidR="655C13B0">
        <w:rPr/>
        <w:t xml:space="preserve"> impacts are often overstated due to displacement effects, where regular tourism is crowded out during th</w:t>
      </w:r>
      <w:r w:rsidR="571650F3">
        <w:rPr/>
        <w:t>e event period.</w:t>
      </w:r>
    </w:p>
    <w:p w:rsidR="59A7B742" w:rsidRDefault="59A7B742" w14:paraId="7F89E104" w14:textId="048FC44F">
      <w:r w:rsidR="571650F3">
        <w:rPr/>
        <w:t xml:space="preserve"> Employment created was another economic justification, while the </w:t>
      </w:r>
      <w:r w:rsidR="5E72D38D">
        <w:rPr/>
        <w:t>Olympic</w:t>
      </w:r>
      <w:r w:rsidR="571650F3">
        <w:rPr/>
        <w:t xml:space="preserve"> delivery authority </w:t>
      </w:r>
      <w:r w:rsidR="5E72D38D">
        <w:rPr/>
        <w:t>reported</w:t>
      </w:r>
      <w:r w:rsidR="571650F3">
        <w:rPr/>
        <w:t xml:space="preserve"> that over 62,000 jobs were supported during the </w:t>
      </w:r>
      <w:r w:rsidR="1DBE6180">
        <w:rPr/>
        <w:t>construction;</w:t>
      </w:r>
      <w:r w:rsidR="603B9F17">
        <w:rPr/>
        <w:t xml:space="preserve"> many of these roles were temporary and </w:t>
      </w:r>
      <w:r w:rsidR="631ED4D7">
        <w:rPr/>
        <w:t>concentrated</w:t>
      </w:r>
      <w:r w:rsidR="603B9F17">
        <w:rPr/>
        <w:t xml:space="preserve"> in the pre-event phase. Coated and Humphreys (2008) </w:t>
      </w:r>
      <w:r w:rsidR="0D00F052">
        <w:rPr/>
        <w:t>argue</w:t>
      </w:r>
      <w:r w:rsidR="603B9F17">
        <w:rPr/>
        <w:t xml:space="preserve"> that short-term employment bene</w:t>
      </w:r>
      <w:r w:rsidR="6725D272">
        <w:rPr/>
        <w:t xml:space="preserve">fits rarely </w:t>
      </w:r>
      <w:r w:rsidR="14A82B02">
        <w:rPr/>
        <w:t>translate</w:t>
      </w:r>
      <w:r w:rsidR="6725D272">
        <w:rPr/>
        <w:t xml:space="preserve"> into sustained </w:t>
      </w:r>
      <w:r w:rsidR="5E2329C5">
        <w:rPr/>
        <w:t>labour</w:t>
      </w:r>
      <w:r w:rsidR="6725D272">
        <w:rPr/>
        <w:t xml:space="preserve"> market improvements, suggesting that </w:t>
      </w:r>
      <w:r w:rsidR="491DCCA3">
        <w:rPr/>
        <w:t>long-term</w:t>
      </w:r>
      <w:r w:rsidR="6725D272">
        <w:rPr/>
        <w:t xml:space="preserve"> economic justification is limited.</w:t>
      </w:r>
    </w:p>
    <w:p w:rsidR="20E66D52" w:rsidRDefault="20E66D52" w14:paraId="782E6B4A" w14:textId="41EE6883">
      <w:r w:rsidR="2102086D">
        <w:rPr/>
        <w:t xml:space="preserve">Urban regeneration is hugely </w:t>
      </w:r>
      <w:r w:rsidR="2D6E4724">
        <w:rPr/>
        <w:t>regarded</w:t>
      </w:r>
      <w:r w:rsidR="2102086D">
        <w:rPr/>
        <w:t xml:space="preserve"> as one of </w:t>
      </w:r>
      <w:r w:rsidR="2D6E4724">
        <w:rPr/>
        <w:t>London's</w:t>
      </w:r>
      <w:r w:rsidR="2102086D">
        <w:rPr/>
        <w:t xml:space="preserve"> 2012’s most significant legacies. The redevelopment of east </w:t>
      </w:r>
      <w:r w:rsidR="2F8E23FD">
        <w:rPr/>
        <w:t>London</w:t>
      </w:r>
      <w:r w:rsidR="2102086D">
        <w:rPr/>
        <w:t xml:space="preserve">, </w:t>
      </w:r>
      <w:r w:rsidR="2F8E23FD">
        <w:rPr/>
        <w:t>particularly</w:t>
      </w:r>
      <w:r w:rsidR="270610E2">
        <w:rPr/>
        <w:t xml:space="preserve"> </w:t>
      </w:r>
      <w:r w:rsidR="6B303C5E">
        <w:rPr/>
        <w:t>Stratford</w:t>
      </w:r>
      <w:r w:rsidR="270610E2">
        <w:rPr/>
        <w:t xml:space="preserve"> and the </w:t>
      </w:r>
      <w:r w:rsidR="270610E2">
        <w:rPr/>
        <w:t>queens</w:t>
      </w:r>
      <w:r w:rsidR="270610E2">
        <w:rPr/>
        <w:t xml:space="preserve"> </w:t>
      </w:r>
      <w:r w:rsidR="6B303C5E">
        <w:rPr/>
        <w:t>Elizabeth</w:t>
      </w:r>
      <w:r w:rsidR="270610E2">
        <w:rPr/>
        <w:t xml:space="preserve"> </w:t>
      </w:r>
      <w:r w:rsidR="52C8B665">
        <w:rPr/>
        <w:t>Olympic</w:t>
      </w:r>
      <w:r w:rsidR="270610E2">
        <w:rPr/>
        <w:t xml:space="preserve"> park, transformed previously derelict ind</w:t>
      </w:r>
      <w:r w:rsidR="57E7B20F">
        <w:rPr/>
        <w:t xml:space="preserve">ustrial land into housing, green </w:t>
      </w:r>
      <w:r w:rsidR="57E7B20F">
        <w:rPr/>
        <w:t>space</w:t>
      </w:r>
      <w:r w:rsidR="57E7B20F">
        <w:rPr/>
        <w:t xml:space="preserve"> and sporting infrastructure. </w:t>
      </w:r>
      <w:r w:rsidR="52C8B665">
        <w:rPr/>
        <w:t>Government</w:t>
      </w:r>
      <w:r w:rsidR="57E7B20F">
        <w:rPr/>
        <w:t xml:space="preserve"> evaluations </w:t>
      </w:r>
      <w:r w:rsidR="5533FE97">
        <w:rPr/>
        <w:t>suggest</w:t>
      </w:r>
      <w:r w:rsidR="57E7B20F">
        <w:rPr/>
        <w:t xml:space="preserve"> that the games accelerated regeneration that may not have </w:t>
      </w:r>
      <w:r w:rsidR="4A537D2B">
        <w:rPr/>
        <w:t>happened</w:t>
      </w:r>
      <w:r w:rsidR="57E7B20F">
        <w:rPr/>
        <w:t xml:space="preserve">. This </w:t>
      </w:r>
      <w:r w:rsidR="766905F8">
        <w:rPr/>
        <w:t>aligns</w:t>
      </w:r>
      <w:r w:rsidR="57E7B20F">
        <w:rPr/>
        <w:t xml:space="preserve"> with </w:t>
      </w:r>
      <w:r w:rsidR="57E7B20F">
        <w:rPr/>
        <w:t>Chalip</w:t>
      </w:r>
      <w:r w:rsidR="5226334B">
        <w:rPr/>
        <w:t>’s</w:t>
      </w:r>
      <w:r w:rsidR="5226334B">
        <w:rPr/>
        <w:t xml:space="preserve"> (2006) legacy </w:t>
      </w:r>
      <w:r w:rsidR="5226334B">
        <w:rPr/>
        <w:t>leveraging</w:t>
      </w:r>
      <w:r w:rsidR="5226334B">
        <w:rPr/>
        <w:t xml:space="preserve"> framework, which </w:t>
      </w:r>
      <w:r w:rsidR="4E30E7AA">
        <w:rPr/>
        <w:t>emphasizes</w:t>
      </w:r>
      <w:r w:rsidR="5226334B">
        <w:rPr/>
        <w:t xml:space="preserve"> planned, strategic use of events to achieve long-term outcomes</w:t>
      </w:r>
      <w:r w:rsidR="46CC712F">
        <w:rPr/>
        <w:t>.</w:t>
      </w:r>
    </w:p>
    <w:p w:rsidR="7E7C8AB6" w:rsidRDefault="7E7C8AB6" w14:paraId="4CC4A782" w14:textId="3519DD42">
      <w:r w:rsidR="46CC712F">
        <w:rPr/>
        <w:t xml:space="preserve">Social benefits were also central to </w:t>
      </w:r>
      <w:r w:rsidR="206A32CB">
        <w:rPr/>
        <w:t>London's</w:t>
      </w:r>
      <w:r w:rsidR="46CC712F">
        <w:rPr/>
        <w:t xml:space="preserve"> 2012’s legacy narrative, particularly </w:t>
      </w:r>
      <w:r w:rsidR="206A32CB">
        <w:rPr/>
        <w:t>increased</w:t>
      </w:r>
      <w:r w:rsidR="46CC712F">
        <w:rPr/>
        <w:t xml:space="preserve"> sport </w:t>
      </w:r>
      <w:r w:rsidR="7958B734">
        <w:rPr/>
        <w:t>participation</w:t>
      </w:r>
      <w:r w:rsidR="46CC712F">
        <w:rPr/>
        <w:t xml:space="preserve"> and community c</w:t>
      </w:r>
      <w:r w:rsidR="4D6DB8F9">
        <w:rPr/>
        <w:t>ohesion. Despite the ambition to ‘inspire a generation</w:t>
      </w:r>
      <w:r w:rsidR="4D6DB8F9">
        <w:rPr/>
        <w:t>’,</w:t>
      </w:r>
      <w:r w:rsidR="4D6DB8F9">
        <w:rPr/>
        <w:t xml:space="preserve"> sport </w:t>
      </w:r>
      <w:r w:rsidR="1F02104F">
        <w:rPr/>
        <w:t>England</w:t>
      </w:r>
      <w:r w:rsidR="4D6DB8F9">
        <w:rPr/>
        <w:t xml:space="preserve"> participation </w:t>
      </w:r>
      <w:r w:rsidR="44B9A264">
        <w:rPr/>
        <w:t>data</w:t>
      </w:r>
      <w:r w:rsidR="4D6DB8F9">
        <w:rPr/>
        <w:t xml:space="preserve"> </w:t>
      </w:r>
      <w:r w:rsidR="4D6DB8F9">
        <w:rPr/>
        <w:t>indicated</w:t>
      </w:r>
      <w:r w:rsidR="4D6DB8F9">
        <w:rPr/>
        <w:t xml:space="preserve"> that sustained </w:t>
      </w:r>
      <w:r w:rsidR="4FBDD64E">
        <w:rPr/>
        <w:t xml:space="preserve">increases in mass participation were limited. Weed et al. (2025) says that the demonstration effect </w:t>
      </w:r>
      <w:r w:rsidR="7C573B6B">
        <w:rPr/>
        <w:t xml:space="preserve">of elite sport events does not automatically lead to long term </w:t>
      </w:r>
      <w:r w:rsidR="52C7FFBC">
        <w:rPr/>
        <w:t>behaviour</w:t>
      </w:r>
      <w:r w:rsidR="736A2EB3">
        <w:rPr/>
        <w:t xml:space="preserve"> change</w:t>
      </w:r>
      <w:r w:rsidR="7C573B6B">
        <w:rPr/>
        <w:t xml:space="preserve"> without supporting grassroots</w:t>
      </w:r>
      <w:r w:rsidR="4C845509">
        <w:rPr/>
        <w:t xml:space="preserve"> investment.</w:t>
      </w:r>
    </w:p>
    <w:p w:rsidR="69D93745" w:rsidRDefault="69D93745" w14:paraId="13028FCE" w14:textId="477F656E">
      <w:r w:rsidR="4C845509">
        <w:rPr/>
        <w:t xml:space="preserve">Conversely, intangible benefits such as national pride, </w:t>
      </w:r>
      <w:r w:rsidR="0395B946">
        <w:rPr/>
        <w:t>internation</w:t>
      </w:r>
      <w:r w:rsidR="4C845509">
        <w:rPr/>
        <w:t xml:space="preserve"> image enhancement and soft power gain are more difficult to quantify but remain </w:t>
      </w:r>
      <w:r w:rsidR="0D273FE1">
        <w:rPr/>
        <w:t>important</w:t>
      </w:r>
      <w:r w:rsidR="5FF52485">
        <w:rPr/>
        <w:t xml:space="preserve">. The global broadcast reach of </w:t>
      </w:r>
      <w:r w:rsidR="0D273FE1">
        <w:rPr/>
        <w:t>London</w:t>
      </w:r>
      <w:r w:rsidR="5FF52485">
        <w:rPr/>
        <w:t xml:space="preserve"> 2012 enhanced the UKs internation </w:t>
      </w:r>
      <w:r w:rsidR="086C4C3E">
        <w:rPr/>
        <w:t xml:space="preserve">profile and cultural reputation. Grix and Lee (2013) argue that such soft power outcomes </w:t>
      </w:r>
      <w:r w:rsidR="086C4C3E">
        <w:rPr/>
        <w:t>represent</w:t>
      </w:r>
      <w:r w:rsidR="086C4C3E">
        <w:rPr/>
        <w:t xml:space="preserve"> a key justification for hosting </w:t>
      </w:r>
      <w:r w:rsidR="69E39E40">
        <w:rPr/>
        <w:t>mega</w:t>
      </w:r>
      <w:r w:rsidR="086C4C3E">
        <w:rPr/>
        <w:t>-ev</w:t>
      </w:r>
      <w:r w:rsidR="612920D8">
        <w:rPr/>
        <w:t xml:space="preserve">ents, </w:t>
      </w:r>
      <w:r w:rsidR="69E39E40">
        <w:rPr/>
        <w:t>particularly</w:t>
      </w:r>
      <w:r w:rsidR="612920D8">
        <w:rPr/>
        <w:t xml:space="preserve"> for </w:t>
      </w:r>
      <w:r w:rsidR="612920D8">
        <w:rPr/>
        <w:t>es</w:t>
      </w:r>
      <w:r w:rsidR="4F1EA832">
        <w:rPr/>
        <w:t>tablished</w:t>
      </w:r>
      <w:r w:rsidR="612920D8">
        <w:rPr/>
        <w:t xml:space="preserve"> global cities.</w:t>
      </w:r>
    </w:p>
    <w:p w:rsidR="0DE14B4B" w:rsidRDefault="0DE14B4B" w14:paraId="36719B99" w14:textId="00722BBD">
      <w:r w:rsidR="0DE14B4B">
        <w:rPr/>
        <w:t xml:space="preserve">In conclusion, while </w:t>
      </w:r>
      <w:r w:rsidR="1C56B7CC">
        <w:rPr/>
        <w:t>London</w:t>
      </w:r>
      <w:r w:rsidR="0DE14B4B">
        <w:rPr/>
        <w:t xml:space="preserve"> 2012 </w:t>
      </w:r>
      <w:r w:rsidR="17B95783">
        <w:rPr/>
        <w:t>delivered</w:t>
      </w:r>
      <w:r w:rsidR="0DE14B4B">
        <w:rPr/>
        <w:t xml:space="preserve"> notable regeneration and reputational benefits, the economic and participation outcomes were less conclusive. </w:t>
      </w:r>
      <w:r w:rsidR="46A5BF36">
        <w:rPr/>
        <w:t xml:space="preserve">Public investment depends </w:t>
      </w:r>
      <w:r w:rsidR="7CBDE6C5">
        <w:rPr/>
        <w:t>on</w:t>
      </w:r>
      <w:r w:rsidR="46A5BF36">
        <w:rPr/>
        <w:t xml:space="preserve"> value placed on long-term urban transformation and intangible national benefits rather than direct financial return.</w:t>
      </w:r>
    </w:p>
    <w:p w:rsidR="1F5C5565" w:rsidRDefault="1F5C5565" w14:paraId="104A6979" w14:textId="2885A93F"/>
    <w:p w:rsidR="1F5C5565" w:rsidRDefault="1F5C5565" w14:paraId="1A41E86A" w14:textId="1E02F35E"/>
    <w:p w:rsidR="1F5C5565" w:rsidRDefault="1F5C5565" w14:paraId="53E7D5C5" w14:textId="624AC4F5"/>
    <w:p w:rsidR="1F5C5565" w:rsidRDefault="1F5C5565" w14:paraId="78777604" w14:textId="605D92E8"/>
    <w:p w:rsidR="1F5C5565" w:rsidRDefault="1F5C5565" w14:paraId="273A8647" w14:textId="078DB97F"/>
    <w:p w:rsidR="1F5C5565" w:rsidRDefault="1F5C5565" w14:paraId="016A596F" w14:textId="3C41A4E0"/>
    <w:p w:rsidR="1F5C5565" w:rsidRDefault="1F5C5565" w14:paraId="552AB9C7" w14:textId="05B28757"/>
    <w:p w:rsidR="1F5C5565" w:rsidRDefault="1F5C5565" w14:paraId="385D1900" w14:textId="069BADC4"/>
    <w:p w:rsidR="1F5C5565" w:rsidRDefault="1F5C5565" w14:paraId="2C753AB8" w14:textId="1A3185CE"/>
    <w:p w:rsidR="1F5C5565" w:rsidRDefault="1F5C5565" w14:paraId="73D03A67" w14:textId="4443BADF"/>
    <w:p w:rsidR="1F5C5565" w:rsidP="758A6736" w:rsidRDefault="1F5C5565" w14:paraId="40399574" w14:textId="0FDCE9CC">
      <w:pPr>
        <w:pStyle w:val="Normal"/>
      </w:pPr>
    </w:p>
    <w:p w:rsidR="758A6736" w:rsidP="758A6736" w:rsidRDefault="758A6736" w14:paraId="34982FBF" w14:textId="7B45B18D">
      <w:pPr>
        <w:pStyle w:val="Normal"/>
      </w:pPr>
    </w:p>
    <w:p w:rsidR="631D79B3" w:rsidP="631D79B3" w:rsidRDefault="631D79B3" w14:paraId="2DD534D5" w14:textId="64F821C1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31D79B3" w:rsidP="631D79B3" w:rsidRDefault="631D79B3" w14:paraId="5DAC0DB1" w14:textId="7C8708D5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31D79B3" w:rsidP="631D79B3" w:rsidRDefault="631D79B3" w14:paraId="6A94C52F" w14:textId="3E027ABF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38D289BE" w:rsidP="631D79B3" w:rsidRDefault="38D289BE" w14:paraId="145080CA" w14:textId="067698B4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31D79B3" w:rsidR="338232D2">
        <w:rPr>
          <w:rFonts w:ascii="Arial" w:hAnsi="Arial" w:eastAsia="Arial" w:cs="Arial"/>
          <w:b w:val="1"/>
          <w:bCs w:val="1"/>
          <w:sz w:val="24"/>
          <w:szCs w:val="24"/>
        </w:rPr>
        <w:t xml:space="preserve">Using a situational (SWOT) analysis, discuss if the city of Swansea could be a suitable host venue for major sporting events. Consider what makes an ideal event venue by conducting academic research and case studies from successful sporting events worldwide. (800 words)  </w:t>
      </w:r>
    </w:p>
    <w:p w:rsidR="38D289BE" w:rsidP="631D79B3" w:rsidRDefault="38D289BE" w14:paraId="0A76EF0E" w14:textId="06DFE83B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31D79B3" w:rsidR="338232D2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38D289BE" w:rsidP="631D79B3" w:rsidRDefault="38D289BE" w14:paraId="76267BD9" w14:textId="7D384A97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 xml:space="preserve">Based on your </w:t>
      </w:r>
      <w:r w:rsidRPr="631D79B3" w:rsidR="0C3C6F7C">
        <w:rPr>
          <w:rFonts w:ascii="Arial" w:hAnsi="Arial" w:eastAsia="Arial" w:cs="Arial"/>
          <w:b w:val="1"/>
          <w:bCs w:val="1"/>
          <w:sz w:val="24"/>
          <w:szCs w:val="24"/>
        </w:rPr>
        <w:t>findings,</w:t>
      </w: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>identify</w:t>
      </w: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 xml:space="preserve"> a suitable sports event that Swansea could feasibly host and clarify the event’s </w:t>
      </w:r>
      <w:r w:rsidRPr="631D79B3" w:rsidR="0C8528DE">
        <w:rPr>
          <w:rFonts w:ascii="Arial" w:hAnsi="Arial" w:eastAsia="Arial" w:cs="Arial"/>
          <w:b w:val="1"/>
          <w:bCs w:val="1"/>
          <w:sz w:val="24"/>
          <w:szCs w:val="24"/>
        </w:rPr>
        <w:t>concepts</w:t>
      </w: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 xml:space="preserve"> and </w:t>
      </w: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>objectives</w:t>
      </w: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>. (200 words)</w:t>
      </w:r>
    </w:p>
    <w:p w:rsidR="38D289BE" w:rsidP="631D79B3" w:rsidRDefault="38D289BE" w14:paraId="77E151C7" w14:textId="43BA74C0">
      <w:pPr>
        <w:spacing w:before="0" w:beforeAutospacing="off" w:after="0" w:afterAutospacing="off"/>
        <w:ind w:left="720" w:right="0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31D79B3" w:rsidR="338232D2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38D289BE" w:rsidP="631D79B3" w:rsidRDefault="38D289BE" w14:paraId="6C6E529D" w14:textId="476C2BBE">
      <w:pPr>
        <w:spacing w:before="0" w:beforeAutospacing="off" w:after="0" w:afterAutospacing="off"/>
        <w:jc w:val="both"/>
        <w:rPr>
          <w:rFonts w:ascii="Arial" w:hAnsi="Arial" w:eastAsia="Arial" w:cs="Arial"/>
          <w:b w:val="1"/>
          <w:bCs w:val="1"/>
          <w:sz w:val="24"/>
          <w:szCs w:val="24"/>
        </w:rPr>
      </w:pPr>
      <w:r w:rsidRPr="631D79B3" w:rsidR="338232D2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38D289BE" w:rsidP="1F5C5565" w:rsidRDefault="38D289BE" w14:paraId="75EFACEE" w14:textId="6F03BB36">
      <w:pPr>
        <w:spacing w:before="0" w:beforeAutospacing="off" w:after="0" w:afterAutospacing="off"/>
        <w:ind w:left="720" w:right="0"/>
        <w:jc w:val="both"/>
      </w:pP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 xml:space="preserve">Both parts should be underpinned with </w:t>
      </w: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>appropriate references</w:t>
      </w: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 xml:space="preserve"> to academic literature to </w:t>
      </w: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>validate</w:t>
      </w: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 xml:space="preserve"> your analysis and choice of </w:t>
      </w:r>
      <w:r w:rsidRPr="631D79B3" w:rsidR="0C3C6F7C">
        <w:rPr>
          <w:rFonts w:ascii="Arial" w:hAnsi="Arial" w:eastAsia="Arial" w:cs="Arial"/>
          <w:b w:val="1"/>
          <w:bCs w:val="1"/>
          <w:sz w:val="24"/>
          <w:szCs w:val="24"/>
        </w:rPr>
        <w:t>events</w:t>
      </w: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>. References are those sources directly cited in the text</w:t>
      </w:r>
      <w:r w:rsidRPr="631D79B3" w:rsidR="03B75EDC">
        <w:rPr>
          <w:rFonts w:ascii="Arial" w:hAnsi="Arial" w:eastAsia="Arial" w:cs="Arial"/>
          <w:b w:val="1"/>
          <w:bCs w:val="1"/>
          <w:sz w:val="24"/>
          <w:szCs w:val="24"/>
        </w:rPr>
        <w:t xml:space="preserve">. </w:t>
      </w:r>
      <w:r w:rsidRPr="631D79B3" w:rsidR="03B75EDC">
        <w:rPr>
          <w:rFonts w:ascii="Arial" w:hAnsi="Arial" w:eastAsia="Arial" w:cs="Arial"/>
          <w:sz w:val="24"/>
          <w:szCs w:val="24"/>
        </w:rPr>
        <w:t xml:space="preserve"> </w:t>
      </w:r>
    </w:p>
    <w:p w:rsidR="1F5C5565" w:rsidP="1F5C5565" w:rsidRDefault="1F5C5565" w14:paraId="628B03F2" w14:textId="7AC50EF4">
      <w:pPr>
        <w:spacing w:before="0" w:beforeAutospacing="off" w:after="0" w:afterAutospacing="off"/>
        <w:ind w:firstLine="720"/>
        <w:jc w:val="both"/>
        <w:rPr>
          <w:rFonts w:ascii="Arial" w:hAnsi="Arial" w:eastAsia="Arial" w:cs="Arial"/>
          <w:b w:val="1"/>
          <w:bCs w:val="1"/>
          <w:noProof w:val="0"/>
          <w:sz w:val="26"/>
          <w:szCs w:val="26"/>
          <w:lang w:val="en-US"/>
        </w:rPr>
      </w:pPr>
    </w:p>
    <w:p w:rsidR="1F5C5565" w:rsidP="1F5C5565" w:rsidRDefault="1F5C5565" w14:paraId="3496359E" w14:textId="1E622000">
      <w:pPr>
        <w:pStyle w:val="Normal"/>
      </w:pPr>
      <w:r w:rsidR="6AF878B8">
        <w:rPr/>
        <w:t>This section sees if Swansea can host a major sporting event using a swot analysis; it looks to academic research and international case studies to assess internal and external factors influencing event feasibility.</w:t>
      </w:r>
    </w:p>
    <w:p w:rsidR="2BF5BEE4" w:rsidP="758A6736" w:rsidRDefault="2BF5BEE4" w14:paraId="28D9A315" w14:textId="6E9FEF93">
      <w:pPr>
        <w:pStyle w:val="Normal"/>
      </w:pPr>
      <w:r w:rsidR="60EB9FC4">
        <w:rPr/>
        <w:t>Swansea's</w:t>
      </w:r>
      <w:r w:rsidR="24A82125">
        <w:rPr/>
        <w:t xml:space="preserve"> </w:t>
      </w:r>
      <w:r w:rsidR="64349A24">
        <w:rPr/>
        <w:t>strengths</w:t>
      </w:r>
      <w:r w:rsidR="24A82125">
        <w:rPr/>
        <w:t xml:space="preserve"> include its coastal </w:t>
      </w:r>
      <w:r w:rsidR="64349A24">
        <w:rPr/>
        <w:t>geography</w:t>
      </w:r>
      <w:r w:rsidR="24A82125">
        <w:rPr/>
        <w:t xml:space="preserve">, compact city </w:t>
      </w:r>
      <w:r w:rsidR="62D83ABD">
        <w:rPr/>
        <w:t>layout,</w:t>
      </w:r>
      <w:r w:rsidR="24A82125">
        <w:rPr/>
        <w:t xml:space="preserve"> and established sporting culture. Facilities like the swansea.com s</w:t>
      </w:r>
      <w:r w:rsidR="49A9996A">
        <w:rPr/>
        <w:t xml:space="preserve">tadium, </w:t>
      </w:r>
      <w:r w:rsidR="0433DAC8">
        <w:rPr/>
        <w:t>Swansea</w:t>
      </w:r>
      <w:r w:rsidR="49A9996A">
        <w:rPr/>
        <w:t xml:space="preserve"> </w:t>
      </w:r>
      <w:r w:rsidR="49A9996A">
        <w:rPr/>
        <w:t>arena</w:t>
      </w:r>
      <w:r w:rsidR="49A9996A">
        <w:rPr/>
        <w:t xml:space="preserve"> and proximity to natural </w:t>
      </w:r>
      <w:r w:rsidR="6AC4D313">
        <w:rPr/>
        <w:t>assets</w:t>
      </w:r>
      <w:r w:rsidR="49A9996A">
        <w:rPr/>
        <w:t xml:space="preserve"> like </w:t>
      </w:r>
      <w:r w:rsidR="619C7DE3">
        <w:rPr/>
        <w:t>Swansea Bay</w:t>
      </w:r>
      <w:r w:rsidR="49A9996A">
        <w:rPr/>
        <w:t xml:space="preserve"> </w:t>
      </w:r>
      <w:r w:rsidR="2A5A0C5B">
        <w:rPr/>
        <w:t>provide</w:t>
      </w:r>
      <w:r w:rsidR="49A9996A">
        <w:rPr/>
        <w:t xml:space="preserve"> </w:t>
      </w:r>
      <w:r w:rsidR="2A5A0C5B">
        <w:rPr/>
        <w:t>opportunities</w:t>
      </w:r>
      <w:r w:rsidR="49A9996A">
        <w:rPr/>
        <w:t xml:space="preserve"> </w:t>
      </w:r>
      <w:r w:rsidR="4DC2CDA0">
        <w:rPr/>
        <w:t>for</w:t>
      </w:r>
      <w:r w:rsidR="49A9996A">
        <w:rPr/>
        <w:t xml:space="preserve"> </w:t>
      </w:r>
      <w:r w:rsidR="4EB9A19F">
        <w:rPr/>
        <w:t>both</w:t>
      </w:r>
      <w:r w:rsidR="49A9996A">
        <w:rPr/>
        <w:t xml:space="preserve"> </w:t>
      </w:r>
      <w:r w:rsidR="4EB9A19F">
        <w:rPr/>
        <w:t>indoor</w:t>
      </w:r>
      <w:r w:rsidR="49A9996A">
        <w:rPr/>
        <w:t xml:space="preserve"> and outdoor events. </w:t>
      </w:r>
      <w:r w:rsidR="3E2497C6">
        <w:rPr/>
        <w:t>Masterman</w:t>
      </w:r>
      <w:r w:rsidR="49A9996A">
        <w:rPr/>
        <w:t xml:space="preserve"> (2014)</w:t>
      </w:r>
      <w:r w:rsidR="77A73833">
        <w:rPr/>
        <w:t xml:space="preserve"> highlights the importance of </w:t>
      </w:r>
      <w:r w:rsidR="2D8A05AC">
        <w:rPr/>
        <w:t>placing</w:t>
      </w:r>
      <w:r w:rsidR="77A73833">
        <w:rPr/>
        <w:t xml:space="preserve"> </w:t>
      </w:r>
      <w:r w:rsidR="49543EB4">
        <w:rPr/>
        <w:t>distinctiveness</w:t>
      </w:r>
      <w:r w:rsidR="77A73833">
        <w:rPr/>
        <w:t xml:space="preserve"> in event </w:t>
      </w:r>
      <w:r w:rsidR="7F86203D">
        <w:rPr/>
        <w:t>competitiveness</w:t>
      </w:r>
      <w:r w:rsidR="77A73833">
        <w:rPr/>
        <w:t xml:space="preserve">, which </w:t>
      </w:r>
      <w:r w:rsidR="7F86203D">
        <w:rPr/>
        <w:t>Swansea</w:t>
      </w:r>
      <w:r w:rsidR="77A73833">
        <w:rPr/>
        <w:t xml:space="preserve"> </w:t>
      </w:r>
      <w:r w:rsidR="77A73833">
        <w:rPr/>
        <w:t>possesses</w:t>
      </w:r>
      <w:r w:rsidR="77A73833">
        <w:rPr/>
        <w:t xml:space="preserve"> through its natural environment.</w:t>
      </w:r>
      <w:r w:rsidR="4A626C0A">
        <w:rPr/>
        <w:t xml:space="preserve"> Swansea also have some experience in hosting events such as the ironman 70.3 along wi</w:t>
      </w:r>
      <w:r w:rsidR="4BF1D8FD">
        <w:rPr/>
        <w:t xml:space="preserve">th the </w:t>
      </w:r>
      <w:r w:rsidR="352A4A12">
        <w:rPr/>
        <w:t>Swansea</w:t>
      </w:r>
      <w:r w:rsidR="4BF1D8FD">
        <w:rPr/>
        <w:t xml:space="preserve"> bay 10k run, both of these events are seen as a success </w:t>
      </w:r>
      <w:r w:rsidR="57A27733">
        <w:rPr/>
        <w:t xml:space="preserve"> as the </w:t>
      </w:r>
      <w:r w:rsidR="3434A7AF">
        <w:rPr/>
        <w:t>Swansea</w:t>
      </w:r>
      <w:r w:rsidR="57A27733">
        <w:rPr/>
        <w:t xml:space="preserve"> 10k w</w:t>
      </w:r>
      <w:r w:rsidR="3A282A83">
        <w:rPr/>
        <w:t xml:space="preserve">on sliver for the “best 10k in the UK” at the running </w:t>
      </w:r>
      <w:r w:rsidR="69B4319A">
        <w:rPr/>
        <w:t>awarded</w:t>
      </w:r>
      <w:r w:rsidR="3A282A83">
        <w:rPr/>
        <w:t xml:space="preserve"> and got “best 10k in  </w:t>
      </w:r>
      <w:r w:rsidR="1D18701D">
        <w:rPr/>
        <w:t>Wales</w:t>
      </w:r>
      <w:r w:rsidR="3A282A83">
        <w:rPr/>
        <w:t>”</w:t>
      </w:r>
      <w:r w:rsidR="613C98AE">
        <w:rPr/>
        <w:t xml:space="preserve"> (the running awa</w:t>
      </w:r>
      <w:r w:rsidR="02384C39">
        <w:rPr/>
        <w:t>rds)</w:t>
      </w:r>
      <w:r w:rsidR="3A282A83">
        <w:rPr/>
        <w:t>. Th</w:t>
      </w:r>
      <w:r w:rsidR="24C57051">
        <w:rPr/>
        <w:t xml:space="preserve">e ironman event has earned its place in the global ironman pro series and </w:t>
      </w:r>
      <w:r w:rsidR="7E47D116">
        <w:rPr/>
        <w:t>athlete</w:t>
      </w:r>
      <w:r w:rsidR="24C57051">
        <w:rPr/>
        <w:t xml:space="preserve"> feedback has been </w:t>
      </w:r>
      <w:r w:rsidR="1A51CCF3">
        <w:rPr/>
        <w:t>positive</w:t>
      </w:r>
      <w:r w:rsidR="24C57051">
        <w:rPr/>
        <w:t xml:space="preserve"> as participants </w:t>
      </w:r>
      <w:r w:rsidR="46501FB2">
        <w:rPr/>
        <w:t xml:space="preserve">give </w:t>
      </w:r>
      <w:r w:rsidR="34C24076">
        <w:rPr/>
        <w:t>a lot</w:t>
      </w:r>
      <w:r w:rsidR="46501FB2">
        <w:rPr/>
        <w:t xml:space="preserve"> of </w:t>
      </w:r>
      <w:r w:rsidR="38DD7645">
        <w:rPr/>
        <w:t>praise</w:t>
      </w:r>
      <w:r w:rsidR="46501FB2">
        <w:rPr/>
        <w:t xml:space="preserve"> for the event being well </w:t>
      </w:r>
      <w:r w:rsidR="6568EF58">
        <w:rPr/>
        <w:t>organised</w:t>
      </w:r>
      <w:r w:rsidR="46501FB2">
        <w:rPr/>
        <w:t>. The economic benefit for the ironman has also helped boost local economy bringing millions of pounds into th</w:t>
      </w:r>
      <w:r w:rsidR="1D972B3B">
        <w:rPr/>
        <w:t>e city</w:t>
      </w:r>
    </w:p>
    <w:p w:rsidR="6B922D47" w:rsidP="758A6736" w:rsidRDefault="6B922D47" w14:paraId="10A8671B" w14:textId="50FB2BA8">
      <w:pPr>
        <w:pStyle w:val="Normal"/>
      </w:pPr>
      <w:r w:rsidR="4D3AAEF8">
        <w:rPr/>
        <w:t>Weaknesses</w:t>
      </w:r>
      <w:r w:rsidR="77A73833">
        <w:rPr/>
        <w:t xml:space="preserve"> for </w:t>
      </w:r>
      <w:r w:rsidR="4D3AAEF8">
        <w:rPr/>
        <w:t>Swansea</w:t>
      </w:r>
      <w:r w:rsidR="77A73833">
        <w:rPr/>
        <w:t xml:space="preserve"> are its </w:t>
      </w:r>
      <w:r w:rsidR="15B23622">
        <w:rPr/>
        <w:t>limited</w:t>
      </w:r>
      <w:r w:rsidR="77A73833">
        <w:rPr/>
        <w:t xml:space="preserve"> accommodation capacity compared to larger cities and </w:t>
      </w:r>
      <w:r w:rsidR="0DCC855F">
        <w:rPr/>
        <w:t>constrained</w:t>
      </w:r>
      <w:r w:rsidR="77A73833">
        <w:rPr/>
        <w:t xml:space="preserve"> transport infrastructure. According to Getz (2012)</w:t>
      </w:r>
      <w:r w:rsidR="1C7189E7">
        <w:rPr/>
        <w:t xml:space="preserve">, poor infrastructure can limit event </w:t>
      </w:r>
      <w:r w:rsidR="60B7CB2F">
        <w:rPr/>
        <w:t>scale</w:t>
      </w:r>
      <w:r w:rsidR="1C7189E7">
        <w:rPr/>
        <w:t xml:space="preserve"> and audience reach. These constraints suggest </w:t>
      </w:r>
      <w:r w:rsidR="60B7CB2F">
        <w:rPr/>
        <w:t>Swansea</w:t>
      </w:r>
      <w:r w:rsidR="1C7189E7">
        <w:rPr/>
        <w:t xml:space="preserve"> is less </w:t>
      </w:r>
      <w:r w:rsidR="373D705E">
        <w:rPr/>
        <w:t>suited</w:t>
      </w:r>
      <w:r w:rsidR="1C7189E7">
        <w:rPr/>
        <w:t xml:space="preserve"> to </w:t>
      </w:r>
      <w:r w:rsidR="373D705E">
        <w:rPr/>
        <w:t>mega</w:t>
      </w:r>
      <w:r w:rsidR="1C7189E7">
        <w:rPr/>
        <w:t xml:space="preserve"> events but well aligned with smal</w:t>
      </w:r>
      <w:r w:rsidR="5E97F350">
        <w:rPr/>
        <w:t xml:space="preserve">l to medium scale </w:t>
      </w:r>
      <w:r w:rsidR="4DC2CDA0">
        <w:rPr/>
        <w:t>events.</w:t>
      </w:r>
    </w:p>
    <w:p w:rsidR="3EADEB2C" w:rsidP="758A6736" w:rsidRDefault="3EADEB2C" w14:paraId="7309B813" w14:textId="652FCE63">
      <w:pPr>
        <w:pStyle w:val="Normal"/>
      </w:pPr>
      <w:r w:rsidR="231EA538">
        <w:rPr/>
        <w:t>Opportunities</w:t>
      </w:r>
      <w:r w:rsidR="5E97F350">
        <w:rPr/>
        <w:t xml:space="preserve"> exist through alignment with </w:t>
      </w:r>
      <w:r w:rsidR="69BC9A12">
        <w:rPr/>
        <w:t>Welsh</w:t>
      </w:r>
      <w:r w:rsidR="5E97F350">
        <w:rPr/>
        <w:t xml:space="preserve"> </w:t>
      </w:r>
      <w:r w:rsidR="69BC9A12">
        <w:rPr/>
        <w:t>government</w:t>
      </w:r>
      <w:r w:rsidR="5E97F350">
        <w:rPr/>
        <w:t xml:space="preserve"> policy </w:t>
      </w:r>
      <w:r w:rsidR="7D81E744">
        <w:rPr/>
        <w:t>frameworks</w:t>
      </w:r>
      <w:r w:rsidR="5E97F350">
        <w:rPr/>
        <w:t xml:space="preserve">, </w:t>
      </w:r>
      <w:r w:rsidR="4D6C6A9F">
        <w:rPr/>
        <w:t>including</w:t>
      </w:r>
      <w:r w:rsidR="5E97F350">
        <w:rPr/>
        <w:t xml:space="preserve"> the </w:t>
      </w:r>
      <w:r w:rsidR="6B3FBA16">
        <w:rPr/>
        <w:t>wellbeing</w:t>
      </w:r>
      <w:r w:rsidR="5E97F350">
        <w:rPr/>
        <w:t xml:space="preserve"> of future generation act (</w:t>
      </w:r>
      <w:r w:rsidR="11983778">
        <w:rPr/>
        <w:t>Wales</w:t>
      </w:r>
      <w:r w:rsidR="621E3C7E">
        <w:rPr/>
        <w:t>)</w:t>
      </w:r>
      <w:r w:rsidR="40D388C3">
        <w:rPr/>
        <w:t>, which</w:t>
      </w:r>
      <w:r w:rsidR="621E3C7E">
        <w:rPr/>
        <w:t xml:space="preserve"> </w:t>
      </w:r>
      <w:r w:rsidR="596F3A9E">
        <w:rPr/>
        <w:t>emphasizes</w:t>
      </w:r>
      <w:r w:rsidR="621E3C7E">
        <w:rPr/>
        <w:t xml:space="preserve"> </w:t>
      </w:r>
      <w:r w:rsidR="42E28D12">
        <w:rPr/>
        <w:t>sustainable</w:t>
      </w:r>
      <w:r w:rsidR="621E3C7E">
        <w:rPr/>
        <w:t xml:space="preserve"> development and community </w:t>
      </w:r>
      <w:r w:rsidR="0D694BFF">
        <w:rPr/>
        <w:t>engagement</w:t>
      </w:r>
      <w:r w:rsidR="621E3C7E">
        <w:rPr/>
        <w:t xml:space="preserve">. Hosting sporting events aligned with health, tourism and </w:t>
      </w:r>
      <w:r w:rsidR="11342F6C">
        <w:rPr/>
        <w:t>environmental</w:t>
      </w:r>
      <w:r w:rsidR="5C03B205">
        <w:rPr/>
        <w:t xml:space="preserve"> </w:t>
      </w:r>
      <w:r w:rsidR="5C03B205">
        <w:rPr/>
        <w:t>objectives</w:t>
      </w:r>
      <w:r w:rsidR="5C03B205">
        <w:rPr/>
        <w:t xml:space="preserve"> could attract public funding and stakeholder support.</w:t>
      </w:r>
    </w:p>
    <w:p w:rsidR="6242C9A3" w:rsidP="758A6736" w:rsidRDefault="6242C9A3" w14:paraId="1E321422" w14:textId="3D60E98A">
      <w:pPr>
        <w:pStyle w:val="Normal"/>
      </w:pPr>
      <w:r w:rsidR="5C03B205">
        <w:rPr/>
        <w:t xml:space="preserve">Threats include competition from </w:t>
      </w:r>
      <w:r w:rsidR="07D46681">
        <w:rPr/>
        <w:t>Cardiff</w:t>
      </w:r>
      <w:r w:rsidR="5C03B205">
        <w:rPr/>
        <w:t xml:space="preserve"> which offers greater capacity and established event hosting credentials. Also, </w:t>
      </w:r>
      <w:r w:rsidR="50F61911">
        <w:rPr/>
        <w:t>economic</w:t>
      </w:r>
      <w:r w:rsidR="5C03B205">
        <w:rPr/>
        <w:t xml:space="preserve"> uncertainty and publ</w:t>
      </w:r>
      <w:r w:rsidR="64A5CEF7">
        <w:rPr/>
        <w:t>ic funding pressures may restrict event investment.</w:t>
      </w:r>
    </w:p>
    <w:p w:rsidR="4E8FED56" w:rsidP="758A6736" w:rsidRDefault="4E8FED56" w14:paraId="1410E221" w14:textId="7F63A254">
      <w:pPr>
        <w:pStyle w:val="Normal"/>
      </w:pPr>
      <w:r w:rsidR="64A5CEF7">
        <w:rPr/>
        <w:t xml:space="preserve">Based on the swot analysis, a suitable event for </w:t>
      </w:r>
      <w:r w:rsidR="264B67AC">
        <w:rPr/>
        <w:t>Swansea</w:t>
      </w:r>
      <w:r w:rsidR="64A5CEF7">
        <w:rPr/>
        <w:t xml:space="preserve"> would be a multi-disciplinary costal </w:t>
      </w:r>
      <w:r w:rsidR="4A8DDE2A">
        <w:rPr/>
        <w:t>endurance</w:t>
      </w:r>
      <w:r w:rsidR="64A5CEF7">
        <w:rPr/>
        <w:t xml:space="preserve"> event, like the </w:t>
      </w:r>
      <w:r w:rsidR="24EBA947">
        <w:rPr/>
        <w:t>Swansea Bay</w:t>
      </w:r>
      <w:r w:rsidR="5CB88144">
        <w:rPr/>
        <w:t xml:space="preserve"> tri stage challenge. The event would combine open water swimming, </w:t>
      </w:r>
      <w:r w:rsidR="5CB88144">
        <w:rPr/>
        <w:t>cycling</w:t>
      </w:r>
      <w:r w:rsidR="5CB88144">
        <w:rPr/>
        <w:t xml:space="preserve"> and running, using </w:t>
      </w:r>
      <w:r w:rsidR="681AA4B4">
        <w:rPr/>
        <w:t xml:space="preserve">Swansea </w:t>
      </w:r>
      <w:r w:rsidR="681AA4B4">
        <w:rPr/>
        <w:t>Bay</w:t>
      </w:r>
      <w:r w:rsidR="5CB88144">
        <w:rPr/>
        <w:t xml:space="preserve"> and sur</w:t>
      </w:r>
      <w:r w:rsidR="25F31304">
        <w:rPr/>
        <w:t>rounding inf</w:t>
      </w:r>
      <w:r w:rsidR="344D9A2A">
        <w:rPr/>
        <w:t xml:space="preserve">rastructure </w:t>
      </w:r>
    </w:p>
    <w:p w:rsidR="631D79B3" w:rsidP="631D79B3" w:rsidRDefault="631D79B3" w14:paraId="4276AF18" w14:textId="0C5E8DD9">
      <w:pPr>
        <w:pStyle w:val="Normal"/>
      </w:pPr>
    </w:p>
    <w:p w:rsidR="631D79B3" w:rsidP="631D79B3" w:rsidRDefault="631D79B3" w14:paraId="7954CC0B" w14:textId="392677C4">
      <w:pPr>
        <w:pStyle w:val="Normal"/>
      </w:pPr>
    </w:p>
    <w:p w:rsidR="049307FE" w:rsidP="631D79B3" w:rsidRDefault="049307FE" w14:paraId="190CE3E0" w14:textId="31D16A6B">
      <w:pPr>
        <w:pStyle w:val="Heading1"/>
        <w:spacing w:before="0" w:beforeAutospacing="off" w:after="360" w:afterAutospacing="off" w:line="360" w:lineRule="auto"/>
        <w:jc w:val="left"/>
      </w:pPr>
      <w:r w:rsidRPr="631D79B3" w:rsidR="049307FE">
        <w:rPr>
          <w:rFonts w:ascii="Times New Roman" w:hAnsi="Times New Roman" w:eastAsia="Times New Roman" w:cs="Times New Roman"/>
          <w:b w:val="1"/>
          <w:bCs w:val="1"/>
          <w:noProof w:val="0"/>
          <w:sz w:val="36"/>
          <w:szCs w:val="36"/>
          <w:lang w:val="en-GB"/>
        </w:rPr>
        <w:t>Reference list</w:t>
      </w:r>
    </w:p>
    <w:p w:rsidR="049307FE" w:rsidP="631D79B3" w:rsidRDefault="049307FE" w14:paraId="760489B5" w14:textId="48BCC25F">
      <w:pPr>
        <w:spacing w:before="0" w:beforeAutospacing="off" w:after="240" w:afterAutospacing="off" w:line="360" w:lineRule="auto"/>
      </w:pP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Baade, Robert A., and Victor A. Matheson. 2016. "Going for the Gold: The Economics of the Olympics." Journal of Economic Perspectives 30 (2): 201–18. </w:t>
      </w:r>
    </w:p>
    <w:p w:rsidR="049307FE" w:rsidP="631D79B3" w:rsidRDefault="049307FE" w14:paraId="3723C6D9" w14:textId="682757A5">
      <w:pPr>
        <w:spacing w:before="0" w:beforeAutospacing="off" w:after="240" w:afterAutospacing="off" w:line="360" w:lineRule="auto"/>
      </w:pP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Getz, D. (2012). </w:t>
      </w:r>
      <w:r w:rsidRPr="631D79B3" w:rsidR="049307F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Event studies : theory, research and policy for planned events</w:t>
      </w: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Oxford, Uk: Butterworth-Heinemann.</w:t>
      </w:r>
    </w:p>
    <w:p w:rsidR="049307FE" w:rsidP="631D79B3" w:rsidRDefault="049307FE" w14:paraId="6D38CE82" w14:textId="52E389F4">
      <w:pPr>
        <w:spacing w:before="0" w:beforeAutospacing="off" w:after="240" w:afterAutospacing="off" w:line="360" w:lineRule="auto"/>
      </w:pP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Grix, J. and Lee, D. (2013). Soft Power, Sports Mega-Events and Emerging States: The Lure of the Politics of Attraction. </w:t>
      </w:r>
      <w:r w:rsidRPr="631D79B3" w:rsidR="049307F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Global Society</w:t>
      </w: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27(4), pp.521–536. doi:https://doi.org/10.1080/13600826.2013.827632.</w:t>
      </w:r>
    </w:p>
    <w:p w:rsidR="049307FE" w:rsidP="631D79B3" w:rsidRDefault="049307FE" w14:paraId="0924D2B3" w14:textId="3EC0B238">
      <w:pPr>
        <w:spacing w:before="0" w:beforeAutospacing="off" w:after="240" w:afterAutospacing="off" w:line="360" w:lineRule="auto"/>
      </w:pP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HM Government (2013). </w:t>
      </w:r>
      <w:r w:rsidRPr="631D79B3" w:rsidR="049307F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Inspired by 2012: the Legacy from the London 2012 Olympic and Paralympic Games a Joint UK Government and Mayor of London Report</w:t>
      </w: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8531b92df6324cda">
        <w:r w:rsidRPr="631D79B3" w:rsidR="049307F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https://assets.publishing.service.gov.uk/government/uploads/system/uploads/attachment_data/file/224148/2901179_OlympicLegacy_acc.pdf</w:t>
        </w:r>
      </w:hyperlink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49307FE" w:rsidP="631D79B3" w:rsidRDefault="049307FE" w14:paraId="716E1F5A" w14:textId="69BA5B76">
      <w:pPr>
        <w:spacing w:before="0" w:beforeAutospacing="off" w:after="240" w:afterAutospacing="off" w:line="360" w:lineRule="auto"/>
      </w:pPr>
      <w:hyperlink r:id="R232d572265924d85">
        <w:r w:rsidRPr="631D79B3" w:rsidR="049307FE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researchgate.net/profile/Dennis-Coates-2/publication/23528610_Do_Economists_Reach_a_Conclusion_on_Subsidies_for_Sports_Franchises_Stadiums_and_Mega-Events/links/00b7d51f95ca5ad2c0000000/Do-Economists-Reach-a-Conclusion-on-Subsidies-for-Sports-Franchises-Stadiums-and-Mega-Events.pdf</w:t>
        </w:r>
      </w:hyperlink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49307FE" w:rsidP="631D79B3" w:rsidRDefault="049307FE" w14:paraId="3C3796AF" w14:textId="28CE20FB">
      <w:pPr>
        <w:spacing w:before="0" w:beforeAutospacing="off" w:after="240" w:afterAutospacing="off" w:line="360" w:lineRule="auto"/>
      </w:pP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Masterman, G. (2009). </w:t>
      </w:r>
      <w:r w:rsidRPr="631D79B3" w:rsidR="049307F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Strategic sports event management : olympic edition</w:t>
      </w: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Amsterdam: Elsevier Butterworth Heinemann.</w:t>
      </w:r>
    </w:p>
    <w:p w:rsidR="049307FE" w:rsidP="631D79B3" w:rsidRDefault="049307FE" w14:paraId="51AB48EE" w14:textId="2C2171C9">
      <w:pPr>
        <w:spacing w:before="0" w:beforeAutospacing="off" w:after="240" w:afterAutospacing="off" w:line="360" w:lineRule="auto"/>
      </w:pP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Preuss, H. (2015). A framework for identifying the legacies of a mega sport event. </w:t>
      </w:r>
      <w:r w:rsidRPr="631D79B3" w:rsidR="049307F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Leisure Studies</w:t>
      </w: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34(6), pp.643–664. doi:https://doi.org/10.1080/02614367.2014.994552.</w:t>
      </w:r>
    </w:p>
    <w:p w:rsidR="049307FE" w:rsidP="631D79B3" w:rsidRDefault="049307FE" w14:paraId="5D3EAA4D" w14:textId="3B851880">
      <w:pPr>
        <w:spacing w:before="0" w:beforeAutospacing="off" w:after="240" w:afterAutospacing="off" w:line="360" w:lineRule="auto"/>
      </w:pP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Ratten, V. (2019). </w:t>
      </w:r>
      <w:r w:rsidRPr="631D79B3" w:rsidR="049307F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Sport Entrepreneurship and Public Policy : Building a New Approach to Policy-Making for Sport</w:t>
      </w: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Cham: Springer.</w:t>
      </w:r>
    </w:p>
    <w:p w:rsidR="049307FE" w:rsidP="631D79B3" w:rsidRDefault="049307FE" w14:paraId="4A11B0D2" w14:textId="1F593D66">
      <w:pPr>
        <w:spacing w:before="0" w:beforeAutospacing="off" w:after="240" w:afterAutospacing="off" w:line="360" w:lineRule="auto"/>
      </w:pP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Weed, M., Coren, E., Fiore, J., Wellard, I., Chatziefstathiou, D., Mansfield, L. and Dowse, S. (2015). The Olympic Games and raising sport participation: a systematic review of evidence and an interrogation of policy for a demonstration effect. </w:t>
      </w:r>
      <w:r w:rsidRPr="631D79B3" w:rsidR="049307F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European Sport Management Quarterly</w:t>
      </w:r>
      <w:r w:rsidRPr="631D79B3" w:rsidR="049307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15(2), pp.195–226. doi:https://doi.org/10.1080/16184742.2014.998695.</w:t>
      </w:r>
    </w:p>
    <w:p w:rsidR="631D79B3" w:rsidP="631D79B3" w:rsidRDefault="631D79B3" w14:paraId="7622A123" w14:textId="5D09923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BNfcNOSvmTIdiK" int2:id="okx26uVV">
      <int2:state int2:type="spell" int2:value="Rejected"/>
    </int2:textHash>
    <int2:textHash int2:hashCode="w/Y6wpHjaUZigG" int2:id="lWNcAbnX">
      <int2:state int2:type="spell" int2:value="Rejected"/>
    </int2:textHash>
    <int2:textHash int2:hashCode="IZuQeNq0ocmGkX" int2:id="kho6XIB0">
      <int2:state int2:type="spell" int2:value="Rejected"/>
    </int2:textHash>
    <int2:textHash int2:hashCode="bxC7uWxJW+PUG4" int2:id="TMoSe5iD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57967B"/>
    <w:rsid w:val="010B9728"/>
    <w:rsid w:val="018752D3"/>
    <w:rsid w:val="02384C39"/>
    <w:rsid w:val="029FF853"/>
    <w:rsid w:val="0395B946"/>
    <w:rsid w:val="03B75EDC"/>
    <w:rsid w:val="03C279C8"/>
    <w:rsid w:val="0433DAC8"/>
    <w:rsid w:val="043DC286"/>
    <w:rsid w:val="0447C404"/>
    <w:rsid w:val="049307FE"/>
    <w:rsid w:val="05E810E2"/>
    <w:rsid w:val="076303D5"/>
    <w:rsid w:val="07D46681"/>
    <w:rsid w:val="086C4C3E"/>
    <w:rsid w:val="09358412"/>
    <w:rsid w:val="0A6FF6C5"/>
    <w:rsid w:val="0A758471"/>
    <w:rsid w:val="0AAD2EDD"/>
    <w:rsid w:val="0B0B5FCC"/>
    <w:rsid w:val="0B93188E"/>
    <w:rsid w:val="0B96DFDA"/>
    <w:rsid w:val="0B9FEB7D"/>
    <w:rsid w:val="0BAD2235"/>
    <w:rsid w:val="0BCC36C4"/>
    <w:rsid w:val="0C27D3D3"/>
    <w:rsid w:val="0C2C57E4"/>
    <w:rsid w:val="0C35BDB9"/>
    <w:rsid w:val="0C3C6F7C"/>
    <w:rsid w:val="0C43BAFC"/>
    <w:rsid w:val="0C8528DE"/>
    <w:rsid w:val="0CD66BD7"/>
    <w:rsid w:val="0D00F052"/>
    <w:rsid w:val="0D273FE1"/>
    <w:rsid w:val="0D3291BC"/>
    <w:rsid w:val="0D492BD6"/>
    <w:rsid w:val="0D57967B"/>
    <w:rsid w:val="0D694BFF"/>
    <w:rsid w:val="0DB44F7E"/>
    <w:rsid w:val="0DCC855F"/>
    <w:rsid w:val="0DCFC879"/>
    <w:rsid w:val="0DE14B4B"/>
    <w:rsid w:val="0EAD5FDF"/>
    <w:rsid w:val="0F0355A1"/>
    <w:rsid w:val="0F1539E2"/>
    <w:rsid w:val="0F622DCB"/>
    <w:rsid w:val="105E031C"/>
    <w:rsid w:val="10D9BBC7"/>
    <w:rsid w:val="10E8D818"/>
    <w:rsid w:val="11342F6C"/>
    <w:rsid w:val="11983778"/>
    <w:rsid w:val="11BC1A03"/>
    <w:rsid w:val="11CA5004"/>
    <w:rsid w:val="12B199A2"/>
    <w:rsid w:val="1370279C"/>
    <w:rsid w:val="13957DF8"/>
    <w:rsid w:val="13E87678"/>
    <w:rsid w:val="143B8F8D"/>
    <w:rsid w:val="14A82B02"/>
    <w:rsid w:val="1527B3B5"/>
    <w:rsid w:val="15B23622"/>
    <w:rsid w:val="15BA7E80"/>
    <w:rsid w:val="162FA571"/>
    <w:rsid w:val="165523F0"/>
    <w:rsid w:val="17B95783"/>
    <w:rsid w:val="181B7E78"/>
    <w:rsid w:val="186D96DC"/>
    <w:rsid w:val="18E1C2E2"/>
    <w:rsid w:val="1917D0A7"/>
    <w:rsid w:val="19614D9D"/>
    <w:rsid w:val="1A51CCF3"/>
    <w:rsid w:val="1A8BAA64"/>
    <w:rsid w:val="1B1E2AC0"/>
    <w:rsid w:val="1B3EEBFD"/>
    <w:rsid w:val="1C56B7CC"/>
    <w:rsid w:val="1C7189E7"/>
    <w:rsid w:val="1C7C5BE3"/>
    <w:rsid w:val="1CF9A2C8"/>
    <w:rsid w:val="1D14996D"/>
    <w:rsid w:val="1D18701D"/>
    <w:rsid w:val="1D972B3B"/>
    <w:rsid w:val="1DBE6180"/>
    <w:rsid w:val="1DE507E1"/>
    <w:rsid w:val="1F02104F"/>
    <w:rsid w:val="1F5C5565"/>
    <w:rsid w:val="1FA493F7"/>
    <w:rsid w:val="202AA4A9"/>
    <w:rsid w:val="205D545F"/>
    <w:rsid w:val="2063632F"/>
    <w:rsid w:val="206A32CB"/>
    <w:rsid w:val="20A45900"/>
    <w:rsid w:val="20C15F35"/>
    <w:rsid w:val="20E66D52"/>
    <w:rsid w:val="2102086D"/>
    <w:rsid w:val="21463593"/>
    <w:rsid w:val="2148CF24"/>
    <w:rsid w:val="21C30062"/>
    <w:rsid w:val="21C92F75"/>
    <w:rsid w:val="22495508"/>
    <w:rsid w:val="227452D1"/>
    <w:rsid w:val="231EA538"/>
    <w:rsid w:val="240E8B2D"/>
    <w:rsid w:val="24A82125"/>
    <w:rsid w:val="24C57051"/>
    <w:rsid w:val="24EBA947"/>
    <w:rsid w:val="2585E1A6"/>
    <w:rsid w:val="25F31304"/>
    <w:rsid w:val="264B67AC"/>
    <w:rsid w:val="26B1FAEB"/>
    <w:rsid w:val="26B4506A"/>
    <w:rsid w:val="270610E2"/>
    <w:rsid w:val="276E68A6"/>
    <w:rsid w:val="27784571"/>
    <w:rsid w:val="27FB9E24"/>
    <w:rsid w:val="288E3336"/>
    <w:rsid w:val="28DE6759"/>
    <w:rsid w:val="29C0A2AE"/>
    <w:rsid w:val="2A5A0C5B"/>
    <w:rsid w:val="2A80FF5B"/>
    <w:rsid w:val="2A9EBDF8"/>
    <w:rsid w:val="2B85C11E"/>
    <w:rsid w:val="2BF5BEE4"/>
    <w:rsid w:val="2C2988D0"/>
    <w:rsid w:val="2C907453"/>
    <w:rsid w:val="2D37DB8D"/>
    <w:rsid w:val="2D698C26"/>
    <w:rsid w:val="2D6E4724"/>
    <w:rsid w:val="2D8A05AC"/>
    <w:rsid w:val="2ECF211E"/>
    <w:rsid w:val="2EDCCCCE"/>
    <w:rsid w:val="2F0C91C0"/>
    <w:rsid w:val="2F8E23FD"/>
    <w:rsid w:val="314F64A6"/>
    <w:rsid w:val="321A1131"/>
    <w:rsid w:val="322E1D87"/>
    <w:rsid w:val="32547956"/>
    <w:rsid w:val="326D8810"/>
    <w:rsid w:val="327FA138"/>
    <w:rsid w:val="32AE411D"/>
    <w:rsid w:val="32E0C405"/>
    <w:rsid w:val="338232D2"/>
    <w:rsid w:val="33D80F44"/>
    <w:rsid w:val="33DF9654"/>
    <w:rsid w:val="342FC14D"/>
    <w:rsid w:val="3434A7AF"/>
    <w:rsid w:val="344D9A2A"/>
    <w:rsid w:val="349245AA"/>
    <w:rsid w:val="34AE7031"/>
    <w:rsid w:val="34C24076"/>
    <w:rsid w:val="352A4A12"/>
    <w:rsid w:val="3559DAE9"/>
    <w:rsid w:val="35B135A6"/>
    <w:rsid w:val="3609A815"/>
    <w:rsid w:val="36805759"/>
    <w:rsid w:val="373D705E"/>
    <w:rsid w:val="37668BBF"/>
    <w:rsid w:val="37A30B50"/>
    <w:rsid w:val="37A454A3"/>
    <w:rsid w:val="38383D99"/>
    <w:rsid w:val="38D289BE"/>
    <w:rsid w:val="38DD7645"/>
    <w:rsid w:val="3951E6F4"/>
    <w:rsid w:val="39A8BFF6"/>
    <w:rsid w:val="39D70CB4"/>
    <w:rsid w:val="39EB50F9"/>
    <w:rsid w:val="3A282A83"/>
    <w:rsid w:val="3A2E7D40"/>
    <w:rsid w:val="3B887AB1"/>
    <w:rsid w:val="3C37709B"/>
    <w:rsid w:val="3CF0C2FC"/>
    <w:rsid w:val="3D2562E4"/>
    <w:rsid w:val="3D627ECC"/>
    <w:rsid w:val="3DA68C1A"/>
    <w:rsid w:val="3DB716EF"/>
    <w:rsid w:val="3E23CE66"/>
    <w:rsid w:val="3E2497C6"/>
    <w:rsid w:val="3E977B96"/>
    <w:rsid w:val="3EADEB2C"/>
    <w:rsid w:val="3F527BA1"/>
    <w:rsid w:val="40A8AD64"/>
    <w:rsid w:val="40CE2DC2"/>
    <w:rsid w:val="40D388C3"/>
    <w:rsid w:val="40F05767"/>
    <w:rsid w:val="41480C1C"/>
    <w:rsid w:val="41855E4B"/>
    <w:rsid w:val="4186098C"/>
    <w:rsid w:val="41E3F80A"/>
    <w:rsid w:val="42965C0D"/>
    <w:rsid w:val="42E28D12"/>
    <w:rsid w:val="42E58E96"/>
    <w:rsid w:val="43640E38"/>
    <w:rsid w:val="43C77E59"/>
    <w:rsid w:val="44B76E98"/>
    <w:rsid w:val="44B9A264"/>
    <w:rsid w:val="46154068"/>
    <w:rsid w:val="46501FB2"/>
    <w:rsid w:val="46713908"/>
    <w:rsid w:val="46A5BF36"/>
    <w:rsid w:val="46B933BD"/>
    <w:rsid w:val="46CC712F"/>
    <w:rsid w:val="4721E782"/>
    <w:rsid w:val="477A1F83"/>
    <w:rsid w:val="47BF0545"/>
    <w:rsid w:val="47EB5A4E"/>
    <w:rsid w:val="480CE3D5"/>
    <w:rsid w:val="48436C3D"/>
    <w:rsid w:val="489B7813"/>
    <w:rsid w:val="48C661E5"/>
    <w:rsid w:val="491DCCA3"/>
    <w:rsid w:val="49543EB4"/>
    <w:rsid w:val="498918E8"/>
    <w:rsid w:val="49A9996A"/>
    <w:rsid w:val="49B42BE2"/>
    <w:rsid w:val="49C0141A"/>
    <w:rsid w:val="4A537D2B"/>
    <w:rsid w:val="4A626C0A"/>
    <w:rsid w:val="4A83DA6C"/>
    <w:rsid w:val="4A8DCE68"/>
    <w:rsid w:val="4A8DDE2A"/>
    <w:rsid w:val="4ABBC96A"/>
    <w:rsid w:val="4AE4F414"/>
    <w:rsid w:val="4B341E0F"/>
    <w:rsid w:val="4BB150A8"/>
    <w:rsid w:val="4BF1D8FD"/>
    <w:rsid w:val="4C845509"/>
    <w:rsid w:val="4CBCDE52"/>
    <w:rsid w:val="4D374CC5"/>
    <w:rsid w:val="4D3AAEF8"/>
    <w:rsid w:val="4D6C6A9F"/>
    <w:rsid w:val="4D6DB8F9"/>
    <w:rsid w:val="4DC2CDA0"/>
    <w:rsid w:val="4DD4C0AB"/>
    <w:rsid w:val="4E1A232A"/>
    <w:rsid w:val="4E30E7AA"/>
    <w:rsid w:val="4E5CD8DF"/>
    <w:rsid w:val="4E6E2678"/>
    <w:rsid w:val="4E8FED56"/>
    <w:rsid w:val="4E926ADF"/>
    <w:rsid w:val="4EB9A19F"/>
    <w:rsid w:val="4F1EA832"/>
    <w:rsid w:val="4FBDD64E"/>
    <w:rsid w:val="50986E0A"/>
    <w:rsid w:val="509A152C"/>
    <w:rsid w:val="50F61911"/>
    <w:rsid w:val="512FDBB4"/>
    <w:rsid w:val="514DF99D"/>
    <w:rsid w:val="5176D133"/>
    <w:rsid w:val="51A0BDFC"/>
    <w:rsid w:val="51CEEDF8"/>
    <w:rsid w:val="51CFF6FB"/>
    <w:rsid w:val="5226334B"/>
    <w:rsid w:val="52298F9E"/>
    <w:rsid w:val="52333C40"/>
    <w:rsid w:val="52C7FFBC"/>
    <w:rsid w:val="52C8B665"/>
    <w:rsid w:val="539D548D"/>
    <w:rsid w:val="5401D736"/>
    <w:rsid w:val="54147D1E"/>
    <w:rsid w:val="5416072D"/>
    <w:rsid w:val="54BC2902"/>
    <w:rsid w:val="552B5AE6"/>
    <w:rsid w:val="5533FE97"/>
    <w:rsid w:val="553ADA7C"/>
    <w:rsid w:val="5587BC5A"/>
    <w:rsid w:val="56451BA8"/>
    <w:rsid w:val="571650F3"/>
    <w:rsid w:val="57A27733"/>
    <w:rsid w:val="57E7B20F"/>
    <w:rsid w:val="58303ACA"/>
    <w:rsid w:val="588F6C4F"/>
    <w:rsid w:val="58C81646"/>
    <w:rsid w:val="58D66E41"/>
    <w:rsid w:val="58F49BA3"/>
    <w:rsid w:val="59279F41"/>
    <w:rsid w:val="5930C4C8"/>
    <w:rsid w:val="596F3A9E"/>
    <w:rsid w:val="59A7B742"/>
    <w:rsid w:val="5A22854D"/>
    <w:rsid w:val="5A7F0678"/>
    <w:rsid w:val="5B00F5DB"/>
    <w:rsid w:val="5B3C5445"/>
    <w:rsid w:val="5BA410AC"/>
    <w:rsid w:val="5C03B205"/>
    <w:rsid w:val="5C624897"/>
    <w:rsid w:val="5CB88144"/>
    <w:rsid w:val="5CC6A430"/>
    <w:rsid w:val="5D0E2E14"/>
    <w:rsid w:val="5E1694C7"/>
    <w:rsid w:val="5E2329C5"/>
    <w:rsid w:val="5E72D38D"/>
    <w:rsid w:val="5E97F350"/>
    <w:rsid w:val="5E9ACF97"/>
    <w:rsid w:val="5E9B5469"/>
    <w:rsid w:val="5EA7A880"/>
    <w:rsid w:val="5FC03272"/>
    <w:rsid w:val="5FF52485"/>
    <w:rsid w:val="603B9F17"/>
    <w:rsid w:val="60B7CB2F"/>
    <w:rsid w:val="60EB9FC4"/>
    <w:rsid w:val="612920D8"/>
    <w:rsid w:val="613C98AE"/>
    <w:rsid w:val="61605AF8"/>
    <w:rsid w:val="619C7DE3"/>
    <w:rsid w:val="621E3C7E"/>
    <w:rsid w:val="6242C9A3"/>
    <w:rsid w:val="62D83ABD"/>
    <w:rsid w:val="631D79B3"/>
    <w:rsid w:val="631ED4D7"/>
    <w:rsid w:val="6326F4F6"/>
    <w:rsid w:val="63BD7595"/>
    <w:rsid w:val="63E5F8E3"/>
    <w:rsid w:val="64048217"/>
    <w:rsid w:val="64349A24"/>
    <w:rsid w:val="647ABCC9"/>
    <w:rsid w:val="649790C3"/>
    <w:rsid w:val="64A5CEF7"/>
    <w:rsid w:val="6509EC0A"/>
    <w:rsid w:val="655C13B0"/>
    <w:rsid w:val="6568EF58"/>
    <w:rsid w:val="662D01B1"/>
    <w:rsid w:val="66464560"/>
    <w:rsid w:val="66C04B07"/>
    <w:rsid w:val="6725D272"/>
    <w:rsid w:val="673FF670"/>
    <w:rsid w:val="681AA4B4"/>
    <w:rsid w:val="682DDF9F"/>
    <w:rsid w:val="69A94FF5"/>
    <w:rsid w:val="69B4319A"/>
    <w:rsid w:val="69BC9A12"/>
    <w:rsid w:val="69D93745"/>
    <w:rsid w:val="69E39E40"/>
    <w:rsid w:val="6A2738F2"/>
    <w:rsid w:val="6A91801F"/>
    <w:rsid w:val="6AC4D313"/>
    <w:rsid w:val="6AF878B8"/>
    <w:rsid w:val="6B303C5E"/>
    <w:rsid w:val="6B3FBA16"/>
    <w:rsid w:val="6B69B4B3"/>
    <w:rsid w:val="6B8303D6"/>
    <w:rsid w:val="6B922D47"/>
    <w:rsid w:val="6C7AD33A"/>
    <w:rsid w:val="6D0C0B37"/>
    <w:rsid w:val="6D5B43D7"/>
    <w:rsid w:val="6D6F0063"/>
    <w:rsid w:val="6D92EC70"/>
    <w:rsid w:val="6DF6C6E5"/>
    <w:rsid w:val="6EA85FC5"/>
    <w:rsid w:val="6EB6F70E"/>
    <w:rsid w:val="717FB07F"/>
    <w:rsid w:val="71D1179A"/>
    <w:rsid w:val="71FA5CA9"/>
    <w:rsid w:val="736A2EB3"/>
    <w:rsid w:val="739664C2"/>
    <w:rsid w:val="7405FC3A"/>
    <w:rsid w:val="7423C1A2"/>
    <w:rsid w:val="74F2E700"/>
    <w:rsid w:val="753A6DC6"/>
    <w:rsid w:val="75665E0B"/>
    <w:rsid w:val="758A6736"/>
    <w:rsid w:val="75CD8082"/>
    <w:rsid w:val="763A7520"/>
    <w:rsid w:val="76441F2F"/>
    <w:rsid w:val="766905F8"/>
    <w:rsid w:val="76E31FA4"/>
    <w:rsid w:val="77169B1A"/>
    <w:rsid w:val="779C2DAB"/>
    <w:rsid w:val="77A73833"/>
    <w:rsid w:val="78DE067D"/>
    <w:rsid w:val="7958B734"/>
    <w:rsid w:val="7976C537"/>
    <w:rsid w:val="797D6FAB"/>
    <w:rsid w:val="7A6C7649"/>
    <w:rsid w:val="7B2EDC43"/>
    <w:rsid w:val="7B832134"/>
    <w:rsid w:val="7BD0CDF2"/>
    <w:rsid w:val="7C232F9D"/>
    <w:rsid w:val="7C573B6B"/>
    <w:rsid w:val="7CBDE6C5"/>
    <w:rsid w:val="7D0AA619"/>
    <w:rsid w:val="7D5B35A8"/>
    <w:rsid w:val="7D81E744"/>
    <w:rsid w:val="7E0B2609"/>
    <w:rsid w:val="7E47D116"/>
    <w:rsid w:val="7E7C8AB6"/>
    <w:rsid w:val="7EDE5E92"/>
    <w:rsid w:val="7EE08AF4"/>
    <w:rsid w:val="7F5DB43C"/>
    <w:rsid w:val="7F8620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6A43C2"/>
  <w15:chartTrackingRefBased/>
  <w15:docId w15:val="{9EEE4537-7D63-4E5A-9B09-0FEE8E81E42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631D79B3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31D79B3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631D79B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480b0e683f1a49dc" /><Relationship Type="http://schemas.openxmlformats.org/officeDocument/2006/relationships/hyperlink" Target="https://assets.publishing.service.gov.uk/government/uploads/system/uploads/attachment_data/file/224148/2901179_OlympicLegacy_acc.pdf" TargetMode="External" Id="R8531b92df6324cda" /><Relationship Type="http://schemas.openxmlformats.org/officeDocument/2006/relationships/hyperlink" Target="https://www.researchgate.net/profile/Dennis-Coates-2/publication/23528610_Do_Economists_Reach_a_Conclusion_on_Subsidies_for_Sports_Franchises_Stadiums_and_Mega-Events/links/00b7d51f95ca5ad2c0000000/Do-Economists-Reach-a-Conclusion-on-Subsidies-for-Sports-Franchises-Stadiums-and-Mega-Events.pdf" TargetMode="External" Id="R232d572265924d8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2026-01-16T12:55:51.2431266Z</dcterms:created>
  <dcterms:modified xsi:type="dcterms:W3CDTF">2026-01-16T15:02:17.2132442Z</dcterms:modified>
  <dc:creator>Kai M Barker (2307670)</dc:creator>
  <lastModifiedBy>Kai M Barker (2307670)</lastModifiedBy>
</coreProperties>
</file>