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5850F3C" wp14:paraId="763C3790" wp14:textId="27CCC0A4">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62A19A10">
        <w:drawing>
          <wp:inline xmlns:wp14="http://schemas.microsoft.com/office/word/2010/wordprocessingDrawing" wp14:editId="5178EF9E" wp14:anchorId="07118C45">
            <wp:extent cx="4429125" cy="2257425"/>
            <wp:effectExtent l="0" t="0" r="0" b="0"/>
            <wp:docPr id="3924256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2425688" name="Picture 392425688"/>
                    <pic:cNvPicPr/>
                  </pic:nvPicPr>
                  <pic:blipFill>
                    <a:blip xmlns:r="http://schemas.openxmlformats.org/officeDocument/2006/relationships" r:embed="rId1891965615">
                      <a:extLst>
                        <a:ext uri="{28A0092B-C50C-407E-A947-70E740481C1C}">
                          <a14:useLocalDpi xmlns:a14="http://schemas.microsoft.com/office/drawing/2010/main"/>
                        </a:ext>
                      </a:extLst>
                    </a:blip>
                    <a:stretch>
                      <a:fillRect/>
                    </a:stretch>
                  </pic:blipFill>
                  <pic:spPr>
                    <a:xfrm>
                      <a:off x="0" y="0"/>
                      <a:ext cx="4429125" cy="2257425"/>
                    </a:xfrm>
                    <a:prstGeom prst="rect">
                      <a:avLst/>
                    </a:prstGeom>
                  </pic:spPr>
                </pic:pic>
              </a:graphicData>
            </a:graphic>
          </wp:inline>
        </w:drawing>
      </w:r>
      <w:r w:rsidRPr="45850F3C" w:rsidR="62A19A10">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45850F3C" wp14:paraId="1922FCF6" wp14:textId="1DCC4E7D">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5850F3C" w:rsidR="62A19A10">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45850F3C" wp14:paraId="66A76284" wp14:textId="0A9193AF">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5850F3C" w:rsidR="62A19A10">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45850F3C" wp14:paraId="657EA9B1" wp14:textId="0656E3CE">
      <w:pPr>
        <w:spacing w:before="0" w:beforeAutospacing="off" w:after="160" w:afterAutospacing="off" w:line="257" w:lineRule="auto"/>
        <w:jc w:val="center"/>
        <w:rPr>
          <w:rFonts w:ascii="Aptos" w:hAnsi="Aptos" w:eastAsia="Aptos" w:cs="Aptos"/>
          <w:b w:val="0"/>
          <w:bCs w:val="0"/>
          <w:i w:val="0"/>
          <w:iCs w:val="0"/>
          <w:caps w:val="0"/>
          <w:smallCaps w:val="0"/>
          <w:noProof w:val="0"/>
          <w:color w:val="000000" w:themeColor="text1" w:themeTint="FF" w:themeShade="FF"/>
          <w:sz w:val="22"/>
          <w:szCs w:val="22"/>
          <w:lang w:val="en-GB"/>
        </w:rPr>
      </w:pPr>
      <w:r w:rsidRPr="45850F3C" w:rsidR="62A19A10">
        <w:rPr>
          <w:rFonts w:ascii="Aptos" w:hAnsi="Aptos" w:eastAsia="Aptos" w:cs="Aptos"/>
          <w:b w:val="0"/>
          <w:bCs w:val="0"/>
          <w:i w:val="0"/>
          <w:iCs w:val="0"/>
          <w:caps w:val="0"/>
          <w:smallCaps w:val="0"/>
          <w:noProof w:val="0"/>
          <w:color w:val="000000" w:themeColor="text1" w:themeTint="FF" w:themeShade="FF"/>
          <w:sz w:val="22"/>
          <w:szCs w:val="22"/>
          <w:lang w:val="en-US"/>
        </w:rPr>
        <w:t>Bachelor of Arts, Business Management</w:t>
      </w:r>
    </w:p>
    <w:p xmlns:wp14="http://schemas.microsoft.com/office/word/2010/wordml" w:rsidP="45850F3C" wp14:paraId="066EA977" wp14:textId="22A4F7B8">
      <w:pPr>
        <w:spacing w:before="0" w:beforeAutospacing="off" w:after="160" w:afterAutospacing="off" w:line="257" w:lineRule="auto"/>
        <w:jc w:val="center"/>
        <w:rPr>
          <w:rFonts w:ascii="Aptos" w:hAnsi="Aptos" w:eastAsia="Aptos" w:cs="Aptos"/>
          <w:b w:val="0"/>
          <w:bCs w:val="0"/>
          <w:i w:val="0"/>
          <w:iCs w:val="0"/>
          <w:caps w:val="0"/>
          <w:smallCaps w:val="0"/>
          <w:noProof w:val="0"/>
          <w:color w:val="000000" w:themeColor="text1" w:themeTint="FF" w:themeShade="FF"/>
          <w:sz w:val="22"/>
          <w:szCs w:val="22"/>
          <w:lang w:val="en-GB"/>
        </w:rPr>
      </w:pPr>
      <w:r w:rsidRPr="45850F3C" w:rsidR="62A19A10">
        <w:rPr>
          <w:rFonts w:ascii="Aptos" w:hAnsi="Aptos" w:eastAsia="Aptos" w:cs="Aptos"/>
          <w:b w:val="0"/>
          <w:bCs w:val="0"/>
          <w:i w:val="0"/>
          <w:iCs w:val="0"/>
          <w:caps w:val="0"/>
          <w:smallCaps w:val="0"/>
          <w:noProof w:val="0"/>
          <w:color w:val="000000" w:themeColor="text1" w:themeTint="FF" w:themeShade="FF"/>
          <w:sz w:val="22"/>
          <w:szCs w:val="22"/>
          <w:lang w:val="en-US"/>
        </w:rPr>
        <w:t xml:space="preserve">Project Management </w:t>
      </w:r>
      <w:r w:rsidRPr="45850F3C" w:rsidR="62A19A10">
        <w:rPr>
          <w:rFonts w:ascii="Aptos" w:hAnsi="Aptos" w:eastAsia="Aptos" w:cs="Aptos"/>
          <w:b w:val="1"/>
          <w:bCs w:val="1"/>
          <w:i w:val="0"/>
          <w:iCs w:val="0"/>
          <w:caps w:val="0"/>
          <w:smallCaps w:val="0"/>
          <w:noProof w:val="0"/>
          <w:color w:val="000000" w:themeColor="text1" w:themeTint="FF" w:themeShade="FF"/>
          <w:sz w:val="22"/>
          <w:szCs w:val="22"/>
          <w:lang w:val="en-US"/>
        </w:rPr>
        <w:t xml:space="preserve"> </w:t>
      </w:r>
      <w:r w:rsidRPr="45850F3C" w:rsidR="62A19A10">
        <w:rPr>
          <w:rFonts w:ascii="Aptos" w:hAnsi="Aptos" w:eastAsia="Aptos" w:cs="Aptos"/>
          <w:b w:val="0"/>
          <w:bCs w:val="0"/>
          <w:i w:val="0"/>
          <w:iCs w:val="0"/>
          <w:caps w:val="0"/>
          <w:smallCaps w:val="0"/>
          <w:noProof w:val="0"/>
          <w:color w:val="000000" w:themeColor="text1" w:themeTint="FF" w:themeShade="FF"/>
          <w:sz w:val="22"/>
          <w:szCs w:val="22"/>
          <w:lang w:val="en-US"/>
        </w:rPr>
        <w:t>LCBB6006</w:t>
      </w:r>
    </w:p>
    <w:p xmlns:wp14="http://schemas.microsoft.com/office/word/2010/wordml" w:rsidP="45850F3C" wp14:paraId="14D15482" wp14:textId="3C1828F0">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5850F3C" w:rsidR="62A19A10">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45850F3C" wp14:paraId="3D676EED" wp14:textId="5A95CF10">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5850F3C" w:rsidR="62A19A10">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45850F3C" w:rsidR="62A19A10">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45850F3C" wp14:paraId="51154DD5" wp14:textId="66BCCE29">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5850F3C" w:rsidR="62A19A10">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45850F3C" wp14:paraId="760CFC12" wp14:textId="44A1ECA3">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5850F3C" w:rsidR="62A19A10">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45850F3C" wp14:paraId="4987AD36" wp14:textId="2A5EDBFE">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5850F3C" w:rsidR="62A19A10">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45850F3C" w:rsidR="62A19A10">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45850F3C" wp14:paraId="66E60E0A" wp14:textId="0D634D02">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5850F3C" w:rsidR="62A19A10">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45850F3C" w:rsidR="62A19A10">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45850F3C" wp14:paraId="5252AAC8" wp14:textId="78A0AC4B">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5850F3C" w:rsidR="62A19A10">
        <w:rPr>
          <w:rFonts w:ascii="Aptos" w:hAnsi="Aptos" w:eastAsia="Aptos" w:cs="Aptos"/>
          <w:b w:val="0"/>
          <w:bCs w:val="0"/>
          <w:i w:val="0"/>
          <w:iCs w:val="0"/>
          <w:caps w:val="0"/>
          <w:smallCaps w:val="0"/>
          <w:noProof w:val="0"/>
          <w:color w:val="000000" w:themeColor="text1" w:themeTint="FF" w:themeShade="FF"/>
          <w:sz w:val="22"/>
          <w:szCs w:val="22"/>
          <w:lang w:val="en-US"/>
        </w:rPr>
        <w:t>Student name &amp; ID : Nedret Metodiev 2317961</w:t>
      </w:r>
    </w:p>
    <w:p xmlns:wp14="http://schemas.microsoft.com/office/word/2010/wordml" w:rsidP="45850F3C" wp14:paraId="2A28A8DA" wp14:textId="5A29504D">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5850F3C" w:rsidR="62A19A10">
        <w:rPr>
          <w:rFonts w:ascii="Aptos" w:hAnsi="Aptos" w:eastAsia="Aptos" w:cs="Aptos"/>
          <w:b w:val="0"/>
          <w:bCs w:val="0"/>
          <w:i w:val="0"/>
          <w:iCs w:val="0"/>
          <w:caps w:val="0"/>
          <w:smallCaps w:val="0"/>
          <w:noProof w:val="0"/>
          <w:color w:val="000000" w:themeColor="text1" w:themeTint="FF" w:themeShade="FF"/>
          <w:sz w:val="22"/>
          <w:szCs w:val="22"/>
          <w:lang w:val="en-US"/>
        </w:rPr>
        <w:t xml:space="preserve">Lecturer name: Dr Zainab Atta </w:t>
      </w:r>
    </w:p>
    <w:p xmlns:wp14="http://schemas.microsoft.com/office/word/2010/wordml" w:rsidP="45850F3C" wp14:paraId="1F9814C1" wp14:textId="46A9DDFE">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45850F3C" w:rsidR="62A19A10">
        <w:rPr>
          <w:rFonts w:ascii="Aptos" w:hAnsi="Aptos" w:eastAsia="Aptos" w:cs="Aptos"/>
          <w:b w:val="0"/>
          <w:bCs w:val="0"/>
          <w:i w:val="0"/>
          <w:iCs w:val="0"/>
          <w:caps w:val="0"/>
          <w:smallCaps w:val="0"/>
          <w:noProof w:val="0"/>
          <w:color w:val="000000" w:themeColor="text1" w:themeTint="FF" w:themeShade="FF"/>
          <w:sz w:val="22"/>
          <w:szCs w:val="22"/>
          <w:lang w:val="en-GB"/>
        </w:rPr>
        <w:t>Component</w:t>
      </w:r>
      <w:r w:rsidRPr="45850F3C" w:rsidR="62A19A10">
        <w:rPr>
          <w:rFonts w:ascii="Aptos" w:hAnsi="Aptos" w:eastAsia="Aptos" w:cs="Aptos"/>
          <w:b w:val="0"/>
          <w:bCs w:val="0"/>
          <w:i w:val="0"/>
          <w:iCs w:val="0"/>
          <w:caps w:val="0"/>
          <w:smallCaps w:val="0"/>
          <w:noProof w:val="0"/>
          <w:color w:val="000000" w:themeColor="text1" w:themeTint="FF" w:themeShade="FF"/>
          <w:sz w:val="22"/>
          <w:szCs w:val="22"/>
          <w:lang w:val="en-GB"/>
        </w:rPr>
        <w:t xml:space="preserve"> 2: Coursework: Essay</w:t>
      </w:r>
    </w:p>
    <w:p xmlns:wp14="http://schemas.microsoft.com/office/word/2010/wordml" w:rsidP="54643FDD" wp14:paraId="23C8D72A" wp14:textId="0BC5C281">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4643FDD" w:rsidR="62A19A10">
        <w:rPr>
          <w:rFonts w:ascii="Aptos" w:hAnsi="Aptos" w:eastAsia="Aptos" w:cs="Aptos"/>
          <w:b w:val="0"/>
          <w:bCs w:val="0"/>
          <w:i w:val="0"/>
          <w:iCs w:val="0"/>
          <w:caps w:val="0"/>
          <w:smallCaps w:val="0"/>
          <w:noProof w:val="0"/>
          <w:color w:val="000000" w:themeColor="text1" w:themeTint="FF" w:themeShade="FF"/>
          <w:sz w:val="22"/>
          <w:szCs w:val="22"/>
          <w:lang w:val="en-US"/>
        </w:rPr>
        <w:t>Submission:1</w:t>
      </w:r>
      <w:r w:rsidRPr="54643FDD" w:rsidR="69F7BB8E">
        <w:rPr>
          <w:rFonts w:ascii="Aptos" w:hAnsi="Aptos" w:eastAsia="Aptos" w:cs="Aptos"/>
          <w:b w:val="0"/>
          <w:bCs w:val="0"/>
          <w:i w:val="0"/>
          <w:iCs w:val="0"/>
          <w:caps w:val="0"/>
          <w:smallCaps w:val="0"/>
          <w:noProof w:val="0"/>
          <w:color w:val="000000" w:themeColor="text1" w:themeTint="FF" w:themeShade="FF"/>
          <w:sz w:val="22"/>
          <w:szCs w:val="22"/>
          <w:lang w:val="en-US"/>
        </w:rPr>
        <w:t>9</w:t>
      </w:r>
      <w:r w:rsidRPr="54643FDD" w:rsidR="62A19A10">
        <w:rPr>
          <w:rFonts w:ascii="Aptos" w:hAnsi="Aptos" w:eastAsia="Aptos" w:cs="Aptos"/>
          <w:b w:val="0"/>
          <w:bCs w:val="0"/>
          <w:i w:val="0"/>
          <w:iCs w:val="0"/>
          <w:caps w:val="0"/>
          <w:smallCaps w:val="0"/>
          <w:noProof w:val="0"/>
          <w:color w:val="000000" w:themeColor="text1" w:themeTint="FF" w:themeShade="FF"/>
          <w:sz w:val="22"/>
          <w:szCs w:val="22"/>
          <w:lang w:val="en-US"/>
        </w:rPr>
        <w:t>.12.2025</w:t>
      </w:r>
    </w:p>
    <w:p xmlns:wp14="http://schemas.microsoft.com/office/word/2010/wordml" w:rsidP="54643FDD" wp14:paraId="17B2386F" wp14:textId="4BE7D11C">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4643FDD" w:rsidR="62A19A10">
        <w:rPr>
          <w:rFonts w:ascii="Aptos" w:hAnsi="Aptos" w:eastAsia="Aptos" w:cs="Aptos"/>
          <w:b w:val="0"/>
          <w:bCs w:val="0"/>
          <w:i w:val="0"/>
          <w:iCs w:val="0"/>
          <w:caps w:val="0"/>
          <w:smallCaps w:val="0"/>
          <w:noProof w:val="0"/>
          <w:color w:val="000000" w:themeColor="text1" w:themeTint="FF" w:themeShade="FF"/>
          <w:sz w:val="22"/>
          <w:szCs w:val="22"/>
          <w:lang w:val="en-US"/>
        </w:rPr>
        <w:t>Word count:</w:t>
      </w:r>
      <w:r w:rsidRPr="54643FDD" w:rsidR="523E0A36">
        <w:rPr>
          <w:rFonts w:ascii="Aptos" w:hAnsi="Aptos" w:eastAsia="Aptos" w:cs="Aptos"/>
          <w:b w:val="0"/>
          <w:bCs w:val="0"/>
          <w:i w:val="0"/>
          <w:iCs w:val="0"/>
          <w:caps w:val="0"/>
          <w:smallCaps w:val="0"/>
          <w:noProof w:val="0"/>
          <w:color w:val="000000" w:themeColor="text1" w:themeTint="FF" w:themeShade="FF"/>
          <w:sz w:val="22"/>
          <w:szCs w:val="22"/>
          <w:lang w:val="en-US"/>
        </w:rPr>
        <w:t>2022</w:t>
      </w:r>
    </w:p>
    <w:p xmlns:wp14="http://schemas.microsoft.com/office/word/2010/wordml" w:rsidP="45850F3C" wp14:paraId="1BE245E3" wp14:textId="31432F31">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p>
    <w:p xmlns:wp14="http://schemas.microsoft.com/office/word/2010/wordml" w:rsidP="45850F3C" wp14:paraId="46A34E3D" wp14:textId="6F315B26">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p>
    <w:p xmlns:wp14="http://schemas.microsoft.com/office/word/2010/wordml" w:rsidP="45850F3C" wp14:paraId="49FC206B" wp14:textId="2DEF0AB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p>
    <w:p xmlns:wp14="http://schemas.microsoft.com/office/word/2010/wordml" w:rsidP="45850F3C" wp14:paraId="579F53D4" wp14:textId="419A457B">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p>
    <w:p xmlns:wp14="http://schemas.microsoft.com/office/word/2010/wordml" w:rsidP="45850F3C" wp14:paraId="63132181" wp14:textId="2B3CB5F7">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p>
    <w:p xmlns:wp14="http://schemas.microsoft.com/office/word/2010/wordml" w:rsidP="45850F3C" wp14:paraId="4DC04058" wp14:textId="61BA4A22">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p>
    <w:p xmlns:wp14="http://schemas.microsoft.com/office/word/2010/wordml" w:rsidP="45850F3C" wp14:paraId="3837B2AC" wp14:textId="4AF1A04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p>
    <w:p xmlns:wp14="http://schemas.microsoft.com/office/word/2010/wordml" w:rsidP="45850F3C" wp14:paraId="0F73483E" wp14:textId="41168AE3">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p>
    <w:p xmlns:wp14="http://schemas.microsoft.com/office/word/2010/wordml" w:rsidP="45850F3C" wp14:paraId="51C8FCDB" wp14:textId="72CA279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p>
    <w:p xmlns:wp14="http://schemas.microsoft.com/office/word/2010/wordml" w:rsidP="45850F3C" wp14:paraId="75ADB6CB" wp14:textId="15FD642C">
      <w:pPr>
        <w:pStyle w:val="Normal"/>
        <w:spacing w:before="0" w:beforeAutospacing="off" w:after="160" w:afterAutospacing="off" w:line="257" w:lineRule="auto"/>
        <w:jc w:val="center"/>
      </w:pPr>
      <w:r w:rsidRPr="45850F3C" w:rsidR="52B4E591">
        <w:rPr>
          <w:rFonts w:ascii="Aptos" w:hAnsi="Aptos" w:eastAsia="Aptos" w:cs="Aptos"/>
          <w:noProof w:val="0"/>
          <w:sz w:val="24"/>
          <w:szCs w:val="24"/>
          <w:lang w:val="en-US"/>
        </w:rPr>
        <w:t>Contracting in Project Management: Methods, Advantages, and Disadvantages</w:t>
      </w:r>
    </w:p>
    <w:p xmlns:wp14="http://schemas.microsoft.com/office/word/2010/wordml" w:rsidP="45850F3C" wp14:paraId="0FA0671D" wp14:textId="16348712">
      <w:pPr>
        <w:pStyle w:val="Normal"/>
        <w:spacing w:before="0" w:beforeAutospacing="off" w:after="160" w:afterAutospacing="off" w:line="257" w:lineRule="auto"/>
        <w:jc w:val="center"/>
        <w:rPr>
          <w:rFonts w:ascii="Aptos" w:hAnsi="Aptos" w:eastAsia="Aptos" w:cs="Aptos"/>
          <w:noProof w:val="0"/>
          <w:sz w:val="24"/>
          <w:szCs w:val="24"/>
          <w:lang w:val="en-US"/>
        </w:rPr>
      </w:pPr>
    </w:p>
    <w:p xmlns:wp14="http://schemas.microsoft.com/office/word/2010/wordml" w:rsidP="45850F3C" wp14:paraId="4698C7E4" wp14:textId="1066EC6B">
      <w:pPr>
        <w:spacing w:before="0" w:beforeAutospacing="off" w:after="160" w:afterAutospacing="off" w:line="257" w:lineRule="auto"/>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45850F3C" w:rsidR="52B4E591">
        <w:rPr>
          <w:rFonts w:ascii="Aptos" w:hAnsi="Aptos" w:eastAsia="Aptos" w:cs="Aptos"/>
          <w:b w:val="0"/>
          <w:bCs w:val="0"/>
          <w:i w:val="0"/>
          <w:iCs w:val="0"/>
          <w:caps w:val="0"/>
          <w:smallCaps w:val="0"/>
          <w:noProof w:val="0"/>
          <w:color w:val="000000" w:themeColor="text1" w:themeTint="FF" w:themeShade="FF"/>
          <w:sz w:val="24"/>
          <w:szCs w:val="24"/>
          <w:lang w:val="en-US"/>
        </w:rPr>
        <w:t xml:space="preserve">Table of content </w:t>
      </w:r>
    </w:p>
    <w:p xmlns:wp14="http://schemas.microsoft.com/office/word/2010/wordml" w:rsidP="45850F3C" wp14:paraId="76DAEBFD" wp14:textId="4077A50F">
      <w:pPr>
        <w:pStyle w:val="ListParagraph"/>
        <w:numPr>
          <w:ilvl w:val="0"/>
          <w:numId w:val="3"/>
        </w:numPr>
        <w:spacing w:before="240" w:beforeAutospacing="off" w:after="240" w:afterAutospacing="off"/>
        <w:jc w:val="left"/>
        <w:rPr>
          <w:rFonts w:ascii="Aptos" w:hAnsi="Aptos" w:eastAsia="Aptos" w:cs="Aptos"/>
          <w:noProof w:val="0"/>
          <w:sz w:val="24"/>
          <w:szCs w:val="24"/>
          <w:lang w:val="en-US"/>
        </w:rPr>
      </w:pPr>
      <w:r w:rsidRPr="45850F3C" w:rsidR="7D28BC6D">
        <w:rPr>
          <w:rFonts w:ascii="Aptos" w:hAnsi="Aptos" w:eastAsia="Aptos" w:cs="Aptos"/>
          <w:noProof w:val="0"/>
          <w:sz w:val="24"/>
          <w:szCs w:val="24"/>
          <w:lang w:val="en-US"/>
        </w:rPr>
        <w:t>Introduction</w:t>
      </w:r>
    </w:p>
    <w:p xmlns:wp14="http://schemas.microsoft.com/office/word/2010/wordml" w:rsidP="45850F3C" wp14:paraId="0DBFF266" wp14:textId="6809BBB0">
      <w:pPr>
        <w:pStyle w:val="ListParagraph"/>
        <w:numPr>
          <w:ilvl w:val="0"/>
          <w:numId w:val="3"/>
        </w:numPr>
        <w:spacing w:before="240" w:beforeAutospacing="off" w:after="240" w:afterAutospacing="off"/>
        <w:jc w:val="left"/>
        <w:rPr>
          <w:rFonts w:ascii="Aptos" w:hAnsi="Aptos" w:eastAsia="Aptos" w:cs="Aptos"/>
          <w:noProof w:val="0"/>
          <w:sz w:val="24"/>
          <w:szCs w:val="24"/>
          <w:lang w:val="en-US"/>
        </w:rPr>
      </w:pPr>
      <w:r w:rsidRPr="45850F3C" w:rsidR="7D28BC6D">
        <w:rPr>
          <w:rFonts w:ascii="Aptos" w:hAnsi="Aptos" w:eastAsia="Aptos" w:cs="Aptos"/>
          <w:noProof w:val="0"/>
          <w:sz w:val="24"/>
          <w:szCs w:val="24"/>
          <w:lang w:val="en-US"/>
        </w:rPr>
        <w:t xml:space="preserve">Contracting Methods in Project Management </w:t>
      </w:r>
    </w:p>
    <w:p xmlns:wp14="http://schemas.microsoft.com/office/word/2010/wordml" w:rsidP="45850F3C" wp14:paraId="02F8B021" wp14:textId="59EBD54A">
      <w:pPr>
        <w:pStyle w:val="ListParagraph"/>
        <w:spacing w:before="240" w:beforeAutospacing="off" w:after="240" w:afterAutospacing="off"/>
        <w:ind w:left="720"/>
        <w:jc w:val="left"/>
        <w:rPr>
          <w:rFonts w:ascii="Aptos" w:hAnsi="Aptos" w:eastAsia="Aptos" w:cs="Aptos"/>
          <w:noProof w:val="0"/>
          <w:sz w:val="24"/>
          <w:szCs w:val="24"/>
          <w:lang w:val="en-US"/>
        </w:rPr>
      </w:pPr>
      <w:r w:rsidRPr="45850F3C" w:rsidR="7D28BC6D">
        <w:rPr>
          <w:rFonts w:ascii="Aptos" w:hAnsi="Aptos" w:eastAsia="Aptos" w:cs="Aptos"/>
          <w:noProof w:val="0"/>
          <w:sz w:val="24"/>
          <w:szCs w:val="24"/>
          <w:lang w:val="en-US"/>
        </w:rPr>
        <w:t>2.1 Turnkey Contracting</w:t>
      </w:r>
    </w:p>
    <w:p xmlns:wp14="http://schemas.microsoft.com/office/word/2010/wordml" w:rsidP="45850F3C" wp14:paraId="44B6AB3E" wp14:textId="18F54AE6">
      <w:pPr>
        <w:pStyle w:val="ListParagraph"/>
        <w:spacing w:before="240" w:beforeAutospacing="off" w:after="240" w:afterAutospacing="off"/>
        <w:ind w:left="720"/>
        <w:jc w:val="left"/>
        <w:rPr>
          <w:rFonts w:ascii="Aptos" w:hAnsi="Aptos" w:eastAsia="Aptos" w:cs="Aptos"/>
          <w:noProof w:val="0"/>
          <w:sz w:val="24"/>
          <w:szCs w:val="24"/>
          <w:lang w:val="en-US"/>
        </w:rPr>
      </w:pPr>
      <w:r w:rsidRPr="45850F3C" w:rsidR="7D28BC6D">
        <w:rPr>
          <w:rFonts w:ascii="Aptos" w:hAnsi="Aptos" w:eastAsia="Aptos" w:cs="Aptos"/>
          <w:noProof w:val="0"/>
          <w:sz w:val="24"/>
          <w:szCs w:val="24"/>
          <w:lang w:val="en-US"/>
        </w:rPr>
        <w:t xml:space="preserve">2.2 </w:t>
      </w:r>
      <w:r w:rsidRPr="45850F3C" w:rsidR="7D28BC6D">
        <w:rPr>
          <w:rFonts w:ascii="Aptos" w:hAnsi="Aptos" w:eastAsia="Aptos" w:cs="Aptos"/>
          <w:noProof w:val="0"/>
          <w:sz w:val="24"/>
          <w:szCs w:val="24"/>
          <w:lang w:val="en-US"/>
        </w:rPr>
        <w:t>Multicontracting</w:t>
      </w:r>
    </w:p>
    <w:p xmlns:wp14="http://schemas.microsoft.com/office/word/2010/wordml" w:rsidP="45850F3C" wp14:paraId="79F7EB90" wp14:textId="69E71EA8">
      <w:pPr>
        <w:pStyle w:val="ListParagraph"/>
        <w:spacing w:before="240" w:beforeAutospacing="off" w:after="240" w:afterAutospacing="off"/>
        <w:ind w:left="720"/>
        <w:jc w:val="left"/>
        <w:rPr>
          <w:rFonts w:ascii="Aptos" w:hAnsi="Aptos" w:eastAsia="Aptos" w:cs="Aptos"/>
          <w:noProof w:val="0"/>
          <w:sz w:val="24"/>
          <w:szCs w:val="24"/>
          <w:lang w:val="en-US"/>
        </w:rPr>
      </w:pPr>
      <w:r w:rsidRPr="45850F3C" w:rsidR="7D28BC6D">
        <w:rPr>
          <w:rFonts w:ascii="Aptos" w:hAnsi="Aptos" w:eastAsia="Aptos" w:cs="Aptos"/>
          <w:noProof w:val="0"/>
          <w:sz w:val="24"/>
          <w:szCs w:val="24"/>
          <w:lang w:val="en-US"/>
        </w:rPr>
        <w:t>2.3 Do-It-Yourself (DIY) Contracting</w:t>
      </w:r>
    </w:p>
    <w:p xmlns:wp14="http://schemas.microsoft.com/office/word/2010/wordml" w:rsidP="45850F3C" wp14:paraId="7E7B57A2" wp14:textId="57E5EBE8">
      <w:pPr>
        <w:pStyle w:val="ListParagraph"/>
        <w:spacing w:before="240" w:beforeAutospacing="off" w:after="240" w:afterAutospacing="off"/>
        <w:ind w:left="720"/>
        <w:jc w:val="left"/>
        <w:rPr>
          <w:rFonts w:ascii="Aptos" w:hAnsi="Aptos" w:eastAsia="Aptos" w:cs="Aptos"/>
          <w:noProof w:val="0"/>
          <w:sz w:val="24"/>
          <w:szCs w:val="24"/>
          <w:lang w:val="en-US"/>
        </w:rPr>
      </w:pPr>
      <w:r w:rsidRPr="45850F3C" w:rsidR="7D28BC6D">
        <w:rPr>
          <w:rFonts w:ascii="Aptos" w:hAnsi="Aptos" w:eastAsia="Aptos" w:cs="Aptos"/>
          <w:noProof w:val="0"/>
          <w:sz w:val="24"/>
          <w:szCs w:val="24"/>
          <w:lang w:val="en-US"/>
        </w:rPr>
        <w:t xml:space="preserve">2.4 </w:t>
      </w:r>
      <w:r w:rsidRPr="45850F3C" w:rsidR="7D28BC6D">
        <w:rPr>
          <w:rFonts w:ascii="Aptos" w:hAnsi="Aptos" w:eastAsia="Aptos" w:cs="Aptos"/>
          <w:noProof w:val="0"/>
          <w:sz w:val="24"/>
          <w:szCs w:val="24"/>
          <w:lang w:val="en-US"/>
        </w:rPr>
        <w:t>Multicontract</w:t>
      </w:r>
      <w:r w:rsidRPr="45850F3C" w:rsidR="7D28BC6D">
        <w:rPr>
          <w:rFonts w:ascii="Aptos" w:hAnsi="Aptos" w:eastAsia="Aptos" w:cs="Aptos"/>
          <w:noProof w:val="0"/>
          <w:sz w:val="24"/>
          <w:szCs w:val="24"/>
          <w:lang w:val="en-US"/>
        </w:rPr>
        <w:t xml:space="preserve"> + DIY Contracting</w:t>
      </w:r>
    </w:p>
    <w:p xmlns:wp14="http://schemas.microsoft.com/office/word/2010/wordml" w:rsidP="45850F3C" wp14:paraId="21B93285" wp14:textId="13CD5C64">
      <w:pPr>
        <w:pStyle w:val="ListParagraph"/>
        <w:numPr>
          <w:ilvl w:val="0"/>
          <w:numId w:val="3"/>
        </w:numPr>
        <w:spacing w:before="240" w:beforeAutospacing="off" w:after="240" w:afterAutospacing="off"/>
        <w:jc w:val="left"/>
        <w:rPr>
          <w:rFonts w:ascii="Aptos" w:hAnsi="Aptos" w:eastAsia="Aptos" w:cs="Aptos"/>
          <w:noProof w:val="0"/>
          <w:sz w:val="24"/>
          <w:szCs w:val="24"/>
          <w:lang w:val="en-US"/>
        </w:rPr>
      </w:pPr>
      <w:r w:rsidRPr="45850F3C" w:rsidR="7D28BC6D">
        <w:rPr>
          <w:rFonts w:ascii="Aptos" w:hAnsi="Aptos" w:eastAsia="Aptos" w:cs="Aptos"/>
          <w:noProof w:val="0"/>
          <w:sz w:val="24"/>
          <w:szCs w:val="24"/>
          <w:lang w:val="en-US"/>
        </w:rPr>
        <w:t>Comparative Analysis of Methods</w:t>
      </w:r>
    </w:p>
    <w:p xmlns:wp14="http://schemas.microsoft.com/office/word/2010/wordml" w:rsidP="45850F3C" wp14:paraId="75899DFD" wp14:textId="48D99DE5">
      <w:pPr>
        <w:pStyle w:val="ListParagraph"/>
        <w:numPr>
          <w:ilvl w:val="0"/>
          <w:numId w:val="3"/>
        </w:numPr>
        <w:spacing w:before="240" w:beforeAutospacing="off" w:after="240" w:afterAutospacing="off"/>
        <w:jc w:val="left"/>
        <w:rPr>
          <w:rFonts w:ascii="Aptos" w:hAnsi="Aptos" w:eastAsia="Aptos" w:cs="Aptos"/>
          <w:noProof w:val="0"/>
          <w:sz w:val="24"/>
          <w:szCs w:val="24"/>
          <w:lang w:val="en-US"/>
        </w:rPr>
      </w:pPr>
      <w:r w:rsidRPr="45850F3C" w:rsidR="7D28BC6D">
        <w:rPr>
          <w:rFonts w:ascii="Aptos" w:hAnsi="Aptos" w:eastAsia="Aptos" w:cs="Aptos"/>
          <w:noProof w:val="0"/>
          <w:sz w:val="24"/>
          <w:szCs w:val="24"/>
          <w:lang w:val="en-US"/>
        </w:rPr>
        <w:t>Conclusion</w:t>
      </w:r>
    </w:p>
    <w:p xmlns:wp14="http://schemas.microsoft.com/office/word/2010/wordml" w:rsidP="45850F3C" wp14:paraId="401BBFBF" wp14:textId="169AB089">
      <w:pPr>
        <w:pStyle w:val="ListParagraph"/>
        <w:numPr>
          <w:ilvl w:val="0"/>
          <w:numId w:val="3"/>
        </w:numPr>
        <w:spacing w:before="240" w:beforeAutospacing="off" w:after="240" w:afterAutospacing="off"/>
        <w:jc w:val="left"/>
        <w:rPr>
          <w:rFonts w:ascii="Aptos" w:hAnsi="Aptos" w:eastAsia="Aptos" w:cs="Aptos"/>
          <w:noProof w:val="0"/>
          <w:sz w:val="24"/>
          <w:szCs w:val="24"/>
          <w:lang w:val="en-US"/>
        </w:rPr>
      </w:pPr>
      <w:r w:rsidRPr="45850F3C" w:rsidR="7D28BC6D">
        <w:rPr>
          <w:rFonts w:ascii="Aptos" w:hAnsi="Aptos" w:eastAsia="Aptos" w:cs="Aptos"/>
          <w:noProof w:val="0"/>
          <w:sz w:val="24"/>
          <w:szCs w:val="24"/>
          <w:lang w:val="en-US"/>
        </w:rPr>
        <w:t>References</w:t>
      </w:r>
    </w:p>
    <w:p xmlns:wp14="http://schemas.microsoft.com/office/word/2010/wordml" w:rsidP="45850F3C" wp14:paraId="13DFB33B" wp14:textId="01490C82">
      <w:pPr>
        <w:spacing w:before="0" w:beforeAutospacing="off" w:after="160" w:afterAutospacing="off" w:line="257"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5850F3C" wp14:paraId="18E7C80A" wp14:textId="6BEB65D2">
      <w:pPr>
        <w:spacing w:before="0" w:beforeAutospacing="off" w:after="160" w:afterAutospacing="off" w:line="257"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5850F3C" wp14:paraId="5D7B13B2" wp14:textId="5082C06B">
      <w:pPr>
        <w:spacing w:before="0" w:beforeAutospacing="off" w:after="160" w:afterAutospacing="off" w:line="257"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5850F3C" wp14:paraId="38D204C9" wp14:textId="58F72BD4">
      <w:pPr>
        <w:spacing w:before="0" w:beforeAutospacing="off" w:after="160" w:afterAutospacing="off" w:line="257"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5850F3C" wp14:paraId="112806B4" wp14:textId="201EE499">
      <w:pPr>
        <w:spacing w:before="0" w:beforeAutospacing="off" w:after="160" w:afterAutospacing="off" w:line="257"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5850F3C" wp14:paraId="78622060" wp14:textId="0D050E23">
      <w:pPr>
        <w:spacing w:before="0" w:beforeAutospacing="off" w:after="160" w:afterAutospacing="off" w:line="257"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5850F3C" wp14:paraId="59536809" wp14:textId="7B77A449">
      <w:pPr>
        <w:spacing w:before="0" w:beforeAutospacing="off" w:after="160" w:afterAutospacing="off" w:line="257"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5850F3C" wp14:paraId="44EB3D8E" wp14:textId="50DCB2A3">
      <w:pPr>
        <w:spacing w:before="0" w:beforeAutospacing="off" w:after="160" w:afterAutospacing="off" w:line="257"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5850F3C" wp14:paraId="06305114" wp14:textId="79596634">
      <w:pPr>
        <w:spacing w:before="0" w:beforeAutospacing="off" w:after="160" w:afterAutospacing="off" w:line="257"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5850F3C" wp14:paraId="10D8F441" wp14:textId="324CDFC9">
      <w:pPr>
        <w:spacing w:before="0" w:beforeAutospacing="off" w:after="160" w:afterAutospacing="off" w:line="257"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5850F3C" wp14:paraId="7982F8FE" wp14:textId="56DEE923">
      <w:pPr>
        <w:spacing w:before="0" w:beforeAutospacing="off" w:after="160" w:afterAutospacing="off" w:line="257"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5850F3C" wp14:paraId="12C12363" wp14:textId="0F71E948">
      <w:pPr>
        <w:spacing w:before="0" w:beforeAutospacing="off" w:after="160" w:afterAutospacing="off" w:line="257"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5850F3C" wp14:paraId="2CAFF8C8" wp14:textId="77B55B6F">
      <w:pPr>
        <w:spacing w:before="0" w:beforeAutospacing="off" w:after="160" w:afterAutospacing="off" w:line="257"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5850F3C" wp14:paraId="0EA96BAF" wp14:textId="62E5C6F8">
      <w:pPr>
        <w:spacing w:before="0" w:beforeAutospacing="off" w:after="160" w:afterAutospacing="off" w:line="257"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5850F3C" wp14:paraId="725711FF" wp14:textId="56E2885C">
      <w:pPr>
        <w:spacing w:before="0" w:beforeAutospacing="off" w:after="160" w:afterAutospacing="off" w:line="257"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5850F3C" wp14:paraId="189F419F" wp14:textId="70CDD835">
      <w:pPr>
        <w:spacing w:before="0" w:beforeAutospacing="off" w:after="160" w:afterAutospacing="off" w:line="257"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5850F3C" wp14:paraId="293B1A11" wp14:textId="4016E4D4">
      <w:pPr>
        <w:spacing w:before="0" w:beforeAutospacing="off" w:after="160" w:afterAutospacing="off" w:line="257"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5850F3C" wp14:paraId="51B0ED32" wp14:textId="7C784DC7">
      <w:pPr>
        <w:spacing w:before="0" w:beforeAutospacing="off" w:after="160" w:afterAutospacing="off" w:line="257"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5850F3C" wp14:paraId="013CC7C0" wp14:textId="0553C4C4">
      <w:pPr>
        <w:spacing w:before="0" w:beforeAutospacing="off" w:after="160" w:afterAutospacing="off" w:line="257"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5850F3C" wp14:paraId="2999B41A" wp14:textId="3EACDB06">
      <w:pPr>
        <w:spacing w:before="0" w:beforeAutospacing="off" w:after="160" w:afterAutospacing="off" w:line="257"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5850F3C" wp14:paraId="541D3795" wp14:textId="7685BE6F">
      <w:pPr>
        <w:spacing w:before="0" w:beforeAutospacing="off" w:after="160" w:afterAutospacing="off" w:line="257"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54643FDD" wp14:paraId="3486A0BA" wp14:textId="55BB83B4">
      <w:pPr>
        <w:pStyle w:val="Heading1"/>
        <w:spacing w:before="322" w:beforeAutospacing="off" w:after="322" w:afterAutospacing="off"/>
        <w:rPr>
          <w:rFonts w:ascii="Aptos" w:hAnsi="Aptos" w:eastAsia="Aptos" w:cs="Aptos"/>
          <w:b w:val="1"/>
          <w:bCs w:val="1"/>
          <w:noProof w:val="0"/>
          <w:color w:val="auto"/>
          <w:sz w:val="48"/>
          <w:szCs w:val="48"/>
          <w:lang w:val="en-GB"/>
        </w:rPr>
      </w:pPr>
      <w:r w:rsidRPr="54643FDD" w:rsidR="2C7C4B15">
        <w:rPr>
          <w:rFonts w:ascii="Aptos" w:hAnsi="Aptos" w:eastAsia="Aptos" w:cs="Aptos"/>
          <w:b w:val="1"/>
          <w:bCs w:val="1"/>
          <w:noProof w:val="0"/>
          <w:color w:val="auto"/>
          <w:sz w:val="48"/>
          <w:szCs w:val="48"/>
          <w:lang w:val="en-GB"/>
        </w:rPr>
        <w:t>Contracting in Project Management: Methods, Advantages, and Disadvantages</w:t>
      </w:r>
    </w:p>
    <w:p xmlns:wp14="http://schemas.microsoft.com/office/word/2010/wordml" w:rsidP="54643FDD" wp14:paraId="4F459237" wp14:textId="03164D26">
      <w:pPr>
        <w:pStyle w:val="Heading2"/>
        <w:spacing w:before="299" w:beforeAutospacing="off" w:after="299" w:afterAutospacing="off"/>
        <w:rPr>
          <w:rFonts w:ascii="Aptos" w:hAnsi="Aptos" w:eastAsia="Aptos" w:cs="Aptos"/>
          <w:b w:val="1"/>
          <w:bCs w:val="1"/>
          <w:noProof w:val="0"/>
          <w:sz w:val="36"/>
          <w:szCs w:val="36"/>
          <w:lang w:val="en-GB"/>
        </w:rPr>
      </w:pPr>
      <w:r w:rsidRPr="54643FDD" w:rsidR="31B8D39C">
        <w:rPr>
          <w:rFonts w:ascii="Aptos" w:hAnsi="Aptos" w:eastAsia="Aptos" w:cs="Aptos"/>
          <w:b w:val="1"/>
          <w:bCs w:val="1"/>
          <w:noProof w:val="0"/>
          <w:color w:val="auto"/>
          <w:sz w:val="36"/>
          <w:szCs w:val="36"/>
          <w:lang w:val="en-GB"/>
        </w:rPr>
        <w:t>1.</w:t>
      </w:r>
      <w:r w:rsidRPr="54643FDD" w:rsidR="2C7C4B15">
        <w:rPr>
          <w:rFonts w:ascii="Aptos" w:hAnsi="Aptos" w:eastAsia="Aptos" w:cs="Aptos"/>
          <w:b w:val="1"/>
          <w:bCs w:val="1"/>
          <w:noProof w:val="0"/>
          <w:color w:val="auto"/>
          <w:sz w:val="36"/>
          <w:szCs w:val="36"/>
          <w:lang w:val="en-GB"/>
        </w:rPr>
        <w:t>Introduction</w:t>
      </w:r>
    </w:p>
    <w:p xmlns:wp14="http://schemas.microsoft.com/office/word/2010/wordml" w:rsidP="54643FDD" wp14:paraId="2285B000" wp14:textId="626E444C">
      <w:pPr>
        <w:spacing w:before="240" w:beforeAutospacing="off" w:after="240" w:afterAutospacing="off"/>
      </w:pPr>
      <w:r w:rsidRPr="54643FDD" w:rsidR="2C7C4B15">
        <w:rPr>
          <w:rFonts w:ascii="Aptos" w:hAnsi="Aptos" w:eastAsia="Aptos" w:cs="Aptos"/>
          <w:noProof w:val="0"/>
          <w:sz w:val="24"/>
          <w:szCs w:val="24"/>
          <w:lang w:val="en-GB"/>
        </w:rPr>
        <w:t>Project management is widely recognised as the discipline of planning, organising, and controlling resources to achieve defined objectives within constraints of time, cost, and quality. Within this discipline, contracts play a central role because they establish the legal and operational framework through which responsibilities, risks, and deliverables are allocated among stakeholders. Contracting is not merely a procedural necessity; it is a strategic choice that can determine the success or failure of a project. The decision to contract out certain tasks, or to retain them in-house, reflects considerations of expertise, risk appetite, and efficiency.</w:t>
      </w:r>
    </w:p>
    <w:p xmlns:wp14="http://schemas.microsoft.com/office/word/2010/wordml" w:rsidP="54643FDD" wp14:paraId="4218B7EF" wp14:textId="29537ED7">
      <w:pPr>
        <w:spacing w:before="240" w:beforeAutospacing="off" w:after="240" w:afterAutospacing="off"/>
      </w:pPr>
      <w:r w:rsidRPr="54643FDD" w:rsidR="2C7C4B15">
        <w:rPr>
          <w:rFonts w:ascii="Aptos" w:hAnsi="Aptos" w:eastAsia="Aptos" w:cs="Aptos"/>
          <w:noProof w:val="0"/>
          <w:sz w:val="24"/>
          <w:szCs w:val="24"/>
          <w:lang w:val="en-GB"/>
        </w:rPr>
        <w:t xml:space="preserve">This essay examines four contracting methods commonly employed in project management: </w:t>
      </w:r>
      <w:r w:rsidRPr="54643FDD" w:rsidR="2C7C4B15">
        <w:rPr>
          <w:rFonts w:ascii="Aptos" w:hAnsi="Aptos" w:eastAsia="Aptos" w:cs="Aptos"/>
          <w:b w:val="1"/>
          <w:bCs w:val="1"/>
          <w:noProof w:val="0"/>
          <w:sz w:val="24"/>
          <w:szCs w:val="24"/>
          <w:lang w:val="en-GB"/>
        </w:rPr>
        <w:t>Turnkey contracting, Multicontracting, Do-It-Yourself (DIY), and the hybrid Multicontract + DIY approach</w:t>
      </w:r>
      <w:r w:rsidRPr="54643FDD" w:rsidR="2C7C4B15">
        <w:rPr>
          <w:rFonts w:ascii="Aptos" w:hAnsi="Aptos" w:eastAsia="Aptos" w:cs="Aptos"/>
          <w:noProof w:val="0"/>
          <w:sz w:val="24"/>
          <w:szCs w:val="24"/>
          <w:lang w:val="en-GB"/>
        </w:rPr>
        <w:t>. Each method will be explained in detail, with attention to its advantages and disadvantages, as well as the types of projects for which it is most suitable. By analysing these methods, the essay aims to demonstrate how contracting choices shape project outcomes and why managers must carefully evaluate which method aligns with their strategic objectives.</w:t>
      </w:r>
    </w:p>
    <w:p xmlns:wp14="http://schemas.microsoft.com/office/word/2010/wordml" w:rsidP="54643FDD" wp14:paraId="35020398" wp14:textId="00436A9E">
      <w:pPr>
        <w:pStyle w:val="Heading2"/>
        <w:spacing w:before="299" w:beforeAutospacing="off" w:after="299" w:afterAutospacing="off"/>
        <w:rPr>
          <w:rFonts w:ascii="Aptos" w:hAnsi="Aptos" w:eastAsia="Aptos" w:cs="Aptos"/>
          <w:b w:val="1"/>
          <w:bCs w:val="1"/>
          <w:noProof w:val="0"/>
          <w:sz w:val="36"/>
          <w:szCs w:val="36"/>
          <w:lang w:val="en-GB"/>
        </w:rPr>
      </w:pPr>
      <w:r w:rsidRPr="54643FDD" w:rsidR="6AB8C121">
        <w:rPr>
          <w:rFonts w:ascii="Aptos" w:hAnsi="Aptos" w:eastAsia="Aptos" w:cs="Aptos"/>
          <w:b w:val="1"/>
          <w:bCs w:val="1"/>
          <w:noProof w:val="0"/>
          <w:sz w:val="36"/>
          <w:szCs w:val="36"/>
          <w:lang w:val="en-GB"/>
        </w:rPr>
        <w:t>2.</w:t>
      </w:r>
      <w:r w:rsidRPr="54643FDD" w:rsidR="2C7C4B15">
        <w:rPr>
          <w:rFonts w:ascii="Aptos" w:hAnsi="Aptos" w:eastAsia="Aptos" w:cs="Aptos"/>
          <w:b w:val="1"/>
          <w:bCs w:val="1"/>
          <w:noProof w:val="0"/>
          <w:sz w:val="36"/>
          <w:szCs w:val="36"/>
          <w:lang w:val="en-GB"/>
        </w:rPr>
        <w:t>Turnkey Contracting</w:t>
      </w:r>
    </w:p>
    <w:p xmlns:wp14="http://schemas.microsoft.com/office/word/2010/wordml" w:rsidP="54643FDD" wp14:paraId="32030DFC" wp14:textId="36AC721A">
      <w:pPr>
        <w:spacing w:before="240" w:beforeAutospacing="off" w:after="240" w:afterAutospacing="off"/>
      </w:pPr>
      <w:r w:rsidRPr="54643FDD" w:rsidR="2C7C4B15">
        <w:rPr>
          <w:rFonts w:ascii="Aptos" w:hAnsi="Aptos" w:eastAsia="Aptos" w:cs="Aptos"/>
          <w:noProof w:val="0"/>
          <w:sz w:val="24"/>
          <w:szCs w:val="24"/>
          <w:lang w:val="en-GB"/>
        </w:rPr>
        <w:t xml:space="preserve">The </w:t>
      </w:r>
      <w:r w:rsidRPr="54643FDD" w:rsidR="2C7C4B15">
        <w:rPr>
          <w:rFonts w:ascii="Aptos" w:hAnsi="Aptos" w:eastAsia="Aptos" w:cs="Aptos"/>
          <w:b w:val="1"/>
          <w:bCs w:val="1"/>
          <w:noProof w:val="0"/>
          <w:sz w:val="24"/>
          <w:szCs w:val="24"/>
          <w:lang w:val="en-GB"/>
        </w:rPr>
        <w:t>Turnkey method</w:t>
      </w:r>
      <w:r w:rsidRPr="54643FDD" w:rsidR="2C7C4B15">
        <w:rPr>
          <w:rFonts w:ascii="Aptos" w:hAnsi="Aptos" w:eastAsia="Aptos" w:cs="Aptos"/>
          <w:noProof w:val="0"/>
          <w:sz w:val="24"/>
          <w:szCs w:val="24"/>
          <w:lang w:val="en-GB"/>
        </w:rPr>
        <w:t xml:space="preserve"> is characterised by the delegation of complete responsibility to a single contractor who delivers the project from design to completion. The client provides specifications, and the contractor executes all tasks until the project is ready for immediate use.</w:t>
      </w:r>
    </w:p>
    <w:p xmlns:wp14="http://schemas.microsoft.com/office/word/2010/wordml" w:rsidP="54643FDD" wp14:paraId="21A987AC" wp14:textId="3EC15137">
      <w:pPr>
        <w:spacing w:before="240" w:beforeAutospacing="off" w:after="240" w:afterAutospacing="off"/>
      </w:pPr>
      <w:r w:rsidRPr="54643FDD" w:rsidR="2C7C4B15">
        <w:rPr>
          <w:rFonts w:ascii="Aptos" w:hAnsi="Aptos" w:eastAsia="Aptos" w:cs="Aptos"/>
          <w:noProof w:val="0"/>
          <w:sz w:val="24"/>
          <w:szCs w:val="24"/>
          <w:lang w:val="en-GB"/>
        </w:rPr>
        <w:t xml:space="preserve">One of the main advantages of turnkey contracting is the </w:t>
      </w:r>
      <w:r w:rsidRPr="54643FDD" w:rsidR="2C7C4B15">
        <w:rPr>
          <w:rFonts w:ascii="Aptos" w:hAnsi="Aptos" w:eastAsia="Aptos" w:cs="Aptos"/>
          <w:b w:val="1"/>
          <w:bCs w:val="1"/>
          <w:noProof w:val="0"/>
          <w:sz w:val="24"/>
          <w:szCs w:val="24"/>
          <w:lang w:val="en-GB"/>
        </w:rPr>
        <w:t>single point of responsibility</w:t>
      </w:r>
      <w:r w:rsidRPr="54643FDD" w:rsidR="2C7C4B15">
        <w:rPr>
          <w:rFonts w:ascii="Aptos" w:hAnsi="Aptos" w:eastAsia="Aptos" w:cs="Aptos"/>
          <w:noProof w:val="0"/>
          <w:sz w:val="24"/>
          <w:szCs w:val="24"/>
          <w:lang w:val="en-GB"/>
        </w:rPr>
        <w:t xml:space="preserve">. The contractor manages all aspects, reducing coordination burdens for the client. This arrangement also facilitates </w:t>
      </w:r>
      <w:r w:rsidRPr="54643FDD" w:rsidR="2C7C4B15">
        <w:rPr>
          <w:rFonts w:ascii="Aptos" w:hAnsi="Aptos" w:eastAsia="Aptos" w:cs="Aptos"/>
          <w:b w:val="1"/>
          <w:bCs w:val="1"/>
          <w:noProof w:val="0"/>
          <w:sz w:val="24"/>
          <w:szCs w:val="24"/>
          <w:lang w:val="en-GB"/>
        </w:rPr>
        <w:t>risk transfer</w:t>
      </w:r>
      <w:r w:rsidRPr="54643FDD" w:rsidR="2C7C4B15">
        <w:rPr>
          <w:rFonts w:ascii="Aptos" w:hAnsi="Aptos" w:eastAsia="Aptos" w:cs="Aptos"/>
          <w:noProof w:val="0"/>
          <w:sz w:val="24"/>
          <w:szCs w:val="24"/>
          <w:lang w:val="en-GB"/>
        </w:rPr>
        <w:t xml:space="preserve">, as the contractor assumes most risks related to design, procurement, and construction. Furthermore, integrated execution often accelerates project delivery, making turnkey contracts attractive for projects where </w:t>
      </w:r>
      <w:r w:rsidRPr="54643FDD" w:rsidR="2C7C4B15">
        <w:rPr>
          <w:rFonts w:ascii="Aptos" w:hAnsi="Aptos" w:eastAsia="Aptos" w:cs="Aptos"/>
          <w:b w:val="1"/>
          <w:bCs w:val="1"/>
          <w:noProof w:val="0"/>
          <w:sz w:val="24"/>
          <w:szCs w:val="24"/>
          <w:lang w:val="en-GB"/>
        </w:rPr>
        <w:t>time efficiency</w:t>
      </w:r>
      <w:r w:rsidRPr="54643FDD" w:rsidR="2C7C4B15">
        <w:rPr>
          <w:rFonts w:ascii="Aptos" w:hAnsi="Aptos" w:eastAsia="Aptos" w:cs="Aptos"/>
          <w:noProof w:val="0"/>
          <w:sz w:val="24"/>
          <w:szCs w:val="24"/>
          <w:lang w:val="en-GB"/>
        </w:rPr>
        <w:t xml:space="preserve"> is critical. Costs and timelines are usually fixed upfront, providing predictability.</w:t>
      </w:r>
    </w:p>
    <w:p xmlns:wp14="http://schemas.microsoft.com/office/word/2010/wordml" w:rsidP="54643FDD" wp14:paraId="04BD525B" wp14:textId="3B161546">
      <w:pPr>
        <w:spacing w:before="240" w:beforeAutospacing="off" w:after="240" w:afterAutospacing="off"/>
      </w:pPr>
      <w:r w:rsidRPr="54643FDD" w:rsidR="2C7C4B15">
        <w:rPr>
          <w:rFonts w:ascii="Aptos" w:hAnsi="Aptos" w:eastAsia="Aptos" w:cs="Aptos"/>
          <w:noProof w:val="0"/>
          <w:sz w:val="24"/>
          <w:szCs w:val="24"/>
          <w:lang w:val="en-GB"/>
        </w:rPr>
        <w:t xml:space="preserve">However, the disadvantages are equally significant. The client has </w:t>
      </w:r>
      <w:r w:rsidRPr="54643FDD" w:rsidR="2C7C4B15">
        <w:rPr>
          <w:rFonts w:ascii="Aptos" w:hAnsi="Aptos" w:eastAsia="Aptos" w:cs="Aptos"/>
          <w:b w:val="1"/>
          <w:bCs w:val="1"/>
          <w:noProof w:val="0"/>
          <w:sz w:val="24"/>
          <w:szCs w:val="24"/>
          <w:lang w:val="en-GB"/>
        </w:rPr>
        <w:t>limited control</w:t>
      </w:r>
      <w:r w:rsidRPr="54643FDD" w:rsidR="2C7C4B15">
        <w:rPr>
          <w:rFonts w:ascii="Aptos" w:hAnsi="Aptos" w:eastAsia="Aptos" w:cs="Aptos"/>
          <w:noProof w:val="0"/>
          <w:sz w:val="24"/>
          <w:szCs w:val="24"/>
          <w:lang w:val="en-GB"/>
        </w:rPr>
        <w:t xml:space="preserve"> over design and execution, which may result in misalignment between the contractor’s interpretation of specifications and the client’s expectations. Contractors may also charge premiums for assuming full responsibility, leading to </w:t>
      </w:r>
      <w:r w:rsidRPr="54643FDD" w:rsidR="2C7C4B15">
        <w:rPr>
          <w:rFonts w:ascii="Aptos" w:hAnsi="Aptos" w:eastAsia="Aptos" w:cs="Aptos"/>
          <w:b w:val="1"/>
          <w:bCs w:val="1"/>
          <w:noProof w:val="0"/>
          <w:sz w:val="24"/>
          <w:szCs w:val="24"/>
          <w:lang w:val="en-GB"/>
        </w:rPr>
        <w:t>potentially higher costs</w:t>
      </w:r>
      <w:r w:rsidRPr="54643FDD" w:rsidR="2C7C4B15">
        <w:rPr>
          <w:rFonts w:ascii="Aptos" w:hAnsi="Aptos" w:eastAsia="Aptos" w:cs="Aptos"/>
          <w:noProof w:val="0"/>
          <w:sz w:val="24"/>
          <w:szCs w:val="24"/>
          <w:lang w:val="en-GB"/>
        </w:rPr>
        <w:t>.</w:t>
      </w:r>
    </w:p>
    <w:p xmlns:wp14="http://schemas.microsoft.com/office/word/2010/wordml" w:rsidP="54643FDD" wp14:paraId="7659D478" wp14:textId="7ED070C1">
      <w:pPr>
        <w:spacing w:before="240" w:beforeAutospacing="off" w:after="240" w:afterAutospacing="off"/>
      </w:pPr>
      <w:r w:rsidRPr="54643FDD" w:rsidR="2C7C4B15">
        <w:rPr>
          <w:rFonts w:ascii="Aptos" w:hAnsi="Aptos" w:eastAsia="Aptos" w:cs="Aptos"/>
          <w:noProof w:val="0"/>
          <w:sz w:val="24"/>
          <w:szCs w:val="24"/>
          <w:lang w:val="en-GB"/>
        </w:rPr>
        <w:t xml:space="preserve">Turnkey contracts are most effective in </w:t>
      </w:r>
      <w:r w:rsidRPr="54643FDD" w:rsidR="2C7C4B15">
        <w:rPr>
          <w:rFonts w:ascii="Aptos" w:hAnsi="Aptos" w:eastAsia="Aptos" w:cs="Aptos"/>
          <w:b w:val="1"/>
          <w:bCs w:val="1"/>
          <w:noProof w:val="0"/>
          <w:sz w:val="24"/>
          <w:szCs w:val="24"/>
          <w:lang w:val="en-GB"/>
        </w:rPr>
        <w:t>large-scale infrastructure projects</w:t>
      </w:r>
      <w:r w:rsidRPr="54643FDD" w:rsidR="2C7C4B15">
        <w:rPr>
          <w:rFonts w:ascii="Aptos" w:hAnsi="Aptos" w:eastAsia="Aptos" w:cs="Aptos"/>
          <w:noProof w:val="0"/>
          <w:sz w:val="24"/>
          <w:szCs w:val="24"/>
          <w:lang w:val="en-GB"/>
        </w:rPr>
        <w:t xml:space="preserve">, such as power plants or manufacturing facilities, where clients prefer minimal involvement and want a ready-to-use solution. In the UK, turnkey contracting has been widely used in </w:t>
      </w:r>
      <w:r w:rsidRPr="54643FDD" w:rsidR="2C7C4B15">
        <w:rPr>
          <w:rFonts w:ascii="Aptos" w:hAnsi="Aptos" w:eastAsia="Aptos" w:cs="Aptos"/>
          <w:b w:val="1"/>
          <w:bCs w:val="1"/>
          <w:noProof w:val="0"/>
          <w:sz w:val="24"/>
          <w:szCs w:val="24"/>
          <w:lang w:val="en-GB"/>
        </w:rPr>
        <w:t>public-private partnership (PPP) projects</w:t>
      </w:r>
      <w:r w:rsidRPr="54643FDD" w:rsidR="2C7C4B15">
        <w:rPr>
          <w:rFonts w:ascii="Aptos" w:hAnsi="Aptos" w:eastAsia="Aptos" w:cs="Aptos"/>
          <w:noProof w:val="0"/>
          <w:sz w:val="24"/>
          <w:szCs w:val="24"/>
          <w:lang w:val="en-GB"/>
        </w:rPr>
        <w:t>, such as the construction of schools and hospitals under the Private Finance Initiative (PFI). These projects highlight both the efficiency of turnkey arrangements and the risks of reduced client oversight, as seen in criticisms of PFI schemes where long-term costs exceeded initial projections (HM Treasury, 2012).</w:t>
      </w:r>
    </w:p>
    <w:p xmlns:wp14="http://schemas.microsoft.com/office/word/2010/wordml" w:rsidP="54643FDD" wp14:paraId="62BC6714" wp14:textId="6E6A1F92">
      <w:pPr>
        <w:pStyle w:val="Heading2"/>
        <w:spacing w:before="299" w:beforeAutospacing="off" w:after="299" w:afterAutospacing="off"/>
      </w:pPr>
      <w:r w:rsidRPr="54643FDD" w:rsidR="2A17D34C">
        <w:rPr>
          <w:rFonts w:ascii="Aptos" w:hAnsi="Aptos" w:eastAsia="Aptos" w:cs="Aptos"/>
          <w:b w:val="1"/>
          <w:bCs w:val="1"/>
          <w:noProof w:val="0"/>
          <w:sz w:val="36"/>
          <w:szCs w:val="36"/>
          <w:lang w:val="en-GB"/>
        </w:rPr>
        <w:t>3.</w:t>
      </w:r>
      <w:r w:rsidRPr="54643FDD" w:rsidR="2C7C4B15">
        <w:rPr>
          <w:rFonts w:ascii="Aptos" w:hAnsi="Aptos" w:eastAsia="Aptos" w:cs="Aptos"/>
          <w:b w:val="1"/>
          <w:bCs w:val="1"/>
          <w:noProof w:val="0"/>
          <w:sz w:val="36"/>
          <w:szCs w:val="36"/>
          <w:lang w:val="en-GB"/>
        </w:rPr>
        <w:t>Multicontract</w:t>
      </w:r>
      <w:r w:rsidRPr="54643FDD" w:rsidR="2C7C4B15">
        <w:rPr>
          <w:rFonts w:ascii="Aptos" w:hAnsi="Aptos" w:eastAsia="Aptos" w:cs="Aptos"/>
          <w:b w:val="1"/>
          <w:bCs w:val="1"/>
          <w:noProof w:val="0"/>
          <w:sz w:val="36"/>
          <w:szCs w:val="36"/>
          <w:lang w:val="en-GB"/>
        </w:rPr>
        <w:t xml:space="preserve"> Approach</w:t>
      </w:r>
    </w:p>
    <w:p xmlns:wp14="http://schemas.microsoft.com/office/word/2010/wordml" w:rsidP="54643FDD" wp14:paraId="38BFD299" wp14:textId="1BF83708">
      <w:pPr>
        <w:spacing w:before="240" w:beforeAutospacing="off" w:after="240" w:afterAutospacing="off"/>
      </w:pPr>
      <w:r w:rsidRPr="54643FDD" w:rsidR="48298F00">
        <w:rPr>
          <w:rFonts w:ascii="Aptos" w:hAnsi="Aptos" w:eastAsia="Aptos" w:cs="Aptos"/>
          <w:noProof w:val="0"/>
          <w:sz w:val="24"/>
          <w:szCs w:val="24"/>
          <w:lang w:val="en-GB"/>
        </w:rPr>
        <w:t xml:space="preserve">The </w:t>
      </w:r>
      <w:r w:rsidRPr="54643FDD" w:rsidR="48298F00">
        <w:rPr>
          <w:rFonts w:ascii="Aptos" w:hAnsi="Aptos" w:eastAsia="Aptos" w:cs="Aptos"/>
          <w:b w:val="1"/>
          <w:bCs w:val="1"/>
          <w:noProof w:val="0"/>
          <w:sz w:val="24"/>
          <w:szCs w:val="24"/>
          <w:lang w:val="en-GB"/>
        </w:rPr>
        <w:t>Multicontract method</w:t>
      </w:r>
      <w:r w:rsidRPr="54643FDD" w:rsidR="48298F00">
        <w:rPr>
          <w:rFonts w:ascii="Aptos" w:hAnsi="Aptos" w:eastAsia="Aptos" w:cs="Aptos"/>
          <w:noProof w:val="0"/>
          <w:sz w:val="24"/>
          <w:szCs w:val="24"/>
          <w:lang w:val="en-GB"/>
        </w:rPr>
        <w:t xml:space="preserve"> involves the client engaging multiple contractors for different components of the project. Rather than relying on a single entity to deliver the entire scope, the client divides the project into packages — for example, separate contracts for design, civil works, mechanical installation, and IT systems. This approach is often chosen when projects are highly complex and require diverse technical expertise that no single contractor can provide.</w:t>
      </w:r>
    </w:p>
    <w:p xmlns:wp14="http://schemas.microsoft.com/office/word/2010/wordml" w:rsidP="54643FDD" wp14:paraId="42E8392E" wp14:textId="26415A40">
      <w:pPr>
        <w:pStyle w:val="Heading3"/>
        <w:spacing w:before="281" w:beforeAutospacing="off" w:after="281" w:afterAutospacing="off"/>
      </w:pPr>
      <w:r w:rsidRPr="54643FDD" w:rsidR="48298F00">
        <w:rPr>
          <w:rFonts w:ascii="Aptos" w:hAnsi="Aptos" w:eastAsia="Aptos" w:cs="Aptos"/>
          <w:b w:val="1"/>
          <w:bCs w:val="1"/>
          <w:noProof w:val="0"/>
          <w:sz w:val="28"/>
          <w:szCs w:val="28"/>
          <w:lang w:val="en-GB"/>
        </w:rPr>
        <w:t>Advantages</w:t>
      </w:r>
    </w:p>
    <w:p xmlns:wp14="http://schemas.microsoft.com/office/word/2010/wordml" w:rsidP="54643FDD" wp14:paraId="345F7F69" wp14:textId="1439F440">
      <w:pPr>
        <w:spacing w:before="240" w:beforeAutospacing="off" w:after="240" w:afterAutospacing="off"/>
      </w:pPr>
      <w:r w:rsidRPr="54643FDD" w:rsidR="48298F00">
        <w:rPr>
          <w:rFonts w:ascii="Aptos" w:hAnsi="Aptos" w:eastAsia="Aptos" w:cs="Aptos"/>
          <w:noProof w:val="0"/>
          <w:sz w:val="24"/>
          <w:szCs w:val="24"/>
          <w:lang w:val="en-GB"/>
        </w:rPr>
        <w:t xml:space="preserve">The most significant advantage of multicontracting is </w:t>
      </w:r>
      <w:r w:rsidRPr="54643FDD" w:rsidR="48298F00">
        <w:rPr>
          <w:rFonts w:ascii="Aptos" w:hAnsi="Aptos" w:eastAsia="Aptos" w:cs="Aptos"/>
          <w:b w:val="1"/>
          <w:bCs w:val="1"/>
          <w:noProof w:val="0"/>
          <w:sz w:val="24"/>
          <w:szCs w:val="24"/>
          <w:lang w:val="en-GB"/>
        </w:rPr>
        <w:t>specialisation</w:t>
      </w:r>
      <w:r w:rsidRPr="54643FDD" w:rsidR="48298F00">
        <w:rPr>
          <w:rFonts w:ascii="Aptos" w:hAnsi="Aptos" w:eastAsia="Aptos" w:cs="Aptos"/>
          <w:noProof w:val="0"/>
          <w:sz w:val="24"/>
          <w:szCs w:val="24"/>
          <w:lang w:val="en-GB"/>
        </w:rPr>
        <w:t>. Each contractor focuses on their area of expertise, which can enhance quality and innovation. For instance, in a large infrastructure project, one contractor may specialise in tunnelling, another in electrical systems, and another in signalling technology. This division allows the client to access the best available skills in the market.</w:t>
      </w:r>
    </w:p>
    <w:p xmlns:wp14="http://schemas.microsoft.com/office/word/2010/wordml" w:rsidP="54643FDD" wp14:paraId="4C660C9F" wp14:textId="4A88747C">
      <w:pPr>
        <w:spacing w:before="240" w:beforeAutospacing="off" w:after="240" w:afterAutospacing="off"/>
      </w:pPr>
      <w:r w:rsidRPr="54643FDD" w:rsidR="48298F00">
        <w:rPr>
          <w:rFonts w:ascii="Aptos" w:hAnsi="Aptos" w:eastAsia="Aptos" w:cs="Aptos"/>
          <w:noProof w:val="0"/>
          <w:sz w:val="24"/>
          <w:szCs w:val="24"/>
          <w:lang w:val="en-GB"/>
        </w:rPr>
        <w:t xml:space="preserve">Another advantage is </w:t>
      </w:r>
      <w:r w:rsidRPr="54643FDD" w:rsidR="48298F00">
        <w:rPr>
          <w:rFonts w:ascii="Aptos" w:hAnsi="Aptos" w:eastAsia="Aptos" w:cs="Aptos"/>
          <w:b w:val="1"/>
          <w:bCs w:val="1"/>
          <w:noProof w:val="0"/>
          <w:sz w:val="24"/>
          <w:szCs w:val="24"/>
          <w:lang w:val="en-GB"/>
        </w:rPr>
        <w:t>flexibility</w:t>
      </w:r>
      <w:r w:rsidRPr="54643FDD" w:rsidR="48298F00">
        <w:rPr>
          <w:rFonts w:ascii="Aptos" w:hAnsi="Aptos" w:eastAsia="Aptos" w:cs="Aptos"/>
          <w:noProof w:val="0"/>
          <w:sz w:val="24"/>
          <w:szCs w:val="24"/>
          <w:lang w:val="en-GB"/>
        </w:rPr>
        <w:t xml:space="preserve">. The client can select contractors based on competitive bidding, tailoring the team to the project’s needs. This can also lead to </w:t>
      </w:r>
      <w:r w:rsidRPr="54643FDD" w:rsidR="48298F00">
        <w:rPr>
          <w:rFonts w:ascii="Aptos" w:hAnsi="Aptos" w:eastAsia="Aptos" w:cs="Aptos"/>
          <w:b w:val="1"/>
          <w:bCs w:val="1"/>
          <w:noProof w:val="0"/>
          <w:sz w:val="24"/>
          <w:szCs w:val="24"/>
          <w:lang w:val="en-GB"/>
        </w:rPr>
        <w:t>cost efficiency</w:t>
      </w:r>
      <w:r w:rsidRPr="54643FDD" w:rsidR="48298F00">
        <w:rPr>
          <w:rFonts w:ascii="Aptos" w:hAnsi="Aptos" w:eastAsia="Aptos" w:cs="Aptos"/>
          <w:noProof w:val="0"/>
          <w:sz w:val="24"/>
          <w:szCs w:val="24"/>
          <w:lang w:val="en-GB"/>
        </w:rPr>
        <w:t>, as contractors compete for specific packages rather than the entire project. In some cases, this reduces overall expenditure compared to a turnkey arrangement, where a single contractor may charge a premium for managing all aspects.</w:t>
      </w:r>
    </w:p>
    <w:p xmlns:wp14="http://schemas.microsoft.com/office/word/2010/wordml" w:rsidP="54643FDD" wp14:paraId="1808BC7E" wp14:textId="1525473E">
      <w:pPr>
        <w:pStyle w:val="Heading3"/>
        <w:spacing w:before="281" w:beforeAutospacing="off" w:after="281" w:afterAutospacing="off"/>
      </w:pPr>
      <w:r w:rsidRPr="54643FDD" w:rsidR="48298F00">
        <w:rPr>
          <w:rFonts w:ascii="Aptos" w:hAnsi="Aptos" w:eastAsia="Aptos" w:cs="Aptos"/>
          <w:b w:val="1"/>
          <w:bCs w:val="1"/>
          <w:noProof w:val="0"/>
          <w:sz w:val="28"/>
          <w:szCs w:val="28"/>
          <w:lang w:val="en-GB"/>
        </w:rPr>
        <w:t>Disadvantages</w:t>
      </w:r>
    </w:p>
    <w:p xmlns:wp14="http://schemas.microsoft.com/office/word/2010/wordml" w:rsidP="54643FDD" wp14:paraId="626DBA0A" wp14:textId="741FDC8F">
      <w:pPr>
        <w:spacing w:before="240" w:beforeAutospacing="off" w:after="240" w:afterAutospacing="off"/>
      </w:pPr>
      <w:r w:rsidRPr="54643FDD" w:rsidR="48298F00">
        <w:rPr>
          <w:rFonts w:ascii="Aptos" w:hAnsi="Aptos" w:eastAsia="Aptos" w:cs="Aptos"/>
          <w:noProof w:val="0"/>
          <w:sz w:val="24"/>
          <w:szCs w:val="24"/>
          <w:lang w:val="en-GB"/>
        </w:rPr>
        <w:t xml:space="preserve">Despite these benefits, multicontracting presents considerable challenges. The most prominent is </w:t>
      </w:r>
      <w:r w:rsidRPr="54643FDD" w:rsidR="48298F00">
        <w:rPr>
          <w:rFonts w:ascii="Aptos" w:hAnsi="Aptos" w:eastAsia="Aptos" w:cs="Aptos"/>
          <w:b w:val="1"/>
          <w:bCs w:val="1"/>
          <w:noProof w:val="0"/>
          <w:sz w:val="24"/>
          <w:szCs w:val="24"/>
          <w:lang w:val="en-GB"/>
        </w:rPr>
        <w:t>coordination complexity</w:t>
      </w:r>
      <w:r w:rsidRPr="54643FDD" w:rsidR="48298F00">
        <w:rPr>
          <w:rFonts w:ascii="Aptos" w:hAnsi="Aptos" w:eastAsia="Aptos" w:cs="Aptos"/>
          <w:noProof w:val="0"/>
          <w:sz w:val="24"/>
          <w:szCs w:val="24"/>
          <w:lang w:val="en-GB"/>
        </w:rPr>
        <w:t>. With multiple contractors working simultaneously, the client must ensure that schedules, deliverables, and technical standards align. This requires strong project management and integration skills.</w:t>
      </w:r>
    </w:p>
    <w:p xmlns:wp14="http://schemas.microsoft.com/office/word/2010/wordml" w:rsidP="54643FDD" wp14:paraId="20621002" wp14:textId="60E9D207">
      <w:pPr>
        <w:spacing w:before="240" w:beforeAutospacing="off" w:after="240" w:afterAutospacing="off"/>
      </w:pPr>
      <w:r w:rsidRPr="54643FDD" w:rsidR="48298F00">
        <w:rPr>
          <w:rFonts w:ascii="Aptos" w:hAnsi="Aptos" w:eastAsia="Aptos" w:cs="Aptos"/>
          <w:noProof w:val="0"/>
          <w:sz w:val="24"/>
          <w:szCs w:val="24"/>
          <w:lang w:val="en-GB"/>
        </w:rPr>
        <w:t xml:space="preserve">Another drawback is </w:t>
      </w:r>
      <w:r w:rsidRPr="54643FDD" w:rsidR="48298F00">
        <w:rPr>
          <w:rFonts w:ascii="Aptos" w:hAnsi="Aptos" w:eastAsia="Aptos" w:cs="Aptos"/>
          <w:b w:val="1"/>
          <w:bCs w:val="1"/>
          <w:noProof w:val="0"/>
          <w:sz w:val="24"/>
          <w:szCs w:val="24"/>
          <w:lang w:val="en-GB"/>
        </w:rPr>
        <w:t>risk retention</w:t>
      </w:r>
      <w:r w:rsidRPr="54643FDD" w:rsidR="48298F00">
        <w:rPr>
          <w:rFonts w:ascii="Aptos" w:hAnsi="Aptos" w:eastAsia="Aptos" w:cs="Aptos"/>
          <w:noProof w:val="0"/>
          <w:sz w:val="24"/>
          <w:szCs w:val="24"/>
          <w:lang w:val="en-GB"/>
        </w:rPr>
        <w:t>. Unlike turnkey contracts, where risk is transferred to a single contractor, in multicontracting the client retains responsibility for integrating the different packages. If one contractor delays their work, the ripple effect can disrupt the entire project. Disputes between contractors are also more likely, especially if responsibilities overlap or are poorly defined.</w:t>
      </w:r>
    </w:p>
    <w:p xmlns:wp14="http://schemas.microsoft.com/office/word/2010/wordml" w:rsidP="54643FDD" wp14:paraId="10620A3E" wp14:textId="3FC0152F">
      <w:pPr>
        <w:spacing w:before="240" w:beforeAutospacing="off" w:after="240" w:afterAutospacing="off"/>
      </w:pPr>
      <w:r w:rsidRPr="54643FDD" w:rsidR="48298F00">
        <w:rPr>
          <w:rFonts w:ascii="Aptos" w:hAnsi="Aptos" w:eastAsia="Aptos" w:cs="Aptos"/>
          <w:noProof w:val="0"/>
          <w:sz w:val="24"/>
          <w:szCs w:val="24"/>
          <w:lang w:val="en-GB"/>
        </w:rPr>
        <w:t xml:space="preserve">Finally, multicontracting can lead to </w:t>
      </w:r>
      <w:r w:rsidRPr="54643FDD" w:rsidR="48298F00">
        <w:rPr>
          <w:rFonts w:ascii="Aptos" w:hAnsi="Aptos" w:eastAsia="Aptos" w:cs="Aptos"/>
          <w:b w:val="1"/>
          <w:bCs w:val="1"/>
          <w:noProof w:val="0"/>
          <w:sz w:val="24"/>
          <w:szCs w:val="24"/>
          <w:lang w:val="en-GB"/>
        </w:rPr>
        <w:t>fragmentation of accountability</w:t>
      </w:r>
      <w:r w:rsidRPr="54643FDD" w:rsidR="48298F00">
        <w:rPr>
          <w:rFonts w:ascii="Aptos" w:hAnsi="Aptos" w:eastAsia="Aptos" w:cs="Aptos"/>
          <w:noProof w:val="0"/>
          <w:sz w:val="24"/>
          <w:szCs w:val="24"/>
          <w:lang w:val="en-GB"/>
        </w:rPr>
        <w:t>. If problems arise, it may be difficult to determine which contractor is responsible, leading to disputes and potential litigation.</w:t>
      </w:r>
    </w:p>
    <w:p xmlns:wp14="http://schemas.microsoft.com/office/word/2010/wordml" w:rsidP="54643FDD" wp14:paraId="5D50D5A6" wp14:textId="6004DA94">
      <w:pPr>
        <w:pStyle w:val="Heading3"/>
        <w:spacing w:before="281" w:beforeAutospacing="off" w:after="281" w:afterAutospacing="off"/>
      </w:pPr>
      <w:r w:rsidRPr="54643FDD" w:rsidR="48298F00">
        <w:rPr>
          <w:rFonts w:ascii="Aptos" w:hAnsi="Aptos" w:eastAsia="Aptos" w:cs="Aptos"/>
          <w:b w:val="1"/>
          <w:bCs w:val="1"/>
          <w:noProof w:val="0"/>
          <w:sz w:val="28"/>
          <w:szCs w:val="28"/>
          <w:lang w:val="en-GB"/>
        </w:rPr>
        <w:t>Suitable Project Types</w:t>
      </w:r>
    </w:p>
    <w:p xmlns:wp14="http://schemas.microsoft.com/office/word/2010/wordml" w:rsidP="54643FDD" wp14:paraId="4C3F7DD0" wp14:textId="79039C5E">
      <w:pPr>
        <w:spacing w:before="240" w:beforeAutospacing="off" w:after="240" w:afterAutospacing="off"/>
      </w:pPr>
      <w:r w:rsidRPr="54643FDD" w:rsidR="48298F00">
        <w:rPr>
          <w:rFonts w:ascii="Aptos" w:hAnsi="Aptos" w:eastAsia="Aptos" w:cs="Aptos"/>
          <w:noProof w:val="0"/>
          <w:sz w:val="24"/>
          <w:szCs w:val="24"/>
          <w:lang w:val="en-GB"/>
        </w:rPr>
        <w:t xml:space="preserve">Multicontracting is particularly suitable for </w:t>
      </w:r>
      <w:r w:rsidRPr="54643FDD" w:rsidR="48298F00">
        <w:rPr>
          <w:rFonts w:ascii="Aptos" w:hAnsi="Aptos" w:eastAsia="Aptos" w:cs="Aptos"/>
          <w:b w:val="1"/>
          <w:bCs w:val="1"/>
          <w:noProof w:val="0"/>
          <w:sz w:val="24"/>
          <w:szCs w:val="24"/>
          <w:lang w:val="en-GB"/>
        </w:rPr>
        <w:t>complex projects with diverse technical requirements</w:t>
      </w:r>
      <w:r w:rsidRPr="54643FDD" w:rsidR="48298F00">
        <w:rPr>
          <w:rFonts w:ascii="Aptos" w:hAnsi="Aptos" w:eastAsia="Aptos" w:cs="Aptos"/>
          <w:noProof w:val="0"/>
          <w:sz w:val="24"/>
          <w:szCs w:val="24"/>
          <w:lang w:val="en-GB"/>
        </w:rPr>
        <w:t xml:space="preserve">, such as IT systems integration, transport infrastructure, or large construction projects. For example, in the UK’s </w:t>
      </w:r>
      <w:r w:rsidRPr="54643FDD" w:rsidR="48298F00">
        <w:rPr>
          <w:rFonts w:ascii="Aptos" w:hAnsi="Aptos" w:eastAsia="Aptos" w:cs="Aptos"/>
          <w:b w:val="1"/>
          <w:bCs w:val="1"/>
          <w:noProof w:val="0"/>
          <w:sz w:val="24"/>
          <w:szCs w:val="24"/>
          <w:lang w:val="en-GB"/>
        </w:rPr>
        <w:t>Crossrail project</w:t>
      </w:r>
      <w:r w:rsidRPr="54643FDD" w:rsidR="48298F00">
        <w:rPr>
          <w:rFonts w:ascii="Aptos" w:hAnsi="Aptos" w:eastAsia="Aptos" w:cs="Aptos"/>
          <w:noProof w:val="0"/>
          <w:sz w:val="24"/>
          <w:szCs w:val="24"/>
          <w:lang w:val="en-GB"/>
        </w:rPr>
        <w:t>, multiple contractors were engaged to deliver different sections of the railway and its systems. This allowed the project to draw on world-class expertise in tunnelling, station design, and signalling. However, the project also suffered from delays and cost overruns, partly due to the difficulty of coordinating so many contractors (National Audit Office, 2019).</w:t>
      </w:r>
    </w:p>
    <w:p xmlns:wp14="http://schemas.microsoft.com/office/word/2010/wordml" w:rsidP="54643FDD" wp14:paraId="76D97F9E" wp14:textId="6441AE4F">
      <w:pPr>
        <w:spacing w:before="240" w:beforeAutospacing="off" w:after="240" w:afterAutospacing="off"/>
      </w:pPr>
      <w:r w:rsidRPr="54643FDD" w:rsidR="48298F00">
        <w:rPr>
          <w:rFonts w:ascii="Aptos" w:hAnsi="Aptos" w:eastAsia="Aptos" w:cs="Aptos"/>
          <w:noProof w:val="0"/>
          <w:sz w:val="24"/>
          <w:szCs w:val="24"/>
          <w:lang w:val="en-GB"/>
        </w:rPr>
        <w:t xml:space="preserve">Another UK example is the </w:t>
      </w:r>
      <w:r w:rsidRPr="54643FDD" w:rsidR="48298F00">
        <w:rPr>
          <w:rFonts w:ascii="Aptos" w:hAnsi="Aptos" w:eastAsia="Aptos" w:cs="Aptos"/>
          <w:b w:val="1"/>
          <w:bCs w:val="1"/>
          <w:noProof w:val="0"/>
          <w:sz w:val="24"/>
          <w:szCs w:val="24"/>
          <w:lang w:val="en-GB"/>
        </w:rPr>
        <w:t>London 2012 Olympic Games infrastructure programme</w:t>
      </w:r>
      <w:r w:rsidRPr="54643FDD" w:rsidR="48298F00">
        <w:rPr>
          <w:rFonts w:ascii="Aptos" w:hAnsi="Aptos" w:eastAsia="Aptos" w:cs="Aptos"/>
          <w:noProof w:val="0"/>
          <w:sz w:val="24"/>
          <w:szCs w:val="24"/>
          <w:lang w:val="en-GB"/>
        </w:rPr>
        <w:t>, which relied heavily on multicontracting. Different contractors were responsible for venues, transport upgrades, and the Olympic Village. While the Games were ultimately delivered successfully, the complexity of managing multiple contracts required the establishment of the Olympic Delivery Authority, a body dedicated to integration and oversight. This illustrates that multicontracting can succeed if supported by strong governance structures.</w:t>
      </w:r>
    </w:p>
    <w:p xmlns:wp14="http://schemas.microsoft.com/office/word/2010/wordml" w:rsidP="54643FDD" wp14:paraId="46A0DD85" wp14:textId="7F53C728">
      <w:pPr>
        <w:pStyle w:val="Heading3"/>
        <w:spacing w:before="281" w:beforeAutospacing="off" w:after="281" w:afterAutospacing="off"/>
      </w:pPr>
      <w:r w:rsidRPr="54643FDD" w:rsidR="48298F00">
        <w:rPr>
          <w:rFonts w:ascii="Aptos" w:hAnsi="Aptos" w:eastAsia="Aptos" w:cs="Aptos"/>
          <w:b w:val="1"/>
          <w:bCs w:val="1"/>
          <w:noProof w:val="0"/>
          <w:sz w:val="28"/>
          <w:szCs w:val="28"/>
          <w:lang w:val="en-GB"/>
        </w:rPr>
        <w:t>Critical Reflection</w:t>
      </w:r>
    </w:p>
    <w:p xmlns:wp14="http://schemas.microsoft.com/office/word/2010/wordml" w:rsidP="54643FDD" wp14:paraId="2611376C" wp14:textId="34262D94">
      <w:pPr>
        <w:spacing w:before="240" w:beforeAutospacing="off" w:after="240" w:afterAutospacing="off"/>
      </w:pPr>
      <w:r w:rsidRPr="54643FDD" w:rsidR="48298F00">
        <w:rPr>
          <w:rFonts w:ascii="Aptos" w:hAnsi="Aptos" w:eastAsia="Aptos" w:cs="Aptos"/>
          <w:noProof w:val="0"/>
          <w:sz w:val="24"/>
          <w:szCs w:val="24"/>
          <w:lang w:val="en-GB"/>
        </w:rPr>
        <w:t xml:space="preserve">The multicontract approach highlights the tension between </w:t>
      </w:r>
      <w:r w:rsidRPr="54643FDD" w:rsidR="48298F00">
        <w:rPr>
          <w:rFonts w:ascii="Aptos" w:hAnsi="Aptos" w:eastAsia="Aptos" w:cs="Aptos"/>
          <w:b w:val="1"/>
          <w:bCs w:val="1"/>
          <w:noProof w:val="0"/>
          <w:sz w:val="24"/>
          <w:szCs w:val="24"/>
          <w:lang w:val="en-GB"/>
        </w:rPr>
        <w:t>specialisation and integration</w:t>
      </w:r>
      <w:r w:rsidRPr="54643FDD" w:rsidR="48298F00">
        <w:rPr>
          <w:rFonts w:ascii="Aptos" w:hAnsi="Aptos" w:eastAsia="Aptos" w:cs="Aptos"/>
          <w:noProof w:val="0"/>
          <w:sz w:val="24"/>
          <w:szCs w:val="24"/>
          <w:lang w:val="en-GB"/>
        </w:rPr>
        <w:t>. While it allows access to the best expertise, it places heavy demands on the client’s project management capacity. In practice, success depends on the strength of the client’s governance framework, the clarity of contractual boundaries, and the effectiveness of communication among contractors.</w:t>
      </w:r>
    </w:p>
    <w:p xmlns:wp14="http://schemas.microsoft.com/office/word/2010/wordml" w:rsidP="54643FDD" wp14:paraId="33FF5181" wp14:textId="0B3E5894">
      <w:pPr>
        <w:spacing w:before="240" w:beforeAutospacing="off" w:after="240" w:afterAutospacing="off"/>
      </w:pPr>
      <w:r w:rsidRPr="54643FDD" w:rsidR="48298F00">
        <w:rPr>
          <w:rFonts w:ascii="Aptos" w:hAnsi="Aptos" w:eastAsia="Aptos" w:cs="Aptos"/>
          <w:noProof w:val="0"/>
          <w:sz w:val="24"/>
          <w:szCs w:val="24"/>
          <w:lang w:val="en-GB"/>
        </w:rPr>
        <w:t xml:space="preserve">In the UK context, lessons from Crossrail and the Olympics suggest that multicontracting can deliver high-quality outcomes but requires </w:t>
      </w:r>
      <w:r w:rsidRPr="54643FDD" w:rsidR="48298F00">
        <w:rPr>
          <w:rFonts w:ascii="Aptos" w:hAnsi="Aptos" w:eastAsia="Aptos" w:cs="Aptos"/>
          <w:b w:val="1"/>
          <w:bCs w:val="1"/>
          <w:noProof w:val="0"/>
          <w:sz w:val="24"/>
          <w:szCs w:val="24"/>
          <w:lang w:val="en-GB"/>
        </w:rPr>
        <w:t>robust oversight mechanisms</w:t>
      </w:r>
      <w:r w:rsidRPr="54643FDD" w:rsidR="48298F00">
        <w:rPr>
          <w:rFonts w:ascii="Aptos" w:hAnsi="Aptos" w:eastAsia="Aptos" w:cs="Aptos"/>
          <w:noProof w:val="0"/>
          <w:sz w:val="24"/>
          <w:szCs w:val="24"/>
          <w:lang w:val="en-GB"/>
        </w:rPr>
        <w:t xml:space="preserve"> such as dedicated delivery authorities, integrated programme boards, and transparent reporting. Without these, the risks of delay, cost escalation, and disputes increase significantly.</w:t>
      </w:r>
    </w:p>
    <w:p xmlns:wp14="http://schemas.microsoft.com/office/word/2010/wordml" w:rsidP="54643FDD" wp14:paraId="3E4C6DD8" wp14:textId="39345C05">
      <w:pPr>
        <w:spacing w:before="240" w:beforeAutospacing="off" w:after="240" w:afterAutospacing="off"/>
        <w:rPr>
          <w:rFonts w:ascii="Aptos" w:hAnsi="Aptos" w:eastAsia="Aptos" w:cs="Aptos"/>
          <w:noProof w:val="0"/>
          <w:sz w:val="24"/>
          <w:szCs w:val="24"/>
          <w:lang w:val="en-GB"/>
        </w:rPr>
      </w:pPr>
    </w:p>
    <w:p xmlns:wp14="http://schemas.microsoft.com/office/word/2010/wordml" w:rsidP="54643FDD" wp14:paraId="49ACA8B3" wp14:textId="30C2A9DB">
      <w:pPr>
        <w:pStyle w:val="Heading2"/>
        <w:spacing w:before="299" w:beforeAutospacing="off" w:after="299" w:afterAutospacing="off"/>
        <w:rPr>
          <w:rFonts w:ascii="Aptos" w:hAnsi="Aptos" w:eastAsia="Aptos" w:cs="Aptos"/>
          <w:b w:val="1"/>
          <w:bCs w:val="1"/>
          <w:noProof w:val="0"/>
          <w:sz w:val="36"/>
          <w:szCs w:val="36"/>
          <w:lang w:val="en-GB"/>
        </w:rPr>
      </w:pPr>
      <w:r w:rsidRPr="54643FDD" w:rsidR="530F247E">
        <w:rPr>
          <w:rFonts w:ascii="Aptos" w:hAnsi="Aptos" w:eastAsia="Aptos" w:cs="Aptos"/>
          <w:b w:val="1"/>
          <w:bCs w:val="1"/>
          <w:noProof w:val="0"/>
          <w:sz w:val="36"/>
          <w:szCs w:val="36"/>
          <w:lang w:val="en-GB"/>
        </w:rPr>
        <w:t>4.</w:t>
      </w:r>
      <w:r w:rsidRPr="54643FDD" w:rsidR="2C7C4B15">
        <w:rPr>
          <w:rFonts w:ascii="Aptos" w:hAnsi="Aptos" w:eastAsia="Aptos" w:cs="Aptos"/>
          <w:b w:val="1"/>
          <w:bCs w:val="1"/>
          <w:noProof w:val="0"/>
          <w:sz w:val="36"/>
          <w:szCs w:val="36"/>
          <w:lang w:val="en-GB"/>
        </w:rPr>
        <w:t>Do-It-Yourself (DIY) Contracting</w:t>
      </w:r>
    </w:p>
    <w:p xmlns:wp14="http://schemas.microsoft.com/office/word/2010/wordml" w:rsidP="54643FDD" wp14:paraId="47BE0758" wp14:textId="0510AF9C">
      <w:pPr>
        <w:spacing w:before="240" w:beforeAutospacing="off" w:after="240" w:afterAutospacing="off"/>
      </w:pPr>
      <w:r w:rsidRPr="54643FDD" w:rsidR="2C7C4B15">
        <w:rPr>
          <w:rFonts w:ascii="Aptos" w:hAnsi="Aptos" w:eastAsia="Aptos" w:cs="Aptos"/>
          <w:noProof w:val="0"/>
          <w:sz w:val="24"/>
          <w:szCs w:val="24"/>
          <w:lang w:val="en-GB"/>
        </w:rPr>
        <w:t xml:space="preserve">In </w:t>
      </w:r>
      <w:r w:rsidRPr="54643FDD" w:rsidR="2C7C4B15">
        <w:rPr>
          <w:rFonts w:ascii="Aptos" w:hAnsi="Aptos" w:eastAsia="Aptos" w:cs="Aptos"/>
          <w:b w:val="1"/>
          <w:bCs w:val="1"/>
          <w:noProof w:val="0"/>
          <w:sz w:val="24"/>
          <w:szCs w:val="24"/>
          <w:lang w:val="en-GB"/>
        </w:rPr>
        <w:t>DIY contracting</w:t>
      </w:r>
      <w:r w:rsidRPr="54643FDD" w:rsidR="2C7C4B15">
        <w:rPr>
          <w:rFonts w:ascii="Aptos" w:hAnsi="Aptos" w:eastAsia="Aptos" w:cs="Aptos"/>
          <w:noProof w:val="0"/>
          <w:sz w:val="24"/>
          <w:szCs w:val="24"/>
          <w:lang w:val="en-GB"/>
        </w:rPr>
        <w:t>, the client undertakes most of the project work internally, using in-house resources.</w:t>
      </w:r>
    </w:p>
    <w:p xmlns:wp14="http://schemas.microsoft.com/office/word/2010/wordml" w:rsidP="54643FDD" wp14:paraId="075424BA" wp14:textId="76EF0AD2">
      <w:pPr>
        <w:spacing w:before="240" w:beforeAutospacing="off" w:after="240" w:afterAutospacing="off"/>
      </w:pPr>
      <w:r w:rsidRPr="54643FDD" w:rsidR="2C7C4B15">
        <w:rPr>
          <w:rFonts w:ascii="Aptos" w:hAnsi="Aptos" w:eastAsia="Aptos" w:cs="Aptos"/>
          <w:noProof w:val="0"/>
          <w:sz w:val="24"/>
          <w:szCs w:val="24"/>
          <w:lang w:val="en-GB"/>
        </w:rPr>
        <w:t xml:space="preserve">The advantages of DIY contracting are clear. The client enjoys </w:t>
      </w:r>
      <w:r w:rsidRPr="54643FDD" w:rsidR="2C7C4B15">
        <w:rPr>
          <w:rFonts w:ascii="Aptos" w:hAnsi="Aptos" w:eastAsia="Aptos" w:cs="Aptos"/>
          <w:b w:val="1"/>
          <w:bCs w:val="1"/>
          <w:noProof w:val="0"/>
          <w:sz w:val="24"/>
          <w:szCs w:val="24"/>
          <w:lang w:val="en-GB"/>
        </w:rPr>
        <w:t>maximum control</w:t>
      </w:r>
      <w:r w:rsidRPr="54643FDD" w:rsidR="2C7C4B15">
        <w:rPr>
          <w:rFonts w:ascii="Aptos" w:hAnsi="Aptos" w:eastAsia="Aptos" w:cs="Aptos"/>
          <w:noProof w:val="0"/>
          <w:sz w:val="24"/>
          <w:szCs w:val="24"/>
          <w:lang w:val="en-GB"/>
        </w:rPr>
        <w:t xml:space="preserve">, overseeing all aspects of the project. This arrangement can lead to </w:t>
      </w:r>
      <w:r w:rsidRPr="54643FDD" w:rsidR="2C7C4B15">
        <w:rPr>
          <w:rFonts w:ascii="Aptos" w:hAnsi="Aptos" w:eastAsia="Aptos" w:cs="Aptos"/>
          <w:b w:val="1"/>
          <w:bCs w:val="1"/>
          <w:noProof w:val="0"/>
          <w:sz w:val="24"/>
          <w:szCs w:val="24"/>
          <w:lang w:val="en-GB"/>
        </w:rPr>
        <w:t>cost savings</w:t>
      </w:r>
      <w:r w:rsidRPr="54643FDD" w:rsidR="2C7C4B15">
        <w:rPr>
          <w:rFonts w:ascii="Aptos" w:hAnsi="Aptos" w:eastAsia="Aptos" w:cs="Aptos"/>
          <w:noProof w:val="0"/>
          <w:sz w:val="24"/>
          <w:szCs w:val="24"/>
          <w:lang w:val="en-GB"/>
        </w:rPr>
        <w:t xml:space="preserve">, as contractor premiums are eliminated. Moreover, skills and expertise remain within the organisation, ensuring </w:t>
      </w:r>
      <w:r w:rsidRPr="54643FDD" w:rsidR="2C7C4B15">
        <w:rPr>
          <w:rFonts w:ascii="Aptos" w:hAnsi="Aptos" w:eastAsia="Aptos" w:cs="Aptos"/>
          <w:b w:val="1"/>
          <w:bCs w:val="1"/>
          <w:noProof w:val="0"/>
          <w:sz w:val="24"/>
          <w:szCs w:val="24"/>
          <w:lang w:val="en-GB"/>
        </w:rPr>
        <w:t>knowledge retention</w:t>
      </w:r>
      <w:r w:rsidRPr="54643FDD" w:rsidR="2C7C4B15">
        <w:rPr>
          <w:rFonts w:ascii="Aptos" w:hAnsi="Aptos" w:eastAsia="Aptos" w:cs="Aptos"/>
          <w:noProof w:val="0"/>
          <w:sz w:val="24"/>
          <w:szCs w:val="24"/>
          <w:lang w:val="en-GB"/>
        </w:rPr>
        <w:t>.</w:t>
      </w:r>
    </w:p>
    <w:p xmlns:wp14="http://schemas.microsoft.com/office/word/2010/wordml" w:rsidP="54643FDD" wp14:paraId="01B139D4" wp14:textId="713E5F09">
      <w:pPr>
        <w:spacing w:before="240" w:beforeAutospacing="off" w:after="240" w:afterAutospacing="off"/>
      </w:pPr>
      <w:r w:rsidRPr="54643FDD" w:rsidR="2C7C4B15">
        <w:rPr>
          <w:rFonts w:ascii="Aptos" w:hAnsi="Aptos" w:eastAsia="Aptos" w:cs="Aptos"/>
          <w:noProof w:val="0"/>
          <w:sz w:val="24"/>
          <w:szCs w:val="24"/>
          <w:lang w:val="en-GB"/>
        </w:rPr>
        <w:t xml:space="preserve">However, DIY contracting places significant demands on the client. It requires substantial internal capacity and expertise, leading to </w:t>
      </w:r>
      <w:r w:rsidRPr="54643FDD" w:rsidR="2C7C4B15">
        <w:rPr>
          <w:rFonts w:ascii="Aptos" w:hAnsi="Aptos" w:eastAsia="Aptos" w:cs="Aptos"/>
          <w:b w:val="1"/>
          <w:bCs w:val="1"/>
          <w:noProof w:val="0"/>
          <w:sz w:val="24"/>
          <w:szCs w:val="24"/>
          <w:lang w:val="en-GB"/>
        </w:rPr>
        <w:t>resource strain</w:t>
      </w:r>
      <w:r w:rsidRPr="54643FDD" w:rsidR="2C7C4B15">
        <w:rPr>
          <w:rFonts w:ascii="Aptos" w:hAnsi="Aptos" w:eastAsia="Aptos" w:cs="Aptos"/>
          <w:noProof w:val="0"/>
          <w:sz w:val="24"/>
          <w:szCs w:val="24"/>
          <w:lang w:val="en-GB"/>
        </w:rPr>
        <w:t xml:space="preserve">. The client also bears all risks of delays, cost overruns, and technical failures, resulting in </w:t>
      </w:r>
      <w:r w:rsidRPr="54643FDD" w:rsidR="2C7C4B15">
        <w:rPr>
          <w:rFonts w:ascii="Aptos" w:hAnsi="Aptos" w:eastAsia="Aptos" w:cs="Aptos"/>
          <w:b w:val="1"/>
          <w:bCs w:val="1"/>
          <w:noProof w:val="0"/>
          <w:sz w:val="24"/>
          <w:szCs w:val="24"/>
          <w:lang w:val="en-GB"/>
        </w:rPr>
        <w:t>risk exposure</w:t>
      </w:r>
      <w:r w:rsidRPr="54643FDD" w:rsidR="2C7C4B15">
        <w:rPr>
          <w:rFonts w:ascii="Aptos" w:hAnsi="Aptos" w:eastAsia="Aptos" w:cs="Aptos"/>
          <w:noProof w:val="0"/>
          <w:sz w:val="24"/>
          <w:szCs w:val="24"/>
          <w:lang w:val="en-GB"/>
        </w:rPr>
        <w:t>. Without external specialisation, projects may suffer from inefficiency or reduced quality.</w:t>
      </w:r>
    </w:p>
    <w:p xmlns:wp14="http://schemas.microsoft.com/office/word/2010/wordml" w:rsidP="54643FDD" wp14:paraId="388609E7" wp14:textId="49F456EC">
      <w:pPr>
        <w:spacing w:before="240" w:beforeAutospacing="off" w:after="240" w:afterAutospacing="off"/>
      </w:pPr>
      <w:r w:rsidRPr="54643FDD" w:rsidR="2C7C4B15">
        <w:rPr>
          <w:rFonts w:ascii="Aptos" w:hAnsi="Aptos" w:eastAsia="Aptos" w:cs="Aptos"/>
          <w:noProof w:val="0"/>
          <w:sz w:val="24"/>
          <w:szCs w:val="24"/>
          <w:lang w:val="en-GB"/>
        </w:rPr>
        <w:t xml:space="preserve">DIY contracting is most suitable for </w:t>
      </w:r>
      <w:r w:rsidRPr="54643FDD" w:rsidR="2C7C4B15">
        <w:rPr>
          <w:rFonts w:ascii="Aptos" w:hAnsi="Aptos" w:eastAsia="Aptos" w:cs="Aptos"/>
          <w:b w:val="1"/>
          <w:bCs w:val="1"/>
          <w:noProof w:val="0"/>
          <w:sz w:val="24"/>
          <w:szCs w:val="24"/>
          <w:lang w:val="en-GB"/>
        </w:rPr>
        <w:t>small-scale projects</w:t>
      </w:r>
      <w:r w:rsidRPr="54643FDD" w:rsidR="2C7C4B15">
        <w:rPr>
          <w:rFonts w:ascii="Aptos" w:hAnsi="Aptos" w:eastAsia="Aptos" w:cs="Aptos"/>
          <w:noProof w:val="0"/>
          <w:sz w:val="24"/>
          <w:szCs w:val="24"/>
          <w:lang w:val="en-GB"/>
        </w:rPr>
        <w:t xml:space="preserve"> or organisations with strong internal expertise, such as software development within a technology company. In the UK, DIY contracting is often seen in </w:t>
      </w:r>
      <w:r w:rsidRPr="54643FDD" w:rsidR="2C7C4B15">
        <w:rPr>
          <w:rFonts w:ascii="Aptos" w:hAnsi="Aptos" w:eastAsia="Aptos" w:cs="Aptos"/>
          <w:b w:val="1"/>
          <w:bCs w:val="1"/>
          <w:noProof w:val="0"/>
          <w:sz w:val="24"/>
          <w:szCs w:val="24"/>
          <w:lang w:val="en-GB"/>
        </w:rPr>
        <w:t>local government IT projects</w:t>
      </w:r>
      <w:r w:rsidRPr="54643FDD" w:rsidR="2C7C4B15">
        <w:rPr>
          <w:rFonts w:ascii="Aptos" w:hAnsi="Aptos" w:eastAsia="Aptos" w:cs="Aptos"/>
          <w:noProof w:val="0"/>
          <w:sz w:val="24"/>
          <w:szCs w:val="24"/>
          <w:lang w:val="en-GB"/>
        </w:rPr>
        <w:t>, where councils develop systems internally to reduce reliance on external suppliers. While this can save costs, failures such as the abandoned NHS IT programme (National Programme for IT) demonstrate the risks of insufficient expertise and overreliance on internal resources (House of Commons Public Accounts Committee, 2013).</w:t>
      </w:r>
    </w:p>
    <w:p xmlns:wp14="http://schemas.microsoft.com/office/word/2010/wordml" w:rsidP="54643FDD" wp14:paraId="1C989759" wp14:textId="696C1274">
      <w:pPr>
        <w:pStyle w:val="Heading2"/>
        <w:spacing w:before="299" w:beforeAutospacing="off" w:after="299" w:afterAutospacing="off"/>
      </w:pPr>
      <w:r w:rsidRPr="54643FDD" w:rsidR="2C71B88C">
        <w:rPr>
          <w:rFonts w:ascii="Aptos" w:hAnsi="Aptos" w:eastAsia="Aptos" w:cs="Aptos"/>
          <w:b w:val="1"/>
          <w:bCs w:val="1"/>
          <w:noProof w:val="0"/>
          <w:sz w:val="36"/>
          <w:szCs w:val="36"/>
          <w:lang w:val="en-GB"/>
        </w:rPr>
        <w:t>5.</w:t>
      </w:r>
      <w:r w:rsidRPr="54643FDD" w:rsidR="2C7C4B15">
        <w:rPr>
          <w:rFonts w:ascii="Aptos" w:hAnsi="Aptos" w:eastAsia="Aptos" w:cs="Aptos"/>
          <w:b w:val="1"/>
          <w:bCs w:val="1"/>
          <w:noProof w:val="0"/>
          <w:sz w:val="36"/>
          <w:szCs w:val="36"/>
          <w:lang w:val="en-GB"/>
        </w:rPr>
        <w:t>Multicontract</w:t>
      </w:r>
      <w:r w:rsidRPr="54643FDD" w:rsidR="2C7C4B15">
        <w:rPr>
          <w:rFonts w:ascii="Aptos" w:hAnsi="Aptos" w:eastAsia="Aptos" w:cs="Aptos"/>
          <w:b w:val="1"/>
          <w:bCs w:val="1"/>
          <w:noProof w:val="0"/>
          <w:sz w:val="36"/>
          <w:szCs w:val="36"/>
          <w:lang w:val="en-GB"/>
        </w:rPr>
        <w:t xml:space="preserve"> + DIY Hybrid</w:t>
      </w:r>
    </w:p>
    <w:p xmlns:wp14="http://schemas.microsoft.com/office/word/2010/wordml" w:rsidP="54643FDD" wp14:paraId="5E5935E6" wp14:textId="7D6EDC90">
      <w:pPr>
        <w:spacing w:before="240" w:beforeAutospacing="off" w:after="240" w:afterAutospacing="off"/>
      </w:pPr>
      <w:r w:rsidRPr="54643FDD" w:rsidR="2C7C4B15">
        <w:rPr>
          <w:rFonts w:ascii="Aptos" w:hAnsi="Aptos" w:eastAsia="Aptos" w:cs="Aptos"/>
          <w:noProof w:val="0"/>
          <w:sz w:val="24"/>
          <w:szCs w:val="24"/>
          <w:lang w:val="en-GB"/>
        </w:rPr>
        <w:t xml:space="preserve">The </w:t>
      </w:r>
      <w:r w:rsidRPr="54643FDD" w:rsidR="2C7C4B15">
        <w:rPr>
          <w:rFonts w:ascii="Aptos" w:hAnsi="Aptos" w:eastAsia="Aptos" w:cs="Aptos"/>
          <w:b w:val="1"/>
          <w:bCs w:val="1"/>
          <w:noProof w:val="0"/>
          <w:sz w:val="24"/>
          <w:szCs w:val="24"/>
          <w:lang w:val="en-GB"/>
        </w:rPr>
        <w:t>Multicontract + DIY method</w:t>
      </w:r>
      <w:r w:rsidRPr="54643FDD" w:rsidR="2C7C4B15">
        <w:rPr>
          <w:rFonts w:ascii="Aptos" w:hAnsi="Aptos" w:eastAsia="Aptos" w:cs="Aptos"/>
          <w:noProof w:val="0"/>
          <w:sz w:val="24"/>
          <w:szCs w:val="24"/>
          <w:lang w:val="en-GB"/>
        </w:rPr>
        <w:t xml:space="preserve"> combines external contracting with internal execution.</w:t>
      </w:r>
    </w:p>
    <w:p xmlns:wp14="http://schemas.microsoft.com/office/word/2010/wordml" w:rsidP="54643FDD" wp14:paraId="63ACD47C" wp14:textId="1EB7ACFA">
      <w:pPr>
        <w:spacing w:before="240" w:beforeAutospacing="off" w:after="240" w:afterAutospacing="off"/>
      </w:pPr>
      <w:r w:rsidRPr="54643FDD" w:rsidR="2C7C4B15">
        <w:rPr>
          <w:rFonts w:ascii="Aptos" w:hAnsi="Aptos" w:eastAsia="Aptos" w:cs="Aptos"/>
          <w:noProof w:val="0"/>
          <w:sz w:val="24"/>
          <w:szCs w:val="24"/>
          <w:lang w:val="en-GB"/>
        </w:rPr>
        <w:t xml:space="preserve">This hybrid approach offers </w:t>
      </w:r>
      <w:r w:rsidRPr="54643FDD" w:rsidR="2C7C4B15">
        <w:rPr>
          <w:rFonts w:ascii="Aptos" w:hAnsi="Aptos" w:eastAsia="Aptos" w:cs="Aptos"/>
          <w:b w:val="1"/>
          <w:bCs w:val="1"/>
          <w:noProof w:val="0"/>
          <w:sz w:val="24"/>
          <w:szCs w:val="24"/>
          <w:lang w:val="en-GB"/>
        </w:rPr>
        <w:t>balanced control</w:t>
      </w:r>
      <w:r w:rsidRPr="54643FDD" w:rsidR="2C7C4B15">
        <w:rPr>
          <w:rFonts w:ascii="Aptos" w:hAnsi="Aptos" w:eastAsia="Aptos" w:cs="Aptos"/>
          <w:noProof w:val="0"/>
          <w:sz w:val="24"/>
          <w:szCs w:val="24"/>
          <w:lang w:val="en-GB"/>
        </w:rPr>
        <w:t xml:space="preserve">, allowing the client to retain oversight of critical tasks while leveraging external expertise. It can also provide </w:t>
      </w:r>
      <w:r w:rsidRPr="54643FDD" w:rsidR="2C7C4B15">
        <w:rPr>
          <w:rFonts w:ascii="Aptos" w:hAnsi="Aptos" w:eastAsia="Aptos" w:cs="Aptos"/>
          <w:b w:val="1"/>
          <w:bCs w:val="1"/>
          <w:noProof w:val="0"/>
          <w:sz w:val="24"/>
          <w:szCs w:val="24"/>
          <w:lang w:val="en-GB"/>
        </w:rPr>
        <w:t>cost efficiency</w:t>
      </w:r>
      <w:r w:rsidRPr="54643FDD" w:rsidR="2C7C4B15">
        <w:rPr>
          <w:rFonts w:ascii="Aptos" w:hAnsi="Aptos" w:eastAsia="Aptos" w:cs="Aptos"/>
          <w:noProof w:val="0"/>
          <w:sz w:val="24"/>
          <w:szCs w:val="24"/>
          <w:lang w:val="en-GB"/>
        </w:rPr>
        <w:t xml:space="preserve">, as internal execution reduces reliance on expensive contractors. The client enjoys </w:t>
      </w:r>
      <w:r w:rsidRPr="54643FDD" w:rsidR="2C7C4B15">
        <w:rPr>
          <w:rFonts w:ascii="Aptos" w:hAnsi="Aptos" w:eastAsia="Aptos" w:cs="Aptos"/>
          <w:b w:val="1"/>
          <w:bCs w:val="1"/>
          <w:noProof w:val="0"/>
          <w:sz w:val="24"/>
          <w:szCs w:val="24"/>
          <w:lang w:val="en-GB"/>
        </w:rPr>
        <w:t>flexibility</w:t>
      </w:r>
      <w:r w:rsidRPr="54643FDD" w:rsidR="2C7C4B15">
        <w:rPr>
          <w:rFonts w:ascii="Aptos" w:hAnsi="Aptos" w:eastAsia="Aptos" w:cs="Aptos"/>
          <w:noProof w:val="0"/>
          <w:sz w:val="24"/>
          <w:szCs w:val="24"/>
          <w:lang w:val="en-GB"/>
        </w:rPr>
        <w:t>, deciding which tasks to outsource based on strategic priorities.</w:t>
      </w:r>
    </w:p>
    <w:p xmlns:wp14="http://schemas.microsoft.com/office/word/2010/wordml" w:rsidP="54643FDD" wp14:paraId="7018B073" wp14:textId="567B0684">
      <w:pPr>
        <w:spacing w:before="240" w:beforeAutospacing="off" w:after="240" w:afterAutospacing="off"/>
      </w:pPr>
      <w:r w:rsidRPr="54643FDD" w:rsidR="2C7C4B15">
        <w:rPr>
          <w:rFonts w:ascii="Aptos" w:hAnsi="Aptos" w:eastAsia="Aptos" w:cs="Aptos"/>
          <w:noProof w:val="0"/>
          <w:sz w:val="24"/>
          <w:szCs w:val="24"/>
          <w:lang w:val="en-GB"/>
        </w:rPr>
        <w:t xml:space="preserve">Nevertheless, the method is not without drawbacks. Managing both internal teams and external contractors can be complex, leading to </w:t>
      </w:r>
      <w:r w:rsidRPr="54643FDD" w:rsidR="2C7C4B15">
        <w:rPr>
          <w:rFonts w:ascii="Aptos" w:hAnsi="Aptos" w:eastAsia="Aptos" w:cs="Aptos"/>
          <w:b w:val="1"/>
          <w:bCs w:val="1"/>
          <w:noProof w:val="0"/>
          <w:sz w:val="24"/>
          <w:szCs w:val="24"/>
          <w:lang w:val="en-GB"/>
        </w:rPr>
        <w:t>coordination challenges</w:t>
      </w:r>
      <w:r w:rsidRPr="54643FDD" w:rsidR="2C7C4B15">
        <w:rPr>
          <w:rFonts w:ascii="Aptos" w:hAnsi="Aptos" w:eastAsia="Aptos" w:cs="Aptos"/>
          <w:noProof w:val="0"/>
          <w:sz w:val="24"/>
          <w:szCs w:val="24"/>
          <w:lang w:val="en-GB"/>
        </w:rPr>
        <w:t xml:space="preserve">. Risks are divided, but unclear boundaries may cause disputes, resulting in </w:t>
      </w:r>
      <w:r w:rsidRPr="54643FDD" w:rsidR="2C7C4B15">
        <w:rPr>
          <w:rFonts w:ascii="Aptos" w:hAnsi="Aptos" w:eastAsia="Aptos" w:cs="Aptos"/>
          <w:b w:val="1"/>
          <w:bCs w:val="1"/>
          <w:noProof w:val="0"/>
          <w:sz w:val="24"/>
          <w:szCs w:val="24"/>
          <w:lang w:val="en-GB"/>
        </w:rPr>
        <w:t>risk sharing issues</w:t>
      </w:r>
      <w:r w:rsidRPr="54643FDD" w:rsidR="2C7C4B15">
        <w:rPr>
          <w:rFonts w:ascii="Aptos" w:hAnsi="Aptos" w:eastAsia="Aptos" w:cs="Aptos"/>
          <w:noProof w:val="0"/>
          <w:sz w:val="24"/>
          <w:szCs w:val="24"/>
          <w:lang w:val="en-GB"/>
        </w:rPr>
        <w:t xml:space="preserve">. The approach also demands strong project management capabilities, creating </w:t>
      </w:r>
      <w:r w:rsidRPr="54643FDD" w:rsidR="2C7C4B15">
        <w:rPr>
          <w:rFonts w:ascii="Aptos" w:hAnsi="Aptos" w:eastAsia="Aptos" w:cs="Aptos"/>
          <w:b w:val="1"/>
          <w:bCs w:val="1"/>
          <w:noProof w:val="0"/>
          <w:sz w:val="24"/>
          <w:szCs w:val="24"/>
          <w:lang w:val="en-GB"/>
        </w:rPr>
        <w:t>resource pressures</w:t>
      </w:r>
      <w:r w:rsidRPr="54643FDD" w:rsidR="2C7C4B15">
        <w:rPr>
          <w:rFonts w:ascii="Aptos" w:hAnsi="Aptos" w:eastAsia="Aptos" w:cs="Aptos"/>
          <w:noProof w:val="0"/>
          <w:sz w:val="24"/>
          <w:szCs w:val="24"/>
          <w:lang w:val="en-GB"/>
        </w:rPr>
        <w:t>.</w:t>
      </w:r>
    </w:p>
    <w:p xmlns:wp14="http://schemas.microsoft.com/office/word/2010/wordml" w:rsidP="54643FDD" wp14:paraId="1C3943E8" wp14:textId="08A42740">
      <w:pPr>
        <w:spacing w:before="240" w:beforeAutospacing="off" w:after="240" w:afterAutospacing="off"/>
      </w:pPr>
      <w:r w:rsidRPr="54643FDD" w:rsidR="2C7C4B15">
        <w:rPr>
          <w:rFonts w:ascii="Aptos" w:hAnsi="Aptos" w:eastAsia="Aptos" w:cs="Aptos"/>
          <w:noProof w:val="0"/>
          <w:sz w:val="24"/>
          <w:szCs w:val="24"/>
          <w:lang w:val="en-GB"/>
        </w:rPr>
        <w:t xml:space="preserve">This hybrid method is effective for </w:t>
      </w:r>
      <w:r w:rsidRPr="54643FDD" w:rsidR="2C7C4B15">
        <w:rPr>
          <w:rFonts w:ascii="Aptos" w:hAnsi="Aptos" w:eastAsia="Aptos" w:cs="Aptos"/>
          <w:b w:val="1"/>
          <w:bCs w:val="1"/>
          <w:noProof w:val="0"/>
          <w:sz w:val="24"/>
          <w:szCs w:val="24"/>
          <w:lang w:val="en-GB"/>
        </w:rPr>
        <w:t>medium-scale projects</w:t>
      </w:r>
      <w:r w:rsidRPr="54643FDD" w:rsidR="2C7C4B15">
        <w:rPr>
          <w:rFonts w:ascii="Aptos" w:hAnsi="Aptos" w:eastAsia="Aptos" w:cs="Aptos"/>
          <w:noProof w:val="0"/>
          <w:sz w:val="24"/>
          <w:szCs w:val="24"/>
          <w:lang w:val="en-GB"/>
        </w:rPr>
        <w:t xml:space="preserve"> where the client has partial expertise but requires external support. In the UK, hybrid contracting has been used in </w:t>
      </w:r>
      <w:r w:rsidRPr="54643FDD" w:rsidR="2C7C4B15">
        <w:rPr>
          <w:rFonts w:ascii="Aptos" w:hAnsi="Aptos" w:eastAsia="Aptos" w:cs="Aptos"/>
          <w:b w:val="1"/>
          <w:bCs w:val="1"/>
          <w:noProof w:val="0"/>
          <w:sz w:val="24"/>
          <w:szCs w:val="24"/>
          <w:lang w:val="en-GB"/>
        </w:rPr>
        <w:t>university campus developments</w:t>
      </w:r>
      <w:r w:rsidRPr="54643FDD" w:rsidR="2C7C4B15">
        <w:rPr>
          <w:rFonts w:ascii="Aptos" w:hAnsi="Aptos" w:eastAsia="Aptos" w:cs="Aptos"/>
          <w:noProof w:val="0"/>
          <w:sz w:val="24"/>
          <w:szCs w:val="24"/>
          <w:lang w:val="en-GB"/>
        </w:rPr>
        <w:t>, where institutions manage certain aspects of design and planning internally while contracting out construction and specialist installations. This allows universities to retain control over academic priorities while benefiting from external expertise in construction.</w:t>
      </w:r>
    </w:p>
    <w:p xmlns:wp14="http://schemas.microsoft.com/office/word/2010/wordml" w:rsidP="54643FDD" wp14:paraId="2A9DAB0B" wp14:textId="01A1EA6E">
      <w:pPr>
        <w:pStyle w:val="Heading2"/>
        <w:spacing w:before="299" w:beforeAutospacing="off" w:after="299" w:afterAutospacing="off"/>
      </w:pPr>
      <w:r w:rsidRPr="54643FDD" w:rsidR="2C7C4B15">
        <w:rPr>
          <w:rFonts w:ascii="Aptos" w:hAnsi="Aptos" w:eastAsia="Aptos" w:cs="Aptos"/>
          <w:b w:val="1"/>
          <w:bCs w:val="1"/>
          <w:noProof w:val="0"/>
          <w:sz w:val="36"/>
          <w:szCs w:val="36"/>
          <w:lang w:val="en-GB"/>
        </w:rPr>
        <w:t>Comparative Discussion</w:t>
      </w:r>
    </w:p>
    <w:p xmlns:wp14="http://schemas.microsoft.com/office/word/2010/wordml" w:rsidP="54643FDD" wp14:paraId="3DE3C353" wp14:textId="1867A4A4">
      <w:pPr>
        <w:spacing w:before="240" w:beforeAutospacing="off" w:after="240" w:afterAutospacing="off"/>
      </w:pPr>
      <w:r w:rsidRPr="54643FDD" w:rsidR="2C7C4B15">
        <w:rPr>
          <w:rFonts w:ascii="Aptos" w:hAnsi="Aptos" w:eastAsia="Aptos" w:cs="Aptos"/>
          <w:noProof w:val="0"/>
          <w:sz w:val="24"/>
          <w:szCs w:val="24"/>
          <w:lang w:val="en-GB"/>
        </w:rPr>
        <w:t>When comparing the four methods, it becomes evident that no single approach is universally superior. Each method reflects a trade-off between control, risk, cost, and efficiency. Turnkey contracts excel in simplicity and risk transfer but limit client involvement. Multicontracting enables specialisation but demands strong coordination. DIY offers control and cost savings but exposes the client to risks. The hybrid approach balances internal and external execution but requires advanced project management skills.</w:t>
      </w:r>
    </w:p>
    <w:p xmlns:wp14="http://schemas.microsoft.com/office/word/2010/wordml" w:rsidP="54643FDD" wp14:paraId="0F453352" wp14:textId="77E76B4A">
      <w:pPr>
        <w:spacing w:before="240" w:beforeAutospacing="off" w:after="240" w:afterAutospacing="off"/>
      </w:pPr>
      <w:r w:rsidRPr="54643FDD" w:rsidR="2C7C4B15">
        <w:rPr>
          <w:rFonts w:ascii="Aptos" w:hAnsi="Aptos" w:eastAsia="Aptos" w:cs="Aptos"/>
          <w:noProof w:val="0"/>
          <w:sz w:val="24"/>
          <w:szCs w:val="24"/>
          <w:lang w:val="en-GB"/>
        </w:rPr>
        <w:t>The choice of method depends on project scale, complexity, and client capabilities. Large infrastructure projects benefit from turnkey contracts, complex technical projects from multicontracting, small-scale expertise-rich projects from DIY, and medium-scale hybrid projects from the Multicontract + DIY approach. Ultimately, contracting decisions must align with organisational strategy, resource availability, and risk appetite.</w:t>
      </w:r>
    </w:p>
    <w:p xmlns:wp14="http://schemas.microsoft.com/office/word/2010/wordml" w:rsidP="54643FDD" wp14:paraId="13297CB2" wp14:textId="72D268DF">
      <w:pPr>
        <w:spacing w:before="240" w:beforeAutospacing="off" w:after="240" w:afterAutospacing="off"/>
      </w:pPr>
      <w:r w:rsidRPr="54643FDD" w:rsidR="2C7C4B15">
        <w:rPr>
          <w:rFonts w:ascii="Aptos" w:hAnsi="Aptos" w:eastAsia="Aptos" w:cs="Aptos"/>
          <w:noProof w:val="0"/>
          <w:sz w:val="24"/>
          <w:szCs w:val="24"/>
          <w:lang w:val="en-GB"/>
        </w:rPr>
        <w:t xml:space="preserve">UK case studies such as </w:t>
      </w:r>
      <w:r w:rsidRPr="54643FDD" w:rsidR="2C7C4B15">
        <w:rPr>
          <w:rFonts w:ascii="Aptos" w:hAnsi="Aptos" w:eastAsia="Aptos" w:cs="Aptos"/>
          <w:b w:val="1"/>
          <w:bCs w:val="1"/>
          <w:noProof w:val="0"/>
          <w:sz w:val="24"/>
          <w:szCs w:val="24"/>
          <w:lang w:val="en-GB"/>
        </w:rPr>
        <w:t>Crossrail (multicontract)</w:t>
      </w:r>
      <w:r w:rsidRPr="54643FDD" w:rsidR="2C7C4B15">
        <w:rPr>
          <w:rFonts w:ascii="Aptos" w:hAnsi="Aptos" w:eastAsia="Aptos" w:cs="Aptos"/>
          <w:noProof w:val="0"/>
          <w:sz w:val="24"/>
          <w:szCs w:val="24"/>
          <w:lang w:val="en-GB"/>
        </w:rPr>
        <w:t xml:space="preserve">, </w:t>
      </w:r>
      <w:r w:rsidRPr="54643FDD" w:rsidR="2C7C4B15">
        <w:rPr>
          <w:rFonts w:ascii="Aptos" w:hAnsi="Aptos" w:eastAsia="Aptos" w:cs="Aptos"/>
          <w:b w:val="1"/>
          <w:bCs w:val="1"/>
          <w:noProof w:val="0"/>
          <w:sz w:val="24"/>
          <w:szCs w:val="24"/>
          <w:lang w:val="en-GB"/>
        </w:rPr>
        <w:t>PFI hospitals (turnkey)</w:t>
      </w:r>
      <w:r w:rsidRPr="54643FDD" w:rsidR="2C7C4B15">
        <w:rPr>
          <w:rFonts w:ascii="Aptos" w:hAnsi="Aptos" w:eastAsia="Aptos" w:cs="Aptos"/>
          <w:noProof w:val="0"/>
          <w:sz w:val="24"/>
          <w:szCs w:val="24"/>
          <w:lang w:val="en-GB"/>
        </w:rPr>
        <w:t xml:space="preserve">, and </w:t>
      </w:r>
      <w:r w:rsidRPr="54643FDD" w:rsidR="2C7C4B15">
        <w:rPr>
          <w:rFonts w:ascii="Aptos" w:hAnsi="Aptos" w:eastAsia="Aptos" w:cs="Aptos"/>
          <w:b w:val="1"/>
          <w:bCs w:val="1"/>
          <w:noProof w:val="0"/>
          <w:sz w:val="24"/>
          <w:szCs w:val="24"/>
          <w:lang w:val="en-GB"/>
        </w:rPr>
        <w:t>NHS IT (DIY)</w:t>
      </w:r>
      <w:r w:rsidRPr="54643FDD" w:rsidR="2C7C4B15">
        <w:rPr>
          <w:rFonts w:ascii="Aptos" w:hAnsi="Aptos" w:eastAsia="Aptos" w:cs="Aptos"/>
          <w:noProof w:val="0"/>
          <w:sz w:val="24"/>
          <w:szCs w:val="24"/>
          <w:lang w:val="en-GB"/>
        </w:rPr>
        <w:t xml:space="preserve"> illustrate the practical implications of these methods. They demonstrate that while contracting methods offer theoretical advantages, their success depends on effective implementation, stakeholder alignment, and robust project management practices. Moreover, these examples highlight the importance of governance and oversight. For instance, the National Audit Office has repeatedly emphasised that weak integration and oversight in multicontract projects lead to inefficiencies, while PFI schemes show that turnkey arrangements can lock clients into inflexible long-term contracts.</w:t>
      </w:r>
    </w:p>
    <w:p xmlns:wp14="http://schemas.microsoft.com/office/word/2010/wordml" w:rsidP="54643FDD" wp14:paraId="5A9F8869" wp14:textId="4B2EE561">
      <w:pPr>
        <w:spacing w:before="240" w:beforeAutospacing="off" w:after="240" w:afterAutospacing="off"/>
      </w:pPr>
      <w:r w:rsidRPr="54643FDD" w:rsidR="2C7C4B15">
        <w:rPr>
          <w:rFonts w:ascii="Aptos" w:hAnsi="Aptos" w:eastAsia="Aptos" w:cs="Aptos"/>
          <w:noProof w:val="0"/>
          <w:sz w:val="24"/>
          <w:szCs w:val="24"/>
          <w:lang w:val="en-GB"/>
        </w:rPr>
        <w:t xml:space="preserve">Another critical dimension is the </w:t>
      </w:r>
      <w:r w:rsidRPr="54643FDD" w:rsidR="2C7C4B15">
        <w:rPr>
          <w:rFonts w:ascii="Aptos" w:hAnsi="Aptos" w:eastAsia="Aptos" w:cs="Aptos"/>
          <w:b w:val="1"/>
          <w:bCs w:val="1"/>
          <w:noProof w:val="0"/>
          <w:sz w:val="24"/>
          <w:szCs w:val="24"/>
          <w:lang w:val="en-GB"/>
        </w:rPr>
        <w:t>cultural and organisational context</w:t>
      </w:r>
      <w:r w:rsidRPr="54643FDD" w:rsidR="2C7C4B15">
        <w:rPr>
          <w:rFonts w:ascii="Aptos" w:hAnsi="Aptos" w:eastAsia="Aptos" w:cs="Aptos"/>
          <w:noProof w:val="0"/>
          <w:sz w:val="24"/>
          <w:szCs w:val="24"/>
          <w:lang w:val="en-GB"/>
        </w:rPr>
        <w:t>. In the UK, public sector projects often face scrutiny over transparency and accountability, meaning contracting choices must balance efficiency with public trust. DIY approaches may appear cost-effective but can attract criticism if failures occur, as seen in the NHS IT case. Conversely, turnkey approaches may deliver efficiency but risk accusations of outsourcing too much control. Thus, contracting is not only a technical decision but also a political and organisational one.</w:t>
      </w:r>
    </w:p>
    <w:p xmlns:wp14="http://schemas.microsoft.com/office/word/2010/wordml" w:rsidP="54643FDD" wp14:paraId="379F5378" wp14:textId="7D8A555E">
      <w:pPr>
        <w:spacing w:before="240" w:beforeAutospacing="off" w:after="240" w:afterAutospacing="off"/>
      </w:pPr>
      <w:r w:rsidRPr="54643FDD" w:rsidR="2C7C4B15">
        <w:rPr>
          <w:rFonts w:ascii="Aptos" w:hAnsi="Aptos" w:eastAsia="Aptos" w:cs="Aptos"/>
          <w:noProof w:val="0"/>
          <w:sz w:val="24"/>
          <w:szCs w:val="24"/>
          <w:lang w:val="en-GB"/>
        </w:rPr>
        <w:t xml:space="preserve">Looking forward, contracting methods are also influenced by </w:t>
      </w:r>
      <w:r w:rsidRPr="54643FDD" w:rsidR="2C7C4B15">
        <w:rPr>
          <w:rFonts w:ascii="Aptos" w:hAnsi="Aptos" w:eastAsia="Aptos" w:cs="Aptos"/>
          <w:b w:val="1"/>
          <w:bCs w:val="1"/>
          <w:noProof w:val="0"/>
          <w:sz w:val="24"/>
          <w:szCs w:val="24"/>
          <w:lang w:val="en-GB"/>
        </w:rPr>
        <w:t>emerging trends</w:t>
      </w:r>
      <w:r w:rsidRPr="54643FDD" w:rsidR="2C7C4B15">
        <w:rPr>
          <w:rFonts w:ascii="Aptos" w:hAnsi="Aptos" w:eastAsia="Aptos" w:cs="Aptos"/>
          <w:noProof w:val="0"/>
          <w:sz w:val="24"/>
          <w:szCs w:val="24"/>
          <w:lang w:val="en-GB"/>
        </w:rPr>
        <w:t xml:space="preserve"> such as digitalisation, sustainability, and collaborative contracting models. For example, the UK government has promoted “alliancing” in infrastructure projects, where multiple contractors and the client share risks and rewards. While not one of the four methods discussed here, such innovations highlight the evolving landscape of project contracting and the need for flexibility in choosing approaches.</w:t>
      </w:r>
    </w:p>
    <w:p xmlns:wp14="http://schemas.microsoft.com/office/word/2010/wordml" w:rsidP="54643FDD" wp14:paraId="7B782A31" wp14:textId="3FE330B6">
      <w:pPr>
        <w:spacing w:before="240" w:beforeAutospacing="off" w:after="240" w:afterAutospacing="off"/>
        <w:rPr>
          <w:rFonts w:ascii="Aptos" w:hAnsi="Aptos" w:eastAsia="Aptos" w:cs="Aptos"/>
          <w:noProof w:val="0"/>
          <w:sz w:val="24"/>
          <w:szCs w:val="24"/>
          <w:lang w:val="en-GB"/>
        </w:rPr>
      </w:pPr>
    </w:p>
    <w:p xmlns:wp14="http://schemas.microsoft.com/office/word/2010/wordml" w:rsidP="54643FDD" wp14:paraId="25D17970" wp14:textId="5747E0CA">
      <w:pPr>
        <w:pStyle w:val="Heading2"/>
        <w:spacing w:before="299" w:beforeAutospacing="off" w:after="299" w:afterAutospacing="off"/>
        <w:rPr>
          <w:rFonts w:ascii="Aptos" w:hAnsi="Aptos" w:eastAsia="Aptos" w:cs="Aptos"/>
          <w:b w:val="1"/>
          <w:bCs w:val="1"/>
          <w:noProof w:val="0"/>
          <w:sz w:val="36"/>
          <w:szCs w:val="36"/>
          <w:lang w:val="en-GB"/>
        </w:rPr>
      </w:pPr>
      <w:r w:rsidRPr="54643FDD" w:rsidR="736B16B9">
        <w:rPr>
          <w:rFonts w:ascii="Aptos" w:hAnsi="Aptos" w:eastAsia="Aptos" w:cs="Aptos"/>
          <w:b w:val="1"/>
          <w:bCs w:val="1"/>
          <w:noProof w:val="0"/>
          <w:sz w:val="36"/>
          <w:szCs w:val="36"/>
          <w:lang w:val="en-GB"/>
        </w:rPr>
        <w:t>6.</w:t>
      </w:r>
      <w:r w:rsidRPr="54643FDD" w:rsidR="2C7C4B15">
        <w:rPr>
          <w:rFonts w:ascii="Aptos" w:hAnsi="Aptos" w:eastAsia="Aptos" w:cs="Aptos"/>
          <w:b w:val="1"/>
          <w:bCs w:val="1"/>
          <w:noProof w:val="0"/>
          <w:sz w:val="36"/>
          <w:szCs w:val="36"/>
          <w:lang w:val="en-GB"/>
        </w:rPr>
        <w:t>Conclusion</w:t>
      </w:r>
    </w:p>
    <w:p xmlns:wp14="http://schemas.microsoft.com/office/word/2010/wordml" w:rsidP="54643FDD" wp14:paraId="66F3DD4F" wp14:textId="1C1ACCE7">
      <w:pPr>
        <w:spacing w:before="240" w:beforeAutospacing="off" w:after="240" w:afterAutospacing="off"/>
      </w:pPr>
      <w:r w:rsidRPr="54643FDD" w:rsidR="2C7C4B15">
        <w:rPr>
          <w:rFonts w:ascii="Aptos" w:hAnsi="Aptos" w:eastAsia="Aptos" w:cs="Aptos"/>
          <w:noProof w:val="0"/>
          <w:sz w:val="24"/>
          <w:szCs w:val="24"/>
          <w:lang w:val="en-GB"/>
        </w:rPr>
        <w:t xml:space="preserve">Contracting in project management is not simply a technical mechanism for allocating tasks; it is a strategic lever that determines how risks, responsibilities, and resources are distributed across stakeholders. The four methods explored — </w:t>
      </w:r>
      <w:r w:rsidRPr="54643FDD" w:rsidR="2C7C4B15">
        <w:rPr>
          <w:rFonts w:ascii="Aptos" w:hAnsi="Aptos" w:eastAsia="Aptos" w:cs="Aptos"/>
          <w:b w:val="1"/>
          <w:bCs w:val="1"/>
          <w:noProof w:val="0"/>
          <w:sz w:val="24"/>
          <w:szCs w:val="24"/>
          <w:lang w:val="en-GB"/>
        </w:rPr>
        <w:t>Turnkey, Multicontract, DIY, and Multicontract + DIY</w:t>
      </w:r>
      <w:r w:rsidRPr="54643FDD" w:rsidR="2C7C4B15">
        <w:rPr>
          <w:rFonts w:ascii="Aptos" w:hAnsi="Aptos" w:eastAsia="Aptos" w:cs="Aptos"/>
          <w:noProof w:val="0"/>
          <w:sz w:val="24"/>
          <w:szCs w:val="24"/>
          <w:lang w:val="en-GB"/>
        </w:rPr>
        <w:t xml:space="preserve"> — each embody different philosophies of control and collaboration. Turnkey offers efficiency and risk transfer but can distance the client from critical decisions. Multicontracting enables specialisation but demands sophisticated coordination. DIY maximises control and knowledge retention but exposes the client to significant risks. The hybrid model seeks balance, yet requires strong managerial capability to succeed.</w:t>
      </w:r>
    </w:p>
    <w:p xmlns:wp14="http://schemas.microsoft.com/office/word/2010/wordml" w:rsidP="54643FDD" wp14:paraId="7822351F" wp14:textId="0C2CADD2">
      <w:pPr>
        <w:spacing w:before="240" w:beforeAutospacing="off" w:after="240" w:afterAutospacing="off"/>
      </w:pPr>
      <w:r w:rsidRPr="54643FDD" w:rsidR="2C7C4B15">
        <w:rPr>
          <w:rFonts w:ascii="Aptos" w:hAnsi="Aptos" w:eastAsia="Aptos" w:cs="Aptos"/>
          <w:noProof w:val="0"/>
          <w:sz w:val="24"/>
          <w:szCs w:val="24"/>
          <w:lang w:val="en-GB"/>
        </w:rPr>
        <w:t xml:space="preserve">The UK case studies of </w:t>
      </w:r>
      <w:r w:rsidRPr="54643FDD" w:rsidR="2C7C4B15">
        <w:rPr>
          <w:rFonts w:ascii="Aptos" w:hAnsi="Aptos" w:eastAsia="Aptos" w:cs="Aptos"/>
          <w:b w:val="1"/>
          <w:bCs w:val="1"/>
          <w:noProof w:val="0"/>
          <w:sz w:val="24"/>
          <w:szCs w:val="24"/>
          <w:lang w:val="en-GB"/>
        </w:rPr>
        <w:t>PFI hospitals, Crossrail, and the NHS IT programme</w:t>
      </w:r>
      <w:r w:rsidRPr="54643FDD" w:rsidR="2C7C4B15">
        <w:rPr>
          <w:rFonts w:ascii="Aptos" w:hAnsi="Aptos" w:eastAsia="Aptos" w:cs="Aptos"/>
          <w:noProof w:val="0"/>
          <w:sz w:val="24"/>
          <w:szCs w:val="24"/>
          <w:lang w:val="en-GB"/>
        </w:rPr>
        <w:t xml:space="preserve"> illustrate that contracting choices have profound consequences not only for project delivery but also for public trust and long-term value. They show that efficiency gains can be offset by inflexibility, that specialisation can be undermined by weak integration, and that internal control can falter without adequate expertise. These lessons underline that contracting is as much about governance and accountability as it is about cost and schedule.</w:t>
      </w:r>
    </w:p>
    <w:p xmlns:wp14="http://schemas.microsoft.com/office/word/2010/wordml" w:rsidP="54643FDD" wp14:paraId="7EEA4642" wp14:textId="5D933C6E">
      <w:pPr>
        <w:spacing w:before="240" w:beforeAutospacing="off" w:after="240" w:afterAutospacing="off"/>
      </w:pPr>
      <w:r w:rsidRPr="54643FDD" w:rsidR="2C7C4B15">
        <w:rPr>
          <w:rFonts w:ascii="Aptos" w:hAnsi="Aptos" w:eastAsia="Aptos" w:cs="Aptos"/>
          <w:noProof w:val="0"/>
          <w:sz w:val="24"/>
          <w:szCs w:val="24"/>
          <w:lang w:val="en-GB"/>
        </w:rPr>
        <w:t>Looking ahead, contracting in project management must adapt to emerging pressures such as sustainability, digitalisation, and collaborative delivery models. The UK’s move towards alliancing and integrated project teams reflects a recognition that traditional contracting methods may not always meet the demands of complex, multi-stakeholder environments. Project managers must therefore approach contracting not as a one-size-fits-all solution but as a dynamic choice shaped by context, capability, and strategic priorities.</w:t>
      </w:r>
    </w:p>
    <w:p xmlns:wp14="http://schemas.microsoft.com/office/word/2010/wordml" w:rsidP="54643FDD" wp14:paraId="534D8979" wp14:textId="29CB88DA">
      <w:pPr>
        <w:spacing w:before="240" w:beforeAutospacing="off" w:after="240" w:afterAutospacing="off"/>
      </w:pPr>
      <w:r w:rsidRPr="54643FDD" w:rsidR="2C7C4B15">
        <w:rPr>
          <w:rFonts w:ascii="Aptos" w:hAnsi="Aptos" w:eastAsia="Aptos" w:cs="Aptos"/>
          <w:noProof w:val="0"/>
          <w:sz w:val="24"/>
          <w:szCs w:val="24"/>
          <w:lang w:val="en-GB"/>
        </w:rPr>
        <w:t>Ultimately, the essence of contracting in project management lies in its ability to align delivery mechanisms with organisational goals. A well-chosen contracting method can transform a project from a technical exercise into a vehicle for long-term value creation. The challenge for managers is to balance efficiency with accountability, risk transfer with stakeholder engagement, and short-term delivery with sustainable outcomes. In this way, contracting becomes not merely a legal framework but a cornerstone of responsible and effective project management practice.</w:t>
      </w:r>
    </w:p>
    <w:p xmlns:wp14="http://schemas.microsoft.com/office/word/2010/wordml" w:rsidP="54643FDD" wp14:paraId="64379B29" wp14:textId="5A1BBA32">
      <w:pPr>
        <w:spacing w:before="240" w:beforeAutospacing="off" w:after="240" w:afterAutospacing="off"/>
        <w:rPr>
          <w:rFonts w:ascii="Aptos" w:hAnsi="Aptos" w:eastAsia="Aptos" w:cs="Aptos"/>
          <w:noProof w:val="0"/>
          <w:sz w:val="24"/>
          <w:szCs w:val="24"/>
          <w:lang w:val="en-GB"/>
        </w:rPr>
      </w:pPr>
    </w:p>
    <w:p xmlns:wp14="http://schemas.microsoft.com/office/word/2010/wordml" w:rsidP="54643FDD" wp14:paraId="66AF04C7" wp14:textId="6DE20FA1">
      <w:pPr>
        <w:spacing w:before="240" w:beforeAutospacing="off" w:after="240" w:afterAutospacing="off"/>
        <w:rPr>
          <w:rFonts w:ascii="Aptos" w:hAnsi="Aptos" w:eastAsia="Aptos" w:cs="Aptos"/>
          <w:noProof w:val="0"/>
          <w:sz w:val="24"/>
          <w:szCs w:val="24"/>
          <w:lang w:val="en-GB"/>
        </w:rPr>
      </w:pPr>
    </w:p>
    <w:p xmlns:wp14="http://schemas.microsoft.com/office/word/2010/wordml" w:rsidP="54643FDD" wp14:paraId="06453677" wp14:textId="2EDE5103">
      <w:pPr>
        <w:pStyle w:val="Heading2"/>
        <w:spacing w:before="299" w:beforeAutospacing="off" w:after="299" w:afterAutospacing="off"/>
        <w:rPr>
          <w:rFonts w:ascii="Aptos" w:hAnsi="Aptos" w:eastAsia="Aptos" w:cs="Aptos"/>
          <w:b w:val="1"/>
          <w:bCs w:val="1"/>
          <w:noProof w:val="0"/>
          <w:sz w:val="36"/>
          <w:szCs w:val="36"/>
          <w:lang w:val="en-GB"/>
        </w:rPr>
      </w:pPr>
      <w:r w:rsidRPr="54643FDD" w:rsidR="204EAD88">
        <w:rPr>
          <w:rFonts w:ascii="Aptos" w:hAnsi="Aptos" w:eastAsia="Aptos" w:cs="Aptos"/>
          <w:b w:val="1"/>
          <w:bCs w:val="1"/>
          <w:noProof w:val="0"/>
          <w:sz w:val="36"/>
          <w:szCs w:val="36"/>
          <w:lang w:val="en-GB"/>
        </w:rPr>
        <w:t>7.</w:t>
      </w:r>
      <w:r w:rsidRPr="54643FDD" w:rsidR="582F67E1">
        <w:rPr>
          <w:rFonts w:ascii="Aptos" w:hAnsi="Aptos" w:eastAsia="Aptos" w:cs="Aptos"/>
          <w:b w:val="1"/>
          <w:bCs w:val="1"/>
          <w:noProof w:val="0"/>
          <w:sz w:val="36"/>
          <w:szCs w:val="36"/>
          <w:lang w:val="en-GB"/>
        </w:rPr>
        <w:t>References</w:t>
      </w:r>
    </w:p>
    <w:p xmlns:wp14="http://schemas.microsoft.com/office/word/2010/wordml" w:rsidP="54643FDD" wp14:paraId="58B3B309" wp14:textId="5C628A82">
      <w:pPr>
        <w:pStyle w:val="ListParagraph"/>
        <w:numPr>
          <w:ilvl w:val="0"/>
          <w:numId w:val="4"/>
        </w:numPr>
        <w:spacing w:before="240" w:beforeAutospacing="off" w:after="240" w:afterAutospacing="off"/>
        <w:rPr>
          <w:noProof w:val="0"/>
          <w:lang w:val="en-GB"/>
        </w:rPr>
      </w:pPr>
      <w:r w:rsidRPr="54643FDD" w:rsidR="5FE1057E">
        <w:rPr>
          <w:noProof w:val="0"/>
          <w:lang w:val="en-GB"/>
        </w:rPr>
        <w:t xml:space="preserve">Burke, R. (2017). </w:t>
      </w:r>
      <w:r w:rsidRPr="54643FDD" w:rsidR="5FE1057E">
        <w:rPr>
          <w:i w:val="1"/>
          <w:iCs w:val="1"/>
          <w:noProof w:val="0"/>
          <w:lang w:val="en-GB"/>
        </w:rPr>
        <w:t>Project Management: Planning and Control Techniques</w:t>
      </w:r>
      <w:r w:rsidRPr="54643FDD" w:rsidR="5FE1057E">
        <w:rPr>
          <w:noProof w:val="0"/>
          <w:lang w:val="en-GB"/>
        </w:rPr>
        <w:t>. 6</w:t>
      </w:r>
      <w:r w:rsidRPr="54643FDD" w:rsidR="5FE1057E">
        <w:rPr>
          <w:noProof w:val="0"/>
          <w:vertAlign w:val="superscript"/>
          <w:lang w:val="en-GB"/>
        </w:rPr>
        <w:t>th</w:t>
      </w:r>
      <w:r w:rsidRPr="54643FDD" w:rsidR="5FE1057E">
        <w:rPr>
          <w:noProof w:val="0"/>
          <w:lang w:val="en-GB"/>
        </w:rPr>
        <w:t xml:space="preserve"> </w:t>
      </w:r>
      <w:r w:rsidRPr="54643FDD" w:rsidR="5FE1057E">
        <w:rPr>
          <w:noProof w:val="0"/>
          <w:lang w:val="en-GB"/>
        </w:rPr>
        <w:t>edn</w:t>
      </w:r>
      <w:r w:rsidRPr="54643FDD" w:rsidR="5FE1057E">
        <w:rPr>
          <w:noProof w:val="0"/>
          <w:lang w:val="en-GB"/>
        </w:rPr>
        <w:t>. Chichester: Wiley.</w:t>
      </w:r>
    </w:p>
    <w:p xmlns:wp14="http://schemas.microsoft.com/office/word/2010/wordml" w:rsidP="54643FDD" wp14:paraId="0314F64E" wp14:textId="1CF0308C">
      <w:pPr>
        <w:pStyle w:val="ListParagraph"/>
        <w:numPr>
          <w:ilvl w:val="0"/>
          <w:numId w:val="4"/>
        </w:numPr>
        <w:spacing w:before="240" w:beforeAutospacing="off" w:after="240" w:afterAutospacing="off"/>
        <w:rPr>
          <w:noProof w:val="0"/>
          <w:lang w:val="en-GB"/>
        </w:rPr>
      </w:pPr>
      <w:r w:rsidRPr="54643FDD" w:rsidR="5FE1057E">
        <w:rPr>
          <w:noProof w:val="0"/>
          <w:lang w:val="en-GB"/>
        </w:rPr>
        <w:t xml:space="preserve">HM Treasury (2012). </w:t>
      </w:r>
      <w:r w:rsidRPr="54643FDD" w:rsidR="5FE1057E">
        <w:rPr>
          <w:i w:val="1"/>
          <w:iCs w:val="1"/>
          <w:noProof w:val="0"/>
          <w:lang w:val="en-GB"/>
        </w:rPr>
        <w:t>Private Finance Initiative: A Review of PFI</w:t>
      </w:r>
      <w:r w:rsidRPr="54643FDD" w:rsidR="5FE1057E">
        <w:rPr>
          <w:noProof w:val="0"/>
          <w:lang w:val="en-GB"/>
        </w:rPr>
        <w:t>. London: The Stationery Office.</w:t>
      </w:r>
    </w:p>
    <w:p xmlns:wp14="http://schemas.microsoft.com/office/word/2010/wordml" w:rsidP="54643FDD" wp14:paraId="756DF460" wp14:textId="10C93407">
      <w:pPr>
        <w:pStyle w:val="ListParagraph"/>
        <w:numPr>
          <w:ilvl w:val="0"/>
          <w:numId w:val="4"/>
        </w:numPr>
        <w:spacing w:before="240" w:beforeAutospacing="off" w:after="240" w:afterAutospacing="off"/>
        <w:rPr>
          <w:noProof w:val="0"/>
          <w:lang w:val="en-GB"/>
        </w:rPr>
      </w:pPr>
      <w:r w:rsidRPr="54643FDD" w:rsidR="5FE1057E">
        <w:rPr>
          <w:noProof w:val="0"/>
          <w:lang w:val="en-GB"/>
        </w:rPr>
        <w:t xml:space="preserve">HM Treasury (2016). </w:t>
      </w:r>
      <w:r w:rsidRPr="54643FDD" w:rsidR="5FE1057E">
        <w:rPr>
          <w:i w:val="1"/>
          <w:iCs w:val="1"/>
          <w:noProof w:val="0"/>
          <w:lang w:val="en-GB"/>
        </w:rPr>
        <w:t>Treasury Approvals Process for Programmes and Projects</w:t>
      </w:r>
      <w:r w:rsidRPr="54643FDD" w:rsidR="5FE1057E">
        <w:rPr>
          <w:noProof w:val="0"/>
          <w:lang w:val="en-GB"/>
        </w:rPr>
        <w:t xml:space="preserve">. London: HM Treasury. Available at: </w:t>
      </w:r>
      <w:hyperlink r:id="R7d4373b6e4134954">
        <w:r w:rsidRPr="54643FDD" w:rsidR="5FE1057E">
          <w:rPr>
            <w:rStyle w:val="Hyperlink"/>
            <w:noProof w:val="0"/>
            <w:lang w:val="en-GB"/>
          </w:rPr>
          <w:t>https://www.gov.uk/government/publications/treasury-approvals-process-for-programmes-and-projects</w:t>
        </w:r>
      </w:hyperlink>
      <w:r w:rsidRPr="54643FDD" w:rsidR="5FE1057E">
        <w:rPr>
          <w:noProof w:val="0"/>
          <w:lang w:val="en-GB"/>
        </w:rPr>
        <w:t xml:space="preserve"> (Accessed: 18 December 2025).</w:t>
      </w:r>
    </w:p>
    <w:p xmlns:wp14="http://schemas.microsoft.com/office/word/2010/wordml" w:rsidP="54643FDD" wp14:paraId="01503A39" wp14:textId="6FEBBE4E">
      <w:pPr>
        <w:pStyle w:val="ListParagraph"/>
        <w:numPr>
          <w:ilvl w:val="0"/>
          <w:numId w:val="4"/>
        </w:numPr>
        <w:spacing w:before="240" w:beforeAutospacing="off" w:after="240" w:afterAutospacing="off"/>
        <w:rPr>
          <w:noProof w:val="0"/>
          <w:lang w:val="en-GB"/>
        </w:rPr>
      </w:pPr>
      <w:r w:rsidRPr="54643FDD" w:rsidR="5FE1057E">
        <w:rPr>
          <w:noProof w:val="0"/>
          <w:lang w:val="en-GB"/>
        </w:rPr>
        <w:t xml:space="preserve">HM Treasury (2017). </w:t>
      </w:r>
      <w:r w:rsidRPr="54643FDD" w:rsidR="5FE1057E">
        <w:rPr>
          <w:i w:val="1"/>
          <w:iCs w:val="1"/>
          <w:noProof w:val="0"/>
          <w:lang w:val="en-GB"/>
        </w:rPr>
        <w:t>The Green Book: Central Government Guidance on Appraisal and Evaluation</w:t>
      </w:r>
      <w:r w:rsidRPr="54643FDD" w:rsidR="5FE1057E">
        <w:rPr>
          <w:noProof w:val="0"/>
          <w:lang w:val="en-GB"/>
        </w:rPr>
        <w:t>. London: HM Treasury.</w:t>
      </w:r>
    </w:p>
    <w:p xmlns:wp14="http://schemas.microsoft.com/office/word/2010/wordml" w:rsidP="54643FDD" wp14:paraId="2ABD5148" wp14:textId="6685503C">
      <w:pPr>
        <w:pStyle w:val="ListParagraph"/>
        <w:numPr>
          <w:ilvl w:val="0"/>
          <w:numId w:val="4"/>
        </w:numPr>
        <w:spacing w:before="240" w:beforeAutospacing="off" w:after="240" w:afterAutospacing="off"/>
        <w:rPr>
          <w:noProof w:val="0"/>
          <w:lang w:val="en-GB"/>
        </w:rPr>
      </w:pPr>
      <w:r w:rsidRPr="54643FDD" w:rsidR="5FE1057E">
        <w:rPr>
          <w:noProof w:val="0"/>
          <w:lang w:val="en-GB"/>
        </w:rPr>
        <w:t xml:space="preserve">House of Commons Public Accounts Committee (2013). </w:t>
      </w:r>
      <w:r w:rsidRPr="54643FDD" w:rsidR="5FE1057E">
        <w:rPr>
          <w:i w:val="1"/>
          <w:iCs w:val="1"/>
          <w:noProof w:val="0"/>
          <w:lang w:val="en-GB"/>
        </w:rPr>
        <w:t>The Dismantled National Programme for IT in the NHS</w:t>
      </w:r>
      <w:r w:rsidRPr="54643FDD" w:rsidR="5FE1057E">
        <w:rPr>
          <w:noProof w:val="0"/>
          <w:lang w:val="en-GB"/>
        </w:rPr>
        <w:t>. London: HMSO.</w:t>
      </w:r>
    </w:p>
    <w:p xmlns:wp14="http://schemas.microsoft.com/office/word/2010/wordml" w:rsidP="54643FDD" wp14:paraId="1A7D7525" wp14:textId="126DCB4D">
      <w:pPr>
        <w:pStyle w:val="ListParagraph"/>
        <w:numPr>
          <w:ilvl w:val="0"/>
          <w:numId w:val="4"/>
        </w:numPr>
        <w:spacing w:before="240" w:beforeAutospacing="off" w:after="240" w:afterAutospacing="off"/>
        <w:rPr>
          <w:noProof w:val="0"/>
          <w:lang w:val="en-GB"/>
        </w:rPr>
      </w:pPr>
      <w:r w:rsidRPr="54643FDD" w:rsidR="5FE1057E">
        <w:rPr>
          <w:noProof w:val="0"/>
          <w:lang w:val="en-GB"/>
        </w:rPr>
        <w:t xml:space="preserve">Institution of Civil Engineers (ICE) (2025). </w:t>
      </w:r>
      <w:r w:rsidRPr="54643FDD" w:rsidR="5FE1057E">
        <w:rPr>
          <w:i w:val="1"/>
          <w:iCs w:val="1"/>
          <w:noProof w:val="0"/>
          <w:lang w:val="en-GB"/>
        </w:rPr>
        <w:t>How Can the UK Better Deliver Its Biggest Infrastructure Projects?</w:t>
      </w:r>
      <w:r w:rsidRPr="54643FDD" w:rsidR="5FE1057E">
        <w:rPr>
          <w:noProof w:val="0"/>
          <w:lang w:val="en-GB"/>
        </w:rPr>
        <w:t xml:space="preserve"> London: ICE. Available at: </w:t>
      </w:r>
      <w:hyperlink r:id="R0680d7c723494a64">
        <w:r w:rsidRPr="54643FDD" w:rsidR="5FE1057E">
          <w:rPr>
            <w:rStyle w:val="Hyperlink"/>
            <w:noProof w:val="0"/>
            <w:lang w:val="en-GB"/>
          </w:rPr>
          <w:t>https://www.ice.org.uk/news-views-insights/inside-infrastructure/how-to-make-better-decisions-infra-mega-projects</w:t>
        </w:r>
      </w:hyperlink>
      <w:r w:rsidRPr="54643FDD" w:rsidR="5FE1057E">
        <w:rPr>
          <w:noProof w:val="0"/>
          <w:lang w:val="en-GB"/>
        </w:rPr>
        <w:t xml:space="preserve"> (Accessed: 18 December 2025).</w:t>
      </w:r>
    </w:p>
    <w:p xmlns:wp14="http://schemas.microsoft.com/office/word/2010/wordml" w:rsidP="54643FDD" wp14:paraId="59B8C254" wp14:textId="3FB1DD51">
      <w:pPr>
        <w:pStyle w:val="ListParagraph"/>
        <w:numPr>
          <w:ilvl w:val="0"/>
          <w:numId w:val="4"/>
        </w:numPr>
        <w:spacing w:before="240" w:beforeAutospacing="off" w:after="240" w:afterAutospacing="off"/>
        <w:rPr>
          <w:noProof w:val="0"/>
          <w:lang w:val="en-GB"/>
        </w:rPr>
      </w:pPr>
      <w:r w:rsidRPr="54643FDD" w:rsidR="5FE1057E">
        <w:rPr>
          <w:noProof w:val="0"/>
          <w:lang w:val="en-GB"/>
        </w:rPr>
        <w:t xml:space="preserve">Kerzner, H. (2018). </w:t>
      </w:r>
      <w:r w:rsidRPr="54643FDD" w:rsidR="5FE1057E">
        <w:rPr>
          <w:i w:val="1"/>
          <w:iCs w:val="1"/>
          <w:noProof w:val="0"/>
          <w:lang w:val="en-GB"/>
        </w:rPr>
        <w:t>Project Management: A Systems Approach to Planning, Scheduling, and Controlling</w:t>
      </w:r>
      <w:r w:rsidRPr="54643FDD" w:rsidR="5FE1057E">
        <w:rPr>
          <w:noProof w:val="0"/>
          <w:lang w:val="en-GB"/>
        </w:rPr>
        <w:t>. 12th edn. Hoboken: Wiley.</w:t>
      </w:r>
    </w:p>
    <w:p xmlns:wp14="http://schemas.microsoft.com/office/word/2010/wordml" w:rsidP="54643FDD" wp14:paraId="09211891" wp14:textId="083FF7F3">
      <w:pPr>
        <w:pStyle w:val="ListParagraph"/>
        <w:numPr>
          <w:ilvl w:val="0"/>
          <w:numId w:val="4"/>
        </w:numPr>
        <w:spacing w:before="240" w:beforeAutospacing="off" w:after="240" w:afterAutospacing="off"/>
        <w:rPr>
          <w:noProof w:val="0"/>
          <w:lang w:val="en-GB"/>
        </w:rPr>
      </w:pPr>
      <w:r w:rsidRPr="54643FDD" w:rsidR="5FE1057E">
        <w:rPr>
          <w:noProof w:val="0"/>
          <w:lang w:val="en-GB"/>
        </w:rPr>
        <w:t xml:space="preserve">Lock, D. (2020). </w:t>
      </w:r>
      <w:r w:rsidRPr="54643FDD" w:rsidR="5FE1057E">
        <w:rPr>
          <w:i w:val="1"/>
          <w:iCs w:val="1"/>
          <w:noProof w:val="0"/>
          <w:lang w:val="en-GB"/>
        </w:rPr>
        <w:t>Project Management</w:t>
      </w:r>
      <w:r w:rsidRPr="54643FDD" w:rsidR="5FE1057E">
        <w:rPr>
          <w:noProof w:val="0"/>
          <w:lang w:val="en-GB"/>
        </w:rPr>
        <w:t>. 11th edn. Abingdon: Routledge.</w:t>
      </w:r>
    </w:p>
    <w:p xmlns:wp14="http://schemas.microsoft.com/office/word/2010/wordml" w:rsidP="54643FDD" wp14:paraId="2E6333A3" wp14:textId="5490BF01">
      <w:pPr>
        <w:pStyle w:val="ListParagraph"/>
        <w:numPr>
          <w:ilvl w:val="0"/>
          <w:numId w:val="4"/>
        </w:numPr>
        <w:spacing w:before="240" w:beforeAutospacing="off" w:after="240" w:afterAutospacing="off"/>
        <w:rPr>
          <w:noProof w:val="0"/>
          <w:lang w:val="en-GB"/>
        </w:rPr>
      </w:pPr>
      <w:r w:rsidRPr="54643FDD" w:rsidR="5FE1057E">
        <w:rPr>
          <w:noProof w:val="0"/>
          <w:lang w:val="en-GB"/>
        </w:rPr>
        <w:t xml:space="preserve">National Audit Office (2019). </w:t>
      </w:r>
      <w:r w:rsidRPr="54643FDD" w:rsidR="5FE1057E">
        <w:rPr>
          <w:i w:val="1"/>
          <w:iCs w:val="1"/>
          <w:noProof w:val="0"/>
          <w:lang w:val="en-GB"/>
        </w:rPr>
        <w:t>Crossrail: Progress Review</w:t>
      </w:r>
      <w:r w:rsidRPr="54643FDD" w:rsidR="5FE1057E">
        <w:rPr>
          <w:noProof w:val="0"/>
          <w:lang w:val="en-GB"/>
        </w:rPr>
        <w:t xml:space="preserve">. London: NAO. Available at: </w:t>
      </w:r>
      <w:hyperlink r:id="R678fe35f80da4049">
        <w:r w:rsidRPr="54643FDD" w:rsidR="5FE1057E">
          <w:rPr>
            <w:rStyle w:val="Hyperlink"/>
            <w:noProof w:val="0"/>
            <w:lang w:val="en-GB"/>
          </w:rPr>
          <w:t>https://www.nao.org.uk/reports/</w:t>
        </w:r>
      </w:hyperlink>
      <w:r w:rsidRPr="54643FDD" w:rsidR="5FE1057E">
        <w:rPr>
          <w:noProof w:val="0"/>
          <w:lang w:val="en-GB"/>
        </w:rPr>
        <w:t xml:space="preserve"> (Accessed: 18 December 2025).</w:t>
      </w:r>
    </w:p>
    <w:p xmlns:wp14="http://schemas.microsoft.com/office/word/2010/wordml" w:rsidP="54643FDD" wp14:paraId="0F3C3260" wp14:textId="48594076">
      <w:pPr>
        <w:pStyle w:val="ListParagraph"/>
        <w:numPr>
          <w:ilvl w:val="0"/>
          <w:numId w:val="4"/>
        </w:numPr>
        <w:spacing w:before="240" w:beforeAutospacing="off" w:after="240" w:afterAutospacing="off"/>
        <w:rPr>
          <w:noProof w:val="0"/>
          <w:lang w:val="en-GB"/>
        </w:rPr>
      </w:pPr>
      <w:r w:rsidRPr="54643FDD" w:rsidR="5FE1057E">
        <w:rPr>
          <w:noProof w:val="0"/>
          <w:lang w:val="en-GB"/>
        </w:rPr>
        <w:t xml:space="preserve">National Audit Office (2024). </w:t>
      </w:r>
      <w:r w:rsidRPr="54643FDD" w:rsidR="5FE1057E">
        <w:rPr>
          <w:i w:val="1"/>
          <w:iCs w:val="1"/>
          <w:noProof w:val="0"/>
          <w:lang w:val="en-GB"/>
        </w:rPr>
        <w:t>Improving Public Procurement in England and Wales</w:t>
      </w:r>
      <w:r w:rsidRPr="54643FDD" w:rsidR="5FE1057E">
        <w:rPr>
          <w:noProof w:val="0"/>
          <w:lang w:val="en-GB"/>
        </w:rPr>
        <w:t>. London: NAO.</w:t>
      </w:r>
    </w:p>
    <w:p xmlns:wp14="http://schemas.microsoft.com/office/word/2010/wordml" w:rsidP="54643FDD" wp14:paraId="6581D71E" wp14:textId="5DE44542">
      <w:pPr>
        <w:pStyle w:val="ListParagraph"/>
        <w:numPr>
          <w:ilvl w:val="0"/>
          <w:numId w:val="4"/>
        </w:numPr>
        <w:spacing w:before="240" w:beforeAutospacing="off" w:after="240" w:afterAutospacing="off"/>
        <w:rPr>
          <w:noProof w:val="0"/>
          <w:lang w:val="en-GB"/>
        </w:rPr>
      </w:pPr>
      <w:r w:rsidRPr="54643FDD" w:rsidR="5FE1057E">
        <w:rPr>
          <w:noProof w:val="0"/>
          <w:lang w:val="en-GB"/>
        </w:rPr>
        <w:t xml:space="preserve">National Audit Office (2025). </w:t>
      </w:r>
      <w:r w:rsidRPr="54643FDD" w:rsidR="5FE1057E">
        <w:rPr>
          <w:i w:val="1"/>
          <w:iCs w:val="1"/>
          <w:noProof w:val="0"/>
          <w:lang w:val="en-GB"/>
        </w:rPr>
        <w:t>Government’s Mega-Projects Need Stronger Governance</w:t>
      </w:r>
      <w:r w:rsidRPr="54643FDD" w:rsidR="5FE1057E">
        <w:rPr>
          <w:noProof w:val="0"/>
          <w:lang w:val="en-GB"/>
        </w:rPr>
        <w:t xml:space="preserve">. London: NAO. Available at: </w:t>
      </w:r>
      <w:hyperlink r:id="R901edbb2a977440b">
        <w:r w:rsidRPr="54643FDD" w:rsidR="5FE1057E">
          <w:rPr>
            <w:rStyle w:val="Hyperlink"/>
            <w:noProof w:val="0"/>
            <w:lang w:val="en-GB"/>
          </w:rPr>
          <w:t>https://www.ukconstructionmedia.co.uk/news/nao-governments-mega-projects-need-stronger-governance/</w:t>
        </w:r>
      </w:hyperlink>
      <w:r w:rsidRPr="54643FDD" w:rsidR="5FE1057E">
        <w:rPr>
          <w:noProof w:val="0"/>
          <w:lang w:val="en-GB"/>
        </w:rPr>
        <w:t xml:space="preserve"> (Accessed: 18 December 2025).</w:t>
      </w:r>
    </w:p>
    <w:p xmlns:wp14="http://schemas.microsoft.com/office/word/2010/wordml" w:rsidP="54643FDD" wp14:paraId="44B105A0" wp14:textId="2591A36A">
      <w:pPr>
        <w:pStyle w:val="ListParagraph"/>
        <w:numPr>
          <w:ilvl w:val="0"/>
          <w:numId w:val="4"/>
        </w:numPr>
        <w:spacing w:before="240" w:beforeAutospacing="off" w:after="240" w:afterAutospacing="off"/>
        <w:rPr>
          <w:noProof w:val="0"/>
          <w:lang w:val="en-GB"/>
        </w:rPr>
      </w:pPr>
      <w:r w:rsidRPr="54643FDD" w:rsidR="5FE1057E">
        <w:rPr>
          <w:noProof w:val="0"/>
          <w:lang w:val="en-GB"/>
        </w:rPr>
        <w:t xml:space="preserve">Project Management Institute (PMI) (2021). </w:t>
      </w:r>
      <w:r w:rsidRPr="54643FDD" w:rsidR="5FE1057E">
        <w:rPr>
          <w:i w:val="1"/>
          <w:iCs w:val="1"/>
          <w:noProof w:val="0"/>
          <w:lang w:val="en-GB"/>
        </w:rPr>
        <w:t>A Guide to the Project Management Body of Knowledge (PMBOK Guide)</w:t>
      </w:r>
      <w:r w:rsidRPr="54643FDD" w:rsidR="5FE1057E">
        <w:rPr>
          <w:noProof w:val="0"/>
          <w:lang w:val="en-GB"/>
        </w:rPr>
        <w:t>. 7th edn. Newtown Square, PA: PMI.</w:t>
      </w:r>
    </w:p>
    <w:p xmlns:wp14="http://schemas.microsoft.com/office/word/2010/wordml" w:rsidP="54643FDD" wp14:paraId="11D8EBBD" wp14:textId="41A1A21A">
      <w:pPr>
        <w:pStyle w:val="ListParagraph"/>
        <w:numPr>
          <w:ilvl w:val="0"/>
          <w:numId w:val="4"/>
        </w:numPr>
        <w:spacing w:before="240" w:beforeAutospacing="off" w:after="240" w:afterAutospacing="off"/>
        <w:rPr>
          <w:i w:val="1"/>
          <w:iCs w:val="1"/>
          <w:noProof w:val="0"/>
          <w:lang w:val="en-GB"/>
        </w:rPr>
      </w:pPr>
      <w:r w:rsidRPr="54643FDD" w:rsidR="5FE1057E">
        <w:rPr>
          <w:noProof w:val="0"/>
          <w:lang w:val="en-GB"/>
        </w:rPr>
        <w:t xml:space="preserve">Turner, J.R. (2014). </w:t>
      </w:r>
      <w:r w:rsidRPr="54643FDD" w:rsidR="5FE1057E">
        <w:rPr>
          <w:i w:val="1"/>
          <w:iCs w:val="1"/>
          <w:noProof w:val="0"/>
          <w:lang w:val="en-GB"/>
        </w:rPr>
        <w:t>Handbook of Project-Based Management</w:t>
      </w:r>
    </w:p>
    <w:p xmlns:wp14="http://schemas.microsoft.com/office/word/2010/wordml" w:rsidP="54643FDD" wp14:paraId="5FE79E57" wp14:textId="742F0481">
      <w:pPr>
        <w:pStyle w:val="ListParagraph"/>
        <w:numPr>
          <w:ilvl w:val="0"/>
          <w:numId w:val="4"/>
        </w:numPr>
        <w:spacing w:before="240" w:beforeAutospacing="off" w:after="240" w:afterAutospacing="off"/>
        <w:rPr>
          <w:rFonts w:ascii="Aptos" w:hAnsi="Aptos" w:eastAsia="Aptos" w:cs="Aptos"/>
          <w:noProof w:val="0"/>
          <w:sz w:val="24"/>
          <w:szCs w:val="24"/>
          <w:lang w:val="en-GB"/>
        </w:rPr>
      </w:pPr>
    </w:p>
    <w:p xmlns:wp14="http://schemas.microsoft.com/office/word/2010/wordml" w:rsidP="54643FDD" wp14:paraId="360C97AF" wp14:textId="433E2D88">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45850F3C" wp14:paraId="65F4B291" wp14:textId="34846AD4">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p14:paraId="5E5787A5" wp14:textId="0655D4AF"/>
    <w:sectPr>
      <w:pgSz w:w="11906" w:h="16838" w:orient="portrait"/>
      <w:pgMar w:top="1440" w:right="1440" w:bottom="1440" w:left="1440" w:header="720" w:footer="720" w:gutter="0"/>
      <w:cols w:space="720"/>
      <w:docGrid w:linePitch="360"/>
      <w:headerReference w:type="default" r:id="R041ff1bef15847ee"/>
      <w:footerReference w:type="default" r:id="R62230f096a5e4ff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850F3C" w:rsidTr="45850F3C" w14:paraId="6DB8DFD9">
      <w:trPr>
        <w:trHeight w:val="300"/>
      </w:trPr>
      <w:tc>
        <w:tcPr>
          <w:tcW w:w="3005" w:type="dxa"/>
          <w:tcMar/>
        </w:tcPr>
        <w:p w:rsidR="45850F3C" w:rsidP="45850F3C" w:rsidRDefault="45850F3C" w14:paraId="06FE5D00" w14:textId="3D406FAC">
          <w:pPr>
            <w:pStyle w:val="Header"/>
            <w:bidi w:val="0"/>
            <w:ind w:left="-115"/>
            <w:jc w:val="left"/>
          </w:pPr>
        </w:p>
      </w:tc>
      <w:tc>
        <w:tcPr>
          <w:tcW w:w="3005" w:type="dxa"/>
          <w:tcMar/>
        </w:tcPr>
        <w:p w:rsidR="45850F3C" w:rsidP="45850F3C" w:rsidRDefault="45850F3C" w14:paraId="32C70627" w14:textId="1FCEA662">
          <w:pPr>
            <w:pStyle w:val="Header"/>
            <w:bidi w:val="0"/>
            <w:jc w:val="center"/>
          </w:pPr>
        </w:p>
      </w:tc>
      <w:tc>
        <w:tcPr>
          <w:tcW w:w="3005" w:type="dxa"/>
          <w:tcMar/>
        </w:tcPr>
        <w:p w:rsidR="45850F3C" w:rsidP="45850F3C" w:rsidRDefault="45850F3C" w14:paraId="108009C6" w14:textId="18B3BACC">
          <w:pPr>
            <w:pStyle w:val="Header"/>
            <w:bidi w:val="0"/>
            <w:ind w:right="-115"/>
            <w:jc w:val="right"/>
          </w:pPr>
        </w:p>
      </w:tc>
    </w:tr>
  </w:tbl>
  <w:p w:rsidR="45850F3C" w:rsidP="45850F3C" w:rsidRDefault="45850F3C" w14:paraId="005A873C" w14:textId="6BD18CD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850F3C" w:rsidTr="45850F3C" w14:paraId="6F3F7B1F">
      <w:trPr>
        <w:trHeight w:val="300"/>
      </w:trPr>
      <w:tc>
        <w:tcPr>
          <w:tcW w:w="3005" w:type="dxa"/>
          <w:tcMar/>
        </w:tcPr>
        <w:p w:rsidR="45850F3C" w:rsidP="45850F3C" w:rsidRDefault="45850F3C" w14:paraId="2A4E7882" w14:textId="196D57B9">
          <w:pPr>
            <w:pStyle w:val="Header"/>
            <w:bidi w:val="0"/>
            <w:ind w:left="-115"/>
            <w:jc w:val="left"/>
          </w:pPr>
        </w:p>
      </w:tc>
      <w:tc>
        <w:tcPr>
          <w:tcW w:w="3005" w:type="dxa"/>
          <w:tcMar/>
        </w:tcPr>
        <w:p w:rsidR="45850F3C" w:rsidP="45850F3C" w:rsidRDefault="45850F3C" w14:paraId="70D4994D" w14:textId="243ABEF1">
          <w:pPr>
            <w:pStyle w:val="Header"/>
            <w:bidi w:val="0"/>
            <w:jc w:val="center"/>
          </w:pPr>
        </w:p>
      </w:tc>
      <w:tc>
        <w:tcPr>
          <w:tcW w:w="3005" w:type="dxa"/>
          <w:tcMar/>
        </w:tcPr>
        <w:p w:rsidR="45850F3C" w:rsidP="45850F3C" w:rsidRDefault="45850F3C" w14:paraId="350AAF19" w14:textId="3B12A327">
          <w:pPr>
            <w:pStyle w:val="Header"/>
            <w:bidi w:val="0"/>
            <w:ind w:right="-115"/>
            <w:jc w:val="right"/>
          </w:pPr>
        </w:p>
      </w:tc>
    </w:tr>
  </w:tbl>
  <w:p w:rsidR="45850F3C" w:rsidP="45850F3C" w:rsidRDefault="45850F3C" w14:paraId="21F60E12" w14:textId="15FC534D">
    <w:pPr>
      <w:pStyle w:val="Header"/>
      <w:bidi w:val="0"/>
    </w:pPr>
  </w:p>
</w:hdr>
</file>

<file path=word/numbering.xml><?xml version="1.0" encoding="utf-8"?>
<w:numbering xmlns:w="http://schemas.openxmlformats.org/wordprocessingml/2006/main">
  <w:abstractNum xmlns:w="http://schemas.openxmlformats.org/wordprocessingml/2006/main" w:abstractNumId="5">
    <w:nsid w:val="1a337c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94dd0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85913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f6066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7c6797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C925DA"/>
    <w:rsid w:val="041418E7"/>
    <w:rsid w:val="1837F9C8"/>
    <w:rsid w:val="199B079F"/>
    <w:rsid w:val="1A477003"/>
    <w:rsid w:val="1C5C1DC9"/>
    <w:rsid w:val="1EEA4F4A"/>
    <w:rsid w:val="204EAD88"/>
    <w:rsid w:val="20C925DA"/>
    <w:rsid w:val="2435E38B"/>
    <w:rsid w:val="27871660"/>
    <w:rsid w:val="2A17D34C"/>
    <w:rsid w:val="2B0549FE"/>
    <w:rsid w:val="2C71B88C"/>
    <w:rsid w:val="2C7C4B15"/>
    <w:rsid w:val="31B8D39C"/>
    <w:rsid w:val="324A02E2"/>
    <w:rsid w:val="3D2B8479"/>
    <w:rsid w:val="45850F3C"/>
    <w:rsid w:val="48298F00"/>
    <w:rsid w:val="49A35A51"/>
    <w:rsid w:val="523E0A36"/>
    <w:rsid w:val="52B4E591"/>
    <w:rsid w:val="530F247E"/>
    <w:rsid w:val="54643FDD"/>
    <w:rsid w:val="57B63565"/>
    <w:rsid w:val="582F67E1"/>
    <w:rsid w:val="5F25DED9"/>
    <w:rsid w:val="5FE1057E"/>
    <w:rsid w:val="60B49659"/>
    <w:rsid w:val="62A19A10"/>
    <w:rsid w:val="6619B60E"/>
    <w:rsid w:val="66CE2211"/>
    <w:rsid w:val="69F7BB8E"/>
    <w:rsid w:val="6AB8C121"/>
    <w:rsid w:val="6AE2D473"/>
    <w:rsid w:val="70A3BB8F"/>
    <w:rsid w:val="70AB4648"/>
    <w:rsid w:val="72AB590D"/>
    <w:rsid w:val="736B16B9"/>
    <w:rsid w:val="7D28BC6D"/>
    <w:rsid w:val="7EB361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67892"/>
  <w15:chartTrackingRefBased/>
  <w15:docId w15:val="{B0CE44F1-0F56-4604-BBE8-2F707AEB98C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45850F3C"/>
    <w:pPr>
      <w:tabs>
        <w:tab w:val="center" w:leader="none" w:pos="4680"/>
        <w:tab w:val="right" w:leader="none" w:pos="9360"/>
      </w:tabs>
      <w:spacing w:after="0" w:line="240" w:lineRule="auto"/>
    </w:pPr>
  </w:style>
  <w:style w:type="paragraph" w:styleId="Footer">
    <w:uiPriority w:val="99"/>
    <w:name w:val="footer"/>
    <w:basedOn w:val="Normal"/>
    <w:unhideWhenUsed/>
    <w:rsid w:val="45850F3C"/>
    <w:pPr>
      <w:tabs>
        <w:tab w:val="center" w:leader="none" w:pos="4680"/>
        <w:tab w:val="right" w:leader="none" w:pos="9360"/>
      </w:tabs>
      <w:spacing w:after="0" w:line="240" w:lineRule="auto"/>
    </w:pPr>
  </w:style>
  <w:style w:type="paragraph" w:styleId="ListParagraph">
    <w:uiPriority w:val="34"/>
    <w:name w:val="List Paragraph"/>
    <w:basedOn w:val="Normal"/>
    <w:qFormat/>
    <w:rsid w:val="45850F3C"/>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4643FD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91965615" /><Relationship Type="http://schemas.openxmlformats.org/officeDocument/2006/relationships/header" Target="/word/header.xml" Id="R041ff1bef15847ee" /><Relationship Type="http://schemas.openxmlformats.org/officeDocument/2006/relationships/footer" Target="/word/footer.xml" Id="R62230f096a5e4ff2" /><Relationship Type="http://schemas.openxmlformats.org/officeDocument/2006/relationships/numbering" Target="/word/numbering.xml" Id="Re57451622fbc4bed" /><Relationship Type="http://schemas.openxmlformats.org/officeDocument/2006/relationships/hyperlink" Target="https://www.gov.uk/government/publications/treasury-approvals-process-for-programmes-and-projects" TargetMode="External" Id="R7d4373b6e4134954" /><Relationship Type="http://schemas.openxmlformats.org/officeDocument/2006/relationships/hyperlink" Target="https://www.ice.org.uk/news-views-insights/inside-infrastructure/how-to-make-better-decisions-infra-mega-projects" TargetMode="External" Id="R0680d7c723494a64" /><Relationship Type="http://schemas.openxmlformats.org/officeDocument/2006/relationships/hyperlink" Target="https://www.nao.org.uk/reports/" TargetMode="External" Id="R678fe35f80da4049" /><Relationship Type="http://schemas.openxmlformats.org/officeDocument/2006/relationships/hyperlink" Target="https://www.ukconstructionmedia.co.uk/news/nao-governments-mega-projects-need-stronger-governance/" TargetMode="External" Id="R901edbb2a977440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Nedret Nikolaev Metodiev (2317961)</dc:creator>
  <keywords/>
  <dc:description/>
  <lastModifiedBy>Nedret Nikolaev Metodiev (2317961)</lastModifiedBy>
  <revision>3</revision>
  <dcterms:created xsi:type="dcterms:W3CDTF">2025-12-05T12:06:01.4090510Z</dcterms:created>
  <dcterms:modified xsi:type="dcterms:W3CDTF">2025-12-18T22:38:57.1048873Z</dcterms:modified>
</coreProperties>
</file>