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A5A07" w14:textId="77777777" w:rsidR="00824078" w:rsidRDefault="00F56F36">
      <w:pPr>
        <w:pStyle w:val="Title"/>
        <w:jc w:val="center"/>
      </w:pPr>
      <w:r>
        <w:t>Sustainability and Ethical Sourcing Challenges in the Global Supply Chain of Nestlé</w:t>
      </w:r>
    </w:p>
    <w:p w14:paraId="77FF6569" w14:textId="04F48768" w:rsidR="00824078" w:rsidRDefault="006A7755" w:rsidP="006A7755">
      <w:pPr>
        <w:pStyle w:val="Subtitle"/>
        <w:jc w:val="center"/>
      </w:pPr>
      <w:r w:rsidRPr="006A7755">
        <w:t>Module: Research Methods for Business</w:t>
      </w:r>
    </w:p>
    <w:p w14:paraId="1BE26A0D" w14:textId="05024C67" w:rsidR="00824078" w:rsidRDefault="006A7755" w:rsidP="006A7755">
      <w:pPr>
        <w:pStyle w:val="Subtitle"/>
        <w:jc w:val="center"/>
      </w:pPr>
      <w:r>
        <w:t>Name: Mariya Vezarova</w:t>
      </w:r>
    </w:p>
    <w:p w14:paraId="48960A21" w14:textId="454B68C2" w:rsidR="00EB0891" w:rsidRPr="00EB0891" w:rsidRDefault="006A7755" w:rsidP="00EB0891">
      <w:pPr>
        <w:pStyle w:val="Subtitle"/>
        <w:jc w:val="center"/>
      </w:pPr>
      <w:r>
        <w:t>Student number:</w:t>
      </w:r>
      <w:r w:rsidRPr="006A7755">
        <w:rPr>
          <w:rFonts w:eastAsia="Aptos"/>
          <w:color w:val="auto"/>
          <w:spacing w:val="0"/>
          <w:kern w:val="0"/>
          <w:sz w:val="22"/>
          <w:szCs w:val="22"/>
        </w:rPr>
        <w:t xml:space="preserve"> </w:t>
      </w:r>
      <w:r w:rsidRPr="006A7755">
        <w:t>2351459</w:t>
      </w:r>
    </w:p>
    <w:p w14:paraId="2A4CE6A8" w14:textId="77777777" w:rsidR="006A7755" w:rsidRPr="006A7755" w:rsidRDefault="006A7755" w:rsidP="006A7755">
      <w:pPr>
        <w:pStyle w:val="Subtitle"/>
      </w:pPr>
    </w:p>
    <w:p w14:paraId="580B46C5" w14:textId="77777777" w:rsidR="00824078" w:rsidRDefault="00824078"/>
    <w:p w14:paraId="43A6C96F" w14:textId="77777777" w:rsidR="00824078" w:rsidRDefault="00824078"/>
    <w:p w14:paraId="708A874E" w14:textId="77777777" w:rsidR="00824078" w:rsidRDefault="00824078"/>
    <w:p w14:paraId="0D75AF54" w14:textId="77777777" w:rsidR="00824078" w:rsidRDefault="00824078"/>
    <w:p w14:paraId="1C3FDBEC" w14:textId="77777777" w:rsidR="00F00225" w:rsidRDefault="00F00225"/>
    <w:p w14:paraId="575E7838" w14:textId="77777777" w:rsidR="00F00225" w:rsidRDefault="00F00225"/>
    <w:p w14:paraId="77A9E76B" w14:textId="77777777" w:rsidR="00F00225" w:rsidRDefault="00F00225"/>
    <w:p w14:paraId="7E1A6EB8" w14:textId="77777777" w:rsidR="00F00225" w:rsidRDefault="00F00225"/>
    <w:p w14:paraId="157D8FBB" w14:textId="77777777" w:rsidR="00F00225" w:rsidRDefault="00F00225"/>
    <w:p w14:paraId="4635B8F3" w14:textId="77777777" w:rsidR="00F00225" w:rsidRDefault="00F00225"/>
    <w:p w14:paraId="5A87F9ED" w14:textId="77777777" w:rsidR="00F00225" w:rsidRDefault="00F00225"/>
    <w:p w14:paraId="6A4D1A28" w14:textId="77777777" w:rsidR="00F00225" w:rsidRDefault="00F00225"/>
    <w:p w14:paraId="0873B105" w14:textId="77777777" w:rsidR="00F00225" w:rsidRDefault="00F00225"/>
    <w:p w14:paraId="0A226853" w14:textId="77777777" w:rsidR="00F00225" w:rsidRDefault="00F00225"/>
    <w:p w14:paraId="25328F68" w14:textId="77777777" w:rsidR="00F00225" w:rsidRDefault="00F00225"/>
    <w:p w14:paraId="65F062AA" w14:textId="77777777" w:rsidR="00F00225" w:rsidRDefault="00F00225"/>
    <w:p w14:paraId="4C588BA3" w14:textId="77777777" w:rsidR="00F00225" w:rsidRDefault="00F00225"/>
    <w:p w14:paraId="04DD7D8C" w14:textId="77777777" w:rsidR="00F00225" w:rsidRDefault="00F00225"/>
    <w:p w14:paraId="1026523F" w14:textId="77777777" w:rsidR="00F00225" w:rsidRDefault="00F00225"/>
    <w:p w14:paraId="61AB3CA1" w14:textId="77777777" w:rsidR="00F00225" w:rsidRDefault="00F00225"/>
    <w:p w14:paraId="7E900A35" w14:textId="77777777" w:rsidR="00F00225" w:rsidRDefault="00F00225" w:rsidP="00F00225">
      <w:pPr>
        <w:rPr>
          <w:b/>
          <w:bCs/>
        </w:rPr>
      </w:pPr>
    </w:p>
    <w:p w14:paraId="76D0A418" w14:textId="5907203C" w:rsidR="00F00225" w:rsidRPr="00F00225" w:rsidRDefault="0087683E" w:rsidP="00F00225">
      <w:pPr>
        <w:pStyle w:val="Heading1"/>
      </w:pPr>
      <w:bookmarkStart w:id="0" w:name="_Toc237605921"/>
      <w:r>
        <w:lastRenderedPageBreak/>
        <w:t>Abstract</w:t>
      </w:r>
      <w:bookmarkEnd w:id="0"/>
    </w:p>
    <w:p w14:paraId="3D3425E1" w14:textId="77777777" w:rsidR="00F00225" w:rsidRPr="00F00225" w:rsidRDefault="00F00225" w:rsidP="00F00225">
      <w:pPr>
        <w:ind w:firstLine="720"/>
        <w:jc w:val="both"/>
        <w:rPr>
          <w:rFonts w:ascii="Arial" w:hAnsi="Arial" w:cs="Arial"/>
          <w:sz w:val="24"/>
          <w:szCs w:val="24"/>
        </w:rPr>
      </w:pPr>
      <w:r w:rsidRPr="00F00225">
        <w:rPr>
          <w:rFonts w:ascii="Arial" w:hAnsi="Arial" w:cs="Arial"/>
          <w:sz w:val="24"/>
          <w:szCs w:val="24"/>
        </w:rPr>
        <w:t>This research examines the sustainability and ethical sourcing challenges within Nestlé’s global supply chain, focusing particularly on the complexity of sourcing agricultural commodities such as cocoa, coffee and palm oil. Global food supply chains increasingly face environmental and social pressures relating to deforestation, biodiversity loss, farmer poverty, labour rights and supply chain transparency. For multinational organisations such as Nestlé, addressing these challenges is complicated by geographically dispersed suppliers, multiple supply chain tiers and differing regulatory and socioeconomic conditions.</w:t>
      </w:r>
    </w:p>
    <w:p w14:paraId="149DF7A4" w14:textId="77777777" w:rsidR="00F00225" w:rsidRPr="00F00225" w:rsidRDefault="00F00225" w:rsidP="00F00225">
      <w:pPr>
        <w:ind w:firstLine="720"/>
        <w:jc w:val="both"/>
        <w:rPr>
          <w:rFonts w:ascii="Arial" w:hAnsi="Arial" w:cs="Arial"/>
          <w:sz w:val="24"/>
          <w:szCs w:val="24"/>
        </w:rPr>
      </w:pPr>
      <w:r w:rsidRPr="00F00225">
        <w:rPr>
          <w:rFonts w:ascii="Arial" w:hAnsi="Arial" w:cs="Arial"/>
          <w:sz w:val="24"/>
          <w:szCs w:val="24"/>
        </w:rPr>
        <w:t>The aim of the research was to critically examine the sustainability and ethical sourcing challenges affecting Nestlé’s global supply chain and evaluate the barriers that influence the implementation of sustainable supply chain management practices. Four research objectives were developed to examine Nestlé’s sustainability strategy, ethical sourcing challenges, supply chain transparency and traceability, and the influence of regulatory and stakeholder pressures.</w:t>
      </w:r>
    </w:p>
    <w:p w14:paraId="0B320C53" w14:textId="77777777" w:rsidR="00F00225" w:rsidRPr="00F00225" w:rsidRDefault="00F00225" w:rsidP="00F00225">
      <w:pPr>
        <w:ind w:firstLine="720"/>
        <w:jc w:val="both"/>
        <w:rPr>
          <w:rFonts w:ascii="Arial" w:hAnsi="Arial" w:cs="Arial"/>
          <w:sz w:val="24"/>
          <w:szCs w:val="24"/>
        </w:rPr>
      </w:pPr>
      <w:r w:rsidRPr="00F00225">
        <w:rPr>
          <w:rFonts w:ascii="Arial" w:hAnsi="Arial" w:cs="Arial"/>
          <w:sz w:val="24"/>
          <w:szCs w:val="24"/>
        </w:rPr>
        <w:t>The research adopted a qualitative approach based exclusively on secondary data. Academic literature was analysed alongside Nestlé’s corporate publications and independent evidence from organisations including the OECD, International Labour Organization, European Commission and World Benchmarking Alliance. Thematic analysis was used to identify recurring patterns and compare Nestlé’s reported sustainability progress with independent evidence.</w:t>
      </w:r>
    </w:p>
    <w:p w14:paraId="1A0F730B" w14:textId="77777777" w:rsidR="00F00225" w:rsidRPr="00F00225" w:rsidRDefault="00F00225" w:rsidP="00F00225">
      <w:pPr>
        <w:ind w:firstLine="720"/>
        <w:jc w:val="both"/>
        <w:rPr>
          <w:rFonts w:ascii="Arial" w:hAnsi="Arial" w:cs="Arial"/>
          <w:sz w:val="24"/>
          <w:szCs w:val="24"/>
        </w:rPr>
      </w:pPr>
      <w:r w:rsidRPr="00F00225">
        <w:rPr>
          <w:rFonts w:ascii="Arial" w:hAnsi="Arial" w:cs="Arial"/>
          <w:sz w:val="24"/>
          <w:szCs w:val="24"/>
        </w:rPr>
        <w:t>The findings indicate that Nestlé has developed extensive sustainability commitments and responsible sourcing initiatives. However, a significant gap remains between corporate sustainability ambitions and consistent outcomes across complex global supply networks. Key challenges include farmer poverty, child labour, limited visibility beyond direct suppliers, environmental risks and difficulties in ensuring consistent supplier compliance. The analysis also demonstrates that greater transparency and traceability can improve risk identification but cannot independently resolve the structural causes of sustainability problems.</w:t>
      </w:r>
    </w:p>
    <w:p w14:paraId="5DBD2AE3" w14:textId="77777777" w:rsidR="00F00225" w:rsidRPr="00F00225" w:rsidRDefault="00F00225" w:rsidP="00F00225">
      <w:pPr>
        <w:ind w:firstLine="720"/>
        <w:jc w:val="both"/>
        <w:rPr>
          <w:rFonts w:ascii="Arial" w:hAnsi="Arial" w:cs="Arial"/>
          <w:sz w:val="24"/>
          <w:szCs w:val="24"/>
        </w:rPr>
      </w:pPr>
      <w:r w:rsidRPr="00F00225">
        <w:rPr>
          <w:rFonts w:ascii="Arial" w:hAnsi="Arial" w:cs="Arial"/>
          <w:sz w:val="24"/>
          <w:szCs w:val="24"/>
        </w:rPr>
        <w:t>The research concludes that Nestlé’s principal challenge is not a lack of sustainability commitments but the difficulty of translating these commitments into measurable outcomes throughout complex agricultural supply chains. The study therefore recommends strengthening multi-tier supply chain visibility, developing long-term supplier and farmer partnerships, expanding living income and capacity-building initiatives, and increasing independent verification of sustainability performance.</w:t>
      </w:r>
    </w:p>
    <w:p w14:paraId="5BF2B077" w14:textId="04E3E019" w:rsidR="00F00225" w:rsidRDefault="00F00225" w:rsidP="00121AF6">
      <w:pPr>
        <w:ind w:firstLine="720"/>
        <w:jc w:val="both"/>
        <w:rPr>
          <w:rFonts w:ascii="Arial" w:hAnsi="Arial" w:cs="Arial"/>
          <w:sz w:val="24"/>
          <w:szCs w:val="24"/>
        </w:rPr>
      </w:pPr>
      <w:r w:rsidRPr="00F00225">
        <w:rPr>
          <w:rFonts w:ascii="Arial" w:hAnsi="Arial" w:cs="Arial"/>
          <w:sz w:val="24"/>
          <w:szCs w:val="24"/>
        </w:rPr>
        <w:t>Overall, the research demonstrates that effective sustainable supply chain management requires a combination of corporate accountability, supplier collaboration, transparent governance and engagement with wider institutional stakeholders. Sustainability should therefore be treated as a continuous process of improvement rather than a fixed compliance objective.</w:t>
      </w:r>
    </w:p>
    <w:p w14:paraId="1543FEC3" w14:textId="77777777" w:rsidR="00121AF6" w:rsidRPr="00F00225" w:rsidRDefault="00121AF6" w:rsidP="00121AF6">
      <w:pPr>
        <w:ind w:firstLine="720"/>
        <w:jc w:val="both"/>
        <w:rPr>
          <w:rFonts w:ascii="Arial" w:hAnsi="Arial" w:cs="Arial"/>
          <w:sz w:val="24"/>
          <w:szCs w:val="24"/>
        </w:rPr>
      </w:pPr>
    </w:p>
    <w:sdt>
      <w:sdtPr>
        <w:rPr>
          <w:rFonts w:ascii="Aptos" w:eastAsia="Aptos" w:hAnsi="Aptos" w:cs="Times New Roman"/>
          <w:color w:val="auto"/>
          <w:kern w:val="3"/>
          <w:sz w:val="20"/>
          <w:szCs w:val="20"/>
          <w:lang w:val="en-GB"/>
        </w:rPr>
        <w:id w:val="-861665350"/>
        <w:docPartObj>
          <w:docPartGallery w:val="Table of Contents"/>
          <w:docPartUnique/>
        </w:docPartObj>
      </w:sdtPr>
      <w:sdtEndPr>
        <w:rPr>
          <w:b/>
          <w:bCs/>
          <w:noProof/>
        </w:rPr>
      </w:sdtEndPr>
      <w:sdtContent>
        <w:p w14:paraId="05E948F1" w14:textId="214EC7C4" w:rsidR="00F00225" w:rsidRPr="00121AF6" w:rsidRDefault="00F00225">
          <w:pPr>
            <w:pStyle w:val="TOCHeading"/>
            <w:rPr>
              <w:sz w:val="36"/>
              <w:szCs w:val="36"/>
            </w:rPr>
          </w:pPr>
          <w:r w:rsidRPr="00121AF6">
            <w:rPr>
              <w:sz w:val="36"/>
              <w:szCs w:val="36"/>
            </w:rPr>
            <w:t>Contents</w:t>
          </w:r>
        </w:p>
        <w:p w14:paraId="69343F7D" w14:textId="7149A51A" w:rsidR="00121AF6" w:rsidRPr="00121AF6" w:rsidRDefault="00F00225">
          <w:pPr>
            <w:pStyle w:val="TOC1"/>
            <w:tabs>
              <w:tab w:val="right" w:leader="dot" w:pos="9016"/>
            </w:tabs>
            <w:rPr>
              <w:rFonts w:cstheme="minorBidi"/>
              <w:noProof/>
              <w:kern w:val="2"/>
              <w:sz w:val="20"/>
              <w:szCs w:val="20"/>
              <w:lang w:val="en-GB" w:eastAsia="en-GB"/>
              <w14:ligatures w14:val="standardContextual"/>
            </w:rPr>
          </w:pPr>
          <w:r w:rsidRPr="00121AF6">
            <w:rPr>
              <w:sz w:val="20"/>
              <w:szCs w:val="20"/>
            </w:rPr>
            <w:fldChar w:fldCharType="begin"/>
          </w:r>
          <w:r w:rsidRPr="00121AF6">
            <w:rPr>
              <w:sz w:val="20"/>
              <w:szCs w:val="20"/>
            </w:rPr>
            <w:instrText xml:space="preserve"> TOC \o "1-3" \h \z \u </w:instrText>
          </w:r>
          <w:r w:rsidRPr="00121AF6">
            <w:rPr>
              <w:sz w:val="20"/>
              <w:szCs w:val="20"/>
            </w:rPr>
            <w:fldChar w:fldCharType="separate"/>
          </w:r>
          <w:hyperlink w:anchor="_Toc237605921" w:history="1">
            <w:r w:rsidR="00121AF6" w:rsidRPr="00121AF6">
              <w:rPr>
                <w:rStyle w:val="Hyperlink"/>
                <w:noProof/>
                <w:sz w:val="20"/>
                <w:szCs w:val="20"/>
              </w:rPr>
              <w:t>Abstract</w:t>
            </w:r>
            <w:r w:rsidR="00121AF6" w:rsidRPr="00121AF6">
              <w:rPr>
                <w:noProof/>
                <w:webHidden/>
                <w:sz w:val="20"/>
                <w:szCs w:val="20"/>
              </w:rPr>
              <w:tab/>
            </w:r>
            <w:r w:rsidR="00121AF6" w:rsidRPr="00121AF6">
              <w:rPr>
                <w:noProof/>
                <w:webHidden/>
                <w:sz w:val="20"/>
                <w:szCs w:val="20"/>
              </w:rPr>
              <w:fldChar w:fldCharType="begin"/>
            </w:r>
            <w:r w:rsidR="00121AF6" w:rsidRPr="00121AF6">
              <w:rPr>
                <w:noProof/>
                <w:webHidden/>
                <w:sz w:val="20"/>
                <w:szCs w:val="20"/>
              </w:rPr>
              <w:instrText xml:space="preserve"> PAGEREF _Toc237605921 \h </w:instrText>
            </w:r>
            <w:r w:rsidR="00121AF6" w:rsidRPr="00121AF6">
              <w:rPr>
                <w:noProof/>
                <w:webHidden/>
                <w:sz w:val="20"/>
                <w:szCs w:val="20"/>
              </w:rPr>
            </w:r>
            <w:r w:rsidR="00121AF6" w:rsidRPr="00121AF6">
              <w:rPr>
                <w:noProof/>
                <w:webHidden/>
                <w:sz w:val="20"/>
                <w:szCs w:val="20"/>
              </w:rPr>
              <w:fldChar w:fldCharType="separate"/>
            </w:r>
            <w:r w:rsidR="00121AF6" w:rsidRPr="00121AF6">
              <w:rPr>
                <w:noProof/>
                <w:webHidden/>
                <w:sz w:val="20"/>
                <w:szCs w:val="20"/>
              </w:rPr>
              <w:t>2</w:t>
            </w:r>
            <w:r w:rsidR="00121AF6" w:rsidRPr="00121AF6">
              <w:rPr>
                <w:noProof/>
                <w:webHidden/>
                <w:sz w:val="20"/>
                <w:szCs w:val="20"/>
              </w:rPr>
              <w:fldChar w:fldCharType="end"/>
            </w:r>
          </w:hyperlink>
        </w:p>
        <w:p w14:paraId="147484B1" w14:textId="5FB966BD"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22" w:history="1">
            <w:r w:rsidRPr="00121AF6">
              <w:rPr>
                <w:rStyle w:val="Hyperlink"/>
                <w:noProof/>
                <w:sz w:val="20"/>
                <w:szCs w:val="20"/>
              </w:rPr>
              <w:t>Introduction</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_Toc237605922 \h </w:instrText>
            </w:r>
            <w:r w:rsidRPr="00121AF6">
              <w:rPr>
                <w:noProof/>
                <w:webHidden/>
                <w:sz w:val="20"/>
                <w:szCs w:val="20"/>
              </w:rPr>
            </w:r>
            <w:r w:rsidRPr="00121AF6">
              <w:rPr>
                <w:noProof/>
                <w:webHidden/>
                <w:sz w:val="20"/>
                <w:szCs w:val="20"/>
              </w:rPr>
              <w:fldChar w:fldCharType="separate"/>
            </w:r>
            <w:r w:rsidRPr="00121AF6">
              <w:rPr>
                <w:noProof/>
                <w:webHidden/>
                <w:sz w:val="20"/>
                <w:szCs w:val="20"/>
              </w:rPr>
              <w:t>4</w:t>
            </w:r>
            <w:r w:rsidRPr="00121AF6">
              <w:rPr>
                <w:noProof/>
                <w:webHidden/>
                <w:sz w:val="20"/>
                <w:szCs w:val="20"/>
              </w:rPr>
              <w:fldChar w:fldCharType="end"/>
            </w:r>
          </w:hyperlink>
        </w:p>
        <w:p w14:paraId="55132B74" w14:textId="3AFD1555"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3" w:history="1">
            <w:r w:rsidRPr="00121AF6">
              <w:rPr>
                <w:rStyle w:val="Hyperlink"/>
                <w:noProof/>
                <w:sz w:val="20"/>
                <w:szCs w:val="20"/>
              </w:rPr>
              <w:t>1.1 Research Rationale</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_Toc237605923 \h </w:instrText>
            </w:r>
            <w:r w:rsidRPr="00121AF6">
              <w:rPr>
                <w:noProof/>
                <w:webHidden/>
                <w:sz w:val="20"/>
                <w:szCs w:val="20"/>
              </w:rPr>
            </w:r>
            <w:r w:rsidRPr="00121AF6">
              <w:rPr>
                <w:noProof/>
                <w:webHidden/>
                <w:sz w:val="20"/>
                <w:szCs w:val="20"/>
              </w:rPr>
              <w:fldChar w:fldCharType="separate"/>
            </w:r>
            <w:r w:rsidRPr="00121AF6">
              <w:rPr>
                <w:noProof/>
                <w:webHidden/>
                <w:sz w:val="20"/>
                <w:szCs w:val="20"/>
              </w:rPr>
              <w:t>5</w:t>
            </w:r>
            <w:r w:rsidRPr="00121AF6">
              <w:rPr>
                <w:noProof/>
                <w:webHidden/>
                <w:sz w:val="20"/>
                <w:szCs w:val="20"/>
              </w:rPr>
              <w:fldChar w:fldCharType="end"/>
            </w:r>
          </w:hyperlink>
        </w:p>
        <w:p w14:paraId="5B76E0F9" w14:textId="141F3D52"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4" w:history="1">
            <w:r w:rsidRPr="00121AF6">
              <w:rPr>
                <w:rStyle w:val="Hyperlink"/>
                <w:noProof/>
                <w:sz w:val="20"/>
                <w:szCs w:val="20"/>
              </w:rPr>
              <w:t>1.2 Research Aim</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_Toc237605924 \h </w:instrText>
            </w:r>
            <w:r w:rsidRPr="00121AF6">
              <w:rPr>
                <w:noProof/>
                <w:webHidden/>
                <w:sz w:val="20"/>
                <w:szCs w:val="20"/>
              </w:rPr>
            </w:r>
            <w:r w:rsidRPr="00121AF6">
              <w:rPr>
                <w:noProof/>
                <w:webHidden/>
                <w:sz w:val="20"/>
                <w:szCs w:val="20"/>
              </w:rPr>
              <w:fldChar w:fldCharType="separate"/>
            </w:r>
            <w:r w:rsidRPr="00121AF6">
              <w:rPr>
                <w:noProof/>
                <w:webHidden/>
                <w:sz w:val="20"/>
                <w:szCs w:val="20"/>
              </w:rPr>
              <w:t>6</w:t>
            </w:r>
            <w:r w:rsidRPr="00121AF6">
              <w:rPr>
                <w:noProof/>
                <w:webHidden/>
                <w:sz w:val="20"/>
                <w:szCs w:val="20"/>
              </w:rPr>
              <w:fldChar w:fldCharType="end"/>
            </w:r>
          </w:hyperlink>
        </w:p>
        <w:p w14:paraId="7AA19682" w14:textId="093765A5"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5" w:history="1">
            <w:r w:rsidRPr="00121AF6">
              <w:rPr>
                <w:rStyle w:val="Hyperlink"/>
                <w:noProof/>
                <w:sz w:val="20"/>
                <w:szCs w:val="20"/>
              </w:rPr>
              <w:t>1.3 Research Objectives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_Toc237605925 \h </w:instrText>
            </w:r>
            <w:r w:rsidRPr="00121AF6">
              <w:rPr>
                <w:noProof/>
                <w:webHidden/>
                <w:sz w:val="20"/>
                <w:szCs w:val="20"/>
              </w:rPr>
            </w:r>
            <w:r w:rsidRPr="00121AF6">
              <w:rPr>
                <w:noProof/>
                <w:webHidden/>
                <w:sz w:val="20"/>
                <w:szCs w:val="20"/>
              </w:rPr>
              <w:fldChar w:fldCharType="separate"/>
            </w:r>
            <w:r w:rsidRPr="00121AF6">
              <w:rPr>
                <w:noProof/>
                <w:webHidden/>
                <w:sz w:val="20"/>
                <w:szCs w:val="20"/>
              </w:rPr>
              <w:t>6</w:t>
            </w:r>
            <w:r w:rsidRPr="00121AF6">
              <w:rPr>
                <w:noProof/>
                <w:webHidden/>
                <w:sz w:val="20"/>
                <w:szCs w:val="20"/>
              </w:rPr>
              <w:fldChar w:fldCharType="end"/>
            </w:r>
          </w:hyperlink>
        </w:p>
        <w:p w14:paraId="2417E234" w14:textId="035D1BC3"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6" w:history="1">
            <w:r w:rsidRPr="00121AF6">
              <w:rPr>
                <w:rStyle w:val="Hyperlink"/>
                <w:noProof/>
                <w:sz w:val="20"/>
                <w:szCs w:val="20"/>
              </w:rPr>
              <w:t>1.4 Research Questions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_Toc237605926 \h </w:instrText>
            </w:r>
            <w:r w:rsidRPr="00121AF6">
              <w:rPr>
                <w:noProof/>
                <w:webHidden/>
                <w:sz w:val="20"/>
                <w:szCs w:val="20"/>
              </w:rPr>
            </w:r>
            <w:r w:rsidRPr="00121AF6">
              <w:rPr>
                <w:noProof/>
                <w:webHidden/>
                <w:sz w:val="20"/>
                <w:szCs w:val="20"/>
              </w:rPr>
              <w:fldChar w:fldCharType="separate"/>
            </w:r>
            <w:r w:rsidRPr="00121AF6">
              <w:rPr>
                <w:noProof/>
                <w:webHidden/>
                <w:sz w:val="20"/>
                <w:szCs w:val="20"/>
              </w:rPr>
              <w:t>6</w:t>
            </w:r>
            <w:r w:rsidRPr="00121AF6">
              <w:rPr>
                <w:noProof/>
                <w:webHidden/>
                <w:sz w:val="20"/>
                <w:szCs w:val="20"/>
              </w:rPr>
              <w:fldChar w:fldCharType="end"/>
            </w:r>
          </w:hyperlink>
        </w:p>
        <w:p w14:paraId="434DAACD" w14:textId="38790331"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27" w:history="1">
            <w:r w:rsidRPr="00121AF6">
              <w:rPr>
                <w:rStyle w:val="Hyperlink"/>
                <w:noProof/>
                <w:sz w:val="20"/>
                <w:szCs w:val="20"/>
              </w:rPr>
              <w:t>2.0 Critical Literature Review</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_Toc237605927 \h </w:instrText>
            </w:r>
            <w:r w:rsidRPr="00121AF6">
              <w:rPr>
                <w:noProof/>
                <w:webHidden/>
                <w:sz w:val="20"/>
                <w:szCs w:val="20"/>
              </w:rPr>
            </w:r>
            <w:r w:rsidRPr="00121AF6">
              <w:rPr>
                <w:noProof/>
                <w:webHidden/>
                <w:sz w:val="20"/>
                <w:szCs w:val="20"/>
              </w:rPr>
              <w:fldChar w:fldCharType="separate"/>
            </w:r>
            <w:r w:rsidRPr="00121AF6">
              <w:rPr>
                <w:noProof/>
                <w:webHidden/>
                <w:sz w:val="20"/>
                <w:szCs w:val="20"/>
              </w:rPr>
              <w:t>7</w:t>
            </w:r>
            <w:r w:rsidRPr="00121AF6">
              <w:rPr>
                <w:noProof/>
                <w:webHidden/>
                <w:sz w:val="20"/>
                <w:szCs w:val="20"/>
              </w:rPr>
              <w:fldChar w:fldCharType="end"/>
            </w:r>
          </w:hyperlink>
        </w:p>
        <w:p w14:paraId="159E4002" w14:textId="5D575D9A"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8" w:history="1">
            <w:r w:rsidRPr="00121AF6">
              <w:rPr>
                <w:rStyle w:val="Hyperlink"/>
                <w:noProof/>
                <w:sz w:val="20"/>
                <w:szCs w:val="20"/>
              </w:rPr>
              <w:t>2.1Sustainable Supply Chain Management: Concepts and Theoretical Foundations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_Toc237605928 \h </w:instrText>
            </w:r>
            <w:r w:rsidRPr="00121AF6">
              <w:rPr>
                <w:noProof/>
                <w:webHidden/>
                <w:sz w:val="20"/>
                <w:szCs w:val="20"/>
              </w:rPr>
            </w:r>
            <w:r w:rsidRPr="00121AF6">
              <w:rPr>
                <w:noProof/>
                <w:webHidden/>
                <w:sz w:val="20"/>
                <w:szCs w:val="20"/>
              </w:rPr>
              <w:fldChar w:fldCharType="separate"/>
            </w:r>
            <w:r w:rsidRPr="00121AF6">
              <w:rPr>
                <w:noProof/>
                <w:webHidden/>
                <w:sz w:val="20"/>
                <w:szCs w:val="20"/>
              </w:rPr>
              <w:t>7</w:t>
            </w:r>
            <w:r w:rsidRPr="00121AF6">
              <w:rPr>
                <w:noProof/>
                <w:webHidden/>
                <w:sz w:val="20"/>
                <w:szCs w:val="20"/>
              </w:rPr>
              <w:fldChar w:fldCharType="end"/>
            </w:r>
          </w:hyperlink>
        </w:p>
        <w:p w14:paraId="730A55C7" w14:textId="7898AF56"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29" w:history="1">
            <w:r w:rsidRPr="00121AF6">
              <w:rPr>
                <w:rStyle w:val="Hyperlink"/>
                <w:noProof/>
                <w:sz w:val="20"/>
                <w:szCs w:val="20"/>
              </w:rPr>
              <w:t>2.2 Ethical Sourcing and Social Sustainability in Global Supply Chains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_Toc237605929 \h </w:instrText>
            </w:r>
            <w:r w:rsidRPr="00121AF6">
              <w:rPr>
                <w:noProof/>
                <w:webHidden/>
                <w:sz w:val="20"/>
                <w:szCs w:val="20"/>
              </w:rPr>
            </w:r>
            <w:r w:rsidRPr="00121AF6">
              <w:rPr>
                <w:noProof/>
                <w:webHidden/>
                <w:sz w:val="20"/>
                <w:szCs w:val="20"/>
              </w:rPr>
              <w:fldChar w:fldCharType="separate"/>
            </w:r>
            <w:r w:rsidRPr="00121AF6">
              <w:rPr>
                <w:noProof/>
                <w:webHidden/>
                <w:sz w:val="20"/>
                <w:szCs w:val="20"/>
              </w:rPr>
              <w:t>8</w:t>
            </w:r>
            <w:r w:rsidRPr="00121AF6">
              <w:rPr>
                <w:noProof/>
                <w:webHidden/>
                <w:sz w:val="20"/>
                <w:szCs w:val="20"/>
              </w:rPr>
              <w:fldChar w:fldCharType="end"/>
            </w:r>
          </w:hyperlink>
        </w:p>
        <w:p w14:paraId="6E89B750" w14:textId="42942475"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0" w:history="1">
            <w:r w:rsidRPr="00121AF6">
              <w:rPr>
                <w:rStyle w:val="Hyperlink"/>
                <w:noProof/>
                <w:sz w:val="20"/>
                <w:szCs w:val="20"/>
              </w:rPr>
              <w:t>2.3 Sustainability Challenges in Global Food Supply Chains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_Toc237605930 \h </w:instrText>
            </w:r>
            <w:r w:rsidRPr="00121AF6">
              <w:rPr>
                <w:noProof/>
                <w:webHidden/>
                <w:sz w:val="20"/>
                <w:szCs w:val="20"/>
              </w:rPr>
            </w:r>
            <w:r w:rsidRPr="00121AF6">
              <w:rPr>
                <w:noProof/>
                <w:webHidden/>
                <w:sz w:val="20"/>
                <w:szCs w:val="20"/>
              </w:rPr>
              <w:fldChar w:fldCharType="separate"/>
            </w:r>
            <w:r w:rsidRPr="00121AF6">
              <w:rPr>
                <w:noProof/>
                <w:webHidden/>
                <w:sz w:val="20"/>
                <w:szCs w:val="20"/>
              </w:rPr>
              <w:t>8</w:t>
            </w:r>
            <w:r w:rsidRPr="00121AF6">
              <w:rPr>
                <w:noProof/>
                <w:webHidden/>
                <w:sz w:val="20"/>
                <w:szCs w:val="20"/>
              </w:rPr>
              <w:fldChar w:fldCharType="end"/>
            </w:r>
          </w:hyperlink>
        </w:p>
        <w:p w14:paraId="344A7A5D" w14:textId="798834A5"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1" w:history="1">
            <w:r w:rsidRPr="00121AF6">
              <w:rPr>
                <w:rStyle w:val="Hyperlink"/>
                <w:noProof/>
                <w:sz w:val="20"/>
                <w:szCs w:val="20"/>
              </w:rPr>
              <w:t>2.4 Supply Chain Transparency, Traceability and Supplier Management</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_Toc237605931 \h </w:instrText>
            </w:r>
            <w:r w:rsidRPr="00121AF6">
              <w:rPr>
                <w:noProof/>
                <w:webHidden/>
                <w:sz w:val="20"/>
                <w:szCs w:val="20"/>
              </w:rPr>
            </w:r>
            <w:r w:rsidRPr="00121AF6">
              <w:rPr>
                <w:noProof/>
                <w:webHidden/>
                <w:sz w:val="20"/>
                <w:szCs w:val="20"/>
              </w:rPr>
              <w:fldChar w:fldCharType="separate"/>
            </w:r>
            <w:r w:rsidRPr="00121AF6">
              <w:rPr>
                <w:noProof/>
                <w:webHidden/>
                <w:sz w:val="20"/>
                <w:szCs w:val="20"/>
              </w:rPr>
              <w:t>9</w:t>
            </w:r>
            <w:r w:rsidRPr="00121AF6">
              <w:rPr>
                <w:noProof/>
                <w:webHidden/>
                <w:sz w:val="20"/>
                <w:szCs w:val="20"/>
              </w:rPr>
              <w:fldChar w:fldCharType="end"/>
            </w:r>
          </w:hyperlink>
        </w:p>
        <w:p w14:paraId="284516D5" w14:textId="56E5ECB4"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2" w:history="1">
            <w:r w:rsidRPr="00121AF6">
              <w:rPr>
                <w:rStyle w:val="Hyperlink"/>
                <w:noProof/>
                <w:sz w:val="20"/>
                <w:szCs w:val="20"/>
              </w:rPr>
              <w:t>2.5 Stakeholder Pressure, Regulation and Corporate Sustainability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_Toc237605932 \h </w:instrText>
            </w:r>
            <w:r w:rsidRPr="00121AF6">
              <w:rPr>
                <w:noProof/>
                <w:webHidden/>
                <w:sz w:val="20"/>
                <w:szCs w:val="20"/>
              </w:rPr>
            </w:r>
            <w:r w:rsidRPr="00121AF6">
              <w:rPr>
                <w:noProof/>
                <w:webHidden/>
                <w:sz w:val="20"/>
                <w:szCs w:val="20"/>
              </w:rPr>
              <w:fldChar w:fldCharType="separate"/>
            </w:r>
            <w:r w:rsidRPr="00121AF6">
              <w:rPr>
                <w:noProof/>
                <w:webHidden/>
                <w:sz w:val="20"/>
                <w:szCs w:val="20"/>
              </w:rPr>
              <w:t>10</w:t>
            </w:r>
            <w:r w:rsidRPr="00121AF6">
              <w:rPr>
                <w:noProof/>
                <w:webHidden/>
                <w:sz w:val="20"/>
                <w:szCs w:val="20"/>
              </w:rPr>
              <w:fldChar w:fldCharType="end"/>
            </w:r>
          </w:hyperlink>
        </w:p>
        <w:p w14:paraId="7D89A312" w14:textId="70C10F2C"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3" w:history="1">
            <w:r w:rsidRPr="00121AF6">
              <w:rPr>
                <w:rStyle w:val="Hyperlink"/>
                <w:noProof/>
                <w:sz w:val="20"/>
                <w:szCs w:val="20"/>
              </w:rPr>
              <w:t>2.6 Sustainability Strategies and Challenges within Nestlé’s Supply Chain</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_Toc237605933 \h </w:instrText>
            </w:r>
            <w:r w:rsidRPr="00121AF6">
              <w:rPr>
                <w:noProof/>
                <w:webHidden/>
                <w:sz w:val="20"/>
                <w:szCs w:val="20"/>
              </w:rPr>
            </w:r>
            <w:r w:rsidRPr="00121AF6">
              <w:rPr>
                <w:noProof/>
                <w:webHidden/>
                <w:sz w:val="20"/>
                <w:szCs w:val="20"/>
              </w:rPr>
              <w:fldChar w:fldCharType="separate"/>
            </w:r>
            <w:r w:rsidRPr="00121AF6">
              <w:rPr>
                <w:noProof/>
                <w:webHidden/>
                <w:sz w:val="20"/>
                <w:szCs w:val="20"/>
              </w:rPr>
              <w:t>10</w:t>
            </w:r>
            <w:r w:rsidRPr="00121AF6">
              <w:rPr>
                <w:noProof/>
                <w:webHidden/>
                <w:sz w:val="20"/>
                <w:szCs w:val="20"/>
              </w:rPr>
              <w:fldChar w:fldCharType="end"/>
            </w:r>
          </w:hyperlink>
        </w:p>
        <w:p w14:paraId="2441E480" w14:textId="1614741B"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4" w:history="1">
            <w:r w:rsidRPr="00121AF6">
              <w:rPr>
                <w:rStyle w:val="Hyperlink"/>
                <w:noProof/>
                <w:sz w:val="20"/>
                <w:szCs w:val="20"/>
              </w:rPr>
              <w:t>2.7 Research Gap</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_Toc237605934 \h </w:instrText>
            </w:r>
            <w:r w:rsidRPr="00121AF6">
              <w:rPr>
                <w:noProof/>
                <w:webHidden/>
                <w:sz w:val="20"/>
                <w:szCs w:val="20"/>
              </w:rPr>
            </w:r>
            <w:r w:rsidRPr="00121AF6">
              <w:rPr>
                <w:noProof/>
                <w:webHidden/>
                <w:sz w:val="20"/>
                <w:szCs w:val="20"/>
              </w:rPr>
              <w:fldChar w:fldCharType="separate"/>
            </w:r>
            <w:r w:rsidRPr="00121AF6">
              <w:rPr>
                <w:noProof/>
                <w:webHidden/>
                <w:sz w:val="20"/>
                <w:szCs w:val="20"/>
              </w:rPr>
              <w:t>12</w:t>
            </w:r>
            <w:r w:rsidRPr="00121AF6">
              <w:rPr>
                <w:noProof/>
                <w:webHidden/>
                <w:sz w:val="20"/>
                <w:szCs w:val="20"/>
              </w:rPr>
              <w:fldChar w:fldCharType="end"/>
            </w:r>
          </w:hyperlink>
        </w:p>
        <w:p w14:paraId="0EE7B8D4" w14:textId="6BE06F28"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35" w:history="1">
            <w:r w:rsidRPr="00121AF6">
              <w:rPr>
                <w:rStyle w:val="Hyperlink"/>
                <w:noProof/>
                <w:sz w:val="20"/>
                <w:szCs w:val="20"/>
              </w:rPr>
              <w:t>3.0 Methodology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_Toc237605935 \h </w:instrText>
            </w:r>
            <w:r w:rsidRPr="00121AF6">
              <w:rPr>
                <w:noProof/>
                <w:webHidden/>
                <w:sz w:val="20"/>
                <w:szCs w:val="20"/>
              </w:rPr>
            </w:r>
            <w:r w:rsidRPr="00121AF6">
              <w:rPr>
                <w:noProof/>
                <w:webHidden/>
                <w:sz w:val="20"/>
                <w:szCs w:val="20"/>
              </w:rPr>
              <w:fldChar w:fldCharType="separate"/>
            </w:r>
            <w:r w:rsidRPr="00121AF6">
              <w:rPr>
                <w:noProof/>
                <w:webHidden/>
                <w:sz w:val="20"/>
                <w:szCs w:val="20"/>
              </w:rPr>
              <w:t>12</w:t>
            </w:r>
            <w:r w:rsidRPr="00121AF6">
              <w:rPr>
                <w:noProof/>
                <w:webHidden/>
                <w:sz w:val="20"/>
                <w:szCs w:val="20"/>
              </w:rPr>
              <w:fldChar w:fldCharType="end"/>
            </w:r>
          </w:hyperlink>
        </w:p>
        <w:p w14:paraId="6AAA4493" w14:textId="795D8612"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6" w:history="1">
            <w:r w:rsidRPr="00121AF6">
              <w:rPr>
                <w:rStyle w:val="Hyperlink"/>
                <w:noProof/>
                <w:sz w:val="20"/>
                <w:szCs w:val="20"/>
              </w:rPr>
              <w:t>3.1 Research Philosophy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_Toc237605936 \h </w:instrText>
            </w:r>
            <w:r w:rsidRPr="00121AF6">
              <w:rPr>
                <w:noProof/>
                <w:webHidden/>
                <w:sz w:val="20"/>
                <w:szCs w:val="20"/>
              </w:rPr>
            </w:r>
            <w:r w:rsidRPr="00121AF6">
              <w:rPr>
                <w:noProof/>
                <w:webHidden/>
                <w:sz w:val="20"/>
                <w:szCs w:val="20"/>
              </w:rPr>
              <w:fldChar w:fldCharType="separate"/>
            </w:r>
            <w:r w:rsidRPr="00121AF6">
              <w:rPr>
                <w:noProof/>
                <w:webHidden/>
                <w:sz w:val="20"/>
                <w:szCs w:val="20"/>
              </w:rPr>
              <w:t>13</w:t>
            </w:r>
            <w:r w:rsidRPr="00121AF6">
              <w:rPr>
                <w:noProof/>
                <w:webHidden/>
                <w:sz w:val="20"/>
                <w:szCs w:val="20"/>
              </w:rPr>
              <w:fldChar w:fldCharType="end"/>
            </w:r>
          </w:hyperlink>
        </w:p>
        <w:p w14:paraId="2115B803" w14:textId="1593C01D"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7" w:history="1">
            <w:r w:rsidRPr="00121AF6">
              <w:rPr>
                <w:rStyle w:val="Hyperlink"/>
                <w:noProof/>
                <w:sz w:val="20"/>
                <w:szCs w:val="20"/>
              </w:rPr>
              <w:t>3.2 Research Approach</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_Toc237605937 \h </w:instrText>
            </w:r>
            <w:r w:rsidRPr="00121AF6">
              <w:rPr>
                <w:noProof/>
                <w:webHidden/>
                <w:sz w:val="20"/>
                <w:szCs w:val="20"/>
              </w:rPr>
            </w:r>
            <w:r w:rsidRPr="00121AF6">
              <w:rPr>
                <w:noProof/>
                <w:webHidden/>
                <w:sz w:val="20"/>
                <w:szCs w:val="20"/>
              </w:rPr>
              <w:fldChar w:fldCharType="separate"/>
            </w:r>
            <w:r w:rsidRPr="00121AF6">
              <w:rPr>
                <w:noProof/>
                <w:webHidden/>
                <w:sz w:val="20"/>
                <w:szCs w:val="20"/>
              </w:rPr>
              <w:t>13</w:t>
            </w:r>
            <w:r w:rsidRPr="00121AF6">
              <w:rPr>
                <w:noProof/>
                <w:webHidden/>
                <w:sz w:val="20"/>
                <w:szCs w:val="20"/>
              </w:rPr>
              <w:fldChar w:fldCharType="end"/>
            </w:r>
          </w:hyperlink>
        </w:p>
        <w:p w14:paraId="59410130" w14:textId="404963EC"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8" w:history="1">
            <w:r w:rsidRPr="00121AF6">
              <w:rPr>
                <w:rStyle w:val="Hyperlink"/>
                <w:noProof/>
                <w:sz w:val="20"/>
                <w:szCs w:val="20"/>
              </w:rPr>
              <w:t>3.3 Research Design and Strategy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_Toc237605938 \h </w:instrText>
            </w:r>
            <w:r w:rsidRPr="00121AF6">
              <w:rPr>
                <w:noProof/>
                <w:webHidden/>
                <w:sz w:val="20"/>
                <w:szCs w:val="20"/>
              </w:rPr>
            </w:r>
            <w:r w:rsidRPr="00121AF6">
              <w:rPr>
                <w:noProof/>
                <w:webHidden/>
                <w:sz w:val="20"/>
                <w:szCs w:val="20"/>
              </w:rPr>
              <w:fldChar w:fldCharType="separate"/>
            </w:r>
            <w:r w:rsidRPr="00121AF6">
              <w:rPr>
                <w:noProof/>
                <w:webHidden/>
                <w:sz w:val="20"/>
                <w:szCs w:val="20"/>
              </w:rPr>
              <w:t>14</w:t>
            </w:r>
            <w:r w:rsidRPr="00121AF6">
              <w:rPr>
                <w:noProof/>
                <w:webHidden/>
                <w:sz w:val="20"/>
                <w:szCs w:val="20"/>
              </w:rPr>
              <w:fldChar w:fldCharType="end"/>
            </w:r>
          </w:hyperlink>
        </w:p>
        <w:p w14:paraId="2DD76DD3" w14:textId="28B76CE1"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39" w:history="1">
            <w:r w:rsidRPr="00121AF6">
              <w:rPr>
                <w:rStyle w:val="Hyperlink"/>
                <w:noProof/>
                <w:sz w:val="20"/>
                <w:szCs w:val="20"/>
              </w:rPr>
              <w:t>3.4 Data Collection Methods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_Toc237605939 \h </w:instrText>
            </w:r>
            <w:r w:rsidRPr="00121AF6">
              <w:rPr>
                <w:noProof/>
                <w:webHidden/>
                <w:sz w:val="20"/>
                <w:szCs w:val="20"/>
              </w:rPr>
            </w:r>
            <w:r w:rsidRPr="00121AF6">
              <w:rPr>
                <w:noProof/>
                <w:webHidden/>
                <w:sz w:val="20"/>
                <w:szCs w:val="20"/>
              </w:rPr>
              <w:fldChar w:fldCharType="separate"/>
            </w:r>
            <w:r w:rsidRPr="00121AF6">
              <w:rPr>
                <w:noProof/>
                <w:webHidden/>
                <w:sz w:val="20"/>
                <w:szCs w:val="20"/>
              </w:rPr>
              <w:t>14</w:t>
            </w:r>
            <w:r w:rsidRPr="00121AF6">
              <w:rPr>
                <w:noProof/>
                <w:webHidden/>
                <w:sz w:val="20"/>
                <w:szCs w:val="20"/>
              </w:rPr>
              <w:fldChar w:fldCharType="end"/>
            </w:r>
          </w:hyperlink>
        </w:p>
        <w:p w14:paraId="3C9CF3E5" w14:textId="56824FEB"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0" w:history="1">
            <w:r w:rsidRPr="00121AF6">
              <w:rPr>
                <w:rStyle w:val="Hyperlink"/>
                <w:noProof/>
                <w:sz w:val="20"/>
                <w:szCs w:val="20"/>
              </w:rPr>
              <w:t>3.5 Data Analysis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_Toc237605940 \h </w:instrText>
            </w:r>
            <w:r w:rsidRPr="00121AF6">
              <w:rPr>
                <w:noProof/>
                <w:webHidden/>
                <w:sz w:val="20"/>
                <w:szCs w:val="20"/>
              </w:rPr>
            </w:r>
            <w:r w:rsidRPr="00121AF6">
              <w:rPr>
                <w:noProof/>
                <w:webHidden/>
                <w:sz w:val="20"/>
                <w:szCs w:val="20"/>
              </w:rPr>
              <w:fldChar w:fldCharType="separate"/>
            </w:r>
            <w:r w:rsidRPr="00121AF6">
              <w:rPr>
                <w:noProof/>
                <w:webHidden/>
                <w:sz w:val="20"/>
                <w:szCs w:val="20"/>
              </w:rPr>
              <w:t>15</w:t>
            </w:r>
            <w:r w:rsidRPr="00121AF6">
              <w:rPr>
                <w:noProof/>
                <w:webHidden/>
                <w:sz w:val="20"/>
                <w:szCs w:val="20"/>
              </w:rPr>
              <w:fldChar w:fldCharType="end"/>
            </w:r>
          </w:hyperlink>
        </w:p>
        <w:p w14:paraId="6C457387" w14:textId="301E7881"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1" w:history="1">
            <w:r w:rsidRPr="00121AF6">
              <w:rPr>
                <w:rStyle w:val="Hyperlink"/>
                <w:noProof/>
                <w:sz w:val="20"/>
                <w:szCs w:val="20"/>
              </w:rPr>
              <w:t>3.6 Reliability and Validity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_Toc237605941 \h </w:instrText>
            </w:r>
            <w:r w:rsidRPr="00121AF6">
              <w:rPr>
                <w:noProof/>
                <w:webHidden/>
                <w:sz w:val="20"/>
                <w:szCs w:val="20"/>
              </w:rPr>
            </w:r>
            <w:r w:rsidRPr="00121AF6">
              <w:rPr>
                <w:noProof/>
                <w:webHidden/>
                <w:sz w:val="20"/>
                <w:szCs w:val="20"/>
              </w:rPr>
              <w:fldChar w:fldCharType="separate"/>
            </w:r>
            <w:r w:rsidRPr="00121AF6">
              <w:rPr>
                <w:noProof/>
                <w:webHidden/>
                <w:sz w:val="20"/>
                <w:szCs w:val="20"/>
              </w:rPr>
              <w:t>15</w:t>
            </w:r>
            <w:r w:rsidRPr="00121AF6">
              <w:rPr>
                <w:noProof/>
                <w:webHidden/>
                <w:sz w:val="20"/>
                <w:szCs w:val="20"/>
              </w:rPr>
              <w:fldChar w:fldCharType="end"/>
            </w:r>
          </w:hyperlink>
        </w:p>
        <w:p w14:paraId="3F6DEBFE" w14:textId="0B44D829"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2" w:history="1">
            <w:r w:rsidRPr="00121AF6">
              <w:rPr>
                <w:rStyle w:val="Hyperlink"/>
                <w:noProof/>
                <w:sz w:val="20"/>
                <w:szCs w:val="20"/>
              </w:rPr>
              <w:t>3.7 Ethical Considerations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_Toc237605942 \h </w:instrText>
            </w:r>
            <w:r w:rsidRPr="00121AF6">
              <w:rPr>
                <w:noProof/>
                <w:webHidden/>
                <w:sz w:val="20"/>
                <w:szCs w:val="20"/>
              </w:rPr>
            </w:r>
            <w:r w:rsidRPr="00121AF6">
              <w:rPr>
                <w:noProof/>
                <w:webHidden/>
                <w:sz w:val="20"/>
                <w:szCs w:val="20"/>
              </w:rPr>
              <w:fldChar w:fldCharType="separate"/>
            </w:r>
            <w:r w:rsidRPr="00121AF6">
              <w:rPr>
                <w:noProof/>
                <w:webHidden/>
                <w:sz w:val="20"/>
                <w:szCs w:val="20"/>
              </w:rPr>
              <w:t>16</w:t>
            </w:r>
            <w:r w:rsidRPr="00121AF6">
              <w:rPr>
                <w:noProof/>
                <w:webHidden/>
                <w:sz w:val="20"/>
                <w:szCs w:val="20"/>
              </w:rPr>
              <w:fldChar w:fldCharType="end"/>
            </w:r>
          </w:hyperlink>
        </w:p>
        <w:p w14:paraId="7703431D" w14:textId="12E4EE8A"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3" w:history="1">
            <w:r w:rsidRPr="00121AF6">
              <w:rPr>
                <w:rStyle w:val="Hyperlink"/>
                <w:noProof/>
                <w:sz w:val="20"/>
                <w:szCs w:val="20"/>
              </w:rPr>
              <w:t>3.8 Methodological Limitations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_Toc237605943 \h </w:instrText>
            </w:r>
            <w:r w:rsidRPr="00121AF6">
              <w:rPr>
                <w:noProof/>
                <w:webHidden/>
                <w:sz w:val="20"/>
                <w:szCs w:val="20"/>
              </w:rPr>
            </w:r>
            <w:r w:rsidRPr="00121AF6">
              <w:rPr>
                <w:noProof/>
                <w:webHidden/>
                <w:sz w:val="20"/>
                <w:szCs w:val="20"/>
              </w:rPr>
              <w:fldChar w:fldCharType="separate"/>
            </w:r>
            <w:r w:rsidRPr="00121AF6">
              <w:rPr>
                <w:noProof/>
                <w:webHidden/>
                <w:sz w:val="20"/>
                <w:szCs w:val="20"/>
              </w:rPr>
              <w:t>16</w:t>
            </w:r>
            <w:r w:rsidRPr="00121AF6">
              <w:rPr>
                <w:noProof/>
                <w:webHidden/>
                <w:sz w:val="20"/>
                <w:szCs w:val="20"/>
              </w:rPr>
              <w:fldChar w:fldCharType="end"/>
            </w:r>
          </w:hyperlink>
        </w:p>
        <w:p w14:paraId="5332B98D" w14:textId="5613CDDC"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44" w:history="1">
            <w:r w:rsidRPr="00121AF6">
              <w:rPr>
                <w:rStyle w:val="Hyperlink"/>
                <w:noProof/>
                <w:sz w:val="20"/>
                <w:szCs w:val="20"/>
              </w:rPr>
              <w:t>4: Results and Discussion</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_Toc237605944 \h </w:instrText>
            </w:r>
            <w:r w:rsidRPr="00121AF6">
              <w:rPr>
                <w:noProof/>
                <w:webHidden/>
                <w:sz w:val="20"/>
                <w:szCs w:val="20"/>
              </w:rPr>
            </w:r>
            <w:r w:rsidRPr="00121AF6">
              <w:rPr>
                <w:noProof/>
                <w:webHidden/>
                <w:sz w:val="20"/>
                <w:szCs w:val="20"/>
              </w:rPr>
              <w:fldChar w:fldCharType="separate"/>
            </w:r>
            <w:r w:rsidRPr="00121AF6">
              <w:rPr>
                <w:noProof/>
                <w:webHidden/>
                <w:sz w:val="20"/>
                <w:szCs w:val="20"/>
              </w:rPr>
              <w:t>16</w:t>
            </w:r>
            <w:r w:rsidRPr="00121AF6">
              <w:rPr>
                <w:noProof/>
                <w:webHidden/>
                <w:sz w:val="20"/>
                <w:szCs w:val="20"/>
              </w:rPr>
              <w:fldChar w:fldCharType="end"/>
            </w:r>
          </w:hyperlink>
        </w:p>
        <w:p w14:paraId="5C05468A" w14:textId="7126D093"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5" w:history="1">
            <w:r w:rsidRPr="00121AF6">
              <w:rPr>
                <w:rStyle w:val="Hyperlink"/>
                <w:noProof/>
                <w:sz w:val="20"/>
                <w:szCs w:val="20"/>
              </w:rPr>
              <w:t>4.1 Sustainability Strategy and Corporate Commitments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_Toc237605945 \h </w:instrText>
            </w:r>
            <w:r w:rsidRPr="00121AF6">
              <w:rPr>
                <w:noProof/>
                <w:webHidden/>
                <w:sz w:val="20"/>
                <w:szCs w:val="20"/>
              </w:rPr>
            </w:r>
            <w:r w:rsidRPr="00121AF6">
              <w:rPr>
                <w:noProof/>
                <w:webHidden/>
                <w:sz w:val="20"/>
                <w:szCs w:val="20"/>
              </w:rPr>
              <w:fldChar w:fldCharType="separate"/>
            </w:r>
            <w:r w:rsidRPr="00121AF6">
              <w:rPr>
                <w:noProof/>
                <w:webHidden/>
                <w:sz w:val="20"/>
                <w:szCs w:val="20"/>
              </w:rPr>
              <w:t>17</w:t>
            </w:r>
            <w:r w:rsidRPr="00121AF6">
              <w:rPr>
                <w:noProof/>
                <w:webHidden/>
                <w:sz w:val="20"/>
                <w:szCs w:val="20"/>
              </w:rPr>
              <w:fldChar w:fldCharType="end"/>
            </w:r>
          </w:hyperlink>
        </w:p>
        <w:p w14:paraId="517000B0" w14:textId="57B4B548"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6" w:history="1">
            <w:r w:rsidRPr="00121AF6">
              <w:rPr>
                <w:rStyle w:val="Hyperlink"/>
                <w:noProof/>
                <w:sz w:val="20"/>
                <w:szCs w:val="20"/>
              </w:rPr>
              <w:t>4.2 Ethical Sourcing Challenges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_Toc237605946 \h </w:instrText>
            </w:r>
            <w:r w:rsidRPr="00121AF6">
              <w:rPr>
                <w:noProof/>
                <w:webHidden/>
                <w:sz w:val="20"/>
                <w:szCs w:val="20"/>
              </w:rPr>
            </w:r>
            <w:r w:rsidRPr="00121AF6">
              <w:rPr>
                <w:noProof/>
                <w:webHidden/>
                <w:sz w:val="20"/>
                <w:szCs w:val="20"/>
              </w:rPr>
              <w:fldChar w:fldCharType="separate"/>
            </w:r>
            <w:r w:rsidRPr="00121AF6">
              <w:rPr>
                <w:noProof/>
                <w:webHidden/>
                <w:sz w:val="20"/>
                <w:szCs w:val="20"/>
              </w:rPr>
              <w:t>18</w:t>
            </w:r>
            <w:r w:rsidRPr="00121AF6">
              <w:rPr>
                <w:noProof/>
                <w:webHidden/>
                <w:sz w:val="20"/>
                <w:szCs w:val="20"/>
              </w:rPr>
              <w:fldChar w:fldCharType="end"/>
            </w:r>
          </w:hyperlink>
        </w:p>
        <w:p w14:paraId="50D730A2" w14:textId="466D1D16"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7" w:history="1">
            <w:r w:rsidRPr="00121AF6">
              <w:rPr>
                <w:rStyle w:val="Hyperlink"/>
                <w:noProof/>
                <w:sz w:val="20"/>
                <w:szCs w:val="20"/>
              </w:rPr>
              <w:t>4.3 Supply Chain Transparency and Traceability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_Toc237605947 \h </w:instrText>
            </w:r>
            <w:r w:rsidRPr="00121AF6">
              <w:rPr>
                <w:noProof/>
                <w:webHidden/>
                <w:sz w:val="20"/>
                <w:szCs w:val="20"/>
              </w:rPr>
            </w:r>
            <w:r w:rsidRPr="00121AF6">
              <w:rPr>
                <w:noProof/>
                <w:webHidden/>
                <w:sz w:val="20"/>
                <w:szCs w:val="20"/>
              </w:rPr>
              <w:fldChar w:fldCharType="separate"/>
            </w:r>
            <w:r w:rsidRPr="00121AF6">
              <w:rPr>
                <w:noProof/>
                <w:webHidden/>
                <w:sz w:val="20"/>
                <w:szCs w:val="20"/>
              </w:rPr>
              <w:t>20</w:t>
            </w:r>
            <w:r w:rsidRPr="00121AF6">
              <w:rPr>
                <w:noProof/>
                <w:webHidden/>
                <w:sz w:val="20"/>
                <w:szCs w:val="20"/>
              </w:rPr>
              <w:fldChar w:fldCharType="end"/>
            </w:r>
          </w:hyperlink>
        </w:p>
        <w:p w14:paraId="6A71A8BE" w14:textId="50808B5D"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8" w:history="1">
            <w:r w:rsidRPr="00121AF6">
              <w:rPr>
                <w:rStyle w:val="Hyperlink"/>
                <w:noProof/>
                <w:sz w:val="20"/>
                <w:szCs w:val="20"/>
              </w:rPr>
              <w:t>4.4 Regulatory and Stakeholder Pressure</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_Toc237605948 \h </w:instrText>
            </w:r>
            <w:r w:rsidRPr="00121AF6">
              <w:rPr>
                <w:noProof/>
                <w:webHidden/>
                <w:sz w:val="20"/>
                <w:szCs w:val="20"/>
              </w:rPr>
            </w:r>
            <w:r w:rsidRPr="00121AF6">
              <w:rPr>
                <w:noProof/>
                <w:webHidden/>
                <w:sz w:val="20"/>
                <w:szCs w:val="20"/>
              </w:rPr>
              <w:fldChar w:fldCharType="separate"/>
            </w:r>
            <w:r w:rsidRPr="00121AF6">
              <w:rPr>
                <w:noProof/>
                <w:webHidden/>
                <w:sz w:val="20"/>
                <w:szCs w:val="20"/>
              </w:rPr>
              <w:t>22</w:t>
            </w:r>
            <w:r w:rsidRPr="00121AF6">
              <w:rPr>
                <w:noProof/>
                <w:webHidden/>
                <w:sz w:val="20"/>
                <w:szCs w:val="20"/>
              </w:rPr>
              <w:fldChar w:fldCharType="end"/>
            </w:r>
          </w:hyperlink>
        </w:p>
        <w:p w14:paraId="25635E76" w14:textId="3F5027A4"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49" w:history="1">
            <w:r w:rsidRPr="00121AF6">
              <w:rPr>
                <w:rStyle w:val="Hyperlink"/>
                <w:noProof/>
                <w:sz w:val="20"/>
                <w:szCs w:val="20"/>
              </w:rPr>
              <w:t>4.5 Discussion: Evaluating the Sustainability Implementation Gap</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_Toc237605949 \h </w:instrText>
            </w:r>
            <w:r w:rsidRPr="00121AF6">
              <w:rPr>
                <w:noProof/>
                <w:webHidden/>
                <w:sz w:val="20"/>
                <w:szCs w:val="20"/>
              </w:rPr>
            </w:r>
            <w:r w:rsidRPr="00121AF6">
              <w:rPr>
                <w:noProof/>
                <w:webHidden/>
                <w:sz w:val="20"/>
                <w:szCs w:val="20"/>
              </w:rPr>
              <w:fldChar w:fldCharType="separate"/>
            </w:r>
            <w:r w:rsidRPr="00121AF6">
              <w:rPr>
                <w:noProof/>
                <w:webHidden/>
                <w:sz w:val="20"/>
                <w:szCs w:val="20"/>
              </w:rPr>
              <w:t>24</w:t>
            </w:r>
            <w:r w:rsidRPr="00121AF6">
              <w:rPr>
                <w:noProof/>
                <w:webHidden/>
                <w:sz w:val="20"/>
                <w:szCs w:val="20"/>
              </w:rPr>
              <w:fldChar w:fldCharType="end"/>
            </w:r>
          </w:hyperlink>
        </w:p>
        <w:p w14:paraId="702B9BBF" w14:textId="00FC19CA" w:rsidR="00121AF6" w:rsidRPr="00121AF6" w:rsidRDefault="00121AF6">
          <w:pPr>
            <w:pStyle w:val="TOC2"/>
            <w:tabs>
              <w:tab w:val="right" w:leader="dot" w:pos="9016"/>
            </w:tabs>
            <w:rPr>
              <w:rFonts w:cstheme="minorBidi"/>
              <w:noProof/>
              <w:kern w:val="2"/>
              <w:sz w:val="20"/>
              <w:szCs w:val="20"/>
              <w:lang w:val="en-GB" w:eastAsia="en-GB"/>
              <w14:ligatures w14:val="standardContextual"/>
            </w:rPr>
          </w:pPr>
          <w:hyperlink w:anchor="_Toc237605950" w:history="1">
            <w:r w:rsidRPr="00121AF6">
              <w:rPr>
                <w:rStyle w:val="Hyperlink"/>
                <w:noProof/>
                <w:sz w:val="20"/>
                <w:szCs w:val="20"/>
              </w:rPr>
              <w:t>4.6 Chapter Summary</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_Toc237605950 \h </w:instrText>
            </w:r>
            <w:r w:rsidRPr="00121AF6">
              <w:rPr>
                <w:noProof/>
                <w:webHidden/>
                <w:sz w:val="20"/>
                <w:szCs w:val="20"/>
              </w:rPr>
            </w:r>
            <w:r w:rsidRPr="00121AF6">
              <w:rPr>
                <w:noProof/>
                <w:webHidden/>
                <w:sz w:val="20"/>
                <w:szCs w:val="20"/>
              </w:rPr>
              <w:fldChar w:fldCharType="separate"/>
            </w:r>
            <w:r w:rsidRPr="00121AF6">
              <w:rPr>
                <w:noProof/>
                <w:webHidden/>
                <w:sz w:val="20"/>
                <w:szCs w:val="20"/>
              </w:rPr>
              <w:t>27</w:t>
            </w:r>
            <w:r w:rsidRPr="00121AF6">
              <w:rPr>
                <w:noProof/>
                <w:webHidden/>
                <w:sz w:val="20"/>
                <w:szCs w:val="20"/>
              </w:rPr>
              <w:fldChar w:fldCharType="end"/>
            </w:r>
          </w:hyperlink>
        </w:p>
        <w:p w14:paraId="5402E825" w14:textId="66044DD5"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1" w:history="1">
            <w:r w:rsidRPr="00121AF6">
              <w:rPr>
                <w:rStyle w:val="Hyperlink"/>
                <w:noProof/>
                <w:sz w:val="20"/>
                <w:szCs w:val="20"/>
              </w:rPr>
              <w:t>5.0 Recommendations, Conclusion and limitations of the research</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_Toc237605951 \h </w:instrText>
            </w:r>
            <w:r w:rsidRPr="00121AF6">
              <w:rPr>
                <w:noProof/>
                <w:webHidden/>
                <w:sz w:val="20"/>
                <w:szCs w:val="20"/>
              </w:rPr>
            </w:r>
            <w:r w:rsidRPr="00121AF6">
              <w:rPr>
                <w:noProof/>
                <w:webHidden/>
                <w:sz w:val="20"/>
                <w:szCs w:val="20"/>
              </w:rPr>
              <w:fldChar w:fldCharType="separate"/>
            </w:r>
            <w:r w:rsidRPr="00121AF6">
              <w:rPr>
                <w:noProof/>
                <w:webHidden/>
                <w:sz w:val="20"/>
                <w:szCs w:val="20"/>
              </w:rPr>
              <w:t>28</w:t>
            </w:r>
            <w:r w:rsidRPr="00121AF6">
              <w:rPr>
                <w:noProof/>
                <w:webHidden/>
                <w:sz w:val="20"/>
                <w:szCs w:val="20"/>
              </w:rPr>
              <w:fldChar w:fldCharType="end"/>
            </w:r>
          </w:hyperlink>
        </w:p>
        <w:p w14:paraId="0E90B3BA" w14:textId="5C037728"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2" w:history="1">
            <w:r w:rsidRPr="00121AF6">
              <w:rPr>
                <w:rStyle w:val="Hyperlink"/>
                <w:noProof/>
                <w:sz w:val="20"/>
                <w:szCs w:val="20"/>
              </w:rPr>
              <w:t>5.1 Recommendations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_Toc237605952 \h </w:instrText>
            </w:r>
            <w:r w:rsidRPr="00121AF6">
              <w:rPr>
                <w:noProof/>
                <w:webHidden/>
                <w:sz w:val="20"/>
                <w:szCs w:val="20"/>
              </w:rPr>
            </w:r>
            <w:r w:rsidRPr="00121AF6">
              <w:rPr>
                <w:noProof/>
                <w:webHidden/>
                <w:sz w:val="20"/>
                <w:szCs w:val="20"/>
              </w:rPr>
              <w:fldChar w:fldCharType="separate"/>
            </w:r>
            <w:r w:rsidRPr="00121AF6">
              <w:rPr>
                <w:noProof/>
                <w:webHidden/>
                <w:sz w:val="20"/>
                <w:szCs w:val="20"/>
              </w:rPr>
              <w:t>28</w:t>
            </w:r>
            <w:r w:rsidRPr="00121AF6">
              <w:rPr>
                <w:noProof/>
                <w:webHidden/>
                <w:sz w:val="20"/>
                <w:szCs w:val="20"/>
              </w:rPr>
              <w:fldChar w:fldCharType="end"/>
            </w:r>
          </w:hyperlink>
        </w:p>
        <w:p w14:paraId="604BA9B4" w14:textId="55BBFC7B"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3" w:history="1">
            <w:r w:rsidRPr="00121AF6">
              <w:rPr>
                <w:rStyle w:val="Hyperlink"/>
                <w:noProof/>
                <w:sz w:val="20"/>
                <w:szCs w:val="20"/>
              </w:rPr>
              <w:t>5.2 Conclusion</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_Toc237605953 \h </w:instrText>
            </w:r>
            <w:r w:rsidRPr="00121AF6">
              <w:rPr>
                <w:noProof/>
                <w:webHidden/>
                <w:sz w:val="20"/>
                <w:szCs w:val="20"/>
              </w:rPr>
            </w:r>
            <w:r w:rsidRPr="00121AF6">
              <w:rPr>
                <w:noProof/>
                <w:webHidden/>
                <w:sz w:val="20"/>
                <w:szCs w:val="20"/>
              </w:rPr>
              <w:fldChar w:fldCharType="separate"/>
            </w:r>
            <w:r w:rsidRPr="00121AF6">
              <w:rPr>
                <w:noProof/>
                <w:webHidden/>
                <w:sz w:val="20"/>
                <w:szCs w:val="20"/>
              </w:rPr>
              <w:t>29</w:t>
            </w:r>
            <w:r w:rsidRPr="00121AF6">
              <w:rPr>
                <w:noProof/>
                <w:webHidden/>
                <w:sz w:val="20"/>
                <w:szCs w:val="20"/>
              </w:rPr>
              <w:fldChar w:fldCharType="end"/>
            </w:r>
          </w:hyperlink>
        </w:p>
        <w:p w14:paraId="51BA5500" w14:textId="3A87AB2F"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4" w:history="1">
            <w:r w:rsidRPr="00121AF6">
              <w:rPr>
                <w:rStyle w:val="Hyperlink"/>
                <w:noProof/>
                <w:sz w:val="20"/>
                <w:szCs w:val="20"/>
              </w:rPr>
              <w:t>5.3 Research Limitations and Future Research</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_Toc237605954 \h </w:instrText>
            </w:r>
            <w:r w:rsidRPr="00121AF6">
              <w:rPr>
                <w:noProof/>
                <w:webHidden/>
                <w:sz w:val="20"/>
                <w:szCs w:val="20"/>
              </w:rPr>
            </w:r>
            <w:r w:rsidRPr="00121AF6">
              <w:rPr>
                <w:noProof/>
                <w:webHidden/>
                <w:sz w:val="20"/>
                <w:szCs w:val="20"/>
              </w:rPr>
              <w:fldChar w:fldCharType="separate"/>
            </w:r>
            <w:r w:rsidRPr="00121AF6">
              <w:rPr>
                <w:noProof/>
                <w:webHidden/>
                <w:sz w:val="20"/>
                <w:szCs w:val="20"/>
              </w:rPr>
              <w:t>29</w:t>
            </w:r>
            <w:r w:rsidRPr="00121AF6">
              <w:rPr>
                <w:noProof/>
                <w:webHidden/>
                <w:sz w:val="20"/>
                <w:szCs w:val="20"/>
              </w:rPr>
              <w:fldChar w:fldCharType="end"/>
            </w:r>
          </w:hyperlink>
        </w:p>
        <w:p w14:paraId="745BCF71" w14:textId="18989316"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5" w:history="1">
            <w:r w:rsidRPr="00121AF6">
              <w:rPr>
                <w:rStyle w:val="Hyperlink"/>
                <w:noProof/>
                <w:sz w:val="20"/>
                <w:szCs w:val="20"/>
              </w:rPr>
              <w:t>Element 2: Research Process Reflection</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_Toc237605955 \h </w:instrText>
            </w:r>
            <w:r w:rsidRPr="00121AF6">
              <w:rPr>
                <w:noProof/>
                <w:webHidden/>
                <w:sz w:val="20"/>
                <w:szCs w:val="20"/>
              </w:rPr>
            </w:r>
            <w:r w:rsidRPr="00121AF6">
              <w:rPr>
                <w:noProof/>
                <w:webHidden/>
                <w:sz w:val="20"/>
                <w:szCs w:val="20"/>
              </w:rPr>
              <w:fldChar w:fldCharType="separate"/>
            </w:r>
            <w:r w:rsidRPr="00121AF6">
              <w:rPr>
                <w:noProof/>
                <w:webHidden/>
                <w:sz w:val="20"/>
                <w:szCs w:val="20"/>
              </w:rPr>
              <w:t>30</w:t>
            </w:r>
            <w:r w:rsidRPr="00121AF6">
              <w:rPr>
                <w:noProof/>
                <w:webHidden/>
                <w:sz w:val="20"/>
                <w:szCs w:val="20"/>
              </w:rPr>
              <w:fldChar w:fldCharType="end"/>
            </w:r>
          </w:hyperlink>
        </w:p>
        <w:p w14:paraId="01321838" w14:textId="74093083"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6" w:history="1">
            <w:r w:rsidRPr="00121AF6">
              <w:rPr>
                <w:rStyle w:val="Hyperlink"/>
                <w:noProof/>
                <w:sz w:val="20"/>
                <w:szCs w:val="20"/>
              </w:rPr>
              <w:t>Element 3: Methodology Poster</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_Toc237605956 \h </w:instrText>
            </w:r>
            <w:r w:rsidRPr="00121AF6">
              <w:rPr>
                <w:noProof/>
                <w:webHidden/>
                <w:sz w:val="20"/>
                <w:szCs w:val="20"/>
              </w:rPr>
            </w:r>
            <w:r w:rsidRPr="00121AF6">
              <w:rPr>
                <w:noProof/>
                <w:webHidden/>
                <w:sz w:val="20"/>
                <w:szCs w:val="20"/>
              </w:rPr>
              <w:fldChar w:fldCharType="separate"/>
            </w:r>
            <w:r w:rsidRPr="00121AF6">
              <w:rPr>
                <w:noProof/>
                <w:webHidden/>
                <w:sz w:val="20"/>
                <w:szCs w:val="20"/>
              </w:rPr>
              <w:t>32</w:t>
            </w:r>
            <w:r w:rsidRPr="00121AF6">
              <w:rPr>
                <w:noProof/>
                <w:webHidden/>
                <w:sz w:val="20"/>
                <w:szCs w:val="20"/>
              </w:rPr>
              <w:fldChar w:fldCharType="end"/>
            </w:r>
          </w:hyperlink>
        </w:p>
        <w:p w14:paraId="79D7BAB0" w14:textId="7FEEBD5F" w:rsidR="00121AF6" w:rsidRPr="00121AF6" w:rsidRDefault="00121AF6">
          <w:pPr>
            <w:pStyle w:val="TOC1"/>
            <w:tabs>
              <w:tab w:val="right" w:leader="dot" w:pos="9016"/>
            </w:tabs>
            <w:rPr>
              <w:rFonts w:cstheme="minorBidi"/>
              <w:noProof/>
              <w:kern w:val="2"/>
              <w:sz w:val="20"/>
              <w:szCs w:val="20"/>
              <w:lang w:val="en-GB" w:eastAsia="en-GB"/>
              <w14:ligatures w14:val="standardContextual"/>
            </w:rPr>
          </w:pPr>
          <w:hyperlink w:anchor="_Toc237605957" w:history="1">
            <w:r w:rsidRPr="00121AF6">
              <w:rPr>
                <w:rStyle w:val="Hyperlink"/>
                <w:noProof/>
                <w:sz w:val="20"/>
                <w:szCs w:val="20"/>
              </w:rPr>
              <w:t>References</w:t>
            </w:r>
            <w:r w:rsidRPr="00121AF6">
              <w:rPr>
                <w:noProof/>
                <w:webHidden/>
                <w:sz w:val="20"/>
                <w:szCs w:val="20"/>
              </w:rPr>
              <w:tab/>
            </w:r>
            <w:r w:rsidRPr="00121AF6">
              <w:rPr>
                <w:noProof/>
                <w:webHidden/>
                <w:sz w:val="20"/>
                <w:szCs w:val="20"/>
              </w:rPr>
              <w:fldChar w:fldCharType="begin"/>
            </w:r>
            <w:r w:rsidRPr="00121AF6">
              <w:rPr>
                <w:noProof/>
                <w:webHidden/>
                <w:sz w:val="20"/>
                <w:szCs w:val="20"/>
              </w:rPr>
              <w:instrText xml:space="preserve"> PAGEREF _Toc237605957 \h </w:instrText>
            </w:r>
            <w:r w:rsidRPr="00121AF6">
              <w:rPr>
                <w:noProof/>
                <w:webHidden/>
                <w:sz w:val="20"/>
                <w:szCs w:val="20"/>
              </w:rPr>
            </w:r>
            <w:r w:rsidRPr="00121AF6">
              <w:rPr>
                <w:noProof/>
                <w:webHidden/>
                <w:sz w:val="20"/>
                <w:szCs w:val="20"/>
              </w:rPr>
              <w:fldChar w:fldCharType="separate"/>
            </w:r>
            <w:r w:rsidRPr="00121AF6">
              <w:rPr>
                <w:noProof/>
                <w:webHidden/>
                <w:sz w:val="20"/>
                <w:szCs w:val="20"/>
              </w:rPr>
              <w:t>33</w:t>
            </w:r>
            <w:r w:rsidRPr="00121AF6">
              <w:rPr>
                <w:noProof/>
                <w:webHidden/>
                <w:sz w:val="20"/>
                <w:szCs w:val="20"/>
              </w:rPr>
              <w:fldChar w:fldCharType="end"/>
            </w:r>
          </w:hyperlink>
        </w:p>
        <w:p w14:paraId="3BD222E8" w14:textId="6421E16E" w:rsidR="00F00225" w:rsidRPr="00121AF6" w:rsidRDefault="00F00225">
          <w:pPr>
            <w:rPr>
              <w:sz w:val="20"/>
              <w:szCs w:val="20"/>
            </w:rPr>
          </w:pPr>
          <w:r w:rsidRPr="00121AF6">
            <w:rPr>
              <w:b/>
              <w:bCs/>
              <w:noProof/>
              <w:sz w:val="20"/>
              <w:szCs w:val="20"/>
            </w:rPr>
            <w:lastRenderedPageBreak/>
            <w:fldChar w:fldCharType="end"/>
          </w:r>
        </w:p>
      </w:sdtContent>
    </w:sdt>
    <w:p w14:paraId="3A3165C9" w14:textId="6A07B5B7" w:rsidR="00824078" w:rsidRDefault="00F56F36">
      <w:pPr>
        <w:pStyle w:val="Heading1"/>
      </w:pPr>
      <w:bookmarkStart w:id="1" w:name="_Toc227499155"/>
      <w:bookmarkStart w:id="2" w:name="_Toc227499409"/>
      <w:bookmarkStart w:id="3" w:name="_Toc237605922"/>
      <w:r>
        <w:t>Introduction</w:t>
      </w:r>
      <w:bookmarkEnd w:id="1"/>
      <w:bookmarkEnd w:id="2"/>
      <w:bookmarkEnd w:id="3"/>
    </w:p>
    <w:p w14:paraId="73FF8A95" w14:textId="77777777" w:rsidR="00E95289" w:rsidRDefault="00E95289" w:rsidP="00E95289"/>
    <w:p w14:paraId="3805F9FA" w14:textId="77777777" w:rsidR="006D30A0" w:rsidRDefault="006D30A0" w:rsidP="00566473">
      <w:pPr>
        <w:ind w:firstLine="720"/>
        <w:jc w:val="both"/>
        <w:rPr>
          <w:rFonts w:ascii="Arial" w:hAnsi="Arial" w:cs="Arial"/>
          <w:sz w:val="24"/>
          <w:szCs w:val="24"/>
        </w:rPr>
      </w:pPr>
    </w:p>
    <w:p w14:paraId="3988F722" w14:textId="25481BBE" w:rsidR="00362D7F" w:rsidRDefault="00362D7F" w:rsidP="00566473">
      <w:pPr>
        <w:ind w:firstLine="720"/>
        <w:jc w:val="both"/>
        <w:rPr>
          <w:rFonts w:ascii="Arial" w:hAnsi="Arial" w:cs="Arial"/>
          <w:sz w:val="24"/>
          <w:szCs w:val="24"/>
        </w:rPr>
      </w:pPr>
      <w:r w:rsidRPr="00362D7F">
        <w:rPr>
          <w:rFonts w:ascii="Arial" w:hAnsi="Arial" w:cs="Arial"/>
          <w:sz w:val="24"/>
          <w:szCs w:val="24"/>
        </w:rPr>
        <w:t>Globalisation has made the contemporary supply chain more complex and also enables companies to use resources, production and markets around the globe. Nevertheless, this expansion resulted in environmental and social challenges for companies to run its global supply chains responsively. Thus, the issue of sustainability is increasingly being placed on organisations to incorporate into their corporate agenda. To achieve success, the focus of the companies has shifted from simply business performance to environment-friendly production and socially-responsible actions (Carter and Rogers, 2008</w:t>
      </w:r>
      <w:r>
        <w:rPr>
          <w:rFonts w:ascii="Arial" w:hAnsi="Arial" w:cs="Arial"/>
          <w:sz w:val="24"/>
          <w:szCs w:val="24"/>
        </w:rPr>
        <w:t xml:space="preserve">). </w:t>
      </w:r>
      <w:r w:rsidRPr="00362D7F">
        <w:rPr>
          <w:rFonts w:ascii="Arial" w:hAnsi="Arial" w:cs="Arial"/>
          <w:sz w:val="24"/>
          <w:szCs w:val="24"/>
        </w:rPr>
        <w:t xml:space="preserve">As a result, sustainable supply chains have recently been drawing attention </w:t>
      </w:r>
      <w:r w:rsidR="006D30A0">
        <w:rPr>
          <w:rFonts w:ascii="Arial" w:hAnsi="Arial" w:cs="Arial"/>
          <w:sz w:val="24"/>
          <w:szCs w:val="24"/>
        </w:rPr>
        <w:t>for research</w:t>
      </w:r>
      <w:r w:rsidRPr="00362D7F">
        <w:rPr>
          <w:rFonts w:ascii="Arial" w:hAnsi="Arial" w:cs="Arial"/>
          <w:sz w:val="24"/>
          <w:szCs w:val="24"/>
        </w:rPr>
        <w:t>,</w:t>
      </w:r>
      <w:r w:rsidR="006D30A0">
        <w:rPr>
          <w:rFonts w:ascii="Arial" w:hAnsi="Arial" w:cs="Arial"/>
          <w:sz w:val="24"/>
          <w:szCs w:val="24"/>
        </w:rPr>
        <w:t xml:space="preserve"> companies</w:t>
      </w:r>
      <w:r w:rsidRPr="00362D7F">
        <w:rPr>
          <w:rFonts w:ascii="Arial" w:hAnsi="Arial" w:cs="Arial"/>
          <w:sz w:val="24"/>
          <w:szCs w:val="24"/>
        </w:rPr>
        <w:t xml:space="preserve"> should integrate "environmental, social and economic aspects" and manage relations among stakeholders and suppliers, as well as handling risks with resource consumption, environmental degradation and social responsibilities (</w:t>
      </w:r>
      <w:proofErr w:type="spellStart"/>
      <w:r w:rsidRPr="00362D7F">
        <w:rPr>
          <w:rFonts w:ascii="Arial" w:hAnsi="Arial" w:cs="Arial"/>
          <w:sz w:val="24"/>
          <w:szCs w:val="24"/>
        </w:rPr>
        <w:t>Seuring</w:t>
      </w:r>
      <w:proofErr w:type="spellEnd"/>
      <w:r w:rsidRPr="00362D7F">
        <w:rPr>
          <w:rFonts w:ascii="Arial" w:hAnsi="Arial" w:cs="Arial"/>
          <w:sz w:val="24"/>
          <w:szCs w:val="24"/>
        </w:rPr>
        <w:t xml:space="preserve"> and Müller, 2008</w:t>
      </w:r>
      <w:r>
        <w:rPr>
          <w:rFonts w:ascii="Arial" w:hAnsi="Arial" w:cs="Arial"/>
          <w:sz w:val="24"/>
          <w:szCs w:val="24"/>
        </w:rPr>
        <w:t>).</w:t>
      </w:r>
    </w:p>
    <w:p w14:paraId="43CCF99B" w14:textId="77777777" w:rsidR="00BF339E" w:rsidRDefault="00BF339E" w:rsidP="00566473">
      <w:pPr>
        <w:ind w:firstLine="720"/>
        <w:jc w:val="both"/>
        <w:rPr>
          <w:rFonts w:ascii="Arial" w:hAnsi="Arial" w:cs="Arial"/>
          <w:sz w:val="24"/>
          <w:szCs w:val="24"/>
        </w:rPr>
      </w:pPr>
      <w:r w:rsidRPr="00BF339E">
        <w:rPr>
          <w:rFonts w:ascii="Arial" w:hAnsi="Arial" w:cs="Arial"/>
          <w:sz w:val="24"/>
          <w:szCs w:val="24"/>
        </w:rPr>
        <w:t xml:space="preserve">The reliance of global food and beverage companies on commodities sourced from all over the globe, often through complex supply chains, makes the topic of sustainability especially prominent in this sector. Commodities such as cocoa, coffee, palm oil and many agricultural ingredients, often pass through multiple suppliers, intermediaries and smallholder farmers before reaching the final consumer which makes the visibility, traceability and control of companies across standards related to environmental protection and ethics especially complicated. Research documents show that agricultural supply chains often go along with issues such as deforestation, biodiversity loss, poor working conditions, low farmer income and violation of labour rights (Gold, </w:t>
      </w:r>
      <w:proofErr w:type="spellStart"/>
      <w:r w:rsidRPr="00BF339E">
        <w:rPr>
          <w:rFonts w:ascii="Arial" w:hAnsi="Arial" w:cs="Arial"/>
          <w:sz w:val="24"/>
          <w:szCs w:val="24"/>
        </w:rPr>
        <w:t>Seuring</w:t>
      </w:r>
      <w:proofErr w:type="spellEnd"/>
      <w:r w:rsidRPr="00BF339E">
        <w:rPr>
          <w:rFonts w:ascii="Arial" w:hAnsi="Arial" w:cs="Arial"/>
          <w:sz w:val="24"/>
          <w:szCs w:val="24"/>
        </w:rPr>
        <w:t xml:space="preserve"> and Beske, 2010). Multinationals are thus facing rising pressure from consumers, investors, stakeholders and NGOs to exhibit responsible sourcing practices and to increase their transparency within their supply chain.</w:t>
      </w:r>
    </w:p>
    <w:p w14:paraId="6C5F03C9" w14:textId="77777777" w:rsidR="00BF339E" w:rsidRPr="00BF339E" w:rsidRDefault="00BF339E" w:rsidP="00BF339E">
      <w:pPr>
        <w:ind w:firstLine="720"/>
        <w:jc w:val="both"/>
        <w:rPr>
          <w:rFonts w:ascii="Arial" w:hAnsi="Arial" w:cs="Arial"/>
          <w:sz w:val="24"/>
          <w:szCs w:val="24"/>
        </w:rPr>
      </w:pPr>
      <w:r w:rsidRPr="00BF339E">
        <w:rPr>
          <w:rFonts w:ascii="Arial" w:hAnsi="Arial" w:cs="Arial"/>
          <w:sz w:val="24"/>
          <w:szCs w:val="24"/>
        </w:rPr>
        <w:t>Nestlé presents a compelling case study because it operates on such an enormous, global scale meaning its supply-chain network is vast and immensely complex. As one of the largest food and beverage corporations, it is represented across diverse markets. Sourcing ingredients for a range of its leading products relies upon a network of extensive farmers. Nestlé established a series of environmental and social sustainability initiatives, including commitments over responsibility, regenerative agricultural practices, reducing Greenhouse emissions and improving transparency in the supply-chain. According to Nestlé, their sustainability agenda strives to produce shared value through enhancing environmental practices and supporting communities in their supply chains (Nestlé, 2024). Moreover, they employ programmes such as Nestlé Cocoa Plan alongside other responsible sourcing initiatives devised to eliminate sustainability risks linked to farming commodities.</w:t>
      </w:r>
    </w:p>
    <w:p w14:paraId="520DBE56" w14:textId="7379B88C" w:rsidR="00BF339E" w:rsidRDefault="002D3656" w:rsidP="002D3656">
      <w:pPr>
        <w:ind w:firstLine="720"/>
        <w:jc w:val="both"/>
        <w:rPr>
          <w:rFonts w:ascii="Arial" w:hAnsi="Arial" w:cs="Arial"/>
          <w:sz w:val="24"/>
          <w:szCs w:val="24"/>
        </w:rPr>
      </w:pPr>
      <w:r>
        <w:rPr>
          <w:rFonts w:ascii="Arial" w:hAnsi="Arial" w:cs="Arial"/>
          <w:sz w:val="24"/>
          <w:szCs w:val="24"/>
        </w:rPr>
        <w:t>S</w:t>
      </w:r>
      <w:r w:rsidR="00BF339E" w:rsidRPr="00BF339E">
        <w:rPr>
          <w:rFonts w:ascii="Arial" w:hAnsi="Arial" w:cs="Arial"/>
          <w:sz w:val="24"/>
          <w:szCs w:val="24"/>
        </w:rPr>
        <w:t xml:space="preserve">ustainability </w:t>
      </w:r>
      <w:r>
        <w:rPr>
          <w:rFonts w:ascii="Arial" w:hAnsi="Arial" w:cs="Arial"/>
          <w:sz w:val="24"/>
          <w:szCs w:val="24"/>
        </w:rPr>
        <w:t xml:space="preserve">becomes </w:t>
      </w:r>
      <w:r w:rsidR="00BF339E" w:rsidRPr="00BF339E">
        <w:rPr>
          <w:rFonts w:ascii="Arial" w:hAnsi="Arial" w:cs="Arial"/>
          <w:sz w:val="24"/>
          <w:szCs w:val="24"/>
        </w:rPr>
        <w:t xml:space="preserve">increasingly difficult where Nestlé operate within countries with varied regulatory organisations and socioeconomic surroundings </w:t>
      </w:r>
      <w:r w:rsidR="00BF339E" w:rsidRPr="00BF339E">
        <w:rPr>
          <w:rFonts w:ascii="Arial" w:hAnsi="Arial" w:cs="Arial"/>
          <w:sz w:val="24"/>
          <w:szCs w:val="24"/>
        </w:rPr>
        <w:lastRenderedPageBreak/>
        <w:t xml:space="preserve">(Beske, Land and </w:t>
      </w:r>
      <w:proofErr w:type="spellStart"/>
      <w:r w:rsidR="00BF339E" w:rsidRPr="00BF339E">
        <w:rPr>
          <w:rFonts w:ascii="Arial" w:hAnsi="Arial" w:cs="Arial"/>
          <w:sz w:val="24"/>
          <w:szCs w:val="24"/>
        </w:rPr>
        <w:t>Seuring</w:t>
      </w:r>
      <w:proofErr w:type="spellEnd"/>
      <w:r w:rsidR="00BF339E" w:rsidRPr="00BF339E">
        <w:rPr>
          <w:rFonts w:ascii="Arial" w:hAnsi="Arial" w:cs="Arial"/>
          <w:sz w:val="24"/>
          <w:szCs w:val="24"/>
        </w:rPr>
        <w:t>, 2014).</w:t>
      </w:r>
      <w:r>
        <w:rPr>
          <w:rFonts w:ascii="Arial" w:hAnsi="Arial" w:cs="Arial"/>
          <w:sz w:val="24"/>
          <w:szCs w:val="24"/>
        </w:rPr>
        <w:t xml:space="preserve"> </w:t>
      </w:r>
      <w:r w:rsidR="00BF339E" w:rsidRPr="00BF339E">
        <w:rPr>
          <w:rFonts w:ascii="Arial" w:hAnsi="Arial" w:cs="Arial"/>
          <w:sz w:val="24"/>
          <w:szCs w:val="24"/>
        </w:rPr>
        <w:t>Governments are introducing stronger legislation to better account companies on environmental and human rights, holding them more responsible for impacts across the supply chain. For example, legislation has been passed on by the European Union to enhance due diligence from companies and requiring organisations to identify and address their sustainability risks associated with operations and suppliers (European Commission, 2024). This is moving on from commitment to sustainability from voluntary obligations towards mandatory legislation, putting pressure on multinational organisations to provide evidence in measures that show their ethical sourcing practices.</w:t>
      </w:r>
      <w:r>
        <w:rPr>
          <w:rFonts w:ascii="Arial" w:hAnsi="Arial" w:cs="Arial"/>
          <w:sz w:val="24"/>
          <w:szCs w:val="24"/>
        </w:rPr>
        <w:t xml:space="preserve"> </w:t>
      </w:r>
      <w:r w:rsidR="00BF339E" w:rsidRPr="00BF339E">
        <w:rPr>
          <w:rFonts w:ascii="Arial" w:hAnsi="Arial" w:cs="Arial"/>
          <w:sz w:val="24"/>
          <w:szCs w:val="24"/>
        </w:rPr>
        <w:t xml:space="preserve">By tackling social and environmental issues, organisations can create long term value from their operations and strategy making than separate it from corporate responsibility </w:t>
      </w:r>
      <w:r>
        <w:rPr>
          <w:rFonts w:ascii="Arial" w:hAnsi="Arial" w:cs="Arial"/>
          <w:sz w:val="24"/>
          <w:szCs w:val="24"/>
        </w:rPr>
        <w:t>(</w:t>
      </w:r>
      <w:r w:rsidR="00BF339E" w:rsidRPr="00BF339E">
        <w:rPr>
          <w:rFonts w:ascii="Arial" w:hAnsi="Arial" w:cs="Arial"/>
          <w:sz w:val="24"/>
          <w:szCs w:val="24"/>
        </w:rPr>
        <w:t>Porter and Kramer</w:t>
      </w:r>
      <w:r>
        <w:rPr>
          <w:rFonts w:ascii="Arial" w:hAnsi="Arial" w:cs="Arial"/>
          <w:sz w:val="24"/>
          <w:szCs w:val="24"/>
        </w:rPr>
        <w:t xml:space="preserve">, </w:t>
      </w:r>
      <w:r w:rsidR="00BF339E" w:rsidRPr="00BF339E">
        <w:rPr>
          <w:rFonts w:ascii="Arial" w:hAnsi="Arial" w:cs="Arial"/>
          <w:sz w:val="24"/>
          <w:szCs w:val="24"/>
        </w:rPr>
        <w:t>2011)</w:t>
      </w:r>
      <w:r>
        <w:rPr>
          <w:rFonts w:ascii="Arial" w:hAnsi="Arial" w:cs="Arial"/>
          <w:sz w:val="24"/>
          <w:szCs w:val="24"/>
        </w:rPr>
        <w:t xml:space="preserve">. </w:t>
      </w:r>
    </w:p>
    <w:p w14:paraId="4266DE34" w14:textId="44BB32E4" w:rsidR="00566473" w:rsidRPr="00566473" w:rsidRDefault="00566473" w:rsidP="00566473">
      <w:pPr>
        <w:pStyle w:val="Heading2"/>
      </w:pPr>
      <w:bookmarkStart w:id="4" w:name="_Toc237605923"/>
      <w:r w:rsidRPr="00566473">
        <w:t>1.</w:t>
      </w:r>
      <w:r w:rsidR="0087683E">
        <w:t xml:space="preserve">1 </w:t>
      </w:r>
      <w:r w:rsidRPr="00566473">
        <w:t>Research Rationale</w:t>
      </w:r>
      <w:bookmarkEnd w:id="4"/>
    </w:p>
    <w:p w14:paraId="5CA74301" w14:textId="77777777" w:rsidR="000F1870" w:rsidRDefault="000F1870" w:rsidP="00566473">
      <w:pPr>
        <w:ind w:firstLine="720"/>
        <w:jc w:val="both"/>
        <w:rPr>
          <w:rFonts w:ascii="Arial" w:hAnsi="Arial" w:cs="Arial"/>
          <w:sz w:val="24"/>
          <w:szCs w:val="24"/>
        </w:rPr>
      </w:pPr>
    </w:p>
    <w:p w14:paraId="6E8AD93C" w14:textId="77777777" w:rsidR="000F1870" w:rsidRDefault="000F1870" w:rsidP="00566473">
      <w:pPr>
        <w:ind w:firstLine="720"/>
        <w:jc w:val="both"/>
        <w:rPr>
          <w:rFonts w:ascii="Arial" w:hAnsi="Arial" w:cs="Arial"/>
          <w:sz w:val="24"/>
          <w:szCs w:val="24"/>
        </w:rPr>
      </w:pPr>
      <w:r w:rsidRPr="000F1870">
        <w:rPr>
          <w:rFonts w:ascii="Arial" w:hAnsi="Arial" w:cs="Arial"/>
          <w:sz w:val="24"/>
          <w:szCs w:val="24"/>
        </w:rPr>
        <w:t>The growing importance of sustainability within global supply chains provides a strong justification for exploring this study's challenge of multi-national companies such as Nestlé. Even if sustainability remains top in many companies' agenda and vision, the challenge lies indeed in translating sustainability objectives into daily operations. While past research has examined sustainability concepts such as suppliers' collaboration model, environmentally-friendly approach and ethical sourcing procedures, there is need to research on how this concepts work in real-world MNCs food company functioning in varying geography and regulatory boundaries (</w:t>
      </w:r>
      <w:proofErr w:type="spellStart"/>
      <w:r w:rsidRPr="000F1870">
        <w:rPr>
          <w:rFonts w:ascii="Arial" w:hAnsi="Arial" w:cs="Arial"/>
          <w:sz w:val="24"/>
          <w:szCs w:val="24"/>
        </w:rPr>
        <w:t>Seuring</w:t>
      </w:r>
      <w:proofErr w:type="spellEnd"/>
      <w:r w:rsidRPr="000F1870">
        <w:rPr>
          <w:rFonts w:ascii="Arial" w:hAnsi="Arial" w:cs="Arial"/>
          <w:sz w:val="24"/>
          <w:szCs w:val="24"/>
        </w:rPr>
        <w:t xml:space="preserve"> and Müller, 2008). </w:t>
      </w:r>
    </w:p>
    <w:p w14:paraId="620FCC36" w14:textId="131A2F07" w:rsidR="000F1870" w:rsidRDefault="000F1870" w:rsidP="00566473">
      <w:pPr>
        <w:ind w:firstLine="720"/>
        <w:jc w:val="both"/>
        <w:rPr>
          <w:rFonts w:ascii="Arial" w:hAnsi="Arial" w:cs="Arial"/>
          <w:sz w:val="24"/>
          <w:szCs w:val="24"/>
        </w:rPr>
      </w:pPr>
      <w:r w:rsidRPr="000F1870">
        <w:rPr>
          <w:rFonts w:ascii="Arial" w:hAnsi="Arial" w:cs="Arial"/>
          <w:sz w:val="24"/>
          <w:szCs w:val="24"/>
        </w:rPr>
        <w:t xml:space="preserve">The main rationale of this study is largely based on the fact that global food supply chain are at high sustainability risks largely attributed to </w:t>
      </w:r>
      <w:proofErr w:type="spellStart"/>
      <w:r w:rsidRPr="000F1870">
        <w:rPr>
          <w:rFonts w:ascii="Arial" w:hAnsi="Arial" w:cs="Arial"/>
          <w:sz w:val="24"/>
          <w:szCs w:val="24"/>
        </w:rPr>
        <w:t>it</w:t>
      </w:r>
      <w:proofErr w:type="spellEnd"/>
      <w:r w:rsidRPr="000F1870">
        <w:rPr>
          <w:rFonts w:ascii="Arial" w:hAnsi="Arial" w:cs="Arial"/>
          <w:sz w:val="24"/>
          <w:szCs w:val="24"/>
        </w:rPr>
        <w:t xml:space="preserve"> dependence with agricultural commodities and involvement of numerous supplier relationships. Although any company may develop high-end sustainability targets, achieving those targets poses a challenge for them through its monitoring mechanism, relationship with suppliers and reporting. Research has found that sustainability issue remain in companies' upstream with higher challenges as the visibility and level of environmental and ethical control remain low on the part of food producers (</w:t>
      </w:r>
      <w:proofErr w:type="spellStart"/>
      <w:r w:rsidRPr="000F1870">
        <w:rPr>
          <w:rFonts w:ascii="Arial" w:hAnsi="Arial" w:cs="Arial"/>
          <w:sz w:val="24"/>
          <w:szCs w:val="24"/>
        </w:rPr>
        <w:t>Seuring</w:t>
      </w:r>
      <w:proofErr w:type="spellEnd"/>
      <w:r w:rsidRPr="000F1870">
        <w:rPr>
          <w:rFonts w:ascii="Arial" w:hAnsi="Arial" w:cs="Arial"/>
          <w:sz w:val="24"/>
          <w:szCs w:val="24"/>
        </w:rPr>
        <w:t xml:space="preserve"> and Beske, 2010). Nestlé's global supply chain thus provides </w:t>
      </w:r>
      <w:proofErr w:type="spellStart"/>
      <w:r w:rsidRPr="000F1870">
        <w:rPr>
          <w:rFonts w:ascii="Arial" w:hAnsi="Arial" w:cs="Arial"/>
          <w:sz w:val="24"/>
          <w:szCs w:val="24"/>
        </w:rPr>
        <w:t>a</w:t>
      </w:r>
      <w:proofErr w:type="spellEnd"/>
      <w:r w:rsidRPr="000F1870">
        <w:rPr>
          <w:rFonts w:ascii="Arial" w:hAnsi="Arial" w:cs="Arial"/>
          <w:sz w:val="24"/>
          <w:szCs w:val="24"/>
        </w:rPr>
        <w:t xml:space="preserve"> informative insight with practical difficulties found when it comes to adopting ethical sourcing practices within multi-national boundaries.</w:t>
      </w:r>
      <w:r>
        <w:rPr>
          <w:rFonts w:ascii="Arial" w:hAnsi="Arial" w:cs="Arial"/>
          <w:sz w:val="24"/>
          <w:szCs w:val="24"/>
        </w:rPr>
        <w:t xml:space="preserve">  </w:t>
      </w:r>
    </w:p>
    <w:p w14:paraId="7CCD28B6" w14:textId="4B2816BC" w:rsidR="000F1870" w:rsidRPr="000F1870" w:rsidRDefault="000F1870" w:rsidP="000F1870">
      <w:pPr>
        <w:ind w:firstLine="720"/>
        <w:jc w:val="both"/>
        <w:rPr>
          <w:rFonts w:ascii="Arial" w:hAnsi="Arial" w:cs="Arial"/>
          <w:sz w:val="24"/>
          <w:szCs w:val="24"/>
        </w:rPr>
      </w:pPr>
      <w:r w:rsidRPr="000F1870">
        <w:rPr>
          <w:rFonts w:ascii="Arial" w:hAnsi="Arial" w:cs="Arial"/>
          <w:sz w:val="24"/>
          <w:szCs w:val="24"/>
        </w:rPr>
        <w:t xml:space="preserve">The introduction of stricter sustainability regulations, due diligence requirements shows a move shifting away from voluntary corporate responsibilities and towards more accountability. Companies across industries are being held responsible to show that they are indeed identifying and addressing the risk related to environment degradation and human rights at several tiers in the supply chain as these regulations move forward (European Commission, 2024). </w:t>
      </w:r>
    </w:p>
    <w:p w14:paraId="659FC002" w14:textId="77777777" w:rsidR="000F1870" w:rsidRPr="000F1870" w:rsidRDefault="000F1870" w:rsidP="000F1870">
      <w:pPr>
        <w:ind w:firstLine="720"/>
        <w:jc w:val="both"/>
        <w:rPr>
          <w:rFonts w:ascii="Arial" w:hAnsi="Arial" w:cs="Arial"/>
          <w:sz w:val="24"/>
          <w:szCs w:val="24"/>
        </w:rPr>
      </w:pPr>
      <w:r w:rsidRPr="000F1870">
        <w:rPr>
          <w:rFonts w:ascii="Arial" w:hAnsi="Arial" w:cs="Arial"/>
          <w:sz w:val="24"/>
          <w:szCs w:val="24"/>
        </w:rPr>
        <w:t xml:space="preserve">From an academic point of view this research adds to the sustainable supply chain management literature as it critically looks at the links between how businesses communicate sustainability strategies and their operational implementation of that strategy. Although, previous studies exist which highlight sustainability frameworks and role of corporates on responsibility, few articles exist that would look into </w:t>
      </w:r>
      <w:r w:rsidRPr="000F1870">
        <w:rPr>
          <w:rFonts w:ascii="Arial" w:hAnsi="Arial" w:cs="Arial"/>
          <w:sz w:val="24"/>
          <w:szCs w:val="24"/>
        </w:rPr>
        <w:lastRenderedPageBreak/>
        <w:t>challenges experienced by multinational food companies on trying to achieve ethical sourcing across global supply networks. From a practical point of view, it is expected that findings of this research may support organizations to work towards supply chain transparency, effective ways to build relationships with suppliers through better sustainability strategies.</w:t>
      </w:r>
    </w:p>
    <w:p w14:paraId="56A997A4" w14:textId="5D36F0E4" w:rsidR="00F00225" w:rsidRDefault="00566473" w:rsidP="00F00225">
      <w:pPr>
        <w:pStyle w:val="Heading2"/>
      </w:pPr>
      <w:bookmarkStart w:id="5" w:name="_Toc237605924"/>
      <w:r w:rsidRPr="00566473">
        <w:t>1.</w:t>
      </w:r>
      <w:r w:rsidR="0087683E">
        <w:t xml:space="preserve">2 </w:t>
      </w:r>
      <w:r w:rsidRPr="00566473">
        <w:t>Research Aim</w:t>
      </w:r>
      <w:bookmarkEnd w:id="5"/>
    </w:p>
    <w:p w14:paraId="77D7CD34" w14:textId="3458BCF9" w:rsidR="00143995" w:rsidRPr="00F00225" w:rsidRDefault="00143995" w:rsidP="00F00225">
      <w:pPr>
        <w:ind w:firstLine="720"/>
        <w:jc w:val="both"/>
        <w:rPr>
          <w:rFonts w:ascii="Arial" w:eastAsia="Times New Roman" w:hAnsi="Arial" w:cs="Arial"/>
          <w:color w:val="0F4761"/>
          <w:sz w:val="24"/>
          <w:szCs w:val="24"/>
        </w:rPr>
      </w:pPr>
      <w:r w:rsidRPr="00F00225">
        <w:rPr>
          <w:rFonts w:ascii="Arial" w:hAnsi="Arial" w:cs="Arial"/>
          <w:sz w:val="24"/>
          <w:szCs w:val="24"/>
        </w:rPr>
        <w:t>The aim of this research aims to identify the sustainability and ethical sourcing challenges within the global supply chains of Nestlé by exploring how they have impacted sustainable supply chain performance and corporate responsibility Practices.</w:t>
      </w:r>
    </w:p>
    <w:p w14:paraId="594D5B5A" w14:textId="47D17703" w:rsidR="00566473" w:rsidRDefault="00566473" w:rsidP="00566473">
      <w:pPr>
        <w:pStyle w:val="Heading2"/>
      </w:pPr>
      <w:bookmarkStart w:id="6" w:name="_Toc237605925"/>
      <w:r w:rsidRPr="00566473">
        <w:t>1.</w:t>
      </w:r>
      <w:r w:rsidR="0087683E">
        <w:t>3</w:t>
      </w:r>
      <w:r w:rsidRPr="00566473">
        <w:t xml:space="preserve"> Research Objectives</w:t>
      </w:r>
      <w:bookmarkEnd w:id="6"/>
    </w:p>
    <w:p w14:paraId="766182B2" w14:textId="23EF7BC4" w:rsidR="000827F3" w:rsidRPr="00143995" w:rsidRDefault="00143995" w:rsidP="00FC5114">
      <w:pPr>
        <w:jc w:val="both"/>
        <w:rPr>
          <w:rFonts w:ascii="Arial" w:hAnsi="Arial" w:cs="Arial"/>
          <w:sz w:val="24"/>
          <w:szCs w:val="24"/>
        </w:rPr>
      </w:pPr>
      <w:r w:rsidRPr="00143995">
        <w:rPr>
          <w:rFonts w:ascii="Arial" w:hAnsi="Arial" w:cs="Arial"/>
          <w:sz w:val="24"/>
          <w:szCs w:val="24"/>
        </w:rPr>
        <w:t>The report identifies these objectives in order to achieve the aim</w:t>
      </w:r>
    </w:p>
    <w:p w14:paraId="682D9418" w14:textId="77777777" w:rsidR="00143995" w:rsidRPr="00143995" w:rsidRDefault="00143995" w:rsidP="00143995">
      <w:pPr>
        <w:numPr>
          <w:ilvl w:val="0"/>
          <w:numId w:val="1"/>
        </w:numPr>
        <w:jc w:val="both"/>
        <w:rPr>
          <w:rFonts w:ascii="Arial" w:hAnsi="Arial" w:cs="Arial"/>
          <w:sz w:val="24"/>
          <w:szCs w:val="24"/>
        </w:rPr>
      </w:pPr>
      <w:r w:rsidRPr="00143995">
        <w:rPr>
          <w:rFonts w:ascii="Arial" w:hAnsi="Arial" w:cs="Arial"/>
          <w:sz w:val="24"/>
          <w:szCs w:val="24"/>
        </w:rPr>
        <w:t>Examine the role of Sustainability and Ethical Sourcing in Global Supply Chain Management of Nestle</w:t>
      </w:r>
    </w:p>
    <w:p w14:paraId="37973D3A" w14:textId="77777777" w:rsidR="00143995" w:rsidRPr="00143995" w:rsidRDefault="00143995" w:rsidP="00143995">
      <w:pPr>
        <w:numPr>
          <w:ilvl w:val="0"/>
          <w:numId w:val="1"/>
        </w:numPr>
        <w:jc w:val="both"/>
        <w:rPr>
          <w:rFonts w:ascii="Arial" w:hAnsi="Arial" w:cs="Arial"/>
          <w:sz w:val="24"/>
          <w:szCs w:val="24"/>
        </w:rPr>
      </w:pPr>
      <w:r w:rsidRPr="00143995">
        <w:rPr>
          <w:rFonts w:ascii="Arial" w:hAnsi="Arial" w:cs="Arial"/>
          <w:sz w:val="24"/>
          <w:szCs w:val="24"/>
        </w:rPr>
        <w:t>Identify the key Sustainability and Ethical Sourcing challenges in supply network performance of Nestle - environmental, social and operational</w:t>
      </w:r>
    </w:p>
    <w:p w14:paraId="4014B21D" w14:textId="77777777" w:rsidR="00143995" w:rsidRPr="00143995" w:rsidRDefault="00143995" w:rsidP="00143995">
      <w:pPr>
        <w:numPr>
          <w:ilvl w:val="0"/>
          <w:numId w:val="1"/>
        </w:numPr>
        <w:jc w:val="both"/>
        <w:rPr>
          <w:rFonts w:ascii="Arial" w:hAnsi="Arial" w:cs="Arial"/>
          <w:sz w:val="24"/>
          <w:szCs w:val="24"/>
        </w:rPr>
      </w:pPr>
      <w:proofErr w:type="spellStart"/>
      <w:r w:rsidRPr="00143995">
        <w:rPr>
          <w:rFonts w:ascii="Arial" w:hAnsi="Arial" w:cs="Arial"/>
          <w:sz w:val="24"/>
          <w:szCs w:val="24"/>
        </w:rPr>
        <w:t>Analyze</w:t>
      </w:r>
      <w:proofErr w:type="spellEnd"/>
      <w:r w:rsidRPr="00143995">
        <w:rPr>
          <w:rFonts w:ascii="Arial" w:hAnsi="Arial" w:cs="Arial"/>
          <w:sz w:val="24"/>
          <w:szCs w:val="24"/>
        </w:rPr>
        <w:t xml:space="preserve"> the role and impact of initiatives on Sourcing Risks Management and Supply Chain Transparency of Nestle</w:t>
      </w:r>
    </w:p>
    <w:p w14:paraId="7501C66B" w14:textId="77777777" w:rsidR="00143995" w:rsidRPr="00143995" w:rsidRDefault="00143995" w:rsidP="00143995">
      <w:pPr>
        <w:numPr>
          <w:ilvl w:val="0"/>
          <w:numId w:val="1"/>
        </w:numPr>
        <w:jc w:val="both"/>
        <w:rPr>
          <w:rFonts w:ascii="Arial" w:hAnsi="Arial" w:cs="Arial"/>
          <w:sz w:val="24"/>
          <w:szCs w:val="24"/>
        </w:rPr>
      </w:pPr>
      <w:r w:rsidRPr="00143995">
        <w:rPr>
          <w:rFonts w:ascii="Arial" w:hAnsi="Arial" w:cs="Arial"/>
          <w:sz w:val="24"/>
          <w:szCs w:val="24"/>
        </w:rPr>
        <w:t>Evaluate the outcomes - impact of issues and practices on corporate reputation, stakeholder relations and Supply Chain Performance in corporate context</w:t>
      </w:r>
    </w:p>
    <w:p w14:paraId="6999B2EA" w14:textId="438C6251" w:rsidR="00566473" w:rsidRPr="00143995" w:rsidRDefault="00143995" w:rsidP="00143995">
      <w:pPr>
        <w:numPr>
          <w:ilvl w:val="0"/>
          <w:numId w:val="1"/>
        </w:numPr>
        <w:jc w:val="both"/>
        <w:rPr>
          <w:rFonts w:ascii="Arial" w:hAnsi="Arial" w:cs="Arial"/>
          <w:sz w:val="24"/>
          <w:szCs w:val="24"/>
        </w:rPr>
      </w:pPr>
      <w:r w:rsidRPr="00143995">
        <w:rPr>
          <w:rFonts w:ascii="Arial" w:hAnsi="Arial" w:cs="Arial"/>
          <w:sz w:val="24"/>
          <w:szCs w:val="24"/>
        </w:rPr>
        <w:t>Provide recommendations about ethical sourcing in MNC - Food Supply Chains context.</w:t>
      </w:r>
      <w:r w:rsidR="00566473" w:rsidRPr="00143995">
        <w:rPr>
          <w:rFonts w:ascii="Arial" w:hAnsi="Arial" w:cs="Arial"/>
          <w:sz w:val="24"/>
          <w:szCs w:val="24"/>
        </w:rPr>
        <w:t xml:space="preserve"> </w:t>
      </w:r>
    </w:p>
    <w:p w14:paraId="0FCAC381" w14:textId="3C0B6B33" w:rsidR="000624B9" w:rsidRDefault="000624B9" w:rsidP="00F00225">
      <w:pPr>
        <w:pStyle w:val="Heading2"/>
      </w:pPr>
      <w:bookmarkStart w:id="7" w:name="_Toc237605926"/>
      <w:r>
        <w:t>1.</w:t>
      </w:r>
      <w:r w:rsidR="0087683E">
        <w:t>4</w:t>
      </w:r>
      <w:r>
        <w:t xml:space="preserve"> Research Questions</w:t>
      </w:r>
      <w:bookmarkEnd w:id="7"/>
    </w:p>
    <w:p w14:paraId="5BE8FEFF" w14:textId="77777777" w:rsidR="00143995" w:rsidRDefault="00143995" w:rsidP="000624B9">
      <w:pPr>
        <w:pStyle w:val="NormalWeb"/>
        <w:rPr>
          <w:rFonts w:ascii="Arial" w:hAnsi="Arial" w:cs="Arial"/>
        </w:rPr>
      </w:pPr>
    </w:p>
    <w:p w14:paraId="59C9CB0E" w14:textId="2A04B125" w:rsidR="00143995" w:rsidRDefault="00143995" w:rsidP="00143995">
      <w:pPr>
        <w:pStyle w:val="NormalWeb"/>
        <w:rPr>
          <w:rFonts w:ascii="Arial" w:hAnsi="Arial" w:cs="Arial"/>
        </w:rPr>
      </w:pPr>
      <w:r w:rsidRPr="00143995">
        <w:rPr>
          <w:rFonts w:ascii="Arial" w:hAnsi="Arial" w:cs="Arial"/>
        </w:rPr>
        <w:t xml:space="preserve">Based on the research aim and objectives, the </w:t>
      </w:r>
      <w:r>
        <w:rPr>
          <w:rFonts w:ascii="Arial" w:hAnsi="Arial" w:cs="Arial"/>
        </w:rPr>
        <w:t>report will</w:t>
      </w:r>
      <w:r w:rsidRPr="00143995">
        <w:rPr>
          <w:rFonts w:ascii="Arial" w:hAnsi="Arial" w:cs="Arial"/>
        </w:rPr>
        <w:t xml:space="preserve"> address the following research questions:</w:t>
      </w:r>
    </w:p>
    <w:p w14:paraId="39D7919A" w14:textId="25E4E8F5" w:rsidR="00143995" w:rsidRPr="00143995" w:rsidRDefault="00143995" w:rsidP="00143995">
      <w:pPr>
        <w:pStyle w:val="NormalWeb"/>
        <w:rPr>
          <w:rFonts w:ascii="Arial" w:hAnsi="Arial" w:cs="Arial"/>
        </w:rPr>
      </w:pPr>
      <w:r w:rsidRPr="00143995">
        <w:rPr>
          <w:rFonts w:ascii="Arial" w:hAnsi="Arial" w:cs="Arial"/>
        </w:rPr>
        <w:t>1: What role does sustainability and ethical sourcing lay within Nestlé's global supply chain management strategy?</w:t>
      </w:r>
    </w:p>
    <w:p w14:paraId="1DF99ED5" w14:textId="2AFAC952" w:rsidR="00143995" w:rsidRPr="00143995" w:rsidRDefault="00143995" w:rsidP="00143995">
      <w:pPr>
        <w:pStyle w:val="NormalWeb"/>
        <w:rPr>
          <w:rFonts w:ascii="Arial" w:hAnsi="Arial" w:cs="Arial"/>
        </w:rPr>
      </w:pPr>
      <w:r>
        <w:rPr>
          <w:rFonts w:ascii="Arial" w:hAnsi="Arial" w:cs="Arial"/>
        </w:rPr>
        <w:t xml:space="preserve">2: </w:t>
      </w:r>
      <w:r w:rsidRPr="00143995">
        <w:rPr>
          <w:rFonts w:ascii="Arial" w:hAnsi="Arial" w:cs="Arial"/>
        </w:rPr>
        <w:t>What are the main environmental, social and operational challenges affecting ethical sourcing within Nestlé's global supply chain?</w:t>
      </w:r>
    </w:p>
    <w:p w14:paraId="0C4F1BB6" w14:textId="06D7676E" w:rsidR="00143995" w:rsidRPr="00143995" w:rsidRDefault="00143995" w:rsidP="00143995">
      <w:pPr>
        <w:pStyle w:val="NormalWeb"/>
        <w:rPr>
          <w:rFonts w:ascii="Arial" w:hAnsi="Arial" w:cs="Arial"/>
        </w:rPr>
      </w:pPr>
      <w:r w:rsidRPr="00143995">
        <w:rPr>
          <w:rFonts w:ascii="Arial" w:hAnsi="Arial" w:cs="Arial"/>
        </w:rPr>
        <w:t>3: How effective are Nestlé's current sustainability initiatives in addressing supply chain risks and improving transparency?</w:t>
      </w:r>
    </w:p>
    <w:p w14:paraId="51E6CFC9" w14:textId="067B27C8" w:rsidR="00143995" w:rsidRPr="00143995" w:rsidRDefault="00143995" w:rsidP="00143995">
      <w:pPr>
        <w:pStyle w:val="NormalWeb"/>
        <w:rPr>
          <w:rFonts w:ascii="Arial" w:hAnsi="Arial" w:cs="Arial"/>
        </w:rPr>
      </w:pPr>
      <w:r w:rsidRPr="00143995">
        <w:rPr>
          <w:rFonts w:ascii="Arial" w:hAnsi="Arial" w:cs="Arial"/>
        </w:rPr>
        <w:t>4: How do sustainability and ethical sourcing challenges influence Nestlé's supply chain performance and corporate reputation?</w:t>
      </w:r>
    </w:p>
    <w:p w14:paraId="1EBE347A" w14:textId="693854CD" w:rsidR="00143995" w:rsidRPr="00143995" w:rsidRDefault="00143995" w:rsidP="00143995">
      <w:pPr>
        <w:pStyle w:val="NormalWeb"/>
        <w:rPr>
          <w:rFonts w:ascii="Arial" w:hAnsi="Arial" w:cs="Arial"/>
        </w:rPr>
      </w:pPr>
      <w:r w:rsidRPr="00143995">
        <w:rPr>
          <w:rFonts w:ascii="Arial" w:hAnsi="Arial" w:cs="Arial"/>
        </w:rPr>
        <w:t>5: What strategies can Nestlé implement to strengthen sustainability and ethical practices within its global supply chain?</w:t>
      </w:r>
    </w:p>
    <w:p w14:paraId="798D8281" w14:textId="59753604" w:rsidR="00A45DFF" w:rsidRPr="00143995" w:rsidRDefault="00A45DFF" w:rsidP="00143995">
      <w:pPr>
        <w:pStyle w:val="Heading1"/>
      </w:pPr>
      <w:bookmarkStart w:id="8" w:name="_Toc237605927"/>
      <w:r>
        <w:lastRenderedPageBreak/>
        <w:t xml:space="preserve">2.0 </w:t>
      </w:r>
      <w:r w:rsidR="00530890">
        <w:t xml:space="preserve">Critical </w:t>
      </w:r>
      <w:r>
        <w:t>Literature Review</w:t>
      </w:r>
      <w:bookmarkEnd w:id="8"/>
      <w:r>
        <w:t xml:space="preserve"> </w:t>
      </w:r>
    </w:p>
    <w:p w14:paraId="5DF44DA6" w14:textId="77777777" w:rsidR="00A45DFF" w:rsidRPr="00A45DFF" w:rsidRDefault="00A45DFF" w:rsidP="00A45DFF">
      <w:pPr>
        <w:ind w:firstLine="720"/>
        <w:jc w:val="both"/>
        <w:rPr>
          <w:rFonts w:ascii="Arial" w:hAnsi="Arial" w:cs="Arial"/>
          <w:sz w:val="24"/>
          <w:szCs w:val="24"/>
        </w:rPr>
      </w:pPr>
    </w:p>
    <w:p w14:paraId="44D4998E" w14:textId="2E463480" w:rsidR="00A45DFF" w:rsidRPr="00A45DFF" w:rsidRDefault="00A45DFF" w:rsidP="00A45DFF">
      <w:pPr>
        <w:pStyle w:val="Heading2"/>
      </w:pPr>
      <w:bookmarkStart w:id="9" w:name="_Toc237605928"/>
      <w:r w:rsidRPr="00A45DFF">
        <w:t>2.</w:t>
      </w:r>
      <w:r w:rsidR="00143995">
        <w:t>1</w:t>
      </w:r>
      <w:r w:rsidRPr="00A45DFF">
        <w:t>Sustainable Supply Chain Management: Concepts and Theoretical Foundations</w:t>
      </w:r>
      <w:bookmarkEnd w:id="9"/>
    </w:p>
    <w:p w14:paraId="6EE90241" w14:textId="77777777" w:rsidR="00AE5CAE" w:rsidRDefault="00AE5CAE" w:rsidP="00A45DFF">
      <w:pPr>
        <w:ind w:firstLine="720"/>
        <w:jc w:val="both"/>
        <w:rPr>
          <w:rFonts w:ascii="Arial" w:hAnsi="Arial" w:cs="Arial"/>
          <w:sz w:val="24"/>
          <w:szCs w:val="24"/>
        </w:rPr>
      </w:pPr>
      <w:r w:rsidRPr="00AE5CAE">
        <w:rPr>
          <w:rFonts w:ascii="Arial" w:hAnsi="Arial" w:cs="Arial"/>
          <w:sz w:val="24"/>
          <w:szCs w:val="24"/>
        </w:rPr>
        <w:t xml:space="preserve">Sustainable supply chain management emerged in response to the growing awareness of environmental and social issues, adding these dimensions to existing economic objectives within conventional supply chain management. Earlier strategies primarily aimed at efficiency gains and cost reductions, but environmental degradation and social inequality have prompted businesses to consider the impacts of their supply chain activities. </w:t>
      </w:r>
      <w:r>
        <w:rPr>
          <w:rFonts w:ascii="Arial" w:hAnsi="Arial" w:cs="Arial"/>
          <w:sz w:val="24"/>
          <w:szCs w:val="24"/>
        </w:rPr>
        <w:t>S</w:t>
      </w:r>
      <w:r w:rsidRPr="00AE5CAE">
        <w:rPr>
          <w:rFonts w:ascii="Arial" w:hAnsi="Arial" w:cs="Arial"/>
          <w:sz w:val="24"/>
          <w:szCs w:val="24"/>
        </w:rPr>
        <w:t>ustainable supply chain management is defined as the strategic alignment of social, environmental and economic objectives in the administration and planning of supply chain strategies</w:t>
      </w:r>
      <w:r>
        <w:rPr>
          <w:rFonts w:ascii="Arial" w:hAnsi="Arial" w:cs="Arial"/>
          <w:sz w:val="24"/>
          <w:szCs w:val="24"/>
        </w:rPr>
        <w:t>(</w:t>
      </w:r>
      <w:r w:rsidRPr="00AE5CAE">
        <w:rPr>
          <w:rFonts w:ascii="Arial" w:hAnsi="Arial" w:cs="Arial"/>
          <w:sz w:val="24"/>
          <w:szCs w:val="24"/>
        </w:rPr>
        <w:t>Carter and Rogers</w:t>
      </w:r>
      <w:r>
        <w:rPr>
          <w:rFonts w:ascii="Arial" w:hAnsi="Arial" w:cs="Arial"/>
          <w:sz w:val="24"/>
          <w:szCs w:val="24"/>
        </w:rPr>
        <w:t xml:space="preserve">, </w:t>
      </w:r>
      <w:r w:rsidRPr="00AE5CAE">
        <w:rPr>
          <w:rFonts w:ascii="Arial" w:hAnsi="Arial" w:cs="Arial"/>
          <w:sz w:val="24"/>
          <w:szCs w:val="24"/>
        </w:rPr>
        <w:t>2008).</w:t>
      </w:r>
    </w:p>
    <w:p w14:paraId="7ACF4301" w14:textId="07D0C382" w:rsidR="00AE5CAE" w:rsidRDefault="00AE5CAE" w:rsidP="00A45DFF">
      <w:pPr>
        <w:ind w:firstLine="720"/>
        <w:jc w:val="both"/>
        <w:rPr>
          <w:rFonts w:ascii="Arial" w:hAnsi="Arial" w:cs="Arial"/>
          <w:sz w:val="24"/>
          <w:szCs w:val="24"/>
        </w:rPr>
      </w:pPr>
      <w:r w:rsidRPr="00AE5CAE">
        <w:rPr>
          <w:rFonts w:ascii="Arial" w:hAnsi="Arial" w:cs="Arial"/>
          <w:sz w:val="24"/>
          <w:szCs w:val="24"/>
        </w:rPr>
        <w:t xml:space="preserve"> To embed sustainability, organizations must incorporate these three dimensions of the triple bottom line and achieve a balance: economic performance, environmental responsibility and social responsibility. This is especially true for Nestlé, a world food multinational - because financial outcomes are not a sole indicator used to assess the company's supply chain performance. Nestlé must consider broader issues, for example, responsible agricultural sourcing, carbon emissions and biodiversity impacts along with the welfare of its farmers who plant key commodities.</w:t>
      </w:r>
    </w:p>
    <w:p w14:paraId="59083696" w14:textId="4E92A059" w:rsidR="00AE5CAE" w:rsidRDefault="00AE5CAE" w:rsidP="00A45DFF">
      <w:pPr>
        <w:ind w:firstLine="720"/>
        <w:jc w:val="both"/>
        <w:rPr>
          <w:rFonts w:ascii="Arial" w:hAnsi="Arial" w:cs="Arial"/>
          <w:sz w:val="24"/>
          <w:szCs w:val="24"/>
        </w:rPr>
      </w:pPr>
      <w:proofErr w:type="spellStart"/>
      <w:r w:rsidRPr="00AE5CAE">
        <w:rPr>
          <w:rFonts w:ascii="Arial" w:hAnsi="Arial" w:cs="Arial"/>
          <w:sz w:val="24"/>
          <w:szCs w:val="24"/>
        </w:rPr>
        <w:t>Seuring</w:t>
      </w:r>
      <w:proofErr w:type="spellEnd"/>
      <w:r w:rsidRPr="00AE5CAE">
        <w:rPr>
          <w:rFonts w:ascii="Arial" w:hAnsi="Arial" w:cs="Arial"/>
          <w:sz w:val="24"/>
          <w:szCs w:val="24"/>
        </w:rPr>
        <w:t xml:space="preserve"> and Müller (2008) argued that sustainable supply chain management involves two major challenges: managing sustainability risks &amp; improving supplier relationships. Research by </w:t>
      </w:r>
      <w:r>
        <w:rPr>
          <w:rFonts w:ascii="Arial" w:hAnsi="Arial" w:cs="Arial"/>
          <w:sz w:val="24"/>
          <w:szCs w:val="24"/>
        </w:rPr>
        <w:t xml:space="preserve">the authors </w:t>
      </w:r>
      <w:r w:rsidRPr="00AE5CAE">
        <w:rPr>
          <w:rFonts w:ascii="Arial" w:hAnsi="Arial" w:cs="Arial"/>
          <w:sz w:val="24"/>
          <w:szCs w:val="24"/>
        </w:rPr>
        <w:t>has suggested that organisations can struggle to carry out sustainability due to the fact supply chains operate at a level further than the organisation to directly affect. For a company operating in agricultural supply chains, having many tiers of suppliers and intermediates can make it difficult for organisations to ensure they are being environmentally and ethically compliant, an area where multinational companies are facing criticism</w:t>
      </w:r>
      <w:r>
        <w:rPr>
          <w:rFonts w:ascii="Arial" w:hAnsi="Arial" w:cs="Arial"/>
          <w:sz w:val="24"/>
          <w:szCs w:val="24"/>
        </w:rPr>
        <w:t>.</w:t>
      </w:r>
    </w:p>
    <w:p w14:paraId="7621FF46" w14:textId="0B9B70B3" w:rsidR="00AE5CAE" w:rsidRDefault="00AE5CAE" w:rsidP="00A45DFF">
      <w:pPr>
        <w:ind w:firstLine="720"/>
        <w:jc w:val="both"/>
        <w:rPr>
          <w:rFonts w:ascii="Arial" w:hAnsi="Arial" w:cs="Arial"/>
          <w:sz w:val="24"/>
          <w:szCs w:val="24"/>
        </w:rPr>
      </w:pPr>
      <w:r w:rsidRPr="00AE5CAE">
        <w:rPr>
          <w:rFonts w:ascii="Arial" w:hAnsi="Arial" w:cs="Arial"/>
          <w:sz w:val="24"/>
          <w:szCs w:val="24"/>
        </w:rPr>
        <w:t xml:space="preserve"> </w:t>
      </w:r>
      <w:proofErr w:type="spellStart"/>
      <w:r w:rsidRPr="00AE5CAE">
        <w:rPr>
          <w:rFonts w:ascii="Arial" w:hAnsi="Arial" w:cs="Arial"/>
          <w:sz w:val="24"/>
          <w:szCs w:val="24"/>
        </w:rPr>
        <w:t>Pagell</w:t>
      </w:r>
      <w:proofErr w:type="spellEnd"/>
      <w:r w:rsidRPr="00AE5CAE">
        <w:rPr>
          <w:rFonts w:ascii="Arial" w:hAnsi="Arial" w:cs="Arial"/>
          <w:sz w:val="24"/>
          <w:szCs w:val="24"/>
        </w:rPr>
        <w:t xml:space="preserve"> and Wu (2009) take the sustainability argument through the SSCM literature even further by stating sustainability cannot be achieved through initiatives but needs integration throughout its whole company strategy and external relationships. Their research suggested that a successful sustainable supply chain depends on capabilities including collaboration, innovation and close supplier relationships, an area in which Nestlé, being a multinational organisation, are finding a major dilemma due the scale and breadth of country based suppliers where sustainability practices must take effect</w:t>
      </w:r>
      <w:r>
        <w:rPr>
          <w:rFonts w:ascii="Arial" w:hAnsi="Arial" w:cs="Arial"/>
          <w:sz w:val="24"/>
          <w:szCs w:val="24"/>
        </w:rPr>
        <w:t>.</w:t>
      </w:r>
      <w:r w:rsidRPr="00AE5CAE">
        <w:rPr>
          <w:rFonts w:ascii="Arial" w:hAnsi="Arial" w:cs="Arial"/>
          <w:sz w:val="24"/>
          <w:szCs w:val="24"/>
        </w:rPr>
        <w:t xml:space="preserve"> </w:t>
      </w:r>
    </w:p>
    <w:p w14:paraId="10672984" w14:textId="4AC6E153" w:rsidR="00A45DFF" w:rsidRPr="00A45DFF" w:rsidRDefault="00AE5CAE" w:rsidP="00AE5CAE">
      <w:pPr>
        <w:ind w:firstLine="720"/>
        <w:jc w:val="both"/>
        <w:rPr>
          <w:rFonts w:ascii="Arial" w:hAnsi="Arial" w:cs="Arial"/>
          <w:sz w:val="24"/>
          <w:szCs w:val="24"/>
        </w:rPr>
      </w:pPr>
      <w:r w:rsidRPr="00AE5CAE">
        <w:rPr>
          <w:rFonts w:ascii="Arial" w:hAnsi="Arial" w:cs="Arial"/>
          <w:sz w:val="24"/>
          <w:szCs w:val="24"/>
        </w:rPr>
        <w:t>Furthermore natural-resource based view of a firm can help explain the development of SSM theory. The ability of the organisation to develop the capabilities to answer environmental challenges can provide that organisation with competitive advantage (Hart</w:t>
      </w:r>
      <w:r>
        <w:rPr>
          <w:rFonts w:ascii="Arial" w:hAnsi="Arial" w:cs="Arial"/>
          <w:sz w:val="24"/>
          <w:szCs w:val="24"/>
        </w:rPr>
        <w:t xml:space="preserve">, </w:t>
      </w:r>
      <w:r w:rsidRPr="00AE5CAE">
        <w:rPr>
          <w:rFonts w:ascii="Arial" w:hAnsi="Arial" w:cs="Arial"/>
          <w:sz w:val="24"/>
          <w:szCs w:val="24"/>
        </w:rPr>
        <w:t>1995). Therefore, in this sense sustainability is not only a responsibility for Nestlé but a way, through investment, to create shareholder value &amp; value across supply chain by encouraging innovation and building a company more immune to challenges of 21st-century capitalism.</w:t>
      </w:r>
    </w:p>
    <w:p w14:paraId="60B05A0F" w14:textId="0108B85C" w:rsidR="00A45DFF" w:rsidRPr="00A45DFF" w:rsidRDefault="00A45DFF" w:rsidP="00A45DFF">
      <w:pPr>
        <w:pStyle w:val="Heading2"/>
      </w:pPr>
      <w:bookmarkStart w:id="10" w:name="_Toc237605929"/>
      <w:r w:rsidRPr="00A45DFF">
        <w:lastRenderedPageBreak/>
        <w:t>2.</w:t>
      </w:r>
      <w:r w:rsidR="00143995">
        <w:t>2</w:t>
      </w:r>
      <w:r w:rsidRPr="00A45DFF">
        <w:t xml:space="preserve"> Ethical Sourcing and Social Sustainability in Global Supply Chains</w:t>
      </w:r>
      <w:bookmarkEnd w:id="10"/>
    </w:p>
    <w:p w14:paraId="3712A077" w14:textId="09F95FE9" w:rsidR="00FA0A95" w:rsidRDefault="00FA0A95" w:rsidP="00FA0A95">
      <w:pPr>
        <w:ind w:firstLine="720"/>
        <w:jc w:val="both"/>
        <w:rPr>
          <w:rFonts w:ascii="Arial" w:hAnsi="Arial" w:cs="Arial"/>
          <w:sz w:val="24"/>
          <w:szCs w:val="24"/>
        </w:rPr>
      </w:pPr>
      <w:r w:rsidRPr="00FA0A95">
        <w:rPr>
          <w:rFonts w:ascii="Arial" w:hAnsi="Arial" w:cs="Arial"/>
          <w:sz w:val="24"/>
          <w:szCs w:val="24"/>
        </w:rPr>
        <w:t xml:space="preserve">Ethical sourcing addresses social, labour and other ethical dimensions of sustainability in supply chains. It involves ensuring suppliers operate in conformity with acceptable social, environmental and ethical standards. While attention is often drawn to the environmental aspects of sustainability, ethical sourcing highlights the need to protect workers, communities and most vulnerable groups implicated in global production networks. Organisations are increasingly recognizing supplier social responsibility as an increasingly important part of supply chain management (Klassen (2010). </w:t>
      </w:r>
    </w:p>
    <w:p w14:paraId="6278857E" w14:textId="2BC2BFA5" w:rsidR="00FA0A95" w:rsidRDefault="00FA0A95" w:rsidP="00FA0A95">
      <w:pPr>
        <w:ind w:firstLine="720"/>
        <w:jc w:val="both"/>
        <w:rPr>
          <w:rFonts w:ascii="Arial" w:hAnsi="Arial" w:cs="Arial"/>
          <w:sz w:val="24"/>
          <w:szCs w:val="24"/>
        </w:rPr>
      </w:pPr>
      <w:r w:rsidRPr="00FA0A95">
        <w:rPr>
          <w:rFonts w:ascii="Arial" w:hAnsi="Arial" w:cs="Arial"/>
          <w:sz w:val="24"/>
          <w:szCs w:val="24"/>
        </w:rPr>
        <w:t>Social sustainability concerns relevant in agricultural commodity supply chains, include: employee welfare, labour rights, health and safety and community development are relevant aspects when we consider food companies, as outlined by Mani, Gunasekaran (2018) in their research related to supply chain sustainability. These areas are specifically applicable to Nestlé, as they source agricultural commodities like coffee and chocolate from different countries where serious concerns about low worker wages, working conditions (child labour), remain prevalent issues.</w:t>
      </w:r>
    </w:p>
    <w:p w14:paraId="5648ABAA" w14:textId="2DE2DBF2" w:rsidR="00A45DFF" w:rsidRPr="00A45DFF" w:rsidRDefault="00FA0A95" w:rsidP="00FA0A95">
      <w:pPr>
        <w:ind w:firstLine="720"/>
        <w:jc w:val="both"/>
        <w:rPr>
          <w:rFonts w:ascii="Arial" w:hAnsi="Arial" w:cs="Arial"/>
          <w:sz w:val="24"/>
          <w:szCs w:val="24"/>
        </w:rPr>
      </w:pPr>
      <w:r w:rsidRPr="00FA0A95">
        <w:rPr>
          <w:rFonts w:ascii="Arial" w:hAnsi="Arial" w:cs="Arial"/>
          <w:sz w:val="24"/>
          <w:szCs w:val="24"/>
        </w:rPr>
        <w:t xml:space="preserve">Multi-tier supply structures add to complexity relating to managing social sustainability issues in the companies operating in agricultural supply chains. </w:t>
      </w:r>
      <w:proofErr w:type="spellStart"/>
      <w:r w:rsidRPr="00FA0A95">
        <w:rPr>
          <w:rFonts w:ascii="Arial" w:hAnsi="Arial" w:cs="Arial"/>
          <w:sz w:val="24"/>
          <w:szCs w:val="24"/>
        </w:rPr>
        <w:t>Seuring</w:t>
      </w:r>
      <w:proofErr w:type="spellEnd"/>
      <w:r w:rsidRPr="00FA0A95">
        <w:rPr>
          <w:rFonts w:ascii="Arial" w:hAnsi="Arial" w:cs="Arial"/>
          <w:sz w:val="24"/>
          <w:szCs w:val="24"/>
        </w:rPr>
        <w:t xml:space="preserve"> and Beske (2010) claim that organisations have limited knowledge about the activities of suppliers and have limited control over them, creating blind spots in sustainability risk identification and elimination. Multinational food companies have little control over the production process of farmers, subcontractors and intermediary brokers upstream supply chains through establishing direct relations with the suppliers. Thus, successful ethical sourcing not only refers to setting standards for suppliers but involves collaborative approach to monitoring and promoting of ethical and responsible manufacturing in supply chains.</w:t>
      </w:r>
    </w:p>
    <w:p w14:paraId="3CEE6FC0" w14:textId="4824E8CA" w:rsidR="00A45DFF" w:rsidRPr="00A45DFF" w:rsidRDefault="00A45DFF" w:rsidP="00A45DFF">
      <w:pPr>
        <w:pStyle w:val="Heading2"/>
      </w:pPr>
      <w:bookmarkStart w:id="11" w:name="_Toc237605930"/>
      <w:r w:rsidRPr="00A45DFF">
        <w:t>2.</w:t>
      </w:r>
      <w:r w:rsidR="00FA0A95">
        <w:t xml:space="preserve">3 </w:t>
      </w:r>
      <w:r w:rsidRPr="00A45DFF">
        <w:t>Sustainability Challenges in Global Food Supply Chains</w:t>
      </w:r>
      <w:bookmarkEnd w:id="11"/>
    </w:p>
    <w:p w14:paraId="18343F6D" w14:textId="77777777" w:rsidR="00FA0A95" w:rsidRPr="00FA0A95" w:rsidRDefault="00FA0A95" w:rsidP="00FA0A95">
      <w:pPr>
        <w:ind w:firstLine="720"/>
        <w:jc w:val="both"/>
        <w:rPr>
          <w:rFonts w:ascii="Arial" w:hAnsi="Arial" w:cs="Arial"/>
          <w:sz w:val="24"/>
          <w:szCs w:val="24"/>
        </w:rPr>
      </w:pPr>
      <w:r w:rsidRPr="00FA0A95">
        <w:rPr>
          <w:rFonts w:ascii="Arial" w:hAnsi="Arial" w:cs="Arial"/>
          <w:sz w:val="24"/>
          <w:szCs w:val="24"/>
        </w:rPr>
        <w:t>The reliance on natural resources and agricultural production systems means food and beverage is an industry with complex sustainability issues. Most companies can control their manufacturing process and ensure it delivers to their sustainability goal. However, food producers rely on a network of farmers and suppliers from different background, social and environmental conditions.</w:t>
      </w:r>
    </w:p>
    <w:p w14:paraId="2771FC42" w14:textId="6CEDF509" w:rsidR="00FA0A95" w:rsidRPr="00FA0A95" w:rsidRDefault="00FA0A95" w:rsidP="00FA0A95">
      <w:pPr>
        <w:ind w:firstLine="720"/>
        <w:jc w:val="both"/>
        <w:rPr>
          <w:rFonts w:ascii="Arial" w:hAnsi="Arial" w:cs="Arial"/>
          <w:sz w:val="24"/>
          <w:szCs w:val="24"/>
        </w:rPr>
      </w:pPr>
      <w:r w:rsidRPr="00FA0A95">
        <w:rPr>
          <w:rFonts w:ascii="Arial" w:hAnsi="Arial" w:cs="Arial"/>
          <w:sz w:val="24"/>
          <w:szCs w:val="24"/>
        </w:rPr>
        <w:t>Environmental concern is one of the main issues in global food supply chain. Agricultural production caused serious problems about deforestation, rise of greenhouse gas emissions, water usage and loss of biodiversity</w:t>
      </w:r>
      <w:r w:rsidR="001625A7">
        <w:rPr>
          <w:rFonts w:ascii="Arial" w:hAnsi="Arial" w:cs="Arial"/>
          <w:sz w:val="24"/>
          <w:szCs w:val="24"/>
        </w:rPr>
        <w:t xml:space="preserve">. </w:t>
      </w:r>
      <w:r w:rsidRPr="00FA0A95">
        <w:rPr>
          <w:rFonts w:ascii="Arial" w:hAnsi="Arial" w:cs="Arial"/>
          <w:sz w:val="24"/>
          <w:szCs w:val="24"/>
        </w:rPr>
        <w:t>Those issues especially apply to food materials such as cocoa, coffee and palm oil which posed sustainability risks historically.</w:t>
      </w:r>
    </w:p>
    <w:p w14:paraId="7627472C" w14:textId="5509D848" w:rsidR="00FA0A95" w:rsidRPr="00FA0A95" w:rsidRDefault="00FA0A95" w:rsidP="001625A7">
      <w:pPr>
        <w:ind w:firstLine="720"/>
        <w:jc w:val="both"/>
        <w:rPr>
          <w:rFonts w:ascii="Arial" w:hAnsi="Arial" w:cs="Arial"/>
          <w:sz w:val="24"/>
          <w:szCs w:val="24"/>
        </w:rPr>
      </w:pPr>
      <w:r w:rsidRPr="00FA0A95">
        <w:rPr>
          <w:rFonts w:ascii="Arial" w:hAnsi="Arial" w:cs="Arial"/>
          <w:sz w:val="24"/>
          <w:szCs w:val="24"/>
        </w:rPr>
        <w:t>As a result, more pressure has been put onto organisations like Nestlé to manage its sourcing practices effectively so that they are not part of environmental issues.</w:t>
      </w:r>
      <w:r w:rsidR="001625A7">
        <w:rPr>
          <w:rFonts w:ascii="Arial" w:hAnsi="Arial" w:cs="Arial"/>
          <w:sz w:val="24"/>
          <w:szCs w:val="24"/>
        </w:rPr>
        <w:t xml:space="preserve"> </w:t>
      </w:r>
      <w:r w:rsidRPr="00FA0A95">
        <w:rPr>
          <w:rFonts w:ascii="Arial" w:hAnsi="Arial" w:cs="Arial"/>
          <w:sz w:val="24"/>
          <w:szCs w:val="24"/>
        </w:rPr>
        <w:t>Sustainability target is often conflicted by commercial pressures such as needs for investments in supplier development, monitoring systems and certification programs when promoting sustainable sourcing (</w:t>
      </w:r>
      <w:proofErr w:type="spellStart"/>
      <w:r w:rsidRPr="00FA0A95">
        <w:rPr>
          <w:rFonts w:ascii="Arial" w:hAnsi="Arial" w:cs="Arial"/>
          <w:sz w:val="24"/>
          <w:szCs w:val="24"/>
        </w:rPr>
        <w:t>Seuring</w:t>
      </w:r>
      <w:proofErr w:type="spellEnd"/>
      <w:r w:rsidRPr="00FA0A95">
        <w:rPr>
          <w:rFonts w:ascii="Arial" w:hAnsi="Arial" w:cs="Arial"/>
          <w:sz w:val="24"/>
          <w:szCs w:val="24"/>
        </w:rPr>
        <w:t xml:space="preserve"> &amp; Müller, 2008). On the other </w:t>
      </w:r>
      <w:r w:rsidRPr="00FA0A95">
        <w:rPr>
          <w:rFonts w:ascii="Arial" w:hAnsi="Arial" w:cs="Arial"/>
          <w:sz w:val="24"/>
          <w:szCs w:val="24"/>
        </w:rPr>
        <w:lastRenderedPageBreak/>
        <w:t>hand, a balance must be struck by maintaining reasonable price and operational efficiency (</w:t>
      </w:r>
      <w:proofErr w:type="spellStart"/>
      <w:r w:rsidRPr="00FA0A95">
        <w:rPr>
          <w:rFonts w:ascii="Arial" w:hAnsi="Arial" w:cs="Arial"/>
          <w:sz w:val="24"/>
          <w:szCs w:val="24"/>
        </w:rPr>
        <w:t>Seuring</w:t>
      </w:r>
      <w:proofErr w:type="spellEnd"/>
      <w:r w:rsidRPr="00FA0A95">
        <w:rPr>
          <w:rFonts w:ascii="Arial" w:hAnsi="Arial" w:cs="Arial"/>
          <w:sz w:val="24"/>
          <w:szCs w:val="24"/>
        </w:rPr>
        <w:t xml:space="preserve"> &amp; Müller, 2008).</w:t>
      </w:r>
    </w:p>
    <w:p w14:paraId="5BE25BC4" w14:textId="19B57EF2" w:rsidR="00FA0A95" w:rsidRPr="00FA0A95" w:rsidRDefault="00FA0A95" w:rsidP="00FA0A95">
      <w:pPr>
        <w:ind w:firstLine="720"/>
        <w:jc w:val="both"/>
        <w:rPr>
          <w:rFonts w:ascii="Arial" w:hAnsi="Arial" w:cs="Arial"/>
          <w:sz w:val="24"/>
          <w:szCs w:val="24"/>
        </w:rPr>
      </w:pPr>
      <w:r w:rsidRPr="00FA0A95">
        <w:rPr>
          <w:rFonts w:ascii="Arial" w:hAnsi="Arial" w:cs="Arial"/>
          <w:sz w:val="24"/>
          <w:szCs w:val="24"/>
        </w:rPr>
        <w:t>Global supply chain issues are being influenced by stakeholder expectations; Freeman's stakeholder theory stated organisations are obliged to identify the interest of each stakeholder and ensure that all stakeholders are satisfied</w:t>
      </w:r>
      <w:r w:rsidR="001625A7">
        <w:rPr>
          <w:rFonts w:ascii="Arial" w:hAnsi="Arial" w:cs="Arial"/>
          <w:sz w:val="24"/>
          <w:szCs w:val="24"/>
        </w:rPr>
        <w:t xml:space="preserve">. </w:t>
      </w:r>
      <w:r w:rsidRPr="00FA0A95">
        <w:rPr>
          <w:rFonts w:ascii="Arial" w:hAnsi="Arial" w:cs="Arial"/>
          <w:sz w:val="24"/>
          <w:szCs w:val="24"/>
        </w:rPr>
        <w:t>This means that every consumer, supplier, local and national government as well as investors and community must be considered when conducting business</w:t>
      </w:r>
      <w:r w:rsidR="001625A7">
        <w:rPr>
          <w:rFonts w:ascii="Arial" w:hAnsi="Arial" w:cs="Arial"/>
          <w:sz w:val="24"/>
          <w:szCs w:val="24"/>
        </w:rPr>
        <w:t xml:space="preserve">(Freeman, </w:t>
      </w:r>
      <w:r w:rsidR="001625A7" w:rsidRPr="00FA0A95">
        <w:rPr>
          <w:rFonts w:ascii="Arial" w:hAnsi="Arial" w:cs="Arial"/>
          <w:sz w:val="24"/>
          <w:szCs w:val="24"/>
        </w:rPr>
        <w:t>1984)</w:t>
      </w:r>
      <w:r w:rsidR="001625A7">
        <w:rPr>
          <w:rFonts w:ascii="Arial" w:hAnsi="Arial" w:cs="Arial"/>
          <w:sz w:val="24"/>
          <w:szCs w:val="24"/>
        </w:rPr>
        <w:t xml:space="preserve">. </w:t>
      </w:r>
      <w:r w:rsidRPr="00FA0A95">
        <w:rPr>
          <w:rFonts w:ascii="Arial" w:hAnsi="Arial" w:cs="Arial"/>
          <w:sz w:val="24"/>
          <w:szCs w:val="24"/>
        </w:rPr>
        <w:t>This theory applies to Nestlé in that sourcing issues could risk reputation as well as stakeholder trust.</w:t>
      </w:r>
    </w:p>
    <w:p w14:paraId="1E8AF979" w14:textId="0DF74017" w:rsidR="00A45DFF" w:rsidRPr="00A45DFF" w:rsidRDefault="00A45DFF" w:rsidP="00A45DFF">
      <w:pPr>
        <w:pStyle w:val="Heading2"/>
      </w:pPr>
      <w:bookmarkStart w:id="12" w:name="_Toc237605931"/>
      <w:r w:rsidRPr="00A45DFF">
        <w:t>2.</w:t>
      </w:r>
      <w:r w:rsidR="001625A7">
        <w:t>4</w:t>
      </w:r>
      <w:r w:rsidRPr="00A45DFF">
        <w:t xml:space="preserve"> Supply Chain Transparency, Traceability and Supplier Management</w:t>
      </w:r>
      <w:bookmarkEnd w:id="12"/>
    </w:p>
    <w:p w14:paraId="06220C6C" w14:textId="77777777" w:rsidR="001625A7" w:rsidRPr="001625A7" w:rsidRDefault="001625A7" w:rsidP="001625A7">
      <w:pPr>
        <w:ind w:firstLine="720"/>
        <w:jc w:val="both"/>
        <w:rPr>
          <w:rFonts w:ascii="Arial" w:hAnsi="Arial" w:cs="Arial"/>
          <w:sz w:val="24"/>
          <w:szCs w:val="24"/>
        </w:rPr>
      </w:pPr>
      <w:r w:rsidRPr="001625A7">
        <w:rPr>
          <w:rFonts w:ascii="Arial" w:hAnsi="Arial" w:cs="Arial"/>
          <w:sz w:val="24"/>
          <w:szCs w:val="24"/>
        </w:rPr>
        <w:t xml:space="preserve">Transparency and traceability have emerged as priorities for organizations aiming to enhance their sustainability performance. With intensifying complexity in global supply networks, companies increasingly contend with difficulties in obtaining accurate information about operations taking place beyond their top-tier suppliers. This issue is salient within agricultural supply chains, characterized by numerous levels of intermediaries, farmers and processing organizations, which can diminish an organization's visibility. </w:t>
      </w:r>
    </w:p>
    <w:p w14:paraId="63433C76" w14:textId="77777777" w:rsidR="001625A7" w:rsidRPr="001625A7" w:rsidRDefault="001625A7" w:rsidP="001625A7">
      <w:pPr>
        <w:ind w:firstLine="720"/>
        <w:jc w:val="both"/>
        <w:rPr>
          <w:rFonts w:ascii="Arial" w:hAnsi="Arial" w:cs="Arial"/>
          <w:sz w:val="24"/>
          <w:szCs w:val="24"/>
        </w:rPr>
      </w:pPr>
      <w:r w:rsidRPr="001625A7">
        <w:rPr>
          <w:rFonts w:ascii="Arial" w:hAnsi="Arial" w:cs="Arial"/>
          <w:sz w:val="24"/>
          <w:szCs w:val="24"/>
        </w:rPr>
        <w:t xml:space="preserve">Busse et al. (2017) maintain that supply chain visibility is crucial for risk management, as organizations cannot address sustainability issues that are obscured within upstream activities. Lack of sufficient visibility hinders companies from detecting environmental damage, unethical </w:t>
      </w:r>
      <w:proofErr w:type="spellStart"/>
      <w:r w:rsidRPr="001625A7">
        <w:rPr>
          <w:rFonts w:ascii="Arial" w:hAnsi="Arial" w:cs="Arial"/>
          <w:sz w:val="24"/>
          <w:szCs w:val="24"/>
        </w:rPr>
        <w:t>labor</w:t>
      </w:r>
      <w:proofErr w:type="spellEnd"/>
      <w:r w:rsidRPr="001625A7">
        <w:rPr>
          <w:rFonts w:ascii="Arial" w:hAnsi="Arial" w:cs="Arial"/>
          <w:sz w:val="24"/>
          <w:szCs w:val="24"/>
        </w:rPr>
        <w:t xml:space="preserve"> practices and non-compliance with accepted sustainability standards. This situation constitutes a grave challenge for multinational organizations such as Nestlé, which operates in diverse countries and relies on thousands of suppliers producing agricultural commodities under varying social, economic and regulatory conditions.</w:t>
      </w:r>
    </w:p>
    <w:p w14:paraId="257361AC" w14:textId="693ED91B" w:rsidR="001625A7" w:rsidRPr="001625A7" w:rsidRDefault="001625A7" w:rsidP="001625A7">
      <w:pPr>
        <w:ind w:firstLine="720"/>
        <w:jc w:val="both"/>
        <w:rPr>
          <w:rFonts w:ascii="Arial" w:hAnsi="Arial" w:cs="Arial"/>
          <w:sz w:val="24"/>
          <w:szCs w:val="24"/>
        </w:rPr>
      </w:pPr>
      <w:r w:rsidRPr="001625A7">
        <w:rPr>
          <w:rFonts w:ascii="Arial" w:hAnsi="Arial" w:cs="Arial"/>
          <w:sz w:val="24"/>
          <w:szCs w:val="24"/>
        </w:rPr>
        <w:t>Effective traceability systems require technological feasibility, consistent supplier capability and cost to monitor. However, according to Christopher (2016), increasing supply chain complexity has exposed companies to the greater threat, reducing some of the organizations controls over operations and over information flow throughout its extended global supply chain.</w:t>
      </w:r>
    </w:p>
    <w:p w14:paraId="2DAB4F88" w14:textId="66C22B33" w:rsidR="00A45DFF" w:rsidRPr="00A45DFF" w:rsidRDefault="001625A7" w:rsidP="00BD1AC2">
      <w:pPr>
        <w:ind w:firstLine="720"/>
        <w:jc w:val="both"/>
        <w:rPr>
          <w:rFonts w:ascii="Arial" w:hAnsi="Arial" w:cs="Arial"/>
          <w:sz w:val="24"/>
          <w:szCs w:val="24"/>
        </w:rPr>
      </w:pPr>
      <w:r w:rsidRPr="001625A7">
        <w:rPr>
          <w:rFonts w:ascii="Arial" w:hAnsi="Arial" w:cs="Arial"/>
          <w:sz w:val="24"/>
          <w:szCs w:val="24"/>
        </w:rPr>
        <w:t xml:space="preserve">Relationships between suppliers and buyers also affect sustainability decisions. Beske, Land &amp; </w:t>
      </w:r>
      <w:proofErr w:type="spellStart"/>
      <w:r w:rsidRPr="001625A7">
        <w:rPr>
          <w:rFonts w:ascii="Arial" w:hAnsi="Arial" w:cs="Arial"/>
          <w:sz w:val="24"/>
          <w:szCs w:val="24"/>
        </w:rPr>
        <w:t>Seuring</w:t>
      </w:r>
      <w:proofErr w:type="spellEnd"/>
      <w:r w:rsidRPr="001625A7">
        <w:rPr>
          <w:rFonts w:ascii="Arial" w:hAnsi="Arial" w:cs="Arial"/>
          <w:sz w:val="24"/>
          <w:szCs w:val="24"/>
        </w:rPr>
        <w:t xml:space="preserve"> (2014) claim that sustainable supply chains rely largely on closer cooperation with partners which should go beyond only compliance, meaning MNEs have to support partners by offering training, knowledge sharing or capability development within these relationships. This is important for Nestlé given many agricultural suppliers tend to be smallholder farmers lacking the means to invest in sustainability at present..</w:t>
      </w:r>
    </w:p>
    <w:p w14:paraId="2016E0FC" w14:textId="130B82A7" w:rsidR="00A45DFF" w:rsidRPr="00A45DFF" w:rsidRDefault="00A45DFF" w:rsidP="00A45DFF">
      <w:pPr>
        <w:jc w:val="both"/>
        <w:rPr>
          <w:rFonts w:ascii="Arial" w:hAnsi="Arial" w:cs="Arial"/>
          <w:sz w:val="24"/>
          <w:szCs w:val="24"/>
        </w:rPr>
      </w:pPr>
    </w:p>
    <w:p w14:paraId="28C1EF73" w14:textId="1240D3EF" w:rsidR="00A45DFF" w:rsidRPr="00A45DFF" w:rsidRDefault="00A45DFF" w:rsidP="00A45DFF">
      <w:pPr>
        <w:pStyle w:val="Heading2"/>
      </w:pPr>
      <w:bookmarkStart w:id="13" w:name="_Toc237605932"/>
      <w:r w:rsidRPr="00A45DFF">
        <w:t>2.</w:t>
      </w:r>
      <w:r w:rsidR="001625A7">
        <w:t>5</w:t>
      </w:r>
      <w:r w:rsidRPr="00A45DFF">
        <w:t xml:space="preserve"> Stakeholder Pressure, Regulation and Corporate Sustainability</w:t>
      </w:r>
      <w:bookmarkEnd w:id="13"/>
    </w:p>
    <w:p w14:paraId="4E2FC6CC" w14:textId="77777777" w:rsidR="00027DC1" w:rsidRPr="00027DC1" w:rsidRDefault="00027DC1" w:rsidP="00027DC1">
      <w:pPr>
        <w:ind w:firstLine="720"/>
        <w:jc w:val="both"/>
        <w:rPr>
          <w:rFonts w:ascii="Arial" w:hAnsi="Arial" w:cs="Arial"/>
          <w:sz w:val="24"/>
          <w:szCs w:val="24"/>
        </w:rPr>
      </w:pPr>
      <w:r w:rsidRPr="00027DC1">
        <w:rPr>
          <w:rFonts w:ascii="Arial" w:hAnsi="Arial" w:cs="Arial"/>
          <w:sz w:val="24"/>
          <w:szCs w:val="24"/>
        </w:rPr>
        <w:t xml:space="preserve">The pressure to enhance sustainability within businesses and supply chains has risen due to increasing demands from stakeholders. According to Freeman (1984)'s stakeholder theory, organizations have a responsibility to address different </w:t>
      </w:r>
      <w:r w:rsidRPr="00027DC1">
        <w:rPr>
          <w:rFonts w:ascii="Arial" w:hAnsi="Arial" w:cs="Arial"/>
          <w:sz w:val="24"/>
          <w:szCs w:val="24"/>
        </w:rPr>
        <w:lastRenderedPageBreak/>
        <w:t>interest groups that are directly influenced by the organization, including consumers, investors, governments and NGOs. In global food chains, this means that companies are expected to not only take full responsibility over their own activities but also for their suppliers and business partners.</w:t>
      </w:r>
    </w:p>
    <w:p w14:paraId="19EA5CF3" w14:textId="77777777" w:rsidR="00027DC1" w:rsidRPr="00027DC1" w:rsidRDefault="00027DC1" w:rsidP="00027DC1">
      <w:pPr>
        <w:ind w:firstLine="720"/>
        <w:jc w:val="both"/>
        <w:rPr>
          <w:rFonts w:ascii="Arial" w:hAnsi="Arial" w:cs="Arial"/>
          <w:sz w:val="24"/>
          <w:szCs w:val="24"/>
        </w:rPr>
      </w:pPr>
      <w:r w:rsidRPr="00027DC1">
        <w:rPr>
          <w:rFonts w:ascii="Arial" w:hAnsi="Arial" w:cs="Arial"/>
          <w:sz w:val="24"/>
          <w:szCs w:val="24"/>
        </w:rPr>
        <w:t>For Multinational Companies within food production, stakeholder pressure is especially relevant as consumers are forming their decision and opinion about a brand in relation to environmental and ethical issues. According to Eccles et al (2014), sustainable companies can achieve improved organisational performance on the long run thanks to relationships with stakeholders and reputation. This therefore indicates that sustainability moves from being only an activity of corporate responsibility toward a strategic business issue.</w:t>
      </w:r>
    </w:p>
    <w:p w14:paraId="4EFC8BC7" w14:textId="62534E83" w:rsidR="00027DC1" w:rsidRPr="00027DC1" w:rsidRDefault="00027DC1" w:rsidP="00027DC1">
      <w:pPr>
        <w:ind w:firstLine="720"/>
        <w:jc w:val="both"/>
        <w:rPr>
          <w:rFonts w:ascii="Arial" w:hAnsi="Arial" w:cs="Arial"/>
          <w:sz w:val="24"/>
          <w:szCs w:val="24"/>
        </w:rPr>
      </w:pPr>
      <w:r w:rsidRPr="00027DC1">
        <w:rPr>
          <w:rFonts w:ascii="Arial" w:hAnsi="Arial" w:cs="Arial"/>
          <w:sz w:val="24"/>
          <w:szCs w:val="24"/>
        </w:rPr>
        <w:t>Nestlé's increasing sustainability commitments in terms of responsible sourcing, climate action</w:t>
      </w:r>
      <w:r w:rsidR="00BD1AC2">
        <w:rPr>
          <w:rFonts w:ascii="Arial" w:hAnsi="Arial" w:cs="Arial"/>
          <w:sz w:val="24"/>
          <w:szCs w:val="24"/>
        </w:rPr>
        <w:t xml:space="preserve">, legislation </w:t>
      </w:r>
      <w:r w:rsidRPr="00027DC1">
        <w:rPr>
          <w:rFonts w:ascii="Arial" w:hAnsi="Arial" w:cs="Arial"/>
          <w:sz w:val="24"/>
          <w:szCs w:val="24"/>
        </w:rPr>
        <w:t>and regenerative agriculture have risen due to growing expectations from stakeholders. Nevertheless, research within sustainability suggests that difficulties tend to arise when sustainability commitments rise above the capacity to carry out and make changes within organizations' vast global supply networks. This creates a potential divide between external communication of sustainability objectives and the actual outcome.</w:t>
      </w:r>
    </w:p>
    <w:p w14:paraId="3C8D6DF7" w14:textId="1F39D3B6" w:rsidR="00A45DFF" w:rsidRPr="00A45DFF" w:rsidRDefault="00027DC1" w:rsidP="00027DC1">
      <w:pPr>
        <w:ind w:firstLine="720"/>
        <w:jc w:val="both"/>
        <w:rPr>
          <w:rFonts w:ascii="Arial" w:hAnsi="Arial" w:cs="Arial"/>
          <w:sz w:val="24"/>
          <w:szCs w:val="24"/>
        </w:rPr>
      </w:pPr>
      <w:r w:rsidRPr="00027DC1">
        <w:rPr>
          <w:rFonts w:ascii="Arial" w:hAnsi="Arial" w:cs="Arial"/>
          <w:sz w:val="24"/>
          <w:szCs w:val="24"/>
        </w:rPr>
        <w:t>The legislation of new mandatory sustainability requirement is relevant for Nestlé. Operating in multiple countries across the globe, companies will have to align their suppliers to different types legislations without forgetting having constant level of sustainability throughout its supply chain. In such a way legislative pressure may push and create opportunities for companies that try and improve their supply chain governance.</w:t>
      </w:r>
    </w:p>
    <w:p w14:paraId="18C0803D" w14:textId="62FA7F0B" w:rsidR="00A45DFF" w:rsidRPr="00A45DFF" w:rsidRDefault="00A45DFF" w:rsidP="00A45DFF">
      <w:pPr>
        <w:pStyle w:val="Heading2"/>
      </w:pPr>
      <w:bookmarkStart w:id="14" w:name="_Toc237605933"/>
      <w:r w:rsidRPr="00A45DFF">
        <w:t>2.</w:t>
      </w:r>
      <w:r w:rsidR="0087683E">
        <w:t>6</w:t>
      </w:r>
      <w:r w:rsidRPr="00A45DFF">
        <w:t xml:space="preserve"> Sustainability Strategies and Challenges within Nestlé’s Supply Chain</w:t>
      </w:r>
      <w:bookmarkEnd w:id="14"/>
    </w:p>
    <w:p w14:paraId="5EDFE156" w14:textId="77777777" w:rsidR="009B294E" w:rsidRDefault="009B294E" w:rsidP="00A45DFF">
      <w:pPr>
        <w:ind w:firstLine="720"/>
        <w:jc w:val="both"/>
        <w:rPr>
          <w:rFonts w:ascii="Arial" w:hAnsi="Arial" w:cs="Arial"/>
          <w:sz w:val="24"/>
          <w:szCs w:val="24"/>
        </w:rPr>
      </w:pPr>
    </w:p>
    <w:p w14:paraId="231DCC65" w14:textId="77777777" w:rsidR="009B294E" w:rsidRPr="009B294E" w:rsidRDefault="009B294E" w:rsidP="009B294E">
      <w:pPr>
        <w:ind w:firstLine="720"/>
        <w:jc w:val="both"/>
        <w:rPr>
          <w:rFonts w:ascii="Arial" w:hAnsi="Arial" w:cs="Arial"/>
          <w:sz w:val="24"/>
          <w:szCs w:val="24"/>
        </w:rPr>
      </w:pPr>
      <w:r w:rsidRPr="009B294E">
        <w:rPr>
          <w:rFonts w:ascii="Arial" w:hAnsi="Arial" w:cs="Arial"/>
          <w:sz w:val="24"/>
          <w:szCs w:val="24"/>
        </w:rPr>
        <w:t xml:space="preserve">Sustainability has brought its challenges and solutions for Nestlé due to the geographic scale and diversity of supplier networks as agricultural commodities are often drawn out of 2 contrasting regions of different legal and socioeconomic conditions (Busse et al., 2017); thereby hampering efforts toward uniform implementation of such programs. The existence supply chains that extends over several tiers of suppliers reduces organisational visibility further and increases chances of environmental degradations and violation of labour rights or issues related to non-compliance of CSR requirements (Gold, </w:t>
      </w:r>
      <w:proofErr w:type="spellStart"/>
      <w:r w:rsidRPr="009B294E">
        <w:rPr>
          <w:rFonts w:ascii="Arial" w:hAnsi="Arial" w:cs="Arial"/>
          <w:sz w:val="24"/>
          <w:szCs w:val="24"/>
        </w:rPr>
        <w:t>Seuring</w:t>
      </w:r>
      <w:proofErr w:type="spellEnd"/>
      <w:r w:rsidRPr="009B294E">
        <w:rPr>
          <w:rFonts w:ascii="Arial" w:hAnsi="Arial" w:cs="Arial"/>
          <w:sz w:val="24"/>
          <w:szCs w:val="24"/>
        </w:rPr>
        <w:t xml:space="preserve"> and Beske, 2010). To solve this problem issues related to supplier transparency and traceability remain key challenges.</w:t>
      </w:r>
    </w:p>
    <w:p w14:paraId="493706FF" w14:textId="16E13A1F" w:rsidR="009B294E" w:rsidRPr="009B294E" w:rsidRDefault="009B294E" w:rsidP="009B294E">
      <w:pPr>
        <w:ind w:firstLine="720"/>
        <w:jc w:val="both"/>
        <w:rPr>
          <w:rFonts w:ascii="Arial" w:hAnsi="Arial" w:cs="Arial"/>
          <w:sz w:val="24"/>
          <w:szCs w:val="24"/>
        </w:rPr>
      </w:pPr>
      <w:r w:rsidRPr="009B294E">
        <w:rPr>
          <w:rFonts w:ascii="Arial" w:hAnsi="Arial" w:cs="Arial"/>
          <w:sz w:val="24"/>
          <w:szCs w:val="24"/>
        </w:rPr>
        <w:t xml:space="preserve">Nestlé has implemented various sustainability strategies, such as responsible sourcing, emission reduction targets encompassing scopes 1-3, deforestation-free commitments and investments in regenerative agriculture, to manage environmental and social risks across its global supply chain (Nestlé, 2024). These efforts aim to integrate sustainability into long-term business performance, aligning with Nestlé' s Creating Shared Value strategy. However, academic research suggests that while </w:t>
      </w:r>
      <w:r w:rsidRPr="009B294E">
        <w:rPr>
          <w:rFonts w:ascii="Arial" w:hAnsi="Arial" w:cs="Arial"/>
          <w:sz w:val="24"/>
          <w:szCs w:val="24"/>
        </w:rPr>
        <w:lastRenderedPageBreak/>
        <w:t>sustainability commitments are prevalent, they don'</w:t>
      </w:r>
      <w:r>
        <w:rPr>
          <w:rFonts w:ascii="Arial" w:hAnsi="Arial" w:cs="Arial"/>
          <w:sz w:val="24"/>
          <w:szCs w:val="24"/>
        </w:rPr>
        <w:t>t</w:t>
      </w:r>
      <w:r w:rsidRPr="009B294E">
        <w:rPr>
          <w:rFonts w:ascii="Arial" w:hAnsi="Arial" w:cs="Arial"/>
          <w:sz w:val="24"/>
          <w:szCs w:val="24"/>
        </w:rPr>
        <w:t xml:space="preserve"> automatically guarantee improved supply chain outcomes, especially within complex multinational organizations(</w:t>
      </w:r>
      <w:proofErr w:type="spellStart"/>
      <w:r w:rsidRPr="009B294E">
        <w:rPr>
          <w:rFonts w:ascii="Arial" w:hAnsi="Arial" w:cs="Arial"/>
          <w:sz w:val="24"/>
          <w:szCs w:val="24"/>
        </w:rPr>
        <w:t>Touboulic</w:t>
      </w:r>
      <w:proofErr w:type="spellEnd"/>
      <w:r w:rsidRPr="009B294E">
        <w:rPr>
          <w:rFonts w:ascii="Arial" w:hAnsi="Arial" w:cs="Arial"/>
          <w:sz w:val="24"/>
          <w:szCs w:val="24"/>
        </w:rPr>
        <w:t xml:space="preserve"> and Walker, 2015). The effectiveness of these initiatives, therefore, depends not only on corporate ambition but also on the ability to consistently carry out sustainability practices across global supplier networks.</w:t>
      </w:r>
      <w:r>
        <w:rPr>
          <w:rFonts w:ascii="Arial" w:hAnsi="Arial" w:cs="Arial"/>
          <w:sz w:val="24"/>
          <w:szCs w:val="24"/>
        </w:rPr>
        <w:t xml:space="preserve"> </w:t>
      </w:r>
    </w:p>
    <w:p w14:paraId="5F144957" w14:textId="597F8629" w:rsidR="009B294E" w:rsidRPr="009B294E" w:rsidRDefault="009B294E" w:rsidP="009B294E">
      <w:pPr>
        <w:ind w:firstLine="720"/>
        <w:jc w:val="both"/>
        <w:rPr>
          <w:rFonts w:ascii="Arial" w:hAnsi="Arial" w:cs="Arial"/>
          <w:sz w:val="24"/>
          <w:szCs w:val="24"/>
        </w:rPr>
      </w:pPr>
      <w:r w:rsidRPr="009B294E">
        <w:rPr>
          <w:rFonts w:ascii="Arial" w:hAnsi="Arial" w:cs="Arial"/>
          <w:sz w:val="24"/>
          <w:szCs w:val="24"/>
        </w:rPr>
        <w:t>In addition to operational challenges, Nestlé' s sustainability performance has faced external scrutiny from researchers and civil society organizations. Investigations have shown that although multinationals have strengthened their commitment in sustainable reporting and responsible sourcing programs, the actual efficacy of such CSR programs have been in providing measurable results across global supply chains (Gardner, Benzie and Börner, 2019). Academic debates exist on matters of gap existing between CSR commitments on paper and real-life practices.</w:t>
      </w:r>
    </w:p>
    <w:p w14:paraId="3A51F89B" w14:textId="30F7E6DC" w:rsidR="009B294E" w:rsidRDefault="009B294E" w:rsidP="009B294E">
      <w:pPr>
        <w:ind w:firstLine="720"/>
        <w:jc w:val="both"/>
        <w:rPr>
          <w:rFonts w:ascii="Arial" w:hAnsi="Arial" w:cs="Arial"/>
          <w:sz w:val="24"/>
          <w:szCs w:val="24"/>
        </w:rPr>
      </w:pPr>
      <w:r w:rsidRPr="009B294E">
        <w:rPr>
          <w:rFonts w:ascii="Arial" w:hAnsi="Arial" w:cs="Arial"/>
          <w:sz w:val="24"/>
          <w:szCs w:val="24"/>
        </w:rPr>
        <w:t xml:space="preserve">Although initiatives like Nestlé cocoa plan have been praised as significant steps towards sustainable cocoa production but research reveals that certification schemes and corporate sourcing programs alone fail to address the core problems in sourcing agricultural commodities that of poverty, weak governance and limited institutional capacities arising in source locations </w:t>
      </w:r>
      <w:r>
        <w:rPr>
          <w:rFonts w:ascii="Arial" w:hAnsi="Arial" w:cs="Arial"/>
          <w:sz w:val="24"/>
          <w:szCs w:val="24"/>
        </w:rPr>
        <w:t>(</w:t>
      </w:r>
      <w:r w:rsidRPr="009B294E">
        <w:rPr>
          <w:rFonts w:ascii="Arial" w:hAnsi="Arial" w:cs="Arial"/>
          <w:sz w:val="24"/>
          <w:szCs w:val="24"/>
        </w:rPr>
        <w:t xml:space="preserve">Voice Network, 2020). This shows that in order meet sustainability targets, long-term collaborations need to be set with governments, local communities and suppliers than relying on CSR activities initiated on sole authority of corporates. Literature also point out towards the crucial fact that sustainability strategies are hard to carry out in global supply chains successfully. Issues ranging from inability in adopting supply chain capabilities and developing effective governance practices to building effective relationships and collaborating with suppliers to integrate sustainability within supply chain operational decisions are important issues to be sorted out for companies according to </w:t>
      </w:r>
      <w:proofErr w:type="spellStart"/>
      <w:r w:rsidRPr="009B294E">
        <w:rPr>
          <w:rFonts w:ascii="Arial" w:hAnsi="Arial" w:cs="Arial"/>
          <w:sz w:val="24"/>
          <w:szCs w:val="24"/>
        </w:rPr>
        <w:t>Pagell</w:t>
      </w:r>
      <w:proofErr w:type="spellEnd"/>
      <w:r w:rsidRPr="009B294E">
        <w:rPr>
          <w:rFonts w:ascii="Arial" w:hAnsi="Arial" w:cs="Arial"/>
          <w:sz w:val="24"/>
          <w:szCs w:val="24"/>
        </w:rPr>
        <w:t xml:space="preserve"> and Wu. (2009) </w:t>
      </w:r>
    </w:p>
    <w:p w14:paraId="63C1A6CF" w14:textId="4195C8F3" w:rsidR="009B294E" w:rsidRPr="009B294E" w:rsidRDefault="009B294E" w:rsidP="009B294E">
      <w:pPr>
        <w:ind w:firstLine="720"/>
        <w:jc w:val="both"/>
        <w:rPr>
          <w:rFonts w:ascii="Arial" w:hAnsi="Arial" w:cs="Arial"/>
          <w:sz w:val="24"/>
          <w:szCs w:val="24"/>
        </w:rPr>
      </w:pPr>
      <w:r w:rsidRPr="009B294E">
        <w:rPr>
          <w:rFonts w:ascii="Arial" w:hAnsi="Arial" w:cs="Arial"/>
          <w:sz w:val="24"/>
          <w:szCs w:val="24"/>
        </w:rPr>
        <w:t xml:space="preserve">Sustainable Supply Chain Management implies continuous monitoring engagement and capability development through suppliers and not ad hoc or periodic audit checking, </w:t>
      </w:r>
      <w:r>
        <w:rPr>
          <w:rFonts w:ascii="Arial" w:hAnsi="Arial" w:cs="Arial"/>
          <w:sz w:val="24"/>
          <w:szCs w:val="24"/>
        </w:rPr>
        <w:t>(</w:t>
      </w:r>
      <w:r w:rsidRPr="009B294E">
        <w:rPr>
          <w:rFonts w:ascii="Arial" w:hAnsi="Arial" w:cs="Arial"/>
          <w:sz w:val="24"/>
          <w:szCs w:val="24"/>
        </w:rPr>
        <w:t>Beske</w:t>
      </w:r>
      <w:r w:rsidR="009706EE">
        <w:rPr>
          <w:rFonts w:ascii="Arial" w:hAnsi="Arial" w:cs="Arial"/>
          <w:sz w:val="24"/>
          <w:szCs w:val="24"/>
        </w:rPr>
        <w:t xml:space="preserve"> </w:t>
      </w:r>
      <w:r>
        <w:rPr>
          <w:rFonts w:ascii="Arial" w:hAnsi="Arial" w:cs="Arial"/>
          <w:sz w:val="24"/>
          <w:szCs w:val="24"/>
        </w:rPr>
        <w:t>,</w:t>
      </w:r>
      <w:r w:rsidRPr="009B294E">
        <w:rPr>
          <w:rFonts w:ascii="Arial" w:hAnsi="Arial" w:cs="Arial"/>
          <w:sz w:val="24"/>
          <w:szCs w:val="24"/>
        </w:rPr>
        <w:t>2014)</w:t>
      </w:r>
      <w:r w:rsidR="009706EE">
        <w:rPr>
          <w:rFonts w:ascii="Arial" w:hAnsi="Arial" w:cs="Arial"/>
          <w:sz w:val="24"/>
          <w:szCs w:val="24"/>
        </w:rPr>
        <w:t>.</w:t>
      </w:r>
      <w:r w:rsidRPr="009B294E">
        <w:rPr>
          <w:rFonts w:ascii="Arial" w:hAnsi="Arial" w:cs="Arial"/>
          <w:sz w:val="24"/>
          <w:szCs w:val="24"/>
        </w:rPr>
        <w:t xml:space="preserve"> Research highlights the same crucial facts that unless the companies are clear in their goals on sustainable supply chains and have clear actionable programs accompanied they stand out ineffectively. The same could be stated about the CSR activities under Nestlé whose efficacy remains ambiguous unless embedded in a practical roadmap.</w:t>
      </w:r>
    </w:p>
    <w:p w14:paraId="6E44106D" w14:textId="75BB18E3" w:rsidR="00A45DFF" w:rsidRPr="00A45DFF" w:rsidRDefault="009B294E" w:rsidP="009B294E">
      <w:pPr>
        <w:ind w:firstLine="720"/>
        <w:jc w:val="both"/>
        <w:rPr>
          <w:rFonts w:ascii="Arial" w:hAnsi="Arial" w:cs="Arial"/>
          <w:sz w:val="24"/>
          <w:szCs w:val="24"/>
        </w:rPr>
      </w:pPr>
      <w:r w:rsidRPr="009B294E">
        <w:rPr>
          <w:rFonts w:ascii="Arial" w:hAnsi="Arial" w:cs="Arial"/>
          <w:sz w:val="24"/>
          <w:szCs w:val="24"/>
        </w:rPr>
        <w:t>​</w:t>
      </w:r>
    </w:p>
    <w:p w14:paraId="44371876" w14:textId="025C0823" w:rsidR="00A45DFF" w:rsidRPr="00A45DFF" w:rsidRDefault="00A45DFF" w:rsidP="00A45DFF">
      <w:pPr>
        <w:pStyle w:val="Heading2"/>
      </w:pPr>
      <w:bookmarkStart w:id="15" w:name="_Toc237605934"/>
      <w:r w:rsidRPr="00A45DFF">
        <w:t>2.</w:t>
      </w:r>
      <w:r w:rsidR="0087683E">
        <w:t>7</w:t>
      </w:r>
      <w:r w:rsidRPr="00A45DFF">
        <w:t xml:space="preserve"> Research Gap</w:t>
      </w:r>
      <w:bookmarkEnd w:id="15"/>
    </w:p>
    <w:p w14:paraId="1A154343" w14:textId="756FCA84" w:rsidR="009706EE" w:rsidRPr="009706EE" w:rsidRDefault="009706EE" w:rsidP="009706EE">
      <w:pPr>
        <w:ind w:firstLine="720"/>
        <w:jc w:val="both"/>
        <w:rPr>
          <w:rFonts w:ascii="Arial" w:hAnsi="Arial" w:cs="Arial"/>
          <w:sz w:val="24"/>
          <w:szCs w:val="24"/>
        </w:rPr>
      </w:pPr>
      <w:r w:rsidRPr="009706EE">
        <w:rPr>
          <w:rFonts w:ascii="Arial" w:hAnsi="Arial" w:cs="Arial"/>
          <w:sz w:val="24"/>
          <w:szCs w:val="24"/>
        </w:rPr>
        <w:t xml:space="preserve">Existing literature provides a solid foundation for understanding sustainable supply chain management (SSCM), ethical sourcing and corporate sustainability strategies. Early studies have provided evidence that it is important to incorporate environmental, social and economic aims into supply chain decision making (Carter and Rogers, 2008). Follow up research focused on such themes as supplier collaboration, sustainability risks and the role of transparency in improving supply chain performance (Busse et al., 2017). Recent research have also touched on the capability requirements to carry out sustainable supply chain practices and identified governance, supplier engagement and organisational learning as critical success factors (Beske, Land and </w:t>
      </w:r>
      <w:proofErr w:type="spellStart"/>
      <w:r w:rsidRPr="009706EE">
        <w:rPr>
          <w:rFonts w:ascii="Arial" w:hAnsi="Arial" w:cs="Arial"/>
          <w:sz w:val="24"/>
          <w:szCs w:val="24"/>
        </w:rPr>
        <w:t>Seuring</w:t>
      </w:r>
      <w:proofErr w:type="spellEnd"/>
      <w:r w:rsidRPr="009706EE">
        <w:rPr>
          <w:rFonts w:ascii="Arial" w:hAnsi="Arial" w:cs="Arial"/>
          <w:sz w:val="24"/>
          <w:szCs w:val="24"/>
        </w:rPr>
        <w:t>, 2014).</w:t>
      </w:r>
    </w:p>
    <w:p w14:paraId="3CC21EDB" w14:textId="5CB91FBD" w:rsidR="009706EE" w:rsidRPr="009706EE" w:rsidRDefault="009706EE" w:rsidP="009706EE">
      <w:pPr>
        <w:ind w:firstLine="720"/>
        <w:jc w:val="both"/>
        <w:rPr>
          <w:rFonts w:ascii="Arial" w:hAnsi="Arial" w:cs="Arial"/>
          <w:sz w:val="24"/>
          <w:szCs w:val="24"/>
        </w:rPr>
      </w:pPr>
      <w:r w:rsidRPr="009706EE">
        <w:rPr>
          <w:rFonts w:ascii="Arial" w:hAnsi="Arial" w:cs="Arial"/>
          <w:sz w:val="24"/>
          <w:szCs w:val="24"/>
        </w:rPr>
        <w:lastRenderedPageBreak/>
        <w:t>Whilst helpful, current literature has limitations. Much of the research is conceptual and focuses on the development of theoretical framework for SSCM how sustainability commitment manifests in practice (Carter and Rogers, 2008). Empirical studies typically investigate specific sustainability practices such as certification schemes or supplier collaboration, but do not consider how multiple sustainability challenges interact within the complex global supply chains of multinational food companies (</w:t>
      </w:r>
      <w:proofErr w:type="spellStart"/>
      <w:r w:rsidRPr="009706EE">
        <w:rPr>
          <w:rFonts w:ascii="Arial" w:hAnsi="Arial" w:cs="Arial"/>
          <w:sz w:val="24"/>
          <w:szCs w:val="24"/>
        </w:rPr>
        <w:t>Pagell</w:t>
      </w:r>
      <w:proofErr w:type="spellEnd"/>
      <w:r w:rsidRPr="009706EE">
        <w:rPr>
          <w:rFonts w:ascii="Arial" w:hAnsi="Arial" w:cs="Arial"/>
          <w:sz w:val="24"/>
          <w:szCs w:val="24"/>
        </w:rPr>
        <w:t xml:space="preserve"> and Wu, 2009). Despite studies noting that little visibility, multi-tier supplier network and different regulatory environments present barriers to sustainability implementation, relatively few discuss how such challenges affect the effectiveness of corporate sustainability strategies in a single multinational organisation (Gold, </w:t>
      </w:r>
      <w:proofErr w:type="spellStart"/>
      <w:r w:rsidRPr="009706EE">
        <w:rPr>
          <w:rFonts w:ascii="Arial" w:hAnsi="Arial" w:cs="Arial"/>
          <w:sz w:val="24"/>
          <w:szCs w:val="24"/>
        </w:rPr>
        <w:t>Seuring</w:t>
      </w:r>
      <w:proofErr w:type="spellEnd"/>
      <w:r w:rsidRPr="009706EE">
        <w:rPr>
          <w:rFonts w:ascii="Arial" w:hAnsi="Arial" w:cs="Arial"/>
          <w:sz w:val="24"/>
          <w:szCs w:val="24"/>
        </w:rPr>
        <w:t xml:space="preserve"> and Beske, 2010).</w:t>
      </w:r>
    </w:p>
    <w:p w14:paraId="295F9F52" w14:textId="7C50CE82" w:rsidR="009706EE" w:rsidRPr="009706EE" w:rsidRDefault="009706EE" w:rsidP="009706EE">
      <w:pPr>
        <w:ind w:firstLine="720"/>
        <w:jc w:val="both"/>
        <w:rPr>
          <w:rFonts w:ascii="Arial" w:hAnsi="Arial" w:cs="Arial"/>
          <w:sz w:val="24"/>
          <w:szCs w:val="24"/>
        </w:rPr>
      </w:pPr>
      <w:r w:rsidRPr="009706EE">
        <w:rPr>
          <w:rFonts w:ascii="Arial" w:hAnsi="Arial" w:cs="Arial"/>
          <w:sz w:val="24"/>
          <w:szCs w:val="24"/>
        </w:rPr>
        <w:t>Although the name Nestlé comes up in discussions on responsible sourcing and corporate sustainability due to its extensive portfolio of sustainability programmes, independent academic research tend to evaluation specific initiatives such as Nestlé's Cocoa certification programmes or its responsible sourcing policy, than look at implementation of sustainability and ethical sourcing along company's supply chain from an implementation point of view. As such, how factors such as supplier engagement, traceability issue, governance capabilities and regulatory pressures affect the translation of sustainability commitments in terms of day-to-day practice remains unclear.</w:t>
      </w:r>
      <w:r>
        <w:rPr>
          <w:rFonts w:ascii="Arial" w:hAnsi="Arial" w:cs="Arial"/>
          <w:sz w:val="24"/>
          <w:szCs w:val="24"/>
        </w:rPr>
        <w:t xml:space="preserve"> </w:t>
      </w:r>
      <w:r w:rsidRPr="009706EE">
        <w:rPr>
          <w:rFonts w:ascii="Arial" w:hAnsi="Arial" w:cs="Arial"/>
          <w:sz w:val="24"/>
          <w:szCs w:val="24"/>
        </w:rPr>
        <w:t xml:space="preserve">This research aims to try and fill this gap by looking into sustainability and ethical sourcing </w:t>
      </w:r>
    </w:p>
    <w:p w14:paraId="1A398567" w14:textId="7B37AEE9" w:rsidR="00A45DFF" w:rsidRPr="00A45DFF" w:rsidRDefault="002B244B" w:rsidP="00F00225">
      <w:pPr>
        <w:pStyle w:val="Heading1"/>
      </w:pPr>
      <w:bookmarkStart w:id="16" w:name="_Toc237605935"/>
      <w:r>
        <w:t>3.0 Methodology</w:t>
      </w:r>
      <w:bookmarkEnd w:id="16"/>
    </w:p>
    <w:p w14:paraId="489610EB" w14:textId="77777777" w:rsidR="007173AA" w:rsidRDefault="007173AA" w:rsidP="002B244B">
      <w:pPr>
        <w:ind w:firstLine="720"/>
        <w:jc w:val="both"/>
        <w:rPr>
          <w:rFonts w:ascii="Arial" w:hAnsi="Arial" w:cs="Arial"/>
          <w:sz w:val="24"/>
          <w:szCs w:val="24"/>
        </w:rPr>
      </w:pPr>
    </w:p>
    <w:p w14:paraId="0DEABAD7" w14:textId="79FAB350" w:rsidR="007173AA" w:rsidRPr="007173AA" w:rsidRDefault="007173AA" w:rsidP="007173AA">
      <w:pPr>
        <w:ind w:firstLine="720"/>
        <w:jc w:val="both"/>
        <w:rPr>
          <w:rFonts w:ascii="Arial" w:hAnsi="Arial" w:cs="Arial"/>
          <w:sz w:val="24"/>
          <w:szCs w:val="24"/>
        </w:rPr>
      </w:pPr>
      <w:r w:rsidRPr="007173AA">
        <w:rPr>
          <w:rFonts w:ascii="Arial" w:hAnsi="Arial" w:cs="Arial"/>
          <w:sz w:val="24"/>
          <w:szCs w:val="24"/>
        </w:rPr>
        <w:t xml:space="preserve">The aim of </w:t>
      </w:r>
      <w:r>
        <w:rPr>
          <w:rFonts w:ascii="Arial" w:hAnsi="Arial" w:cs="Arial"/>
          <w:sz w:val="24"/>
          <w:szCs w:val="24"/>
        </w:rPr>
        <w:t>this c</w:t>
      </w:r>
      <w:r w:rsidRPr="007173AA">
        <w:rPr>
          <w:rFonts w:ascii="Arial" w:hAnsi="Arial" w:cs="Arial"/>
          <w:sz w:val="24"/>
          <w:szCs w:val="24"/>
        </w:rPr>
        <w:t>hapter is to describe in detail the methodological approach taken in investigating sustainability challenges and ethical sourcing issues facing global corporation like Nestlé. This chapter describes how the research was conducted, how data was collected and analysed as well as explaining why the chosen methods were appropriate for achieving the research aims and objectives described. As identified in Chapter 1 the researc</w:t>
      </w:r>
      <w:r>
        <w:rPr>
          <w:rFonts w:ascii="Arial" w:hAnsi="Arial" w:cs="Arial"/>
          <w:sz w:val="24"/>
          <w:szCs w:val="24"/>
        </w:rPr>
        <w:t>h</w:t>
      </w:r>
      <w:r w:rsidRPr="007173AA">
        <w:rPr>
          <w:rFonts w:ascii="Arial" w:hAnsi="Arial" w:cs="Arial"/>
          <w:sz w:val="24"/>
          <w:szCs w:val="24"/>
        </w:rPr>
        <w:t xml:space="preserve"> seeks to explore the issues that large organisations face when seeking to meet their sustainability commitment through their complex global supply chains. As such the researcher needs to be afforded with real life context through organisational practices, stakeholder pressures and supply chain challenges.</w:t>
      </w:r>
    </w:p>
    <w:p w14:paraId="434EC4BD" w14:textId="0FE9FF9C" w:rsidR="002B244B" w:rsidRPr="002B244B" w:rsidRDefault="007173AA" w:rsidP="007173AA">
      <w:pPr>
        <w:ind w:firstLine="720"/>
        <w:jc w:val="both"/>
        <w:rPr>
          <w:rFonts w:ascii="Arial" w:hAnsi="Arial" w:cs="Arial"/>
          <w:sz w:val="24"/>
          <w:szCs w:val="24"/>
        </w:rPr>
      </w:pPr>
      <w:r w:rsidRPr="007173AA">
        <w:rPr>
          <w:rFonts w:ascii="Arial" w:hAnsi="Arial" w:cs="Arial"/>
          <w:sz w:val="24"/>
          <w:szCs w:val="24"/>
        </w:rPr>
        <w:t>This research has drawn upon a qualitative secondary literature research study and a case study approach based upon Nestlé, a large multinational organisation that is exposed to the threats and opportunities created by global challenges. The choice of qualitative research drawing upon</w:t>
      </w:r>
      <w:r>
        <w:rPr>
          <w:rFonts w:ascii="Arial" w:hAnsi="Arial" w:cs="Arial"/>
          <w:sz w:val="24"/>
          <w:szCs w:val="24"/>
        </w:rPr>
        <w:t xml:space="preserve"> </w:t>
      </w:r>
      <w:r w:rsidRPr="007173AA">
        <w:rPr>
          <w:rFonts w:ascii="Arial" w:hAnsi="Arial" w:cs="Arial"/>
          <w:sz w:val="24"/>
          <w:szCs w:val="24"/>
        </w:rPr>
        <w:t xml:space="preserve">secondary </w:t>
      </w:r>
      <w:r>
        <w:rPr>
          <w:rFonts w:ascii="Arial" w:hAnsi="Arial" w:cs="Arial"/>
          <w:sz w:val="24"/>
          <w:szCs w:val="24"/>
        </w:rPr>
        <w:t xml:space="preserve">data </w:t>
      </w:r>
      <w:r w:rsidRPr="007173AA">
        <w:rPr>
          <w:rFonts w:ascii="Arial" w:hAnsi="Arial" w:cs="Arial"/>
          <w:sz w:val="24"/>
          <w:szCs w:val="24"/>
        </w:rPr>
        <w:t>research is appropriate since the researcher aims to engage into issues affecting the social and organisational areas (Creswell and Creswell, 2023). Due to social context; it is not possible to draw upon quantitative measures hence qualitative approach is appropriate. Th</w:t>
      </w:r>
      <w:r>
        <w:rPr>
          <w:rFonts w:ascii="Arial" w:hAnsi="Arial" w:cs="Arial"/>
          <w:sz w:val="24"/>
          <w:szCs w:val="24"/>
        </w:rPr>
        <w:t>is part</w:t>
      </w:r>
      <w:r w:rsidRPr="007173AA">
        <w:rPr>
          <w:rFonts w:ascii="Arial" w:hAnsi="Arial" w:cs="Arial"/>
          <w:sz w:val="24"/>
          <w:szCs w:val="24"/>
        </w:rPr>
        <w:t xml:space="preserve"> will analyse academic references, sustainability reports, regulatory reports and industry paper towards in-depth understanding of the subject matter.</w:t>
      </w:r>
    </w:p>
    <w:p w14:paraId="3FDE6662" w14:textId="350FA531" w:rsidR="002B244B" w:rsidRPr="002B244B" w:rsidRDefault="002B244B" w:rsidP="007173AA">
      <w:pPr>
        <w:pStyle w:val="Heading2"/>
      </w:pPr>
      <w:bookmarkStart w:id="17" w:name="_Toc237605936"/>
      <w:r w:rsidRPr="002B244B">
        <w:lastRenderedPageBreak/>
        <w:t>3.</w:t>
      </w:r>
      <w:r w:rsidR="007173AA">
        <w:t xml:space="preserve">1 </w:t>
      </w:r>
      <w:r w:rsidRPr="002B244B">
        <w:t>Research Philosophy</w:t>
      </w:r>
      <w:bookmarkEnd w:id="17"/>
    </w:p>
    <w:p w14:paraId="3E8225CA" w14:textId="77777777" w:rsidR="007173AA" w:rsidRDefault="007173AA" w:rsidP="002B244B">
      <w:pPr>
        <w:ind w:firstLine="720"/>
        <w:jc w:val="both"/>
        <w:rPr>
          <w:rFonts w:ascii="Arial" w:hAnsi="Arial" w:cs="Arial"/>
          <w:sz w:val="24"/>
          <w:szCs w:val="24"/>
        </w:rPr>
      </w:pPr>
    </w:p>
    <w:p w14:paraId="0945D01D" w14:textId="77777777" w:rsidR="007173AA" w:rsidRPr="007173AA" w:rsidRDefault="007173AA" w:rsidP="007173AA">
      <w:pPr>
        <w:ind w:firstLine="720"/>
        <w:jc w:val="both"/>
        <w:rPr>
          <w:rFonts w:ascii="Arial" w:hAnsi="Arial" w:cs="Arial"/>
          <w:sz w:val="24"/>
          <w:szCs w:val="24"/>
        </w:rPr>
      </w:pPr>
      <w:r w:rsidRPr="007173AA">
        <w:rPr>
          <w:rFonts w:ascii="Arial" w:hAnsi="Arial" w:cs="Arial"/>
          <w:sz w:val="24"/>
          <w:szCs w:val="24"/>
        </w:rPr>
        <w:t xml:space="preserve">Research philosophy refers to the assumptions researchers have about the nature of knowledge and how it is investigated (Saunders, Lewis and Thornhill, 2023). Interpretivist philosophy in research explores complexities of social life through interpreting meanings of experiences and organisation. </w:t>
      </w:r>
    </w:p>
    <w:p w14:paraId="564DACB8" w14:textId="00D092F8" w:rsidR="007173AA" w:rsidRPr="007173AA" w:rsidRDefault="007173AA" w:rsidP="007173AA">
      <w:pPr>
        <w:ind w:firstLine="720"/>
        <w:jc w:val="both"/>
        <w:rPr>
          <w:rFonts w:ascii="Arial" w:hAnsi="Arial" w:cs="Arial"/>
          <w:sz w:val="24"/>
          <w:szCs w:val="24"/>
        </w:rPr>
      </w:pPr>
      <w:r w:rsidRPr="007173AA">
        <w:rPr>
          <w:rFonts w:ascii="Arial" w:hAnsi="Arial" w:cs="Arial"/>
          <w:sz w:val="24"/>
          <w:szCs w:val="24"/>
        </w:rPr>
        <w:t xml:space="preserve">Interpretivism is a reasonable methodology to use for this research since sustainability in global supply chains is influenced by number of things, such as expectations of stakeholders, regulatory landscape, decisions of organisations and relations with suppliers. Unlike positivist research that seeks to test measurable relationships between the entities, interpretivist approach acknowledges that it is not possible to describe business problems just through measuring some variables and issues in business are mostly results of actions and behaviours of people and situations (Bell, Bryman and Harley, 2022). </w:t>
      </w:r>
    </w:p>
    <w:p w14:paraId="7CE7F3EB" w14:textId="77777777" w:rsidR="007173AA" w:rsidRPr="007173AA" w:rsidRDefault="007173AA" w:rsidP="007173AA">
      <w:pPr>
        <w:ind w:firstLine="720"/>
        <w:jc w:val="both"/>
        <w:rPr>
          <w:rFonts w:ascii="Arial" w:hAnsi="Arial" w:cs="Arial"/>
          <w:sz w:val="24"/>
          <w:szCs w:val="24"/>
        </w:rPr>
      </w:pPr>
      <w:r w:rsidRPr="007173AA">
        <w:rPr>
          <w:rFonts w:ascii="Arial" w:hAnsi="Arial" w:cs="Arial"/>
          <w:sz w:val="24"/>
          <w:szCs w:val="24"/>
        </w:rPr>
        <w:t xml:space="preserve">Nestle’ s sustainability performance cannot be defined merely by the number of emissions reduced or suppliers that have a certification. It is important to comprehend how the sustainability strategies are developed, implemented and sometimes challenged. For that an interpretivist approach works better to identify and explore organisational issues and challenges of ethical sourcing. </w:t>
      </w:r>
    </w:p>
    <w:p w14:paraId="142463FB" w14:textId="2E2512F5" w:rsidR="002B244B" w:rsidRPr="002B244B" w:rsidRDefault="002B244B" w:rsidP="007173AA">
      <w:pPr>
        <w:pStyle w:val="Heading2"/>
      </w:pPr>
      <w:bookmarkStart w:id="18" w:name="_Toc237605937"/>
      <w:r w:rsidRPr="002B244B">
        <w:t>3.</w:t>
      </w:r>
      <w:r w:rsidR="007173AA">
        <w:t>2</w:t>
      </w:r>
      <w:r w:rsidRPr="002B244B">
        <w:t xml:space="preserve"> Research Approach</w:t>
      </w:r>
      <w:bookmarkEnd w:id="18"/>
    </w:p>
    <w:p w14:paraId="50749550" w14:textId="77777777" w:rsidR="00BC2F35" w:rsidRDefault="00BC2F35" w:rsidP="002B244B">
      <w:pPr>
        <w:ind w:firstLine="720"/>
        <w:jc w:val="both"/>
        <w:rPr>
          <w:rFonts w:ascii="Arial" w:hAnsi="Arial" w:cs="Arial"/>
          <w:sz w:val="24"/>
          <w:szCs w:val="24"/>
        </w:rPr>
      </w:pPr>
      <w:r w:rsidRPr="00BC2F35">
        <w:rPr>
          <w:rFonts w:ascii="Arial" w:hAnsi="Arial" w:cs="Arial"/>
          <w:sz w:val="24"/>
          <w:szCs w:val="24"/>
        </w:rPr>
        <w:t>The research is following an inductive approach</w:t>
      </w:r>
      <w:r>
        <w:rPr>
          <w:rFonts w:ascii="Arial" w:hAnsi="Arial" w:cs="Arial"/>
          <w:sz w:val="24"/>
          <w:szCs w:val="24"/>
        </w:rPr>
        <w:t xml:space="preserve"> this means it</w:t>
      </w:r>
      <w:r w:rsidRPr="00BC2F35">
        <w:rPr>
          <w:rFonts w:ascii="Arial" w:hAnsi="Arial" w:cs="Arial"/>
          <w:sz w:val="24"/>
          <w:szCs w:val="24"/>
        </w:rPr>
        <w:t xml:space="preserve"> builds concepts and conclusion from reasoning and analysis of evidence they observe (Saunders, Lewis and Thornhill, 2023). There are no efforts to test an hypothesis. This approach is taken than a deductive approach or developing hypothesis because this research is primarily interested in finding the challenges faced by Nestlé with regards to sustainability and ethical sourcing instead of confirming a particular theoretical standpoint. </w:t>
      </w:r>
    </w:p>
    <w:p w14:paraId="09DF7D7A" w14:textId="77777777" w:rsidR="00BC2F35" w:rsidRDefault="00BC2F35" w:rsidP="002B244B">
      <w:pPr>
        <w:ind w:firstLine="720"/>
        <w:jc w:val="both"/>
        <w:rPr>
          <w:rFonts w:ascii="Arial" w:hAnsi="Arial" w:cs="Arial"/>
          <w:sz w:val="24"/>
          <w:szCs w:val="24"/>
        </w:rPr>
      </w:pPr>
      <w:r w:rsidRPr="00BC2F35">
        <w:rPr>
          <w:rFonts w:ascii="Arial" w:hAnsi="Arial" w:cs="Arial"/>
          <w:sz w:val="24"/>
          <w:szCs w:val="24"/>
        </w:rPr>
        <w:t>Examining the evidence from scholarly work, sustainability reporting documents or regulatory provisions which concern the global food market as well as looking at particular aspects specific to the company of Nestlé, supply chain transparency, supplier management, ethical sourcing and sustainability implementation themes emerged. In addition, within a sustainability context inductive approach can be used as it does not try to prove specific cases but let the findings emerge from analysis, it enables exploration and findings from gathered evidence and can lead to new insights within the specific field.</w:t>
      </w:r>
    </w:p>
    <w:p w14:paraId="434236E7" w14:textId="2390ECF7" w:rsidR="007173AA" w:rsidRPr="00BC2F35" w:rsidRDefault="00BC2F35" w:rsidP="002B244B">
      <w:pPr>
        <w:ind w:firstLine="720"/>
        <w:jc w:val="both"/>
        <w:rPr>
          <w:rFonts w:ascii="Arial" w:hAnsi="Arial" w:cs="Arial"/>
          <w:sz w:val="24"/>
          <w:szCs w:val="24"/>
        </w:rPr>
      </w:pPr>
      <w:r w:rsidRPr="00BC2F35">
        <w:rPr>
          <w:rFonts w:ascii="Arial" w:hAnsi="Arial" w:cs="Arial"/>
          <w:sz w:val="24"/>
          <w:szCs w:val="24"/>
        </w:rPr>
        <w:t xml:space="preserve"> Depending on particular industry features, location nuances and actual company policies and procedures there might be dissimilar sets of sustainability challenges (Creswell and Creswell, 2023). Thus it was more suitable that results came about through investigation than deductive work or hypothesis building.</w:t>
      </w:r>
    </w:p>
    <w:p w14:paraId="6956E4EA" w14:textId="77777777" w:rsidR="00BC2F35" w:rsidRDefault="00BC2F35" w:rsidP="007173AA">
      <w:pPr>
        <w:pStyle w:val="Heading2"/>
      </w:pPr>
    </w:p>
    <w:p w14:paraId="23C623F4" w14:textId="51D16685" w:rsidR="002B244B" w:rsidRPr="002B244B" w:rsidRDefault="002B244B" w:rsidP="007173AA">
      <w:pPr>
        <w:pStyle w:val="Heading2"/>
      </w:pPr>
      <w:bookmarkStart w:id="19" w:name="_Toc237605938"/>
      <w:r w:rsidRPr="002B244B">
        <w:t>3.</w:t>
      </w:r>
      <w:r w:rsidR="007173AA">
        <w:t>3</w:t>
      </w:r>
      <w:r w:rsidRPr="002B244B">
        <w:t xml:space="preserve"> Research Design and Strategy</w:t>
      </w:r>
      <w:bookmarkEnd w:id="19"/>
    </w:p>
    <w:p w14:paraId="4EE6112E" w14:textId="77777777" w:rsidR="00BC2F35" w:rsidRDefault="00BC2F35" w:rsidP="002B244B">
      <w:pPr>
        <w:ind w:firstLine="720"/>
        <w:jc w:val="both"/>
        <w:rPr>
          <w:rFonts w:ascii="Arial" w:hAnsi="Arial" w:cs="Arial"/>
          <w:sz w:val="24"/>
          <w:szCs w:val="24"/>
        </w:rPr>
      </w:pPr>
    </w:p>
    <w:p w14:paraId="337C9CE8" w14:textId="77777777" w:rsidR="00BC2F35" w:rsidRDefault="00BC2F35" w:rsidP="002B244B">
      <w:pPr>
        <w:ind w:firstLine="720"/>
        <w:jc w:val="both"/>
        <w:rPr>
          <w:rFonts w:ascii="Arial" w:hAnsi="Arial" w:cs="Arial"/>
          <w:sz w:val="24"/>
          <w:szCs w:val="24"/>
        </w:rPr>
      </w:pPr>
      <w:r w:rsidRPr="00BC2F35">
        <w:rPr>
          <w:rFonts w:ascii="Arial" w:hAnsi="Arial" w:cs="Arial"/>
          <w:sz w:val="24"/>
          <w:szCs w:val="24"/>
        </w:rPr>
        <w:t xml:space="preserve">The research design is a qualitative case study, with Nestlé as the chosen organisation. Case studies are suitable when researching contemporary organisation issues within the real life context (Yin, 2018). Nestlé has been selected as the organisation is </w:t>
      </w:r>
      <w:proofErr w:type="spellStart"/>
      <w:r w:rsidRPr="00BC2F35">
        <w:rPr>
          <w:rFonts w:ascii="Arial" w:hAnsi="Arial" w:cs="Arial"/>
          <w:sz w:val="24"/>
          <w:szCs w:val="24"/>
        </w:rPr>
        <w:t>a</w:t>
      </w:r>
      <w:proofErr w:type="spellEnd"/>
      <w:r w:rsidRPr="00BC2F35">
        <w:rPr>
          <w:rFonts w:ascii="Arial" w:hAnsi="Arial" w:cs="Arial"/>
          <w:sz w:val="24"/>
          <w:szCs w:val="24"/>
        </w:rPr>
        <w:t xml:space="preserve"> appropriate example of a multinational organisation dealing with problems in agriculture supply chains on a global level. With sourcing the materials from different locations ranging from cocoa, milk, coffee, water to palm oil (Nestlé &amp; Agriculture), the complexity of these demands from suppliers from different regions are creating environmental sustainability problems to monitoring and providing fair deals to the suppliers. </w:t>
      </w:r>
    </w:p>
    <w:p w14:paraId="035E12A6" w14:textId="1DF74E1E" w:rsidR="002B244B" w:rsidRPr="00BC2F35" w:rsidRDefault="00BC2F35" w:rsidP="002B244B">
      <w:pPr>
        <w:ind w:firstLine="720"/>
        <w:jc w:val="both"/>
        <w:rPr>
          <w:rFonts w:ascii="Arial" w:hAnsi="Arial" w:cs="Arial"/>
          <w:sz w:val="24"/>
          <w:szCs w:val="24"/>
        </w:rPr>
      </w:pPr>
      <w:r w:rsidRPr="00BC2F35">
        <w:rPr>
          <w:rFonts w:ascii="Arial" w:hAnsi="Arial" w:cs="Arial"/>
          <w:sz w:val="24"/>
          <w:szCs w:val="24"/>
        </w:rPr>
        <w:t xml:space="preserve">Therefore Nestlé provides an opportunity for researcher to understand the difficulty of coping with this problems in the business. The case study allows the researcher to analyse all possible sources and able to come up with conclusions to the study. According to Yin (2018), case study is relevant because the difference in phenomenon and the context is fuzzy especially with the sustainability problems that happen at different location and on a global scale. </w:t>
      </w:r>
      <w:r w:rsidR="002B244B" w:rsidRPr="00BC2F35">
        <w:rPr>
          <w:rFonts w:ascii="Arial" w:hAnsi="Arial" w:cs="Arial"/>
          <w:sz w:val="24"/>
          <w:szCs w:val="24"/>
        </w:rPr>
        <w:t>The study uses a qualitative case study research design focusing on Nestlé as the selected organisation. Case studies are appropriate when researchers aim to investigate contemporary organisational issues within their real-life context (Yin, 2018).</w:t>
      </w:r>
    </w:p>
    <w:p w14:paraId="141F8E0F" w14:textId="10C9748E" w:rsidR="002B244B" w:rsidRPr="002B244B" w:rsidRDefault="002B244B" w:rsidP="00BC2F35">
      <w:pPr>
        <w:pStyle w:val="Heading2"/>
      </w:pPr>
      <w:bookmarkStart w:id="20" w:name="_Toc237605939"/>
      <w:r w:rsidRPr="002B244B">
        <w:t>3.</w:t>
      </w:r>
      <w:r w:rsidR="00BC2F35">
        <w:t>4</w:t>
      </w:r>
      <w:r w:rsidRPr="002B244B">
        <w:t xml:space="preserve"> Data Collection Methods</w:t>
      </w:r>
      <w:bookmarkEnd w:id="20"/>
    </w:p>
    <w:p w14:paraId="6FB28033" w14:textId="77777777" w:rsidR="00F400C6" w:rsidRDefault="00F400C6" w:rsidP="002B244B">
      <w:pPr>
        <w:ind w:firstLine="720"/>
        <w:jc w:val="both"/>
        <w:rPr>
          <w:rFonts w:ascii="Arial" w:hAnsi="Arial" w:cs="Arial"/>
          <w:sz w:val="24"/>
          <w:szCs w:val="24"/>
        </w:rPr>
      </w:pPr>
    </w:p>
    <w:p w14:paraId="655A5748"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The data employed in this study is secondary qualitative data, acquired through document analysis. Secondary research consists in studying material gathered by other researchers or organisations in a formal manner and document analysis is a formal procedure for reviewing written information relating to research topic as documents have valuable information for qualitative study (Bowen, 2009).</w:t>
      </w:r>
    </w:p>
    <w:p w14:paraId="55D36116"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The secondary data reviewed in this research includes:</w:t>
      </w:r>
    </w:p>
    <w:p w14:paraId="29407378" w14:textId="4F8D1EA4" w:rsidR="00F400C6" w:rsidRPr="00F400C6" w:rsidRDefault="00F400C6" w:rsidP="00F400C6">
      <w:pPr>
        <w:numPr>
          <w:ilvl w:val="0"/>
          <w:numId w:val="9"/>
        </w:numPr>
        <w:jc w:val="both"/>
        <w:rPr>
          <w:rFonts w:ascii="Arial" w:hAnsi="Arial" w:cs="Arial"/>
          <w:sz w:val="24"/>
          <w:szCs w:val="24"/>
        </w:rPr>
      </w:pPr>
      <w:r>
        <w:rPr>
          <w:rFonts w:ascii="Arial" w:hAnsi="Arial" w:cs="Arial"/>
          <w:sz w:val="24"/>
          <w:szCs w:val="24"/>
        </w:rPr>
        <w:t>P</w:t>
      </w:r>
      <w:r w:rsidRPr="00F400C6">
        <w:rPr>
          <w:rFonts w:ascii="Arial" w:hAnsi="Arial" w:cs="Arial"/>
          <w:sz w:val="24"/>
          <w:szCs w:val="24"/>
        </w:rPr>
        <w:t>eer-reviewed scientific papers concerning in particular the sustainable approach supply chain management and ethical sourcing;</w:t>
      </w:r>
    </w:p>
    <w:p w14:paraId="289A7A58" w14:textId="77777777" w:rsidR="00F400C6" w:rsidRPr="00F400C6" w:rsidRDefault="00F400C6" w:rsidP="00F400C6">
      <w:pPr>
        <w:numPr>
          <w:ilvl w:val="0"/>
          <w:numId w:val="10"/>
        </w:numPr>
        <w:jc w:val="both"/>
        <w:rPr>
          <w:rFonts w:ascii="Arial" w:hAnsi="Arial" w:cs="Arial"/>
          <w:sz w:val="24"/>
          <w:szCs w:val="24"/>
        </w:rPr>
      </w:pPr>
      <w:r w:rsidRPr="00F400C6">
        <w:rPr>
          <w:rFonts w:ascii="Arial" w:hAnsi="Arial" w:cs="Arial"/>
          <w:sz w:val="24"/>
          <w:szCs w:val="24"/>
        </w:rPr>
        <w:t>Nestlé research papers about their approach to responsible sourcing (Nestlé's own website; brochures), sustainability reports;</w:t>
      </w:r>
    </w:p>
    <w:p w14:paraId="49543AD7" w14:textId="77777777" w:rsidR="00F400C6" w:rsidRPr="00F400C6" w:rsidRDefault="00F400C6" w:rsidP="00F400C6">
      <w:pPr>
        <w:numPr>
          <w:ilvl w:val="0"/>
          <w:numId w:val="11"/>
        </w:numPr>
        <w:jc w:val="both"/>
        <w:rPr>
          <w:rFonts w:ascii="Arial" w:hAnsi="Arial" w:cs="Arial"/>
          <w:sz w:val="24"/>
          <w:szCs w:val="24"/>
        </w:rPr>
      </w:pPr>
      <w:r w:rsidRPr="00F400C6">
        <w:rPr>
          <w:rFonts w:ascii="Arial" w:hAnsi="Arial" w:cs="Arial"/>
          <w:sz w:val="24"/>
          <w:szCs w:val="24"/>
        </w:rPr>
        <w:t>Various reports published by leading international organisations in the field that have conducted studies on the sustainable supply chain management trends and the impact thereof on business strategy;</w:t>
      </w:r>
    </w:p>
    <w:p w14:paraId="3F621EC6" w14:textId="77777777" w:rsidR="00F400C6" w:rsidRPr="00F400C6" w:rsidRDefault="00F400C6" w:rsidP="00F400C6">
      <w:pPr>
        <w:numPr>
          <w:ilvl w:val="0"/>
          <w:numId w:val="12"/>
        </w:numPr>
        <w:jc w:val="both"/>
        <w:rPr>
          <w:rFonts w:ascii="Arial" w:hAnsi="Arial" w:cs="Arial"/>
          <w:sz w:val="24"/>
          <w:szCs w:val="24"/>
        </w:rPr>
      </w:pPr>
      <w:r w:rsidRPr="00F400C6">
        <w:rPr>
          <w:rFonts w:ascii="Arial" w:hAnsi="Arial" w:cs="Arial"/>
          <w:sz w:val="24"/>
          <w:szCs w:val="24"/>
        </w:rPr>
        <w:t xml:space="preserve">Academic publications found at Google Scholar, ScienceDirect, Emerald Insight, SpringerLink with search words such as "sustainable supply chain management", "ethical sourcing", "food supply chain sustainability", "supplier transparency", "Nestlé sustainability". Academic publications can reflect </w:t>
      </w:r>
      <w:r w:rsidRPr="00F400C6">
        <w:rPr>
          <w:rFonts w:ascii="Arial" w:hAnsi="Arial" w:cs="Arial"/>
          <w:sz w:val="24"/>
          <w:szCs w:val="24"/>
        </w:rPr>
        <w:lastRenderedPageBreak/>
        <w:t>different perspectives on ethical supply chain management and sustainability from different industries.</w:t>
      </w:r>
    </w:p>
    <w:p w14:paraId="32437583"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Applying different sources to study the same research question helps validate findings, as conclusions based on data derived from different types of sources tend to be more trustworthy. Independent institutional and academic reports, for example, evaluate Nestlé's stated sustainability commitments with scientific studies and actual progress to develop a less biased conclusions.</w:t>
      </w:r>
    </w:p>
    <w:p w14:paraId="35FC90E4" w14:textId="73DD4B9F" w:rsidR="002B244B" w:rsidRPr="002B244B" w:rsidRDefault="002B244B" w:rsidP="002B244B">
      <w:pPr>
        <w:ind w:firstLine="720"/>
        <w:jc w:val="both"/>
        <w:rPr>
          <w:rFonts w:ascii="Arial" w:hAnsi="Arial" w:cs="Arial"/>
          <w:sz w:val="24"/>
          <w:szCs w:val="24"/>
        </w:rPr>
      </w:pPr>
    </w:p>
    <w:p w14:paraId="354F5112" w14:textId="23343613" w:rsidR="002B244B" w:rsidRPr="002B244B" w:rsidRDefault="002B244B" w:rsidP="00F400C6">
      <w:pPr>
        <w:pStyle w:val="Heading2"/>
      </w:pPr>
      <w:bookmarkStart w:id="21" w:name="_Toc237605940"/>
      <w:r w:rsidRPr="002B244B">
        <w:t>3.</w:t>
      </w:r>
      <w:r w:rsidR="00F400C6">
        <w:t>5</w:t>
      </w:r>
      <w:r w:rsidRPr="002B244B">
        <w:t xml:space="preserve"> Data Analysis</w:t>
      </w:r>
      <w:bookmarkEnd w:id="21"/>
    </w:p>
    <w:p w14:paraId="47E27962"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The data that is collected is analysed using Thematic analysis</w:t>
      </w:r>
      <w:r w:rsidRPr="00F400C6">
        <w:rPr>
          <w:rFonts w:ascii="Arial" w:hAnsi="Arial" w:cs="Arial"/>
          <w:b/>
          <w:bCs/>
          <w:sz w:val="24"/>
          <w:szCs w:val="24"/>
        </w:rPr>
        <w:t>.</w:t>
      </w:r>
      <w:r w:rsidRPr="00F400C6">
        <w:rPr>
          <w:rFonts w:ascii="Arial" w:hAnsi="Arial" w:cs="Arial"/>
          <w:sz w:val="24"/>
          <w:szCs w:val="24"/>
        </w:rPr>
        <w:t xml:space="preserve"> Braun and Clarke (2006) define thematic analysis as a way to identify, analyse and report patterns and emerging themes in qualitative data. The method is appropriate for the purpose of the research, which attempts to discover key sustainability issues and identify if they relate to Nestlé's supply chain practices. </w:t>
      </w:r>
    </w:p>
    <w:p w14:paraId="43E7733A" w14:textId="70296FD2"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The method ensures the research is carried out using following steps: reviewing the literature and documents, identifying the themes followed by organising it, interpreting them and preparing the document according to the themes. The developed themes from the literature and documents include</w:t>
      </w:r>
      <w:r>
        <w:rPr>
          <w:rFonts w:ascii="Arial" w:hAnsi="Arial" w:cs="Arial"/>
          <w:sz w:val="24"/>
          <w:szCs w:val="24"/>
        </w:rPr>
        <w:t xml:space="preserve"> s</w:t>
      </w:r>
      <w:r w:rsidRPr="00F400C6">
        <w:rPr>
          <w:rFonts w:ascii="Arial" w:hAnsi="Arial" w:cs="Arial"/>
          <w:sz w:val="24"/>
          <w:szCs w:val="24"/>
        </w:rPr>
        <w:t xml:space="preserve">ustainable supply chain management practices, </w:t>
      </w:r>
      <w:r>
        <w:rPr>
          <w:rFonts w:ascii="Arial" w:hAnsi="Arial" w:cs="Arial"/>
          <w:sz w:val="24"/>
          <w:szCs w:val="24"/>
        </w:rPr>
        <w:t>e</w:t>
      </w:r>
      <w:r w:rsidRPr="00F400C6">
        <w:rPr>
          <w:rFonts w:ascii="Arial" w:hAnsi="Arial" w:cs="Arial"/>
          <w:sz w:val="24"/>
          <w:szCs w:val="24"/>
        </w:rPr>
        <w:t>thical sourcing challenges,</w:t>
      </w:r>
      <w:r>
        <w:rPr>
          <w:rFonts w:ascii="Arial" w:hAnsi="Arial" w:cs="Arial"/>
          <w:sz w:val="24"/>
          <w:szCs w:val="24"/>
        </w:rPr>
        <w:t xml:space="preserve"> s</w:t>
      </w:r>
      <w:r w:rsidRPr="00F400C6">
        <w:rPr>
          <w:rFonts w:ascii="Arial" w:hAnsi="Arial" w:cs="Arial"/>
          <w:sz w:val="24"/>
          <w:szCs w:val="24"/>
        </w:rPr>
        <w:t>upply chain transparency and traceability,</w:t>
      </w:r>
      <w:r>
        <w:rPr>
          <w:rFonts w:ascii="Arial" w:hAnsi="Arial" w:cs="Arial"/>
          <w:sz w:val="24"/>
          <w:szCs w:val="24"/>
        </w:rPr>
        <w:t xml:space="preserve"> s</w:t>
      </w:r>
      <w:r w:rsidRPr="00F400C6">
        <w:rPr>
          <w:rFonts w:ascii="Arial" w:hAnsi="Arial" w:cs="Arial"/>
          <w:sz w:val="24"/>
          <w:szCs w:val="24"/>
        </w:rPr>
        <w:t xml:space="preserve">uppliers' engagement and </w:t>
      </w:r>
      <w:r>
        <w:rPr>
          <w:rFonts w:ascii="Arial" w:hAnsi="Arial" w:cs="Arial"/>
          <w:sz w:val="24"/>
          <w:szCs w:val="24"/>
        </w:rPr>
        <w:t>collaboration and s</w:t>
      </w:r>
      <w:r w:rsidRPr="00F400C6">
        <w:rPr>
          <w:rFonts w:ascii="Arial" w:hAnsi="Arial" w:cs="Arial"/>
          <w:sz w:val="24"/>
          <w:szCs w:val="24"/>
        </w:rPr>
        <w:t xml:space="preserve">takeholder pressure and regulation challenges. </w:t>
      </w:r>
    </w:p>
    <w:p w14:paraId="213C641E"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Miles, Huberman and Saldaña (2020) state that analysing data systematically can classify data gathered in themes which is appropriate to the research aim. Documents are therefore analysed based on the proposed research for themes which ensure findings are relevant to research questions.</w:t>
      </w:r>
    </w:p>
    <w:p w14:paraId="4D82F45B" w14:textId="00B3BC5C" w:rsidR="002B244B" w:rsidRPr="002B244B" w:rsidRDefault="002B244B" w:rsidP="002B244B">
      <w:pPr>
        <w:ind w:firstLine="720"/>
        <w:jc w:val="both"/>
        <w:rPr>
          <w:rFonts w:ascii="Arial" w:hAnsi="Arial" w:cs="Arial"/>
          <w:sz w:val="24"/>
          <w:szCs w:val="24"/>
        </w:rPr>
      </w:pPr>
    </w:p>
    <w:p w14:paraId="33E51E0D" w14:textId="194BC3D5" w:rsidR="002B244B" w:rsidRPr="002B244B" w:rsidRDefault="002B244B" w:rsidP="00F400C6">
      <w:pPr>
        <w:pStyle w:val="Heading2"/>
      </w:pPr>
      <w:bookmarkStart w:id="22" w:name="_Toc237605941"/>
      <w:r w:rsidRPr="002B244B">
        <w:t>3.</w:t>
      </w:r>
      <w:r w:rsidR="00F400C6">
        <w:t>6</w:t>
      </w:r>
      <w:r w:rsidRPr="002B244B">
        <w:t xml:space="preserve"> Reliability and Validity</w:t>
      </w:r>
      <w:bookmarkEnd w:id="22"/>
    </w:p>
    <w:p w14:paraId="6615F0D9"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When undertaking qualitative research, we must ensure research quality. Qualitative methods do not depend on issues of reliability as do quantitative methods. Where issues of statistical reliability do not apply in qualitative forms of research, credibility needs to be achieved in through transparency, selection of credible sourcing and diligent analysis (Guba and Lincoln, 1985).</w:t>
      </w:r>
    </w:p>
    <w:p w14:paraId="72C5B16F"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This research achieves reliability by solely building on accredited academic publications. Moreover, official organisational documents, publications and well establish institutional reports have been used too. With reference to academic sources only peer reviewed academic sources have been used, due to highest quality standard in theoretical academic and empirical research available.</w:t>
      </w:r>
    </w:p>
    <w:p w14:paraId="2534F227" w14:textId="77777777" w:rsidR="00F400C6" w:rsidRPr="00F400C6" w:rsidRDefault="00F400C6" w:rsidP="00F400C6">
      <w:pPr>
        <w:ind w:firstLine="720"/>
        <w:jc w:val="both"/>
        <w:rPr>
          <w:rFonts w:ascii="Arial" w:hAnsi="Arial" w:cs="Arial"/>
          <w:sz w:val="24"/>
          <w:szCs w:val="24"/>
        </w:rPr>
      </w:pPr>
      <w:r w:rsidRPr="00F400C6">
        <w:rPr>
          <w:rFonts w:ascii="Arial" w:hAnsi="Arial" w:cs="Arial"/>
          <w:sz w:val="24"/>
          <w:szCs w:val="24"/>
        </w:rPr>
        <w:t xml:space="preserve">Validity has additionally been increased by means of triangulation in this research where different sources of one issue have been compared and only those results where the sources showed agreement about have been used. For example, statements for sustainability from Nestlé’ s sustainability report have been contrasted </w:t>
      </w:r>
      <w:r w:rsidRPr="00F400C6">
        <w:rPr>
          <w:rFonts w:ascii="Arial" w:hAnsi="Arial" w:cs="Arial"/>
          <w:sz w:val="24"/>
          <w:szCs w:val="24"/>
        </w:rPr>
        <w:lastRenderedPageBreak/>
        <w:t>and compared to scientific articles that researched challenge of sustainability in supply chains from an external point of view. Therefore the possibility of reliance on purely organisational views could be minimised.</w:t>
      </w:r>
    </w:p>
    <w:p w14:paraId="52839C52" w14:textId="68966E8F" w:rsidR="002B244B" w:rsidRPr="002B244B" w:rsidRDefault="002B244B" w:rsidP="00F400C6">
      <w:pPr>
        <w:jc w:val="both"/>
        <w:rPr>
          <w:rFonts w:ascii="Arial" w:hAnsi="Arial" w:cs="Arial"/>
          <w:sz w:val="24"/>
          <w:szCs w:val="24"/>
        </w:rPr>
      </w:pPr>
    </w:p>
    <w:p w14:paraId="1E10CD62" w14:textId="10C19278" w:rsidR="002B244B" w:rsidRPr="002B244B" w:rsidRDefault="002B244B" w:rsidP="00F400C6">
      <w:pPr>
        <w:pStyle w:val="Heading2"/>
      </w:pPr>
      <w:bookmarkStart w:id="23" w:name="_Toc237605942"/>
      <w:r w:rsidRPr="002B244B">
        <w:t>3.</w:t>
      </w:r>
      <w:r w:rsidR="00F400C6">
        <w:t>7</w:t>
      </w:r>
      <w:r w:rsidRPr="002B244B">
        <w:t xml:space="preserve"> Ethical Considerations</w:t>
      </w:r>
      <w:bookmarkEnd w:id="23"/>
    </w:p>
    <w:p w14:paraId="5978ABA9" w14:textId="240B551F" w:rsidR="002B244B" w:rsidRPr="002B244B" w:rsidRDefault="00F400C6" w:rsidP="00F400C6">
      <w:pPr>
        <w:ind w:firstLine="720"/>
        <w:jc w:val="both"/>
        <w:rPr>
          <w:rFonts w:ascii="Arial" w:hAnsi="Arial" w:cs="Arial"/>
          <w:sz w:val="24"/>
          <w:szCs w:val="24"/>
        </w:rPr>
      </w:pPr>
      <w:r w:rsidRPr="00F400C6">
        <w:rPr>
          <w:rFonts w:ascii="Arial" w:hAnsi="Arial" w:cs="Arial"/>
          <w:sz w:val="24"/>
          <w:szCs w:val="24"/>
        </w:rPr>
        <w:t xml:space="preserve">Although there are no human participants involved in this research, there are still ethical considerations. This research considers ethical aspects by ensuring accuracy in portraying information from existing articles and reports and providing Harvard referencing where necessary to represent the original source. The researcher has considered different perspectives (including corporate reports, academic research and external assessment of corporate sustainability practices) to avoid selective interpretation. The researcher will try to stay as neutral as possible when </w:t>
      </w:r>
      <w:proofErr w:type="spellStart"/>
      <w:r w:rsidRPr="00F400C6">
        <w:rPr>
          <w:rFonts w:ascii="Arial" w:hAnsi="Arial" w:cs="Arial"/>
          <w:sz w:val="24"/>
          <w:szCs w:val="24"/>
        </w:rPr>
        <w:t>analyzing</w:t>
      </w:r>
      <w:proofErr w:type="spellEnd"/>
      <w:r w:rsidRPr="00F400C6">
        <w:rPr>
          <w:rFonts w:ascii="Arial" w:hAnsi="Arial" w:cs="Arial"/>
          <w:sz w:val="24"/>
          <w:szCs w:val="24"/>
        </w:rPr>
        <w:t xml:space="preserve"> corporate sustainability practices, as companies tend to view their achievement positively.</w:t>
      </w:r>
    </w:p>
    <w:p w14:paraId="055E5B39" w14:textId="62C341A3" w:rsidR="002B244B" w:rsidRPr="00F400C6" w:rsidRDefault="002B244B" w:rsidP="00F400C6">
      <w:pPr>
        <w:pStyle w:val="Heading2"/>
      </w:pPr>
      <w:bookmarkStart w:id="24" w:name="_Toc237605943"/>
      <w:r w:rsidRPr="00F400C6">
        <w:t>3.</w:t>
      </w:r>
      <w:r w:rsidR="00F400C6">
        <w:t>8</w:t>
      </w:r>
      <w:r w:rsidRPr="00F400C6">
        <w:t xml:space="preserve"> Methodological Limitations</w:t>
      </w:r>
      <w:bookmarkEnd w:id="24"/>
    </w:p>
    <w:p w14:paraId="56223388" w14:textId="77777777" w:rsidR="00FA0A95" w:rsidRPr="00FA0A95" w:rsidRDefault="00FA0A95" w:rsidP="00FA0A95">
      <w:pPr>
        <w:ind w:firstLine="720"/>
        <w:jc w:val="both"/>
        <w:rPr>
          <w:rFonts w:ascii="Arial" w:hAnsi="Arial" w:cs="Arial"/>
          <w:sz w:val="24"/>
          <w:szCs w:val="24"/>
        </w:rPr>
      </w:pPr>
      <w:r w:rsidRPr="00FA0A95">
        <w:rPr>
          <w:rFonts w:ascii="Arial" w:hAnsi="Arial" w:cs="Arial"/>
          <w:sz w:val="24"/>
          <w:szCs w:val="24"/>
        </w:rPr>
        <w:t xml:space="preserve">There are few restrictions in these research methodologies; it uses secondary research meaning that research will be dependent on any previously obtained information. There may be certain activities in the supply chain that may be difficult to assess due to little transparency of data beyond Nestlé's suppliers. </w:t>
      </w:r>
    </w:p>
    <w:p w14:paraId="791FBAAD" w14:textId="77777777" w:rsidR="00FA0A95" w:rsidRPr="00FA0A95" w:rsidRDefault="00FA0A95" w:rsidP="00FA0A95">
      <w:pPr>
        <w:ind w:firstLine="720"/>
        <w:jc w:val="both"/>
        <w:rPr>
          <w:rFonts w:ascii="Arial" w:hAnsi="Arial" w:cs="Arial"/>
          <w:sz w:val="24"/>
          <w:szCs w:val="24"/>
        </w:rPr>
      </w:pPr>
      <w:r w:rsidRPr="00FA0A95">
        <w:rPr>
          <w:rFonts w:ascii="Arial" w:hAnsi="Arial" w:cs="Arial"/>
          <w:sz w:val="24"/>
          <w:szCs w:val="24"/>
        </w:rPr>
        <w:t>Furthermore, information obtained from company sustainability reports, although are triangulated with reports from independent and academic sources, may be presented from an organizational perspective therefore highlighting positive achievements of the company. However complete neutrality is not entirely possible.</w:t>
      </w:r>
    </w:p>
    <w:p w14:paraId="1A7FDD08" w14:textId="40122755" w:rsidR="00824078" w:rsidRDefault="00FA0A95" w:rsidP="00FA0A95">
      <w:pPr>
        <w:ind w:firstLine="720"/>
        <w:jc w:val="both"/>
        <w:rPr>
          <w:rFonts w:ascii="Arial" w:hAnsi="Arial" w:cs="Arial"/>
          <w:sz w:val="24"/>
          <w:szCs w:val="24"/>
        </w:rPr>
      </w:pPr>
      <w:r w:rsidRPr="00FA0A95">
        <w:rPr>
          <w:rFonts w:ascii="Arial" w:hAnsi="Arial" w:cs="Arial"/>
          <w:sz w:val="24"/>
          <w:szCs w:val="24"/>
        </w:rPr>
        <w:t>Finally, the use of single case study organisation does restrict generalizability. However the purpose of case study is not generalization but development of deeper understanding of a complex organizational matter in a given context (Yin, 2018).</w:t>
      </w:r>
    </w:p>
    <w:p w14:paraId="0EDA54F9" w14:textId="77777777" w:rsidR="00FA0A95" w:rsidRPr="00FA0A95" w:rsidRDefault="00FA0A95" w:rsidP="00FA0A95">
      <w:pPr>
        <w:ind w:firstLine="720"/>
        <w:jc w:val="both"/>
        <w:rPr>
          <w:rFonts w:ascii="Arial" w:hAnsi="Arial" w:cs="Arial"/>
          <w:sz w:val="24"/>
          <w:szCs w:val="24"/>
        </w:rPr>
      </w:pPr>
    </w:p>
    <w:p w14:paraId="7DF65001" w14:textId="04A87CE2" w:rsidR="00FD08A2" w:rsidRPr="00FD08A2" w:rsidRDefault="00FD08A2" w:rsidP="00F00225">
      <w:pPr>
        <w:pStyle w:val="Heading1"/>
      </w:pPr>
      <w:bookmarkStart w:id="25" w:name="_Toc237605944"/>
      <w:r w:rsidRPr="00FD08A2">
        <w:t>4: Results and Discussion</w:t>
      </w:r>
      <w:bookmarkEnd w:id="25"/>
    </w:p>
    <w:p w14:paraId="194564A1" w14:textId="77777777" w:rsidR="00122E75" w:rsidRPr="00122E75" w:rsidRDefault="00122E75" w:rsidP="00122E75">
      <w:pPr>
        <w:ind w:firstLine="720"/>
        <w:jc w:val="both"/>
        <w:rPr>
          <w:rFonts w:ascii="Arial" w:hAnsi="Arial" w:cs="Arial"/>
          <w:sz w:val="24"/>
          <w:szCs w:val="24"/>
        </w:rPr>
      </w:pPr>
      <w:r w:rsidRPr="00122E75">
        <w:rPr>
          <w:rFonts w:ascii="Arial" w:hAnsi="Arial" w:cs="Arial"/>
          <w:sz w:val="24"/>
          <w:szCs w:val="24"/>
        </w:rPr>
        <w:t>This chapter presents the results of the secondary qualitative analysis conducted to answer the two core research questions on the challenges of sustainability and ethical sourcing issues in Nestlé's global supply chain. The research findings are presented for each research objective identified in Chapter 1 based on evidence assimilated from previous academic studies, company reports, international organisations and independent industry publications. To present the findings in a coherent manner, each section is separated into three sub-sections.</w:t>
      </w:r>
    </w:p>
    <w:p w14:paraId="16323AB3" w14:textId="6A293482" w:rsidR="00122E75" w:rsidRPr="00122E75" w:rsidRDefault="00122E75" w:rsidP="00122E75">
      <w:pPr>
        <w:ind w:firstLine="720"/>
        <w:jc w:val="both"/>
        <w:rPr>
          <w:rFonts w:ascii="Arial" w:hAnsi="Arial" w:cs="Arial"/>
          <w:sz w:val="24"/>
          <w:szCs w:val="24"/>
        </w:rPr>
      </w:pPr>
      <w:r w:rsidRPr="00122E75">
        <w:rPr>
          <w:rFonts w:ascii="Arial" w:hAnsi="Arial" w:cs="Arial"/>
          <w:sz w:val="24"/>
          <w:szCs w:val="24"/>
        </w:rPr>
        <w:t xml:space="preserve">Each section will start by presenting the findings identified through secondary document analysis by condensing previous evidence. Secondly the findings will be critically discussed against literature on sustainable supply chain management reviewed in Chapter 2. Lastly, managerial implications will be provided, explaining how the results can aid sustainability decisions of multinational food firms. Instead of </w:t>
      </w:r>
      <w:r w:rsidRPr="00122E75">
        <w:rPr>
          <w:rFonts w:ascii="Arial" w:hAnsi="Arial" w:cs="Arial"/>
          <w:sz w:val="24"/>
          <w:szCs w:val="24"/>
        </w:rPr>
        <w:lastRenderedPageBreak/>
        <w:t>merely describing Nestlé's sustainability practices, the chapter seeks to critically assess how successfully corporate commitments have been converted into practice.</w:t>
      </w:r>
      <w:r>
        <w:rPr>
          <w:rFonts w:ascii="Arial" w:hAnsi="Arial" w:cs="Arial"/>
          <w:sz w:val="24"/>
          <w:szCs w:val="24"/>
        </w:rPr>
        <w:t xml:space="preserve"> </w:t>
      </w:r>
      <w:r w:rsidRPr="00F24E65">
        <w:rPr>
          <w:rFonts w:ascii="Arial" w:hAnsi="Arial" w:cs="Arial"/>
          <w:sz w:val="24"/>
          <w:szCs w:val="24"/>
        </w:rPr>
        <w:t xml:space="preserve">This </w:t>
      </w:r>
      <w:r>
        <w:rPr>
          <w:rFonts w:ascii="Arial" w:hAnsi="Arial" w:cs="Arial"/>
          <w:sz w:val="24"/>
          <w:szCs w:val="24"/>
          <w:lang w:val="bg-BG"/>
        </w:rPr>
        <w:t>а</w:t>
      </w:r>
      <w:proofErr w:type="spellStart"/>
      <w:r w:rsidRPr="00F24E65">
        <w:rPr>
          <w:rFonts w:ascii="Arial" w:hAnsi="Arial" w:cs="Arial"/>
          <w:sz w:val="24"/>
          <w:szCs w:val="24"/>
        </w:rPr>
        <w:t>pproach</w:t>
      </w:r>
      <w:proofErr w:type="spellEnd"/>
      <w:r w:rsidRPr="00F24E65">
        <w:rPr>
          <w:rFonts w:ascii="Arial" w:hAnsi="Arial" w:cs="Arial"/>
          <w:sz w:val="24"/>
          <w:szCs w:val="24"/>
        </w:rPr>
        <w:t xml:space="preserve"> rec</w:t>
      </w:r>
      <w:r>
        <w:rPr>
          <w:rFonts w:ascii="Arial" w:hAnsi="Arial" w:cs="Arial"/>
          <w:sz w:val="24"/>
          <w:szCs w:val="24"/>
          <w:lang w:val="bg-BG"/>
        </w:rPr>
        <w:t>о</w:t>
      </w:r>
      <w:proofErr w:type="spellStart"/>
      <w:r w:rsidRPr="00F24E65">
        <w:rPr>
          <w:rFonts w:ascii="Arial" w:hAnsi="Arial" w:cs="Arial"/>
          <w:sz w:val="24"/>
          <w:szCs w:val="24"/>
        </w:rPr>
        <w:t>gnises</w:t>
      </w:r>
      <w:proofErr w:type="spellEnd"/>
      <w:r w:rsidRPr="00F24E65">
        <w:rPr>
          <w:rFonts w:ascii="Arial" w:hAnsi="Arial" w:cs="Arial"/>
          <w:sz w:val="24"/>
          <w:szCs w:val="24"/>
        </w:rPr>
        <w:t xml:space="preserve"> that </w:t>
      </w:r>
      <w:proofErr w:type="spellStart"/>
      <w:r w:rsidRPr="00F24E65">
        <w:rPr>
          <w:rFonts w:ascii="Arial" w:hAnsi="Arial" w:cs="Arial"/>
          <w:sz w:val="24"/>
          <w:szCs w:val="24"/>
        </w:rPr>
        <w:t>corp</w:t>
      </w:r>
      <w:proofErr w:type="spellEnd"/>
      <w:r>
        <w:rPr>
          <w:rFonts w:ascii="Arial" w:hAnsi="Arial" w:cs="Arial"/>
          <w:sz w:val="24"/>
          <w:szCs w:val="24"/>
          <w:lang w:val="bg-BG"/>
        </w:rPr>
        <w:t>о</w:t>
      </w:r>
      <w:r w:rsidRPr="00F24E65">
        <w:rPr>
          <w:rFonts w:ascii="Arial" w:hAnsi="Arial" w:cs="Arial"/>
          <w:sz w:val="24"/>
          <w:szCs w:val="24"/>
        </w:rPr>
        <w:t>rate sustainability r</w:t>
      </w:r>
      <w:r>
        <w:rPr>
          <w:rFonts w:ascii="Arial" w:hAnsi="Arial" w:cs="Arial"/>
          <w:sz w:val="24"/>
          <w:szCs w:val="24"/>
          <w:lang w:val="bg-BG"/>
        </w:rPr>
        <w:t>е</w:t>
      </w:r>
      <w:r w:rsidRPr="00F24E65">
        <w:rPr>
          <w:rFonts w:ascii="Arial" w:hAnsi="Arial" w:cs="Arial"/>
          <w:sz w:val="24"/>
          <w:szCs w:val="24"/>
        </w:rPr>
        <w:t>ports provide v</w:t>
      </w:r>
      <w:r>
        <w:rPr>
          <w:rFonts w:ascii="Arial" w:hAnsi="Arial" w:cs="Arial"/>
          <w:sz w:val="24"/>
          <w:szCs w:val="24"/>
          <w:lang w:val="bg-BG"/>
        </w:rPr>
        <w:t>а</w:t>
      </w:r>
      <w:proofErr w:type="spellStart"/>
      <w:r w:rsidRPr="00F24E65">
        <w:rPr>
          <w:rFonts w:ascii="Arial" w:hAnsi="Arial" w:cs="Arial"/>
          <w:sz w:val="24"/>
          <w:szCs w:val="24"/>
        </w:rPr>
        <w:t>luable</w:t>
      </w:r>
      <w:proofErr w:type="spellEnd"/>
      <w:r w:rsidRPr="00F24E65">
        <w:rPr>
          <w:rFonts w:ascii="Arial" w:hAnsi="Arial" w:cs="Arial"/>
          <w:sz w:val="24"/>
          <w:szCs w:val="24"/>
        </w:rPr>
        <w:t xml:space="preserve"> information regarding organisational str</w:t>
      </w:r>
      <w:r>
        <w:rPr>
          <w:rFonts w:ascii="Arial" w:hAnsi="Arial" w:cs="Arial"/>
          <w:sz w:val="24"/>
          <w:szCs w:val="24"/>
          <w:lang w:val="bg-BG"/>
        </w:rPr>
        <w:t>а</w:t>
      </w:r>
      <w:proofErr w:type="spellStart"/>
      <w:r w:rsidRPr="00F24E65">
        <w:rPr>
          <w:rFonts w:ascii="Arial" w:hAnsi="Arial" w:cs="Arial"/>
          <w:sz w:val="24"/>
          <w:szCs w:val="24"/>
        </w:rPr>
        <w:t>tegies</w:t>
      </w:r>
      <w:proofErr w:type="spellEnd"/>
      <w:r w:rsidRPr="00F24E65">
        <w:rPr>
          <w:rFonts w:ascii="Arial" w:hAnsi="Arial" w:cs="Arial"/>
          <w:sz w:val="24"/>
          <w:szCs w:val="24"/>
        </w:rPr>
        <w:t xml:space="preserve"> but m</w:t>
      </w:r>
      <w:r>
        <w:rPr>
          <w:rFonts w:ascii="Arial" w:hAnsi="Arial" w:cs="Arial"/>
          <w:sz w:val="24"/>
          <w:szCs w:val="24"/>
          <w:lang w:val="bg-BG"/>
        </w:rPr>
        <w:t>а</w:t>
      </w:r>
      <w:r w:rsidRPr="00F24E65">
        <w:rPr>
          <w:rFonts w:ascii="Arial" w:hAnsi="Arial" w:cs="Arial"/>
          <w:sz w:val="24"/>
          <w:szCs w:val="24"/>
        </w:rPr>
        <w:t>y n</w:t>
      </w:r>
      <w:r>
        <w:rPr>
          <w:rFonts w:ascii="Arial" w:hAnsi="Arial" w:cs="Arial"/>
          <w:sz w:val="24"/>
          <w:szCs w:val="24"/>
          <w:lang w:val="bg-BG"/>
        </w:rPr>
        <w:t>о</w:t>
      </w:r>
      <w:r w:rsidRPr="00F24E65">
        <w:rPr>
          <w:rFonts w:ascii="Arial" w:hAnsi="Arial" w:cs="Arial"/>
          <w:sz w:val="24"/>
          <w:szCs w:val="24"/>
        </w:rPr>
        <w:t xml:space="preserve">t fully capture </w:t>
      </w:r>
      <w:proofErr w:type="spellStart"/>
      <w:r w:rsidRPr="00F24E65">
        <w:rPr>
          <w:rFonts w:ascii="Arial" w:hAnsi="Arial" w:cs="Arial"/>
          <w:sz w:val="24"/>
          <w:szCs w:val="24"/>
        </w:rPr>
        <w:t>impl</w:t>
      </w:r>
      <w:proofErr w:type="spellEnd"/>
      <w:r>
        <w:rPr>
          <w:rFonts w:ascii="Arial" w:hAnsi="Arial" w:cs="Arial"/>
          <w:sz w:val="24"/>
          <w:szCs w:val="24"/>
          <w:lang w:val="bg-BG"/>
        </w:rPr>
        <w:t>е</w:t>
      </w:r>
      <w:r w:rsidRPr="00F24E65">
        <w:rPr>
          <w:rFonts w:ascii="Arial" w:hAnsi="Arial" w:cs="Arial"/>
          <w:sz w:val="24"/>
          <w:szCs w:val="24"/>
        </w:rPr>
        <w:t>mentation ch</w:t>
      </w:r>
      <w:r>
        <w:rPr>
          <w:rFonts w:ascii="Arial" w:hAnsi="Arial" w:cs="Arial"/>
          <w:sz w:val="24"/>
          <w:szCs w:val="24"/>
          <w:lang w:val="bg-BG"/>
        </w:rPr>
        <w:t>а</w:t>
      </w:r>
      <w:proofErr w:type="spellStart"/>
      <w:r w:rsidRPr="00F24E65">
        <w:rPr>
          <w:rFonts w:ascii="Arial" w:hAnsi="Arial" w:cs="Arial"/>
          <w:sz w:val="24"/>
          <w:szCs w:val="24"/>
        </w:rPr>
        <w:t>llenges</w:t>
      </w:r>
      <w:proofErr w:type="spellEnd"/>
      <w:r w:rsidRPr="00F24E65">
        <w:rPr>
          <w:rFonts w:ascii="Arial" w:hAnsi="Arial" w:cs="Arial"/>
          <w:sz w:val="24"/>
          <w:szCs w:val="24"/>
        </w:rPr>
        <w:t xml:space="preserve"> within c</w:t>
      </w:r>
      <w:r>
        <w:rPr>
          <w:rFonts w:ascii="Arial" w:hAnsi="Arial" w:cs="Arial"/>
          <w:sz w:val="24"/>
          <w:szCs w:val="24"/>
          <w:lang w:val="bg-BG"/>
        </w:rPr>
        <w:t>о</w:t>
      </w:r>
      <w:proofErr w:type="spellStart"/>
      <w:r w:rsidRPr="00F24E65">
        <w:rPr>
          <w:rFonts w:ascii="Arial" w:hAnsi="Arial" w:cs="Arial"/>
          <w:sz w:val="24"/>
          <w:szCs w:val="24"/>
        </w:rPr>
        <w:t>mplex</w:t>
      </w:r>
      <w:proofErr w:type="spellEnd"/>
      <w:r w:rsidRPr="00F24E65">
        <w:rPr>
          <w:rFonts w:ascii="Arial" w:hAnsi="Arial" w:cs="Arial"/>
          <w:sz w:val="24"/>
          <w:szCs w:val="24"/>
        </w:rPr>
        <w:t xml:space="preserve"> global supply n</w:t>
      </w:r>
      <w:r>
        <w:rPr>
          <w:rFonts w:ascii="Arial" w:hAnsi="Arial" w:cs="Arial"/>
          <w:sz w:val="24"/>
          <w:szCs w:val="24"/>
          <w:lang w:val="bg-BG"/>
        </w:rPr>
        <w:t>е</w:t>
      </w:r>
      <w:proofErr w:type="spellStart"/>
      <w:r w:rsidRPr="00F24E65">
        <w:rPr>
          <w:rFonts w:ascii="Arial" w:hAnsi="Arial" w:cs="Arial"/>
          <w:sz w:val="24"/>
          <w:szCs w:val="24"/>
        </w:rPr>
        <w:t>tworks</w:t>
      </w:r>
      <w:proofErr w:type="spellEnd"/>
      <w:r w:rsidRPr="00F24E65">
        <w:rPr>
          <w:rFonts w:ascii="Arial" w:hAnsi="Arial" w:cs="Arial"/>
          <w:sz w:val="24"/>
          <w:szCs w:val="24"/>
        </w:rPr>
        <w:t xml:space="preserve"> (Villena and Gioia, 2020).</w:t>
      </w:r>
      <w:r w:rsidRPr="00122E75">
        <w:rPr>
          <w:rFonts w:ascii="Arial" w:hAnsi="Arial" w:cs="Arial"/>
          <w:sz w:val="24"/>
          <w:szCs w:val="24"/>
        </w:rPr>
        <w:t xml:space="preserve"> Ethical sourcing, supply chain transparency, stakeholder expectations and the rising role of sustainable regulation are of particular focus to the analysis. The chapter concludes by combining the findings from each research objective and highlighting the main barriers hindering the implementation of sustainable supply chain management in the global supply chain of Nestlé.</w:t>
      </w:r>
    </w:p>
    <w:p w14:paraId="4C37F280" w14:textId="59DABC2B" w:rsidR="00FD08A2" w:rsidRPr="00FD08A2" w:rsidRDefault="00FD08A2" w:rsidP="00FD08A2">
      <w:pPr>
        <w:pStyle w:val="Heading2"/>
      </w:pPr>
      <w:bookmarkStart w:id="26" w:name="_Toc237605945"/>
      <w:r w:rsidRPr="00FD08A2">
        <w:t>4.</w:t>
      </w:r>
      <w:r>
        <w:t>1</w:t>
      </w:r>
      <w:r w:rsidRPr="00FD08A2">
        <w:t xml:space="preserve"> Sustainability Strategy and Corporate Commitments</w:t>
      </w:r>
      <w:bookmarkEnd w:id="26"/>
    </w:p>
    <w:p w14:paraId="27C8064C" w14:textId="77777777" w:rsidR="00122E75" w:rsidRDefault="00122E75" w:rsidP="00F24E65">
      <w:pPr>
        <w:ind w:firstLine="720"/>
        <w:jc w:val="both"/>
        <w:rPr>
          <w:rFonts w:ascii="Arial" w:hAnsi="Arial" w:cs="Arial"/>
          <w:sz w:val="24"/>
          <w:szCs w:val="24"/>
        </w:rPr>
      </w:pPr>
      <w:r w:rsidRPr="00122E75">
        <w:rPr>
          <w:rFonts w:ascii="Arial" w:hAnsi="Arial" w:cs="Arial"/>
          <w:sz w:val="24"/>
          <w:szCs w:val="24"/>
        </w:rPr>
        <w:t xml:space="preserve">First, my research objective concerned Nestlé's sustainability strategy and corporate commitments in its global supply chain. The research results from an analysis indicate that sustainability has become an integral part of Nestlé's corporate strategy than an independent corporate social responsibility initiative. Its range of sustainability programmes includes the Creating Shared Value framework, regenerative agriculture practices, responsible sourcing and commitments to cut greenhouse gas emissions to net zero by 2050 (Nestlé, 2024). </w:t>
      </w:r>
      <w:r>
        <w:rPr>
          <w:rFonts w:ascii="Arial" w:hAnsi="Arial" w:cs="Arial"/>
          <w:sz w:val="24"/>
          <w:szCs w:val="24"/>
        </w:rPr>
        <w:tab/>
      </w:r>
    </w:p>
    <w:p w14:paraId="6B52DA7A" w14:textId="77777777" w:rsidR="00122E75" w:rsidRDefault="00122E75" w:rsidP="00F24E65">
      <w:pPr>
        <w:ind w:firstLine="720"/>
        <w:jc w:val="both"/>
        <w:rPr>
          <w:rFonts w:ascii="Arial" w:hAnsi="Arial" w:cs="Arial"/>
          <w:sz w:val="24"/>
          <w:szCs w:val="24"/>
        </w:rPr>
      </w:pPr>
      <w:r w:rsidRPr="00122E75">
        <w:rPr>
          <w:rFonts w:ascii="Arial" w:hAnsi="Arial" w:cs="Arial"/>
          <w:sz w:val="24"/>
          <w:szCs w:val="24"/>
        </w:rPr>
        <w:t xml:space="preserve">The research finds Nestlé has scaled up sustainability on major agricultural commodities such as cocoa, coffee and palm oil, which are most vulnerable to environmental degradation and human rights risks. Reports shows increased investment into supplier engagement, traceability systems and on-farm farmer support programmes to raise productivity and reduce environmental impacts. Furthermore, Nestlé has also strengthened its sustainability governance and reporting compared with many multinational food processing organisations (World Benchmarking Alliance, 2024). </w:t>
      </w:r>
      <w:r>
        <w:rPr>
          <w:rFonts w:ascii="Arial" w:hAnsi="Arial" w:cs="Arial"/>
          <w:sz w:val="24"/>
          <w:szCs w:val="24"/>
        </w:rPr>
        <w:tab/>
      </w:r>
    </w:p>
    <w:p w14:paraId="5F0D3430" w14:textId="6187E2E8" w:rsidR="00122E75" w:rsidRDefault="00122E75" w:rsidP="00F24E65">
      <w:pPr>
        <w:ind w:firstLine="720"/>
        <w:jc w:val="both"/>
        <w:rPr>
          <w:rFonts w:ascii="Arial" w:hAnsi="Arial" w:cs="Arial"/>
          <w:sz w:val="24"/>
          <w:szCs w:val="24"/>
        </w:rPr>
      </w:pPr>
      <w:r>
        <w:rPr>
          <w:rFonts w:ascii="Arial" w:hAnsi="Arial" w:cs="Arial"/>
          <w:sz w:val="24"/>
          <w:szCs w:val="24"/>
        </w:rPr>
        <w:t>Furthermore</w:t>
      </w:r>
      <w:r w:rsidRPr="00122E75">
        <w:rPr>
          <w:rFonts w:ascii="Arial" w:hAnsi="Arial" w:cs="Arial"/>
          <w:sz w:val="24"/>
          <w:szCs w:val="24"/>
        </w:rPr>
        <w:t>, a research objective seeks Nestlé's sustainability performance and key challenges identified. Research results show an uneven progress on sustainability. Although the corporate commitments on sustainability were comprehensive, independent improvements shows there were implementation challenges at the farm gates as companies have less control of operations. Hence corporate sustainability.</w:t>
      </w:r>
    </w:p>
    <w:p w14:paraId="2F5B9451" w14:textId="77777777" w:rsidR="00122E75" w:rsidRPr="00122E75" w:rsidRDefault="00122E75" w:rsidP="00122E75">
      <w:pPr>
        <w:ind w:firstLine="720"/>
        <w:jc w:val="both"/>
        <w:rPr>
          <w:rFonts w:ascii="Arial" w:hAnsi="Arial" w:cs="Arial"/>
          <w:sz w:val="24"/>
          <w:szCs w:val="24"/>
        </w:rPr>
      </w:pPr>
      <w:r w:rsidRPr="00122E75">
        <w:rPr>
          <w:rFonts w:ascii="Arial" w:hAnsi="Arial" w:cs="Arial"/>
          <w:sz w:val="24"/>
          <w:szCs w:val="24"/>
        </w:rPr>
        <w:t xml:space="preserve">The findings bolster Carter &amp; Rogers' (2008) proposition that sustainability ought not to exist as an standalone corporate responsibility activity but instead be embodied into a company's strategic decisions. This is mirrored in Nestlé's sustainability strategy which has intertwined environmental, social and economic aims into all its business operations. Likewise, </w:t>
      </w:r>
      <w:proofErr w:type="spellStart"/>
      <w:r w:rsidRPr="00122E75">
        <w:rPr>
          <w:rFonts w:ascii="Arial" w:hAnsi="Arial" w:cs="Arial"/>
          <w:sz w:val="24"/>
          <w:szCs w:val="24"/>
        </w:rPr>
        <w:t>Seuring</w:t>
      </w:r>
      <w:proofErr w:type="spellEnd"/>
      <w:r w:rsidRPr="00122E75">
        <w:rPr>
          <w:rFonts w:ascii="Arial" w:hAnsi="Arial" w:cs="Arial"/>
          <w:sz w:val="24"/>
          <w:szCs w:val="24"/>
        </w:rPr>
        <w:t xml:space="preserve"> &amp; Müller point out that sustainable supply chain management necessitates coordination of environmental and social goals into supplier relations which in turn, is exemplified in Nestlé's focus on responsible sourcing and supplier engagement.</w:t>
      </w:r>
    </w:p>
    <w:p w14:paraId="6755B6C6" w14:textId="77777777" w:rsidR="00122E75" w:rsidRDefault="00122E75" w:rsidP="00122E75">
      <w:pPr>
        <w:ind w:firstLine="720"/>
        <w:jc w:val="both"/>
        <w:rPr>
          <w:rFonts w:ascii="Arial" w:hAnsi="Arial" w:cs="Arial"/>
          <w:sz w:val="24"/>
          <w:szCs w:val="24"/>
        </w:rPr>
      </w:pPr>
      <w:r w:rsidRPr="00122E75">
        <w:rPr>
          <w:rFonts w:ascii="Arial" w:hAnsi="Arial" w:cs="Arial"/>
          <w:sz w:val="24"/>
          <w:szCs w:val="24"/>
        </w:rPr>
        <w:t xml:space="preserve">Despite this, the case proves development of sustainability strategies is inadequate to attain successful implementation. Though Nestlé can illustrate measurable developments (e.g. within responsible sourcing and Climate commitment), third party benchmarks persist to highlight weaknesses (e.g. biodiversity </w:t>
      </w:r>
      <w:r w:rsidRPr="00122E75">
        <w:rPr>
          <w:rFonts w:ascii="Arial" w:hAnsi="Arial" w:cs="Arial"/>
          <w:sz w:val="24"/>
          <w:szCs w:val="24"/>
        </w:rPr>
        <w:lastRenderedPageBreak/>
        <w:t xml:space="preserve">management, monitoring of suppliers, proof of implementation along far-reaching supplier chains) (World Benchmarking Alliance, 2024). This recommends assessment of CSR performance must be done accordingly to not only ambition of company's commitments but ability of organization to carry out those consistently over the multi-tier supplier network. The findings enrich further in this respect to existing supply chain theory as to commitment within strategy vs. implementation within multi-tier supply chain. When theoretical discourse focuses mostly upon implementation of CSR in organizational strategy, actual implication demonstrates that capability in implementation within fragmented </w:t>
      </w:r>
      <w:proofErr w:type="spellStart"/>
      <w:r w:rsidRPr="00122E75">
        <w:rPr>
          <w:rFonts w:ascii="Arial" w:hAnsi="Arial" w:cs="Arial"/>
          <w:sz w:val="24"/>
          <w:szCs w:val="24"/>
        </w:rPr>
        <w:t>agri</w:t>
      </w:r>
      <w:proofErr w:type="spellEnd"/>
      <w:r w:rsidRPr="00122E75">
        <w:rPr>
          <w:rFonts w:ascii="Arial" w:hAnsi="Arial" w:cs="Arial"/>
          <w:sz w:val="24"/>
          <w:szCs w:val="24"/>
        </w:rPr>
        <w:t xml:space="preserve"> supply chain is an area more worthy of scrutiny for multi-national food companies.</w:t>
      </w:r>
    </w:p>
    <w:p w14:paraId="5187CD1C" w14:textId="01A22634" w:rsidR="00122E75" w:rsidRPr="00122E75" w:rsidRDefault="00122E75" w:rsidP="00122E75">
      <w:pPr>
        <w:ind w:firstLine="720"/>
        <w:jc w:val="both"/>
        <w:rPr>
          <w:rFonts w:ascii="Arial" w:hAnsi="Arial" w:cs="Arial"/>
          <w:sz w:val="24"/>
          <w:szCs w:val="24"/>
        </w:rPr>
      </w:pPr>
      <w:r w:rsidRPr="00122E75">
        <w:rPr>
          <w:rFonts w:ascii="Arial" w:hAnsi="Arial" w:cs="Arial"/>
          <w:sz w:val="24"/>
          <w:szCs w:val="24"/>
        </w:rPr>
        <w:t>The findings imply that Nestle managers should focus on enhancing implementation capability alongside making new sustainability commitments. Greater investment in new supplier capability development, monitoring and measuring of performance of suppliers and engagement with suppliers further down in the value chain can lead to improved consistency of sustainability outcome throughout the supply-chain. The findings further suggest that focus should be given to measuring sustainability performance according to specific operating measures than through policy commitments or sustainability disclosures. Strengthening independent verification and monitoring of supplier performance can improve the credibility of organisation and also help in improved compliance with increasingly demanding regulations and stakeholder expectations.</w:t>
      </w:r>
    </w:p>
    <w:p w14:paraId="14BA7CA1" w14:textId="77777777" w:rsidR="00122E75" w:rsidRDefault="00122E75" w:rsidP="00F24E65">
      <w:pPr>
        <w:ind w:firstLine="720"/>
        <w:jc w:val="both"/>
        <w:rPr>
          <w:rFonts w:ascii="Arial" w:hAnsi="Arial" w:cs="Arial"/>
          <w:sz w:val="24"/>
          <w:szCs w:val="24"/>
        </w:rPr>
      </w:pPr>
    </w:p>
    <w:p w14:paraId="15C8E65E" w14:textId="67C7312E" w:rsidR="00A33768" w:rsidRDefault="00FD08A2" w:rsidP="00A33768">
      <w:pPr>
        <w:pStyle w:val="Heading2"/>
      </w:pPr>
      <w:bookmarkStart w:id="27" w:name="_Toc237605946"/>
      <w:r w:rsidRPr="00FD08A2">
        <w:t>4.</w:t>
      </w:r>
      <w:r w:rsidR="005607D6">
        <w:t xml:space="preserve">2 </w:t>
      </w:r>
      <w:r w:rsidRPr="00FD08A2">
        <w:t>Ethical Sourcing Challenges</w:t>
      </w:r>
      <w:bookmarkEnd w:id="27"/>
    </w:p>
    <w:p w14:paraId="1F4FB6B5" w14:textId="5C857F52" w:rsidR="00564F72" w:rsidRDefault="00A33768" w:rsidP="00A33768">
      <w:pPr>
        <w:ind w:firstLine="720"/>
        <w:jc w:val="both"/>
        <w:rPr>
          <w:rFonts w:ascii="Arial" w:hAnsi="Arial" w:cs="Arial"/>
          <w:sz w:val="24"/>
          <w:szCs w:val="24"/>
        </w:rPr>
      </w:pPr>
      <w:r w:rsidRPr="00A33768">
        <w:rPr>
          <w:rFonts w:ascii="Arial" w:hAnsi="Arial" w:cs="Arial"/>
          <w:sz w:val="24"/>
          <w:szCs w:val="24"/>
        </w:rPr>
        <w:t xml:space="preserve">The thematic analysis identified ethical sourcing as one of the most significant challenges affecting the implementation of sustainability within Nestlé's global supply chain. </w:t>
      </w:r>
      <w:r w:rsidR="00564F72" w:rsidRPr="00564F72">
        <w:rPr>
          <w:rFonts w:ascii="Arial" w:hAnsi="Arial" w:cs="Arial"/>
          <w:sz w:val="24"/>
          <w:szCs w:val="24"/>
        </w:rPr>
        <w:t>The second research question addressed the ethical sourcing challenges impacting Nestlé's global supply chain. The document analysis revealed that while Nestlé is increasingly adopting responsible sourcing programmes into its sourcing strategy, its capacity to source ethically remains limited by challenges beyond its direct organisational management. Nestlé states to scale up investments in initiatives, such as Cocoa Plan, Child Labour Monitoring and Remediation Systems (CLMRS), Regenerative agriculture programmes and Income Accelerator Programme to improve farmer incomes and mitigate the social risks within cocoa producing communities (Nestlé, 2024). Through these examples, Nestlé signifies a shift away from sourcing programmes that mainly involve auditing and short-term relationships with supply partners to long-term collaboration with farming communities. However, independent sources indicate that challenges about ethical sourcing persist. Cocoa Barometer (2022) states that farmer poverty is fundamental cause of child labour, low productivity and unsustainable farming practices within West African cocoa supply chain. Similarly, International (2024) Labor Organization identifies agriculture as major source of labour around the world despite rapid increase in sustainability initiatives adopted by companies around the world (ILO and UNICEF, 2025). Certification programmes which address issues relating to ethical sourcing was also a concern among the independent sources. The articles written</w:t>
      </w:r>
      <w:r w:rsidR="00564F72">
        <w:rPr>
          <w:rFonts w:ascii="Arial" w:hAnsi="Arial" w:cs="Arial"/>
          <w:sz w:val="24"/>
          <w:szCs w:val="24"/>
        </w:rPr>
        <w:t xml:space="preserve"> by</w:t>
      </w:r>
      <w:r w:rsidR="00564F72" w:rsidRPr="00564F72">
        <w:rPr>
          <w:rFonts w:ascii="Arial" w:hAnsi="Arial" w:cs="Arial"/>
          <w:sz w:val="24"/>
          <w:szCs w:val="24"/>
        </w:rPr>
        <w:t xml:space="preserve"> OECD (2023) suggested that while certification improves efficiency and awareness, on its own it cannot guarantee living income, </w:t>
      </w:r>
      <w:r w:rsidR="00564F72" w:rsidRPr="00564F72">
        <w:rPr>
          <w:rFonts w:ascii="Arial" w:hAnsi="Arial" w:cs="Arial"/>
          <w:sz w:val="24"/>
          <w:szCs w:val="24"/>
        </w:rPr>
        <w:lastRenderedPageBreak/>
        <w:t>tackle labour rights issues and address the wider factors that impacts the lives of the farming communities. In entirety, this suggests that efforts to source product ethically is a systemic challenge, requiring collaborations between the multinational companies, governments, suppliers and communities collectively.</w:t>
      </w:r>
    </w:p>
    <w:p w14:paraId="7FAE46A3" w14:textId="7C6A286A" w:rsidR="007E04B1" w:rsidRDefault="007E04B1" w:rsidP="00A33768">
      <w:pPr>
        <w:ind w:firstLine="720"/>
        <w:jc w:val="both"/>
        <w:rPr>
          <w:rFonts w:ascii="Arial" w:hAnsi="Arial" w:cs="Arial"/>
          <w:sz w:val="24"/>
          <w:szCs w:val="24"/>
        </w:rPr>
      </w:pPr>
      <w:r w:rsidRPr="007E04B1">
        <w:rPr>
          <w:rFonts w:ascii="Arial" w:hAnsi="Arial" w:cs="Arial"/>
          <w:sz w:val="24"/>
          <w:szCs w:val="24"/>
        </w:rPr>
        <w:t xml:space="preserve">From the findings of the study, ethical sourcing is not a supplier compliance issue in global agricultural supply chains. Although Nestlé is extending responsible sourcing programmes and reaching out to suppliers, independent evidence continues to point out that the causes of unethical practices are embedded in socioeconomic conditions of producing companies. Such finding indicates organisations' sustainability initiatives can be subject to external factors that cannot be controlled directly, for example, prevalence of rural poverty, lack of enforcement on labour, low access to education, etc. With regard to this point, improvements on corporate governance may not resolve challenges of addressing ethical sourcing issues unless there are institutional and economic development externally. The findings offer a mixed support of sustainability supply chain management framework proposed by </w:t>
      </w:r>
      <w:proofErr w:type="spellStart"/>
      <w:r w:rsidRPr="007E04B1">
        <w:rPr>
          <w:rFonts w:ascii="Arial" w:hAnsi="Arial" w:cs="Arial"/>
          <w:sz w:val="24"/>
          <w:szCs w:val="24"/>
        </w:rPr>
        <w:t>Pagell</w:t>
      </w:r>
      <w:proofErr w:type="spellEnd"/>
      <w:r w:rsidRPr="007E04B1">
        <w:rPr>
          <w:rFonts w:ascii="Arial" w:hAnsi="Arial" w:cs="Arial"/>
          <w:sz w:val="24"/>
          <w:szCs w:val="24"/>
        </w:rPr>
        <w:t xml:space="preserve"> and Wu (2009). </w:t>
      </w:r>
    </w:p>
    <w:p w14:paraId="4E107998" w14:textId="6915AD82" w:rsidR="007E04B1" w:rsidRDefault="007E04B1" w:rsidP="00A33768">
      <w:pPr>
        <w:ind w:firstLine="720"/>
        <w:jc w:val="both"/>
        <w:rPr>
          <w:rFonts w:ascii="Arial" w:hAnsi="Arial" w:cs="Arial"/>
          <w:sz w:val="24"/>
          <w:szCs w:val="24"/>
        </w:rPr>
      </w:pPr>
      <w:r w:rsidRPr="007E04B1">
        <w:rPr>
          <w:rFonts w:ascii="Arial" w:hAnsi="Arial" w:cs="Arial"/>
          <w:sz w:val="24"/>
          <w:szCs w:val="24"/>
        </w:rPr>
        <w:t xml:space="preserve">Following the logic of the framework, long-term sustainability can only be achieved under collaborations between organisations and suppliers. The findings indicate Nestlé invests more in farmers partnerships and income support programmes. These programmes have the aims to develop skills among suppliers. Nevertheless, the findings revealed a limit of the framework. Whilst collaboration improves suppliers skillsets, such approach relies on an assumption that organisations have influence to transform suppliers sustainability performance across the supply chain. In actual fact, the analyses in this paper show multinational companies operate with weak governance, fragmented supply networks and persistent poverty; hence it means organizations are constraint by the external environment in achieving sustainability objectives independently. </w:t>
      </w:r>
    </w:p>
    <w:p w14:paraId="3B3B1F1F" w14:textId="6625AAA5" w:rsidR="007E04B1" w:rsidRDefault="007E04B1" w:rsidP="007E04B1">
      <w:pPr>
        <w:ind w:firstLine="720"/>
        <w:jc w:val="both"/>
        <w:rPr>
          <w:rFonts w:ascii="Arial" w:hAnsi="Arial" w:cs="Arial"/>
          <w:sz w:val="24"/>
          <w:szCs w:val="24"/>
        </w:rPr>
      </w:pPr>
      <w:r w:rsidRPr="007E04B1">
        <w:rPr>
          <w:rFonts w:ascii="Arial" w:hAnsi="Arial" w:cs="Arial"/>
          <w:sz w:val="24"/>
          <w:szCs w:val="24"/>
        </w:rPr>
        <w:t>Same limits apply when studying challenges with Triple Bottom line (Elkington, 1997). The framework argues organisations should balance economic, environmental and social objectives simultaneously. Given the framework provides a useful strategic perspective, the findings suggests achieving this balance in practice is much more complex in agricultural supply chains. For example, programmes aiming at increasing incomes to farmers may lead to increase in procurement costs in return. Further tightening of environmental standards may bring about increasing costs to small producing companies. Trade-off often emerges between social, environmental and economic objectives; therefore, sustainability should be seen as a way of optimising, but not simultaneously achieving the three dimension.</w:t>
      </w:r>
    </w:p>
    <w:p w14:paraId="21BEC56D" w14:textId="637E7C30" w:rsidR="007E04B1" w:rsidRDefault="007E04B1" w:rsidP="00D444B0">
      <w:pPr>
        <w:ind w:firstLine="720"/>
        <w:jc w:val="both"/>
        <w:rPr>
          <w:rFonts w:ascii="Arial" w:hAnsi="Arial" w:cs="Arial"/>
          <w:sz w:val="24"/>
          <w:szCs w:val="24"/>
        </w:rPr>
      </w:pPr>
      <w:r w:rsidRPr="007E04B1">
        <w:rPr>
          <w:rFonts w:ascii="Arial" w:hAnsi="Arial" w:cs="Arial"/>
          <w:sz w:val="24"/>
          <w:szCs w:val="24"/>
        </w:rPr>
        <w:t xml:space="preserve">These findings show a fundamental shift in the face of ethical sourcing as voluntary corporate responsibility gives way to obligatory human rights due diligence. Instead of whether companies have a policy on sustainability, regulators and stakeholders are now evaluating whether organizations can show measurable improvement in supply chains outcomes. For this reason, independent benchmarking organizations continue to find implementation gaps while sustainability reporting is growing dramatically. The findings overall convey that Nestlé faces not only the challenge of having a sustainable commitment but also implementation capabilities to </w:t>
      </w:r>
      <w:r w:rsidRPr="007E04B1">
        <w:rPr>
          <w:rFonts w:ascii="Arial" w:hAnsi="Arial" w:cs="Arial"/>
          <w:sz w:val="24"/>
          <w:szCs w:val="24"/>
        </w:rPr>
        <w:lastRenderedPageBreak/>
        <w:t>address the structural risks in its supply chains. This calls attention to understanding ethical sourcing as part of a governance challenge requiring collaboration, institutional support and continuous improvement than as a compliance objective which can be met only through corporate policy making.</w:t>
      </w:r>
    </w:p>
    <w:p w14:paraId="7800A2D6" w14:textId="7E6EB3E5" w:rsidR="007E04B1" w:rsidRDefault="007E04B1" w:rsidP="00A33768">
      <w:pPr>
        <w:ind w:firstLine="720"/>
        <w:jc w:val="both"/>
        <w:rPr>
          <w:rFonts w:ascii="Arial" w:hAnsi="Arial" w:cs="Arial"/>
          <w:sz w:val="24"/>
          <w:szCs w:val="24"/>
        </w:rPr>
      </w:pPr>
      <w:r w:rsidRPr="00A33768">
        <w:rPr>
          <w:rFonts w:ascii="Arial" w:hAnsi="Arial" w:cs="Arial"/>
          <w:sz w:val="24"/>
          <w:szCs w:val="24"/>
        </w:rPr>
        <w:t>A key finding of the analysis is that farmer poverty remains one of the primary drivers of sustainability and human rights risks throughout cocoa supply chains</w:t>
      </w:r>
      <w:r>
        <w:rPr>
          <w:rFonts w:ascii="Arial" w:hAnsi="Arial" w:cs="Arial"/>
          <w:sz w:val="24"/>
          <w:szCs w:val="24"/>
        </w:rPr>
        <w:t xml:space="preserve">. </w:t>
      </w:r>
      <w:r w:rsidRPr="007E04B1">
        <w:rPr>
          <w:rFonts w:ascii="Arial" w:hAnsi="Arial" w:cs="Arial"/>
          <w:sz w:val="24"/>
          <w:szCs w:val="24"/>
        </w:rPr>
        <w:t xml:space="preserve">Shift more resources from routine compliance monitoring to long-term supplier development and community development. Increased support to living income initiatives, farmer training and agricultural productivity programmes will address root causes of ethical sourcing issues instead of symptoms. Strengthen collaboration with governments, industry bodies and civil societies for challenges, such as child </w:t>
      </w:r>
      <w:proofErr w:type="spellStart"/>
      <w:r w:rsidRPr="007E04B1">
        <w:rPr>
          <w:rFonts w:ascii="Arial" w:hAnsi="Arial" w:cs="Arial"/>
          <w:sz w:val="24"/>
          <w:szCs w:val="24"/>
        </w:rPr>
        <w:t>labor</w:t>
      </w:r>
      <w:proofErr w:type="spellEnd"/>
      <w:r w:rsidRPr="007E04B1">
        <w:rPr>
          <w:rFonts w:ascii="Arial" w:hAnsi="Arial" w:cs="Arial"/>
          <w:sz w:val="24"/>
          <w:szCs w:val="24"/>
        </w:rPr>
        <w:t xml:space="preserve"> and rural poverty, which cannot be solved internally. Ethical sourcing performance measurements should focus more on long-term social outcomes such as household incomes, education and community development than relying primarily on supplier compliance measurements.</w:t>
      </w:r>
    </w:p>
    <w:p w14:paraId="7C585767" w14:textId="77777777" w:rsidR="00FD08A2" w:rsidRPr="00FD08A2" w:rsidRDefault="00FD08A2" w:rsidP="00FD08A2">
      <w:pPr>
        <w:ind w:firstLine="720"/>
        <w:jc w:val="both"/>
        <w:rPr>
          <w:rFonts w:ascii="Arial" w:hAnsi="Arial" w:cs="Arial"/>
          <w:sz w:val="24"/>
          <w:szCs w:val="24"/>
        </w:rPr>
      </w:pPr>
    </w:p>
    <w:p w14:paraId="265D452C" w14:textId="3DB7BD37" w:rsidR="00FD08A2" w:rsidRPr="00FD08A2" w:rsidRDefault="00FD08A2" w:rsidP="00FD08A2">
      <w:pPr>
        <w:pStyle w:val="Heading2"/>
      </w:pPr>
      <w:bookmarkStart w:id="28" w:name="_Toc237605947"/>
      <w:r w:rsidRPr="00FD08A2">
        <w:t>4.</w:t>
      </w:r>
      <w:r w:rsidR="005607D6">
        <w:t>3</w:t>
      </w:r>
      <w:r w:rsidRPr="00FD08A2">
        <w:t xml:space="preserve"> Supply Chain Transparency and Traceability</w:t>
      </w:r>
      <w:bookmarkEnd w:id="28"/>
    </w:p>
    <w:p w14:paraId="3644BBB4" w14:textId="77777777" w:rsidR="00D444B0" w:rsidRDefault="00D444B0" w:rsidP="00FD08A2">
      <w:pPr>
        <w:ind w:firstLine="720"/>
        <w:jc w:val="both"/>
        <w:rPr>
          <w:rFonts w:ascii="Arial" w:hAnsi="Arial" w:cs="Arial"/>
          <w:sz w:val="24"/>
          <w:szCs w:val="24"/>
        </w:rPr>
      </w:pPr>
      <w:r w:rsidRPr="00D444B0">
        <w:rPr>
          <w:rFonts w:ascii="Arial" w:hAnsi="Arial" w:cs="Arial"/>
          <w:sz w:val="24"/>
          <w:szCs w:val="24"/>
        </w:rPr>
        <w:t xml:space="preserve">Research Objective 3 explored how supply chain transparency and traceability contribute to sustainable sourcing in Nestlé's global supply chain. Findings suggest that increased supply chain visibility has become a key element of Nestlé's sustainability strategy, for commodities like cocoa, coffee and palm oil, which face high environmental and social risks. Nestlé notes continued investments into responsible sourcing systems, supplier assessments and traceability mechanisms to improve visibility across its agricultural supply chains. </w:t>
      </w:r>
    </w:p>
    <w:p w14:paraId="3F9A91FA" w14:textId="77777777" w:rsidR="00D444B0" w:rsidRDefault="00D444B0" w:rsidP="00FD08A2">
      <w:pPr>
        <w:ind w:firstLine="720"/>
        <w:jc w:val="both"/>
        <w:rPr>
          <w:rFonts w:ascii="Arial" w:hAnsi="Arial" w:cs="Arial"/>
          <w:sz w:val="24"/>
          <w:szCs w:val="24"/>
        </w:rPr>
      </w:pPr>
      <w:r w:rsidRPr="00D444B0">
        <w:rPr>
          <w:rFonts w:ascii="Arial" w:hAnsi="Arial" w:cs="Arial"/>
          <w:sz w:val="24"/>
          <w:szCs w:val="24"/>
        </w:rPr>
        <w:t>According to the company, improved traceability allows better identification of sustainability risks, helps in holding suppliers accountable and strengthens enforcement of environmental and social standards (Nestlé, 2024). These efforts suggest a shift towards greater monitoring of agricultural supply chains, than solely relying on established procurement relations. However, the findings also indicate that complete supply chain visibility remains a challenge, as global agricultural supply chains often contain many intermediate layers of actors, from farmers, cooperatives and traders to processors and exporters. As products move through complex agricultural value chains, firms typically gain limited visibility beyond direct suppliers, making it difficult to find out whether standards are consistently met across the value chain. There is little independent evidence that supports these findings.</w:t>
      </w:r>
    </w:p>
    <w:p w14:paraId="5D47ACAD" w14:textId="05E1B99E" w:rsidR="00D444B0" w:rsidRDefault="00D444B0" w:rsidP="00FD08A2">
      <w:pPr>
        <w:ind w:firstLine="720"/>
        <w:jc w:val="both"/>
        <w:rPr>
          <w:rFonts w:ascii="Arial" w:hAnsi="Arial" w:cs="Arial"/>
          <w:sz w:val="24"/>
          <w:szCs w:val="24"/>
        </w:rPr>
      </w:pPr>
      <w:r w:rsidRPr="00D444B0">
        <w:rPr>
          <w:rFonts w:ascii="Arial" w:hAnsi="Arial" w:cs="Arial"/>
          <w:sz w:val="24"/>
          <w:szCs w:val="24"/>
        </w:rPr>
        <w:t xml:space="preserve"> According to World Benchmarking Alliance (2024), in a landscape where many multinational companies have improved sustainability reporting and disclosed more supply chain information, gaps remain about the monitoring of environmental impact and implementation of standards at supplier level. Consistent with this, Global Canopy (2024) claims that companies are still facing challenges in sourcing products free of deforestation risks, disclosing all suppliers and providing proof of deforestation-free supply chains. This suggests that while strong transparency mechanisms now exist through Nestlé, traceability should still be understood as ongoing capability than a concluded achievement. </w:t>
      </w:r>
    </w:p>
    <w:p w14:paraId="235FF461" w14:textId="77777777" w:rsidR="00D444B0" w:rsidRPr="00D444B0" w:rsidRDefault="00D444B0" w:rsidP="00D444B0">
      <w:pPr>
        <w:ind w:firstLine="720"/>
        <w:jc w:val="both"/>
        <w:rPr>
          <w:rFonts w:ascii="Arial" w:hAnsi="Arial" w:cs="Arial"/>
          <w:sz w:val="24"/>
          <w:szCs w:val="24"/>
        </w:rPr>
      </w:pPr>
      <w:r w:rsidRPr="00D444B0">
        <w:rPr>
          <w:rFonts w:ascii="Arial" w:hAnsi="Arial" w:cs="Arial"/>
          <w:sz w:val="24"/>
          <w:szCs w:val="24"/>
        </w:rPr>
        <w:lastRenderedPageBreak/>
        <w:t>The research findings have implications for the literature on sustainable supply chain management because they show how transparency can be both a strategic capability and a practical challenge. Existing literature suggests that supply chain visibility is crucial for risk identification and enhanced coordination between supply chain actors (Busse et al., 2017). The example of Nestlé reinforces this view, as effective sustainability management is dependent on having access to accurate data on supplier practices, environmental footprints and working conditions.</w:t>
      </w:r>
    </w:p>
    <w:p w14:paraId="332F0581" w14:textId="77777777" w:rsidR="00D444B0" w:rsidRPr="00D444B0" w:rsidRDefault="00D444B0" w:rsidP="00D444B0">
      <w:pPr>
        <w:ind w:firstLine="720"/>
        <w:jc w:val="both"/>
        <w:rPr>
          <w:rFonts w:ascii="Arial" w:hAnsi="Arial" w:cs="Arial"/>
          <w:sz w:val="24"/>
          <w:szCs w:val="24"/>
        </w:rPr>
      </w:pPr>
      <w:r w:rsidRPr="00D444B0">
        <w:rPr>
          <w:rFonts w:ascii="Arial" w:hAnsi="Arial" w:cs="Arial"/>
          <w:sz w:val="24"/>
          <w:szCs w:val="24"/>
        </w:rPr>
        <w:t>However, the findings also highlight a significant shortcoming of transparency-focused strategies. Increased visibility allows organisations to identify risks; it does not automatically provide the capacity to rectify them. This is relevant in agricultural supply chains, where several sustainability problems stem from systemic issues such poverty, poor governance and enforcement. Thus transparency functions best as a necessary, but not as the sole condition of an improvement in sustainability. The findings presented challenge a common assumption held in corporate sustainability-management, namely that increased visibility will necessarily lead towards better sustainability outcomes if only enough data can be collected. In reality, organisations may be better informed about risks in their supply chains but unable to exert sufficient influence, resources or authority to manage these risks effectively. Identifying environmental and/or social problems occurring on one or more supplier level is just the initial step for Nestlé; the major managerial challenge lies in forming effective intervention strategies in cooperation with the corresponding suppliers and locals.</w:t>
      </w:r>
    </w:p>
    <w:p w14:paraId="2DF2FEA8" w14:textId="77777777" w:rsidR="00D444B0" w:rsidRPr="00D444B0" w:rsidRDefault="00D444B0" w:rsidP="00D444B0">
      <w:pPr>
        <w:ind w:firstLine="720"/>
        <w:jc w:val="both"/>
        <w:rPr>
          <w:rFonts w:ascii="Arial" w:hAnsi="Arial" w:cs="Arial"/>
          <w:sz w:val="24"/>
          <w:szCs w:val="24"/>
        </w:rPr>
      </w:pPr>
      <w:r w:rsidRPr="00D444B0">
        <w:rPr>
          <w:rFonts w:ascii="Arial" w:hAnsi="Arial" w:cs="Arial"/>
          <w:sz w:val="24"/>
          <w:szCs w:val="24"/>
        </w:rPr>
        <w:t>The findings furthermore contribute to the global value chain literature according to which multinational companies often govern global supply chain networks (GVCs) through standards, monitoring systems and through relationship with suppliers because not because they generally do not hold direct ownership or control over the entire vertical chain of production (Gereffi, 2018). Nestlé's approach to global sourcing mirrors these governance mechanism through its dependence on formal supplier requirements, responsible sourcing standards and partnerships targeted at sustainability-issues. The findings therefore stress the limitations of their application: in settings of informal markets or poor governance they lose part of their effectiveness.</w:t>
      </w:r>
    </w:p>
    <w:p w14:paraId="5E202FDF" w14:textId="61039D74" w:rsidR="00D444B0" w:rsidRPr="00D444B0" w:rsidRDefault="00D444B0" w:rsidP="00D444B0">
      <w:pPr>
        <w:ind w:firstLine="720"/>
        <w:jc w:val="both"/>
        <w:rPr>
          <w:rFonts w:ascii="Arial" w:hAnsi="Arial" w:cs="Arial"/>
          <w:sz w:val="24"/>
          <w:szCs w:val="24"/>
        </w:rPr>
      </w:pPr>
      <w:r w:rsidRPr="00D444B0">
        <w:rPr>
          <w:rFonts w:ascii="Arial" w:hAnsi="Arial" w:cs="Arial"/>
          <w:sz w:val="24"/>
          <w:szCs w:val="24"/>
        </w:rPr>
        <w:t>Finally, the research helps illustrate a drawback for technological-focused sustainability-strategies because a modern digital traceability system, satellite-monitoring or complex data platforms cannot substitute for good governance and cooperation amongst stake-holders</w:t>
      </w:r>
      <w:r>
        <w:rPr>
          <w:rFonts w:ascii="Arial" w:hAnsi="Arial" w:cs="Arial"/>
          <w:sz w:val="24"/>
          <w:szCs w:val="24"/>
        </w:rPr>
        <w:t xml:space="preserve">. </w:t>
      </w:r>
      <w:r w:rsidRPr="00D444B0">
        <w:rPr>
          <w:rFonts w:ascii="Arial" w:hAnsi="Arial" w:cs="Arial"/>
          <w:sz w:val="24"/>
          <w:szCs w:val="24"/>
        </w:rPr>
        <w:t>The OECD (2023) argues with regards to the increasing debate on due diligence that firms are obliged not only have to identify, prevent and mitigate risks while address them for which transparency on its own is not sufficient.</w:t>
      </w:r>
    </w:p>
    <w:p w14:paraId="13D96ABC" w14:textId="77777777" w:rsidR="00D444B0" w:rsidRDefault="00D444B0" w:rsidP="00D444B0">
      <w:pPr>
        <w:ind w:firstLine="720"/>
        <w:jc w:val="both"/>
        <w:rPr>
          <w:rFonts w:ascii="Arial" w:hAnsi="Arial" w:cs="Arial"/>
          <w:sz w:val="24"/>
          <w:szCs w:val="24"/>
        </w:rPr>
      </w:pPr>
      <w:r w:rsidRPr="00D444B0">
        <w:rPr>
          <w:rFonts w:ascii="Arial" w:hAnsi="Arial" w:cs="Arial"/>
          <w:sz w:val="24"/>
          <w:szCs w:val="24"/>
        </w:rPr>
        <w:t>Hence Nestlé has improved in increasing supply chain transparency; visibility cannot overcome the complexity of the problems originating in global sourcing practices because it cannot per se ensure sustainability on a general scale; it is not simply whether information is present, but more so if organisation have adequate capabilities and encourage effective partnerships and in turn are able to use information use to realise sustainability improvements in supply chains are pivotal.</w:t>
      </w:r>
    </w:p>
    <w:p w14:paraId="3F61633B"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lastRenderedPageBreak/>
        <w:t>Nestlé managers should follow up with investments in traceability systems and they must come hand-in hand with effective engagement with its suppliers as transparency alone cannot prevent sustainability failure. More data should be collected and stronger governance mechanisms should put into place on providing support, helping remediation of supply risks and improving its supplier performance on sustainability.</w:t>
      </w:r>
    </w:p>
    <w:p w14:paraId="1628AB59" w14:textId="77777777" w:rsidR="00B66309" w:rsidRDefault="00B66309" w:rsidP="00B66309">
      <w:pPr>
        <w:ind w:firstLine="720"/>
        <w:jc w:val="both"/>
        <w:rPr>
          <w:rFonts w:ascii="Arial" w:hAnsi="Arial" w:cs="Arial"/>
          <w:sz w:val="24"/>
          <w:szCs w:val="24"/>
        </w:rPr>
      </w:pPr>
      <w:r w:rsidRPr="00B66309">
        <w:rPr>
          <w:rFonts w:ascii="Arial" w:hAnsi="Arial" w:cs="Arial"/>
          <w:sz w:val="24"/>
          <w:szCs w:val="24"/>
        </w:rPr>
        <w:t>Managers should also focus on developing greater transparency beyond the first tier going into visibility in the supply chain going into deeper and even multi-tier supply networks. This would enhance its ability to identify emerging and current risks and to react to them quickly before failures erode stakeholder trust or risk reputation damage.</w:t>
      </w:r>
    </w:p>
    <w:p w14:paraId="70270523" w14:textId="3784FA44" w:rsidR="00BD5ABD" w:rsidRDefault="00BD5ABD" w:rsidP="0087683E">
      <w:pPr>
        <w:pStyle w:val="Heading2"/>
      </w:pPr>
      <w:bookmarkStart w:id="29" w:name="_Toc237605948"/>
      <w:r w:rsidRPr="00BD5ABD">
        <w:t>4.</w:t>
      </w:r>
      <w:r w:rsidR="0087683E">
        <w:t>4</w:t>
      </w:r>
      <w:r w:rsidRPr="00BD5ABD">
        <w:t xml:space="preserve"> Regulatory and Stakeholder Pressure</w:t>
      </w:r>
      <w:bookmarkEnd w:id="29"/>
      <w:r w:rsidRPr="00BD5ABD">
        <w:t xml:space="preserve"> </w:t>
      </w:r>
    </w:p>
    <w:p w14:paraId="03C1C51E"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fourth research objective examined how regulatory requirements and stakeholder expectations influence Nestlé’s sustainability and ethical sourcing practices. The findings indicate that sustainability is increasingly influenced by external pressures rather than being determined solely by voluntary corporate commitments.</w:t>
      </w:r>
    </w:p>
    <w:p w14:paraId="3BB3C71F"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Regulatory expectations have become particularly important. The European Union’s Corporate Sustainability Due Diligence Directive (Directive 2024/1760) established requirements for companies within its scope to identify and address adverse human rights and environmental impacts across their operations and global value chains (European Commission, 2024). Although the regulatory framework has subsequently been amended through EU simplification measures, the broader direction remains towards greater corporate responsibility for impacts occurring within global value chains.</w:t>
      </w:r>
    </w:p>
    <w:p w14:paraId="7AEAC514"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findings also demonstrate that stakeholder expectations continue to influence corporate sustainability performance. Consumers, investors, NGOs and civil society organisations increasingly expect companies to demonstrate measurable improvements rather than simply publish sustainability commitments. The World Benchmarking Alliance’s Food and Agriculture Benchmark, for example, evaluates companies against indicators including child labour, forced labour, living income, small-scale producer resilience and human rights. Its assessment indicates that there are encouraging signs of sustainability integration across the sector, but significant implementation challenges remain.</w:t>
      </w:r>
    </w:p>
    <w:p w14:paraId="1B9781C9"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Consequently, Nestlé faces pressure from multiple directions: regulators require greater due diligence, investors and consumers demand transparency, and civil society organisations increasingly scrutinise corporate claims. The findings suggest that these pressures reinforce one another and make sustainability increasingly relevant to strategic risk management and corporate reputation.</w:t>
      </w:r>
    </w:p>
    <w:p w14:paraId="191F6065"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 xml:space="preserve">The findings can be critically interpreted through Stakeholder Theory, which argues that organisations must consider the interests of multiple stakeholder groups rather than focusing exclusively on shareholders (Freeman, 1984). Nestlé’s sustainability strategy reflects this principle because its supply chain policies respond to expectations from governments, consumers, investors, farmers, employees and </w:t>
      </w:r>
      <w:r w:rsidRPr="00BD5ABD">
        <w:rPr>
          <w:rFonts w:ascii="Arial" w:hAnsi="Arial" w:cs="Arial"/>
          <w:sz w:val="24"/>
          <w:szCs w:val="24"/>
        </w:rPr>
        <w:lastRenderedPageBreak/>
        <w:t>civil society. However, the findings suggest that stakeholder pressure does not operate equally across all groups. Regulators possess formal enforcement mechanisms, while consumers and NGOs primarily exert reputational and market pressure. Therefore, the influence of different stakeholders depends partly on their ability to impose consequences on organisational behaviour.</w:t>
      </w:r>
    </w:p>
    <w:p w14:paraId="63C1D017"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This provides an important limitation of Stakeholder Theory. While the framework is useful for identifying groups affected by corporate decisions, it provides less explanation of how organisations should prioritise competing stakeholder interests when their expectations conflict. For Nestlé, stricter environmental and social standards may increase procurement costs, while suppliers and consumers may simultaneously demand competitive prices. Similarly, rapid compliance with new regulatory requirements may create additional administrative and financial pressures within complex supplier networks. Stakeholder Theory therefore helps explain why Nestlé faces multiple sustainability demands, but it is less effective in explaining how these competing interests should be balanced in practice.</w:t>
      </w:r>
    </w:p>
    <w:p w14:paraId="1D58F48C"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findings also demonstrate a shift from voluntary sustainability towards more formalised due diligence. The OECD’s responsible business conduct framework emphasises that companies should identify, prevent, mitigate and address adverse impacts through a risk-based process, rather than assuming that perfection can be achieved across every part of a global supply chain. It also emphasises meaningful engagement with business partners and stakeholders. This is particularly relevant to Nestlé because regulatory compliance alone cannot resolve the socioeconomic and environmental conditions identified in earlier sections of this chapter.</w:t>
      </w:r>
    </w:p>
    <w:p w14:paraId="78AA71CD"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An important interpretation from the findings is therefore that regulation can strengthen corporate accountability, but regulation does not automatically create sustainable outcomes. The effectiveness of due diligence depends on the quality of risk assessment, supplier engagement, remediation and monitoring. This is consistent with the OECD approach, which treats due diligence as an ongoing process of improvement rather than a one-time compliance exercise.</w:t>
      </w:r>
    </w:p>
    <w:p w14:paraId="3DDCC899"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findings also reveal a potential tension between regulation and the operational realities of global supply chains. Research examining supply-chain networks suggests that risks such as child and forced labour can remain several tiers removed from the purchasing company, making individual buyer-supplier monitoring difficult. This reinforces the findings from Section 4.4 that visibility and governance become increasingly difficult as supply chains become more fragmented.</w:t>
      </w:r>
    </w:p>
    <w:p w14:paraId="5A086AA0"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Therefore, the increasing regulatory pressure facing Nestlé should not simply be interpreted as an additional compliance burden. It can also be viewed as a mechanism for strengthening organisational governance and encouraging more systematic identification of sustainability risks. However, the analysis suggests that regulation will be most effective when combined with supplier capability development and stakeholder collaboration. A compliance-driven approach could otherwise encourage organisations to focus on documenting procedures rather than addressing the underlying causes of sustainability problems.</w:t>
      </w:r>
    </w:p>
    <w:p w14:paraId="0FEF5C30"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lastRenderedPageBreak/>
        <w:t>Overall, the findings indicate that stakeholder and regulatory pressure has changed the strategic importance of sustainability for Nestlé. Sustainability is increasingly connected to legal exposure, reputation, supply chain resilience and stakeholder trust. However, the evidence also demonstrates that external pressure is a driver of change rather than a complete solution. Nestlé’s ability to translate these pressures into improved sustainability outcomes ultimately depends on its internal governance capabilities and its ability to collaborate with suppliers and other stakeholders.</w:t>
      </w:r>
    </w:p>
    <w:p w14:paraId="4253BBBC"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For Nestlé managers, the findings suggest that regulatory compliance should be integrated with broader sustainability risk management rather than treated as a separate legal function. Managers should establish clear responsibilities for identifying, monitoring and addressing human rights and environmental risks across relevant supply-chain tiers.</w:t>
      </w:r>
    </w:p>
    <w:p w14:paraId="2155E242"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Stakeholder engagement should also become more systematic. Rather than responding primarily when reputational or regulatory problems arise, Nestlé could use structured engagement with farmers, suppliers, NGOs and affected communities to identify emerging risks earlier.</w:t>
      </w:r>
    </w:p>
    <w:p w14:paraId="76D5B1F9"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Finally, managers should measure the effectiveness of due diligence through outcomes rather than documentation alone. Indicators relating to remediation, farmer livelihoods, labour conditions and environmental performance would provide stronger evidence of whether sustainability policies are producing meaningful improvements. This would help Nestlé move from demonstrating compliance towards demonstrating measurable sustainability performance.</w:t>
      </w:r>
    </w:p>
    <w:p w14:paraId="60702BBF" w14:textId="77777777" w:rsidR="00BD5ABD" w:rsidRPr="00B66309" w:rsidRDefault="00BD5ABD" w:rsidP="00B66309">
      <w:pPr>
        <w:ind w:firstLine="720"/>
        <w:jc w:val="both"/>
        <w:rPr>
          <w:rFonts w:ascii="Arial" w:hAnsi="Arial" w:cs="Arial"/>
          <w:sz w:val="24"/>
          <w:szCs w:val="24"/>
        </w:rPr>
      </w:pPr>
    </w:p>
    <w:p w14:paraId="6296B6E2" w14:textId="02C9EBAA" w:rsidR="00FA6204" w:rsidRPr="00FA6204" w:rsidRDefault="00FA6204" w:rsidP="00FA6204">
      <w:pPr>
        <w:pStyle w:val="Heading2"/>
      </w:pPr>
      <w:bookmarkStart w:id="30" w:name="_Toc237605949"/>
      <w:r w:rsidRPr="00FA6204">
        <w:t>4.</w:t>
      </w:r>
      <w:r>
        <w:t>5</w:t>
      </w:r>
      <w:r w:rsidRPr="00FA6204">
        <w:t xml:space="preserve"> Discussion: Evaluating the Sustainability Implementation Gap</w:t>
      </w:r>
      <w:bookmarkEnd w:id="30"/>
    </w:p>
    <w:p w14:paraId="24581A32"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findings from the four research objectives collectively indicate that Nestlé’s sustainability challenge is primarily an implementation gap between corporate commitments and consistent outcomes across complex global supply networks. The analysis found that Nestlé has developed extensive sustainability policies and responsible sourcing initiatives, but their effectiveness is constrained by interconnected economic, governance, information and institutional factors.</w:t>
      </w:r>
    </w:p>
    <w:p w14:paraId="62F1B6D2"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first objective demonstrated that sustainability is strongly embedded within Nestlé’s corporate strategy. However, the second objective showed that significant ethical sourcing risks, including farmer poverty and child labour, remain within agricultural supply chains. The third objective further demonstrated that improved traceability can increase visibility but cannot independently resolve these problems. Finally, the fourth objective showed that regulation and stakeholder pressure are increasing accountability but do not remove the underlying operational difficulties faced by multinational organisations.</w:t>
      </w:r>
    </w:p>
    <w:p w14:paraId="7D2400A5" w14:textId="0786E115" w:rsidR="00BD5ABD" w:rsidRPr="00230A05" w:rsidRDefault="00BD5ABD" w:rsidP="00230A05">
      <w:pPr>
        <w:ind w:firstLine="720"/>
        <w:jc w:val="both"/>
        <w:rPr>
          <w:rFonts w:ascii="Arial" w:hAnsi="Arial" w:cs="Arial"/>
          <w:sz w:val="24"/>
          <w:szCs w:val="24"/>
          <w:lang w:val="bg-BG"/>
        </w:rPr>
      </w:pPr>
      <w:r w:rsidRPr="00BD5ABD">
        <w:rPr>
          <w:rFonts w:ascii="Arial" w:hAnsi="Arial" w:cs="Arial"/>
          <w:sz w:val="24"/>
          <w:szCs w:val="24"/>
        </w:rPr>
        <w:t xml:space="preserve">These findings suggest that the challenges should not be considered as separate problems. Instead, they form a connected system. Farmer poverty can contribute to social risks such as child labour, while fragmented supplier structures </w:t>
      </w:r>
      <w:r w:rsidRPr="00BD5ABD">
        <w:rPr>
          <w:rFonts w:ascii="Arial" w:hAnsi="Arial" w:cs="Arial"/>
          <w:sz w:val="24"/>
          <w:szCs w:val="24"/>
        </w:rPr>
        <w:lastRenderedPageBreak/>
        <w:t>make these risks more difficult to identify. Limited visibility can then reduce the effectiveness of corporate interventions, while regulatory and stakeholder pressure increases the consequences of failing to address them. This interpretation suggests that improving one area in isolation is unlikely to produce substantial improvements in overall sustainability performance.</w:t>
      </w:r>
    </w:p>
    <w:p w14:paraId="6939C1C9"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 xml:space="preserve">The findings broadly support the Sustainable Supply Chain Management perspective of Carter and Rogers (2008) and </w:t>
      </w:r>
      <w:proofErr w:type="spellStart"/>
      <w:r w:rsidRPr="00BD5ABD">
        <w:rPr>
          <w:rFonts w:ascii="Arial" w:hAnsi="Arial" w:cs="Arial"/>
          <w:sz w:val="24"/>
          <w:szCs w:val="24"/>
        </w:rPr>
        <w:t>Seuring</w:t>
      </w:r>
      <w:proofErr w:type="spellEnd"/>
      <w:r w:rsidRPr="00BD5ABD">
        <w:rPr>
          <w:rFonts w:ascii="Arial" w:hAnsi="Arial" w:cs="Arial"/>
          <w:sz w:val="24"/>
          <w:szCs w:val="24"/>
        </w:rPr>
        <w:t xml:space="preserve"> and Müller (2008), particularly their emphasis on integrating economic, environmental and social considerations into supply chain decision-making. However, the Nestlé case demonstrates that integration at strategic level does not necessarily translate into consistent outcomes at operational level. The theory is therefore useful for explaining what organisations should integrate, but less capable of explaining the practical difficulties of implementing sustainability across fragmented agricultural networks.</w:t>
      </w:r>
    </w:p>
    <w:p w14:paraId="67CC21FF" w14:textId="77777777" w:rsidR="00BD5ABD" w:rsidRPr="00BD5ABD" w:rsidRDefault="00BD5ABD" w:rsidP="00BD5ABD">
      <w:pPr>
        <w:ind w:firstLine="720"/>
        <w:jc w:val="both"/>
        <w:rPr>
          <w:rFonts w:ascii="Arial" w:hAnsi="Arial" w:cs="Arial"/>
          <w:sz w:val="24"/>
          <w:szCs w:val="24"/>
        </w:rPr>
      </w:pPr>
      <w:proofErr w:type="spellStart"/>
      <w:r w:rsidRPr="00BD5ABD">
        <w:rPr>
          <w:rFonts w:ascii="Arial" w:hAnsi="Arial" w:cs="Arial"/>
          <w:sz w:val="24"/>
          <w:szCs w:val="24"/>
        </w:rPr>
        <w:t>Pagell</w:t>
      </w:r>
      <w:proofErr w:type="spellEnd"/>
      <w:r w:rsidRPr="00BD5ABD">
        <w:rPr>
          <w:rFonts w:ascii="Arial" w:hAnsi="Arial" w:cs="Arial"/>
          <w:sz w:val="24"/>
          <w:szCs w:val="24"/>
        </w:rPr>
        <w:t xml:space="preserve"> and Wu (2009) provide a stronger explanation of the importance of supplier relationships and organisational capabilities. The findings support their argument that sustainable supply chains require collaboration rather than simple compliance. Nevertheless, the evidence also exposes a limitation: multinational buyers cannot independently control the socioeconomic and institutional conditions in which suppliers operate. Supplier collaboration can improve capabilities, but it cannot fully compensate for weak public governance or persistent poverty.</w:t>
      </w:r>
    </w:p>
    <w:p w14:paraId="1D4115A5"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Triple Bottom Line perspective is also useful because it highlights the need to consider economic, environmental and social dimensions simultaneously (Elkington, 1997). However, the findings demonstrate that these dimensions can conflict in practice. For example, improving farmer incomes, strengthening environmental standards and maintaining competitive procurement costs may create competing pressures. Therefore, sustainability should not be understood as a simple balance between three equally controllable objectives. The Nestlé case suggests that sustainability involves managing trade-offs within a wider system of economic and institutional constraints.</w:t>
      </w:r>
    </w:p>
    <w:p w14:paraId="64E824E5"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Stakeholder Theory (Freeman, 1984) helps explain the increasing influence of regulators, consumers, investors, NGOs, suppliers and local communities. However, its limitation is that it provides relatively limited guidance regarding how managers should prioritise stakeholders when their interests conflict. The findings indicate that regulatory stakeholders may have greater immediate influence because they can impose legal requirements, while NGOs and consumers can exert reputational pressure. Consequently, stakeholder influence is not equal and varies according to the resources and mechanisms available to each stakeholder group.</w:t>
      </w:r>
    </w:p>
    <w:p w14:paraId="38DC49BF"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 xml:space="preserve">Global Value Chain Theory provides an additional explanation for the findings by highlighting how multinational organisations govern geographically dispersed networks through standards, relationships and different forms of coordination (Gereffi, 2018). This is particularly relevant to Nestlé because the company frequently influences suppliers without directly owning or controlling upstream production. However, the findings suggest that governance becomes weaker as supply chains become more fragmented and further removed from the focal organisation. This helps </w:t>
      </w:r>
      <w:r w:rsidRPr="00BD5ABD">
        <w:rPr>
          <w:rFonts w:ascii="Arial" w:hAnsi="Arial" w:cs="Arial"/>
          <w:sz w:val="24"/>
          <w:szCs w:val="24"/>
        </w:rPr>
        <w:lastRenderedPageBreak/>
        <w:t>explain why traceability and supplier oversight remain challenging despite improvements in corporate monitoring systems.</w:t>
      </w:r>
    </w:p>
    <w:p w14:paraId="5D981885" w14:textId="6ABCA2BD" w:rsidR="00BD5ABD" w:rsidRPr="00230A05" w:rsidRDefault="00BD5ABD" w:rsidP="00230A05">
      <w:pPr>
        <w:ind w:firstLine="720"/>
        <w:jc w:val="both"/>
        <w:rPr>
          <w:rFonts w:ascii="Arial" w:hAnsi="Arial" w:cs="Arial"/>
          <w:sz w:val="24"/>
          <w:szCs w:val="24"/>
          <w:lang w:val="bg-BG"/>
        </w:rPr>
      </w:pPr>
      <w:r w:rsidRPr="00BD5ABD">
        <w:rPr>
          <w:rFonts w:ascii="Arial" w:hAnsi="Arial" w:cs="Arial"/>
          <w:sz w:val="24"/>
          <w:szCs w:val="24"/>
        </w:rPr>
        <w:t>Overall, no single theoretical framework fully explains the findings. Sustainable Supply Chain Management explains the need for integration, Stakeholder Theory explains external pressures, Global Value Chain Theory explains governance and fragmentation, while the Triple Bottom Line highlights competing sustainability dimensions. Their combined application therefore provides a more complete explanation than reliance on any individual framework.</w:t>
      </w:r>
    </w:p>
    <w:p w14:paraId="2EF183C1"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central interpretation emerging from this research is that Nestlé’s sustainability challenge is not primarily a lack of corporate ambition. Rather, it is the difficulty of converting strategic commitments into measurable outcomes across supply chains characterised by fragmented governance, socioeconomic vulnerability and incomplete information.</w:t>
      </w:r>
    </w:p>
    <w:p w14:paraId="02584A00"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This distinction is important because it changes how sustainability performance should be evaluated. A company may have extensive policies, reporting systems and supplier standards while still experiencing persistent sustainability risks. Consequently, corporate sustainability should be assessed through implementation capability and outcomes, rather than the number or ambition of commitments published.</w:t>
      </w:r>
    </w:p>
    <w:p w14:paraId="101B8F09"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The findings also suggest that transparency should be viewed as an enabling mechanism rather than an end objective. Better traceability allows Nestlé to identify risks, but meaningful sustainability improvements require the organisation to have sufficient influence and resources to respond to those risks. Similarly, stronger regulation can increase accountability, but compliance will not necessarily address structural causes such as farmer poverty. The evidence therefore points towards an integrated approach combining traceability, supplier development, stakeholder collaboration, remediation and measurable social and environmental outcomes.</w:t>
      </w:r>
    </w:p>
    <w:p w14:paraId="0C4B061F" w14:textId="77777777" w:rsidR="00BD5ABD" w:rsidRPr="00BD5ABD" w:rsidRDefault="00BD5ABD" w:rsidP="00BD5ABD">
      <w:pPr>
        <w:ind w:firstLine="720"/>
        <w:jc w:val="both"/>
        <w:rPr>
          <w:rFonts w:ascii="Arial" w:hAnsi="Arial" w:cs="Arial"/>
          <w:sz w:val="24"/>
          <w:szCs w:val="24"/>
        </w:rPr>
      </w:pPr>
      <w:r w:rsidRPr="00BD5ABD">
        <w:rPr>
          <w:rFonts w:ascii="Arial" w:hAnsi="Arial" w:cs="Arial"/>
          <w:sz w:val="24"/>
          <w:szCs w:val="24"/>
        </w:rPr>
        <w:t>From a managerial perspective, the most important implication is that Nestlé should move from a predominantly commitment-and-compliance model towards an outcome-oriented sustainability model. This would involve measuring whether interventions produce improvements in farmer livelihoods, labour conditions, environmental protection and supplier performance over time. Such an approach would also strengthen the credibility of corporate sustainability reporting and help align internal strategy with increasing regulatory and stakeholder expectations.</w:t>
      </w:r>
    </w:p>
    <w:p w14:paraId="3975DB0E" w14:textId="786543FB" w:rsidR="00FA6204" w:rsidRPr="00BD5ABD" w:rsidRDefault="00BD5ABD" w:rsidP="00BD5ABD">
      <w:pPr>
        <w:ind w:firstLine="720"/>
        <w:jc w:val="both"/>
        <w:rPr>
          <w:rFonts w:ascii="Arial" w:hAnsi="Arial" w:cs="Arial"/>
          <w:sz w:val="24"/>
          <w:szCs w:val="24"/>
        </w:rPr>
      </w:pPr>
      <w:r w:rsidRPr="00BD5ABD">
        <w:rPr>
          <w:rFonts w:ascii="Arial" w:hAnsi="Arial" w:cs="Arial"/>
          <w:sz w:val="24"/>
          <w:szCs w:val="24"/>
        </w:rPr>
        <w:t>The overall findings therefore support the view that sustainable supply chain management is a continuous governance process rather than a final state that can be achieved through individual policies or certification schemes. For Nestlé, long-term sustainability performance will depend on its ability to combine corporate resources with supplier capabilities, independent oversight and wider institutional cooperation.</w:t>
      </w:r>
    </w:p>
    <w:p w14:paraId="2DB7644A" w14:textId="224F2EEF" w:rsidR="00FA6204" w:rsidRPr="00FA6204" w:rsidRDefault="00FA6204" w:rsidP="00FA6204">
      <w:pPr>
        <w:pStyle w:val="Heading2"/>
      </w:pPr>
      <w:bookmarkStart w:id="31" w:name="_Toc237605950"/>
      <w:r w:rsidRPr="00FA6204">
        <w:t>4.</w:t>
      </w:r>
      <w:r>
        <w:t>6</w:t>
      </w:r>
      <w:r w:rsidRPr="00FA6204">
        <w:t xml:space="preserve"> Chapter Summary</w:t>
      </w:r>
      <w:bookmarkEnd w:id="31"/>
    </w:p>
    <w:p w14:paraId="0DCD352B" w14:textId="62DD2B89"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 xml:space="preserve">The findings </w:t>
      </w:r>
      <w:proofErr w:type="spellStart"/>
      <w:r w:rsidRPr="00230A05">
        <w:rPr>
          <w:rFonts w:ascii="Arial" w:hAnsi="Arial" w:cs="Arial"/>
          <w:sz w:val="24"/>
          <w:szCs w:val="24"/>
        </w:rPr>
        <w:t>acr</w:t>
      </w:r>
      <w:proofErr w:type="spellEnd"/>
      <w:r>
        <w:rPr>
          <w:rFonts w:ascii="Arial" w:hAnsi="Arial" w:cs="Arial"/>
          <w:sz w:val="24"/>
          <w:szCs w:val="24"/>
          <w:lang w:val="bg-BG"/>
        </w:rPr>
        <w:t>о</w:t>
      </w:r>
      <w:r w:rsidRPr="00230A05">
        <w:rPr>
          <w:rFonts w:ascii="Arial" w:hAnsi="Arial" w:cs="Arial"/>
          <w:sz w:val="24"/>
          <w:szCs w:val="24"/>
        </w:rPr>
        <w:t xml:space="preserve">ss the four research objectives </w:t>
      </w:r>
      <w:proofErr w:type="spellStart"/>
      <w:r w:rsidRPr="00230A05">
        <w:rPr>
          <w:rFonts w:ascii="Arial" w:hAnsi="Arial" w:cs="Arial"/>
          <w:sz w:val="24"/>
          <w:szCs w:val="24"/>
        </w:rPr>
        <w:t>indic</w:t>
      </w:r>
      <w:proofErr w:type="spellEnd"/>
      <w:r>
        <w:rPr>
          <w:rFonts w:ascii="Arial" w:hAnsi="Arial" w:cs="Arial"/>
          <w:sz w:val="24"/>
          <w:szCs w:val="24"/>
          <w:lang w:val="bg-BG"/>
        </w:rPr>
        <w:t>а</w:t>
      </w:r>
      <w:proofErr w:type="spellStart"/>
      <w:r w:rsidRPr="00230A05">
        <w:rPr>
          <w:rFonts w:ascii="Arial" w:hAnsi="Arial" w:cs="Arial"/>
          <w:sz w:val="24"/>
          <w:szCs w:val="24"/>
        </w:rPr>
        <w:t>te</w:t>
      </w:r>
      <w:proofErr w:type="spellEnd"/>
      <w:r w:rsidRPr="00230A05">
        <w:rPr>
          <w:rFonts w:ascii="Arial" w:hAnsi="Arial" w:cs="Arial"/>
          <w:sz w:val="24"/>
          <w:szCs w:val="24"/>
        </w:rPr>
        <w:t xml:space="preserve"> that sustainability within Nestlé’s </w:t>
      </w:r>
      <w:proofErr w:type="spellStart"/>
      <w:r w:rsidRPr="00230A05">
        <w:rPr>
          <w:rFonts w:ascii="Arial" w:hAnsi="Arial" w:cs="Arial"/>
          <w:sz w:val="24"/>
          <w:szCs w:val="24"/>
        </w:rPr>
        <w:t>gl</w:t>
      </w:r>
      <w:proofErr w:type="spellEnd"/>
      <w:r>
        <w:rPr>
          <w:rFonts w:ascii="Arial" w:hAnsi="Arial" w:cs="Arial"/>
          <w:sz w:val="24"/>
          <w:szCs w:val="24"/>
          <w:lang w:val="bg-BG"/>
        </w:rPr>
        <w:t>о</w:t>
      </w:r>
      <w:proofErr w:type="spellStart"/>
      <w:r w:rsidRPr="00230A05">
        <w:rPr>
          <w:rFonts w:ascii="Arial" w:hAnsi="Arial" w:cs="Arial"/>
          <w:sz w:val="24"/>
          <w:szCs w:val="24"/>
        </w:rPr>
        <w:t>bal</w:t>
      </w:r>
      <w:proofErr w:type="spellEnd"/>
      <w:r w:rsidRPr="00230A05">
        <w:rPr>
          <w:rFonts w:ascii="Arial" w:hAnsi="Arial" w:cs="Arial"/>
          <w:sz w:val="24"/>
          <w:szCs w:val="24"/>
        </w:rPr>
        <w:t xml:space="preserve"> supply chain should be understood as a governance and </w:t>
      </w:r>
      <w:r w:rsidRPr="00230A05">
        <w:rPr>
          <w:rFonts w:ascii="Arial" w:hAnsi="Arial" w:cs="Arial"/>
          <w:sz w:val="24"/>
          <w:szCs w:val="24"/>
        </w:rPr>
        <w:lastRenderedPageBreak/>
        <w:t>implementation challenge rather than simply a policy ch</w:t>
      </w:r>
      <w:r>
        <w:rPr>
          <w:rFonts w:ascii="Arial" w:hAnsi="Arial" w:cs="Arial"/>
          <w:sz w:val="24"/>
          <w:szCs w:val="24"/>
          <w:lang w:val="bg-BG"/>
        </w:rPr>
        <w:t>а</w:t>
      </w:r>
      <w:proofErr w:type="spellStart"/>
      <w:r w:rsidRPr="00230A05">
        <w:rPr>
          <w:rFonts w:ascii="Arial" w:hAnsi="Arial" w:cs="Arial"/>
          <w:sz w:val="24"/>
          <w:szCs w:val="24"/>
        </w:rPr>
        <w:t>llenge</w:t>
      </w:r>
      <w:proofErr w:type="spellEnd"/>
      <w:r w:rsidRPr="00230A05">
        <w:rPr>
          <w:rFonts w:ascii="Arial" w:hAnsi="Arial" w:cs="Arial"/>
          <w:sz w:val="24"/>
          <w:szCs w:val="24"/>
        </w:rPr>
        <w:t>. The research f</w:t>
      </w:r>
      <w:r>
        <w:rPr>
          <w:rFonts w:ascii="Arial" w:hAnsi="Arial" w:cs="Arial"/>
          <w:sz w:val="24"/>
          <w:szCs w:val="24"/>
          <w:lang w:val="bg-BG"/>
        </w:rPr>
        <w:t>о</w:t>
      </w:r>
      <w:r w:rsidRPr="00230A05">
        <w:rPr>
          <w:rFonts w:ascii="Arial" w:hAnsi="Arial" w:cs="Arial"/>
          <w:sz w:val="24"/>
          <w:szCs w:val="24"/>
        </w:rPr>
        <w:t xml:space="preserve">und evidence of established </w:t>
      </w:r>
      <w:proofErr w:type="spellStart"/>
      <w:r w:rsidRPr="00230A05">
        <w:rPr>
          <w:rFonts w:ascii="Arial" w:hAnsi="Arial" w:cs="Arial"/>
          <w:sz w:val="24"/>
          <w:szCs w:val="24"/>
        </w:rPr>
        <w:t>sust</w:t>
      </w:r>
      <w:proofErr w:type="spellEnd"/>
      <w:r>
        <w:rPr>
          <w:rFonts w:ascii="Arial" w:hAnsi="Arial" w:cs="Arial"/>
          <w:sz w:val="24"/>
          <w:szCs w:val="24"/>
          <w:lang w:val="bg-BG"/>
        </w:rPr>
        <w:t>а</w:t>
      </w:r>
      <w:r w:rsidRPr="00230A05">
        <w:rPr>
          <w:rFonts w:ascii="Arial" w:hAnsi="Arial" w:cs="Arial"/>
          <w:sz w:val="24"/>
          <w:szCs w:val="24"/>
        </w:rPr>
        <w:t xml:space="preserve">inability strategies, </w:t>
      </w:r>
      <w:proofErr w:type="spellStart"/>
      <w:r w:rsidRPr="00230A05">
        <w:rPr>
          <w:rFonts w:ascii="Arial" w:hAnsi="Arial" w:cs="Arial"/>
          <w:sz w:val="24"/>
          <w:szCs w:val="24"/>
        </w:rPr>
        <w:t>resp</w:t>
      </w:r>
      <w:proofErr w:type="spellEnd"/>
      <w:r>
        <w:rPr>
          <w:rFonts w:ascii="Arial" w:hAnsi="Arial" w:cs="Arial"/>
          <w:sz w:val="24"/>
          <w:szCs w:val="24"/>
          <w:lang w:val="bg-BG"/>
        </w:rPr>
        <w:t>о</w:t>
      </w:r>
      <w:proofErr w:type="spellStart"/>
      <w:r w:rsidRPr="00230A05">
        <w:rPr>
          <w:rFonts w:ascii="Arial" w:hAnsi="Arial" w:cs="Arial"/>
          <w:sz w:val="24"/>
          <w:szCs w:val="24"/>
        </w:rPr>
        <w:t>nsible</w:t>
      </w:r>
      <w:proofErr w:type="spellEnd"/>
      <w:r w:rsidRPr="00230A05">
        <w:rPr>
          <w:rFonts w:ascii="Arial" w:hAnsi="Arial" w:cs="Arial"/>
          <w:sz w:val="24"/>
          <w:szCs w:val="24"/>
        </w:rPr>
        <w:t xml:space="preserve"> sourcing initiatives, increasing traceability and stronger responses to regulatory and stakeholder expectations. H</w:t>
      </w:r>
      <w:r>
        <w:rPr>
          <w:rFonts w:ascii="Arial" w:hAnsi="Arial" w:cs="Arial"/>
          <w:sz w:val="24"/>
          <w:szCs w:val="24"/>
          <w:lang w:val="bg-BG"/>
        </w:rPr>
        <w:t>о</w:t>
      </w:r>
      <w:proofErr w:type="spellStart"/>
      <w:r w:rsidRPr="00230A05">
        <w:rPr>
          <w:rFonts w:ascii="Arial" w:hAnsi="Arial" w:cs="Arial"/>
          <w:sz w:val="24"/>
          <w:szCs w:val="24"/>
        </w:rPr>
        <w:t>wever</w:t>
      </w:r>
      <w:proofErr w:type="spellEnd"/>
      <w:r w:rsidRPr="00230A05">
        <w:rPr>
          <w:rFonts w:ascii="Arial" w:hAnsi="Arial" w:cs="Arial"/>
          <w:sz w:val="24"/>
          <w:szCs w:val="24"/>
        </w:rPr>
        <w:t>, the effectiveness of these mechanisms depends on how successfully they are translated int</w:t>
      </w:r>
      <w:r>
        <w:rPr>
          <w:rFonts w:ascii="Arial" w:hAnsi="Arial" w:cs="Arial"/>
          <w:sz w:val="24"/>
          <w:szCs w:val="24"/>
          <w:lang w:val="bg-BG"/>
        </w:rPr>
        <w:t>о</w:t>
      </w:r>
      <w:r w:rsidRPr="00230A05">
        <w:rPr>
          <w:rFonts w:ascii="Arial" w:hAnsi="Arial" w:cs="Arial"/>
          <w:sz w:val="24"/>
          <w:szCs w:val="24"/>
        </w:rPr>
        <w:t xml:space="preserve"> practice across geographically dispersed and structurally c</w:t>
      </w:r>
      <w:r>
        <w:rPr>
          <w:rFonts w:ascii="Arial" w:hAnsi="Arial" w:cs="Arial"/>
          <w:sz w:val="24"/>
          <w:szCs w:val="24"/>
          <w:lang w:val="bg-BG"/>
        </w:rPr>
        <w:t>о</w:t>
      </w:r>
      <w:proofErr w:type="spellStart"/>
      <w:r w:rsidRPr="00230A05">
        <w:rPr>
          <w:rFonts w:ascii="Arial" w:hAnsi="Arial" w:cs="Arial"/>
          <w:sz w:val="24"/>
          <w:szCs w:val="24"/>
        </w:rPr>
        <w:t>mplex</w:t>
      </w:r>
      <w:proofErr w:type="spellEnd"/>
      <w:r w:rsidRPr="00230A05">
        <w:rPr>
          <w:rFonts w:ascii="Arial" w:hAnsi="Arial" w:cs="Arial"/>
          <w:sz w:val="24"/>
          <w:szCs w:val="24"/>
        </w:rPr>
        <w:t xml:space="preserve"> supply networks.</w:t>
      </w:r>
    </w:p>
    <w:p w14:paraId="147D7589" w14:textId="2E6EF3F6"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The findings pr</w:t>
      </w:r>
      <w:r>
        <w:rPr>
          <w:rFonts w:ascii="Arial" w:hAnsi="Arial" w:cs="Arial"/>
          <w:sz w:val="24"/>
          <w:szCs w:val="24"/>
          <w:lang w:val="bg-BG"/>
        </w:rPr>
        <w:t>о</w:t>
      </w:r>
      <w:r w:rsidRPr="00230A05">
        <w:rPr>
          <w:rFonts w:ascii="Arial" w:hAnsi="Arial" w:cs="Arial"/>
          <w:sz w:val="24"/>
          <w:szCs w:val="24"/>
        </w:rPr>
        <w:t xml:space="preserve">vide support for Sustainable Supply Chain Management theory, particularly the argument that economic, </w:t>
      </w:r>
      <w:r>
        <w:rPr>
          <w:rFonts w:ascii="Arial" w:hAnsi="Arial" w:cs="Arial"/>
          <w:sz w:val="24"/>
          <w:szCs w:val="24"/>
          <w:lang w:val="bg-BG"/>
        </w:rPr>
        <w:t>е</w:t>
      </w:r>
      <w:proofErr w:type="spellStart"/>
      <w:r w:rsidRPr="00230A05">
        <w:rPr>
          <w:rFonts w:ascii="Arial" w:hAnsi="Arial" w:cs="Arial"/>
          <w:sz w:val="24"/>
          <w:szCs w:val="24"/>
        </w:rPr>
        <w:t>nvironmental</w:t>
      </w:r>
      <w:proofErr w:type="spellEnd"/>
      <w:r w:rsidRPr="00230A05">
        <w:rPr>
          <w:rFonts w:ascii="Arial" w:hAnsi="Arial" w:cs="Arial"/>
          <w:sz w:val="24"/>
          <w:szCs w:val="24"/>
        </w:rPr>
        <w:t xml:space="preserve"> and social objectives should be int</w:t>
      </w:r>
      <w:r>
        <w:rPr>
          <w:rFonts w:ascii="Arial" w:hAnsi="Arial" w:cs="Arial"/>
          <w:sz w:val="24"/>
          <w:szCs w:val="24"/>
          <w:lang w:val="bg-BG"/>
        </w:rPr>
        <w:t>е</w:t>
      </w:r>
      <w:r w:rsidRPr="00230A05">
        <w:rPr>
          <w:rFonts w:ascii="Arial" w:hAnsi="Arial" w:cs="Arial"/>
          <w:sz w:val="24"/>
          <w:szCs w:val="24"/>
        </w:rPr>
        <w:t>grated into supply chain decision-making (Carter and Rogers, 2008). H</w:t>
      </w:r>
      <w:r>
        <w:rPr>
          <w:rFonts w:ascii="Arial" w:hAnsi="Arial" w:cs="Arial"/>
          <w:sz w:val="24"/>
          <w:szCs w:val="24"/>
          <w:lang w:val="bg-BG"/>
        </w:rPr>
        <w:t>о</w:t>
      </w:r>
      <w:proofErr w:type="spellStart"/>
      <w:r w:rsidRPr="00230A05">
        <w:rPr>
          <w:rFonts w:ascii="Arial" w:hAnsi="Arial" w:cs="Arial"/>
          <w:sz w:val="24"/>
          <w:szCs w:val="24"/>
        </w:rPr>
        <w:t>wever</w:t>
      </w:r>
      <w:proofErr w:type="spellEnd"/>
      <w:r w:rsidRPr="00230A05">
        <w:rPr>
          <w:rFonts w:ascii="Arial" w:hAnsi="Arial" w:cs="Arial"/>
          <w:sz w:val="24"/>
          <w:szCs w:val="24"/>
        </w:rPr>
        <w:t xml:space="preserve">, the research also highlights a </w:t>
      </w:r>
      <w:proofErr w:type="spellStart"/>
      <w:r w:rsidRPr="00230A05">
        <w:rPr>
          <w:rFonts w:ascii="Arial" w:hAnsi="Arial" w:cs="Arial"/>
          <w:sz w:val="24"/>
          <w:szCs w:val="24"/>
        </w:rPr>
        <w:t>limitati</w:t>
      </w:r>
      <w:proofErr w:type="spellEnd"/>
      <w:r>
        <w:rPr>
          <w:rFonts w:ascii="Arial" w:hAnsi="Arial" w:cs="Arial"/>
          <w:sz w:val="24"/>
          <w:szCs w:val="24"/>
          <w:lang w:val="bg-BG"/>
        </w:rPr>
        <w:t>о</w:t>
      </w:r>
      <w:r w:rsidRPr="00230A05">
        <w:rPr>
          <w:rFonts w:ascii="Arial" w:hAnsi="Arial" w:cs="Arial"/>
          <w:sz w:val="24"/>
          <w:szCs w:val="24"/>
        </w:rPr>
        <w:t>n of this perspective. Integration at corporate level does not necessarily mean that sustainability objectives are integrated throughout the entire supply network. The Nestlé case demonstrates that the distance between str</w:t>
      </w:r>
      <w:r>
        <w:rPr>
          <w:rFonts w:ascii="Arial" w:hAnsi="Arial" w:cs="Arial"/>
          <w:sz w:val="24"/>
          <w:szCs w:val="24"/>
          <w:lang w:val="bg-BG"/>
        </w:rPr>
        <w:t>а</w:t>
      </w:r>
      <w:proofErr w:type="spellStart"/>
      <w:r w:rsidRPr="00230A05">
        <w:rPr>
          <w:rFonts w:ascii="Arial" w:hAnsi="Arial" w:cs="Arial"/>
          <w:sz w:val="24"/>
          <w:szCs w:val="24"/>
        </w:rPr>
        <w:t>tegic</w:t>
      </w:r>
      <w:proofErr w:type="spellEnd"/>
      <w:r w:rsidRPr="00230A05">
        <w:rPr>
          <w:rFonts w:ascii="Arial" w:hAnsi="Arial" w:cs="Arial"/>
          <w:sz w:val="24"/>
          <w:szCs w:val="24"/>
        </w:rPr>
        <w:t xml:space="preserve"> decision-making and </w:t>
      </w:r>
      <w:r>
        <w:rPr>
          <w:rFonts w:ascii="Arial" w:hAnsi="Arial" w:cs="Arial"/>
          <w:sz w:val="24"/>
          <w:szCs w:val="24"/>
          <w:lang w:val="bg-BG"/>
        </w:rPr>
        <w:t>а</w:t>
      </w:r>
      <w:proofErr w:type="spellStart"/>
      <w:r w:rsidRPr="00230A05">
        <w:rPr>
          <w:rFonts w:ascii="Arial" w:hAnsi="Arial" w:cs="Arial"/>
          <w:sz w:val="24"/>
          <w:szCs w:val="24"/>
        </w:rPr>
        <w:t>gricultural</w:t>
      </w:r>
      <w:proofErr w:type="spellEnd"/>
      <w:r w:rsidRPr="00230A05">
        <w:rPr>
          <w:rFonts w:ascii="Arial" w:hAnsi="Arial" w:cs="Arial"/>
          <w:sz w:val="24"/>
          <w:szCs w:val="24"/>
        </w:rPr>
        <w:t xml:space="preserve"> production can </w:t>
      </w:r>
      <w:proofErr w:type="spellStart"/>
      <w:r w:rsidRPr="00230A05">
        <w:rPr>
          <w:rFonts w:ascii="Arial" w:hAnsi="Arial" w:cs="Arial"/>
          <w:sz w:val="24"/>
          <w:szCs w:val="24"/>
        </w:rPr>
        <w:t>cr</w:t>
      </w:r>
      <w:proofErr w:type="spellEnd"/>
      <w:r>
        <w:rPr>
          <w:rFonts w:ascii="Arial" w:hAnsi="Arial" w:cs="Arial"/>
          <w:sz w:val="24"/>
          <w:szCs w:val="24"/>
          <w:lang w:val="bg-BG"/>
        </w:rPr>
        <w:t>е</w:t>
      </w:r>
      <w:r w:rsidRPr="00230A05">
        <w:rPr>
          <w:rFonts w:ascii="Arial" w:hAnsi="Arial" w:cs="Arial"/>
          <w:sz w:val="24"/>
          <w:szCs w:val="24"/>
        </w:rPr>
        <w:t>ate an implementation gap. Therefore, Sustainable Supply Ch</w:t>
      </w:r>
      <w:r>
        <w:rPr>
          <w:rFonts w:ascii="Arial" w:hAnsi="Arial" w:cs="Arial"/>
          <w:sz w:val="24"/>
          <w:szCs w:val="24"/>
          <w:lang w:val="bg-BG"/>
        </w:rPr>
        <w:t>а</w:t>
      </w:r>
      <w:r w:rsidRPr="00230A05">
        <w:rPr>
          <w:rFonts w:ascii="Arial" w:hAnsi="Arial" w:cs="Arial"/>
          <w:sz w:val="24"/>
          <w:szCs w:val="24"/>
        </w:rPr>
        <w:t xml:space="preserve">in Management provides a strong framework for understanding the desired direction of </w:t>
      </w:r>
      <w:proofErr w:type="spellStart"/>
      <w:r w:rsidRPr="00230A05">
        <w:rPr>
          <w:rFonts w:ascii="Arial" w:hAnsi="Arial" w:cs="Arial"/>
          <w:sz w:val="24"/>
          <w:szCs w:val="24"/>
        </w:rPr>
        <w:t>sust</w:t>
      </w:r>
      <w:proofErr w:type="spellEnd"/>
      <w:r>
        <w:rPr>
          <w:rFonts w:ascii="Arial" w:hAnsi="Arial" w:cs="Arial"/>
          <w:sz w:val="24"/>
          <w:szCs w:val="24"/>
          <w:lang w:val="bg-BG"/>
        </w:rPr>
        <w:t>а</w:t>
      </w:r>
      <w:r w:rsidRPr="00230A05">
        <w:rPr>
          <w:rFonts w:ascii="Arial" w:hAnsi="Arial" w:cs="Arial"/>
          <w:sz w:val="24"/>
          <w:szCs w:val="24"/>
        </w:rPr>
        <w:t>inability but is less effective in explaining the organisational and institutional barriers that prevent consistent implementation.</w:t>
      </w:r>
    </w:p>
    <w:p w14:paraId="2C12C41D" w14:textId="1A5826CB"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The Triple B</w:t>
      </w:r>
      <w:r>
        <w:rPr>
          <w:rFonts w:ascii="Arial" w:hAnsi="Arial" w:cs="Arial"/>
          <w:sz w:val="24"/>
          <w:szCs w:val="24"/>
          <w:lang w:val="bg-BG"/>
        </w:rPr>
        <w:t>о</w:t>
      </w:r>
      <w:proofErr w:type="spellStart"/>
      <w:r w:rsidRPr="00230A05">
        <w:rPr>
          <w:rFonts w:ascii="Arial" w:hAnsi="Arial" w:cs="Arial"/>
          <w:sz w:val="24"/>
          <w:szCs w:val="24"/>
        </w:rPr>
        <w:t>ttom</w:t>
      </w:r>
      <w:proofErr w:type="spellEnd"/>
      <w:r w:rsidRPr="00230A05">
        <w:rPr>
          <w:rFonts w:ascii="Arial" w:hAnsi="Arial" w:cs="Arial"/>
          <w:sz w:val="24"/>
          <w:szCs w:val="24"/>
        </w:rPr>
        <w:t xml:space="preserve"> Line provides a further useful perspective by recognising economic, environmental and social dimensions of organisational performance (Elkington, 1997). The research supp</w:t>
      </w:r>
      <w:r>
        <w:rPr>
          <w:rFonts w:ascii="Arial" w:hAnsi="Arial" w:cs="Arial"/>
          <w:sz w:val="24"/>
          <w:szCs w:val="24"/>
          <w:lang w:val="bg-BG"/>
        </w:rPr>
        <w:t>о</w:t>
      </w:r>
      <w:proofErr w:type="spellStart"/>
      <w:r w:rsidRPr="00230A05">
        <w:rPr>
          <w:rFonts w:ascii="Arial" w:hAnsi="Arial" w:cs="Arial"/>
          <w:sz w:val="24"/>
          <w:szCs w:val="24"/>
        </w:rPr>
        <w:t>rts</w:t>
      </w:r>
      <w:proofErr w:type="spellEnd"/>
      <w:r w:rsidRPr="00230A05">
        <w:rPr>
          <w:rFonts w:ascii="Arial" w:hAnsi="Arial" w:cs="Arial"/>
          <w:sz w:val="24"/>
          <w:szCs w:val="24"/>
        </w:rPr>
        <w:t xml:space="preserve"> the importance of considering these dim</w:t>
      </w:r>
      <w:r>
        <w:rPr>
          <w:rFonts w:ascii="Arial" w:hAnsi="Arial" w:cs="Arial"/>
          <w:sz w:val="24"/>
          <w:szCs w:val="24"/>
          <w:lang w:val="bg-BG"/>
        </w:rPr>
        <w:t>е</w:t>
      </w:r>
      <w:proofErr w:type="spellStart"/>
      <w:r w:rsidRPr="00230A05">
        <w:rPr>
          <w:rFonts w:ascii="Arial" w:hAnsi="Arial" w:cs="Arial"/>
          <w:sz w:val="24"/>
          <w:szCs w:val="24"/>
        </w:rPr>
        <w:t>nsions</w:t>
      </w:r>
      <w:proofErr w:type="spellEnd"/>
      <w:r w:rsidRPr="00230A05">
        <w:rPr>
          <w:rFonts w:ascii="Arial" w:hAnsi="Arial" w:cs="Arial"/>
          <w:sz w:val="24"/>
          <w:szCs w:val="24"/>
        </w:rPr>
        <w:t xml:space="preserve"> together, but it also indicates that they cannot always be achieved </w:t>
      </w:r>
      <w:proofErr w:type="spellStart"/>
      <w:r w:rsidRPr="00230A05">
        <w:rPr>
          <w:rFonts w:ascii="Arial" w:hAnsi="Arial" w:cs="Arial"/>
          <w:sz w:val="24"/>
          <w:szCs w:val="24"/>
        </w:rPr>
        <w:t>simultan</w:t>
      </w:r>
      <w:proofErr w:type="spellEnd"/>
      <w:r>
        <w:rPr>
          <w:rFonts w:ascii="Arial" w:hAnsi="Arial" w:cs="Arial"/>
          <w:sz w:val="24"/>
          <w:szCs w:val="24"/>
          <w:lang w:val="bg-BG"/>
        </w:rPr>
        <w:t>е</w:t>
      </w:r>
      <w:proofErr w:type="spellStart"/>
      <w:r w:rsidRPr="00230A05">
        <w:rPr>
          <w:rFonts w:ascii="Arial" w:hAnsi="Arial" w:cs="Arial"/>
          <w:sz w:val="24"/>
          <w:szCs w:val="24"/>
        </w:rPr>
        <w:t>ously</w:t>
      </w:r>
      <w:proofErr w:type="spellEnd"/>
      <w:r w:rsidRPr="00230A05">
        <w:rPr>
          <w:rFonts w:ascii="Arial" w:hAnsi="Arial" w:cs="Arial"/>
          <w:sz w:val="24"/>
          <w:szCs w:val="24"/>
        </w:rPr>
        <w:t xml:space="preserve"> with</w:t>
      </w:r>
      <w:r>
        <w:rPr>
          <w:rFonts w:ascii="Arial" w:hAnsi="Arial" w:cs="Arial"/>
          <w:sz w:val="24"/>
          <w:szCs w:val="24"/>
          <w:lang w:val="bg-BG"/>
        </w:rPr>
        <w:t>о</w:t>
      </w:r>
      <w:proofErr w:type="spellStart"/>
      <w:r w:rsidRPr="00230A05">
        <w:rPr>
          <w:rFonts w:ascii="Arial" w:hAnsi="Arial" w:cs="Arial"/>
          <w:sz w:val="24"/>
          <w:szCs w:val="24"/>
        </w:rPr>
        <w:t>ut</w:t>
      </w:r>
      <w:proofErr w:type="spellEnd"/>
      <w:r w:rsidRPr="00230A05">
        <w:rPr>
          <w:rFonts w:ascii="Arial" w:hAnsi="Arial" w:cs="Arial"/>
          <w:sz w:val="24"/>
          <w:szCs w:val="24"/>
        </w:rPr>
        <w:t xml:space="preserve"> trade-offs. For example, improving environmental standards and farmer livelihoods may increase short-term sourcing costs. C</w:t>
      </w:r>
      <w:r>
        <w:rPr>
          <w:rFonts w:ascii="Arial" w:hAnsi="Arial" w:cs="Arial"/>
          <w:sz w:val="24"/>
          <w:szCs w:val="24"/>
          <w:lang w:val="bg-BG"/>
        </w:rPr>
        <w:t>о</w:t>
      </w:r>
      <w:proofErr w:type="spellStart"/>
      <w:r w:rsidRPr="00230A05">
        <w:rPr>
          <w:rFonts w:ascii="Arial" w:hAnsi="Arial" w:cs="Arial"/>
          <w:sz w:val="24"/>
          <w:szCs w:val="24"/>
        </w:rPr>
        <w:t>nsequently</w:t>
      </w:r>
      <w:proofErr w:type="spellEnd"/>
      <w:r w:rsidRPr="00230A05">
        <w:rPr>
          <w:rFonts w:ascii="Arial" w:hAnsi="Arial" w:cs="Arial"/>
          <w:sz w:val="24"/>
          <w:szCs w:val="24"/>
        </w:rPr>
        <w:t xml:space="preserve">, the findings </w:t>
      </w:r>
      <w:proofErr w:type="spellStart"/>
      <w:r w:rsidRPr="00230A05">
        <w:rPr>
          <w:rFonts w:ascii="Arial" w:hAnsi="Arial" w:cs="Arial"/>
          <w:sz w:val="24"/>
          <w:szCs w:val="24"/>
        </w:rPr>
        <w:t>sugg</w:t>
      </w:r>
      <w:proofErr w:type="spellEnd"/>
      <w:r>
        <w:rPr>
          <w:rFonts w:ascii="Arial" w:hAnsi="Arial" w:cs="Arial"/>
          <w:sz w:val="24"/>
          <w:szCs w:val="24"/>
          <w:lang w:val="bg-BG"/>
        </w:rPr>
        <w:t>е</w:t>
      </w:r>
      <w:r w:rsidRPr="00230A05">
        <w:rPr>
          <w:rFonts w:ascii="Arial" w:hAnsi="Arial" w:cs="Arial"/>
          <w:sz w:val="24"/>
          <w:szCs w:val="24"/>
        </w:rPr>
        <w:t>st that sustainability should n</w:t>
      </w:r>
      <w:r>
        <w:rPr>
          <w:rFonts w:ascii="Arial" w:hAnsi="Arial" w:cs="Arial"/>
          <w:sz w:val="24"/>
          <w:szCs w:val="24"/>
          <w:lang w:val="bg-BG"/>
        </w:rPr>
        <w:t>о</w:t>
      </w:r>
      <w:r w:rsidRPr="00230A05">
        <w:rPr>
          <w:rFonts w:ascii="Arial" w:hAnsi="Arial" w:cs="Arial"/>
          <w:sz w:val="24"/>
          <w:szCs w:val="24"/>
        </w:rPr>
        <w:t>t be viewed as a fixed balance between three objectives, but as an ongoing process of m</w:t>
      </w:r>
      <w:r>
        <w:rPr>
          <w:rFonts w:ascii="Arial" w:hAnsi="Arial" w:cs="Arial"/>
          <w:sz w:val="24"/>
          <w:szCs w:val="24"/>
          <w:lang w:val="bg-BG"/>
        </w:rPr>
        <w:t>а</w:t>
      </w:r>
      <w:proofErr w:type="spellStart"/>
      <w:r w:rsidRPr="00230A05">
        <w:rPr>
          <w:rFonts w:ascii="Arial" w:hAnsi="Arial" w:cs="Arial"/>
          <w:sz w:val="24"/>
          <w:szCs w:val="24"/>
        </w:rPr>
        <w:t>naging</w:t>
      </w:r>
      <w:proofErr w:type="spellEnd"/>
      <w:r w:rsidRPr="00230A05">
        <w:rPr>
          <w:rFonts w:ascii="Arial" w:hAnsi="Arial" w:cs="Arial"/>
          <w:sz w:val="24"/>
          <w:szCs w:val="24"/>
        </w:rPr>
        <w:t xml:space="preserve"> competing </w:t>
      </w:r>
      <w:proofErr w:type="spellStart"/>
      <w:r w:rsidRPr="00230A05">
        <w:rPr>
          <w:rFonts w:ascii="Arial" w:hAnsi="Arial" w:cs="Arial"/>
          <w:sz w:val="24"/>
          <w:szCs w:val="24"/>
        </w:rPr>
        <w:t>pri</w:t>
      </w:r>
      <w:proofErr w:type="spellEnd"/>
      <w:r>
        <w:rPr>
          <w:rFonts w:ascii="Arial" w:hAnsi="Arial" w:cs="Arial"/>
          <w:sz w:val="24"/>
          <w:szCs w:val="24"/>
          <w:lang w:val="bg-BG"/>
        </w:rPr>
        <w:t>о</w:t>
      </w:r>
      <w:proofErr w:type="spellStart"/>
      <w:r w:rsidRPr="00230A05">
        <w:rPr>
          <w:rFonts w:ascii="Arial" w:hAnsi="Arial" w:cs="Arial"/>
          <w:sz w:val="24"/>
          <w:szCs w:val="24"/>
        </w:rPr>
        <w:t>rities</w:t>
      </w:r>
      <w:proofErr w:type="spellEnd"/>
      <w:r w:rsidRPr="00230A05">
        <w:rPr>
          <w:rFonts w:ascii="Arial" w:hAnsi="Arial" w:cs="Arial"/>
          <w:sz w:val="24"/>
          <w:szCs w:val="24"/>
        </w:rPr>
        <w:t>.</w:t>
      </w:r>
    </w:p>
    <w:p w14:paraId="66FA60FA" w14:textId="6504BC8C"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Stakeholder Theory also helps explain why sustainability has become increasingly important to Nestlé. Regulators, investors, consumers, NGOs, suppliers and affected communities can all influence corporate decision-making (Freeman, 1984). H</w:t>
      </w:r>
      <w:r>
        <w:rPr>
          <w:rFonts w:ascii="Arial" w:hAnsi="Arial" w:cs="Arial"/>
          <w:sz w:val="24"/>
          <w:szCs w:val="24"/>
          <w:lang w:val="bg-BG"/>
        </w:rPr>
        <w:t>о</w:t>
      </w:r>
      <w:proofErr w:type="spellStart"/>
      <w:r w:rsidRPr="00230A05">
        <w:rPr>
          <w:rFonts w:ascii="Arial" w:hAnsi="Arial" w:cs="Arial"/>
          <w:sz w:val="24"/>
          <w:szCs w:val="24"/>
        </w:rPr>
        <w:t>wever</w:t>
      </w:r>
      <w:proofErr w:type="spellEnd"/>
      <w:r w:rsidRPr="00230A05">
        <w:rPr>
          <w:rFonts w:ascii="Arial" w:hAnsi="Arial" w:cs="Arial"/>
          <w:sz w:val="24"/>
          <w:szCs w:val="24"/>
        </w:rPr>
        <w:t>, the research highlights a limitation of the theory: stakeholders possess different levels of power and influence. R</w:t>
      </w:r>
      <w:r>
        <w:rPr>
          <w:rFonts w:ascii="Arial" w:hAnsi="Arial" w:cs="Arial"/>
          <w:sz w:val="24"/>
          <w:szCs w:val="24"/>
          <w:lang w:val="bg-BG"/>
        </w:rPr>
        <w:t>е</w:t>
      </w:r>
      <w:proofErr w:type="spellStart"/>
      <w:r w:rsidRPr="00230A05">
        <w:rPr>
          <w:rFonts w:ascii="Arial" w:hAnsi="Arial" w:cs="Arial"/>
          <w:sz w:val="24"/>
          <w:szCs w:val="24"/>
        </w:rPr>
        <w:t>gulatory</w:t>
      </w:r>
      <w:proofErr w:type="spellEnd"/>
      <w:r w:rsidRPr="00230A05">
        <w:rPr>
          <w:rFonts w:ascii="Arial" w:hAnsi="Arial" w:cs="Arial"/>
          <w:sz w:val="24"/>
          <w:szCs w:val="24"/>
        </w:rPr>
        <w:t xml:space="preserve"> authorities can impose legal requirements, whereas consumers and NGOs may influence organisations primarily through market and reputational pressure. St</w:t>
      </w:r>
      <w:r>
        <w:rPr>
          <w:rFonts w:ascii="Arial" w:hAnsi="Arial" w:cs="Arial"/>
          <w:sz w:val="24"/>
          <w:szCs w:val="24"/>
          <w:lang w:val="bg-BG"/>
        </w:rPr>
        <w:t>а</w:t>
      </w:r>
      <w:proofErr w:type="spellStart"/>
      <w:r w:rsidRPr="00230A05">
        <w:rPr>
          <w:rFonts w:ascii="Arial" w:hAnsi="Arial" w:cs="Arial"/>
          <w:sz w:val="24"/>
          <w:szCs w:val="24"/>
        </w:rPr>
        <w:t>keholder</w:t>
      </w:r>
      <w:proofErr w:type="spellEnd"/>
      <w:r w:rsidRPr="00230A05">
        <w:rPr>
          <w:rFonts w:ascii="Arial" w:hAnsi="Arial" w:cs="Arial"/>
          <w:sz w:val="24"/>
          <w:szCs w:val="24"/>
        </w:rPr>
        <w:t xml:space="preserve"> Theory therefore helps identify competing expectations but provides less guidance regarding how managers </w:t>
      </w:r>
      <w:proofErr w:type="spellStart"/>
      <w:r w:rsidRPr="00230A05">
        <w:rPr>
          <w:rFonts w:ascii="Arial" w:hAnsi="Arial" w:cs="Arial"/>
          <w:sz w:val="24"/>
          <w:szCs w:val="24"/>
        </w:rPr>
        <w:t>sh</w:t>
      </w:r>
      <w:proofErr w:type="spellEnd"/>
      <w:r>
        <w:rPr>
          <w:rFonts w:ascii="Arial" w:hAnsi="Arial" w:cs="Arial"/>
          <w:sz w:val="24"/>
          <w:szCs w:val="24"/>
          <w:lang w:val="bg-BG"/>
        </w:rPr>
        <w:t>о</w:t>
      </w:r>
      <w:proofErr w:type="spellStart"/>
      <w:r w:rsidRPr="00230A05">
        <w:rPr>
          <w:rFonts w:ascii="Arial" w:hAnsi="Arial" w:cs="Arial"/>
          <w:sz w:val="24"/>
          <w:szCs w:val="24"/>
        </w:rPr>
        <w:t>uld</w:t>
      </w:r>
      <w:proofErr w:type="spellEnd"/>
      <w:r w:rsidRPr="00230A05">
        <w:rPr>
          <w:rFonts w:ascii="Arial" w:hAnsi="Arial" w:cs="Arial"/>
          <w:sz w:val="24"/>
          <w:szCs w:val="24"/>
        </w:rPr>
        <w:t xml:space="preserve"> prioritise them.</w:t>
      </w:r>
    </w:p>
    <w:p w14:paraId="2E674BDC" w14:textId="157CDA2F" w:rsidR="00230A05" w:rsidRPr="00230A05" w:rsidRDefault="00230A05" w:rsidP="00230A05">
      <w:pPr>
        <w:ind w:firstLine="720"/>
        <w:jc w:val="both"/>
        <w:rPr>
          <w:rFonts w:ascii="Arial" w:hAnsi="Arial" w:cs="Arial"/>
          <w:sz w:val="24"/>
          <w:szCs w:val="24"/>
        </w:rPr>
      </w:pPr>
      <w:proofErr w:type="spellStart"/>
      <w:r w:rsidRPr="00230A05">
        <w:rPr>
          <w:rFonts w:ascii="Arial" w:hAnsi="Arial" w:cs="Arial"/>
          <w:sz w:val="24"/>
          <w:szCs w:val="24"/>
        </w:rPr>
        <w:t>Gl</w:t>
      </w:r>
      <w:proofErr w:type="spellEnd"/>
      <w:r>
        <w:rPr>
          <w:rFonts w:ascii="Arial" w:hAnsi="Arial" w:cs="Arial"/>
          <w:sz w:val="24"/>
          <w:szCs w:val="24"/>
          <w:lang w:val="bg-BG"/>
        </w:rPr>
        <w:t>о</w:t>
      </w:r>
      <w:proofErr w:type="spellStart"/>
      <w:r w:rsidRPr="00230A05">
        <w:rPr>
          <w:rFonts w:ascii="Arial" w:hAnsi="Arial" w:cs="Arial"/>
          <w:sz w:val="24"/>
          <w:szCs w:val="24"/>
        </w:rPr>
        <w:t>bal</w:t>
      </w:r>
      <w:proofErr w:type="spellEnd"/>
      <w:r w:rsidRPr="00230A05">
        <w:rPr>
          <w:rFonts w:ascii="Arial" w:hAnsi="Arial" w:cs="Arial"/>
          <w:sz w:val="24"/>
          <w:szCs w:val="24"/>
        </w:rPr>
        <w:t xml:space="preserve"> Value Chain Theory adds an important structural dimension by explaining how multinational corporations c</w:t>
      </w:r>
      <w:r>
        <w:rPr>
          <w:rFonts w:ascii="Arial" w:hAnsi="Arial" w:cs="Arial"/>
          <w:sz w:val="24"/>
          <w:szCs w:val="24"/>
          <w:lang w:val="bg-BG"/>
        </w:rPr>
        <w:t>оо</w:t>
      </w:r>
      <w:proofErr w:type="spellStart"/>
      <w:r w:rsidRPr="00230A05">
        <w:rPr>
          <w:rFonts w:ascii="Arial" w:hAnsi="Arial" w:cs="Arial"/>
          <w:sz w:val="24"/>
          <w:szCs w:val="24"/>
        </w:rPr>
        <w:t>rdinate</w:t>
      </w:r>
      <w:proofErr w:type="spellEnd"/>
      <w:r w:rsidRPr="00230A05">
        <w:rPr>
          <w:rFonts w:ascii="Arial" w:hAnsi="Arial" w:cs="Arial"/>
          <w:sz w:val="24"/>
          <w:szCs w:val="24"/>
        </w:rPr>
        <w:t xml:space="preserve"> and govern geographically dispersed supplier networks (</w:t>
      </w:r>
      <w:proofErr w:type="spellStart"/>
      <w:r w:rsidRPr="00230A05">
        <w:rPr>
          <w:rFonts w:ascii="Arial" w:hAnsi="Arial" w:cs="Arial"/>
          <w:sz w:val="24"/>
          <w:szCs w:val="24"/>
        </w:rPr>
        <w:t>Gereffi</w:t>
      </w:r>
      <w:proofErr w:type="spellEnd"/>
      <w:r w:rsidRPr="00230A05">
        <w:rPr>
          <w:rFonts w:ascii="Arial" w:hAnsi="Arial" w:cs="Arial"/>
          <w:sz w:val="24"/>
          <w:szCs w:val="24"/>
        </w:rPr>
        <w:t>, 2018). This p</w:t>
      </w:r>
      <w:r>
        <w:rPr>
          <w:rFonts w:ascii="Arial" w:hAnsi="Arial" w:cs="Arial"/>
          <w:sz w:val="24"/>
          <w:szCs w:val="24"/>
          <w:lang w:val="bg-BG"/>
        </w:rPr>
        <w:t>е</w:t>
      </w:r>
      <w:proofErr w:type="spellStart"/>
      <w:r w:rsidRPr="00230A05">
        <w:rPr>
          <w:rFonts w:ascii="Arial" w:hAnsi="Arial" w:cs="Arial"/>
          <w:sz w:val="24"/>
          <w:szCs w:val="24"/>
        </w:rPr>
        <w:t>rspective</w:t>
      </w:r>
      <w:proofErr w:type="spellEnd"/>
      <w:r w:rsidRPr="00230A05">
        <w:rPr>
          <w:rFonts w:ascii="Arial" w:hAnsi="Arial" w:cs="Arial"/>
          <w:sz w:val="24"/>
          <w:szCs w:val="24"/>
        </w:rPr>
        <w:t xml:space="preserve"> is particularly relevant to the research because sustainability outcomes are influenced not only by Nestlé’s internal p</w:t>
      </w:r>
      <w:r>
        <w:rPr>
          <w:rFonts w:ascii="Arial" w:hAnsi="Arial" w:cs="Arial"/>
          <w:sz w:val="24"/>
          <w:szCs w:val="24"/>
          <w:lang w:val="bg-BG"/>
        </w:rPr>
        <w:t>о</w:t>
      </w:r>
      <w:proofErr w:type="spellStart"/>
      <w:r w:rsidRPr="00230A05">
        <w:rPr>
          <w:rFonts w:ascii="Arial" w:hAnsi="Arial" w:cs="Arial"/>
          <w:sz w:val="24"/>
          <w:szCs w:val="24"/>
        </w:rPr>
        <w:t>licies</w:t>
      </w:r>
      <w:proofErr w:type="spellEnd"/>
      <w:r w:rsidRPr="00230A05">
        <w:rPr>
          <w:rFonts w:ascii="Arial" w:hAnsi="Arial" w:cs="Arial"/>
          <w:sz w:val="24"/>
          <w:szCs w:val="24"/>
        </w:rPr>
        <w:t xml:space="preserve"> but also by the capabilities, incentives and conditions of actors further upstream. It therefore helps explain why c</w:t>
      </w:r>
      <w:r>
        <w:rPr>
          <w:rFonts w:ascii="Arial" w:hAnsi="Arial" w:cs="Arial"/>
          <w:sz w:val="24"/>
          <w:szCs w:val="24"/>
          <w:lang w:val="bg-BG"/>
        </w:rPr>
        <w:t>о</w:t>
      </w:r>
      <w:proofErr w:type="spellStart"/>
      <w:r w:rsidRPr="00230A05">
        <w:rPr>
          <w:rFonts w:ascii="Arial" w:hAnsi="Arial" w:cs="Arial"/>
          <w:sz w:val="24"/>
          <w:szCs w:val="24"/>
        </w:rPr>
        <w:t>rporate</w:t>
      </w:r>
      <w:proofErr w:type="spellEnd"/>
      <w:r w:rsidRPr="00230A05">
        <w:rPr>
          <w:rFonts w:ascii="Arial" w:hAnsi="Arial" w:cs="Arial"/>
          <w:sz w:val="24"/>
          <w:szCs w:val="24"/>
        </w:rPr>
        <w:t xml:space="preserve"> control becomes more difficult as supply ch</w:t>
      </w:r>
      <w:r>
        <w:rPr>
          <w:rFonts w:ascii="Arial" w:hAnsi="Arial" w:cs="Arial"/>
          <w:sz w:val="24"/>
          <w:szCs w:val="24"/>
          <w:lang w:val="bg-BG"/>
        </w:rPr>
        <w:t>а</w:t>
      </w:r>
      <w:r w:rsidRPr="00230A05">
        <w:rPr>
          <w:rFonts w:ascii="Arial" w:hAnsi="Arial" w:cs="Arial"/>
          <w:sz w:val="24"/>
          <w:szCs w:val="24"/>
        </w:rPr>
        <w:t>ins become increasingly fragmented.</w:t>
      </w:r>
    </w:p>
    <w:p w14:paraId="4BD6061F" w14:textId="68133C07"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Taken t</w:t>
      </w:r>
      <w:r>
        <w:rPr>
          <w:rFonts w:ascii="Arial" w:hAnsi="Arial" w:cs="Arial"/>
          <w:sz w:val="24"/>
          <w:szCs w:val="24"/>
          <w:lang w:val="bg-BG"/>
        </w:rPr>
        <w:t>о</w:t>
      </w:r>
      <w:proofErr w:type="spellStart"/>
      <w:r w:rsidRPr="00230A05">
        <w:rPr>
          <w:rFonts w:ascii="Arial" w:hAnsi="Arial" w:cs="Arial"/>
          <w:sz w:val="24"/>
          <w:szCs w:val="24"/>
        </w:rPr>
        <w:t>gether</w:t>
      </w:r>
      <w:proofErr w:type="spellEnd"/>
      <w:r w:rsidRPr="00230A05">
        <w:rPr>
          <w:rFonts w:ascii="Arial" w:hAnsi="Arial" w:cs="Arial"/>
          <w:sz w:val="24"/>
          <w:szCs w:val="24"/>
        </w:rPr>
        <w:t xml:space="preserve">, the theoretical perspectives </w:t>
      </w:r>
      <w:proofErr w:type="spellStart"/>
      <w:r w:rsidRPr="00230A05">
        <w:rPr>
          <w:rFonts w:ascii="Arial" w:hAnsi="Arial" w:cs="Arial"/>
          <w:sz w:val="24"/>
          <w:szCs w:val="24"/>
        </w:rPr>
        <w:t>sugg</w:t>
      </w:r>
      <w:proofErr w:type="spellEnd"/>
      <w:r>
        <w:rPr>
          <w:rFonts w:ascii="Arial" w:hAnsi="Arial" w:cs="Arial"/>
          <w:sz w:val="24"/>
          <w:szCs w:val="24"/>
          <w:lang w:val="bg-BG"/>
        </w:rPr>
        <w:t>е</w:t>
      </w:r>
      <w:r w:rsidRPr="00230A05">
        <w:rPr>
          <w:rFonts w:ascii="Arial" w:hAnsi="Arial" w:cs="Arial"/>
          <w:sz w:val="24"/>
          <w:szCs w:val="24"/>
        </w:rPr>
        <w:t>st that Nestlé’s sustainability challenges c</w:t>
      </w:r>
      <w:r>
        <w:rPr>
          <w:rFonts w:ascii="Arial" w:hAnsi="Arial" w:cs="Arial"/>
          <w:sz w:val="24"/>
          <w:szCs w:val="24"/>
          <w:lang w:val="bg-BG"/>
        </w:rPr>
        <w:t>а</w:t>
      </w:r>
      <w:proofErr w:type="spellStart"/>
      <w:r w:rsidRPr="00230A05">
        <w:rPr>
          <w:rFonts w:ascii="Arial" w:hAnsi="Arial" w:cs="Arial"/>
          <w:sz w:val="24"/>
          <w:szCs w:val="24"/>
        </w:rPr>
        <w:t>nnot</w:t>
      </w:r>
      <w:proofErr w:type="spellEnd"/>
      <w:r w:rsidRPr="00230A05">
        <w:rPr>
          <w:rFonts w:ascii="Arial" w:hAnsi="Arial" w:cs="Arial"/>
          <w:sz w:val="24"/>
          <w:szCs w:val="24"/>
        </w:rPr>
        <w:t xml:space="preserve"> be adequately explained by a single framework. The strongest interpretation </w:t>
      </w:r>
      <w:proofErr w:type="spellStart"/>
      <w:r w:rsidRPr="00230A05">
        <w:rPr>
          <w:rFonts w:ascii="Arial" w:hAnsi="Arial" w:cs="Arial"/>
          <w:sz w:val="24"/>
          <w:szCs w:val="24"/>
        </w:rPr>
        <w:t>em</w:t>
      </w:r>
      <w:proofErr w:type="spellEnd"/>
      <w:r>
        <w:rPr>
          <w:rFonts w:ascii="Arial" w:hAnsi="Arial" w:cs="Arial"/>
          <w:sz w:val="24"/>
          <w:szCs w:val="24"/>
          <w:lang w:val="bg-BG"/>
        </w:rPr>
        <w:t>е</w:t>
      </w:r>
      <w:proofErr w:type="spellStart"/>
      <w:r w:rsidRPr="00230A05">
        <w:rPr>
          <w:rFonts w:ascii="Arial" w:hAnsi="Arial" w:cs="Arial"/>
          <w:sz w:val="24"/>
          <w:szCs w:val="24"/>
        </w:rPr>
        <w:t>rging</w:t>
      </w:r>
      <w:proofErr w:type="spellEnd"/>
      <w:r w:rsidRPr="00230A05">
        <w:rPr>
          <w:rFonts w:ascii="Arial" w:hAnsi="Arial" w:cs="Arial"/>
          <w:sz w:val="24"/>
          <w:szCs w:val="24"/>
        </w:rPr>
        <w:t xml:space="preserve"> from the research is that corporate sustainability performance </w:t>
      </w:r>
      <w:r w:rsidRPr="00230A05">
        <w:rPr>
          <w:rFonts w:ascii="Arial" w:hAnsi="Arial" w:cs="Arial"/>
          <w:sz w:val="24"/>
          <w:szCs w:val="24"/>
        </w:rPr>
        <w:lastRenderedPageBreak/>
        <w:t>depends on the interaction between strategy, supply-ch</w:t>
      </w:r>
      <w:r>
        <w:rPr>
          <w:rFonts w:ascii="Arial" w:hAnsi="Arial" w:cs="Arial"/>
          <w:sz w:val="24"/>
          <w:szCs w:val="24"/>
          <w:lang w:val="bg-BG"/>
        </w:rPr>
        <w:t>а</w:t>
      </w:r>
      <w:r w:rsidRPr="00230A05">
        <w:rPr>
          <w:rFonts w:ascii="Arial" w:hAnsi="Arial" w:cs="Arial"/>
          <w:sz w:val="24"/>
          <w:szCs w:val="24"/>
        </w:rPr>
        <w:t xml:space="preserve">in governance, </w:t>
      </w:r>
      <w:proofErr w:type="spellStart"/>
      <w:r w:rsidRPr="00230A05">
        <w:rPr>
          <w:rFonts w:ascii="Arial" w:hAnsi="Arial" w:cs="Arial"/>
          <w:sz w:val="24"/>
          <w:szCs w:val="24"/>
        </w:rPr>
        <w:t>stak</w:t>
      </w:r>
      <w:proofErr w:type="spellEnd"/>
      <w:r>
        <w:rPr>
          <w:rFonts w:ascii="Arial" w:hAnsi="Arial" w:cs="Arial"/>
          <w:sz w:val="24"/>
          <w:szCs w:val="24"/>
          <w:lang w:val="bg-BG"/>
        </w:rPr>
        <w:t>е</w:t>
      </w:r>
      <w:r w:rsidRPr="00230A05">
        <w:rPr>
          <w:rFonts w:ascii="Arial" w:hAnsi="Arial" w:cs="Arial"/>
          <w:sz w:val="24"/>
          <w:szCs w:val="24"/>
        </w:rPr>
        <w:t>holder pressure and the c</w:t>
      </w:r>
      <w:r>
        <w:rPr>
          <w:rFonts w:ascii="Arial" w:hAnsi="Arial" w:cs="Arial"/>
          <w:sz w:val="24"/>
          <w:szCs w:val="24"/>
          <w:lang w:val="bg-BG"/>
        </w:rPr>
        <w:t>о</w:t>
      </w:r>
      <w:proofErr w:type="spellStart"/>
      <w:r w:rsidRPr="00230A05">
        <w:rPr>
          <w:rFonts w:ascii="Arial" w:hAnsi="Arial" w:cs="Arial"/>
          <w:sz w:val="24"/>
          <w:szCs w:val="24"/>
        </w:rPr>
        <w:t>nditions</w:t>
      </w:r>
      <w:proofErr w:type="spellEnd"/>
      <w:r w:rsidRPr="00230A05">
        <w:rPr>
          <w:rFonts w:ascii="Arial" w:hAnsi="Arial" w:cs="Arial"/>
          <w:sz w:val="24"/>
          <w:szCs w:val="24"/>
        </w:rPr>
        <w:t xml:space="preserve"> in which suppliers operate. This pr</w:t>
      </w:r>
      <w:r>
        <w:rPr>
          <w:rFonts w:ascii="Arial" w:hAnsi="Arial" w:cs="Arial"/>
          <w:sz w:val="24"/>
          <w:szCs w:val="24"/>
          <w:lang w:val="bg-BG"/>
        </w:rPr>
        <w:t>о</w:t>
      </w:r>
      <w:proofErr w:type="spellStart"/>
      <w:r w:rsidRPr="00230A05">
        <w:rPr>
          <w:rFonts w:ascii="Arial" w:hAnsi="Arial" w:cs="Arial"/>
          <w:sz w:val="24"/>
          <w:szCs w:val="24"/>
        </w:rPr>
        <w:t>vides</w:t>
      </w:r>
      <w:proofErr w:type="spellEnd"/>
      <w:r w:rsidRPr="00230A05">
        <w:rPr>
          <w:rFonts w:ascii="Arial" w:hAnsi="Arial" w:cs="Arial"/>
          <w:sz w:val="24"/>
          <w:szCs w:val="24"/>
        </w:rPr>
        <w:t xml:space="preserve"> a more complete </w:t>
      </w:r>
      <w:r>
        <w:rPr>
          <w:rFonts w:ascii="Arial" w:hAnsi="Arial" w:cs="Arial"/>
          <w:sz w:val="24"/>
          <w:szCs w:val="24"/>
          <w:lang w:val="bg-BG"/>
        </w:rPr>
        <w:t>е</w:t>
      </w:r>
      <w:proofErr w:type="spellStart"/>
      <w:r w:rsidRPr="00230A05">
        <w:rPr>
          <w:rFonts w:ascii="Arial" w:hAnsi="Arial" w:cs="Arial"/>
          <w:sz w:val="24"/>
          <w:szCs w:val="24"/>
        </w:rPr>
        <w:t>xplanation</w:t>
      </w:r>
      <w:proofErr w:type="spellEnd"/>
      <w:r w:rsidRPr="00230A05">
        <w:rPr>
          <w:rFonts w:ascii="Arial" w:hAnsi="Arial" w:cs="Arial"/>
          <w:sz w:val="24"/>
          <w:szCs w:val="24"/>
        </w:rPr>
        <w:t xml:space="preserve"> of the </w:t>
      </w:r>
      <w:proofErr w:type="spellStart"/>
      <w:r w:rsidRPr="00230A05">
        <w:rPr>
          <w:rFonts w:ascii="Arial" w:hAnsi="Arial" w:cs="Arial"/>
          <w:sz w:val="24"/>
          <w:szCs w:val="24"/>
        </w:rPr>
        <w:t>impl</w:t>
      </w:r>
      <w:proofErr w:type="spellEnd"/>
      <w:r>
        <w:rPr>
          <w:rFonts w:ascii="Arial" w:hAnsi="Arial" w:cs="Arial"/>
          <w:sz w:val="24"/>
          <w:szCs w:val="24"/>
          <w:lang w:val="bg-BG"/>
        </w:rPr>
        <w:t>е</w:t>
      </w:r>
      <w:r w:rsidRPr="00230A05">
        <w:rPr>
          <w:rFonts w:ascii="Arial" w:hAnsi="Arial" w:cs="Arial"/>
          <w:sz w:val="24"/>
          <w:szCs w:val="24"/>
        </w:rPr>
        <w:t>mentation gap identified throughout the chapter.</w:t>
      </w:r>
    </w:p>
    <w:p w14:paraId="6CB5ACE0" w14:textId="63731EBC" w:rsidR="00230A05" w:rsidRPr="00230A05" w:rsidRDefault="00230A05" w:rsidP="00230A05">
      <w:pPr>
        <w:ind w:firstLine="720"/>
        <w:jc w:val="both"/>
        <w:rPr>
          <w:rFonts w:ascii="Arial" w:hAnsi="Arial" w:cs="Arial"/>
          <w:sz w:val="24"/>
          <w:szCs w:val="24"/>
        </w:rPr>
      </w:pPr>
      <w:r w:rsidRPr="00230A05">
        <w:rPr>
          <w:rFonts w:ascii="Arial" w:hAnsi="Arial" w:cs="Arial"/>
          <w:sz w:val="24"/>
          <w:szCs w:val="24"/>
        </w:rPr>
        <w:t>For N</w:t>
      </w:r>
      <w:r>
        <w:rPr>
          <w:rFonts w:ascii="Arial" w:hAnsi="Arial" w:cs="Arial"/>
          <w:sz w:val="24"/>
          <w:szCs w:val="24"/>
          <w:lang w:val="bg-BG"/>
        </w:rPr>
        <w:t>е</w:t>
      </w:r>
      <w:proofErr w:type="spellStart"/>
      <w:r w:rsidRPr="00230A05">
        <w:rPr>
          <w:rFonts w:ascii="Arial" w:hAnsi="Arial" w:cs="Arial"/>
          <w:sz w:val="24"/>
          <w:szCs w:val="24"/>
        </w:rPr>
        <w:t>stlé</w:t>
      </w:r>
      <w:proofErr w:type="spellEnd"/>
      <w:r w:rsidRPr="00230A05">
        <w:rPr>
          <w:rFonts w:ascii="Arial" w:hAnsi="Arial" w:cs="Arial"/>
          <w:sz w:val="24"/>
          <w:szCs w:val="24"/>
        </w:rPr>
        <w:t xml:space="preserve"> managers, the implication is that sustainability performance should be evaluated primarily through measurable </w:t>
      </w:r>
      <w:r>
        <w:rPr>
          <w:rFonts w:ascii="Arial" w:hAnsi="Arial" w:cs="Arial"/>
          <w:sz w:val="24"/>
          <w:szCs w:val="24"/>
          <w:lang w:val="bg-BG"/>
        </w:rPr>
        <w:t>о</w:t>
      </w:r>
      <w:proofErr w:type="spellStart"/>
      <w:r w:rsidRPr="00230A05">
        <w:rPr>
          <w:rFonts w:ascii="Arial" w:hAnsi="Arial" w:cs="Arial"/>
          <w:sz w:val="24"/>
          <w:szCs w:val="24"/>
        </w:rPr>
        <w:t>utcomes</w:t>
      </w:r>
      <w:proofErr w:type="spellEnd"/>
      <w:r w:rsidRPr="00230A05">
        <w:rPr>
          <w:rFonts w:ascii="Arial" w:hAnsi="Arial" w:cs="Arial"/>
          <w:sz w:val="24"/>
          <w:szCs w:val="24"/>
        </w:rPr>
        <w:t xml:space="preserve"> rather than the existence of policies and commitments. Indic</w:t>
      </w:r>
      <w:r>
        <w:rPr>
          <w:rFonts w:ascii="Arial" w:hAnsi="Arial" w:cs="Arial"/>
          <w:sz w:val="24"/>
          <w:szCs w:val="24"/>
          <w:lang w:val="bg-BG"/>
        </w:rPr>
        <w:t>а</w:t>
      </w:r>
      <w:r w:rsidRPr="00230A05">
        <w:rPr>
          <w:rFonts w:ascii="Arial" w:hAnsi="Arial" w:cs="Arial"/>
          <w:sz w:val="24"/>
          <w:szCs w:val="24"/>
        </w:rPr>
        <w:t xml:space="preserve">tors relating to supplier performance, farmer livelihoods, labour conditions and environmental </w:t>
      </w:r>
      <w:r>
        <w:rPr>
          <w:rFonts w:ascii="Arial" w:hAnsi="Arial" w:cs="Arial"/>
          <w:sz w:val="24"/>
          <w:szCs w:val="24"/>
          <w:lang w:val="bg-BG"/>
        </w:rPr>
        <w:t>о</w:t>
      </w:r>
      <w:proofErr w:type="spellStart"/>
      <w:r w:rsidRPr="00230A05">
        <w:rPr>
          <w:rFonts w:ascii="Arial" w:hAnsi="Arial" w:cs="Arial"/>
          <w:sz w:val="24"/>
          <w:szCs w:val="24"/>
        </w:rPr>
        <w:t>utcomes</w:t>
      </w:r>
      <w:proofErr w:type="spellEnd"/>
      <w:r w:rsidRPr="00230A05">
        <w:rPr>
          <w:rFonts w:ascii="Arial" w:hAnsi="Arial" w:cs="Arial"/>
          <w:sz w:val="24"/>
          <w:szCs w:val="24"/>
        </w:rPr>
        <w:t xml:space="preserve"> can provide stronger evidence of effectiveness. The research therefore </w:t>
      </w:r>
      <w:proofErr w:type="spellStart"/>
      <w:r w:rsidRPr="00230A05">
        <w:rPr>
          <w:rFonts w:ascii="Arial" w:hAnsi="Arial" w:cs="Arial"/>
          <w:sz w:val="24"/>
          <w:szCs w:val="24"/>
        </w:rPr>
        <w:t>sugg</w:t>
      </w:r>
      <w:proofErr w:type="spellEnd"/>
      <w:r>
        <w:rPr>
          <w:rFonts w:ascii="Arial" w:hAnsi="Arial" w:cs="Arial"/>
          <w:sz w:val="24"/>
          <w:szCs w:val="24"/>
          <w:lang w:val="bg-BG"/>
        </w:rPr>
        <w:t>е</w:t>
      </w:r>
      <w:proofErr w:type="spellStart"/>
      <w:r w:rsidRPr="00230A05">
        <w:rPr>
          <w:rFonts w:ascii="Arial" w:hAnsi="Arial" w:cs="Arial"/>
          <w:sz w:val="24"/>
          <w:szCs w:val="24"/>
        </w:rPr>
        <w:t>sts</w:t>
      </w:r>
      <w:proofErr w:type="spellEnd"/>
      <w:r w:rsidRPr="00230A05">
        <w:rPr>
          <w:rFonts w:ascii="Arial" w:hAnsi="Arial" w:cs="Arial"/>
          <w:sz w:val="24"/>
          <w:szCs w:val="24"/>
        </w:rPr>
        <w:t xml:space="preserve"> that future sustainability efforts should focus on strengthening implementation capabilities and long-term supply-chain relationships al</w:t>
      </w:r>
      <w:r>
        <w:rPr>
          <w:rFonts w:ascii="Arial" w:hAnsi="Arial" w:cs="Arial"/>
          <w:sz w:val="24"/>
          <w:szCs w:val="24"/>
          <w:lang w:val="bg-BG"/>
        </w:rPr>
        <w:t>о</w:t>
      </w:r>
      <w:proofErr w:type="spellStart"/>
      <w:r w:rsidRPr="00230A05">
        <w:rPr>
          <w:rFonts w:ascii="Arial" w:hAnsi="Arial" w:cs="Arial"/>
          <w:sz w:val="24"/>
          <w:szCs w:val="24"/>
        </w:rPr>
        <w:t>ngside</w:t>
      </w:r>
      <w:proofErr w:type="spellEnd"/>
      <w:r w:rsidRPr="00230A05">
        <w:rPr>
          <w:rFonts w:ascii="Arial" w:hAnsi="Arial" w:cs="Arial"/>
          <w:sz w:val="24"/>
          <w:szCs w:val="24"/>
        </w:rPr>
        <w:t xml:space="preserve"> continued regulatory compliance and tr</w:t>
      </w:r>
      <w:r>
        <w:rPr>
          <w:rFonts w:ascii="Arial" w:hAnsi="Arial" w:cs="Arial"/>
          <w:sz w:val="24"/>
          <w:szCs w:val="24"/>
          <w:lang w:val="bg-BG"/>
        </w:rPr>
        <w:t>а</w:t>
      </w:r>
      <w:proofErr w:type="spellStart"/>
      <w:r w:rsidRPr="00230A05">
        <w:rPr>
          <w:rFonts w:ascii="Arial" w:hAnsi="Arial" w:cs="Arial"/>
          <w:sz w:val="24"/>
          <w:szCs w:val="24"/>
        </w:rPr>
        <w:t>nsparency</w:t>
      </w:r>
      <w:proofErr w:type="spellEnd"/>
      <w:r w:rsidRPr="00230A05">
        <w:rPr>
          <w:rFonts w:ascii="Arial" w:hAnsi="Arial" w:cs="Arial"/>
          <w:sz w:val="24"/>
          <w:szCs w:val="24"/>
        </w:rPr>
        <w:t>.</w:t>
      </w:r>
    </w:p>
    <w:p w14:paraId="02BCC882" w14:textId="77777777" w:rsidR="00FA6204" w:rsidRPr="00A33768" w:rsidRDefault="00FA6204" w:rsidP="00A33768">
      <w:pPr>
        <w:ind w:firstLine="720"/>
        <w:jc w:val="both"/>
        <w:rPr>
          <w:rFonts w:ascii="Arial" w:hAnsi="Arial" w:cs="Arial"/>
          <w:sz w:val="24"/>
          <w:szCs w:val="24"/>
        </w:rPr>
      </w:pPr>
    </w:p>
    <w:p w14:paraId="166F3910" w14:textId="08EC8A4B" w:rsidR="00824078" w:rsidRPr="00F00225" w:rsidRDefault="00B66309" w:rsidP="00F00225">
      <w:pPr>
        <w:pStyle w:val="Heading1"/>
        <w:rPr>
          <w:sz w:val="32"/>
          <w:szCs w:val="32"/>
        </w:rPr>
      </w:pPr>
      <w:bookmarkStart w:id="32" w:name="_Toc237605951"/>
      <w:r>
        <w:t xml:space="preserve">5.0 </w:t>
      </w:r>
      <w:r w:rsidRPr="00B66309">
        <w:t>Recommendations, Conclusion and limitations of the research</w:t>
      </w:r>
      <w:bookmarkEnd w:id="32"/>
    </w:p>
    <w:p w14:paraId="206E3AFA" w14:textId="77777777" w:rsidR="00B66309" w:rsidRPr="00B66309" w:rsidRDefault="00B66309" w:rsidP="0087683E">
      <w:pPr>
        <w:pStyle w:val="Heading1"/>
      </w:pPr>
      <w:bookmarkStart w:id="33" w:name="_Toc237605952"/>
      <w:r w:rsidRPr="00B66309">
        <w:t>5.1 Recommendations</w:t>
      </w:r>
      <w:bookmarkEnd w:id="33"/>
    </w:p>
    <w:p w14:paraId="0F159CD1" w14:textId="3767BBF4"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The findings indicate that while Nestlé has made substantial progress in integrating sustainability into its business strategy, further improvements are required to strengthen ethical sourcing across its global supply chain</w:t>
      </w:r>
      <w:r>
        <w:rPr>
          <w:rFonts w:ascii="Arial" w:hAnsi="Arial" w:cs="Arial"/>
          <w:sz w:val="24"/>
          <w:szCs w:val="24"/>
        </w:rPr>
        <w:t xml:space="preserve">. </w:t>
      </w:r>
      <w:r w:rsidRPr="00B66309">
        <w:rPr>
          <w:rFonts w:ascii="Arial" w:hAnsi="Arial" w:cs="Arial"/>
          <w:sz w:val="24"/>
          <w:szCs w:val="24"/>
        </w:rPr>
        <w:t>Firstly, Nestlé should continue improving supply chain transparency beyond its direct suppliers by expanding digital traceability systems and supplier mapping. Greater visibility across multiple supply chain tiers would enable earlier identification of environmental and human rights risks while improving compliance with emerging due diligence regulations.</w:t>
      </w:r>
    </w:p>
    <w:p w14:paraId="4B2DA5B6"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Secondly, the company should strengthen long-term partnerships with suppliers and farming communities rather than relying primarily on compliance monitoring. Increasing investment in farmer training, sustainable agricultural practices and living income programmes would help address the underlying socioeconomic factors contributing to child labour, low productivity and environmental degradation. Collaborative initiatives involving governments, non-governmental organisations and industry partners should also be expanded to support sustainable rural development.</w:t>
      </w:r>
    </w:p>
    <w:p w14:paraId="313B2244" w14:textId="6895404A"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Thirdly, Nestlé should enhance independent verification of its sustainability performance. Although corporate sustainability reporting has improved significantly, greater use of external audits, third-party assessments and publicly available performance indicators would increase stakeholder confidence and demonstrate measurable progress towards sustainability objectives.</w:t>
      </w:r>
    </w:p>
    <w:p w14:paraId="449E5ACD"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Finally, the company should continue integrating sustainability into strategic decision-making by ensuring that environmental and social performance indicators are considered alongside financial objectives. This would reinforce sustainability as a long-</w:t>
      </w:r>
      <w:r w:rsidRPr="00B66309">
        <w:rPr>
          <w:rFonts w:ascii="Arial" w:hAnsi="Arial" w:cs="Arial"/>
          <w:sz w:val="24"/>
          <w:szCs w:val="24"/>
        </w:rPr>
        <w:lastRenderedPageBreak/>
        <w:t>term competitive advantage while improving organisational resilience in an increasingly regulated global business environment.</w:t>
      </w:r>
    </w:p>
    <w:p w14:paraId="0A0E4AFC" w14:textId="77777777" w:rsidR="00B66309" w:rsidRPr="00B66309" w:rsidRDefault="00B66309" w:rsidP="0087683E">
      <w:pPr>
        <w:pStyle w:val="Heading1"/>
      </w:pPr>
      <w:bookmarkStart w:id="34" w:name="_Toc237605953"/>
      <w:r w:rsidRPr="00B66309">
        <w:t>5.2 Conclusion</w:t>
      </w:r>
      <w:bookmarkEnd w:id="34"/>
    </w:p>
    <w:p w14:paraId="615F5739"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This research examined the sustainability and ethical sourcing challenges within Nestlé’s global supply chain through qualitative analysis of secondary data obtained from academic literature, corporate reports and independent organisations. The findings demonstrate that Nestlé has established comprehensive sustainability initiatives, including responsible sourcing programmes, traceability systems and commitments to reducing environmental and social risks throughout its supply chain.</w:t>
      </w:r>
    </w:p>
    <w:p w14:paraId="21A20FF5"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However, the analysis also identified significant implementation challenges. Persistent issues such as farmer poverty, child labour, limited supply chain visibility and differing regulatory environments continue to restrict the effectiveness of sustainability initiatives. The findings suggest that while corporate sustainability strategies are essential, their success depends upon effective collaboration with suppliers, governments, industry organisations and local communities.</w:t>
      </w:r>
    </w:p>
    <w:p w14:paraId="614AF335"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Overall, the research concludes that sustainability within multinational food supply chains is not achieved solely through corporate commitments but through continuous governance, transparency and stakeholder collaboration. Nestlé’s experience demonstrates both the progress that multinational organisations have made and the ongoing challenges associated with implementing sustainable supply chain management across complex global agricultural networks.</w:t>
      </w:r>
    </w:p>
    <w:p w14:paraId="136123DB" w14:textId="77777777" w:rsidR="00B66309" w:rsidRPr="00B66309" w:rsidRDefault="00B66309" w:rsidP="0087683E">
      <w:pPr>
        <w:pStyle w:val="Heading1"/>
      </w:pPr>
      <w:bookmarkStart w:id="35" w:name="_Toc237605954"/>
      <w:r w:rsidRPr="00B66309">
        <w:t>5.3 Research Limitations and Future Research</w:t>
      </w:r>
      <w:bookmarkEnd w:id="35"/>
    </w:p>
    <w:p w14:paraId="10A935BE"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This study has several limitations. Firstly, the research relied exclusively on secondary data, meaning that findings were based on existing academic literature, corporate reports and independent publications rather than primary evidence collected directly from stakeholders. Secondly, the research focused on a single multinational organisation, which limits the extent to which findings can be generalised to other industries or companies. In addition, corporate sustainability reports may present organisational achievements more positively than independent assessments, although this limitation was reduced by comparing company information with evidence from academic studies and international organisations.</w:t>
      </w:r>
    </w:p>
    <w:p w14:paraId="467F81CE" w14:textId="77777777" w:rsidR="00B66309" w:rsidRPr="00B66309" w:rsidRDefault="00B66309" w:rsidP="00B66309">
      <w:pPr>
        <w:ind w:firstLine="720"/>
        <w:jc w:val="both"/>
        <w:rPr>
          <w:rFonts w:ascii="Arial" w:hAnsi="Arial" w:cs="Arial"/>
          <w:sz w:val="24"/>
          <w:szCs w:val="24"/>
        </w:rPr>
      </w:pPr>
      <w:r w:rsidRPr="00B66309">
        <w:rPr>
          <w:rFonts w:ascii="Arial" w:hAnsi="Arial" w:cs="Arial"/>
          <w:sz w:val="24"/>
          <w:szCs w:val="24"/>
        </w:rPr>
        <w:t>Future research could incorporate primary data through interviews with supply chain managers, sustainability professionals or agricultural producers to provide deeper insight into the practical implementation of ethical sourcing initiatives. Comparative studies involving multiple multinational food companies could also identify best practices and provide a broader understanding of sustainable supply chain management across the global food industry.</w:t>
      </w:r>
    </w:p>
    <w:p w14:paraId="0A628868" w14:textId="77777777" w:rsidR="00B66309" w:rsidRPr="00B66309" w:rsidRDefault="00B66309" w:rsidP="00B66309"/>
    <w:p w14:paraId="74E69B5D" w14:textId="77777777" w:rsidR="006A7755" w:rsidRPr="00FD08A2" w:rsidRDefault="006A7755" w:rsidP="006A7755">
      <w:pPr>
        <w:rPr>
          <w:rFonts w:ascii="Arial" w:hAnsi="Arial" w:cs="Arial"/>
          <w:sz w:val="24"/>
          <w:szCs w:val="24"/>
        </w:rPr>
      </w:pPr>
    </w:p>
    <w:p w14:paraId="229548CE" w14:textId="77777777" w:rsidR="006A7755" w:rsidRDefault="006A7755" w:rsidP="006A7755"/>
    <w:p w14:paraId="07217ECC" w14:textId="77777777" w:rsidR="006A7755" w:rsidRDefault="006A7755" w:rsidP="006A7755"/>
    <w:p w14:paraId="3D961234" w14:textId="77777777" w:rsidR="006A7755" w:rsidRDefault="006A7755" w:rsidP="006A7755"/>
    <w:p w14:paraId="17971CAB" w14:textId="13C28A72" w:rsidR="006A7755" w:rsidRPr="0087683E" w:rsidRDefault="00E75F2D" w:rsidP="0087683E">
      <w:pPr>
        <w:pStyle w:val="Heading1"/>
      </w:pPr>
      <w:bookmarkStart w:id="36" w:name="_Toc237605955"/>
      <w:r w:rsidRPr="0087683E">
        <w:t xml:space="preserve">Element 2: </w:t>
      </w:r>
      <w:r w:rsidRPr="0087683E">
        <w:t>Research Process Reflection</w:t>
      </w:r>
      <w:bookmarkEnd w:id="36"/>
    </w:p>
    <w:p w14:paraId="213747D1" w14:textId="77777777" w:rsidR="006A7755" w:rsidRDefault="006A7755" w:rsidP="006A7755"/>
    <w:p w14:paraId="0E30B128" w14:textId="77777777" w:rsidR="00E75F2D" w:rsidRPr="00E75F2D" w:rsidRDefault="00E75F2D" w:rsidP="0087683E">
      <w:pPr>
        <w:jc w:val="both"/>
        <w:rPr>
          <w:rFonts w:ascii="Arial" w:hAnsi="Arial" w:cs="Arial"/>
          <w:b/>
          <w:bCs/>
          <w:sz w:val="24"/>
          <w:szCs w:val="24"/>
        </w:rPr>
      </w:pPr>
      <w:r w:rsidRPr="00E75F2D">
        <w:rPr>
          <w:rFonts w:ascii="Arial" w:hAnsi="Arial" w:cs="Arial"/>
          <w:b/>
          <w:bCs/>
          <w:sz w:val="24"/>
          <w:szCs w:val="24"/>
        </w:rPr>
        <w:t>Description</w:t>
      </w:r>
    </w:p>
    <w:p w14:paraId="7D08FD21" w14:textId="77777777" w:rsidR="00E75F2D" w:rsidRDefault="00E75F2D" w:rsidP="00E75F2D">
      <w:pPr>
        <w:ind w:firstLine="720"/>
        <w:jc w:val="both"/>
        <w:rPr>
          <w:rFonts w:ascii="Arial" w:hAnsi="Arial" w:cs="Arial"/>
          <w:sz w:val="24"/>
          <w:szCs w:val="24"/>
        </w:rPr>
      </w:pPr>
      <w:r w:rsidRPr="00E75F2D">
        <w:rPr>
          <w:rFonts w:ascii="Arial" w:hAnsi="Arial" w:cs="Arial"/>
          <w:sz w:val="24"/>
          <w:szCs w:val="24"/>
        </w:rPr>
        <w:t>Gibbs’ Reflective Cycle provides a structured approach for examining experience through description, feelings, evaluation, analysis, conclusion and action planning (Gibbs, 1988). During my dissertation on sustainability and ethical sourcing challenges in Nestlé’s global supply chain, one of the most important experiences was receiving feedback that my Introduction and “Identification of a Business Problem” repeated similar information. I was also told that my Chapter 4 relied too heavily on describing literature and needed stronger critical evaluation, clearer links to the research objectives and more independent evidence.</w:t>
      </w:r>
    </w:p>
    <w:p w14:paraId="496CF0DA" w14:textId="319E2B85" w:rsidR="0087683E" w:rsidRPr="0087683E" w:rsidRDefault="0087683E" w:rsidP="0087683E">
      <w:pPr>
        <w:jc w:val="both"/>
        <w:rPr>
          <w:rFonts w:ascii="Arial" w:hAnsi="Arial" w:cs="Arial"/>
          <w:b/>
          <w:bCs/>
          <w:sz w:val="24"/>
          <w:szCs w:val="24"/>
        </w:rPr>
      </w:pPr>
      <w:r w:rsidRPr="0087683E">
        <w:rPr>
          <w:rFonts w:ascii="Arial" w:hAnsi="Arial" w:cs="Arial"/>
          <w:b/>
          <w:bCs/>
          <w:sz w:val="24"/>
          <w:szCs w:val="24"/>
        </w:rPr>
        <w:t>Feelings</w:t>
      </w:r>
    </w:p>
    <w:p w14:paraId="0D083A2E" w14:textId="77777777" w:rsidR="00E75F2D" w:rsidRPr="00E75F2D" w:rsidRDefault="00E75F2D" w:rsidP="00E75F2D">
      <w:pPr>
        <w:ind w:firstLine="720"/>
        <w:jc w:val="both"/>
        <w:rPr>
          <w:rFonts w:ascii="Arial" w:hAnsi="Arial" w:cs="Arial"/>
          <w:sz w:val="24"/>
          <w:szCs w:val="24"/>
        </w:rPr>
      </w:pPr>
      <w:r w:rsidRPr="00E75F2D">
        <w:rPr>
          <w:rFonts w:ascii="Arial" w:hAnsi="Arial" w:cs="Arial"/>
          <w:sz w:val="24"/>
          <w:szCs w:val="24"/>
        </w:rPr>
        <w:t>During the early stages of the project, I felt anxious about whether I would be able to complete a 9,000-word dissertation to the required academic standard. The large amount of information available about sustainability created confusion because it was difficult to determine which sources were relevant and reliable. I also felt pressure when reviewing feedback on my initial drafts, particularly regarding the need to strengthen critical evaluation, improve the use of independent sources and clearly separate findings from discussion.</w:t>
      </w:r>
    </w:p>
    <w:p w14:paraId="0FACB02F" w14:textId="77777777" w:rsidR="00E75F2D" w:rsidRPr="00E75F2D" w:rsidRDefault="00E75F2D" w:rsidP="00E75F2D">
      <w:pPr>
        <w:ind w:firstLine="720"/>
        <w:jc w:val="both"/>
        <w:rPr>
          <w:rFonts w:ascii="Arial" w:hAnsi="Arial" w:cs="Arial"/>
          <w:sz w:val="24"/>
          <w:szCs w:val="24"/>
        </w:rPr>
      </w:pPr>
      <w:r w:rsidRPr="00E75F2D">
        <w:rPr>
          <w:rFonts w:ascii="Arial" w:hAnsi="Arial" w:cs="Arial"/>
          <w:sz w:val="24"/>
          <w:szCs w:val="24"/>
        </w:rPr>
        <w:t>I initially felt overwhelmed and disappointed because I had spent considerable time collecting information and believed that having many sources would automatically strengthen my dissertation. The feedback made me realise that the problem was not the amount of research but how effectively I was using it. Although the criticism was stressful, it gave me a clearer understanding of what was expected from independent academic research.</w:t>
      </w:r>
    </w:p>
    <w:p w14:paraId="6EEFBAC3" w14:textId="77777777" w:rsidR="00E75F2D" w:rsidRPr="00E75F2D" w:rsidRDefault="00E75F2D" w:rsidP="00E75F2D">
      <w:pPr>
        <w:ind w:firstLine="720"/>
        <w:jc w:val="both"/>
        <w:rPr>
          <w:rFonts w:ascii="Arial" w:hAnsi="Arial" w:cs="Arial"/>
          <w:sz w:val="24"/>
          <w:szCs w:val="24"/>
        </w:rPr>
      </w:pPr>
      <w:r w:rsidRPr="00E75F2D">
        <w:rPr>
          <w:rFonts w:ascii="Arial" w:hAnsi="Arial" w:cs="Arial"/>
          <w:sz w:val="24"/>
          <w:szCs w:val="24"/>
        </w:rPr>
        <w:t>However, as the research progressed, I became more confident. Developing a clearer structure and receiving feedback helped me understand how to approach academic research more effectively.</w:t>
      </w:r>
    </w:p>
    <w:p w14:paraId="7DDCB3D0" w14:textId="77777777" w:rsidR="00E75F2D" w:rsidRPr="00E75F2D" w:rsidRDefault="00E75F2D" w:rsidP="00E75F2D">
      <w:pPr>
        <w:rPr>
          <w:rFonts w:ascii="Arial" w:hAnsi="Arial" w:cs="Arial"/>
          <w:b/>
          <w:bCs/>
          <w:sz w:val="24"/>
          <w:szCs w:val="24"/>
        </w:rPr>
      </w:pPr>
      <w:r w:rsidRPr="00E75F2D">
        <w:rPr>
          <w:rFonts w:ascii="Arial" w:hAnsi="Arial" w:cs="Arial"/>
          <w:b/>
          <w:bCs/>
          <w:sz w:val="24"/>
          <w:szCs w:val="24"/>
        </w:rPr>
        <w:t>Evaluation</w:t>
      </w:r>
    </w:p>
    <w:p w14:paraId="16EB1ED6" w14:textId="77777777" w:rsidR="00E75F2D" w:rsidRPr="00E75F2D" w:rsidRDefault="00E75F2D" w:rsidP="00E75F2D">
      <w:pPr>
        <w:ind w:firstLine="720"/>
        <w:jc w:val="both"/>
        <w:rPr>
          <w:rFonts w:ascii="Arial" w:hAnsi="Arial" w:cs="Arial"/>
          <w:sz w:val="24"/>
          <w:szCs w:val="24"/>
        </w:rPr>
      </w:pPr>
      <w:r w:rsidRPr="00E75F2D">
        <w:rPr>
          <w:rFonts w:ascii="Arial" w:hAnsi="Arial" w:cs="Arial"/>
          <w:sz w:val="24"/>
          <w:szCs w:val="24"/>
        </w:rPr>
        <w:t>One positive outcome was that I changed my approach to evaluating evidence. For example, when analysing Nestlé’s sustainability performance, I compared the company’s own reports with independent sources such as the OECD and World Benchmarking Alliance. This allowed me to distinguish between organisational claims and external assessments rather than accepting corporate reporting without evaluation. I also decided to remove the duplicated business-problem section and integrate its relevant content into the Introduction.</w:t>
      </w:r>
    </w:p>
    <w:p w14:paraId="550ABD5A" w14:textId="77777777" w:rsidR="00E75F2D" w:rsidRPr="00E75F2D" w:rsidRDefault="00E75F2D" w:rsidP="00E75F2D">
      <w:pPr>
        <w:ind w:firstLine="720"/>
        <w:jc w:val="both"/>
        <w:rPr>
          <w:rFonts w:ascii="Arial" w:hAnsi="Arial" w:cs="Arial"/>
          <w:sz w:val="24"/>
          <w:szCs w:val="24"/>
        </w:rPr>
      </w:pPr>
      <w:r w:rsidRPr="00E75F2D">
        <w:rPr>
          <w:rFonts w:ascii="Arial" w:hAnsi="Arial" w:cs="Arial"/>
          <w:sz w:val="24"/>
          <w:szCs w:val="24"/>
        </w:rPr>
        <w:lastRenderedPageBreak/>
        <w:t>A challenge was managing my time effectively. At certain stages, I spent too much time collecting information without sufficiently analysing it. This increased stress and made the research process feel more difficult than necessary.</w:t>
      </w:r>
    </w:p>
    <w:p w14:paraId="180EF5B9" w14:textId="77777777" w:rsidR="00E75F2D" w:rsidRPr="00E75F2D" w:rsidRDefault="00E75F2D" w:rsidP="00E75F2D">
      <w:pPr>
        <w:jc w:val="both"/>
        <w:rPr>
          <w:rFonts w:ascii="Arial" w:hAnsi="Arial" w:cs="Arial"/>
          <w:b/>
          <w:bCs/>
          <w:sz w:val="24"/>
          <w:szCs w:val="24"/>
        </w:rPr>
      </w:pPr>
      <w:r w:rsidRPr="00E75F2D">
        <w:rPr>
          <w:rFonts w:ascii="Arial" w:hAnsi="Arial" w:cs="Arial"/>
          <w:b/>
          <w:bCs/>
          <w:sz w:val="24"/>
          <w:szCs w:val="24"/>
        </w:rPr>
        <w:t>Analysis</w:t>
      </w:r>
    </w:p>
    <w:p w14:paraId="10F56D63" w14:textId="77777777" w:rsidR="00E75F2D" w:rsidRPr="00E75F2D" w:rsidRDefault="00E75F2D" w:rsidP="00E75F2D">
      <w:pPr>
        <w:jc w:val="both"/>
        <w:rPr>
          <w:rFonts w:ascii="Arial" w:hAnsi="Arial" w:cs="Arial"/>
          <w:sz w:val="24"/>
          <w:szCs w:val="24"/>
        </w:rPr>
      </w:pPr>
      <w:r w:rsidRPr="00E75F2D">
        <w:rPr>
          <w:rFonts w:ascii="Arial" w:hAnsi="Arial" w:cs="Arial"/>
          <w:sz w:val="24"/>
          <w:szCs w:val="24"/>
        </w:rPr>
        <w:t>This experience showed me that collecting excessive sources can reduce research quality. I initially spent too much time searching for additional material, leaving less time to compare findings, identify contradictions and develop my own interpretation. I learned that academic research requires selection and critical evaluation, not simply accumulation of evidence. The feedback also changed how I approached Chapter 4: instead of summarising what authors had said, I separated findings from discussion and explicitly linked the evidence to each research objective and relevant theoretical framework. The feedback process helped me recognise the difference between describing existing knowledge and contributing my own interpretation of research findings.</w:t>
      </w:r>
    </w:p>
    <w:p w14:paraId="327224C4" w14:textId="77777777" w:rsidR="00E75F2D" w:rsidRPr="00E75F2D" w:rsidRDefault="00E75F2D" w:rsidP="00E75F2D">
      <w:pPr>
        <w:jc w:val="both"/>
        <w:rPr>
          <w:rFonts w:ascii="Arial" w:hAnsi="Arial" w:cs="Arial"/>
          <w:b/>
          <w:bCs/>
          <w:sz w:val="24"/>
          <w:szCs w:val="24"/>
        </w:rPr>
      </w:pPr>
      <w:r w:rsidRPr="00E75F2D">
        <w:rPr>
          <w:rFonts w:ascii="Arial" w:hAnsi="Arial" w:cs="Arial"/>
          <w:b/>
          <w:bCs/>
          <w:sz w:val="24"/>
          <w:szCs w:val="24"/>
        </w:rPr>
        <w:t>Conclusion</w:t>
      </w:r>
    </w:p>
    <w:p w14:paraId="5FF936B6" w14:textId="77777777" w:rsidR="00E75F2D" w:rsidRPr="00E75F2D" w:rsidRDefault="00E75F2D" w:rsidP="00E75F2D">
      <w:pPr>
        <w:jc w:val="both"/>
        <w:rPr>
          <w:rFonts w:ascii="Arial" w:hAnsi="Arial" w:cs="Arial"/>
          <w:sz w:val="24"/>
          <w:szCs w:val="24"/>
        </w:rPr>
      </w:pPr>
      <w:r w:rsidRPr="00E75F2D">
        <w:rPr>
          <w:rFonts w:ascii="Arial" w:hAnsi="Arial" w:cs="Arial"/>
          <w:sz w:val="24"/>
          <w:szCs w:val="24"/>
        </w:rPr>
        <w:t>The research process improved my understanding of critical analysis and evidence evaluation. I learned that independent sources are particularly important when assessing corporate sustainability claims because they provide an external basis for comparison. I also recognised that structured planning is necessary to prevent stress from affecting the quality of analysis.</w:t>
      </w:r>
    </w:p>
    <w:p w14:paraId="76B4D734" w14:textId="77777777" w:rsidR="00E75F2D" w:rsidRPr="00E75F2D" w:rsidRDefault="00E75F2D" w:rsidP="00E75F2D">
      <w:pPr>
        <w:jc w:val="both"/>
        <w:rPr>
          <w:rFonts w:ascii="Arial" w:hAnsi="Arial" w:cs="Arial"/>
          <w:sz w:val="24"/>
          <w:szCs w:val="24"/>
        </w:rPr>
      </w:pPr>
      <w:r w:rsidRPr="00E75F2D">
        <w:rPr>
          <w:rFonts w:ascii="Arial" w:hAnsi="Arial" w:cs="Arial"/>
          <w:sz w:val="24"/>
          <w:szCs w:val="24"/>
        </w:rPr>
        <w:t>Overall, although the research process was challenging and stressful, it significantly improved my academic confidence and research abilities. The experience taught me the importance of structure, time management and critical evaluation when completing an independent research project.</w:t>
      </w:r>
    </w:p>
    <w:p w14:paraId="12B0E619" w14:textId="77777777" w:rsidR="00E75F2D" w:rsidRPr="00E75F2D" w:rsidRDefault="00E75F2D" w:rsidP="00E75F2D">
      <w:pPr>
        <w:jc w:val="both"/>
        <w:rPr>
          <w:rFonts w:ascii="Arial" w:hAnsi="Arial" w:cs="Arial"/>
          <w:b/>
          <w:bCs/>
          <w:sz w:val="24"/>
          <w:szCs w:val="24"/>
        </w:rPr>
      </w:pPr>
      <w:r w:rsidRPr="00E75F2D">
        <w:rPr>
          <w:rFonts w:ascii="Arial" w:hAnsi="Arial" w:cs="Arial"/>
          <w:b/>
          <w:bCs/>
          <w:sz w:val="24"/>
          <w:szCs w:val="24"/>
        </w:rPr>
        <w:t>Action Plan</w:t>
      </w:r>
    </w:p>
    <w:p w14:paraId="2777F878" w14:textId="77777777" w:rsidR="00E75F2D" w:rsidRPr="00E75F2D" w:rsidRDefault="00E75F2D" w:rsidP="00E75F2D">
      <w:pPr>
        <w:jc w:val="both"/>
        <w:rPr>
          <w:rFonts w:ascii="Arial" w:hAnsi="Arial" w:cs="Arial"/>
          <w:sz w:val="24"/>
          <w:szCs w:val="24"/>
        </w:rPr>
      </w:pPr>
      <w:r w:rsidRPr="00E75F2D">
        <w:rPr>
          <w:rFonts w:ascii="Arial" w:hAnsi="Arial" w:cs="Arial"/>
          <w:sz w:val="24"/>
          <w:szCs w:val="24"/>
        </w:rPr>
        <w:t>For future research projects, I will create a weekly research timetable from the start of the project. I will limit myself to approximately 8–10 core sources per major theme, maintain a search log recording the purpose of each source, and review progress every Friday. For a future 12-week project, I will complete the first full draft by Week 8 and finish substantive revisions by Week 10, leaving the final two weeks for referencing, proofreading and submission checks. This approach will reduce unnecessary source collection and provide more time for critical analysis.</w:t>
      </w:r>
    </w:p>
    <w:p w14:paraId="2A38CC9B" w14:textId="77777777" w:rsidR="0087683E" w:rsidRDefault="0087683E" w:rsidP="006A7755"/>
    <w:p w14:paraId="5D769854" w14:textId="5760EF98" w:rsidR="0087683E" w:rsidRDefault="0087683E" w:rsidP="0087683E">
      <w:pPr>
        <w:pStyle w:val="Heading1"/>
      </w:pPr>
      <w:bookmarkStart w:id="37" w:name="_Toc237605956"/>
      <w:r>
        <w:lastRenderedPageBreak/>
        <w:t>Element 3: Methodology Poster</w:t>
      </w:r>
      <w:bookmarkEnd w:id="37"/>
    </w:p>
    <w:p w14:paraId="0C6AE7D4" w14:textId="17D41E7E" w:rsidR="0087683E" w:rsidRPr="0087683E" w:rsidRDefault="0087683E" w:rsidP="0087683E">
      <w:r>
        <w:rPr>
          <w:noProof/>
        </w:rPr>
        <w:drawing>
          <wp:inline distT="0" distB="0" distL="0" distR="0" wp14:anchorId="3FA293D3" wp14:editId="6081509F">
            <wp:extent cx="5731510" cy="8023860"/>
            <wp:effectExtent l="0" t="0" r="2540" b="0"/>
            <wp:docPr id="1392411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411227" name="Picture 13924112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023860"/>
                    </a:xfrm>
                    <a:prstGeom prst="rect">
                      <a:avLst/>
                    </a:prstGeom>
                  </pic:spPr>
                </pic:pic>
              </a:graphicData>
            </a:graphic>
          </wp:inline>
        </w:drawing>
      </w:r>
    </w:p>
    <w:p w14:paraId="2576474D" w14:textId="77777777" w:rsidR="00F00225" w:rsidRDefault="00F00225">
      <w:pPr>
        <w:pStyle w:val="Heading1"/>
      </w:pPr>
      <w:bookmarkStart w:id="38" w:name="_Toc227499161"/>
      <w:bookmarkStart w:id="39" w:name="_Toc227499415"/>
    </w:p>
    <w:p w14:paraId="452E2851" w14:textId="77777777" w:rsidR="00F00225" w:rsidRDefault="00F00225">
      <w:pPr>
        <w:pStyle w:val="Heading1"/>
      </w:pPr>
    </w:p>
    <w:p w14:paraId="43ECCCDD" w14:textId="459A2299" w:rsidR="00824078" w:rsidRDefault="00F56F36">
      <w:pPr>
        <w:pStyle w:val="Heading1"/>
      </w:pPr>
      <w:bookmarkStart w:id="40" w:name="_Toc237605957"/>
      <w:r>
        <w:t>References</w:t>
      </w:r>
      <w:bookmarkEnd w:id="38"/>
      <w:bookmarkEnd w:id="39"/>
      <w:bookmarkEnd w:id="40"/>
      <w:r>
        <w:t xml:space="preserve"> </w:t>
      </w:r>
    </w:p>
    <w:p w14:paraId="2B67D044" w14:textId="77777777" w:rsidR="006A7755" w:rsidRDefault="006A7755" w:rsidP="006A7755">
      <w:pPr>
        <w:ind w:firstLine="720"/>
      </w:pPr>
    </w:p>
    <w:p w14:paraId="00FA67EC" w14:textId="77777777" w:rsidR="002D0F3D" w:rsidRPr="002D0F3D" w:rsidRDefault="002D0F3D" w:rsidP="002D0F3D">
      <w:pPr>
        <w:ind w:firstLine="720"/>
      </w:pPr>
      <w:r w:rsidRPr="002D0F3D">
        <w:t xml:space="preserve">Access to Nutrition Initiative (2024) </w:t>
      </w:r>
      <w:r w:rsidRPr="002D0F3D">
        <w:rPr>
          <w:i/>
          <w:iCs/>
        </w:rPr>
        <w:t>Global Index 2024: Food and Beverage Companies and Nutrition Accountability</w:t>
      </w:r>
      <w:r w:rsidRPr="002D0F3D">
        <w:t>. Amsterdam: Access to Nutrition Initiative.</w:t>
      </w:r>
    </w:p>
    <w:p w14:paraId="2171850E" w14:textId="77777777" w:rsidR="002D0F3D" w:rsidRPr="002D0F3D" w:rsidRDefault="002D0F3D" w:rsidP="002D0F3D">
      <w:pPr>
        <w:ind w:firstLine="720"/>
      </w:pPr>
      <w:r w:rsidRPr="002D0F3D">
        <w:t xml:space="preserve">Ahi, P. and Searcy, C. (2013) ‘A comparative literature analysis of definitions for green and sustainable supply chain management’, </w:t>
      </w:r>
      <w:r w:rsidRPr="002D0F3D">
        <w:rPr>
          <w:i/>
          <w:iCs/>
        </w:rPr>
        <w:t>Journal of Cleaner Production</w:t>
      </w:r>
      <w:r w:rsidRPr="002D0F3D">
        <w:t>, 52, pp. 329–341.</w:t>
      </w:r>
    </w:p>
    <w:p w14:paraId="1B0A2608" w14:textId="77777777" w:rsidR="002D0F3D" w:rsidRPr="002D0F3D" w:rsidRDefault="002D0F3D" w:rsidP="002D0F3D">
      <w:pPr>
        <w:ind w:firstLine="720"/>
      </w:pPr>
      <w:proofErr w:type="spellStart"/>
      <w:r w:rsidRPr="002D0F3D">
        <w:t>Awaysheh</w:t>
      </w:r>
      <w:proofErr w:type="spellEnd"/>
      <w:r w:rsidRPr="002D0F3D">
        <w:t xml:space="preserve">, A. and Klassen, R.D. (2010) ‘The impact of supply chain structure on the use of supplier socially responsible practices’, </w:t>
      </w:r>
      <w:r w:rsidRPr="002D0F3D">
        <w:rPr>
          <w:i/>
          <w:iCs/>
        </w:rPr>
        <w:t>International Journal of Operations &amp; Production Management</w:t>
      </w:r>
      <w:r w:rsidRPr="002D0F3D">
        <w:t>, 30(12), pp. 1246–1268.</w:t>
      </w:r>
    </w:p>
    <w:p w14:paraId="6F61CBDF" w14:textId="77777777" w:rsidR="002D0F3D" w:rsidRPr="002D0F3D" w:rsidRDefault="002D0F3D" w:rsidP="002D0F3D">
      <w:pPr>
        <w:ind w:firstLine="720"/>
      </w:pPr>
      <w:r w:rsidRPr="002D0F3D">
        <w:t xml:space="preserve">Bell, E., Bryman, A. and Harley, B. (2022) </w:t>
      </w:r>
      <w:r w:rsidRPr="002D0F3D">
        <w:rPr>
          <w:i/>
          <w:iCs/>
        </w:rPr>
        <w:t>Business Research Methods</w:t>
      </w:r>
      <w:r w:rsidRPr="002D0F3D">
        <w:t xml:space="preserve">. 6th </w:t>
      </w:r>
      <w:proofErr w:type="spellStart"/>
      <w:r w:rsidRPr="002D0F3D">
        <w:t>edn</w:t>
      </w:r>
      <w:proofErr w:type="spellEnd"/>
      <w:r w:rsidRPr="002D0F3D">
        <w:t>. Oxford: Oxford University Press.</w:t>
      </w:r>
    </w:p>
    <w:p w14:paraId="15D70CBC" w14:textId="77777777" w:rsidR="002D0F3D" w:rsidRPr="002D0F3D" w:rsidRDefault="002D0F3D" w:rsidP="002D0F3D">
      <w:pPr>
        <w:ind w:firstLine="720"/>
      </w:pPr>
      <w:r w:rsidRPr="002D0F3D">
        <w:t xml:space="preserve">Beske, P., Land, A. and </w:t>
      </w:r>
      <w:proofErr w:type="spellStart"/>
      <w:r w:rsidRPr="002D0F3D">
        <w:t>Seuring</w:t>
      </w:r>
      <w:proofErr w:type="spellEnd"/>
      <w:r w:rsidRPr="002D0F3D">
        <w:t xml:space="preserve">, S. (2014) ‘Sustainable supply chain management practices and dynamic capabilities in the food industry: A critical analysis of the literature’, </w:t>
      </w:r>
      <w:r w:rsidRPr="002D0F3D">
        <w:rPr>
          <w:i/>
          <w:iCs/>
        </w:rPr>
        <w:t>International Journal of Production Economics</w:t>
      </w:r>
      <w:r w:rsidRPr="002D0F3D">
        <w:t>, 152, pp. 131–143.</w:t>
      </w:r>
    </w:p>
    <w:p w14:paraId="76103494" w14:textId="77777777" w:rsidR="002D0F3D" w:rsidRPr="002D0F3D" w:rsidRDefault="002D0F3D" w:rsidP="002D0F3D">
      <w:pPr>
        <w:ind w:firstLine="720"/>
      </w:pPr>
      <w:r w:rsidRPr="002D0F3D">
        <w:t xml:space="preserve">Bowen, G.A. (2009) ‘Document analysis as a qualitative research method’, </w:t>
      </w:r>
      <w:r w:rsidRPr="002D0F3D">
        <w:rPr>
          <w:i/>
          <w:iCs/>
        </w:rPr>
        <w:t>Qualitative Research Journal</w:t>
      </w:r>
      <w:r w:rsidRPr="002D0F3D">
        <w:t>, 9(2), pp. 27–40.</w:t>
      </w:r>
    </w:p>
    <w:p w14:paraId="66BDF904" w14:textId="77777777" w:rsidR="002D0F3D" w:rsidRPr="002D0F3D" w:rsidRDefault="002D0F3D" w:rsidP="002D0F3D">
      <w:pPr>
        <w:ind w:firstLine="720"/>
      </w:pPr>
      <w:r w:rsidRPr="002D0F3D">
        <w:t xml:space="preserve">Braun, V. and Clarke, V. (2006) ‘Using thematic analysis in psychology’, </w:t>
      </w:r>
      <w:r w:rsidRPr="002D0F3D">
        <w:rPr>
          <w:i/>
          <w:iCs/>
        </w:rPr>
        <w:t>Qualitative Research in Psychology</w:t>
      </w:r>
      <w:r w:rsidRPr="002D0F3D">
        <w:t>, 3(2), pp. 77–101.</w:t>
      </w:r>
    </w:p>
    <w:p w14:paraId="2106F3FC" w14:textId="77777777" w:rsidR="002D0F3D" w:rsidRPr="002D0F3D" w:rsidRDefault="002D0F3D" w:rsidP="002D0F3D">
      <w:pPr>
        <w:ind w:firstLine="720"/>
      </w:pPr>
      <w:r w:rsidRPr="002D0F3D">
        <w:t xml:space="preserve">Busse, C., Schleper, M.C., Weilenmann, J. and Wagner, S.M. (2017) ‘Extending the supply chain visibility boundary: Utilizing stakeholders for identifying supply chain sustainability risks’, </w:t>
      </w:r>
      <w:r w:rsidRPr="002D0F3D">
        <w:rPr>
          <w:i/>
          <w:iCs/>
        </w:rPr>
        <w:t>International Journal of Physical Distribution &amp; Logistics Management</w:t>
      </w:r>
      <w:r w:rsidRPr="002D0F3D">
        <w:t>, 47(1), pp. 18–40.</w:t>
      </w:r>
    </w:p>
    <w:p w14:paraId="22CAC2BF" w14:textId="77777777" w:rsidR="002D0F3D" w:rsidRPr="002D0F3D" w:rsidRDefault="002D0F3D" w:rsidP="002D0F3D">
      <w:pPr>
        <w:ind w:firstLine="720"/>
      </w:pPr>
      <w:r w:rsidRPr="002D0F3D">
        <w:t xml:space="preserve">Carter, C.R. and Rogers, D.S. (2008) ‘A framework of sustainable supply chain management: Moving toward new theory’, </w:t>
      </w:r>
      <w:r w:rsidRPr="002D0F3D">
        <w:rPr>
          <w:i/>
          <w:iCs/>
        </w:rPr>
        <w:t>International Journal of Physical Distribution &amp; Logistics Management</w:t>
      </w:r>
      <w:r w:rsidRPr="002D0F3D">
        <w:t>, 38(5), pp. 360–387.</w:t>
      </w:r>
    </w:p>
    <w:p w14:paraId="579DD5B4" w14:textId="77777777" w:rsidR="002D0F3D" w:rsidRPr="002D0F3D" w:rsidRDefault="002D0F3D" w:rsidP="002D0F3D">
      <w:pPr>
        <w:ind w:firstLine="720"/>
      </w:pPr>
      <w:r w:rsidRPr="002D0F3D">
        <w:t xml:space="preserve">Christopher, M. (2016) </w:t>
      </w:r>
      <w:r w:rsidRPr="002D0F3D">
        <w:rPr>
          <w:i/>
          <w:iCs/>
        </w:rPr>
        <w:t>Logistics &amp; Supply Chain Management</w:t>
      </w:r>
      <w:r w:rsidRPr="002D0F3D">
        <w:t xml:space="preserve">. 5th </w:t>
      </w:r>
      <w:proofErr w:type="spellStart"/>
      <w:r w:rsidRPr="002D0F3D">
        <w:t>edn</w:t>
      </w:r>
      <w:proofErr w:type="spellEnd"/>
      <w:r w:rsidRPr="002D0F3D">
        <w:t>. Harlow: Pearson.</w:t>
      </w:r>
    </w:p>
    <w:p w14:paraId="5D1C3CB2" w14:textId="77777777" w:rsidR="002D0F3D" w:rsidRPr="002D0F3D" w:rsidRDefault="002D0F3D" w:rsidP="002D0F3D">
      <w:pPr>
        <w:ind w:firstLine="720"/>
      </w:pPr>
      <w:r w:rsidRPr="002D0F3D">
        <w:t xml:space="preserve">Cocoa Barometer (2022) </w:t>
      </w:r>
      <w:r w:rsidRPr="002D0F3D">
        <w:rPr>
          <w:i/>
          <w:iCs/>
        </w:rPr>
        <w:t>Cocoa Barometer 2022</w:t>
      </w:r>
      <w:r w:rsidRPr="002D0F3D">
        <w:t xml:space="preserve">. Available at: </w:t>
      </w:r>
      <w:hyperlink r:id="rId9" w:history="1">
        <w:r w:rsidRPr="002D0F3D">
          <w:rPr>
            <w:rStyle w:val="Hyperlink"/>
          </w:rPr>
          <w:t>https://www.cocoabarometer.org/</w:t>
        </w:r>
      </w:hyperlink>
    </w:p>
    <w:p w14:paraId="1F515E7E" w14:textId="77777777" w:rsidR="002D0F3D" w:rsidRPr="002D0F3D" w:rsidRDefault="002D0F3D" w:rsidP="002D0F3D">
      <w:pPr>
        <w:ind w:firstLine="720"/>
      </w:pPr>
      <w:r w:rsidRPr="002D0F3D">
        <w:t xml:space="preserve">Creswell, J.W. and Creswell, J.D. (2023) </w:t>
      </w:r>
      <w:r w:rsidRPr="002D0F3D">
        <w:rPr>
          <w:i/>
          <w:iCs/>
        </w:rPr>
        <w:t>Research Design: Qualitative, Quantitative, and Mixed Methods Approaches</w:t>
      </w:r>
      <w:r w:rsidRPr="002D0F3D">
        <w:t xml:space="preserve">. 6th </w:t>
      </w:r>
      <w:proofErr w:type="spellStart"/>
      <w:r w:rsidRPr="002D0F3D">
        <w:t>edn</w:t>
      </w:r>
      <w:proofErr w:type="spellEnd"/>
      <w:r w:rsidRPr="002D0F3D">
        <w:t>. Thousand Oaks: Sage.</w:t>
      </w:r>
    </w:p>
    <w:p w14:paraId="0FA2DBD9" w14:textId="77777777" w:rsidR="002D0F3D" w:rsidRPr="002D0F3D" w:rsidRDefault="002D0F3D" w:rsidP="002D0F3D">
      <w:pPr>
        <w:ind w:firstLine="720"/>
      </w:pPr>
      <w:r w:rsidRPr="002D0F3D">
        <w:t xml:space="preserve">Eccles, R.G., Ioannou, I. and Serafeim, G. (2014) ‘The impact of corporate sustainability on organisational processes and performance’, </w:t>
      </w:r>
      <w:r w:rsidRPr="002D0F3D">
        <w:rPr>
          <w:i/>
          <w:iCs/>
        </w:rPr>
        <w:t>Management Science</w:t>
      </w:r>
      <w:r w:rsidRPr="002D0F3D">
        <w:t>, 60(11), pp. 2835–2857.</w:t>
      </w:r>
    </w:p>
    <w:p w14:paraId="75D8BFAA" w14:textId="77777777" w:rsidR="002D0F3D" w:rsidRPr="002D0F3D" w:rsidRDefault="002D0F3D" w:rsidP="002D0F3D">
      <w:pPr>
        <w:ind w:firstLine="720"/>
      </w:pPr>
      <w:r w:rsidRPr="002D0F3D">
        <w:lastRenderedPageBreak/>
        <w:t xml:space="preserve">Elkington, J. (1997) </w:t>
      </w:r>
      <w:r w:rsidRPr="002D0F3D">
        <w:rPr>
          <w:i/>
          <w:iCs/>
        </w:rPr>
        <w:t>Cannibals with Forks: The Triple Bottom Line of 21st Century Business</w:t>
      </w:r>
      <w:r w:rsidRPr="002D0F3D">
        <w:t>. Oxford: Capstone.</w:t>
      </w:r>
    </w:p>
    <w:p w14:paraId="173DC091" w14:textId="77777777" w:rsidR="002D0F3D" w:rsidRPr="002D0F3D" w:rsidRDefault="002D0F3D" w:rsidP="002D0F3D">
      <w:pPr>
        <w:ind w:firstLine="720"/>
      </w:pPr>
      <w:r w:rsidRPr="002D0F3D">
        <w:t xml:space="preserve">European Commission (2024) </w:t>
      </w:r>
      <w:r w:rsidRPr="002D0F3D">
        <w:rPr>
          <w:i/>
          <w:iCs/>
        </w:rPr>
        <w:t>Corporate Sustainability Due Diligence</w:t>
      </w:r>
      <w:r w:rsidRPr="002D0F3D">
        <w:t>. Brussels: European Commission.</w:t>
      </w:r>
    </w:p>
    <w:p w14:paraId="37112C0E" w14:textId="77777777" w:rsidR="002D0F3D" w:rsidRPr="002D0F3D" w:rsidRDefault="002D0F3D" w:rsidP="002D0F3D">
      <w:pPr>
        <w:ind w:firstLine="720"/>
      </w:pPr>
      <w:r w:rsidRPr="002D0F3D">
        <w:t xml:space="preserve">Freeman, R.E. (1984) </w:t>
      </w:r>
      <w:r w:rsidRPr="002D0F3D">
        <w:rPr>
          <w:i/>
          <w:iCs/>
        </w:rPr>
        <w:t>Strategic Management: A Stakeholder Approach</w:t>
      </w:r>
      <w:r w:rsidRPr="002D0F3D">
        <w:t>. Boston: Pitman.</w:t>
      </w:r>
    </w:p>
    <w:p w14:paraId="28D3E376" w14:textId="77777777" w:rsidR="002D0F3D" w:rsidRPr="002D0F3D" w:rsidRDefault="002D0F3D" w:rsidP="002D0F3D">
      <w:pPr>
        <w:ind w:firstLine="720"/>
      </w:pPr>
      <w:r w:rsidRPr="002D0F3D">
        <w:t xml:space="preserve">Gardner, T.A., Benzie, M., Börner, J., Dawkins, E., Fick, S., Garrett, R., Godar, J., Grimard, A., Lake, S., Larsen, R.K., McDermott, C.L., Meyfroidt, P., Osbeck, M., Persson, M., </w:t>
      </w:r>
      <w:proofErr w:type="spellStart"/>
      <w:r w:rsidRPr="002D0F3D">
        <w:t>Sembres</w:t>
      </w:r>
      <w:proofErr w:type="spellEnd"/>
      <w:r w:rsidRPr="002D0F3D">
        <w:t xml:space="preserve">, T., </w:t>
      </w:r>
      <w:proofErr w:type="spellStart"/>
      <w:r w:rsidRPr="002D0F3D">
        <w:t>Suavet</w:t>
      </w:r>
      <w:proofErr w:type="spellEnd"/>
      <w:r w:rsidRPr="002D0F3D">
        <w:t xml:space="preserve">, C., Strassburg, B., Trevisan, A., West, C. and </w:t>
      </w:r>
      <w:proofErr w:type="spellStart"/>
      <w:r w:rsidRPr="002D0F3D">
        <w:t>Wolvekamp</w:t>
      </w:r>
      <w:proofErr w:type="spellEnd"/>
      <w:r w:rsidRPr="002D0F3D">
        <w:t xml:space="preserve">, P. (2019) ‘Transparency and sustainability in global commodity supply chains’, </w:t>
      </w:r>
      <w:r w:rsidRPr="002D0F3D">
        <w:rPr>
          <w:i/>
          <w:iCs/>
        </w:rPr>
        <w:t>World Development</w:t>
      </w:r>
      <w:r w:rsidRPr="002D0F3D">
        <w:t>, 121, pp. 163–177.</w:t>
      </w:r>
    </w:p>
    <w:p w14:paraId="63C9FF8E" w14:textId="77777777" w:rsidR="002D0F3D" w:rsidRDefault="002D0F3D" w:rsidP="002D0F3D">
      <w:pPr>
        <w:ind w:firstLine="720"/>
      </w:pPr>
      <w:r w:rsidRPr="002D0F3D">
        <w:t xml:space="preserve">Gereffi, G. (2018) </w:t>
      </w:r>
      <w:r w:rsidRPr="002D0F3D">
        <w:rPr>
          <w:i/>
          <w:iCs/>
        </w:rPr>
        <w:t>Global Value Chains and Development: Redefining the Contours of 21st Century Capitalism</w:t>
      </w:r>
      <w:r w:rsidRPr="002D0F3D">
        <w:t>. Cambridge: Cambridge University Press.</w:t>
      </w:r>
    </w:p>
    <w:p w14:paraId="6CEB84E4" w14:textId="2088364E" w:rsidR="0087683E" w:rsidRPr="002D0F3D" w:rsidRDefault="0087683E" w:rsidP="0087683E">
      <w:pPr>
        <w:ind w:firstLine="720"/>
      </w:pPr>
      <w:r w:rsidRPr="0087683E">
        <w:t xml:space="preserve">Gibbs, G. (1988) </w:t>
      </w:r>
      <w:r w:rsidRPr="0087683E">
        <w:rPr>
          <w:i/>
          <w:iCs/>
        </w:rPr>
        <w:t>Learning by Doing: A Guide to Teaching and Learning Methods</w:t>
      </w:r>
      <w:r w:rsidRPr="0087683E">
        <w:t>. Oxford: Oxford Polytechnic.</w:t>
      </w:r>
    </w:p>
    <w:p w14:paraId="575DD4AF" w14:textId="77777777" w:rsidR="002D0F3D" w:rsidRPr="002D0F3D" w:rsidRDefault="002D0F3D" w:rsidP="002D0F3D">
      <w:pPr>
        <w:ind w:firstLine="720"/>
      </w:pPr>
      <w:r w:rsidRPr="002D0F3D">
        <w:t xml:space="preserve">Global Canopy (2024) </w:t>
      </w:r>
      <w:r w:rsidRPr="002D0F3D">
        <w:rPr>
          <w:i/>
          <w:iCs/>
        </w:rPr>
        <w:t>Forest 500 Annual Assessment 2024</w:t>
      </w:r>
      <w:r w:rsidRPr="002D0F3D">
        <w:t>. Oxford: Global Canopy.</w:t>
      </w:r>
    </w:p>
    <w:p w14:paraId="45B51F35" w14:textId="77777777" w:rsidR="002D0F3D" w:rsidRPr="002D0F3D" w:rsidRDefault="002D0F3D" w:rsidP="002D0F3D">
      <w:pPr>
        <w:ind w:firstLine="720"/>
      </w:pPr>
      <w:r w:rsidRPr="002D0F3D">
        <w:t xml:space="preserve">Gold, S., </w:t>
      </w:r>
      <w:proofErr w:type="spellStart"/>
      <w:r w:rsidRPr="002D0F3D">
        <w:t>Seuring</w:t>
      </w:r>
      <w:proofErr w:type="spellEnd"/>
      <w:r w:rsidRPr="002D0F3D">
        <w:t xml:space="preserve">, S. and Beske, P. (2010) ‘Sustainable supply chain management and inter-organizational resources: A literature review’, </w:t>
      </w:r>
      <w:r w:rsidRPr="002D0F3D">
        <w:rPr>
          <w:i/>
          <w:iCs/>
        </w:rPr>
        <w:t>Corporate Social Responsibility and Environmental Management</w:t>
      </w:r>
      <w:r w:rsidRPr="002D0F3D">
        <w:t>, 17(4), pp. 230–245.</w:t>
      </w:r>
    </w:p>
    <w:p w14:paraId="507B01BB" w14:textId="77777777" w:rsidR="002D0F3D" w:rsidRPr="002D0F3D" w:rsidRDefault="002D0F3D" w:rsidP="002D0F3D">
      <w:pPr>
        <w:ind w:firstLine="720"/>
      </w:pPr>
      <w:r w:rsidRPr="002D0F3D">
        <w:t xml:space="preserve">Guba, E.G. and Lincoln, Y.S. (1985) </w:t>
      </w:r>
      <w:r w:rsidRPr="002D0F3D">
        <w:rPr>
          <w:i/>
          <w:iCs/>
        </w:rPr>
        <w:t>Naturalistic Inquiry</w:t>
      </w:r>
      <w:r w:rsidRPr="002D0F3D">
        <w:t>. Beverly Hills: Sage.</w:t>
      </w:r>
    </w:p>
    <w:p w14:paraId="19FE35BB" w14:textId="77777777" w:rsidR="002D0F3D" w:rsidRPr="002D0F3D" w:rsidRDefault="002D0F3D" w:rsidP="002D0F3D">
      <w:pPr>
        <w:ind w:firstLine="720"/>
      </w:pPr>
      <w:r w:rsidRPr="002D0F3D">
        <w:t xml:space="preserve">Hart, S.L. (1995) ‘A natural-resource-based view of the firm’, </w:t>
      </w:r>
      <w:r w:rsidRPr="002D0F3D">
        <w:rPr>
          <w:i/>
          <w:iCs/>
        </w:rPr>
        <w:t>Academy of Management Review</w:t>
      </w:r>
      <w:r w:rsidRPr="002D0F3D">
        <w:t>, 20(4), pp. 986–1014.</w:t>
      </w:r>
    </w:p>
    <w:p w14:paraId="486015C2" w14:textId="77777777" w:rsidR="002D0F3D" w:rsidRPr="002D0F3D" w:rsidRDefault="002D0F3D" w:rsidP="002D0F3D">
      <w:pPr>
        <w:ind w:firstLine="720"/>
      </w:pPr>
      <w:r w:rsidRPr="002D0F3D">
        <w:t xml:space="preserve">Hartmann, C. and Siegrist, M. (2017) ‘Consumer perception and behaviour regarding sustainable protein consumption’, </w:t>
      </w:r>
      <w:r w:rsidRPr="002D0F3D">
        <w:rPr>
          <w:i/>
          <w:iCs/>
        </w:rPr>
        <w:t>Sustainability</w:t>
      </w:r>
      <w:r w:rsidRPr="002D0F3D">
        <w:t>, 9(9), 1472.</w:t>
      </w:r>
    </w:p>
    <w:p w14:paraId="292F909D" w14:textId="77777777" w:rsidR="002D0F3D" w:rsidRPr="002D0F3D" w:rsidRDefault="002D0F3D" w:rsidP="002D0F3D">
      <w:pPr>
        <w:ind w:firstLine="720"/>
      </w:pPr>
      <w:r w:rsidRPr="002D0F3D">
        <w:t xml:space="preserve">International Labour Organization (ILO) and UNICEF (2025) </w:t>
      </w:r>
      <w:r w:rsidRPr="002D0F3D">
        <w:rPr>
          <w:i/>
          <w:iCs/>
        </w:rPr>
        <w:t>Child Labour: Global Estimates 2024, Trends and the Road Forward</w:t>
      </w:r>
      <w:r w:rsidRPr="002D0F3D">
        <w:t>. Geneva: ILO.</w:t>
      </w:r>
    </w:p>
    <w:p w14:paraId="20CBA869" w14:textId="77777777" w:rsidR="002D0F3D" w:rsidRPr="002D0F3D" w:rsidRDefault="002D0F3D" w:rsidP="002D0F3D">
      <w:pPr>
        <w:ind w:firstLine="720"/>
      </w:pPr>
      <w:r w:rsidRPr="002D0F3D">
        <w:t xml:space="preserve">Köksal, D., </w:t>
      </w:r>
      <w:proofErr w:type="spellStart"/>
      <w:r w:rsidRPr="002D0F3D">
        <w:t>Strähle</w:t>
      </w:r>
      <w:proofErr w:type="spellEnd"/>
      <w:r w:rsidRPr="002D0F3D">
        <w:t xml:space="preserve">, J., Müller, M. and Freise, M. (2017) ‘Social sustainable supply chain management in the textile and apparel industry—A literature review’, </w:t>
      </w:r>
      <w:r w:rsidRPr="002D0F3D">
        <w:rPr>
          <w:i/>
          <w:iCs/>
        </w:rPr>
        <w:t>Sustainability</w:t>
      </w:r>
      <w:r w:rsidRPr="002D0F3D">
        <w:t>, 9(1), 100.</w:t>
      </w:r>
    </w:p>
    <w:p w14:paraId="400881A9" w14:textId="77777777" w:rsidR="002D0F3D" w:rsidRPr="002D0F3D" w:rsidRDefault="002D0F3D" w:rsidP="002D0F3D">
      <w:pPr>
        <w:ind w:firstLine="720"/>
      </w:pPr>
      <w:r w:rsidRPr="002D0F3D">
        <w:t xml:space="preserve">Locke, R.M. (2013) </w:t>
      </w:r>
      <w:r w:rsidRPr="002D0F3D">
        <w:rPr>
          <w:i/>
          <w:iCs/>
        </w:rPr>
        <w:t>The Promise and Limits of Private Power: Promoting Labor Standards in a Global Economy</w:t>
      </w:r>
      <w:r w:rsidRPr="002D0F3D">
        <w:t>. Cambridge: Cambridge University Press.</w:t>
      </w:r>
    </w:p>
    <w:p w14:paraId="21630F1B" w14:textId="77777777" w:rsidR="002D0F3D" w:rsidRPr="002D0F3D" w:rsidRDefault="002D0F3D" w:rsidP="002D0F3D">
      <w:pPr>
        <w:ind w:firstLine="720"/>
      </w:pPr>
      <w:r w:rsidRPr="002D0F3D">
        <w:t xml:space="preserve">Mani, V., Gunasekaran, A., Papadopoulos, T., Hazen, B. and Dubey, R. (2016) ‘Supply chain social sustainability for developing nations: Evidence from India’, </w:t>
      </w:r>
      <w:r w:rsidRPr="002D0F3D">
        <w:rPr>
          <w:i/>
          <w:iCs/>
        </w:rPr>
        <w:t>Resources, Conservation and Recycling</w:t>
      </w:r>
      <w:r w:rsidRPr="002D0F3D">
        <w:t>, 111, pp. 42–52.</w:t>
      </w:r>
    </w:p>
    <w:p w14:paraId="7047490F" w14:textId="77777777" w:rsidR="002D0F3D" w:rsidRPr="002D0F3D" w:rsidRDefault="002D0F3D" w:rsidP="002D0F3D">
      <w:pPr>
        <w:ind w:firstLine="720"/>
      </w:pPr>
      <w:r w:rsidRPr="002D0F3D">
        <w:t xml:space="preserve">Mani, V., Gunasekaran, A. and Delgado, C. (2018) ‘Supply chain social sustainability: Standard adoption practices in Portuguese manufacturing firms’, </w:t>
      </w:r>
      <w:r w:rsidRPr="002D0F3D">
        <w:rPr>
          <w:i/>
          <w:iCs/>
        </w:rPr>
        <w:t>International Journal of Production Economics</w:t>
      </w:r>
      <w:r w:rsidRPr="002D0F3D">
        <w:t>, 198, pp. 149–164.</w:t>
      </w:r>
    </w:p>
    <w:p w14:paraId="79CAC4E0" w14:textId="77777777" w:rsidR="002D0F3D" w:rsidRPr="002D0F3D" w:rsidRDefault="002D0F3D" w:rsidP="002D0F3D">
      <w:pPr>
        <w:ind w:firstLine="720"/>
      </w:pPr>
      <w:r w:rsidRPr="002D0F3D">
        <w:t xml:space="preserve">Miles, M.B., Huberman, A.M. and Saldaña, J. (2020) </w:t>
      </w:r>
      <w:r w:rsidRPr="002D0F3D">
        <w:rPr>
          <w:i/>
          <w:iCs/>
        </w:rPr>
        <w:t>Qualitative Data Analysis: A Methods Sourcebook</w:t>
      </w:r>
      <w:r w:rsidRPr="002D0F3D">
        <w:t xml:space="preserve">. 4th </w:t>
      </w:r>
      <w:proofErr w:type="spellStart"/>
      <w:r w:rsidRPr="002D0F3D">
        <w:t>edn</w:t>
      </w:r>
      <w:proofErr w:type="spellEnd"/>
      <w:r w:rsidRPr="002D0F3D">
        <w:t>. Thousand Oaks: Sage.</w:t>
      </w:r>
    </w:p>
    <w:p w14:paraId="72EFAC19" w14:textId="77777777" w:rsidR="002D0F3D" w:rsidRPr="002D0F3D" w:rsidRDefault="002D0F3D" w:rsidP="002D0F3D">
      <w:pPr>
        <w:ind w:firstLine="720"/>
      </w:pPr>
      <w:r w:rsidRPr="002D0F3D">
        <w:t xml:space="preserve">Nestlé (2024) </w:t>
      </w:r>
      <w:r w:rsidRPr="002D0F3D">
        <w:rPr>
          <w:i/>
          <w:iCs/>
        </w:rPr>
        <w:t>Creating Shared Value at Nestlé 2024</w:t>
      </w:r>
      <w:r w:rsidRPr="002D0F3D">
        <w:t>. Vevey: Nestlé S.A.</w:t>
      </w:r>
    </w:p>
    <w:p w14:paraId="6FAA3C7B" w14:textId="77777777" w:rsidR="002D0F3D" w:rsidRPr="002D0F3D" w:rsidRDefault="002D0F3D" w:rsidP="002D0F3D">
      <w:pPr>
        <w:ind w:firstLine="720"/>
      </w:pPr>
      <w:r w:rsidRPr="002D0F3D">
        <w:lastRenderedPageBreak/>
        <w:t xml:space="preserve">OECD (2023) </w:t>
      </w:r>
      <w:r w:rsidRPr="002D0F3D">
        <w:rPr>
          <w:i/>
          <w:iCs/>
        </w:rPr>
        <w:t>Business Handbook on Due Diligence in the Cocoa Sector: Addressing Child Labour and Forced Labour</w:t>
      </w:r>
      <w:r w:rsidRPr="002D0F3D">
        <w:t>. Paris: OECD Publishing.</w:t>
      </w:r>
    </w:p>
    <w:p w14:paraId="70DF2F32" w14:textId="77777777" w:rsidR="002D0F3D" w:rsidRPr="002D0F3D" w:rsidRDefault="002D0F3D" w:rsidP="002D0F3D">
      <w:pPr>
        <w:ind w:firstLine="720"/>
      </w:pPr>
      <w:proofErr w:type="spellStart"/>
      <w:r w:rsidRPr="002D0F3D">
        <w:t>Pagell</w:t>
      </w:r>
      <w:proofErr w:type="spellEnd"/>
      <w:r w:rsidRPr="002D0F3D">
        <w:t xml:space="preserve">, M. and Wu, Z. (2009) ‘Building a more complete theory of sustainable supply chain management using case studies of 10 exemplars’, </w:t>
      </w:r>
      <w:r w:rsidRPr="002D0F3D">
        <w:rPr>
          <w:i/>
          <w:iCs/>
        </w:rPr>
        <w:t>Journal of Supply Chain Management</w:t>
      </w:r>
      <w:r w:rsidRPr="002D0F3D">
        <w:t>, 45(2), pp. 37–56.</w:t>
      </w:r>
    </w:p>
    <w:p w14:paraId="3D227C63" w14:textId="77777777" w:rsidR="002D0F3D" w:rsidRPr="002D0F3D" w:rsidRDefault="002D0F3D" w:rsidP="002D0F3D">
      <w:pPr>
        <w:ind w:firstLine="720"/>
      </w:pPr>
      <w:r w:rsidRPr="002D0F3D">
        <w:t xml:space="preserve">Porter, M.E. and Kramer, M.R. (2011) ‘Creating shared value’, </w:t>
      </w:r>
      <w:r w:rsidRPr="002D0F3D">
        <w:rPr>
          <w:i/>
          <w:iCs/>
        </w:rPr>
        <w:t>Harvard Business Review</w:t>
      </w:r>
      <w:r w:rsidRPr="002D0F3D">
        <w:t>, 89(1/2), pp. 62–77.</w:t>
      </w:r>
    </w:p>
    <w:p w14:paraId="6F0AB91B" w14:textId="77777777" w:rsidR="002D0F3D" w:rsidRPr="002D0F3D" w:rsidRDefault="002D0F3D" w:rsidP="002D0F3D">
      <w:pPr>
        <w:ind w:firstLine="720"/>
      </w:pPr>
      <w:r w:rsidRPr="002D0F3D">
        <w:t xml:space="preserve">Reuters (2024) ‘More collaboration needed as cocoa firms battle deforestation and child labour risks’, </w:t>
      </w:r>
      <w:r w:rsidRPr="002D0F3D">
        <w:rPr>
          <w:i/>
          <w:iCs/>
        </w:rPr>
        <w:t>Reuters</w:t>
      </w:r>
      <w:r w:rsidRPr="002D0F3D">
        <w:t>, 19 August.</w:t>
      </w:r>
    </w:p>
    <w:p w14:paraId="096C242B" w14:textId="77777777" w:rsidR="002D0F3D" w:rsidRPr="002D0F3D" w:rsidRDefault="002D0F3D" w:rsidP="002D0F3D">
      <w:pPr>
        <w:ind w:firstLine="720"/>
      </w:pPr>
      <w:r w:rsidRPr="002D0F3D">
        <w:t xml:space="preserve">Saunders, M., Lewis, P. and Thornhill, A. (2023) </w:t>
      </w:r>
      <w:r w:rsidRPr="002D0F3D">
        <w:rPr>
          <w:i/>
          <w:iCs/>
        </w:rPr>
        <w:t>Research Methods for Business Students</w:t>
      </w:r>
      <w:r w:rsidRPr="002D0F3D">
        <w:t xml:space="preserve">. 9th </w:t>
      </w:r>
      <w:proofErr w:type="spellStart"/>
      <w:r w:rsidRPr="002D0F3D">
        <w:t>edn</w:t>
      </w:r>
      <w:proofErr w:type="spellEnd"/>
      <w:r w:rsidRPr="002D0F3D">
        <w:t>. Harlow: Pearson.</w:t>
      </w:r>
    </w:p>
    <w:p w14:paraId="14B433B4" w14:textId="77777777" w:rsidR="002D0F3D" w:rsidRPr="002D0F3D" w:rsidRDefault="002D0F3D" w:rsidP="002D0F3D">
      <w:pPr>
        <w:ind w:firstLine="720"/>
      </w:pPr>
      <w:proofErr w:type="spellStart"/>
      <w:r w:rsidRPr="002D0F3D">
        <w:t>Seuring</w:t>
      </w:r>
      <w:proofErr w:type="spellEnd"/>
      <w:r w:rsidRPr="002D0F3D">
        <w:t xml:space="preserve">, S. and Müller, M. (2008) ‘From a literature review to a conceptual framework for sustainable supply chain management’, </w:t>
      </w:r>
      <w:r w:rsidRPr="002D0F3D">
        <w:rPr>
          <w:i/>
          <w:iCs/>
        </w:rPr>
        <w:t>Journal of Cleaner Production</w:t>
      </w:r>
      <w:r w:rsidRPr="002D0F3D">
        <w:t>, 16(15), pp. 1699–1710.</w:t>
      </w:r>
    </w:p>
    <w:p w14:paraId="60304F10" w14:textId="77777777" w:rsidR="002D0F3D" w:rsidRPr="002D0F3D" w:rsidRDefault="002D0F3D" w:rsidP="002D0F3D">
      <w:pPr>
        <w:ind w:firstLine="720"/>
      </w:pPr>
      <w:proofErr w:type="spellStart"/>
      <w:r w:rsidRPr="002D0F3D">
        <w:t>Touboulic</w:t>
      </w:r>
      <w:proofErr w:type="spellEnd"/>
      <w:r w:rsidRPr="002D0F3D">
        <w:t xml:space="preserve">, A. and Walker, H. (2015) ‘Theories in sustainable supply chain management: A structured literature review’, </w:t>
      </w:r>
      <w:r w:rsidRPr="002D0F3D">
        <w:rPr>
          <w:i/>
          <w:iCs/>
        </w:rPr>
        <w:t>International Journal of Physical Distribution &amp; Logistics Management</w:t>
      </w:r>
      <w:r w:rsidRPr="002D0F3D">
        <w:t>, 45(1/2), pp. 16–42.</w:t>
      </w:r>
    </w:p>
    <w:p w14:paraId="38560E60" w14:textId="77777777" w:rsidR="002D0F3D" w:rsidRPr="002D0F3D" w:rsidRDefault="002D0F3D" w:rsidP="002D0F3D">
      <w:pPr>
        <w:ind w:firstLine="720"/>
      </w:pPr>
      <w:r w:rsidRPr="002D0F3D">
        <w:t xml:space="preserve">United Nations Global Compact (2023) </w:t>
      </w:r>
      <w:r w:rsidRPr="002D0F3D">
        <w:rPr>
          <w:i/>
          <w:iCs/>
        </w:rPr>
        <w:t>Communication on Progress Guidance</w:t>
      </w:r>
      <w:r w:rsidRPr="002D0F3D">
        <w:t>. New York: United Nations Global Compact.</w:t>
      </w:r>
    </w:p>
    <w:p w14:paraId="5872527D" w14:textId="77777777" w:rsidR="002D0F3D" w:rsidRPr="002D0F3D" w:rsidRDefault="002D0F3D" w:rsidP="002D0F3D">
      <w:pPr>
        <w:ind w:firstLine="720"/>
      </w:pPr>
      <w:r w:rsidRPr="002D0F3D">
        <w:t xml:space="preserve">Villena, V.H. and Gioia, D.A. (2020) ‘A more sustainable supply chain: Compromises and contradictions in the pursuit of sustainability’, </w:t>
      </w:r>
      <w:r w:rsidRPr="002D0F3D">
        <w:rPr>
          <w:i/>
          <w:iCs/>
        </w:rPr>
        <w:t>Journal of Supply Chain Management</w:t>
      </w:r>
      <w:r w:rsidRPr="002D0F3D">
        <w:t>, 56(2), pp. 3–10.</w:t>
      </w:r>
    </w:p>
    <w:p w14:paraId="34D3688B" w14:textId="77777777" w:rsidR="002D0F3D" w:rsidRPr="002D0F3D" w:rsidRDefault="002D0F3D" w:rsidP="002D0F3D">
      <w:pPr>
        <w:ind w:firstLine="720"/>
      </w:pPr>
      <w:r w:rsidRPr="002D0F3D">
        <w:t xml:space="preserve">VOICE Network (2020) </w:t>
      </w:r>
      <w:r w:rsidRPr="002D0F3D">
        <w:rPr>
          <w:i/>
          <w:iCs/>
        </w:rPr>
        <w:t>Cocoa Barometer 2020</w:t>
      </w:r>
      <w:r w:rsidRPr="002D0F3D">
        <w:t>. Oxford: VOICE Network.</w:t>
      </w:r>
    </w:p>
    <w:p w14:paraId="2D5E5BE3" w14:textId="77777777" w:rsidR="002D0F3D" w:rsidRPr="002D0F3D" w:rsidRDefault="002D0F3D" w:rsidP="002D0F3D">
      <w:pPr>
        <w:ind w:firstLine="720"/>
      </w:pPr>
      <w:r w:rsidRPr="002D0F3D">
        <w:t xml:space="preserve">World Benchmarking Alliance (2024) </w:t>
      </w:r>
      <w:r w:rsidRPr="002D0F3D">
        <w:rPr>
          <w:i/>
          <w:iCs/>
        </w:rPr>
        <w:t>Nature Benchmark 2024</w:t>
      </w:r>
      <w:r w:rsidRPr="002D0F3D">
        <w:t>. Amsterdam: World Benchmarking Alliance.</w:t>
      </w:r>
    </w:p>
    <w:p w14:paraId="17F7E092" w14:textId="77777777" w:rsidR="002D0F3D" w:rsidRPr="002D0F3D" w:rsidRDefault="002D0F3D" w:rsidP="002D0F3D">
      <w:pPr>
        <w:ind w:firstLine="720"/>
      </w:pPr>
      <w:r w:rsidRPr="002D0F3D">
        <w:t xml:space="preserve">World Cocoa Foundation (2024) </w:t>
      </w:r>
      <w:r w:rsidRPr="002D0F3D">
        <w:rPr>
          <w:i/>
          <w:iCs/>
        </w:rPr>
        <w:t>Framework of Action to Accelerate Action on Child Labour in Côte d’Ivoire and Ghana</w:t>
      </w:r>
      <w:r w:rsidRPr="002D0F3D">
        <w:t>.</w:t>
      </w:r>
    </w:p>
    <w:p w14:paraId="1B6EF0FF" w14:textId="77777777" w:rsidR="002D0F3D" w:rsidRPr="002D0F3D" w:rsidRDefault="002D0F3D" w:rsidP="002D0F3D">
      <w:pPr>
        <w:ind w:firstLine="720"/>
      </w:pPr>
      <w:r w:rsidRPr="002D0F3D">
        <w:t xml:space="preserve">Yin, R.K. (2018) </w:t>
      </w:r>
      <w:r w:rsidRPr="002D0F3D">
        <w:rPr>
          <w:i/>
          <w:iCs/>
        </w:rPr>
        <w:t>Case Study Research and Applications: Design and Methods</w:t>
      </w:r>
      <w:r w:rsidRPr="002D0F3D">
        <w:t xml:space="preserve">. 6th </w:t>
      </w:r>
      <w:proofErr w:type="spellStart"/>
      <w:r w:rsidRPr="002D0F3D">
        <w:t>edn</w:t>
      </w:r>
      <w:proofErr w:type="spellEnd"/>
      <w:r w:rsidRPr="002D0F3D">
        <w:t>. Thousand Oaks: Sage.</w:t>
      </w:r>
    </w:p>
    <w:p w14:paraId="0E26BBC3" w14:textId="77777777" w:rsidR="004A1584" w:rsidRPr="004A1584" w:rsidRDefault="004A1584" w:rsidP="004A1584">
      <w:pPr>
        <w:ind w:firstLine="720"/>
      </w:pPr>
    </w:p>
    <w:p w14:paraId="39853018" w14:textId="77777777" w:rsidR="00824078" w:rsidRDefault="00824078">
      <w:pPr>
        <w:ind w:firstLine="720"/>
      </w:pPr>
    </w:p>
    <w:p w14:paraId="4592DCDD" w14:textId="539AD98D" w:rsidR="00824078" w:rsidRDefault="00E75F2D">
      <w:r>
        <w:rPr>
          <w:noProof/>
        </w:rPr>
        <w:lastRenderedPageBreak/>
        <w:drawing>
          <wp:inline distT="0" distB="0" distL="0" distR="0" wp14:anchorId="7698D84D" wp14:editId="573A924F">
            <wp:extent cx="5731510" cy="8023860"/>
            <wp:effectExtent l="0" t="0" r="2540" b="0"/>
            <wp:docPr id="1693203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03392" name="Picture 16932033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023860"/>
                    </a:xfrm>
                    <a:prstGeom prst="rect">
                      <a:avLst/>
                    </a:prstGeom>
                  </pic:spPr>
                </pic:pic>
              </a:graphicData>
            </a:graphic>
          </wp:inline>
        </w:drawing>
      </w:r>
    </w:p>
    <w:sectPr w:rsidR="00824078">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91D2A" w14:textId="77777777" w:rsidR="00754825" w:rsidRDefault="00754825">
      <w:pPr>
        <w:spacing w:after="0" w:line="240" w:lineRule="auto"/>
      </w:pPr>
      <w:r>
        <w:separator/>
      </w:r>
    </w:p>
  </w:endnote>
  <w:endnote w:type="continuationSeparator" w:id="0">
    <w:p w14:paraId="06881BC4" w14:textId="77777777" w:rsidR="00754825" w:rsidRDefault="00754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258598"/>
      <w:docPartObj>
        <w:docPartGallery w:val="Page Numbers (Bottom of Page)"/>
        <w:docPartUnique/>
      </w:docPartObj>
    </w:sdtPr>
    <w:sdtEndPr>
      <w:rPr>
        <w:noProof/>
      </w:rPr>
    </w:sdtEndPr>
    <w:sdtContent>
      <w:p w14:paraId="5CEE04B7" w14:textId="63915FD4" w:rsidR="00F00225" w:rsidRDefault="00F002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A62940" w14:textId="77777777" w:rsidR="006A7755" w:rsidRDefault="006A7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CEB99" w14:textId="77777777" w:rsidR="00754825" w:rsidRDefault="00754825">
      <w:pPr>
        <w:spacing w:after="0" w:line="240" w:lineRule="auto"/>
      </w:pPr>
      <w:r>
        <w:rPr>
          <w:color w:val="000000"/>
        </w:rPr>
        <w:separator/>
      </w:r>
    </w:p>
  </w:footnote>
  <w:footnote w:type="continuationSeparator" w:id="0">
    <w:p w14:paraId="633509D2" w14:textId="77777777" w:rsidR="00754825" w:rsidRDefault="00754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4F05"/>
    <w:multiLevelType w:val="multilevel"/>
    <w:tmpl w:val="81788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7F371B"/>
    <w:multiLevelType w:val="multilevel"/>
    <w:tmpl w:val="830842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C3DBF"/>
    <w:multiLevelType w:val="multilevel"/>
    <w:tmpl w:val="0FDC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1B3B9C"/>
    <w:multiLevelType w:val="multilevel"/>
    <w:tmpl w:val="1994C7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07940"/>
    <w:multiLevelType w:val="multilevel"/>
    <w:tmpl w:val="9DDEFC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30627E"/>
    <w:multiLevelType w:val="multilevel"/>
    <w:tmpl w:val="73BA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6D633D"/>
    <w:multiLevelType w:val="multilevel"/>
    <w:tmpl w:val="C872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4A6C87"/>
    <w:multiLevelType w:val="multilevel"/>
    <w:tmpl w:val="8180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4A51C2"/>
    <w:multiLevelType w:val="multilevel"/>
    <w:tmpl w:val="AC5E44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904340"/>
    <w:multiLevelType w:val="multilevel"/>
    <w:tmpl w:val="6B08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C748FF"/>
    <w:multiLevelType w:val="multilevel"/>
    <w:tmpl w:val="4CE8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873185"/>
    <w:multiLevelType w:val="multilevel"/>
    <w:tmpl w:val="F97E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EA1B75"/>
    <w:multiLevelType w:val="multilevel"/>
    <w:tmpl w:val="2572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C96FC9"/>
    <w:multiLevelType w:val="hybridMultilevel"/>
    <w:tmpl w:val="7E506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D400BB"/>
    <w:multiLevelType w:val="multilevel"/>
    <w:tmpl w:val="57DE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0C708A"/>
    <w:multiLevelType w:val="multilevel"/>
    <w:tmpl w:val="3C68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6BB69FC"/>
    <w:multiLevelType w:val="multilevel"/>
    <w:tmpl w:val="592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0B1DE1"/>
    <w:multiLevelType w:val="hybridMultilevel"/>
    <w:tmpl w:val="D0AA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AA6452"/>
    <w:multiLevelType w:val="multilevel"/>
    <w:tmpl w:val="C39C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3611913">
    <w:abstractNumId w:val="0"/>
  </w:num>
  <w:num w:numId="2" w16cid:durableId="27993647">
    <w:abstractNumId w:val="14"/>
  </w:num>
  <w:num w:numId="3" w16cid:durableId="1880584642">
    <w:abstractNumId w:val="2"/>
  </w:num>
  <w:num w:numId="4" w16cid:durableId="1131751370">
    <w:abstractNumId w:val="15"/>
  </w:num>
  <w:num w:numId="5" w16cid:durableId="200242101">
    <w:abstractNumId w:val="3"/>
  </w:num>
  <w:num w:numId="6" w16cid:durableId="150679158">
    <w:abstractNumId w:val="8"/>
  </w:num>
  <w:num w:numId="7" w16cid:durableId="765997042">
    <w:abstractNumId w:val="4"/>
  </w:num>
  <w:num w:numId="8" w16cid:durableId="832183868">
    <w:abstractNumId w:val="1"/>
  </w:num>
  <w:num w:numId="9" w16cid:durableId="195504159">
    <w:abstractNumId w:val="9"/>
  </w:num>
  <w:num w:numId="10" w16cid:durableId="301616161">
    <w:abstractNumId w:val="18"/>
  </w:num>
  <w:num w:numId="11" w16cid:durableId="1985498401">
    <w:abstractNumId w:val="11"/>
  </w:num>
  <w:num w:numId="12" w16cid:durableId="1365986443">
    <w:abstractNumId w:val="5"/>
  </w:num>
  <w:num w:numId="13" w16cid:durableId="304703119">
    <w:abstractNumId w:val="12"/>
  </w:num>
  <w:num w:numId="14" w16cid:durableId="1123308227">
    <w:abstractNumId w:val="6"/>
  </w:num>
  <w:num w:numId="15" w16cid:durableId="629944778">
    <w:abstractNumId w:val="7"/>
  </w:num>
  <w:num w:numId="16" w16cid:durableId="774062536">
    <w:abstractNumId w:val="10"/>
  </w:num>
  <w:num w:numId="17" w16cid:durableId="239559845">
    <w:abstractNumId w:val="16"/>
  </w:num>
  <w:num w:numId="18" w16cid:durableId="1420828562">
    <w:abstractNumId w:val="17"/>
  </w:num>
  <w:num w:numId="19" w16cid:durableId="763645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078"/>
    <w:rsid w:val="00027DC1"/>
    <w:rsid w:val="000624B9"/>
    <w:rsid w:val="000827F3"/>
    <w:rsid w:val="000E44A7"/>
    <w:rsid w:val="000F1870"/>
    <w:rsid w:val="00121AF6"/>
    <w:rsid w:val="00122E75"/>
    <w:rsid w:val="00143995"/>
    <w:rsid w:val="001625A7"/>
    <w:rsid w:val="00230A05"/>
    <w:rsid w:val="002344C4"/>
    <w:rsid w:val="0029146E"/>
    <w:rsid w:val="002B244B"/>
    <w:rsid w:val="002D0F3D"/>
    <w:rsid w:val="002D3656"/>
    <w:rsid w:val="00362D7F"/>
    <w:rsid w:val="003E48BE"/>
    <w:rsid w:val="00431974"/>
    <w:rsid w:val="00432248"/>
    <w:rsid w:val="00434BB4"/>
    <w:rsid w:val="004953B0"/>
    <w:rsid w:val="004A1584"/>
    <w:rsid w:val="004C2145"/>
    <w:rsid w:val="00530890"/>
    <w:rsid w:val="0053647B"/>
    <w:rsid w:val="005607D6"/>
    <w:rsid w:val="00563FAA"/>
    <w:rsid w:val="00564F72"/>
    <w:rsid w:val="00566473"/>
    <w:rsid w:val="005F6365"/>
    <w:rsid w:val="006727EF"/>
    <w:rsid w:val="006A7755"/>
    <w:rsid w:val="006D30A0"/>
    <w:rsid w:val="007173AA"/>
    <w:rsid w:val="00754825"/>
    <w:rsid w:val="007E04B1"/>
    <w:rsid w:val="00824078"/>
    <w:rsid w:val="0087683E"/>
    <w:rsid w:val="008C306E"/>
    <w:rsid w:val="008E3147"/>
    <w:rsid w:val="009706EE"/>
    <w:rsid w:val="00985C3B"/>
    <w:rsid w:val="009B294E"/>
    <w:rsid w:val="009C4102"/>
    <w:rsid w:val="009C4135"/>
    <w:rsid w:val="00A33768"/>
    <w:rsid w:val="00A45DFF"/>
    <w:rsid w:val="00A855BF"/>
    <w:rsid w:val="00AE5CAE"/>
    <w:rsid w:val="00B66309"/>
    <w:rsid w:val="00BC2F35"/>
    <w:rsid w:val="00BD1AC2"/>
    <w:rsid w:val="00BD5ABD"/>
    <w:rsid w:val="00BF339E"/>
    <w:rsid w:val="00D444B0"/>
    <w:rsid w:val="00D62195"/>
    <w:rsid w:val="00DB7E8B"/>
    <w:rsid w:val="00E11D37"/>
    <w:rsid w:val="00E75F2D"/>
    <w:rsid w:val="00E95289"/>
    <w:rsid w:val="00EB0891"/>
    <w:rsid w:val="00EE4936"/>
    <w:rsid w:val="00F00225"/>
    <w:rsid w:val="00F07D25"/>
    <w:rsid w:val="00F24E65"/>
    <w:rsid w:val="00F400C6"/>
    <w:rsid w:val="00F56F36"/>
    <w:rsid w:val="00FA0A95"/>
    <w:rsid w:val="00FA6204"/>
    <w:rsid w:val="00FC5114"/>
    <w:rsid w:val="00FD08A2"/>
    <w:rsid w:val="00FE2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2A66"/>
  <w15:docId w15:val="{3C2AC630-8CC2-448C-9CFC-3A52F7348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rPr>
      <w:rFonts w:ascii="Times New Roman" w:hAnsi="Times New Roman"/>
      <w:sz w:val="24"/>
      <w:szCs w:val="24"/>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6A7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755"/>
  </w:style>
  <w:style w:type="paragraph" w:styleId="Footer">
    <w:name w:val="footer"/>
    <w:basedOn w:val="Normal"/>
    <w:link w:val="FooterChar"/>
    <w:uiPriority w:val="99"/>
    <w:unhideWhenUsed/>
    <w:rsid w:val="006A7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755"/>
  </w:style>
  <w:style w:type="paragraph" w:styleId="TOCHeading">
    <w:name w:val="TOC Heading"/>
    <w:basedOn w:val="Heading1"/>
    <w:next w:val="Normal"/>
    <w:uiPriority w:val="39"/>
    <w:unhideWhenUsed/>
    <w:qFormat/>
    <w:rsid w:val="006A7755"/>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6A7755"/>
    <w:pPr>
      <w:suppressAutoHyphens w:val="0"/>
      <w:autoSpaceDN/>
      <w:spacing w:after="100" w:line="259" w:lineRule="auto"/>
      <w:ind w:left="220"/>
    </w:pPr>
    <w:rPr>
      <w:rFonts w:asciiTheme="minorHAnsi" w:eastAsiaTheme="minorEastAsia" w:hAnsiTheme="minorHAnsi"/>
      <w:kern w:val="0"/>
      <w:lang w:val="en-US"/>
    </w:rPr>
  </w:style>
  <w:style w:type="paragraph" w:styleId="TOC1">
    <w:name w:val="toc 1"/>
    <w:basedOn w:val="Normal"/>
    <w:next w:val="Normal"/>
    <w:autoRedefine/>
    <w:uiPriority w:val="39"/>
    <w:unhideWhenUsed/>
    <w:rsid w:val="006A7755"/>
    <w:pPr>
      <w:suppressAutoHyphens w:val="0"/>
      <w:autoSpaceDN/>
      <w:spacing w:after="100" w:line="259" w:lineRule="auto"/>
    </w:pPr>
    <w:rPr>
      <w:rFonts w:asciiTheme="minorHAnsi" w:eastAsiaTheme="minorEastAsia" w:hAnsiTheme="minorHAnsi"/>
      <w:kern w:val="0"/>
      <w:lang w:val="en-US"/>
    </w:rPr>
  </w:style>
  <w:style w:type="paragraph" w:styleId="TOC3">
    <w:name w:val="toc 3"/>
    <w:basedOn w:val="Normal"/>
    <w:next w:val="Normal"/>
    <w:autoRedefine/>
    <w:uiPriority w:val="39"/>
    <w:unhideWhenUsed/>
    <w:rsid w:val="006A7755"/>
    <w:pPr>
      <w:suppressAutoHyphens w:val="0"/>
      <w:autoSpaceDN/>
      <w:spacing w:after="100" w:line="259" w:lineRule="auto"/>
      <w:ind w:left="440"/>
    </w:pPr>
    <w:rPr>
      <w:rFonts w:asciiTheme="minorHAnsi" w:eastAsiaTheme="minorEastAsia" w:hAnsiTheme="minorHAnsi"/>
      <w:kern w:val="0"/>
      <w:lang w:val="en-US"/>
    </w:rPr>
  </w:style>
  <w:style w:type="character" w:styleId="Strong">
    <w:name w:val="Strong"/>
    <w:basedOn w:val="DefaultParagraphFont"/>
    <w:uiPriority w:val="22"/>
    <w:qFormat/>
    <w:rsid w:val="000624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coabarome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61A0F-2C55-4B8C-93D3-44F46C8D5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14750</Words>
  <Characters>84078</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Vezarov</dc:creator>
  <cp:keywords/>
  <dc:description/>
  <cp:lastModifiedBy>Yordan Vezarov</cp:lastModifiedBy>
  <cp:revision>2</cp:revision>
  <dcterms:created xsi:type="dcterms:W3CDTF">2026-08-14T12:19:00Z</dcterms:created>
  <dcterms:modified xsi:type="dcterms:W3CDTF">2026-08-14T12:19:00Z</dcterms:modified>
</cp:coreProperties>
</file>