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504E3" w14:textId="77777777" w:rsidR="006F6AED" w:rsidRPr="006F6AED" w:rsidRDefault="006F6AED" w:rsidP="006F6AED">
      <w:pPr>
        <w:spacing w:before="212" w:line="278" w:lineRule="auto"/>
        <w:jc w:val="center"/>
        <w:rPr>
          <w:rFonts w:ascii="Arial" w:eastAsia="DengXian" w:hAnsi="Arial" w:cs="Arial"/>
          <w:b/>
          <w:sz w:val="56"/>
          <w:szCs w:val="56"/>
          <w:lang w:eastAsia="zh-CN"/>
        </w:rPr>
      </w:pPr>
      <w:r w:rsidRPr="006F6AED">
        <w:rPr>
          <w:rFonts w:ascii="Arial" w:eastAsia="DengXian" w:hAnsi="Arial" w:cs="Arial"/>
          <w:noProof/>
          <w:sz w:val="24"/>
          <w:szCs w:val="24"/>
          <w:lang w:eastAsia="zh-CN"/>
        </w:rPr>
        <w:drawing>
          <wp:inline distT="0" distB="0" distL="0" distR="0" wp14:anchorId="78FB5C01" wp14:editId="17A94CDB">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6294172" w14:textId="77777777" w:rsidR="006F6AED" w:rsidRPr="006F6AED" w:rsidRDefault="006F6AED" w:rsidP="006F6AED">
      <w:pPr>
        <w:spacing w:before="212" w:line="278" w:lineRule="auto"/>
        <w:rPr>
          <w:rFonts w:ascii="Arial" w:eastAsia="DengXian" w:hAnsi="Arial" w:cs="Arial"/>
          <w:b/>
          <w:sz w:val="56"/>
          <w:szCs w:val="24"/>
          <w:lang w:eastAsia="zh-CN"/>
        </w:rPr>
      </w:pPr>
    </w:p>
    <w:p w14:paraId="17C0891C" w14:textId="6FB3839E" w:rsidR="006F6AED" w:rsidRPr="006F6AED" w:rsidRDefault="006F6AED" w:rsidP="006F6AED">
      <w:pPr>
        <w:spacing w:before="212" w:line="278" w:lineRule="auto"/>
        <w:rPr>
          <w:rFonts w:ascii="Arial" w:eastAsia="DengXian" w:hAnsi="Arial" w:cs="Arial"/>
          <w:b/>
          <w:sz w:val="40"/>
          <w:szCs w:val="40"/>
          <w:highlight w:val="yellow"/>
          <w:lang w:val="fr-FR" w:eastAsia="zh-CN"/>
        </w:rPr>
      </w:pPr>
      <w:r w:rsidRPr="006F6AED">
        <w:rPr>
          <w:rFonts w:ascii="Arial" w:eastAsia="DengXian" w:hAnsi="Arial" w:cs="Arial"/>
          <w:b/>
          <w:bCs/>
          <w:sz w:val="48"/>
          <w:szCs w:val="48"/>
          <w:lang w:val="fr-FR" w:eastAsia="zh-CN"/>
        </w:rPr>
        <w:t xml:space="preserve">MODULE </w:t>
      </w:r>
      <w:r w:rsidR="00C0617C" w:rsidRPr="006F6AED">
        <w:rPr>
          <w:rFonts w:ascii="Arial" w:eastAsia="DengXian" w:hAnsi="Arial" w:cs="Arial"/>
          <w:b/>
          <w:bCs/>
          <w:sz w:val="48"/>
          <w:szCs w:val="48"/>
          <w:lang w:val="fr-FR" w:eastAsia="zh-CN"/>
        </w:rPr>
        <w:t>CODE :</w:t>
      </w:r>
      <w:r w:rsidRPr="006F6AED">
        <w:rPr>
          <w:rFonts w:ascii="Arial" w:eastAsia="DengXian" w:hAnsi="Arial" w:cs="Arial"/>
          <w:b/>
          <w:bCs/>
          <w:sz w:val="48"/>
          <w:szCs w:val="48"/>
          <w:lang w:val="fr-FR" w:eastAsia="zh-CN"/>
        </w:rPr>
        <w:t xml:space="preserve"> ECPT6005</w:t>
      </w:r>
    </w:p>
    <w:p w14:paraId="5058B0B7" w14:textId="77777777" w:rsidR="006F6AED" w:rsidRPr="006F6AED" w:rsidRDefault="006F6AED" w:rsidP="006F6AED">
      <w:pPr>
        <w:spacing w:before="212" w:line="278" w:lineRule="auto"/>
        <w:rPr>
          <w:rFonts w:ascii="Arial" w:eastAsia="DengXian" w:hAnsi="Arial" w:cs="Arial"/>
          <w:b/>
          <w:sz w:val="48"/>
          <w:szCs w:val="48"/>
          <w:lang w:val="fr-FR" w:eastAsia="zh-CN"/>
        </w:rPr>
      </w:pPr>
    </w:p>
    <w:p w14:paraId="75804980" w14:textId="0AAC2741" w:rsidR="006F6AED" w:rsidRPr="006F6AED" w:rsidRDefault="006F6AED" w:rsidP="006F6AED">
      <w:pPr>
        <w:spacing w:before="212" w:line="278" w:lineRule="auto"/>
        <w:rPr>
          <w:rFonts w:ascii="Arial" w:eastAsia="DengXian" w:hAnsi="Arial" w:cs="Arial"/>
          <w:b/>
          <w:sz w:val="48"/>
          <w:szCs w:val="48"/>
          <w:lang w:val="fr-FR" w:eastAsia="zh-CN"/>
        </w:rPr>
      </w:pPr>
      <w:r w:rsidRPr="006F6AED">
        <w:rPr>
          <w:rFonts w:ascii="Arial" w:eastAsia="DengXian" w:hAnsi="Arial" w:cs="Arial"/>
          <w:b/>
          <w:sz w:val="48"/>
          <w:szCs w:val="48"/>
          <w:lang w:val="fr-FR" w:eastAsia="zh-CN"/>
        </w:rPr>
        <w:t xml:space="preserve">ASSESSMENT </w:t>
      </w:r>
      <w:r w:rsidR="00C0617C" w:rsidRPr="006F6AED">
        <w:rPr>
          <w:rFonts w:ascii="Arial" w:eastAsia="DengXian" w:hAnsi="Arial" w:cs="Arial"/>
          <w:b/>
          <w:sz w:val="48"/>
          <w:szCs w:val="48"/>
          <w:lang w:val="fr-FR" w:eastAsia="zh-CN"/>
        </w:rPr>
        <w:t>COMPONENT :</w:t>
      </w:r>
      <w:r w:rsidRPr="006F6AED">
        <w:rPr>
          <w:rFonts w:ascii="Arial" w:eastAsia="DengXian" w:hAnsi="Arial" w:cs="Arial"/>
          <w:b/>
          <w:bCs/>
          <w:sz w:val="48"/>
          <w:szCs w:val="48"/>
          <w:lang w:val="fr-FR" w:eastAsia="zh-CN"/>
        </w:rPr>
        <w:t xml:space="preserve"> 1 – </w:t>
      </w:r>
      <w:r w:rsidRPr="006F6AED">
        <w:rPr>
          <w:rFonts w:ascii="Arial" w:eastAsia="DengXian" w:hAnsi="Arial" w:cs="Arial"/>
          <w:b/>
          <w:bCs/>
          <w:sz w:val="48"/>
          <w:szCs w:val="48"/>
          <w:lang w:eastAsia="zh-CN"/>
        </w:rPr>
        <w:t>Reflective</w:t>
      </w:r>
      <w:r w:rsidRPr="006F6AED">
        <w:rPr>
          <w:rFonts w:ascii="Arial" w:eastAsia="DengXian" w:hAnsi="Arial" w:cs="Arial"/>
          <w:b/>
          <w:bCs/>
          <w:sz w:val="48"/>
          <w:szCs w:val="48"/>
          <w:lang w:val="fr-FR" w:eastAsia="zh-CN"/>
        </w:rPr>
        <w:t xml:space="preserve"> </w:t>
      </w:r>
      <w:r w:rsidRPr="006F6AED">
        <w:rPr>
          <w:rFonts w:ascii="Arial" w:eastAsia="DengXian" w:hAnsi="Arial" w:cs="Arial"/>
          <w:b/>
          <w:bCs/>
          <w:sz w:val="48"/>
          <w:szCs w:val="48"/>
          <w:lang w:eastAsia="zh-CN"/>
        </w:rPr>
        <w:t>Assignment</w:t>
      </w:r>
    </w:p>
    <w:p w14:paraId="5590985A" w14:textId="77777777" w:rsidR="006F6AED" w:rsidRPr="006F6AED" w:rsidRDefault="006F6AED" w:rsidP="006F6AED">
      <w:pPr>
        <w:spacing w:before="7" w:line="278" w:lineRule="auto"/>
        <w:jc w:val="center"/>
        <w:rPr>
          <w:rFonts w:ascii="Arial" w:eastAsia="DengXian" w:hAnsi="Arial" w:cs="Arial"/>
          <w:b/>
          <w:sz w:val="44"/>
          <w:szCs w:val="24"/>
          <w:lang w:eastAsia="zh-CN"/>
        </w:rPr>
      </w:pPr>
    </w:p>
    <w:p w14:paraId="2731A16B" w14:textId="34D5C0C1" w:rsidR="006F6AED" w:rsidRPr="006F6AED" w:rsidRDefault="006F6AED" w:rsidP="006F6AED">
      <w:pPr>
        <w:spacing w:before="3" w:line="278" w:lineRule="auto"/>
        <w:rPr>
          <w:rFonts w:ascii="Arial" w:eastAsia="DengXian" w:hAnsi="Arial" w:cs="Arial"/>
          <w:b/>
          <w:sz w:val="48"/>
          <w:szCs w:val="48"/>
          <w:lang w:eastAsia="zh-CN"/>
        </w:rPr>
      </w:pPr>
      <w:r w:rsidRPr="006F6AED">
        <w:rPr>
          <w:rFonts w:ascii="Arial" w:eastAsia="DengXian" w:hAnsi="Arial" w:cs="Arial"/>
          <w:b/>
          <w:sz w:val="48"/>
          <w:szCs w:val="48"/>
          <w:lang w:eastAsia="zh-CN"/>
        </w:rPr>
        <w:t>STUDENT NAME:</w:t>
      </w:r>
      <w:r>
        <w:rPr>
          <w:rFonts w:ascii="Arial" w:eastAsia="DengXian" w:hAnsi="Arial" w:cs="Arial"/>
          <w:b/>
          <w:sz w:val="48"/>
          <w:szCs w:val="48"/>
          <w:lang w:eastAsia="zh-CN"/>
        </w:rPr>
        <w:t xml:space="preserve"> </w:t>
      </w:r>
      <w:r w:rsidRPr="006F6AED">
        <w:rPr>
          <w:rFonts w:ascii="Arial" w:eastAsia="DengXian" w:hAnsi="Arial" w:cs="Arial"/>
          <w:bCs/>
          <w:sz w:val="48"/>
          <w:szCs w:val="48"/>
          <w:lang w:eastAsia="zh-CN"/>
        </w:rPr>
        <w:t>Najem Boumtiri</w:t>
      </w:r>
    </w:p>
    <w:p w14:paraId="360A4EDA" w14:textId="77777777" w:rsidR="006F6AED" w:rsidRPr="006F6AED" w:rsidRDefault="006F6AED" w:rsidP="006F6AED">
      <w:pPr>
        <w:spacing w:before="3" w:line="278" w:lineRule="auto"/>
        <w:rPr>
          <w:rFonts w:ascii="Arial" w:eastAsia="DengXian" w:hAnsi="Arial" w:cs="Arial"/>
          <w:b/>
          <w:sz w:val="48"/>
          <w:szCs w:val="48"/>
          <w:lang w:eastAsia="zh-CN"/>
        </w:rPr>
      </w:pPr>
    </w:p>
    <w:p w14:paraId="447FD7E3" w14:textId="7997D64D" w:rsidR="006F6AED" w:rsidRPr="006F6AED" w:rsidRDefault="006F6AED" w:rsidP="006F6AED">
      <w:pPr>
        <w:spacing w:before="3" w:line="278" w:lineRule="auto"/>
        <w:rPr>
          <w:rFonts w:ascii="Arial" w:eastAsia="DengXian" w:hAnsi="Arial" w:cs="Arial"/>
          <w:b/>
          <w:sz w:val="48"/>
          <w:szCs w:val="48"/>
          <w:lang w:eastAsia="zh-CN"/>
        </w:rPr>
      </w:pPr>
      <w:r w:rsidRPr="006F6AED">
        <w:rPr>
          <w:rFonts w:ascii="Arial" w:eastAsia="DengXian" w:hAnsi="Arial" w:cs="Arial"/>
          <w:b/>
          <w:sz w:val="48"/>
          <w:szCs w:val="48"/>
          <w:lang w:eastAsia="zh-CN"/>
        </w:rPr>
        <w:t>STUDENT NUMBER:</w:t>
      </w:r>
      <w:r>
        <w:rPr>
          <w:rFonts w:ascii="Arial" w:eastAsia="DengXian" w:hAnsi="Arial" w:cs="Arial"/>
          <w:b/>
          <w:sz w:val="48"/>
          <w:szCs w:val="48"/>
          <w:lang w:eastAsia="zh-CN"/>
        </w:rPr>
        <w:t xml:space="preserve">  </w:t>
      </w:r>
      <w:r w:rsidRPr="006F6AED">
        <w:rPr>
          <w:rFonts w:ascii="Arial" w:eastAsia="DengXian" w:hAnsi="Arial" w:cs="Arial"/>
          <w:bCs/>
          <w:sz w:val="48"/>
          <w:szCs w:val="48"/>
          <w:lang w:eastAsia="zh-CN"/>
        </w:rPr>
        <w:t>1150231</w:t>
      </w:r>
    </w:p>
    <w:p w14:paraId="7789FF5F" w14:textId="77777777" w:rsidR="006F6AED" w:rsidRPr="006F6AED" w:rsidRDefault="006F6AED" w:rsidP="006F6AED">
      <w:pPr>
        <w:spacing w:line="278" w:lineRule="auto"/>
        <w:rPr>
          <w:rFonts w:ascii="Arial" w:eastAsia="DengXian" w:hAnsi="Arial" w:cs="Arial"/>
          <w:b/>
          <w:sz w:val="47"/>
          <w:szCs w:val="24"/>
          <w:lang w:eastAsia="zh-CN"/>
        </w:rPr>
      </w:pPr>
    </w:p>
    <w:p w14:paraId="0416CC89" w14:textId="77777777" w:rsidR="006F6AED" w:rsidRPr="006F6AED" w:rsidRDefault="006F6AED" w:rsidP="006F6AED">
      <w:pPr>
        <w:spacing w:line="278" w:lineRule="auto"/>
        <w:ind w:left="100"/>
        <w:jc w:val="center"/>
        <w:rPr>
          <w:rFonts w:ascii="Arial" w:eastAsia="DengXian" w:hAnsi="Arial" w:cs="Arial"/>
          <w:b/>
          <w:sz w:val="47"/>
          <w:szCs w:val="24"/>
          <w:lang w:eastAsia="zh-CN"/>
        </w:rPr>
      </w:pPr>
    </w:p>
    <w:p w14:paraId="79B16255" w14:textId="77777777" w:rsidR="006F6AED" w:rsidRPr="006F6AED" w:rsidRDefault="006F6AED" w:rsidP="006F6AED">
      <w:pPr>
        <w:spacing w:line="278" w:lineRule="auto"/>
        <w:ind w:left="100"/>
        <w:rPr>
          <w:rFonts w:ascii="Arial" w:eastAsia="DengXian" w:hAnsi="Arial" w:cs="Arial"/>
          <w:b/>
          <w:sz w:val="47"/>
          <w:szCs w:val="47"/>
          <w:lang w:eastAsia="zh-CN"/>
        </w:rPr>
      </w:pPr>
    </w:p>
    <w:p w14:paraId="25164A6C" w14:textId="77777777" w:rsidR="006F6AED" w:rsidRPr="006F6AED" w:rsidRDefault="006F6AED" w:rsidP="006F6AED">
      <w:pPr>
        <w:spacing w:line="278" w:lineRule="auto"/>
        <w:ind w:left="100"/>
        <w:rPr>
          <w:rFonts w:ascii="Arial" w:eastAsia="DengXian" w:hAnsi="Arial" w:cs="Arial"/>
          <w:b/>
          <w:sz w:val="47"/>
          <w:szCs w:val="47"/>
          <w:lang w:eastAsia="zh-CN"/>
        </w:rPr>
      </w:pPr>
    </w:p>
    <w:p w14:paraId="6331C84E" w14:textId="77777777" w:rsidR="006F6AED" w:rsidRPr="006F6AED" w:rsidRDefault="006F6AED" w:rsidP="006F6AED">
      <w:pPr>
        <w:spacing w:after="0" w:line="240" w:lineRule="auto"/>
        <w:ind w:left="90"/>
        <w:jc w:val="both"/>
        <w:textAlignment w:val="baseline"/>
        <w:rPr>
          <w:rFonts w:ascii="Arial" w:eastAsia="DengXian" w:hAnsi="Arial" w:cs="Arial"/>
          <w:b/>
          <w:sz w:val="47"/>
          <w:szCs w:val="24"/>
          <w:lang w:eastAsia="zh-CN"/>
        </w:rPr>
      </w:pPr>
    </w:p>
    <w:p w14:paraId="07DE4596" w14:textId="77777777" w:rsidR="006F6AED" w:rsidRPr="006F6AED" w:rsidRDefault="006F6AED" w:rsidP="006F6AED">
      <w:pPr>
        <w:spacing w:after="0" w:line="240" w:lineRule="auto"/>
        <w:ind w:left="90"/>
        <w:jc w:val="both"/>
        <w:textAlignment w:val="baseline"/>
        <w:rPr>
          <w:rFonts w:ascii="Arial" w:eastAsia="DengXian" w:hAnsi="Arial" w:cs="Arial"/>
          <w:b/>
          <w:sz w:val="47"/>
          <w:szCs w:val="24"/>
          <w:lang w:eastAsia="zh-CN"/>
        </w:rPr>
      </w:pPr>
    </w:p>
    <w:p w14:paraId="75203885" w14:textId="77777777" w:rsidR="006F6AED" w:rsidRPr="006F6AED" w:rsidRDefault="006F6AED" w:rsidP="006F6AED">
      <w:pPr>
        <w:spacing w:after="0" w:line="240" w:lineRule="auto"/>
        <w:ind w:left="90"/>
        <w:jc w:val="both"/>
        <w:textAlignment w:val="baseline"/>
        <w:rPr>
          <w:rFonts w:ascii="Arial" w:eastAsia="DengXian" w:hAnsi="Arial" w:cs="Arial"/>
          <w:b/>
          <w:sz w:val="24"/>
          <w:szCs w:val="24"/>
          <w:lang w:eastAsia="zh-CN"/>
        </w:rPr>
      </w:pPr>
    </w:p>
    <w:p w14:paraId="70254CE3" w14:textId="77777777" w:rsidR="006F6AED" w:rsidRPr="006F6AED" w:rsidRDefault="006F6AED" w:rsidP="006F6AED">
      <w:pPr>
        <w:spacing w:after="0" w:line="240" w:lineRule="auto"/>
        <w:ind w:left="90"/>
        <w:jc w:val="both"/>
        <w:textAlignment w:val="baseline"/>
        <w:rPr>
          <w:rFonts w:ascii="Arial" w:eastAsia="Times New Roman" w:hAnsi="Arial" w:cs="Arial"/>
          <w:color w:val="000000"/>
          <w:kern w:val="0"/>
          <w:sz w:val="24"/>
          <w:szCs w:val="24"/>
          <w:lang w:eastAsia="zh-CN"/>
          <w14:ligatures w14:val="none"/>
        </w:rPr>
      </w:pPr>
      <w:r w:rsidRPr="006F6AED">
        <w:rPr>
          <w:rFonts w:ascii="Arial" w:eastAsia="Times New Roman" w:hAnsi="Arial" w:cs="Arial"/>
          <w:b/>
          <w:bCs/>
          <w:color w:val="000000"/>
          <w:kern w:val="0"/>
          <w:sz w:val="24"/>
          <w:szCs w:val="24"/>
          <w:lang w:eastAsia="zh-CN"/>
          <w14:ligatures w14:val="none"/>
        </w:rPr>
        <w:t>Use of Generative AI in Assessment</w:t>
      </w:r>
      <w:r w:rsidRPr="006F6AED">
        <w:rPr>
          <w:rFonts w:ascii="Arial" w:eastAsia="Times New Roman" w:hAnsi="Arial" w:cs="Arial"/>
          <w:color w:val="000000"/>
          <w:kern w:val="0"/>
          <w:sz w:val="24"/>
          <w:szCs w:val="24"/>
          <w:lang w:eastAsia="zh-CN"/>
          <w14:ligatures w14:val="none"/>
        </w:rPr>
        <w:t> </w:t>
      </w:r>
    </w:p>
    <w:p w14:paraId="620382FE" w14:textId="77777777" w:rsidR="006F6AED" w:rsidRPr="006F6AED" w:rsidRDefault="006F6AED" w:rsidP="006F6AED">
      <w:pPr>
        <w:spacing w:after="0" w:line="240" w:lineRule="auto"/>
        <w:ind w:left="90"/>
        <w:jc w:val="both"/>
        <w:textAlignment w:val="baseline"/>
        <w:rPr>
          <w:rFonts w:ascii="Arial" w:eastAsia="Times New Roman" w:hAnsi="Arial" w:cs="Arial"/>
          <w:color w:val="0F4761"/>
          <w:kern w:val="0"/>
          <w:sz w:val="24"/>
          <w:szCs w:val="24"/>
          <w:lang w:eastAsia="zh-CN"/>
          <w14:ligatures w14:val="none"/>
        </w:rPr>
      </w:pPr>
    </w:p>
    <w:p w14:paraId="3BC54515" w14:textId="77777777" w:rsidR="006F6AED" w:rsidRPr="006F6AED" w:rsidRDefault="006F6AED" w:rsidP="006F6AED">
      <w:pPr>
        <w:spacing w:after="0" w:line="240" w:lineRule="auto"/>
        <w:ind w:left="90"/>
        <w:jc w:val="both"/>
        <w:textAlignment w:val="baseline"/>
        <w:rPr>
          <w:rFonts w:ascii="Arial" w:eastAsia="Times New Roman" w:hAnsi="Arial" w:cs="Arial"/>
          <w:color w:val="0F4761"/>
          <w:kern w:val="0"/>
          <w:sz w:val="24"/>
          <w:szCs w:val="24"/>
          <w:lang w:eastAsia="zh-CN"/>
          <w14:ligatures w14:val="none"/>
        </w:rPr>
      </w:pPr>
    </w:p>
    <w:p w14:paraId="19F8054E"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6"/>
        <w:gridCol w:w="4898"/>
        <w:gridCol w:w="1306"/>
      </w:tblGrid>
      <w:tr w:rsidR="006F6AED" w:rsidRPr="006F6AED" w14:paraId="4DB80CB1" w14:textId="77777777" w:rsidTr="009E57AC">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5AF0508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504E7162"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6C609FBB"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847630336"/>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51DCAEAF"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1A266331"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60912764"/>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5BCC46A6" w14:textId="77777777" w:rsidTr="009E57AC">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8CBBD7E"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B31406C"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B814B2D"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1275852430"/>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4A2DABF4"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552A88BB"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1479833366"/>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78BDA843" w14:textId="77777777" w:rsidTr="009E57AC">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6BF2A8B"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ECFE0FA"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7F69F6C"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689367090"/>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4B4EF2D0"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2EC5E3B7"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2131775216"/>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40A11138" w14:textId="77777777" w:rsidTr="009E57AC">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EED08CE"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677810F"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19ED51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1109736992"/>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3561DFD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06D5516A"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222023032"/>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75DE6A4B" w14:textId="77777777" w:rsidTr="009E57AC">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E1E76A5"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1BA87F5"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BFEB120"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2087532028"/>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14DDDA7D"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1E13BA4A"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1815298599"/>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15C0BA3D" w14:textId="77777777" w:rsidTr="009E57AC">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0A0AF0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F67ECC5"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0F32F30"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1812363312"/>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7C66144F"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73260CAA"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781853610"/>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r w:rsidR="006F6AED" w:rsidRPr="006F6AED" w14:paraId="0EBC16C5" w14:textId="77777777" w:rsidTr="009E57AC">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1DB57FF8"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56FAFD5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For this assessment, you are not allowed to use </w:t>
            </w:r>
            <w:r w:rsidRPr="006F6AED">
              <w:rPr>
                <w:rFonts w:ascii="Arial" w:eastAsia="Times New Roman" w:hAnsi="Arial" w:cs="Arial"/>
                <w:b/>
                <w:bCs/>
                <w:color w:val="000000"/>
                <w:kern w:val="0"/>
                <w:sz w:val="24"/>
                <w:szCs w:val="24"/>
                <w:lang w:eastAsia="zh-CN"/>
                <w14:ligatures w14:val="none"/>
              </w:rPr>
              <w:t>any</w:t>
            </w:r>
            <w:r w:rsidRPr="006F6AED">
              <w:rPr>
                <w:rFonts w:ascii="Arial" w:eastAsia="Times New Roman" w:hAnsi="Arial" w:cs="Arial"/>
                <w:color w:val="000000"/>
                <w:kern w:val="0"/>
                <w:sz w:val="24"/>
                <w:szCs w:val="24"/>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75D61845"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Yes  </w:t>
            </w:r>
            <w:sdt>
              <w:sdtPr>
                <w:rPr>
                  <w:rFonts w:ascii="Arial" w:eastAsia="Times New Roman" w:hAnsi="Arial" w:cs="Arial"/>
                  <w:color w:val="000000"/>
                  <w:kern w:val="0"/>
                  <w:sz w:val="24"/>
                  <w:szCs w:val="24"/>
                  <w:lang w:eastAsia="zh-CN"/>
                  <w14:ligatures w14:val="none"/>
                </w:rPr>
                <w:id w:val="-92322400"/>
                <w14:checkbox>
                  <w14:checked w14:val="0"/>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p w14:paraId="316E0036"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w:t>
            </w:r>
          </w:p>
          <w:p w14:paraId="640AD5E1"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color w:val="000000"/>
                <w:kern w:val="0"/>
                <w:sz w:val="24"/>
                <w:szCs w:val="24"/>
                <w:lang w:eastAsia="zh-CN"/>
                <w14:ligatures w14:val="none"/>
              </w:rPr>
              <w:t xml:space="preserve">No   </w:t>
            </w:r>
            <w:sdt>
              <w:sdtPr>
                <w:rPr>
                  <w:rFonts w:ascii="Arial" w:eastAsia="Times New Roman" w:hAnsi="Arial" w:cs="Arial"/>
                  <w:color w:val="000000"/>
                  <w:kern w:val="0"/>
                  <w:sz w:val="24"/>
                  <w:szCs w:val="24"/>
                  <w:lang w:eastAsia="zh-CN"/>
                  <w14:ligatures w14:val="none"/>
                </w:rPr>
                <w:id w:val="1538934146"/>
                <w14:checkbox>
                  <w14:checked w14:val="1"/>
                  <w14:checkedState w14:val="2612" w14:font="MS Gothic"/>
                  <w14:uncheckedState w14:val="2610" w14:font="MS Gothic"/>
                </w14:checkbox>
              </w:sdtPr>
              <w:sdtContent>
                <w:r w:rsidRPr="006F6AED">
                  <w:rPr>
                    <w:rFonts w:ascii="Segoe UI Symbol" w:eastAsia="Times New Roman" w:hAnsi="Segoe UI Symbol" w:cs="Segoe UI Symbol"/>
                    <w:color w:val="000000"/>
                    <w:kern w:val="0"/>
                    <w:sz w:val="24"/>
                    <w:szCs w:val="24"/>
                    <w:lang w:eastAsia="zh-CN"/>
                    <w14:ligatures w14:val="none"/>
                  </w:rPr>
                  <w:t>☒</w:t>
                </w:r>
              </w:sdtContent>
            </w:sdt>
          </w:p>
        </w:tc>
      </w:tr>
    </w:tbl>
    <w:p w14:paraId="60C24AF9" w14:textId="77777777" w:rsidR="006F6AED" w:rsidRPr="006F6AED" w:rsidRDefault="006F6AED" w:rsidP="006F6AED">
      <w:pPr>
        <w:spacing w:after="0" w:line="240" w:lineRule="auto"/>
        <w:textAlignment w:val="baseline"/>
        <w:rPr>
          <w:rFonts w:ascii="Arial" w:eastAsia="Times New Roman" w:hAnsi="Arial" w:cs="Arial"/>
          <w:kern w:val="0"/>
          <w:sz w:val="24"/>
          <w:szCs w:val="24"/>
          <w:lang w:eastAsia="zh-CN"/>
          <w14:ligatures w14:val="none"/>
        </w:rPr>
      </w:pPr>
      <w:r w:rsidRPr="006F6AED">
        <w:rPr>
          <w:rFonts w:ascii="Arial" w:eastAsia="Times New Roman" w:hAnsi="Arial" w:cs="Arial"/>
          <w:kern w:val="0"/>
          <w:sz w:val="24"/>
          <w:szCs w:val="24"/>
          <w:lang w:eastAsia="zh-CN"/>
          <w14:ligatures w14:val="none"/>
        </w:rPr>
        <w:t> </w:t>
      </w:r>
    </w:p>
    <w:p w14:paraId="18C31045" w14:textId="77777777" w:rsidR="006F6AED" w:rsidRPr="006F6AED" w:rsidRDefault="006F6AED" w:rsidP="006F6AED">
      <w:pPr>
        <w:spacing w:line="278" w:lineRule="auto"/>
        <w:rPr>
          <w:rFonts w:ascii="Arial" w:eastAsia="DengXian" w:hAnsi="Arial" w:cs="Arial"/>
          <w:b/>
          <w:sz w:val="24"/>
          <w:szCs w:val="24"/>
          <w:u w:val="single"/>
          <w:lang w:eastAsia="zh-CN"/>
        </w:rPr>
      </w:pPr>
    </w:p>
    <w:p w14:paraId="0E53EA6E" w14:textId="77777777" w:rsidR="006F6AED" w:rsidRPr="006F6AED" w:rsidRDefault="006F6AED" w:rsidP="006F6AED">
      <w:pPr>
        <w:spacing w:line="278" w:lineRule="auto"/>
        <w:rPr>
          <w:rFonts w:ascii="Arial" w:eastAsia="DengXian" w:hAnsi="Arial" w:cs="Arial"/>
          <w:b/>
          <w:sz w:val="24"/>
          <w:szCs w:val="24"/>
          <w:u w:val="single"/>
          <w:lang w:eastAsia="zh-CN"/>
        </w:rPr>
      </w:pPr>
    </w:p>
    <w:p w14:paraId="44553CC0" w14:textId="77777777" w:rsidR="006F6AED" w:rsidRPr="006F6AED" w:rsidRDefault="006F6AED" w:rsidP="006F6AED">
      <w:pPr>
        <w:spacing w:line="278" w:lineRule="auto"/>
        <w:rPr>
          <w:rFonts w:ascii="Arial" w:eastAsia="DengXian" w:hAnsi="Arial" w:cs="Arial"/>
          <w:b/>
          <w:sz w:val="24"/>
          <w:szCs w:val="24"/>
          <w:u w:val="single"/>
          <w:lang w:eastAsia="zh-CN"/>
        </w:rPr>
      </w:pPr>
    </w:p>
    <w:p w14:paraId="150873D6" w14:textId="77777777" w:rsidR="006F6AED" w:rsidRPr="006F6AED" w:rsidRDefault="006F6AED" w:rsidP="006F6AED">
      <w:pPr>
        <w:spacing w:line="278" w:lineRule="auto"/>
        <w:rPr>
          <w:rFonts w:ascii="Arial" w:eastAsia="DengXian" w:hAnsi="Arial" w:cs="Arial"/>
          <w:b/>
          <w:sz w:val="24"/>
          <w:szCs w:val="24"/>
          <w:u w:val="single"/>
          <w:lang w:eastAsia="zh-CN"/>
        </w:rPr>
      </w:pPr>
    </w:p>
    <w:p w14:paraId="0050834E" w14:textId="77777777" w:rsidR="006F6AED" w:rsidRPr="006F6AED" w:rsidRDefault="006F6AED" w:rsidP="006F6AED">
      <w:pPr>
        <w:spacing w:line="278" w:lineRule="auto"/>
        <w:rPr>
          <w:rFonts w:ascii="Arial" w:eastAsia="DengXian" w:hAnsi="Arial" w:cs="Arial"/>
          <w:b/>
          <w:sz w:val="24"/>
          <w:szCs w:val="24"/>
          <w:u w:val="single"/>
          <w:lang w:eastAsia="zh-CN"/>
        </w:rPr>
      </w:pPr>
    </w:p>
    <w:p w14:paraId="2BCA0168" w14:textId="77777777" w:rsidR="006F6AED" w:rsidRPr="006F6AED" w:rsidRDefault="006F6AED" w:rsidP="006F6AED">
      <w:pPr>
        <w:spacing w:line="278" w:lineRule="auto"/>
        <w:rPr>
          <w:rFonts w:ascii="Arial" w:eastAsia="DengXian" w:hAnsi="Arial" w:cs="Arial"/>
          <w:b/>
          <w:sz w:val="24"/>
          <w:szCs w:val="24"/>
          <w:u w:val="single"/>
          <w:lang w:eastAsia="zh-CN"/>
        </w:rPr>
      </w:pPr>
    </w:p>
    <w:p w14:paraId="7FA4C3DA" w14:textId="77777777" w:rsidR="006F6AED" w:rsidRPr="006F6AED" w:rsidRDefault="006F6AED" w:rsidP="006F6AED">
      <w:pPr>
        <w:spacing w:line="278" w:lineRule="auto"/>
        <w:rPr>
          <w:rFonts w:ascii="Arial" w:eastAsia="DengXian" w:hAnsi="Arial" w:cs="Arial"/>
          <w:b/>
          <w:sz w:val="24"/>
          <w:szCs w:val="24"/>
          <w:u w:val="single"/>
          <w:lang w:eastAsia="zh-CN"/>
        </w:rPr>
      </w:pPr>
    </w:p>
    <w:p w14:paraId="6EFA7EF3" w14:textId="77777777" w:rsidR="006F6AED" w:rsidRPr="006F6AED" w:rsidRDefault="006F6AED" w:rsidP="006F6AED">
      <w:pPr>
        <w:spacing w:line="278" w:lineRule="auto"/>
        <w:rPr>
          <w:rFonts w:ascii="Arial" w:eastAsia="DengXian" w:hAnsi="Arial" w:cs="Arial"/>
          <w:b/>
          <w:sz w:val="24"/>
          <w:szCs w:val="24"/>
          <w:u w:val="single"/>
          <w:lang w:eastAsia="zh-CN"/>
        </w:rPr>
      </w:pPr>
    </w:p>
    <w:p w14:paraId="1AE51AC1" w14:textId="77777777" w:rsidR="006F6AED" w:rsidRPr="006F6AED" w:rsidRDefault="006F6AED" w:rsidP="006F6AED">
      <w:pPr>
        <w:spacing w:line="278" w:lineRule="auto"/>
        <w:rPr>
          <w:rFonts w:ascii="Arial" w:eastAsia="DengXian" w:hAnsi="Arial" w:cs="Arial"/>
          <w:b/>
          <w:bCs/>
          <w:sz w:val="24"/>
          <w:szCs w:val="24"/>
          <w:u w:val="single"/>
          <w:lang w:eastAsia="zh-CN"/>
        </w:rPr>
      </w:pPr>
      <w:r w:rsidRPr="006F6AED">
        <w:rPr>
          <w:rFonts w:ascii="Arial" w:eastAsia="DengXian" w:hAnsi="Arial" w:cs="Arial"/>
          <w:b/>
          <w:bCs/>
          <w:sz w:val="24"/>
          <w:szCs w:val="24"/>
          <w:u w:val="single"/>
          <w:lang w:eastAsia="zh-CN"/>
        </w:rPr>
        <w:lastRenderedPageBreak/>
        <w:t xml:space="preserve">AI Acknowledgement  </w:t>
      </w:r>
    </w:p>
    <w:p w14:paraId="624015EF" w14:textId="77777777" w:rsidR="006F6AED" w:rsidRPr="006F6AED" w:rsidRDefault="006F6AED" w:rsidP="006F6AED">
      <w:pPr>
        <w:spacing w:line="278" w:lineRule="auto"/>
        <w:rPr>
          <w:rFonts w:ascii="Arial" w:eastAsia="DengXian" w:hAnsi="Arial" w:cs="Arial"/>
          <w:sz w:val="24"/>
          <w:szCs w:val="24"/>
          <w:lang w:eastAsia="zh-CN"/>
        </w:rPr>
      </w:pPr>
      <w:r w:rsidRPr="006F6AED">
        <w:rPr>
          <w:rFonts w:ascii="Arial" w:eastAsia="DengXian" w:hAnsi="Arial" w:cs="Arial"/>
          <w:b/>
          <w:bCs/>
          <w:sz w:val="24"/>
          <w:szCs w:val="24"/>
          <w:lang w:eastAsia="zh-CN"/>
        </w:rPr>
        <w:t>Either:</w:t>
      </w:r>
    </w:p>
    <w:p w14:paraId="4F965807" w14:textId="77777777" w:rsidR="006F6AED" w:rsidRPr="006F6AED" w:rsidRDefault="006F6AED" w:rsidP="006F6AED">
      <w:pPr>
        <w:spacing w:line="278" w:lineRule="auto"/>
        <w:rPr>
          <w:rFonts w:ascii="Arial" w:eastAsia="DengXian" w:hAnsi="Arial" w:cs="Arial"/>
          <w:sz w:val="24"/>
          <w:szCs w:val="24"/>
          <w:lang w:eastAsia="zh-CN"/>
        </w:rPr>
      </w:pPr>
      <w:r w:rsidRPr="006F6AED">
        <w:rPr>
          <w:rFonts w:ascii="Arial" w:eastAsia="DengXian" w:hAnsi="Arial" w:cs="Arial"/>
          <w:sz w:val="24"/>
          <w:szCs w:val="24"/>
          <w:lang w:eastAsia="zh-CN"/>
        </w:rPr>
        <w:t xml:space="preserve">I confirm that I have not used any AI tools in the research and creation of this assignment. </w:t>
      </w:r>
    </w:p>
    <w:p w14:paraId="55BBD517" w14:textId="77777777" w:rsidR="006F6AED" w:rsidRPr="006F6AED" w:rsidRDefault="006F6AED" w:rsidP="006F6AED">
      <w:pPr>
        <w:spacing w:line="278" w:lineRule="auto"/>
        <w:rPr>
          <w:rFonts w:ascii="Arial" w:eastAsia="DengXian" w:hAnsi="Arial" w:cs="Arial"/>
          <w:sz w:val="24"/>
          <w:szCs w:val="24"/>
          <w:lang w:eastAsia="zh-CN"/>
        </w:rPr>
      </w:pPr>
      <w:r w:rsidRPr="006F6AED">
        <w:rPr>
          <w:rFonts w:ascii="Arial" w:eastAsia="DengXian" w:hAnsi="Arial" w:cs="Arial"/>
          <w:sz w:val="24"/>
          <w:szCs w:val="24"/>
          <w:lang w:eastAsia="zh-CN"/>
        </w:rPr>
        <w:t xml:space="preserve">I confirm that I have not presented any AI generated materials as my own work. </w:t>
      </w:r>
    </w:p>
    <w:p w14:paraId="21EAB750" w14:textId="77777777" w:rsidR="006F6AED" w:rsidRDefault="006F6AED" w:rsidP="006F6AED">
      <w:pPr>
        <w:spacing w:line="278" w:lineRule="auto"/>
        <w:rPr>
          <w:rFonts w:ascii="Arial" w:eastAsia="DengXian" w:hAnsi="Arial" w:cs="Arial"/>
          <w:sz w:val="24"/>
          <w:szCs w:val="24"/>
          <w:lang w:eastAsia="zh-CN"/>
        </w:rPr>
      </w:pPr>
      <w:r w:rsidRPr="006F6AED">
        <w:rPr>
          <w:rFonts w:ascii="Arial" w:eastAsia="DengXian" w:hAnsi="Arial" w:cs="Arial"/>
          <w:sz w:val="24"/>
          <w:szCs w:val="24"/>
          <w:lang w:eastAsia="zh-CN"/>
        </w:rPr>
        <w:t>I confirm that I have copies of my drafts, notes, and other resources I used, which I may be asked to provide in evidence.</w:t>
      </w:r>
    </w:p>
    <w:p w14:paraId="54F93FB4" w14:textId="291365EB" w:rsidR="006F6AED" w:rsidRPr="006F6AED" w:rsidRDefault="006F6AED" w:rsidP="006F6AED">
      <w:pPr>
        <w:spacing w:line="278" w:lineRule="auto"/>
        <w:rPr>
          <w:rFonts w:ascii="Arial" w:eastAsia="DengXian" w:hAnsi="Arial" w:cs="Arial"/>
          <w:sz w:val="24"/>
          <w:szCs w:val="24"/>
          <w:lang w:eastAsia="zh-CN"/>
        </w:rPr>
      </w:pPr>
      <w:r w:rsidRPr="006F6AED">
        <w:rPr>
          <w:rFonts w:ascii="Arial" w:eastAsia="DengXian" w:hAnsi="Arial" w:cs="Arial"/>
          <w:sz w:val="24"/>
          <w:szCs w:val="24"/>
          <w:lang w:eastAsia="zh-CN"/>
        </w:rPr>
        <w:t xml:space="preserve">I acknowledge the use of Grammarly (https://www.grammarly.com/) on </w:t>
      </w:r>
      <w:r w:rsidR="004B0AE0">
        <w:rPr>
          <w:rFonts w:ascii="Arial" w:eastAsia="DengXian" w:hAnsi="Arial" w:cs="Arial"/>
          <w:sz w:val="24"/>
          <w:szCs w:val="24"/>
          <w:lang w:eastAsia="zh-CN"/>
        </w:rPr>
        <w:t>30</w:t>
      </w:r>
      <w:r w:rsidR="004B0AE0" w:rsidRPr="004B0AE0">
        <w:rPr>
          <w:rFonts w:ascii="Arial" w:eastAsia="DengXian" w:hAnsi="Arial" w:cs="Arial"/>
          <w:sz w:val="24"/>
          <w:szCs w:val="24"/>
          <w:vertAlign w:val="superscript"/>
          <w:lang w:eastAsia="zh-CN"/>
        </w:rPr>
        <w:t>th</w:t>
      </w:r>
      <w:r w:rsidR="004B0AE0">
        <w:rPr>
          <w:rFonts w:ascii="Arial" w:eastAsia="DengXian" w:hAnsi="Arial" w:cs="Arial"/>
          <w:sz w:val="24"/>
          <w:szCs w:val="24"/>
          <w:lang w:eastAsia="zh-CN"/>
        </w:rPr>
        <w:t>/04</w:t>
      </w:r>
      <w:r w:rsidR="00C0617C">
        <w:rPr>
          <w:rFonts w:ascii="Arial" w:eastAsia="DengXian" w:hAnsi="Arial" w:cs="Arial"/>
          <w:sz w:val="24"/>
          <w:szCs w:val="24"/>
          <w:lang w:eastAsia="zh-CN"/>
        </w:rPr>
        <w:t>-30</w:t>
      </w:r>
      <w:r w:rsidR="00C0617C" w:rsidRPr="00C0617C">
        <w:rPr>
          <w:rFonts w:ascii="Arial" w:eastAsia="DengXian" w:hAnsi="Arial" w:cs="Arial"/>
          <w:sz w:val="24"/>
          <w:szCs w:val="24"/>
          <w:vertAlign w:val="superscript"/>
          <w:lang w:eastAsia="zh-CN"/>
        </w:rPr>
        <w:t>th</w:t>
      </w:r>
      <w:r w:rsidR="00C0617C">
        <w:rPr>
          <w:rFonts w:ascii="Arial" w:eastAsia="DengXian" w:hAnsi="Arial" w:cs="Arial"/>
          <w:sz w:val="24"/>
          <w:szCs w:val="24"/>
          <w:lang w:eastAsia="zh-CN"/>
        </w:rPr>
        <w:t>/05</w:t>
      </w:r>
      <w:r w:rsidR="004B0AE0">
        <w:rPr>
          <w:rFonts w:ascii="Arial" w:eastAsia="DengXian" w:hAnsi="Arial" w:cs="Arial"/>
          <w:sz w:val="24"/>
          <w:szCs w:val="24"/>
          <w:lang w:eastAsia="zh-CN"/>
        </w:rPr>
        <w:t xml:space="preserve"> </w:t>
      </w:r>
      <w:r w:rsidRPr="006F6AED">
        <w:rPr>
          <w:rFonts w:ascii="Arial" w:eastAsia="DengXian" w:hAnsi="Arial" w:cs="Arial"/>
          <w:sz w:val="24"/>
          <w:szCs w:val="24"/>
          <w:lang w:eastAsia="zh-CN"/>
        </w:rPr>
        <w:t xml:space="preserve">2024 to check my work using the prompt(s): </w:t>
      </w:r>
    </w:p>
    <w:p w14:paraId="790DC237" w14:textId="53E31397" w:rsidR="006F6AED" w:rsidRPr="00C0617C" w:rsidRDefault="006F6AED" w:rsidP="00C0617C">
      <w:pPr>
        <w:pStyle w:val="ListParagraph"/>
        <w:numPr>
          <w:ilvl w:val="0"/>
          <w:numId w:val="1"/>
        </w:numPr>
        <w:spacing w:line="278" w:lineRule="auto"/>
        <w:rPr>
          <w:rFonts w:ascii="Arial" w:eastAsia="DengXian" w:hAnsi="Arial" w:cs="Arial"/>
          <w:sz w:val="24"/>
          <w:szCs w:val="24"/>
          <w:lang w:eastAsia="zh-CN"/>
        </w:rPr>
      </w:pPr>
      <w:r w:rsidRPr="00C0617C">
        <w:rPr>
          <w:rFonts w:ascii="Arial" w:eastAsia="DengXian" w:hAnsi="Arial" w:cs="Arial"/>
          <w:sz w:val="24"/>
          <w:szCs w:val="24"/>
          <w:lang w:eastAsia="zh-CN"/>
        </w:rPr>
        <w:t xml:space="preserve">Please check the following text for readability, grammar and syntax. </w:t>
      </w:r>
    </w:p>
    <w:p w14:paraId="5A99A886" w14:textId="77777777" w:rsidR="00C0617C" w:rsidRDefault="00C0617C" w:rsidP="00207BB3">
      <w:pPr>
        <w:pStyle w:val="ListParagraph"/>
        <w:spacing w:line="278" w:lineRule="auto"/>
        <w:rPr>
          <w:rFonts w:ascii="Arial" w:eastAsia="DengXian" w:hAnsi="Arial" w:cs="Arial"/>
          <w:sz w:val="24"/>
          <w:szCs w:val="24"/>
          <w:lang w:eastAsia="zh-CN"/>
        </w:rPr>
      </w:pPr>
    </w:p>
    <w:p w14:paraId="4F1428CF" w14:textId="77777777" w:rsidR="00207BB3" w:rsidRDefault="00207BB3" w:rsidP="00207BB3">
      <w:pPr>
        <w:pStyle w:val="ListParagraph"/>
        <w:spacing w:line="278" w:lineRule="auto"/>
        <w:rPr>
          <w:rFonts w:ascii="Arial" w:eastAsia="DengXian" w:hAnsi="Arial" w:cs="Arial"/>
          <w:sz w:val="24"/>
          <w:szCs w:val="24"/>
          <w:lang w:eastAsia="zh-CN"/>
        </w:rPr>
      </w:pPr>
    </w:p>
    <w:p w14:paraId="4C8AE6C8" w14:textId="77777777" w:rsidR="00207BB3" w:rsidRDefault="00207BB3" w:rsidP="00207BB3">
      <w:pPr>
        <w:pStyle w:val="ListParagraph"/>
        <w:spacing w:line="278" w:lineRule="auto"/>
        <w:rPr>
          <w:rFonts w:ascii="Arial" w:eastAsia="DengXian" w:hAnsi="Arial" w:cs="Arial"/>
          <w:sz w:val="24"/>
          <w:szCs w:val="24"/>
          <w:lang w:eastAsia="zh-CN"/>
        </w:rPr>
      </w:pPr>
    </w:p>
    <w:p w14:paraId="11EDAE60" w14:textId="77777777" w:rsidR="00207BB3" w:rsidRDefault="00207BB3" w:rsidP="00207BB3">
      <w:pPr>
        <w:pStyle w:val="ListParagraph"/>
        <w:spacing w:line="278" w:lineRule="auto"/>
        <w:rPr>
          <w:rFonts w:ascii="Arial" w:eastAsia="DengXian" w:hAnsi="Arial" w:cs="Arial"/>
          <w:sz w:val="24"/>
          <w:szCs w:val="24"/>
          <w:lang w:eastAsia="zh-CN"/>
        </w:rPr>
      </w:pPr>
    </w:p>
    <w:p w14:paraId="58AD85D7" w14:textId="77777777" w:rsidR="00207BB3" w:rsidRDefault="00207BB3" w:rsidP="00207BB3">
      <w:pPr>
        <w:pStyle w:val="ListParagraph"/>
        <w:spacing w:line="278" w:lineRule="auto"/>
        <w:rPr>
          <w:rFonts w:ascii="Arial" w:eastAsia="DengXian" w:hAnsi="Arial" w:cs="Arial"/>
          <w:sz w:val="24"/>
          <w:szCs w:val="24"/>
          <w:lang w:eastAsia="zh-CN"/>
        </w:rPr>
      </w:pPr>
    </w:p>
    <w:p w14:paraId="766F833F" w14:textId="77777777" w:rsidR="005747F7" w:rsidRDefault="005747F7" w:rsidP="00207BB3">
      <w:pPr>
        <w:pStyle w:val="ListParagraph"/>
        <w:spacing w:line="278" w:lineRule="auto"/>
        <w:rPr>
          <w:rFonts w:ascii="Arial" w:eastAsia="DengXian" w:hAnsi="Arial" w:cs="Arial"/>
          <w:sz w:val="24"/>
          <w:szCs w:val="24"/>
          <w:lang w:eastAsia="zh-CN"/>
        </w:rPr>
      </w:pPr>
    </w:p>
    <w:p w14:paraId="5145B9F0" w14:textId="77777777" w:rsidR="005747F7" w:rsidRDefault="005747F7" w:rsidP="00207BB3">
      <w:pPr>
        <w:pStyle w:val="ListParagraph"/>
        <w:spacing w:line="278" w:lineRule="auto"/>
        <w:rPr>
          <w:rFonts w:ascii="Arial" w:eastAsia="DengXian" w:hAnsi="Arial" w:cs="Arial"/>
          <w:sz w:val="24"/>
          <w:szCs w:val="24"/>
          <w:lang w:eastAsia="zh-CN"/>
        </w:rPr>
      </w:pPr>
    </w:p>
    <w:p w14:paraId="0BD82412" w14:textId="77777777" w:rsidR="005747F7" w:rsidRDefault="005747F7" w:rsidP="00207BB3">
      <w:pPr>
        <w:pStyle w:val="ListParagraph"/>
        <w:spacing w:line="278" w:lineRule="auto"/>
        <w:rPr>
          <w:rFonts w:ascii="Arial" w:eastAsia="DengXian" w:hAnsi="Arial" w:cs="Arial"/>
          <w:sz w:val="24"/>
          <w:szCs w:val="24"/>
          <w:lang w:eastAsia="zh-CN"/>
        </w:rPr>
      </w:pPr>
    </w:p>
    <w:p w14:paraId="75596E61" w14:textId="77777777" w:rsidR="005747F7" w:rsidRDefault="005747F7" w:rsidP="00207BB3">
      <w:pPr>
        <w:pStyle w:val="ListParagraph"/>
        <w:spacing w:line="278" w:lineRule="auto"/>
        <w:rPr>
          <w:rFonts w:ascii="Arial" w:eastAsia="DengXian" w:hAnsi="Arial" w:cs="Arial"/>
          <w:sz w:val="24"/>
          <w:szCs w:val="24"/>
          <w:lang w:eastAsia="zh-CN"/>
        </w:rPr>
      </w:pPr>
    </w:p>
    <w:p w14:paraId="446674DE" w14:textId="77777777" w:rsidR="005747F7" w:rsidRDefault="005747F7" w:rsidP="00207BB3">
      <w:pPr>
        <w:pStyle w:val="ListParagraph"/>
        <w:spacing w:line="278" w:lineRule="auto"/>
        <w:rPr>
          <w:rFonts w:ascii="Arial" w:eastAsia="DengXian" w:hAnsi="Arial" w:cs="Arial"/>
          <w:sz w:val="24"/>
          <w:szCs w:val="24"/>
          <w:lang w:eastAsia="zh-CN"/>
        </w:rPr>
      </w:pPr>
    </w:p>
    <w:p w14:paraId="396C26F0" w14:textId="77777777" w:rsidR="005747F7" w:rsidRDefault="005747F7" w:rsidP="00207BB3">
      <w:pPr>
        <w:pStyle w:val="ListParagraph"/>
        <w:spacing w:line="278" w:lineRule="auto"/>
        <w:rPr>
          <w:rFonts w:ascii="Arial" w:eastAsia="DengXian" w:hAnsi="Arial" w:cs="Arial"/>
          <w:sz w:val="24"/>
          <w:szCs w:val="24"/>
          <w:lang w:eastAsia="zh-CN"/>
        </w:rPr>
      </w:pPr>
    </w:p>
    <w:p w14:paraId="000A40C6" w14:textId="77777777" w:rsidR="005747F7" w:rsidRDefault="005747F7" w:rsidP="00207BB3">
      <w:pPr>
        <w:pStyle w:val="ListParagraph"/>
        <w:spacing w:line="278" w:lineRule="auto"/>
        <w:rPr>
          <w:rFonts w:ascii="Arial" w:eastAsia="DengXian" w:hAnsi="Arial" w:cs="Arial"/>
          <w:sz w:val="24"/>
          <w:szCs w:val="24"/>
          <w:lang w:eastAsia="zh-CN"/>
        </w:rPr>
      </w:pPr>
    </w:p>
    <w:p w14:paraId="1E0C5D44" w14:textId="77777777" w:rsidR="005747F7" w:rsidRDefault="005747F7" w:rsidP="00207BB3">
      <w:pPr>
        <w:pStyle w:val="ListParagraph"/>
        <w:spacing w:line="278" w:lineRule="auto"/>
        <w:rPr>
          <w:rFonts w:ascii="Arial" w:eastAsia="DengXian" w:hAnsi="Arial" w:cs="Arial"/>
          <w:sz w:val="24"/>
          <w:szCs w:val="24"/>
          <w:lang w:eastAsia="zh-CN"/>
        </w:rPr>
      </w:pPr>
    </w:p>
    <w:p w14:paraId="75D3B5C6" w14:textId="77777777" w:rsidR="005747F7" w:rsidRDefault="005747F7" w:rsidP="00207BB3">
      <w:pPr>
        <w:pStyle w:val="ListParagraph"/>
        <w:spacing w:line="278" w:lineRule="auto"/>
        <w:rPr>
          <w:rFonts w:ascii="Arial" w:eastAsia="DengXian" w:hAnsi="Arial" w:cs="Arial"/>
          <w:sz w:val="24"/>
          <w:szCs w:val="24"/>
          <w:lang w:eastAsia="zh-CN"/>
        </w:rPr>
      </w:pPr>
    </w:p>
    <w:p w14:paraId="285695B9" w14:textId="77777777" w:rsidR="005747F7" w:rsidRDefault="005747F7" w:rsidP="00207BB3">
      <w:pPr>
        <w:pStyle w:val="ListParagraph"/>
        <w:spacing w:line="278" w:lineRule="auto"/>
        <w:rPr>
          <w:rFonts w:ascii="Arial" w:eastAsia="DengXian" w:hAnsi="Arial" w:cs="Arial"/>
          <w:sz w:val="24"/>
          <w:szCs w:val="24"/>
          <w:lang w:eastAsia="zh-CN"/>
        </w:rPr>
      </w:pPr>
    </w:p>
    <w:p w14:paraId="3F8639F5" w14:textId="77777777" w:rsidR="005747F7" w:rsidRDefault="005747F7" w:rsidP="00207BB3">
      <w:pPr>
        <w:pStyle w:val="ListParagraph"/>
        <w:spacing w:line="278" w:lineRule="auto"/>
        <w:rPr>
          <w:rFonts w:ascii="Arial" w:eastAsia="DengXian" w:hAnsi="Arial" w:cs="Arial"/>
          <w:sz w:val="24"/>
          <w:szCs w:val="24"/>
          <w:lang w:eastAsia="zh-CN"/>
        </w:rPr>
      </w:pPr>
    </w:p>
    <w:p w14:paraId="563A2A52" w14:textId="77777777" w:rsidR="005747F7" w:rsidRDefault="005747F7" w:rsidP="00207BB3">
      <w:pPr>
        <w:pStyle w:val="ListParagraph"/>
        <w:spacing w:line="278" w:lineRule="auto"/>
        <w:rPr>
          <w:rFonts w:ascii="Arial" w:eastAsia="DengXian" w:hAnsi="Arial" w:cs="Arial"/>
          <w:sz w:val="24"/>
          <w:szCs w:val="24"/>
          <w:lang w:eastAsia="zh-CN"/>
        </w:rPr>
      </w:pPr>
    </w:p>
    <w:p w14:paraId="2CAF1A6D" w14:textId="77777777" w:rsidR="005747F7" w:rsidRDefault="005747F7" w:rsidP="00207BB3">
      <w:pPr>
        <w:pStyle w:val="ListParagraph"/>
        <w:spacing w:line="278" w:lineRule="auto"/>
        <w:rPr>
          <w:rFonts w:ascii="Arial" w:eastAsia="DengXian" w:hAnsi="Arial" w:cs="Arial"/>
          <w:sz w:val="24"/>
          <w:szCs w:val="24"/>
          <w:lang w:eastAsia="zh-CN"/>
        </w:rPr>
      </w:pPr>
    </w:p>
    <w:p w14:paraId="067CAF9F" w14:textId="77777777" w:rsidR="005747F7" w:rsidRDefault="005747F7" w:rsidP="00207BB3">
      <w:pPr>
        <w:pStyle w:val="ListParagraph"/>
        <w:spacing w:line="278" w:lineRule="auto"/>
        <w:rPr>
          <w:rFonts w:ascii="Arial" w:eastAsia="DengXian" w:hAnsi="Arial" w:cs="Arial"/>
          <w:sz w:val="24"/>
          <w:szCs w:val="24"/>
          <w:lang w:eastAsia="zh-CN"/>
        </w:rPr>
      </w:pPr>
    </w:p>
    <w:p w14:paraId="17DC9A96" w14:textId="77777777" w:rsidR="005747F7" w:rsidRDefault="005747F7" w:rsidP="00207BB3">
      <w:pPr>
        <w:pStyle w:val="ListParagraph"/>
        <w:spacing w:line="278" w:lineRule="auto"/>
        <w:rPr>
          <w:rFonts w:ascii="Arial" w:eastAsia="DengXian" w:hAnsi="Arial" w:cs="Arial"/>
          <w:sz w:val="24"/>
          <w:szCs w:val="24"/>
          <w:lang w:eastAsia="zh-CN"/>
        </w:rPr>
      </w:pPr>
    </w:p>
    <w:p w14:paraId="32CFD943" w14:textId="77777777" w:rsidR="005747F7" w:rsidRDefault="005747F7" w:rsidP="00207BB3">
      <w:pPr>
        <w:pStyle w:val="ListParagraph"/>
        <w:spacing w:line="278" w:lineRule="auto"/>
        <w:rPr>
          <w:rFonts w:ascii="Arial" w:eastAsia="DengXian" w:hAnsi="Arial" w:cs="Arial"/>
          <w:sz w:val="24"/>
          <w:szCs w:val="24"/>
          <w:lang w:eastAsia="zh-CN"/>
        </w:rPr>
      </w:pPr>
    </w:p>
    <w:p w14:paraId="16B17640" w14:textId="77777777" w:rsidR="005747F7" w:rsidRDefault="005747F7" w:rsidP="00207BB3">
      <w:pPr>
        <w:pStyle w:val="ListParagraph"/>
        <w:spacing w:line="278" w:lineRule="auto"/>
        <w:rPr>
          <w:rFonts w:ascii="Arial" w:eastAsia="DengXian" w:hAnsi="Arial" w:cs="Arial"/>
          <w:sz w:val="24"/>
          <w:szCs w:val="24"/>
          <w:lang w:eastAsia="zh-CN"/>
        </w:rPr>
      </w:pPr>
    </w:p>
    <w:p w14:paraId="20C83836" w14:textId="77777777" w:rsidR="005747F7" w:rsidRDefault="005747F7" w:rsidP="00207BB3">
      <w:pPr>
        <w:pStyle w:val="ListParagraph"/>
        <w:spacing w:line="278" w:lineRule="auto"/>
        <w:rPr>
          <w:rFonts w:ascii="Arial" w:eastAsia="DengXian" w:hAnsi="Arial" w:cs="Arial"/>
          <w:sz w:val="24"/>
          <w:szCs w:val="24"/>
          <w:lang w:eastAsia="zh-CN"/>
        </w:rPr>
      </w:pPr>
    </w:p>
    <w:p w14:paraId="5F09D8DA" w14:textId="77777777" w:rsidR="005747F7" w:rsidRDefault="005747F7" w:rsidP="00207BB3">
      <w:pPr>
        <w:pStyle w:val="ListParagraph"/>
        <w:spacing w:line="278" w:lineRule="auto"/>
        <w:rPr>
          <w:rFonts w:ascii="Arial" w:eastAsia="DengXian" w:hAnsi="Arial" w:cs="Arial"/>
          <w:sz w:val="24"/>
          <w:szCs w:val="24"/>
          <w:lang w:eastAsia="zh-CN"/>
        </w:rPr>
      </w:pPr>
    </w:p>
    <w:p w14:paraId="4CB25873" w14:textId="77777777" w:rsidR="005747F7" w:rsidRDefault="005747F7" w:rsidP="00207BB3">
      <w:pPr>
        <w:pStyle w:val="ListParagraph"/>
        <w:spacing w:line="278" w:lineRule="auto"/>
        <w:rPr>
          <w:rFonts w:ascii="Arial" w:eastAsia="DengXian" w:hAnsi="Arial" w:cs="Arial"/>
          <w:sz w:val="24"/>
          <w:szCs w:val="24"/>
          <w:lang w:eastAsia="zh-CN"/>
        </w:rPr>
      </w:pPr>
    </w:p>
    <w:p w14:paraId="7A7C520C" w14:textId="77777777" w:rsidR="005747F7" w:rsidRDefault="005747F7" w:rsidP="00207BB3">
      <w:pPr>
        <w:pStyle w:val="ListParagraph"/>
        <w:spacing w:line="278" w:lineRule="auto"/>
        <w:rPr>
          <w:rFonts w:ascii="Arial" w:eastAsia="DengXian" w:hAnsi="Arial" w:cs="Arial"/>
          <w:sz w:val="24"/>
          <w:szCs w:val="24"/>
          <w:lang w:eastAsia="zh-CN"/>
        </w:rPr>
      </w:pPr>
    </w:p>
    <w:p w14:paraId="40870B60" w14:textId="77777777" w:rsidR="005747F7" w:rsidRDefault="005747F7" w:rsidP="00207BB3">
      <w:pPr>
        <w:pStyle w:val="ListParagraph"/>
        <w:spacing w:line="278" w:lineRule="auto"/>
        <w:rPr>
          <w:rFonts w:ascii="Arial" w:eastAsia="DengXian" w:hAnsi="Arial" w:cs="Arial"/>
          <w:sz w:val="24"/>
          <w:szCs w:val="24"/>
          <w:lang w:eastAsia="zh-CN"/>
        </w:rPr>
      </w:pPr>
    </w:p>
    <w:p w14:paraId="101BD8AA" w14:textId="77777777" w:rsidR="005747F7" w:rsidRDefault="005747F7" w:rsidP="00207BB3">
      <w:pPr>
        <w:pStyle w:val="ListParagraph"/>
        <w:spacing w:line="278" w:lineRule="auto"/>
        <w:rPr>
          <w:rFonts w:ascii="Arial" w:eastAsia="DengXian" w:hAnsi="Arial" w:cs="Arial"/>
          <w:sz w:val="24"/>
          <w:szCs w:val="24"/>
          <w:lang w:eastAsia="zh-CN"/>
        </w:rPr>
      </w:pPr>
    </w:p>
    <w:p w14:paraId="021E7C22" w14:textId="77777777" w:rsidR="005747F7" w:rsidRDefault="005747F7" w:rsidP="00207BB3">
      <w:pPr>
        <w:pStyle w:val="ListParagraph"/>
        <w:spacing w:line="278" w:lineRule="auto"/>
        <w:rPr>
          <w:rFonts w:ascii="Arial" w:eastAsia="DengXian" w:hAnsi="Arial" w:cs="Arial"/>
          <w:sz w:val="24"/>
          <w:szCs w:val="24"/>
          <w:lang w:eastAsia="zh-CN"/>
        </w:rPr>
      </w:pPr>
    </w:p>
    <w:p w14:paraId="5423F13F" w14:textId="77777777" w:rsidR="005747F7" w:rsidRDefault="005747F7" w:rsidP="00207BB3">
      <w:pPr>
        <w:pStyle w:val="ListParagraph"/>
        <w:spacing w:line="278" w:lineRule="auto"/>
        <w:rPr>
          <w:rFonts w:ascii="Arial" w:eastAsia="DengXian" w:hAnsi="Arial" w:cs="Arial"/>
          <w:sz w:val="24"/>
          <w:szCs w:val="24"/>
          <w:lang w:eastAsia="zh-CN"/>
        </w:rPr>
      </w:pPr>
    </w:p>
    <w:p w14:paraId="44873761" w14:textId="76365B18" w:rsidR="006F6AED" w:rsidRPr="008A11F4" w:rsidRDefault="000F5AEF" w:rsidP="009D2268">
      <w:pPr>
        <w:pStyle w:val="ListParagraph"/>
        <w:spacing w:line="360" w:lineRule="auto"/>
        <w:ind w:left="0"/>
        <w:jc w:val="both"/>
        <w:rPr>
          <w:rFonts w:ascii="Arial" w:eastAsia="DengXian" w:hAnsi="Arial" w:cs="Arial"/>
          <w:b/>
          <w:bCs/>
          <w:sz w:val="32"/>
          <w:szCs w:val="32"/>
          <w:lang w:eastAsia="zh-CN"/>
        </w:rPr>
      </w:pPr>
      <w:r w:rsidRPr="008A11F4">
        <w:rPr>
          <w:rFonts w:ascii="Arial" w:eastAsia="DengXian" w:hAnsi="Arial" w:cs="Arial"/>
          <w:b/>
          <w:bCs/>
          <w:sz w:val="32"/>
          <w:szCs w:val="32"/>
          <w:lang w:eastAsia="zh-CN"/>
        </w:rPr>
        <w:lastRenderedPageBreak/>
        <w:t xml:space="preserve">Table of contents: </w:t>
      </w:r>
    </w:p>
    <w:p w14:paraId="4646C464" w14:textId="77777777" w:rsidR="00C750AD" w:rsidRPr="006F6AED" w:rsidRDefault="00C750AD" w:rsidP="009D2268">
      <w:pPr>
        <w:pStyle w:val="ListParagraph"/>
        <w:spacing w:line="360" w:lineRule="auto"/>
        <w:ind w:left="0"/>
        <w:jc w:val="both"/>
        <w:rPr>
          <w:rFonts w:ascii="Arial" w:eastAsia="DengXian" w:hAnsi="Arial" w:cs="Arial"/>
          <w:b/>
          <w:bCs/>
          <w:sz w:val="24"/>
          <w:szCs w:val="24"/>
          <w:lang w:eastAsia="zh-CN"/>
        </w:rPr>
      </w:pPr>
    </w:p>
    <w:p w14:paraId="78623406" w14:textId="774C9C0D" w:rsidR="000B1145" w:rsidRPr="00AB2F95" w:rsidRDefault="00714FF6" w:rsidP="009D2268">
      <w:pPr>
        <w:spacing w:line="360" w:lineRule="auto"/>
        <w:jc w:val="both"/>
        <w:rPr>
          <w:rFonts w:ascii="Aptos" w:eastAsia="DengXian" w:hAnsi="Aptos" w:cs="Arial"/>
          <w:sz w:val="24"/>
          <w:szCs w:val="24"/>
          <w:lang w:eastAsia="zh-CN"/>
        </w:rPr>
      </w:pPr>
      <w:r w:rsidRPr="008A11F4">
        <w:rPr>
          <w:rFonts w:ascii="Aptos" w:eastAsia="DengXian" w:hAnsi="Aptos" w:cs="Arial"/>
          <w:b/>
          <w:bCs/>
          <w:sz w:val="24"/>
          <w:szCs w:val="24"/>
          <w:lang w:eastAsia="zh-CN"/>
        </w:rPr>
        <w:t>Part 1</w:t>
      </w:r>
      <w:r w:rsidR="000B1145" w:rsidRPr="00AB2F95">
        <w:rPr>
          <w:rFonts w:ascii="Aptos" w:eastAsia="DengXian" w:hAnsi="Aptos" w:cs="Arial"/>
          <w:sz w:val="24"/>
          <w:szCs w:val="24"/>
          <w:lang w:eastAsia="zh-CN"/>
        </w:rPr>
        <w:t xml:space="preserve">: </w:t>
      </w:r>
      <w:r w:rsidR="000B1145" w:rsidRPr="00014B08">
        <w:rPr>
          <w:rFonts w:ascii="Aptos" w:eastAsia="DengXian" w:hAnsi="Aptos" w:cs="Arial"/>
          <w:b/>
          <w:bCs/>
          <w:sz w:val="24"/>
          <w:szCs w:val="24"/>
          <w:lang w:eastAsia="zh-CN"/>
        </w:rPr>
        <w:t>Behaviour Management and Learner Engagement in Post-compulsory Education</w:t>
      </w:r>
      <w:r w:rsidR="000B1145" w:rsidRPr="00014B08">
        <w:rPr>
          <w:rFonts w:ascii="Aptos" w:eastAsia="DengXian" w:hAnsi="Aptos" w:cs="Arial"/>
          <w:sz w:val="24"/>
          <w:szCs w:val="24"/>
          <w:lang w:eastAsia="zh-CN"/>
        </w:rPr>
        <w:t xml:space="preserve">: </w:t>
      </w:r>
      <w:r w:rsidR="00886C65" w:rsidRPr="00AB2F95">
        <w:rPr>
          <w:rFonts w:ascii="Aptos" w:eastAsia="DengXian" w:hAnsi="Aptos" w:cs="Arial"/>
          <w:sz w:val="24"/>
          <w:szCs w:val="24"/>
          <w:lang w:eastAsia="zh-CN"/>
        </w:rPr>
        <w:t>……………………………………</w:t>
      </w:r>
      <w:r w:rsidR="00CA6899">
        <w:rPr>
          <w:rFonts w:ascii="Aptos" w:eastAsia="DengXian" w:hAnsi="Aptos" w:cs="Arial"/>
          <w:sz w:val="24"/>
          <w:szCs w:val="24"/>
          <w:lang w:eastAsia="zh-CN"/>
        </w:rPr>
        <w:t>………………………………………………</w:t>
      </w:r>
      <w:r w:rsidR="009D2268">
        <w:rPr>
          <w:rFonts w:ascii="Aptos" w:eastAsia="DengXian" w:hAnsi="Aptos" w:cs="Arial"/>
          <w:sz w:val="24"/>
          <w:szCs w:val="24"/>
          <w:lang w:eastAsia="zh-CN"/>
        </w:rPr>
        <w:t>……………….</w:t>
      </w:r>
      <w:r w:rsidR="00CA6899">
        <w:rPr>
          <w:rFonts w:ascii="Aptos" w:eastAsia="DengXian" w:hAnsi="Aptos" w:cs="Arial"/>
          <w:sz w:val="24"/>
          <w:szCs w:val="24"/>
          <w:lang w:eastAsia="zh-CN"/>
        </w:rPr>
        <w:t>4</w:t>
      </w:r>
    </w:p>
    <w:p w14:paraId="45F19C3B" w14:textId="510BA2E5" w:rsidR="000B1145" w:rsidRPr="00AB2F95" w:rsidRDefault="00914CC5" w:rsidP="009D2268">
      <w:pPr>
        <w:spacing w:line="360" w:lineRule="auto"/>
        <w:jc w:val="both"/>
        <w:rPr>
          <w:rFonts w:ascii="Aptos" w:eastAsia="DengXian" w:hAnsi="Aptos" w:cs="Arial"/>
          <w:sz w:val="24"/>
          <w:szCs w:val="24"/>
          <w:lang w:eastAsia="zh-CN"/>
        </w:rPr>
      </w:pPr>
      <w:r w:rsidRPr="009D2268">
        <w:rPr>
          <w:rFonts w:ascii="Aptos" w:eastAsia="DengXian" w:hAnsi="Aptos" w:cs="Arial"/>
          <w:b/>
          <w:bCs/>
          <w:sz w:val="24"/>
          <w:szCs w:val="24"/>
          <w:lang w:eastAsia="zh-CN"/>
        </w:rPr>
        <w:t>Part 2</w:t>
      </w:r>
      <w:r w:rsidRPr="00AB2F95">
        <w:rPr>
          <w:rFonts w:ascii="Aptos" w:eastAsia="DengXian" w:hAnsi="Aptos" w:cs="Arial"/>
          <w:sz w:val="24"/>
          <w:szCs w:val="24"/>
          <w:lang w:eastAsia="zh-CN"/>
        </w:rPr>
        <w:t>:</w:t>
      </w:r>
      <w:r w:rsidR="001E406D" w:rsidRPr="00AB2F95">
        <w:rPr>
          <w:rFonts w:ascii="Aptos" w:eastAsia="DengXian" w:hAnsi="Aptos" w:cs="Arial"/>
          <w:sz w:val="24"/>
          <w:szCs w:val="24"/>
          <w:lang w:eastAsia="zh-CN"/>
        </w:rPr>
        <w:t xml:space="preserve"> </w:t>
      </w:r>
      <w:r w:rsidR="001E406D" w:rsidRPr="004C1B8F">
        <w:rPr>
          <w:rFonts w:ascii="Aptos" w:eastAsia="DengXian" w:hAnsi="Aptos" w:cs="Arial"/>
          <w:b/>
          <w:bCs/>
          <w:sz w:val="24"/>
          <w:szCs w:val="24"/>
          <w:lang w:eastAsia="zh-CN"/>
        </w:rPr>
        <w:t>Reflective account</w:t>
      </w:r>
      <w:r w:rsidR="002D3148" w:rsidRPr="00AB2F95">
        <w:rPr>
          <w:rFonts w:ascii="Aptos" w:eastAsia="DengXian" w:hAnsi="Aptos" w:cs="Arial"/>
          <w:sz w:val="24"/>
          <w:szCs w:val="24"/>
          <w:lang w:eastAsia="zh-CN"/>
        </w:rPr>
        <w:t xml:space="preserve"> …………………………………………………………………………</w:t>
      </w:r>
      <w:r w:rsidR="009D2268">
        <w:rPr>
          <w:rFonts w:ascii="Aptos" w:eastAsia="DengXian" w:hAnsi="Aptos" w:cs="Arial"/>
          <w:sz w:val="24"/>
          <w:szCs w:val="24"/>
          <w:lang w:eastAsia="zh-CN"/>
        </w:rPr>
        <w:t>……10</w:t>
      </w:r>
    </w:p>
    <w:p w14:paraId="64859D09" w14:textId="379BBA4C" w:rsidR="005A6C93" w:rsidRPr="00AB2F95" w:rsidRDefault="005A6C93" w:rsidP="009D2268">
      <w:pPr>
        <w:spacing w:line="360" w:lineRule="auto"/>
        <w:jc w:val="both"/>
        <w:rPr>
          <w:rFonts w:ascii="Aptos" w:eastAsia="DengXian" w:hAnsi="Aptos" w:cs="Arial"/>
          <w:sz w:val="24"/>
          <w:szCs w:val="24"/>
          <w:lang w:eastAsia="zh-CN"/>
        </w:rPr>
      </w:pPr>
      <w:r w:rsidRPr="00BA3A39">
        <w:rPr>
          <w:rFonts w:ascii="Aptos" w:eastAsia="DengXian" w:hAnsi="Aptos" w:cs="Arial"/>
          <w:b/>
          <w:bCs/>
          <w:sz w:val="24"/>
          <w:szCs w:val="24"/>
          <w:lang w:eastAsia="zh-CN"/>
        </w:rPr>
        <w:t>References</w:t>
      </w:r>
      <w:r w:rsidRPr="00AB2F95">
        <w:rPr>
          <w:rFonts w:ascii="Aptos" w:eastAsia="DengXian" w:hAnsi="Aptos" w:cs="Arial"/>
          <w:sz w:val="24"/>
          <w:szCs w:val="24"/>
          <w:lang w:eastAsia="zh-CN"/>
        </w:rPr>
        <w:t>: …………………………………………………………………………………………</w:t>
      </w:r>
      <w:r w:rsidR="009D2268">
        <w:rPr>
          <w:rFonts w:ascii="Aptos" w:eastAsia="DengXian" w:hAnsi="Aptos" w:cs="Arial"/>
          <w:sz w:val="24"/>
          <w:szCs w:val="24"/>
          <w:lang w:eastAsia="zh-CN"/>
        </w:rPr>
        <w:t>…</w:t>
      </w:r>
      <w:r w:rsidR="00BA3A39">
        <w:rPr>
          <w:rFonts w:ascii="Aptos" w:eastAsia="DengXian" w:hAnsi="Aptos" w:cs="Arial"/>
          <w:sz w:val="24"/>
          <w:szCs w:val="24"/>
          <w:lang w:eastAsia="zh-CN"/>
        </w:rPr>
        <w:t>.</w:t>
      </w:r>
      <w:r w:rsidR="009D2268">
        <w:rPr>
          <w:rFonts w:ascii="Aptos" w:eastAsia="DengXian" w:hAnsi="Aptos" w:cs="Arial"/>
          <w:sz w:val="24"/>
          <w:szCs w:val="24"/>
          <w:lang w:eastAsia="zh-CN"/>
        </w:rPr>
        <w:t>…</w:t>
      </w:r>
      <w:r w:rsidR="003A5434">
        <w:rPr>
          <w:rFonts w:ascii="Aptos" w:eastAsia="DengXian" w:hAnsi="Aptos" w:cs="Arial"/>
          <w:sz w:val="24"/>
          <w:szCs w:val="24"/>
          <w:lang w:eastAsia="zh-CN"/>
        </w:rPr>
        <w:t>..</w:t>
      </w:r>
      <w:r w:rsidR="009D2268">
        <w:rPr>
          <w:rFonts w:ascii="Aptos" w:eastAsia="DengXian" w:hAnsi="Aptos" w:cs="Arial"/>
          <w:sz w:val="24"/>
          <w:szCs w:val="24"/>
          <w:lang w:eastAsia="zh-CN"/>
        </w:rPr>
        <w:t>.17</w:t>
      </w:r>
    </w:p>
    <w:p w14:paraId="2B2F4AC2" w14:textId="709FA577" w:rsidR="005A6C93" w:rsidRPr="00AB2F95" w:rsidRDefault="005A6C93" w:rsidP="009D2268">
      <w:pPr>
        <w:spacing w:line="360" w:lineRule="auto"/>
        <w:jc w:val="both"/>
        <w:rPr>
          <w:rFonts w:ascii="Aptos" w:eastAsia="DengXian" w:hAnsi="Aptos" w:cs="Arial"/>
          <w:sz w:val="24"/>
          <w:szCs w:val="24"/>
          <w:lang w:eastAsia="zh-CN"/>
        </w:rPr>
      </w:pPr>
      <w:r w:rsidRPr="00BA3A39">
        <w:rPr>
          <w:rFonts w:ascii="Aptos" w:eastAsia="DengXian" w:hAnsi="Aptos" w:cs="Arial"/>
          <w:b/>
          <w:bCs/>
          <w:sz w:val="24"/>
          <w:szCs w:val="24"/>
          <w:lang w:eastAsia="zh-CN"/>
        </w:rPr>
        <w:t>Appendices</w:t>
      </w:r>
      <w:r w:rsidRPr="00AB2F95">
        <w:rPr>
          <w:rFonts w:ascii="Aptos" w:eastAsia="DengXian" w:hAnsi="Aptos" w:cs="Arial"/>
          <w:sz w:val="24"/>
          <w:szCs w:val="24"/>
          <w:lang w:eastAsia="zh-CN"/>
        </w:rPr>
        <w:t>:…………………………………………………………………………………………</w:t>
      </w:r>
      <w:r w:rsidR="003A5434">
        <w:rPr>
          <w:rFonts w:ascii="Aptos" w:eastAsia="DengXian" w:hAnsi="Aptos" w:cs="Arial"/>
          <w:sz w:val="24"/>
          <w:szCs w:val="24"/>
          <w:lang w:eastAsia="zh-CN"/>
        </w:rPr>
        <w:t>……</w:t>
      </w:r>
      <w:r w:rsidR="00BA3A39">
        <w:rPr>
          <w:rFonts w:ascii="Aptos" w:eastAsia="DengXian" w:hAnsi="Aptos" w:cs="Arial"/>
          <w:sz w:val="24"/>
          <w:szCs w:val="24"/>
          <w:lang w:eastAsia="zh-CN"/>
        </w:rPr>
        <w:t>.</w:t>
      </w:r>
      <w:r w:rsidR="00283283">
        <w:rPr>
          <w:rFonts w:ascii="Aptos" w:eastAsia="DengXian" w:hAnsi="Aptos" w:cs="Arial"/>
          <w:sz w:val="24"/>
          <w:szCs w:val="24"/>
          <w:lang w:eastAsia="zh-CN"/>
        </w:rPr>
        <w:t>…</w:t>
      </w:r>
      <w:r w:rsidR="003A5434">
        <w:rPr>
          <w:rFonts w:ascii="Aptos" w:eastAsia="DengXian" w:hAnsi="Aptos" w:cs="Arial"/>
          <w:sz w:val="24"/>
          <w:szCs w:val="24"/>
          <w:lang w:eastAsia="zh-CN"/>
        </w:rPr>
        <w:t>26</w:t>
      </w:r>
    </w:p>
    <w:p w14:paraId="7324185E" w14:textId="6C46CDF3" w:rsidR="00D21298" w:rsidRPr="00AB2F95" w:rsidRDefault="003D6F1D" w:rsidP="009D2268">
      <w:pPr>
        <w:spacing w:line="360" w:lineRule="auto"/>
        <w:jc w:val="both"/>
        <w:rPr>
          <w:rFonts w:ascii="Aptos" w:eastAsia="DengXian" w:hAnsi="Aptos" w:cs="Arial"/>
          <w:sz w:val="24"/>
          <w:szCs w:val="24"/>
          <w:lang w:eastAsia="zh-CN"/>
        </w:rPr>
      </w:pPr>
      <w:r w:rsidRPr="00BA3A39">
        <w:rPr>
          <w:rFonts w:ascii="Aptos" w:eastAsia="DengXian" w:hAnsi="Aptos" w:cs="Arial"/>
          <w:b/>
          <w:bCs/>
          <w:sz w:val="24"/>
          <w:szCs w:val="24"/>
          <w:lang w:eastAsia="zh-CN"/>
        </w:rPr>
        <w:t>1 Teacher observation forms</w:t>
      </w:r>
      <w:r w:rsidR="00DE63D5" w:rsidRPr="00AB2F95">
        <w:rPr>
          <w:rFonts w:ascii="Aptos" w:eastAsia="DengXian" w:hAnsi="Aptos" w:cs="Arial"/>
          <w:sz w:val="24"/>
          <w:szCs w:val="24"/>
          <w:lang w:eastAsia="zh-CN"/>
        </w:rPr>
        <w:t xml:space="preserve"> ………………………………………………………………</w:t>
      </w:r>
      <w:r w:rsidR="003A5434">
        <w:rPr>
          <w:rFonts w:ascii="Aptos" w:eastAsia="DengXian" w:hAnsi="Aptos" w:cs="Arial"/>
          <w:sz w:val="24"/>
          <w:szCs w:val="24"/>
          <w:lang w:eastAsia="zh-CN"/>
        </w:rPr>
        <w:t>…………</w:t>
      </w:r>
      <w:r w:rsidR="00283283">
        <w:rPr>
          <w:rFonts w:ascii="Aptos" w:eastAsia="DengXian" w:hAnsi="Aptos" w:cs="Arial"/>
          <w:sz w:val="24"/>
          <w:szCs w:val="24"/>
          <w:lang w:eastAsia="zh-CN"/>
        </w:rPr>
        <w:t>.</w:t>
      </w:r>
      <w:r w:rsidR="003A5434">
        <w:rPr>
          <w:rFonts w:ascii="Aptos" w:eastAsia="DengXian" w:hAnsi="Aptos" w:cs="Arial"/>
          <w:sz w:val="24"/>
          <w:szCs w:val="24"/>
          <w:lang w:eastAsia="zh-CN"/>
        </w:rPr>
        <w:t>26</w:t>
      </w:r>
    </w:p>
    <w:p w14:paraId="310857C0" w14:textId="7A6535C8" w:rsidR="003D6F1D" w:rsidRPr="00AB2F95" w:rsidRDefault="003D6F1D" w:rsidP="009D2268">
      <w:pPr>
        <w:spacing w:line="360" w:lineRule="auto"/>
        <w:jc w:val="both"/>
        <w:rPr>
          <w:rFonts w:ascii="Aptos" w:eastAsia="DengXian" w:hAnsi="Aptos" w:cs="Arial"/>
          <w:sz w:val="24"/>
          <w:szCs w:val="24"/>
          <w:lang w:eastAsia="zh-CN"/>
        </w:rPr>
      </w:pPr>
      <w:r w:rsidRPr="008F7631">
        <w:rPr>
          <w:rFonts w:ascii="Aptos" w:eastAsia="DengXian" w:hAnsi="Aptos" w:cs="Arial"/>
          <w:b/>
          <w:bCs/>
          <w:sz w:val="24"/>
          <w:szCs w:val="24"/>
          <w:lang w:eastAsia="zh-CN"/>
        </w:rPr>
        <w:t xml:space="preserve">2 lesson </w:t>
      </w:r>
      <w:proofErr w:type="gramStart"/>
      <w:r w:rsidR="00A14C8E" w:rsidRPr="008F7631">
        <w:rPr>
          <w:rFonts w:ascii="Aptos" w:eastAsia="DengXian" w:hAnsi="Aptos" w:cs="Arial"/>
          <w:b/>
          <w:bCs/>
          <w:sz w:val="24"/>
          <w:szCs w:val="24"/>
          <w:lang w:eastAsia="zh-CN"/>
        </w:rPr>
        <w:t>plan</w:t>
      </w:r>
      <w:proofErr w:type="gramEnd"/>
      <w:r w:rsidR="00DE63D5" w:rsidRPr="00AB2F95">
        <w:rPr>
          <w:rFonts w:ascii="Aptos" w:eastAsia="DengXian" w:hAnsi="Aptos" w:cs="Arial"/>
          <w:sz w:val="24"/>
          <w:szCs w:val="24"/>
          <w:lang w:eastAsia="zh-CN"/>
        </w:rPr>
        <w:t>…………………………………………………………………………………</w:t>
      </w:r>
      <w:r w:rsidR="008F7631">
        <w:rPr>
          <w:rFonts w:ascii="Aptos" w:eastAsia="DengXian" w:hAnsi="Aptos" w:cs="Arial"/>
          <w:sz w:val="24"/>
          <w:szCs w:val="24"/>
          <w:lang w:eastAsia="zh-CN"/>
        </w:rPr>
        <w:t>.</w:t>
      </w:r>
      <w:r w:rsidR="00DE63D5" w:rsidRPr="00AB2F95">
        <w:rPr>
          <w:rFonts w:ascii="Aptos" w:eastAsia="DengXian" w:hAnsi="Aptos" w:cs="Arial"/>
          <w:sz w:val="24"/>
          <w:szCs w:val="24"/>
          <w:lang w:eastAsia="zh-CN"/>
        </w:rPr>
        <w:t>…</w:t>
      </w:r>
      <w:r w:rsidR="003A5434">
        <w:rPr>
          <w:rFonts w:ascii="Aptos" w:eastAsia="DengXian" w:hAnsi="Aptos" w:cs="Arial"/>
          <w:sz w:val="24"/>
          <w:szCs w:val="24"/>
          <w:lang w:eastAsia="zh-CN"/>
        </w:rPr>
        <w:t>…………</w:t>
      </w:r>
      <w:r w:rsidR="00283283">
        <w:rPr>
          <w:rFonts w:ascii="Aptos" w:eastAsia="DengXian" w:hAnsi="Aptos" w:cs="Arial"/>
          <w:sz w:val="24"/>
          <w:szCs w:val="24"/>
          <w:lang w:eastAsia="zh-CN"/>
        </w:rPr>
        <w:t>..</w:t>
      </w:r>
      <w:r w:rsidR="00A14B01">
        <w:rPr>
          <w:rFonts w:ascii="Aptos" w:eastAsia="DengXian" w:hAnsi="Aptos" w:cs="Arial"/>
          <w:sz w:val="24"/>
          <w:szCs w:val="24"/>
          <w:lang w:eastAsia="zh-CN"/>
        </w:rPr>
        <w:t>31</w:t>
      </w:r>
    </w:p>
    <w:p w14:paraId="0FFC648C" w14:textId="17CD2734" w:rsidR="00283283" w:rsidRDefault="00A14C8E" w:rsidP="00A14C8E">
      <w:pPr>
        <w:spacing w:line="360" w:lineRule="auto"/>
        <w:jc w:val="both"/>
        <w:rPr>
          <w:rFonts w:ascii="Aptos" w:eastAsia="DengXian" w:hAnsi="Aptos" w:cs="Arial"/>
          <w:sz w:val="24"/>
          <w:szCs w:val="24"/>
          <w:lang w:eastAsia="zh-CN"/>
        </w:rPr>
      </w:pPr>
      <w:r w:rsidRPr="008F7631">
        <w:rPr>
          <w:rFonts w:ascii="Aptos" w:eastAsia="DengXian" w:hAnsi="Aptos" w:cs="Arial"/>
          <w:b/>
          <w:bCs/>
          <w:sz w:val="24"/>
          <w:szCs w:val="24"/>
          <w:lang w:eastAsia="zh-CN"/>
        </w:rPr>
        <w:t>Smart Action Plan</w:t>
      </w:r>
      <w:r w:rsidR="00DE63D5" w:rsidRPr="00AB2F95">
        <w:rPr>
          <w:rFonts w:ascii="Aptos" w:eastAsia="DengXian" w:hAnsi="Aptos" w:cs="Arial"/>
          <w:sz w:val="24"/>
          <w:szCs w:val="24"/>
          <w:lang w:eastAsia="zh-CN"/>
        </w:rPr>
        <w:t xml:space="preserve"> …………………………………………………………………………</w:t>
      </w:r>
      <w:r w:rsidR="00A14B01">
        <w:rPr>
          <w:rFonts w:ascii="Aptos" w:eastAsia="DengXian" w:hAnsi="Aptos" w:cs="Arial"/>
          <w:sz w:val="24"/>
          <w:szCs w:val="24"/>
          <w:lang w:eastAsia="zh-CN"/>
        </w:rPr>
        <w:t>…………</w:t>
      </w:r>
      <w:r>
        <w:rPr>
          <w:rFonts w:ascii="Aptos" w:eastAsia="DengXian" w:hAnsi="Aptos" w:cs="Arial"/>
          <w:sz w:val="24"/>
          <w:szCs w:val="24"/>
          <w:lang w:eastAsia="zh-CN"/>
        </w:rPr>
        <w:t>……35</w:t>
      </w:r>
    </w:p>
    <w:p w14:paraId="37031913" w14:textId="0D939D16" w:rsidR="00A14C8E" w:rsidRPr="00A14C8E" w:rsidRDefault="00A14C8E" w:rsidP="00A14C8E">
      <w:pPr>
        <w:spacing w:line="360" w:lineRule="auto"/>
        <w:jc w:val="both"/>
        <w:rPr>
          <w:rFonts w:ascii="Aptos" w:eastAsia="DengXian" w:hAnsi="Aptos" w:cs="Arial"/>
          <w:sz w:val="24"/>
          <w:szCs w:val="24"/>
          <w:lang w:eastAsia="zh-CN"/>
        </w:rPr>
      </w:pPr>
      <w:r w:rsidRPr="00C86AD1">
        <w:rPr>
          <w:rFonts w:ascii="Aptos" w:eastAsia="DengXian" w:hAnsi="Aptos" w:cs="Arial"/>
          <w:b/>
          <w:bCs/>
          <w:sz w:val="24"/>
          <w:szCs w:val="24"/>
          <w:lang w:eastAsia="zh-CN"/>
        </w:rPr>
        <w:t xml:space="preserve">Future Professional Development Targets (Behaviour Management </w:t>
      </w:r>
      <w:r w:rsidR="00F80B44">
        <w:rPr>
          <w:rFonts w:ascii="Aptos" w:eastAsia="DengXian" w:hAnsi="Aptos" w:cs="Arial"/>
          <w:b/>
          <w:bCs/>
          <w:sz w:val="24"/>
          <w:szCs w:val="24"/>
          <w:lang w:eastAsia="zh-CN"/>
        </w:rPr>
        <w:t>and</w:t>
      </w:r>
      <w:r w:rsidRPr="00C86AD1">
        <w:rPr>
          <w:rFonts w:ascii="Aptos" w:eastAsia="DengXian" w:hAnsi="Aptos" w:cs="Arial"/>
          <w:b/>
          <w:bCs/>
          <w:sz w:val="24"/>
          <w:szCs w:val="24"/>
          <w:lang w:eastAsia="zh-CN"/>
        </w:rPr>
        <w:t xml:space="preserve"> Learner </w:t>
      </w:r>
      <w:proofErr w:type="gramStart"/>
      <w:r w:rsidRPr="00C86AD1">
        <w:rPr>
          <w:rFonts w:ascii="Aptos" w:eastAsia="DengXian" w:hAnsi="Aptos" w:cs="Arial"/>
          <w:b/>
          <w:bCs/>
          <w:sz w:val="24"/>
          <w:szCs w:val="24"/>
          <w:lang w:eastAsia="zh-CN"/>
        </w:rPr>
        <w:t>Engagement)</w:t>
      </w:r>
      <w:r w:rsidRPr="008F7631">
        <w:rPr>
          <w:rFonts w:ascii="Aptos" w:eastAsia="DengXian" w:hAnsi="Aptos" w:cs="Arial"/>
          <w:b/>
          <w:bCs/>
          <w:sz w:val="24"/>
          <w:szCs w:val="24"/>
          <w:lang w:eastAsia="zh-CN"/>
        </w:rPr>
        <w:t>…</w:t>
      </w:r>
      <w:proofErr w:type="gramEnd"/>
      <w:r w:rsidRPr="008F7631">
        <w:rPr>
          <w:rFonts w:ascii="Aptos" w:eastAsia="DengXian" w:hAnsi="Aptos" w:cs="Arial"/>
          <w:b/>
          <w:bCs/>
          <w:sz w:val="24"/>
          <w:szCs w:val="24"/>
          <w:lang w:eastAsia="zh-CN"/>
        </w:rPr>
        <w:t>…………………………………………………………</w:t>
      </w:r>
      <w:r w:rsidR="00283283" w:rsidRPr="008F7631">
        <w:rPr>
          <w:rFonts w:ascii="Aptos" w:eastAsia="DengXian" w:hAnsi="Aptos" w:cs="Arial"/>
          <w:b/>
          <w:bCs/>
          <w:sz w:val="24"/>
          <w:szCs w:val="24"/>
          <w:lang w:eastAsia="zh-CN"/>
        </w:rPr>
        <w:t>………………………………..</w:t>
      </w:r>
      <w:r w:rsidRPr="00283283">
        <w:rPr>
          <w:rFonts w:ascii="Aptos" w:eastAsia="DengXian" w:hAnsi="Aptos" w:cs="Arial"/>
          <w:sz w:val="24"/>
          <w:szCs w:val="24"/>
          <w:lang w:eastAsia="zh-CN"/>
        </w:rPr>
        <w:t>37</w:t>
      </w:r>
    </w:p>
    <w:p w14:paraId="61BF3029" w14:textId="77777777" w:rsidR="00A14C8E" w:rsidRPr="008F7631" w:rsidRDefault="00A14C8E" w:rsidP="009D2268">
      <w:pPr>
        <w:spacing w:line="360" w:lineRule="auto"/>
        <w:jc w:val="both"/>
        <w:rPr>
          <w:rFonts w:ascii="Aptos" w:eastAsia="DengXian" w:hAnsi="Aptos" w:cs="Arial"/>
          <w:sz w:val="24"/>
          <w:szCs w:val="24"/>
          <w:lang w:eastAsia="zh-CN"/>
        </w:rPr>
      </w:pPr>
    </w:p>
    <w:p w14:paraId="2D3BBA96" w14:textId="77777777" w:rsidR="006F6AED" w:rsidRPr="006F6AED" w:rsidRDefault="006F6AED" w:rsidP="006F6AED">
      <w:pPr>
        <w:spacing w:line="278" w:lineRule="auto"/>
        <w:rPr>
          <w:rFonts w:ascii="Aptos" w:eastAsia="DengXian" w:hAnsi="Aptos" w:cs="Arial"/>
          <w:sz w:val="24"/>
          <w:szCs w:val="24"/>
          <w:lang w:eastAsia="zh-CN"/>
        </w:rPr>
      </w:pPr>
    </w:p>
    <w:p w14:paraId="6771CECD" w14:textId="77777777" w:rsidR="006F6AED" w:rsidRPr="006F6AED" w:rsidRDefault="006F6AED" w:rsidP="006F6AED">
      <w:pPr>
        <w:spacing w:line="278" w:lineRule="auto"/>
        <w:rPr>
          <w:rFonts w:ascii="Aptos" w:eastAsia="DengXian" w:hAnsi="Aptos" w:cs="Arial"/>
          <w:sz w:val="24"/>
          <w:szCs w:val="24"/>
          <w:lang w:eastAsia="zh-CN"/>
        </w:rPr>
      </w:pPr>
    </w:p>
    <w:p w14:paraId="5F51E7C9" w14:textId="44AFC54B" w:rsidR="00014B08" w:rsidRPr="00B61352" w:rsidRDefault="00014B08" w:rsidP="008A11F4">
      <w:pPr>
        <w:spacing w:line="360" w:lineRule="auto"/>
        <w:jc w:val="center"/>
        <w:rPr>
          <w:rFonts w:ascii="Times New Roman" w:hAnsi="Times New Roman" w:cs="Times New Roman"/>
          <w:b/>
          <w:bCs/>
          <w:sz w:val="40"/>
          <w:szCs w:val="40"/>
        </w:rPr>
      </w:pPr>
      <w:bookmarkStart w:id="0" w:name="_Hlk199199244"/>
      <w:r w:rsidRPr="00014B08">
        <w:rPr>
          <w:rFonts w:ascii="Times New Roman" w:hAnsi="Times New Roman" w:cs="Times New Roman"/>
          <w:b/>
          <w:bCs/>
          <w:sz w:val="40"/>
          <w:szCs w:val="40"/>
        </w:rPr>
        <w:t>Behaviour Management and Learner Engagement in Post-compulsory Education</w:t>
      </w:r>
    </w:p>
    <w:bookmarkEnd w:id="0"/>
    <w:p w14:paraId="27DC8179" w14:textId="77777777" w:rsidR="00BB3195" w:rsidRPr="00014B08" w:rsidRDefault="00BB3195" w:rsidP="003047BE">
      <w:pPr>
        <w:spacing w:line="360" w:lineRule="auto"/>
        <w:jc w:val="both"/>
        <w:rPr>
          <w:rFonts w:ascii="Times New Roman" w:hAnsi="Times New Roman" w:cs="Times New Roman"/>
          <w:sz w:val="28"/>
          <w:szCs w:val="28"/>
        </w:rPr>
      </w:pPr>
    </w:p>
    <w:p w14:paraId="46DEA7F3" w14:textId="3A904D20" w:rsidR="00FC3A9B" w:rsidRPr="00FC3A9B" w:rsidRDefault="00FC3A9B" w:rsidP="003047BE">
      <w:pPr>
        <w:spacing w:line="360" w:lineRule="auto"/>
        <w:jc w:val="both"/>
        <w:rPr>
          <w:rFonts w:ascii="Times New Roman" w:hAnsi="Times New Roman" w:cs="Times New Roman"/>
          <w:sz w:val="28"/>
          <w:szCs w:val="28"/>
        </w:rPr>
      </w:pPr>
      <w:r w:rsidRPr="00FC3A9B">
        <w:rPr>
          <w:rFonts w:ascii="Times New Roman" w:hAnsi="Times New Roman" w:cs="Times New Roman"/>
          <w:sz w:val="28"/>
          <w:szCs w:val="28"/>
        </w:rPr>
        <w:t xml:space="preserve">Behaviour management remains a critical and ongoing challenge in post-compulsory education, particularly for post-16 ESOL learners in Wales (Emmer and </w:t>
      </w:r>
      <w:proofErr w:type="spellStart"/>
      <w:r w:rsidRPr="00FC3A9B">
        <w:rPr>
          <w:rFonts w:ascii="Times New Roman" w:hAnsi="Times New Roman" w:cs="Times New Roman"/>
          <w:sz w:val="28"/>
          <w:szCs w:val="28"/>
        </w:rPr>
        <w:t>Sabornie</w:t>
      </w:r>
      <w:proofErr w:type="spellEnd"/>
      <w:r w:rsidRPr="00FC3A9B">
        <w:rPr>
          <w:rFonts w:ascii="Times New Roman" w:hAnsi="Times New Roman" w:cs="Times New Roman"/>
          <w:sz w:val="28"/>
          <w:szCs w:val="28"/>
        </w:rPr>
        <w:t xml:space="preserve">, 2015; Akhtar et al., 2024). Effective strategies not only reduce disruptions but also foster a supportive environment that enhances learner engagement and achievement. This </w:t>
      </w:r>
      <w:r w:rsidR="007732C8">
        <w:rPr>
          <w:rFonts w:ascii="Times New Roman" w:hAnsi="Times New Roman" w:cs="Times New Roman"/>
          <w:sz w:val="28"/>
          <w:szCs w:val="28"/>
        </w:rPr>
        <w:t>essay</w:t>
      </w:r>
      <w:r w:rsidRPr="00FC3A9B">
        <w:rPr>
          <w:rFonts w:ascii="Times New Roman" w:hAnsi="Times New Roman" w:cs="Times New Roman"/>
          <w:sz w:val="28"/>
          <w:szCs w:val="28"/>
        </w:rPr>
        <w:t xml:space="preserve"> examines key academic theories and legislative frameworks that underpin behaviour management and learner engagement, highlighting their implementation challenges and successes.</w:t>
      </w:r>
    </w:p>
    <w:p w14:paraId="66DE01D9" w14:textId="097226D3" w:rsidR="00FC3A9B" w:rsidRPr="00FC3A9B" w:rsidRDefault="00FC3A9B" w:rsidP="003047BE">
      <w:pPr>
        <w:spacing w:line="360" w:lineRule="auto"/>
        <w:jc w:val="both"/>
        <w:rPr>
          <w:rFonts w:ascii="Times New Roman" w:hAnsi="Times New Roman" w:cs="Times New Roman"/>
          <w:sz w:val="28"/>
          <w:szCs w:val="28"/>
        </w:rPr>
      </w:pPr>
      <w:r w:rsidRPr="00FC3A9B">
        <w:rPr>
          <w:rFonts w:ascii="Times New Roman" w:hAnsi="Times New Roman" w:cs="Times New Roman"/>
          <w:sz w:val="28"/>
          <w:szCs w:val="28"/>
        </w:rPr>
        <w:t xml:space="preserve">Behaviour management encompasses educators' strategies to encourage positive behaviour, minimise disruptions, and create a conducive learning atmosphere (Paramita, Sharma, and Anderson, 2020; Robinson, 2021). Beyond discipline enforcement, it supports learners in developing social and emotional skills, which </w:t>
      </w:r>
      <w:r w:rsidR="009677E7">
        <w:rPr>
          <w:rFonts w:ascii="Times New Roman" w:hAnsi="Times New Roman" w:cs="Times New Roman"/>
          <w:sz w:val="28"/>
          <w:szCs w:val="28"/>
        </w:rPr>
        <w:t>are</w:t>
      </w:r>
      <w:r w:rsidRPr="00FC3A9B">
        <w:rPr>
          <w:rFonts w:ascii="Times New Roman" w:hAnsi="Times New Roman" w:cs="Times New Roman"/>
          <w:sz w:val="28"/>
          <w:szCs w:val="28"/>
        </w:rPr>
        <w:t xml:space="preserve"> vital for diverse student populations, including ESOL learners. Setting clear and consistent behavioural expectations is fundamental (Peel and McLennan, 2020). </w:t>
      </w:r>
      <w:r w:rsidR="009677E7">
        <w:rPr>
          <w:rFonts w:ascii="Times New Roman" w:hAnsi="Times New Roman" w:cs="Times New Roman"/>
          <w:sz w:val="28"/>
          <w:szCs w:val="28"/>
        </w:rPr>
        <w:t>Nevertheless</w:t>
      </w:r>
      <w:r w:rsidRPr="00FC3A9B">
        <w:rPr>
          <w:rFonts w:ascii="Times New Roman" w:hAnsi="Times New Roman" w:cs="Times New Roman"/>
          <w:sz w:val="28"/>
          <w:szCs w:val="28"/>
        </w:rPr>
        <w:t>, many educators report inadequate preparation for managing challenging behaviours, highlighting the need for ongoing professional development (Giallo and Little, 2003).</w:t>
      </w:r>
    </w:p>
    <w:p w14:paraId="6DF9C33D" w14:textId="18F567AD" w:rsidR="00FC3A9B" w:rsidRPr="00FC3A9B" w:rsidRDefault="00B96D91" w:rsidP="003047BE">
      <w:pPr>
        <w:spacing w:line="360" w:lineRule="auto"/>
        <w:jc w:val="both"/>
        <w:rPr>
          <w:rFonts w:ascii="Times New Roman" w:hAnsi="Times New Roman" w:cs="Times New Roman"/>
          <w:sz w:val="28"/>
          <w:szCs w:val="28"/>
        </w:rPr>
      </w:pPr>
      <w:r>
        <w:rPr>
          <w:rFonts w:ascii="Times New Roman" w:hAnsi="Times New Roman" w:cs="Times New Roman"/>
          <w:sz w:val="28"/>
          <w:szCs w:val="28"/>
        </w:rPr>
        <w:t>Leading</w:t>
      </w:r>
      <w:r w:rsidR="00FC3A9B" w:rsidRPr="00FC3A9B">
        <w:rPr>
          <w:rFonts w:ascii="Times New Roman" w:hAnsi="Times New Roman" w:cs="Times New Roman"/>
          <w:sz w:val="28"/>
          <w:szCs w:val="28"/>
        </w:rPr>
        <w:t xml:space="preserve"> theorists offer varied approaches: Fred Jones' "Positive Classroom Discipline" model emphasises structure, clear rules, and teacher authority through techniques such as body language and proximity control (Jones, 2007), while Harry Wong advocates for well-prepared classroom procedures to ensure consistency and reduce misbehaviour (Wong </w:t>
      </w:r>
      <w:r w:rsidR="006060C9">
        <w:rPr>
          <w:rFonts w:ascii="Times New Roman" w:hAnsi="Times New Roman" w:cs="Times New Roman"/>
          <w:sz w:val="28"/>
          <w:szCs w:val="28"/>
        </w:rPr>
        <w:t>and</w:t>
      </w:r>
      <w:r w:rsidR="00FC3A9B" w:rsidRPr="00FC3A9B">
        <w:rPr>
          <w:rFonts w:ascii="Times New Roman" w:hAnsi="Times New Roman" w:cs="Times New Roman"/>
          <w:sz w:val="28"/>
          <w:szCs w:val="28"/>
        </w:rPr>
        <w:t xml:space="preserve"> Wong, 2009). In contrast, Glasser and Gibbs focus on intrinsic motivation and self-esteem, promoting student-centred, emotionally supportive strategies (Glasser, 1998; Gibbs, 2001). Inclusive education theorists, such as Florian and Black-Hawkins (2011), call for responsive teaching that addresses diverse learner needs to foster participation and reduce behavioural issues.</w:t>
      </w:r>
    </w:p>
    <w:p w14:paraId="21C3DA19" w14:textId="50ECE7CC" w:rsidR="00FC3A9B" w:rsidRPr="00FC3A9B" w:rsidRDefault="00FC3A9B" w:rsidP="003047BE">
      <w:pPr>
        <w:spacing w:line="360" w:lineRule="auto"/>
        <w:jc w:val="both"/>
        <w:rPr>
          <w:rFonts w:ascii="Times New Roman" w:hAnsi="Times New Roman" w:cs="Times New Roman"/>
          <w:sz w:val="28"/>
          <w:szCs w:val="28"/>
        </w:rPr>
      </w:pPr>
      <w:r w:rsidRPr="00FC3A9B">
        <w:rPr>
          <w:rFonts w:ascii="Times New Roman" w:hAnsi="Times New Roman" w:cs="Times New Roman"/>
          <w:sz w:val="28"/>
          <w:szCs w:val="28"/>
        </w:rPr>
        <w:t xml:space="preserve">Learner engagement, defined by the time and effort students invest in learning (Bryson and Hand, 2007), is closely linked to behaviour management. Disruptions negatively affect academic progress and classroom routines (Seidman, 2005). However, engagement alone does not guarantee the quality of learning instruction, and meaningful content is crucial (Dahl and </w:t>
      </w:r>
      <w:proofErr w:type="spellStart"/>
      <w:r w:rsidRPr="00FC3A9B">
        <w:rPr>
          <w:rFonts w:ascii="Times New Roman" w:hAnsi="Times New Roman" w:cs="Times New Roman"/>
          <w:sz w:val="28"/>
          <w:szCs w:val="28"/>
        </w:rPr>
        <w:t>Smimou</w:t>
      </w:r>
      <w:proofErr w:type="spellEnd"/>
      <w:r w:rsidRPr="00FC3A9B">
        <w:rPr>
          <w:rFonts w:ascii="Times New Roman" w:hAnsi="Times New Roman" w:cs="Times New Roman"/>
          <w:sz w:val="28"/>
          <w:szCs w:val="28"/>
        </w:rPr>
        <w:t>, 2011). Effective engagement strategies include clear learning goals (Cwikla, 2003), innovative curriculum design to prevent boredom (Plucker et al., 2023), recognition of participation (</w:t>
      </w:r>
      <w:proofErr w:type="spellStart"/>
      <w:r w:rsidRPr="00FC3A9B">
        <w:rPr>
          <w:rFonts w:ascii="Times New Roman" w:hAnsi="Times New Roman" w:cs="Times New Roman"/>
          <w:sz w:val="28"/>
          <w:szCs w:val="28"/>
        </w:rPr>
        <w:t>Seechaliao</w:t>
      </w:r>
      <w:proofErr w:type="spellEnd"/>
      <w:r w:rsidRPr="00FC3A9B">
        <w:rPr>
          <w:rFonts w:ascii="Times New Roman" w:hAnsi="Times New Roman" w:cs="Times New Roman"/>
          <w:sz w:val="28"/>
          <w:szCs w:val="28"/>
        </w:rPr>
        <w:t xml:space="preserve">, 2017), and transparent communication (Asrar, Tariq and Rashid, 2018). For ESOL learners, culturally responsive pedagogy and technology integration further enhance engagement by acknowledging learners' identities and experiences (Wael et al., 2019; Mutlu </w:t>
      </w:r>
      <w:r w:rsidR="006060C9">
        <w:rPr>
          <w:rFonts w:ascii="Times New Roman" w:hAnsi="Times New Roman" w:cs="Times New Roman"/>
          <w:sz w:val="28"/>
          <w:szCs w:val="28"/>
        </w:rPr>
        <w:t>and</w:t>
      </w:r>
      <w:r w:rsidRPr="00FC3A9B">
        <w:rPr>
          <w:rFonts w:ascii="Times New Roman" w:hAnsi="Times New Roman" w:cs="Times New Roman"/>
          <w:sz w:val="28"/>
          <w:szCs w:val="28"/>
        </w:rPr>
        <w:t xml:space="preserve"> Kim, 2020; Mensah, 2021).</w:t>
      </w:r>
    </w:p>
    <w:p w14:paraId="1A6CB37F" w14:textId="77777777" w:rsidR="009677E7" w:rsidRDefault="00FC3A9B" w:rsidP="003047BE">
      <w:pPr>
        <w:spacing w:line="360" w:lineRule="auto"/>
        <w:jc w:val="both"/>
        <w:rPr>
          <w:rFonts w:ascii="Times New Roman" w:hAnsi="Times New Roman" w:cs="Times New Roman"/>
          <w:sz w:val="28"/>
          <w:szCs w:val="28"/>
        </w:rPr>
      </w:pPr>
      <w:r w:rsidRPr="00FC3A9B">
        <w:rPr>
          <w:rFonts w:ascii="Times New Roman" w:hAnsi="Times New Roman" w:cs="Times New Roman"/>
          <w:sz w:val="28"/>
          <w:szCs w:val="28"/>
        </w:rPr>
        <w:t>In summary, effective behaviour management and learner engagement require a blend of consistent, inclusive, and reflective teaching practices underpinned by legislative frameworks and ongoing professional development to support diverse post-compulsory learners effectively.</w:t>
      </w:r>
    </w:p>
    <w:p w14:paraId="5BFF05AA" w14:textId="7B48297E" w:rsidR="00CA2826" w:rsidRPr="00CA2826" w:rsidRDefault="00CA2826" w:rsidP="003047BE">
      <w:pPr>
        <w:spacing w:line="360" w:lineRule="auto"/>
        <w:jc w:val="both"/>
        <w:rPr>
          <w:rFonts w:ascii="Times New Roman" w:hAnsi="Times New Roman" w:cs="Times New Roman"/>
          <w:b/>
          <w:bCs/>
          <w:sz w:val="28"/>
          <w:szCs w:val="28"/>
        </w:rPr>
      </w:pPr>
      <w:r w:rsidRPr="00CA2826">
        <w:rPr>
          <w:rFonts w:ascii="Times New Roman" w:hAnsi="Times New Roman" w:cs="Times New Roman"/>
          <w:b/>
          <w:bCs/>
          <w:sz w:val="28"/>
          <w:szCs w:val="28"/>
        </w:rPr>
        <w:t>Legislative Framework in Wales</w:t>
      </w:r>
    </w:p>
    <w:p w14:paraId="61894231" w14:textId="6546EE6D" w:rsidR="00CA2826" w:rsidRPr="00CA2826" w:rsidRDefault="00CB0320" w:rsidP="00CB0320">
      <w:pPr>
        <w:spacing w:line="360" w:lineRule="auto"/>
        <w:jc w:val="both"/>
        <w:rPr>
          <w:rFonts w:ascii="Times New Roman" w:hAnsi="Times New Roman" w:cs="Times New Roman"/>
          <w:sz w:val="28"/>
          <w:szCs w:val="28"/>
        </w:rPr>
      </w:pPr>
      <w:r w:rsidRPr="00CB0320">
        <w:rPr>
          <w:rFonts w:ascii="Times New Roman" w:hAnsi="Times New Roman" w:cs="Times New Roman"/>
          <w:sz w:val="28"/>
          <w:szCs w:val="28"/>
        </w:rPr>
        <w:t>Behaviour management in post-16 education in Wales is underpinned by key legislative and policy frameworks promoting inclusive and rights-based educational practices. One cornerstone is the United Nations Convention on the Rights of the Child (UNCRC), adopted by the United Nations in 1989 and given legal force in Wales through the Rights of Children and Young Persons (Wales) Measure 2011, which came into effect in May 2012</w:t>
      </w:r>
      <w:r w:rsidR="00CA2826" w:rsidRPr="00CA2826">
        <w:rPr>
          <w:rFonts w:ascii="Times New Roman" w:hAnsi="Times New Roman" w:cs="Times New Roman"/>
          <w:sz w:val="28"/>
          <w:szCs w:val="28"/>
        </w:rPr>
        <w:t>. This legislation requires Welsh Ministers to consider the UNCRC in all decisions, thereby influencing educational policies to ensure that learners are heard and have access to safe and supportive environments (Welsh Government, 2014).</w:t>
      </w:r>
    </w:p>
    <w:p w14:paraId="69BD402B"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The Equality Act 2010 promotes inclusivity by prohibiting discrimination based on protected characteristics, including race, disability, and religion. This act compels educational institutions to adopt inclusive practices and provide reasonable adjustments, particularly benefiting ESOL learners and others facing systemic disadvantage (Government, 2010).</w:t>
      </w:r>
    </w:p>
    <w:p w14:paraId="1C53A0D1"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 xml:space="preserve">Health and safety are governed by the Health and Safety at Work Act 1974, which obligates educational settings to maintain secure environments for all. This act is especially relevant in vocational and practical settings where behavioural incidents can pose safety risks (UK Government, 1974; </w:t>
      </w:r>
      <w:proofErr w:type="spellStart"/>
      <w:r w:rsidRPr="00CA2826">
        <w:rPr>
          <w:rFonts w:ascii="Times New Roman" w:hAnsi="Times New Roman" w:cs="Times New Roman"/>
          <w:sz w:val="28"/>
          <w:szCs w:val="28"/>
        </w:rPr>
        <w:t>Diberardinis</w:t>
      </w:r>
      <w:proofErr w:type="spellEnd"/>
      <w:r w:rsidRPr="00CA2826">
        <w:rPr>
          <w:rFonts w:ascii="Times New Roman" w:hAnsi="Times New Roman" w:cs="Times New Roman"/>
          <w:sz w:val="28"/>
          <w:szCs w:val="28"/>
        </w:rPr>
        <w:t xml:space="preserve"> et al., 2013).</w:t>
      </w:r>
    </w:p>
    <w:p w14:paraId="4F4D3AAE"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Although aimed at pre-16 learners, the Curriculum for Wales 2022 influences post-16 education by promoting the holistic development of learners as capable, ethical citizens. Its values support inclusive and reflective teaching that indirectly informs behaviour management in FE contexts.</w:t>
      </w:r>
    </w:p>
    <w:p w14:paraId="60D10D5C"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Specifically supporting ESOL learners, the Welsh Government's ESOL Policy and the Post-16 Education and Training Framework aim to integrate linguistic development with clear behavioural expectations. These policies acknowledge the complex needs of multilingual and multicultural learners (Welsh Government, 2019).</w:t>
      </w:r>
    </w:p>
    <w:p w14:paraId="4EFA6EB1"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The Additional Learning Needs and Education Tribunal (Wales) Act 2018 provides further protection for learners with Additional Learning Needs (ALN), including ESOL learners with unmet support needs. The act ensures that appropriate, individualised support is in place and prevents exclusion due to behavioural challenges linked to additional needs (Welsh Government, 2018). As a result, FE institutions have restructured Individual Development Plan (IDP) procedures to incorporate behavioural support as part of wider learner plans (Marsh and Jeans, 2024).</w:t>
      </w:r>
    </w:p>
    <w:p w14:paraId="78756832"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Together, these frameworks require practitioners to adopt legally compliant, inclusive, and learner-centred behaviour management strategies. They reflect a paradigm shift toward socially just and human rights-based education, where behaviour is managed through equity and support rather than punishment (Welsh Government, 2018).</w:t>
      </w:r>
    </w:p>
    <w:p w14:paraId="4B2B3595" w14:textId="77777777" w:rsidR="00CA2826" w:rsidRPr="00CA2826" w:rsidRDefault="00CA2826" w:rsidP="003047BE">
      <w:pPr>
        <w:spacing w:line="360" w:lineRule="auto"/>
        <w:jc w:val="both"/>
        <w:rPr>
          <w:rFonts w:ascii="Times New Roman" w:hAnsi="Times New Roman" w:cs="Times New Roman"/>
          <w:b/>
          <w:bCs/>
          <w:sz w:val="28"/>
          <w:szCs w:val="28"/>
        </w:rPr>
      </w:pPr>
      <w:r w:rsidRPr="00CA2826">
        <w:rPr>
          <w:rFonts w:ascii="Times New Roman" w:hAnsi="Times New Roman" w:cs="Times New Roman"/>
          <w:b/>
          <w:bCs/>
          <w:sz w:val="28"/>
          <w:szCs w:val="28"/>
        </w:rPr>
        <w:t>Application to Post-16 ESOL Learners</w:t>
      </w:r>
    </w:p>
    <w:p w14:paraId="53B372DD"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Post-16 ESOL learners in Wales often come from diverse backgrounds, frequently marked by trauma, displacement, or disrupted education. Consequently, behaviour management must be trauma-informed and culturally sensitive (Lebor, 2017; White, 2021; McFadden, 2023).</w:t>
      </w:r>
    </w:p>
    <w:p w14:paraId="264A6B0B"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These learners may become disengaged due to language barriers or unfamiliarity with local norms. Setting clear expectations using accessible language, visual cues, and bilingual materials helps mitigate misunderstandings. Establishing collaborative classroom norms that include student voices further encourages positive behaviour (Campbell, 2019).</w:t>
      </w:r>
    </w:p>
    <w:p w14:paraId="0FF947E9"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Culturally responsive pedagogies also support positive behaviour by validating learners' identities and cultural experiences. For example, recognising different cultural interpretations of behaviour, such as collectivist versus individualist norms, can help teachers frame expectations more inclusively (Wubbels, 2015). Peer support models offer additional guidance for ESOL learners navigating behavioural expectations (Che, 2013).</w:t>
      </w:r>
    </w:p>
    <w:p w14:paraId="694870FC"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Legal protections such as the Equality Act 2010 and the UNCRC require institutions to adopt fair and differentiated behaviour strategies that consider learners' backgrounds, rights, and individual contexts (Equality Act, 2010; United Nations, 1989). Embedding reflective practices and feedback loops into teaching enables educators to adapt to learners' evolving needs and learning styles.</w:t>
      </w:r>
    </w:p>
    <w:p w14:paraId="1B236E5B" w14:textId="77777777" w:rsidR="00CA2826" w:rsidRPr="00CA2826" w:rsidRDefault="00CA2826" w:rsidP="003047BE">
      <w:pPr>
        <w:spacing w:line="360" w:lineRule="auto"/>
        <w:jc w:val="both"/>
        <w:rPr>
          <w:rFonts w:ascii="Times New Roman" w:hAnsi="Times New Roman" w:cs="Times New Roman"/>
          <w:b/>
          <w:bCs/>
          <w:sz w:val="28"/>
          <w:szCs w:val="28"/>
        </w:rPr>
      </w:pPr>
      <w:r w:rsidRPr="00CA2826">
        <w:rPr>
          <w:rFonts w:ascii="Times New Roman" w:hAnsi="Times New Roman" w:cs="Times New Roman"/>
          <w:b/>
          <w:bCs/>
          <w:sz w:val="28"/>
          <w:szCs w:val="28"/>
        </w:rPr>
        <w:t>Challenges and Considerations</w:t>
      </w:r>
    </w:p>
    <w:p w14:paraId="394D67BC"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Despite robust legislative guidance, practical challenges persist in applying effective behaviour management across post-16 education. One of the primary concerns is a gap in professional training. Many educators feel underprepared to manage behaviour effectively, particularly in diverse classrooms. Addressing this gap requires ongoing professional development that focuses on trauma-informed and culturally responsive strategies (Paramita, Sharma, and Anderson, 2020).</w:t>
      </w:r>
    </w:p>
    <w:p w14:paraId="6991667E"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Institutional constraints further complicate implementation. Time pressures, large class sizes, and limited resources restrict teachers' ability to address behavioural issues proactively. Strategies such as co-teaching, employing additional support staff, and adapting timetables can help alleviate these constraints (Simonsen et al., 2008; Murawski and Bernhardt, 2015).</w:t>
      </w:r>
    </w:p>
    <w:p w14:paraId="0A15EFC1"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ESOL learners face unique challenges adapting to unfamiliar behavioural expectations, often shaped by past trauma or differing cultural norms. Establishing clear, bilingual behaviour guidelines and peer mentoring schemes can enhance understanding and engagement (</w:t>
      </w:r>
      <w:proofErr w:type="spellStart"/>
      <w:r w:rsidRPr="00CA2826">
        <w:rPr>
          <w:rFonts w:ascii="Times New Roman" w:hAnsi="Times New Roman" w:cs="Times New Roman"/>
          <w:sz w:val="28"/>
          <w:szCs w:val="28"/>
        </w:rPr>
        <w:t>Agbaso</w:t>
      </w:r>
      <w:proofErr w:type="spellEnd"/>
      <w:r w:rsidRPr="00CA2826">
        <w:rPr>
          <w:rFonts w:ascii="Times New Roman" w:hAnsi="Times New Roman" w:cs="Times New Roman"/>
          <w:sz w:val="28"/>
          <w:szCs w:val="28"/>
        </w:rPr>
        <w:t xml:space="preserve"> and Roberts, 2023; Campbell, 2024).</w:t>
      </w:r>
    </w:p>
    <w:p w14:paraId="069B7BE2"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Furthermore, policy inconsistencies across institutions contribute to fragmented behaviour management practices. Without standardised implementation, learners may encounter widely varying approaches depending on the institution. Developing clear frameworks and fostering collaboration between further education (FE) providers is essential to promote consistency and the sharing of best practices (Deakin and Kupchik, 2016).</w:t>
      </w:r>
    </w:p>
    <w:p w14:paraId="15EC4C7E"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Ultimately, a systemic and holistic approach is required. This approach involves investment in staff training, inclusive curriculum design, and strong pastoral care. A coordinated strategy that engages educators, support services, and external agencies is essential to promote positive behaviour and create inclusive environments for all learners.</w:t>
      </w:r>
    </w:p>
    <w:p w14:paraId="253F4AE0" w14:textId="77777777" w:rsidR="00CA2826" w:rsidRPr="00CA2826" w:rsidRDefault="00CA2826" w:rsidP="003047BE">
      <w:pPr>
        <w:spacing w:line="360" w:lineRule="auto"/>
        <w:jc w:val="both"/>
        <w:rPr>
          <w:rFonts w:ascii="Times New Roman" w:hAnsi="Times New Roman" w:cs="Times New Roman"/>
          <w:b/>
          <w:bCs/>
          <w:sz w:val="28"/>
          <w:szCs w:val="28"/>
        </w:rPr>
      </w:pPr>
      <w:r w:rsidRPr="00CA2826">
        <w:rPr>
          <w:rFonts w:ascii="Times New Roman" w:hAnsi="Times New Roman" w:cs="Times New Roman"/>
          <w:b/>
          <w:bCs/>
          <w:sz w:val="28"/>
          <w:szCs w:val="28"/>
        </w:rPr>
        <w:t>Conclusion</w:t>
      </w:r>
    </w:p>
    <w:p w14:paraId="082849B2"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Behaviour management plays a crucial role in fostering inclusive and supportive learning environments, particularly in post-16 ESOL contexts. In Wales, educators benefit from a robust legal and policy framework, including the Curriculum for Wales and the ALNET Act 2018, which promote rights-based and equitable educational practices (Welsh Government, 2020). The integration of academic theory, such as those advocated by Petty (2014), Rogers (2015), and Cowley (2018), with legislative mandates, provides a strong foundation for inclusive strategies.</w:t>
      </w:r>
    </w:p>
    <w:p w14:paraId="0C9FEEBC"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However, the diverse and sometimes vulnerable backgrounds of ESOL learners necessitate an ongoing institutional commitment to professional development and inclusive practice. Training in trauma-informed and culturally responsive approaches is crucial, as is support from whole-institution frameworks that encompass pastoral care and inter-agency collaboration (The Bell Foundation, 2021; OFSTED, 2019).</w:t>
      </w:r>
    </w:p>
    <w:p w14:paraId="6E965732" w14:textId="77777777" w:rsidR="00CA2826" w:rsidRPr="00CA2826" w:rsidRDefault="00CA2826" w:rsidP="003047BE">
      <w:pPr>
        <w:spacing w:line="360" w:lineRule="auto"/>
        <w:jc w:val="both"/>
        <w:rPr>
          <w:rFonts w:ascii="Times New Roman" w:hAnsi="Times New Roman" w:cs="Times New Roman"/>
          <w:sz w:val="28"/>
          <w:szCs w:val="28"/>
        </w:rPr>
      </w:pPr>
      <w:r w:rsidRPr="00CA2826">
        <w:rPr>
          <w:rFonts w:ascii="Times New Roman" w:hAnsi="Times New Roman" w:cs="Times New Roman"/>
          <w:sz w:val="28"/>
          <w:szCs w:val="28"/>
        </w:rPr>
        <w:t>Ultimately, behaviour management should empower all learners—linguistically, academically, and socially—while reflecting the values of equity, respect, and cultural responsiveness (Department for Education, 2017; UNESCO, 2021).</w:t>
      </w:r>
    </w:p>
    <w:p w14:paraId="22DA6F79" w14:textId="77777777" w:rsidR="00CB34E6" w:rsidRDefault="00CB34E6" w:rsidP="003047BE">
      <w:pPr>
        <w:spacing w:line="360" w:lineRule="auto"/>
        <w:jc w:val="both"/>
        <w:rPr>
          <w:rFonts w:ascii="Times New Roman" w:hAnsi="Times New Roman" w:cs="Times New Roman"/>
          <w:b/>
          <w:bCs/>
          <w:sz w:val="28"/>
          <w:szCs w:val="28"/>
        </w:rPr>
      </w:pPr>
    </w:p>
    <w:p w14:paraId="241C4DE2" w14:textId="30D2D24C" w:rsidR="0097261C" w:rsidRDefault="0097261C" w:rsidP="003047BE">
      <w:pPr>
        <w:spacing w:line="360" w:lineRule="auto"/>
        <w:jc w:val="both"/>
        <w:rPr>
          <w:rFonts w:asciiTheme="majorBidi" w:hAnsiTheme="majorBidi" w:cstheme="majorBidi"/>
          <w:b/>
          <w:bCs/>
          <w:sz w:val="32"/>
          <w:szCs w:val="32"/>
        </w:rPr>
      </w:pPr>
      <w:r w:rsidRPr="00235D69">
        <w:rPr>
          <w:rFonts w:asciiTheme="majorBidi" w:hAnsiTheme="majorBidi" w:cstheme="majorBidi"/>
          <w:b/>
          <w:bCs/>
          <w:sz w:val="32"/>
          <w:szCs w:val="32"/>
        </w:rPr>
        <w:t>Reflective account:</w:t>
      </w:r>
    </w:p>
    <w:p w14:paraId="7099BC23" w14:textId="77777777" w:rsidR="00E64C11" w:rsidRPr="00235D69" w:rsidRDefault="00E64C11" w:rsidP="003047BE">
      <w:pPr>
        <w:spacing w:line="360" w:lineRule="auto"/>
        <w:jc w:val="both"/>
        <w:rPr>
          <w:rFonts w:asciiTheme="majorBidi" w:hAnsiTheme="majorBidi" w:cstheme="majorBidi"/>
          <w:b/>
          <w:bCs/>
          <w:sz w:val="32"/>
          <w:szCs w:val="32"/>
        </w:rPr>
      </w:pPr>
    </w:p>
    <w:p w14:paraId="2747BD04" w14:textId="5C9F1886" w:rsidR="00393F2E" w:rsidRPr="00BB1276" w:rsidRDefault="00393F2E" w:rsidP="00BB1276">
      <w:pPr>
        <w:pStyle w:val="Title"/>
        <w:spacing w:line="360" w:lineRule="auto"/>
        <w:jc w:val="both"/>
        <w:rPr>
          <w:rFonts w:ascii="Times New Roman" w:eastAsia="Times New Roman" w:hAnsi="Times New Roman" w:cs="Times New Roman"/>
          <w:b/>
          <w:bCs/>
          <w:kern w:val="0"/>
          <w:sz w:val="28"/>
          <w:szCs w:val="28"/>
          <w:lang w:eastAsia="en-GB"/>
          <w14:ligatures w14:val="none"/>
        </w:rPr>
      </w:pPr>
      <w:r w:rsidRPr="00BB1276">
        <w:rPr>
          <w:rFonts w:ascii="Times New Roman" w:eastAsia="Times New Roman" w:hAnsi="Times New Roman" w:cs="Times New Roman"/>
          <w:b/>
          <w:bCs/>
          <w:kern w:val="0"/>
          <w:sz w:val="28"/>
          <w:szCs w:val="28"/>
          <w:lang w:eastAsia="en-GB"/>
          <w14:ligatures w14:val="none"/>
        </w:rPr>
        <w:t>Introduction:</w:t>
      </w:r>
    </w:p>
    <w:p w14:paraId="75ABBB42" w14:textId="74DCD4FF" w:rsidR="00393F2E" w:rsidRPr="00BB1276" w:rsidRDefault="00393F2E" w:rsidP="00BB1276">
      <w:pPr>
        <w:pStyle w:val="Title"/>
        <w:spacing w:line="360" w:lineRule="auto"/>
        <w:jc w:val="both"/>
        <w:rPr>
          <w:rFonts w:ascii="Times New Roman" w:eastAsia="Times New Roman" w:hAnsi="Times New Roman" w:cs="Times New Roman"/>
          <w:kern w:val="0"/>
          <w:sz w:val="28"/>
          <w:szCs w:val="28"/>
          <w:lang w:eastAsia="en-GB"/>
          <w14:ligatures w14:val="none"/>
        </w:rPr>
      </w:pPr>
      <w:r w:rsidRPr="00393F2E">
        <w:rPr>
          <w:rFonts w:ascii="Times New Roman" w:eastAsia="Times New Roman" w:hAnsi="Times New Roman" w:cs="Times New Roman"/>
          <w:kern w:val="0"/>
          <w:sz w:val="28"/>
          <w:szCs w:val="28"/>
          <w:lang w:eastAsia="en-GB"/>
          <w14:ligatures w14:val="none"/>
        </w:rPr>
        <w:t>This reflective account explores how learner engagement and behaviour management were approached across two observed sessions and one teaching episode. Using Gibbs' Reflective Cycle (1988), I critically analyse effective strategies and areas for development. Each session offered insight into pedagogical practices aligned with the Wales FE Professional Standards</w:t>
      </w:r>
      <w:r w:rsidR="001D6413" w:rsidRPr="00BB1276">
        <w:rPr>
          <w:rFonts w:ascii="Times New Roman" w:eastAsia="Times New Roman" w:hAnsi="Times New Roman" w:cs="Times New Roman"/>
          <w:kern w:val="0"/>
          <w:sz w:val="28"/>
          <w:szCs w:val="28"/>
          <w:lang w:eastAsia="en-GB"/>
          <w14:ligatures w14:val="none"/>
        </w:rPr>
        <w:t xml:space="preserve"> (2023</w:t>
      </w:r>
      <w:r w:rsidR="00D23702" w:rsidRPr="00BB1276">
        <w:rPr>
          <w:rFonts w:ascii="Times New Roman" w:eastAsia="Times New Roman" w:hAnsi="Times New Roman" w:cs="Times New Roman"/>
          <w:kern w:val="0"/>
          <w:sz w:val="28"/>
          <w:szCs w:val="28"/>
          <w:lang w:eastAsia="en-GB"/>
          <w14:ligatures w14:val="none"/>
        </w:rPr>
        <w:t>)</w:t>
      </w:r>
      <w:r w:rsidRPr="00393F2E">
        <w:rPr>
          <w:rFonts w:ascii="Times New Roman" w:eastAsia="Times New Roman" w:hAnsi="Times New Roman" w:cs="Times New Roman"/>
          <w:kern w:val="0"/>
          <w:sz w:val="28"/>
          <w:szCs w:val="28"/>
          <w:lang w:eastAsia="en-GB"/>
          <w14:ligatures w14:val="none"/>
        </w:rPr>
        <w:t>, focusing on inclusivity, active learning, and differentiated instruction. Additionally, this account examines how reflections inform future planning, professional development, and personal growth.</w:t>
      </w:r>
    </w:p>
    <w:p w14:paraId="75395379" w14:textId="77777777" w:rsidR="00393F2E" w:rsidRPr="00393F2E" w:rsidRDefault="00393F2E" w:rsidP="003047BE">
      <w:pPr>
        <w:spacing w:line="360" w:lineRule="auto"/>
        <w:jc w:val="both"/>
        <w:rPr>
          <w:rFonts w:asciiTheme="majorBidi" w:hAnsiTheme="majorBidi" w:cstheme="majorBidi"/>
          <w:sz w:val="28"/>
          <w:szCs w:val="28"/>
          <w:lang w:eastAsia="en-GB"/>
        </w:rPr>
      </w:pPr>
    </w:p>
    <w:p w14:paraId="0103037F" w14:textId="77777777" w:rsidR="00485904" w:rsidRPr="001B4647"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b/>
          <w:bCs/>
          <w:kern w:val="0"/>
          <w:sz w:val="28"/>
          <w:szCs w:val="28"/>
          <w:lang w:eastAsia="en-GB"/>
          <w14:ligatures w14:val="none"/>
        </w:rPr>
        <w:t>Observation 1</w:t>
      </w:r>
      <w:r w:rsidRPr="00393F2E">
        <w:rPr>
          <w:rFonts w:asciiTheme="majorBidi" w:eastAsia="Times New Roman" w:hAnsiTheme="majorBidi"/>
          <w:kern w:val="0"/>
          <w:sz w:val="28"/>
          <w:szCs w:val="28"/>
          <w:lang w:eastAsia="en-GB"/>
          <w14:ligatures w14:val="none"/>
        </w:rPr>
        <w:t xml:space="preserve">: </w:t>
      </w:r>
    </w:p>
    <w:p w14:paraId="583BD2F4" w14:textId="208A9F03"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 xml:space="preserve">College Sir </w:t>
      </w:r>
      <w:proofErr w:type="spellStart"/>
      <w:r w:rsidRPr="00393F2E">
        <w:rPr>
          <w:rFonts w:asciiTheme="majorBidi" w:eastAsia="Times New Roman" w:hAnsiTheme="majorBidi"/>
          <w:kern w:val="0"/>
          <w:sz w:val="28"/>
          <w:szCs w:val="28"/>
          <w:lang w:eastAsia="en-GB"/>
          <w14:ligatures w14:val="none"/>
        </w:rPr>
        <w:t>Gâr</w:t>
      </w:r>
      <w:proofErr w:type="spellEnd"/>
      <w:r w:rsidRPr="00393F2E">
        <w:rPr>
          <w:rFonts w:asciiTheme="majorBidi" w:eastAsia="Times New Roman" w:hAnsiTheme="majorBidi"/>
          <w:kern w:val="0"/>
          <w:sz w:val="28"/>
          <w:szCs w:val="28"/>
          <w:lang w:eastAsia="en-GB"/>
          <w14:ligatures w14:val="none"/>
        </w:rPr>
        <w:t xml:space="preserve"> – Travel and Tourism Students</w:t>
      </w:r>
    </w:p>
    <w:p w14:paraId="0A18BDC6"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Date: 06/05/2025</w:t>
      </w:r>
    </w:p>
    <w:p w14:paraId="72351451"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Topic: Sustainability in Hospitality and Tourism</w:t>
      </w:r>
    </w:p>
    <w:p w14:paraId="79595AE3" w14:textId="77777777" w:rsidR="00393F2E" w:rsidRPr="001B4647"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Group: Level 3 Travel and Tourism (8 learners)</w:t>
      </w:r>
    </w:p>
    <w:p w14:paraId="5BC2EF09" w14:textId="77777777" w:rsidR="000C38B6" w:rsidRPr="00393F2E" w:rsidRDefault="000C38B6" w:rsidP="003047BE">
      <w:pPr>
        <w:spacing w:line="360" w:lineRule="auto"/>
        <w:jc w:val="both"/>
        <w:rPr>
          <w:rFonts w:asciiTheme="majorBidi" w:hAnsiTheme="majorBidi" w:cstheme="majorBidi"/>
          <w:sz w:val="28"/>
          <w:szCs w:val="28"/>
          <w:lang w:eastAsia="en-GB"/>
        </w:rPr>
      </w:pPr>
    </w:p>
    <w:p w14:paraId="279F701E" w14:textId="7852885B" w:rsidR="00C86FDF" w:rsidRPr="00E64C11" w:rsidRDefault="00393F2E" w:rsidP="003047BE">
      <w:pPr>
        <w:pStyle w:val="Title"/>
        <w:spacing w:line="360" w:lineRule="auto"/>
        <w:jc w:val="both"/>
        <w:rPr>
          <w:rFonts w:asciiTheme="majorBidi" w:eastAsia="Times New Roman" w:hAnsiTheme="majorBidi"/>
          <w:b/>
          <w:bCs/>
          <w:kern w:val="0"/>
          <w:sz w:val="28"/>
          <w:szCs w:val="28"/>
          <w:lang w:eastAsia="en-GB"/>
          <w14:ligatures w14:val="none"/>
        </w:rPr>
      </w:pPr>
      <w:r w:rsidRPr="00393F2E">
        <w:rPr>
          <w:rFonts w:asciiTheme="majorBidi" w:eastAsia="Times New Roman" w:hAnsiTheme="majorBidi"/>
          <w:b/>
          <w:bCs/>
          <w:kern w:val="0"/>
          <w:sz w:val="28"/>
          <w:szCs w:val="28"/>
          <w:lang w:eastAsia="en-GB"/>
          <w14:ligatures w14:val="none"/>
        </w:rPr>
        <w:t>Description:</w:t>
      </w:r>
    </w:p>
    <w:p w14:paraId="2A9D0179"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The observed session involved Level 3 Travel and Tourism students exploring sustainability through case studies, group discussions, and scenario-based learning. Learners worked collaboratively to identify examples of unsustainable practices and propose alternatives relevant to the hospitality industry.</w:t>
      </w:r>
    </w:p>
    <w:p w14:paraId="644E38E0"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Style w:val="Strong"/>
          <w:rFonts w:asciiTheme="majorBidi" w:eastAsiaTheme="majorEastAsia" w:hAnsiTheme="majorBidi" w:cstheme="majorBidi"/>
          <w:color w:val="0E101A"/>
          <w:sz w:val="28"/>
          <w:szCs w:val="28"/>
        </w:rPr>
        <w:t>Feelings:</w:t>
      </w:r>
    </w:p>
    <w:p w14:paraId="27E8D2E0"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I felt inspired by the contextualisation of abstract sustainability concepts into vocationally relevant discussions. Learners made insightful links to their own cultures and travel experiences. However, I also felt concerned during moments of visible disengagement. Some learners appeared unclear about their role within group tasks, which resulted in uneven participation and reduced focus.</w:t>
      </w:r>
    </w:p>
    <w:p w14:paraId="29EEABA0"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Style w:val="Strong"/>
          <w:rFonts w:asciiTheme="majorBidi" w:eastAsiaTheme="majorEastAsia" w:hAnsiTheme="majorBidi" w:cstheme="majorBidi"/>
          <w:color w:val="0E101A"/>
          <w:sz w:val="28"/>
          <w:szCs w:val="28"/>
        </w:rPr>
        <w:t>Evaluation:</w:t>
      </w:r>
    </w:p>
    <w:p w14:paraId="443AE135" w14:textId="77777777" w:rsidR="00C86FDF"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 xml:space="preserve">The teacher's use of visual aids and real-life case studies supported comprehension and motivation, particularly for vocational learners who benefit from tangible content (Mayer, 2009). Learner engagement was high when discussions were clearly </w:t>
      </w:r>
      <w:proofErr w:type="gramStart"/>
      <w:r w:rsidRPr="001B4647">
        <w:rPr>
          <w:rFonts w:asciiTheme="majorBidi" w:hAnsiTheme="majorBidi" w:cstheme="majorBidi"/>
          <w:color w:val="0E101A"/>
          <w:sz w:val="28"/>
          <w:szCs w:val="28"/>
        </w:rPr>
        <w:t>structured, but</w:t>
      </w:r>
      <w:proofErr w:type="gramEnd"/>
      <w:r w:rsidRPr="001B4647">
        <w:rPr>
          <w:rFonts w:asciiTheme="majorBidi" w:hAnsiTheme="majorBidi" w:cstheme="majorBidi"/>
          <w:color w:val="0E101A"/>
          <w:sz w:val="28"/>
          <w:szCs w:val="28"/>
        </w:rPr>
        <w:t xml:space="preserve"> declined when group dynamics were unbalanced. Those with stronger verbal skills dominated, while quieter learners became passive, a concern for inclusive practice (Tomlinson, 2014). Despite this, the teacher maintained a positive atmosphere and demonstrated enthusiasm, which had a motivating effect on most learners.</w:t>
      </w:r>
    </w:p>
    <w:p w14:paraId="3112F9F1" w14:textId="77777777" w:rsidR="001B4647" w:rsidRPr="001B4647" w:rsidRDefault="001B4647" w:rsidP="003047BE">
      <w:pPr>
        <w:pStyle w:val="NormalWeb"/>
        <w:spacing w:before="0" w:beforeAutospacing="0" w:after="0" w:afterAutospacing="0" w:line="360" w:lineRule="auto"/>
        <w:jc w:val="both"/>
        <w:rPr>
          <w:rFonts w:asciiTheme="majorBidi" w:hAnsiTheme="majorBidi" w:cstheme="majorBidi"/>
          <w:color w:val="0E101A"/>
          <w:sz w:val="28"/>
          <w:szCs w:val="28"/>
        </w:rPr>
      </w:pPr>
    </w:p>
    <w:p w14:paraId="0DB51342" w14:textId="5AA53728" w:rsidR="001B4647" w:rsidRPr="00E64C11" w:rsidRDefault="00C86FDF" w:rsidP="003047BE">
      <w:pPr>
        <w:pStyle w:val="NormalWeb"/>
        <w:spacing w:before="0" w:beforeAutospacing="0" w:after="0" w:afterAutospacing="0" w:line="360" w:lineRule="auto"/>
        <w:jc w:val="both"/>
        <w:rPr>
          <w:rFonts w:asciiTheme="majorBidi" w:eastAsiaTheme="majorEastAsia" w:hAnsiTheme="majorBidi" w:cstheme="majorBidi"/>
          <w:b/>
          <w:bCs/>
          <w:color w:val="0E101A"/>
          <w:sz w:val="28"/>
          <w:szCs w:val="28"/>
        </w:rPr>
      </w:pPr>
      <w:r w:rsidRPr="001B4647">
        <w:rPr>
          <w:rStyle w:val="Strong"/>
          <w:rFonts w:asciiTheme="majorBidi" w:eastAsiaTheme="majorEastAsia" w:hAnsiTheme="majorBidi" w:cstheme="majorBidi"/>
          <w:color w:val="0E101A"/>
          <w:sz w:val="28"/>
          <w:szCs w:val="28"/>
        </w:rPr>
        <w:t>Analysis:</w:t>
      </w:r>
    </w:p>
    <w:p w14:paraId="6F96A3B8" w14:textId="408A46AE"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 xml:space="preserve">The drop in engagement can be linked to the lack of defined roles and outcomes during group tasks. Research shows that cooperative learning is most effective when group roles (e.g., timekeeper, scribe, spokesperson) are clearly allocated, ensuring individual accountability and balanced participation (Johnson </w:t>
      </w:r>
      <w:r w:rsidR="009A35E1">
        <w:rPr>
          <w:rFonts w:asciiTheme="majorBidi" w:hAnsiTheme="majorBidi" w:cstheme="majorBidi"/>
          <w:color w:val="0E101A"/>
          <w:sz w:val="28"/>
          <w:szCs w:val="28"/>
        </w:rPr>
        <w:t xml:space="preserve">and </w:t>
      </w:r>
      <w:r w:rsidRPr="001B4647">
        <w:rPr>
          <w:rFonts w:asciiTheme="majorBidi" w:hAnsiTheme="majorBidi" w:cstheme="majorBidi"/>
          <w:color w:val="0E101A"/>
          <w:sz w:val="28"/>
          <w:szCs w:val="28"/>
        </w:rPr>
        <w:t xml:space="preserve">Johnson, 2009). Without these, learners with lower confidence may withdraw, particularly in peer-led tasks. Furthermore, learning intentions were not always made explicit, limiting students' ability to self-direct or monitor their progress. Structuring tasks using Bloom's Taxonomy could help clarify cognitive expectations (Anderson </w:t>
      </w:r>
      <w:r w:rsidR="009A35E1">
        <w:rPr>
          <w:rFonts w:asciiTheme="majorBidi" w:hAnsiTheme="majorBidi" w:cstheme="majorBidi"/>
          <w:color w:val="0E101A"/>
          <w:sz w:val="28"/>
          <w:szCs w:val="28"/>
        </w:rPr>
        <w:t>and</w:t>
      </w:r>
      <w:r w:rsidRPr="001B4647">
        <w:rPr>
          <w:rFonts w:asciiTheme="majorBidi" w:hAnsiTheme="majorBidi" w:cstheme="majorBidi"/>
          <w:color w:val="0E101A"/>
          <w:sz w:val="28"/>
          <w:szCs w:val="28"/>
        </w:rPr>
        <w:t xml:space="preserve"> Krathwohl, 2001) and support differentiation.</w:t>
      </w:r>
    </w:p>
    <w:p w14:paraId="0113B25F"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Additionally, while discussion was encouraged, there was limited evidence of formative assessment during the session. Regular use of questioning or hinge-point assessments could have helped the teacher gauge understanding and intervene earlier when engagement started to dip (Wiliam, 2011). Scaffolding strategies such as sentence starters or guided prompts supported quieter students and fostered a more inclusive environment.</w:t>
      </w:r>
    </w:p>
    <w:p w14:paraId="6BAEA8F9"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Style w:val="Strong"/>
          <w:rFonts w:asciiTheme="majorBidi" w:eastAsiaTheme="majorEastAsia" w:hAnsiTheme="majorBidi" w:cstheme="majorBidi"/>
          <w:color w:val="0E101A"/>
          <w:sz w:val="28"/>
          <w:szCs w:val="28"/>
        </w:rPr>
        <w:t>Conclusion:</w:t>
      </w:r>
    </w:p>
    <w:p w14:paraId="269536B8" w14:textId="77777777" w:rsidR="00C86FDF" w:rsidRPr="001B4647" w:rsidRDefault="00C86FDF" w:rsidP="003047BE">
      <w:pPr>
        <w:pStyle w:val="NormalWeb"/>
        <w:spacing w:before="0" w:beforeAutospacing="0" w:after="0" w:afterAutospacing="0" w:line="360" w:lineRule="auto"/>
        <w:jc w:val="both"/>
        <w:rPr>
          <w:rFonts w:asciiTheme="majorBidi" w:hAnsiTheme="majorBidi" w:cstheme="majorBidi"/>
          <w:color w:val="0E101A"/>
          <w:sz w:val="28"/>
          <w:szCs w:val="28"/>
        </w:rPr>
      </w:pPr>
      <w:r w:rsidRPr="001B4647">
        <w:rPr>
          <w:rFonts w:asciiTheme="majorBidi" w:hAnsiTheme="majorBidi" w:cstheme="majorBidi"/>
          <w:color w:val="0E101A"/>
          <w:sz w:val="28"/>
          <w:szCs w:val="28"/>
        </w:rPr>
        <w:t>Although the session was vocationally rich and included valuable peer interaction, improvements in structuring group work and providing formative checks would enhance learner engagement and equity. Explicit task goals and scaffolded participation are particularly important in mixed-ability groups.</w:t>
      </w:r>
    </w:p>
    <w:p w14:paraId="6AE81AE4" w14:textId="77777777" w:rsidR="00485904" w:rsidRPr="00393F2E" w:rsidRDefault="00485904" w:rsidP="003047BE">
      <w:pPr>
        <w:spacing w:line="360" w:lineRule="auto"/>
        <w:jc w:val="both"/>
        <w:rPr>
          <w:rFonts w:asciiTheme="majorBidi" w:hAnsiTheme="majorBidi" w:cstheme="majorBidi"/>
          <w:sz w:val="28"/>
          <w:szCs w:val="28"/>
          <w:lang w:eastAsia="en-GB"/>
        </w:rPr>
      </w:pPr>
    </w:p>
    <w:p w14:paraId="0FEA09E7" w14:textId="77777777" w:rsidR="00485904" w:rsidRPr="001B4647"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b/>
          <w:bCs/>
          <w:kern w:val="0"/>
          <w:sz w:val="28"/>
          <w:szCs w:val="28"/>
          <w:lang w:eastAsia="en-GB"/>
          <w14:ligatures w14:val="none"/>
        </w:rPr>
        <w:t>Observation 2:</w:t>
      </w:r>
      <w:r w:rsidRPr="00393F2E">
        <w:rPr>
          <w:rFonts w:asciiTheme="majorBidi" w:eastAsia="Times New Roman" w:hAnsiTheme="majorBidi"/>
          <w:kern w:val="0"/>
          <w:sz w:val="28"/>
          <w:szCs w:val="28"/>
          <w:lang w:eastAsia="en-GB"/>
          <w14:ligatures w14:val="none"/>
        </w:rPr>
        <w:t xml:space="preserve"> </w:t>
      </w:r>
    </w:p>
    <w:p w14:paraId="1D45EBB5" w14:textId="290DC2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ESOL Intermediate (Jobs and Careers)</w:t>
      </w:r>
    </w:p>
    <w:p w14:paraId="1E7049F2"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Date: 12/05/2025</w:t>
      </w:r>
    </w:p>
    <w:p w14:paraId="54D19A2C"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Location: Llanelli Library</w:t>
      </w:r>
    </w:p>
    <w:p w14:paraId="08147699" w14:textId="77777777" w:rsid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Group: ESOL Intermediate (12 learners)</w:t>
      </w:r>
    </w:p>
    <w:p w14:paraId="5800994A" w14:textId="77777777" w:rsidR="001B4647" w:rsidRPr="00393F2E" w:rsidRDefault="001B4647" w:rsidP="003047BE">
      <w:pPr>
        <w:spacing w:line="360" w:lineRule="auto"/>
        <w:jc w:val="both"/>
        <w:rPr>
          <w:lang w:eastAsia="en-GB"/>
        </w:rPr>
      </w:pPr>
    </w:p>
    <w:p w14:paraId="3C8BD6B3" w14:textId="7BBC60D9" w:rsidR="00E55BDF" w:rsidRPr="00172C80" w:rsidRDefault="00393F2E" w:rsidP="00172C80">
      <w:pPr>
        <w:pStyle w:val="Title"/>
        <w:spacing w:line="360" w:lineRule="auto"/>
        <w:jc w:val="both"/>
        <w:rPr>
          <w:rFonts w:ascii="Times New Roman" w:eastAsia="Times New Roman" w:hAnsi="Times New Roman" w:cs="Times New Roman"/>
          <w:b/>
          <w:bCs/>
          <w:kern w:val="0"/>
          <w:sz w:val="28"/>
          <w:szCs w:val="28"/>
          <w:lang w:eastAsia="en-GB"/>
          <w14:ligatures w14:val="none"/>
        </w:rPr>
      </w:pPr>
      <w:r w:rsidRPr="00393F2E">
        <w:rPr>
          <w:rFonts w:asciiTheme="majorBidi" w:eastAsia="Times New Roman" w:hAnsiTheme="majorBidi"/>
          <w:b/>
          <w:bCs/>
          <w:kern w:val="0"/>
          <w:sz w:val="28"/>
          <w:szCs w:val="28"/>
          <w:lang w:eastAsia="en-GB"/>
          <w14:ligatures w14:val="none"/>
        </w:rPr>
        <w:t>Description:</w:t>
      </w:r>
      <w:r w:rsidR="00E55BDF" w:rsidRPr="001B4647">
        <w:rPr>
          <w:rFonts w:asciiTheme="majorBidi" w:hAnsiTheme="majorBidi"/>
          <w:sz w:val="28"/>
          <w:szCs w:val="28"/>
        </w:rPr>
        <w:br/>
      </w:r>
      <w:r w:rsidR="00E55BDF" w:rsidRPr="00172C80">
        <w:rPr>
          <w:rFonts w:ascii="Times New Roman" w:hAnsi="Times New Roman" w:cs="Times New Roman"/>
          <w:sz w:val="28"/>
          <w:szCs w:val="28"/>
        </w:rPr>
        <w:t>The observed ESOL session for intermediate learners took place at Llanelli Library and focused on employment-related language and communication skills. The session included vocabulary-building exercises, pronunciation drills, and mock interviews. Learners matched job titles to duties, explored local job adverts, and role-played peer-to-peer interviews using authentic application templates and sentence scaffolds. These materials helped simulate real-world contexts and exposed learners to functional English relevant to their lives and career goals.</w:t>
      </w:r>
    </w:p>
    <w:p w14:paraId="5BB86D6A" w14:textId="77777777" w:rsidR="00E55BDF" w:rsidRPr="001B4647" w:rsidRDefault="00E55BDF" w:rsidP="003047BE">
      <w:pPr>
        <w:pStyle w:val="NormalWeb"/>
        <w:spacing w:line="360" w:lineRule="auto"/>
        <w:jc w:val="both"/>
        <w:rPr>
          <w:rFonts w:asciiTheme="majorBidi" w:hAnsiTheme="majorBidi" w:cstheme="majorBidi"/>
          <w:sz w:val="28"/>
          <w:szCs w:val="28"/>
        </w:rPr>
      </w:pPr>
      <w:r w:rsidRPr="001B4647">
        <w:rPr>
          <w:rStyle w:val="Strong"/>
          <w:rFonts w:asciiTheme="majorBidi" w:eastAsiaTheme="majorEastAsia" w:hAnsiTheme="majorBidi" w:cstheme="majorBidi"/>
          <w:sz w:val="28"/>
          <w:szCs w:val="28"/>
        </w:rPr>
        <w:t>Feelings:</w:t>
      </w:r>
      <w:r w:rsidRPr="001B4647">
        <w:rPr>
          <w:rFonts w:asciiTheme="majorBidi" w:hAnsiTheme="majorBidi" w:cstheme="majorBidi"/>
          <w:sz w:val="28"/>
          <w:szCs w:val="28"/>
        </w:rPr>
        <w:br/>
        <w:t>I felt the session was highly engaging and relevant to learners’ everyday needs. There was a sense of purpose and motivation among the group, especially during interactive tasks such as mock interviews. I was impressed by the authenticity of the resources and the clear link to communicative goals. However, I also noticed a few learners appeared hesitant or anxious, particularly those with limited vocabulary or lower oral confidence. This reminded me of the importance of low-stakes preparation, scaffolding, and differentiated grouping in reducing learner anxiety and fostering inclusive participation.</w:t>
      </w:r>
    </w:p>
    <w:p w14:paraId="4D4A53EC" w14:textId="62585845" w:rsidR="00E55BDF" w:rsidRPr="001B4647" w:rsidRDefault="00E55BDF" w:rsidP="003047BE">
      <w:pPr>
        <w:pStyle w:val="NormalWeb"/>
        <w:spacing w:line="360" w:lineRule="auto"/>
        <w:jc w:val="both"/>
        <w:rPr>
          <w:rFonts w:asciiTheme="majorBidi" w:hAnsiTheme="majorBidi" w:cstheme="majorBidi"/>
          <w:sz w:val="28"/>
          <w:szCs w:val="28"/>
        </w:rPr>
      </w:pPr>
      <w:r w:rsidRPr="001B4647">
        <w:rPr>
          <w:rStyle w:val="Strong"/>
          <w:rFonts w:asciiTheme="majorBidi" w:eastAsiaTheme="majorEastAsia" w:hAnsiTheme="majorBidi" w:cstheme="majorBidi"/>
          <w:sz w:val="28"/>
          <w:szCs w:val="28"/>
        </w:rPr>
        <w:t>Evaluation:</w:t>
      </w:r>
      <w:r w:rsidRPr="001B4647">
        <w:rPr>
          <w:rFonts w:asciiTheme="majorBidi" w:hAnsiTheme="majorBidi" w:cstheme="majorBidi"/>
          <w:sz w:val="28"/>
          <w:szCs w:val="28"/>
        </w:rPr>
        <w:br/>
      </w:r>
      <w:r w:rsidR="00172C80">
        <w:rPr>
          <w:rFonts w:asciiTheme="majorBidi" w:hAnsiTheme="majorBidi" w:cstheme="majorBidi"/>
          <w:sz w:val="28"/>
          <w:szCs w:val="28"/>
        </w:rPr>
        <w:t>T</w:t>
      </w:r>
      <w:r w:rsidRPr="001B4647">
        <w:rPr>
          <w:rFonts w:asciiTheme="majorBidi" w:hAnsiTheme="majorBidi" w:cstheme="majorBidi"/>
          <w:sz w:val="28"/>
          <w:szCs w:val="28"/>
        </w:rPr>
        <w:t xml:space="preserve">he session was well-structured and built upon core principles of </w:t>
      </w:r>
      <w:r w:rsidRPr="001B4647">
        <w:rPr>
          <w:rStyle w:val="Strong"/>
          <w:rFonts w:asciiTheme="majorBidi" w:eastAsiaTheme="majorEastAsia" w:hAnsiTheme="majorBidi" w:cstheme="majorBidi"/>
          <w:b w:val="0"/>
          <w:bCs w:val="0"/>
          <w:sz w:val="28"/>
          <w:szCs w:val="28"/>
        </w:rPr>
        <w:t>Communicative Language Teaching (CLT)</w:t>
      </w:r>
      <w:r w:rsidRPr="001B4647">
        <w:rPr>
          <w:rFonts w:asciiTheme="majorBidi" w:hAnsiTheme="majorBidi" w:cstheme="majorBidi"/>
          <w:b/>
          <w:bCs/>
          <w:sz w:val="28"/>
          <w:szCs w:val="28"/>
        </w:rPr>
        <w:t>,</w:t>
      </w:r>
      <w:r w:rsidRPr="001B4647">
        <w:rPr>
          <w:rFonts w:asciiTheme="majorBidi" w:hAnsiTheme="majorBidi" w:cstheme="majorBidi"/>
          <w:sz w:val="28"/>
          <w:szCs w:val="28"/>
        </w:rPr>
        <w:t xml:space="preserve"> where language is viewed as a tool for meaningful communication (Richards, 2006). The integration of all four skills—speaking, listening, reading, and writing—helped learners contextualise new vocabulary and apply it in relevant settings (</w:t>
      </w:r>
      <w:r w:rsidR="003E68E6" w:rsidRPr="001B4647">
        <w:rPr>
          <w:rFonts w:asciiTheme="majorBidi" w:hAnsiTheme="majorBidi" w:cstheme="majorBidi"/>
          <w:sz w:val="28"/>
          <w:szCs w:val="28"/>
        </w:rPr>
        <w:t>M</w:t>
      </w:r>
      <w:r w:rsidR="004655CC" w:rsidRPr="001B4647">
        <w:rPr>
          <w:rFonts w:asciiTheme="majorBidi" w:hAnsiTheme="majorBidi" w:cstheme="majorBidi"/>
          <w:sz w:val="28"/>
          <w:szCs w:val="28"/>
        </w:rPr>
        <w:t>ellow, 2001</w:t>
      </w:r>
      <w:r w:rsidRPr="001B4647">
        <w:rPr>
          <w:rFonts w:asciiTheme="majorBidi" w:hAnsiTheme="majorBidi" w:cstheme="majorBidi"/>
          <w:sz w:val="28"/>
          <w:szCs w:val="28"/>
        </w:rPr>
        <w:t>). The use of authentic materials, such as local job ads and real application forms, provided learners with vocational context and improved motivation (Gilmore, 2007). Sentence starters, visual aids, and pronunciation modelling were particularly helpful for learners with lower proficiency (Gibbons, 2015). Despite these strengths, I noted that some learners were underprepared for the speaking activity. Anxiety and a lack of planning time appeared to affect fluency and engagement during the role-play segment.</w:t>
      </w:r>
    </w:p>
    <w:p w14:paraId="2A35FE41" w14:textId="77777777" w:rsidR="00323C3F" w:rsidRPr="001B4647" w:rsidRDefault="00E55BDF" w:rsidP="003047BE">
      <w:pPr>
        <w:pStyle w:val="NormalWeb"/>
        <w:spacing w:line="360" w:lineRule="auto"/>
        <w:jc w:val="both"/>
        <w:rPr>
          <w:rFonts w:asciiTheme="majorBidi" w:hAnsiTheme="majorBidi" w:cstheme="majorBidi"/>
          <w:sz w:val="28"/>
          <w:szCs w:val="28"/>
        </w:rPr>
      </w:pPr>
      <w:r w:rsidRPr="001B4647">
        <w:rPr>
          <w:rStyle w:val="Strong"/>
          <w:rFonts w:asciiTheme="majorBidi" w:eastAsiaTheme="majorEastAsia" w:hAnsiTheme="majorBidi" w:cstheme="majorBidi"/>
          <w:sz w:val="28"/>
          <w:szCs w:val="28"/>
        </w:rPr>
        <w:t>Analysis:</w:t>
      </w:r>
      <w:r w:rsidRPr="001B4647">
        <w:rPr>
          <w:rFonts w:asciiTheme="majorBidi" w:hAnsiTheme="majorBidi" w:cstheme="majorBidi"/>
          <w:sz w:val="28"/>
          <w:szCs w:val="28"/>
        </w:rPr>
        <w:br/>
      </w:r>
      <w:r w:rsidR="009D29F5" w:rsidRPr="001B4647">
        <w:rPr>
          <w:rFonts w:asciiTheme="majorBidi" w:hAnsiTheme="majorBidi" w:cstheme="majorBidi"/>
          <w:sz w:val="28"/>
          <w:szCs w:val="28"/>
        </w:rPr>
        <w:t>Authentic materials enhanced learner engagement by situating language in real-world employment contexts, supporting Gilmore’s (2007) view that such resources increase motivation and expose learners to realistic language. Pre-teaching vocabulary and using sentence stems provided essential scaffolding for ESOL learners (Nation and Newton, 2009; Gibbons, 2015). Role-play reflected sociocultural theory, emphasising learning through interaction (Vygotsky, 1978), while peer modelling fostered a supportive environment. However, limited planning time reduced fluency and raised anxiety, echoing Thornbury’s (2005) argument for structured pre-task preparation. Improved grouping strategies could enhance differentiation and ensure equitable participation (Tomlinson, 2014).</w:t>
      </w:r>
    </w:p>
    <w:p w14:paraId="30FF7A7D" w14:textId="09234C62" w:rsidR="00E55BDF" w:rsidRPr="001B4647" w:rsidRDefault="00E55BDF" w:rsidP="003047BE">
      <w:pPr>
        <w:pStyle w:val="NormalWeb"/>
        <w:spacing w:line="360" w:lineRule="auto"/>
        <w:jc w:val="both"/>
        <w:rPr>
          <w:rFonts w:asciiTheme="majorBidi" w:hAnsiTheme="majorBidi" w:cstheme="majorBidi"/>
          <w:sz w:val="28"/>
          <w:szCs w:val="28"/>
        </w:rPr>
      </w:pPr>
      <w:r w:rsidRPr="001B4647">
        <w:rPr>
          <w:rStyle w:val="Strong"/>
          <w:rFonts w:asciiTheme="majorBidi" w:eastAsiaTheme="majorEastAsia" w:hAnsiTheme="majorBidi" w:cstheme="majorBidi"/>
          <w:sz w:val="28"/>
          <w:szCs w:val="28"/>
        </w:rPr>
        <w:t>Conclusion:</w:t>
      </w:r>
      <w:r w:rsidRPr="001B4647">
        <w:rPr>
          <w:rFonts w:asciiTheme="majorBidi" w:hAnsiTheme="majorBidi" w:cstheme="majorBidi"/>
          <w:sz w:val="28"/>
          <w:szCs w:val="28"/>
        </w:rPr>
        <w:br/>
        <w:t>The session demonstrated the value of authentic, functional language tasks in enhancing learner engagement and practical communication skills. The teacher’s use of real-life resources and clear encouragement helped foster a positive, inclusive environment. However, to maximise learner confidence and performance, future sessions could include more structured planning time, strategic groupings, and additional scaffolding tools.</w:t>
      </w:r>
    </w:p>
    <w:p w14:paraId="44180B74" w14:textId="77777777" w:rsidR="002F715D" w:rsidRPr="00393F2E" w:rsidRDefault="002F715D" w:rsidP="003047BE">
      <w:pPr>
        <w:spacing w:line="360" w:lineRule="auto"/>
        <w:jc w:val="both"/>
        <w:rPr>
          <w:rFonts w:asciiTheme="majorBidi" w:hAnsiTheme="majorBidi" w:cstheme="majorBidi"/>
          <w:sz w:val="28"/>
          <w:szCs w:val="28"/>
          <w:lang w:eastAsia="en-GB"/>
        </w:rPr>
      </w:pPr>
    </w:p>
    <w:p w14:paraId="619F7AB2" w14:textId="77777777" w:rsidR="002F715D" w:rsidRPr="001B4647" w:rsidRDefault="00393F2E" w:rsidP="003047BE">
      <w:pPr>
        <w:pStyle w:val="Title"/>
        <w:spacing w:line="360" w:lineRule="auto"/>
        <w:jc w:val="both"/>
        <w:rPr>
          <w:rFonts w:asciiTheme="majorBidi" w:eastAsia="Times New Roman" w:hAnsiTheme="majorBidi"/>
          <w:kern w:val="0"/>
          <w:sz w:val="32"/>
          <w:szCs w:val="32"/>
          <w:lang w:eastAsia="en-GB"/>
          <w14:ligatures w14:val="none"/>
        </w:rPr>
      </w:pPr>
      <w:r w:rsidRPr="00393F2E">
        <w:rPr>
          <w:rFonts w:asciiTheme="majorBidi" w:eastAsia="Times New Roman" w:hAnsiTheme="majorBidi"/>
          <w:b/>
          <w:bCs/>
          <w:kern w:val="0"/>
          <w:sz w:val="32"/>
          <w:szCs w:val="32"/>
          <w:lang w:eastAsia="en-GB"/>
          <w14:ligatures w14:val="none"/>
        </w:rPr>
        <w:t>Own Teaching Practice:</w:t>
      </w:r>
      <w:r w:rsidRPr="00393F2E">
        <w:rPr>
          <w:rFonts w:asciiTheme="majorBidi" w:eastAsia="Times New Roman" w:hAnsiTheme="majorBidi"/>
          <w:kern w:val="0"/>
          <w:sz w:val="32"/>
          <w:szCs w:val="32"/>
          <w:lang w:eastAsia="en-GB"/>
          <w14:ligatures w14:val="none"/>
        </w:rPr>
        <w:t xml:space="preserve"> </w:t>
      </w:r>
    </w:p>
    <w:p w14:paraId="67835F05" w14:textId="3B3E5714"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ESOL Intermediate Grammar Focus (Conditionals)</w:t>
      </w:r>
    </w:p>
    <w:p w14:paraId="35E122CD"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Date: 22/05/2025</w:t>
      </w:r>
    </w:p>
    <w:p w14:paraId="1900E01A" w14:textId="77777777" w:rsidR="00393F2E" w:rsidRP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Location: Unity in Diversity, Swansea</w:t>
      </w:r>
    </w:p>
    <w:p w14:paraId="51A1FFD0" w14:textId="77777777" w:rsidR="00393F2E" w:rsidRDefault="00393F2E" w:rsidP="003047BE">
      <w:pPr>
        <w:pStyle w:val="Title"/>
        <w:spacing w:line="360" w:lineRule="auto"/>
        <w:jc w:val="both"/>
        <w:rPr>
          <w:rFonts w:asciiTheme="majorBidi" w:eastAsia="Times New Roman" w:hAnsiTheme="majorBidi"/>
          <w:kern w:val="0"/>
          <w:sz w:val="28"/>
          <w:szCs w:val="28"/>
          <w:lang w:eastAsia="en-GB"/>
          <w14:ligatures w14:val="none"/>
        </w:rPr>
      </w:pPr>
      <w:r w:rsidRPr="00393F2E">
        <w:rPr>
          <w:rFonts w:asciiTheme="majorBidi" w:eastAsia="Times New Roman" w:hAnsiTheme="majorBidi"/>
          <w:kern w:val="0"/>
          <w:sz w:val="28"/>
          <w:szCs w:val="28"/>
          <w:lang w:eastAsia="en-GB"/>
          <w14:ligatures w14:val="none"/>
        </w:rPr>
        <w:t>Group: ESOL Intermediate (7 learners)</w:t>
      </w:r>
    </w:p>
    <w:p w14:paraId="7D23869D" w14:textId="77777777" w:rsidR="001B4647" w:rsidRPr="00393F2E" w:rsidRDefault="001B4647" w:rsidP="003047BE">
      <w:pPr>
        <w:spacing w:line="360" w:lineRule="auto"/>
        <w:jc w:val="both"/>
        <w:rPr>
          <w:lang w:eastAsia="en-GB"/>
        </w:rPr>
      </w:pPr>
    </w:p>
    <w:p w14:paraId="4EDFBB82" w14:textId="77777777" w:rsidR="00393F2E" w:rsidRPr="00393F2E" w:rsidRDefault="00393F2E" w:rsidP="003047BE">
      <w:pPr>
        <w:pStyle w:val="Title"/>
        <w:spacing w:line="360" w:lineRule="auto"/>
        <w:jc w:val="both"/>
        <w:rPr>
          <w:rFonts w:asciiTheme="majorBidi" w:eastAsia="Times New Roman" w:hAnsiTheme="majorBidi"/>
          <w:b/>
          <w:bCs/>
          <w:kern w:val="0"/>
          <w:sz w:val="28"/>
          <w:szCs w:val="28"/>
          <w:lang w:eastAsia="en-GB"/>
          <w14:ligatures w14:val="none"/>
        </w:rPr>
      </w:pPr>
      <w:r w:rsidRPr="00393F2E">
        <w:rPr>
          <w:rFonts w:asciiTheme="majorBidi" w:eastAsia="Times New Roman" w:hAnsiTheme="majorBidi"/>
          <w:b/>
          <w:bCs/>
          <w:kern w:val="0"/>
          <w:sz w:val="28"/>
          <w:szCs w:val="28"/>
          <w:lang w:eastAsia="en-GB"/>
          <w14:ligatures w14:val="none"/>
        </w:rPr>
        <w:t>Description:</w:t>
      </w:r>
    </w:p>
    <w:p w14:paraId="4F75C933" w14:textId="77777777" w:rsidR="005438B6" w:rsidRPr="005438B6" w:rsidRDefault="005438B6" w:rsidP="003047BE">
      <w:pPr>
        <w:spacing w:before="100" w:beforeAutospacing="1" w:after="100" w:afterAutospacing="1"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t>The 60-minute session aimed to develop learners’ understanding and use of zero, first, and second conditionals through structured input, controlled practice (gap-fill and matching tasks), and freer speaking activities. Learners used illustrated prompts to generate conditional sentences in pairs, with a focus on real-life application and communicative output.</w:t>
      </w:r>
    </w:p>
    <w:p w14:paraId="74B48649" w14:textId="77777777" w:rsidR="005438B6" w:rsidRPr="005438B6" w:rsidRDefault="005438B6" w:rsidP="003047BE">
      <w:pPr>
        <w:spacing w:after="0"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pict w14:anchorId="5F00E8D6">
          <v:rect id="_x0000_i1042" style="width:0;height:1.5pt" o:hralign="center" o:hrstd="t" o:hr="t" fillcolor="#a0a0a0" stroked="f"/>
        </w:pict>
      </w:r>
    </w:p>
    <w:p w14:paraId="4C9099C7" w14:textId="77777777" w:rsidR="005438B6" w:rsidRPr="005438B6" w:rsidRDefault="005438B6" w:rsidP="003047BE">
      <w:pPr>
        <w:spacing w:before="100" w:beforeAutospacing="1" w:after="100" w:afterAutospacing="1" w:line="360" w:lineRule="auto"/>
        <w:jc w:val="both"/>
        <w:outlineLvl w:val="2"/>
        <w:rPr>
          <w:rFonts w:asciiTheme="majorBidi" w:eastAsia="Times New Roman" w:hAnsiTheme="majorBidi" w:cstheme="majorBidi"/>
          <w:b/>
          <w:bCs/>
          <w:kern w:val="0"/>
          <w:sz w:val="28"/>
          <w:szCs w:val="28"/>
          <w:lang w:eastAsia="en-GB"/>
          <w14:ligatures w14:val="none"/>
        </w:rPr>
      </w:pPr>
      <w:r w:rsidRPr="005438B6">
        <w:rPr>
          <w:rFonts w:asciiTheme="majorBidi" w:eastAsia="Times New Roman" w:hAnsiTheme="majorBidi" w:cstheme="majorBidi"/>
          <w:b/>
          <w:bCs/>
          <w:kern w:val="0"/>
          <w:sz w:val="28"/>
          <w:szCs w:val="28"/>
          <w:lang w:eastAsia="en-GB"/>
          <w14:ligatures w14:val="none"/>
        </w:rPr>
        <w:t>Feelings</w:t>
      </w:r>
    </w:p>
    <w:p w14:paraId="6268397D" w14:textId="77777777" w:rsidR="005438B6" w:rsidRPr="005438B6" w:rsidRDefault="005438B6" w:rsidP="003047BE">
      <w:pPr>
        <w:spacing w:before="100" w:beforeAutospacing="1" w:after="100" w:afterAutospacing="1"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t xml:space="preserve">I felt confident in the overall planning and scaffolding, particularly </w:t>
      </w:r>
      <w:proofErr w:type="gramStart"/>
      <w:r w:rsidRPr="005438B6">
        <w:rPr>
          <w:rFonts w:asciiTheme="majorBidi" w:eastAsia="Times New Roman" w:hAnsiTheme="majorBidi" w:cstheme="majorBidi"/>
          <w:kern w:val="0"/>
          <w:sz w:val="28"/>
          <w:szCs w:val="28"/>
          <w:lang w:eastAsia="en-GB"/>
          <w14:ligatures w14:val="none"/>
        </w:rPr>
        <w:t>through the use of</w:t>
      </w:r>
      <w:proofErr w:type="gramEnd"/>
      <w:r w:rsidRPr="005438B6">
        <w:rPr>
          <w:rFonts w:asciiTheme="majorBidi" w:eastAsia="Times New Roman" w:hAnsiTheme="majorBidi" w:cstheme="majorBidi"/>
          <w:kern w:val="0"/>
          <w:sz w:val="28"/>
          <w:szCs w:val="28"/>
          <w:lang w:eastAsia="en-GB"/>
          <w14:ligatures w14:val="none"/>
        </w:rPr>
        <w:t xml:space="preserve"> visuals and colour coding to support comprehension. Learners responded well to creative prompts and risk-taking in speaking. However, I noticed persistent confusion around the use of modal verbs, especially “will” in second conditionals. This made me reflect on whether the grammar explanations were sufficiently clear and whether all learners had fully grasped the differences between real and unreal conditionals before moving to application.</w:t>
      </w:r>
    </w:p>
    <w:p w14:paraId="53725437" w14:textId="77777777" w:rsidR="005438B6" w:rsidRPr="005438B6" w:rsidRDefault="005438B6" w:rsidP="003047BE">
      <w:pPr>
        <w:spacing w:after="0"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pict w14:anchorId="40F140C5">
          <v:rect id="_x0000_i1043" style="width:0;height:1.5pt" o:hralign="center" o:hrstd="t" o:hr="t" fillcolor="#a0a0a0" stroked="f"/>
        </w:pict>
      </w:r>
    </w:p>
    <w:p w14:paraId="641599B8" w14:textId="77777777" w:rsidR="005438B6" w:rsidRPr="005438B6" w:rsidRDefault="005438B6" w:rsidP="003047BE">
      <w:pPr>
        <w:spacing w:before="100" w:beforeAutospacing="1" w:after="100" w:afterAutospacing="1" w:line="360" w:lineRule="auto"/>
        <w:jc w:val="both"/>
        <w:outlineLvl w:val="2"/>
        <w:rPr>
          <w:rFonts w:asciiTheme="majorBidi" w:eastAsia="Times New Roman" w:hAnsiTheme="majorBidi" w:cstheme="majorBidi"/>
          <w:b/>
          <w:bCs/>
          <w:kern w:val="0"/>
          <w:sz w:val="28"/>
          <w:szCs w:val="28"/>
          <w:lang w:eastAsia="en-GB"/>
          <w14:ligatures w14:val="none"/>
        </w:rPr>
      </w:pPr>
      <w:r w:rsidRPr="005438B6">
        <w:rPr>
          <w:rFonts w:asciiTheme="majorBidi" w:eastAsia="Times New Roman" w:hAnsiTheme="majorBidi" w:cstheme="majorBidi"/>
          <w:b/>
          <w:bCs/>
          <w:kern w:val="0"/>
          <w:sz w:val="28"/>
          <w:szCs w:val="28"/>
          <w:lang w:eastAsia="en-GB"/>
          <w14:ligatures w14:val="none"/>
        </w:rPr>
        <w:t>Evaluation</w:t>
      </w:r>
    </w:p>
    <w:p w14:paraId="2BB71C95" w14:textId="7C58D5BF" w:rsidR="005438B6" w:rsidRPr="005438B6" w:rsidRDefault="005438B6" w:rsidP="003047BE">
      <w:pPr>
        <w:spacing w:before="100" w:beforeAutospacing="1" w:after="100" w:afterAutospacing="1"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t xml:space="preserve">The lesson maintained high engagement through interactive materials, peer collaboration, and humour, which aligned with communicative and inclusive principles (Richards, 2006; Lightbown </w:t>
      </w:r>
      <w:r w:rsidR="009A35E1">
        <w:rPr>
          <w:rFonts w:asciiTheme="majorBidi" w:eastAsia="Times New Roman" w:hAnsiTheme="majorBidi" w:cstheme="majorBidi"/>
          <w:kern w:val="0"/>
          <w:sz w:val="28"/>
          <w:szCs w:val="28"/>
          <w:lang w:eastAsia="en-GB"/>
          <w14:ligatures w14:val="none"/>
        </w:rPr>
        <w:t>and</w:t>
      </w:r>
      <w:r w:rsidRPr="005438B6">
        <w:rPr>
          <w:rFonts w:asciiTheme="majorBidi" w:eastAsia="Times New Roman" w:hAnsiTheme="majorBidi" w:cstheme="majorBidi"/>
          <w:kern w:val="0"/>
          <w:sz w:val="28"/>
          <w:szCs w:val="28"/>
          <w:lang w:eastAsia="en-GB"/>
          <w14:ligatures w14:val="none"/>
        </w:rPr>
        <w:t xml:space="preserve"> Spada, 2013). The visual and interactive design of the resources helped learners distinguish between the conditional types (Mayer,</w:t>
      </w:r>
      <w:r w:rsidR="0040797A" w:rsidRPr="001B4647">
        <w:rPr>
          <w:rFonts w:asciiTheme="majorBidi" w:eastAsia="Times New Roman" w:hAnsiTheme="majorBidi" w:cstheme="majorBidi"/>
          <w:kern w:val="0"/>
          <w:sz w:val="28"/>
          <w:szCs w:val="28"/>
          <w:lang w:eastAsia="en-GB"/>
          <w14:ligatures w14:val="none"/>
        </w:rPr>
        <w:t>2002</w:t>
      </w:r>
      <w:r w:rsidRPr="005438B6">
        <w:rPr>
          <w:rFonts w:asciiTheme="majorBidi" w:eastAsia="Times New Roman" w:hAnsiTheme="majorBidi" w:cstheme="majorBidi"/>
          <w:kern w:val="0"/>
          <w:sz w:val="28"/>
          <w:szCs w:val="28"/>
          <w:lang w:eastAsia="en-GB"/>
          <w14:ligatures w14:val="none"/>
        </w:rPr>
        <w:t>). However, despite strong learner motivation, formative checks were inconsistent. Some learners demonstrated accurate production, while others clearly misunderstood the time frames and tenses. This created a disparity in performance that was not fully addressed during the session.</w:t>
      </w:r>
    </w:p>
    <w:p w14:paraId="2AD059D2" w14:textId="77777777" w:rsidR="005438B6" w:rsidRPr="005438B6" w:rsidRDefault="005438B6" w:rsidP="003047BE">
      <w:pPr>
        <w:spacing w:after="0"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pict w14:anchorId="024E960B">
          <v:rect id="_x0000_i1044" style="width:0;height:1.5pt" o:hralign="center" o:hrstd="t" o:hr="t" fillcolor="#a0a0a0" stroked="f"/>
        </w:pict>
      </w:r>
    </w:p>
    <w:p w14:paraId="16129107" w14:textId="77777777" w:rsidR="005438B6" w:rsidRPr="005438B6" w:rsidRDefault="005438B6" w:rsidP="003047BE">
      <w:pPr>
        <w:spacing w:before="100" w:beforeAutospacing="1" w:after="100" w:afterAutospacing="1" w:line="360" w:lineRule="auto"/>
        <w:jc w:val="both"/>
        <w:outlineLvl w:val="2"/>
        <w:rPr>
          <w:rFonts w:asciiTheme="majorBidi" w:eastAsia="Times New Roman" w:hAnsiTheme="majorBidi" w:cstheme="majorBidi"/>
          <w:b/>
          <w:bCs/>
          <w:kern w:val="0"/>
          <w:sz w:val="28"/>
          <w:szCs w:val="28"/>
          <w:lang w:eastAsia="en-GB"/>
          <w14:ligatures w14:val="none"/>
        </w:rPr>
      </w:pPr>
      <w:r w:rsidRPr="005438B6">
        <w:rPr>
          <w:rFonts w:asciiTheme="majorBidi" w:eastAsia="Times New Roman" w:hAnsiTheme="majorBidi" w:cstheme="majorBidi"/>
          <w:b/>
          <w:bCs/>
          <w:kern w:val="0"/>
          <w:sz w:val="28"/>
          <w:szCs w:val="28"/>
          <w:lang w:eastAsia="en-GB"/>
          <w14:ligatures w14:val="none"/>
        </w:rPr>
        <w:t>Analysis</w:t>
      </w:r>
    </w:p>
    <w:p w14:paraId="615274CF" w14:textId="40A76C2B" w:rsidR="005438B6" w:rsidRPr="005438B6" w:rsidRDefault="005438B6" w:rsidP="003047BE">
      <w:pPr>
        <w:spacing w:before="100" w:beforeAutospacing="1" w:after="100" w:afterAutospacing="1"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t>The lesson highlighted both strengths and limitations in my behaviour and engagement management. While motivation remained high, confusion persisted due to insufficient diagnostic assessment (Wiliam, 2011). A key issue was the over-reliance on generalised questioning (“Do you understand?”) rather than targeted concept checks. Learners benefited most from moments where humour was used (“If I were a</w:t>
      </w:r>
      <w:r w:rsidR="002E6763">
        <w:rPr>
          <w:rFonts w:asciiTheme="majorBidi" w:eastAsia="Times New Roman" w:hAnsiTheme="majorBidi" w:cstheme="majorBidi"/>
          <w:kern w:val="0"/>
          <w:sz w:val="28"/>
          <w:szCs w:val="28"/>
          <w:lang w:eastAsia="en-GB"/>
          <w14:ligatures w14:val="none"/>
        </w:rPr>
        <w:t>n animal</w:t>
      </w:r>
      <w:r w:rsidR="00EA1911">
        <w:rPr>
          <w:rFonts w:asciiTheme="majorBidi" w:eastAsia="Times New Roman" w:hAnsiTheme="majorBidi" w:cstheme="majorBidi"/>
          <w:kern w:val="0"/>
          <w:sz w:val="28"/>
          <w:szCs w:val="28"/>
          <w:lang w:eastAsia="en-GB"/>
          <w14:ligatures w14:val="none"/>
        </w:rPr>
        <w:t>, Millionaire</w:t>
      </w:r>
      <w:r w:rsidRPr="005438B6">
        <w:rPr>
          <w:rFonts w:asciiTheme="majorBidi" w:eastAsia="Times New Roman" w:hAnsiTheme="majorBidi" w:cstheme="majorBidi"/>
          <w:kern w:val="0"/>
          <w:sz w:val="28"/>
          <w:szCs w:val="28"/>
          <w:lang w:eastAsia="en-GB"/>
          <w14:ligatures w14:val="none"/>
        </w:rPr>
        <w:t>...”), which not only supported memory through emotion and novelty (Sylwester, 1995</w:t>
      </w:r>
      <w:r w:rsidR="00EA1911" w:rsidRPr="005438B6">
        <w:rPr>
          <w:rFonts w:asciiTheme="majorBidi" w:eastAsia="Times New Roman" w:hAnsiTheme="majorBidi" w:cstheme="majorBidi"/>
          <w:kern w:val="0"/>
          <w:sz w:val="28"/>
          <w:szCs w:val="28"/>
          <w:lang w:eastAsia="en-GB"/>
          <w14:ligatures w14:val="none"/>
        </w:rPr>
        <w:t>) but</w:t>
      </w:r>
      <w:r w:rsidRPr="005438B6">
        <w:rPr>
          <w:rFonts w:asciiTheme="majorBidi" w:eastAsia="Times New Roman" w:hAnsiTheme="majorBidi" w:cstheme="majorBidi"/>
          <w:kern w:val="0"/>
          <w:sz w:val="28"/>
          <w:szCs w:val="28"/>
          <w:lang w:eastAsia="en-GB"/>
          <w14:ligatures w14:val="none"/>
        </w:rPr>
        <w:t xml:space="preserve"> also encouraged risk-taking in a psychologically safe environment (Deci </w:t>
      </w:r>
      <w:r w:rsidR="0003356E" w:rsidRPr="001B4647">
        <w:rPr>
          <w:rFonts w:asciiTheme="majorBidi" w:eastAsia="Times New Roman" w:hAnsiTheme="majorBidi" w:cstheme="majorBidi"/>
          <w:kern w:val="0"/>
          <w:sz w:val="28"/>
          <w:szCs w:val="28"/>
          <w:lang w:eastAsia="en-GB"/>
          <w14:ligatures w14:val="none"/>
        </w:rPr>
        <w:t>and</w:t>
      </w:r>
      <w:r w:rsidRPr="005438B6">
        <w:rPr>
          <w:rFonts w:asciiTheme="majorBidi" w:eastAsia="Times New Roman" w:hAnsiTheme="majorBidi" w:cstheme="majorBidi"/>
          <w:kern w:val="0"/>
          <w:sz w:val="28"/>
          <w:szCs w:val="28"/>
          <w:lang w:eastAsia="en-GB"/>
          <w14:ligatures w14:val="none"/>
        </w:rPr>
        <w:t xml:space="preserve"> Ryan, </w:t>
      </w:r>
      <w:r w:rsidR="00DE0841" w:rsidRPr="001B4647">
        <w:rPr>
          <w:rFonts w:asciiTheme="majorBidi" w:eastAsia="Times New Roman" w:hAnsiTheme="majorBidi" w:cstheme="majorBidi"/>
          <w:kern w:val="0"/>
          <w:sz w:val="28"/>
          <w:szCs w:val="28"/>
          <w:lang w:eastAsia="en-GB"/>
          <w14:ligatures w14:val="none"/>
        </w:rPr>
        <w:t>2013</w:t>
      </w:r>
      <w:r w:rsidRPr="005438B6">
        <w:rPr>
          <w:rFonts w:asciiTheme="majorBidi" w:eastAsia="Times New Roman" w:hAnsiTheme="majorBidi" w:cstheme="majorBidi"/>
          <w:kern w:val="0"/>
          <w:sz w:val="28"/>
          <w:szCs w:val="28"/>
          <w:lang w:eastAsia="en-GB"/>
          <w14:ligatures w14:val="none"/>
        </w:rPr>
        <w:t>).</w:t>
      </w:r>
    </w:p>
    <w:p w14:paraId="33581D0A" w14:textId="21E7F29D" w:rsidR="005438B6" w:rsidRPr="005438B6" w:rsidRDefault="005438B6" w:rsidP="003047BE">
      <w:pPr>
        <w:spacing w:before="100" w:beforeAutospacing="1" w:after="100" w:afterAutospacing="1"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t>A missed opportunity was the lack of explicit modelling of each conditional structure using a clear, stepped approach. Gibbons (20</w:t>
      </w:r>
      <w:r w:rsidR="005C437E" w:rsidRPr="001B4647">
        <w:rPr>
          <w:rFonts w:asciiTheme="majorBidi" w:eastAsia="Times New Roman" w:hAnsiTheme="majorBidi" w:cstheme="majorBidi"/>
          <w:kern w:val="0"/>
          <w:sz w:val="28"/>
          <w:szCs w:val="28"/>
          <w:lang w:eastAsia="en-GB"/>
          <w14:ligatures w14:val="none"/>
        </w:rPr>
        <w:t>02</w:t>
      </w:r>
      <w:r w:rsidRPr="005438B6">
        <w:rPr>
          <w:rFonts w:asciiTheme="majorBidi" w:eastAsia="Times New Roman" w:hAnsiTheme="majorBidi" w:cstheme="majorBidi"/>
          <w:kern w:val="0"/>
          <w:sz w:val="28"/>
          <w:szCs w:val="28"/>
          <w:lang w:eastAsia="en-GB"/>
          <w14:ligatures w14:val="none"/>
        </w:rPr>
        <w:t>) advocates scaffolded modelling and repetition, especially when teaching complex grammar to EAL learners. In addition, a more differentiated approach could have supported those who were struggling. Tomlinson (2014) notes that effective differentiation recognises varying readiness and provides learners with tailored entry points into complex content.</w:t>
      </w:r>
    </w:p>
    <w:p w14:paraId="565EDB6D" w14:textId="77777777" w:rsidR="005438B6" w:rsidRPr="005438B6" w:rsidRDefault="005438B6" w:rsidP="003047BE">
      <w:pPr>
        <w:spacing w:after="0" w:line="360" w:lineRule="auto"/>
        <w:jc w:val="both"/>
        <w:rPr>
          <w:rFonts w:asciiTheme="majorBidi" w:eastAsia="Times New Roman" w:hAnsiTheme="majorBidi" w:cstheme="majorBidi"/>
          <w:kern w:val="0"/>
          <w:sz w:val="28"/>
          <w:szCs w:val="28"/>
          <w:lang w:eastAsia="en-GB"/>
          <w14:ligatures w14:val="none"/>
        </w:rPr>
      </w:pPr>
      <w:r w:rsidRPr="005438B6">
        <w:rPr>
          <w:rFonts w:asciiTheme="majorBidi" w:eastAsia="Times New Roman" w:hAnsiTheme="majorBidi" w:cstheme="majorBidi"/>
          <w:kern w:val="0"/>
          <w:sz w:val="28"/>
          <w:szCs w:val="28"/>
          <w:lang w:eastAsia="en-GB"/>
          <w14:ligatures w14:val="none"/>
        </w:rPr>
        <w:pict w14:anchorId="1BDEDA9F">
          <v:rect id="_x0000_i1045" style="width:0;height:1.5pt" o:hralign="center" o:hrstd="t" o:hr="t" fillcolor="#a0a0a0" stroked="f"/>
        </w:pict>
      </w:r>
    </w:p>
    <w:p w14:paraId="1014D9CA" w14:textId="77777777" w:rsidR="005438B6" w:rsidRPr="005438B6" w:rsidRDefault="005438B6" w:rsidP="003047BE">
      <w:pPr>
        <w:spacing w:before="100" w:beforeAutospacing="1" w:after="100" w:afterAutospacing="1" w:line="360" w:lineRule="auto"/>
        <w:jc w:val="both"/>
        <w:outlineLvl w:val="2"/>
        <w:rPr>
          <w:rFonts w:asciiTheme="majorBidi" w:eastAsia="Times New Roman" w:hAnsiTheme="majorBidi" w:cstheme="majorBidi"/>
          <w:b/>
          <w:bCs/>
          <w:kern w:val="0"/>
          <w:sz w:val="28"/>
          <w:szCs w:val="28"/>
          <w:lang w:eastAsia="en-GB"/>
          <w14:ligatures w14:val="none"/>
        </w:rPr>
      </w:pPr>
      <w:r w:rsidRPr="005438B6">
        <w:rPr>
          <w:rFonts w:asciiTheme="majorBidi" w:eastAsia="Times New Roman" w:hAnsiTheme="majorBidi" w:cstheme="majorBidi"/>
          <w:b/>
          <w:bCs/>
          <w:kern w:val="0"/>
          <w:sz w:val="28"/>
          <w:szCs w:val="28"/>
          <w:lang w:eastAsia="en-GB"/>
          <w14:ligatures w14:val="none"/>
        </w:rPr>
        <w:t>Conclusion</w:t>
      </w:r>
    </w:p>
    <w:p w14:paraId="1CDCC090" w14:textId="50A48288" w:rsidR="00E33AE7" w:rsidRPr="001B4647" w:rsidRDefault="009E3B2D" w:rsidP="003047BE">
      <w:pPr>
        <w:pStyle w:val="Title"/>
        <w:spacing w:line="360" w:lineRule="auto"/>
        <w:jc w:val="both"/>
        <w:rPr>
          <w:rFonts w:asciiTheme="majorBidi" w:eastAsia="Times New Roman" w:hAnsiTheme="majorBidi"/>
          <w:spacing w:val="0"/>
          <w:kern w:val="0"/>
          <w:sz w:val="28"/>
          <w:szCs w:val="28"/>
          <w:lang w:eastAsia="en-GB"/>
          <w14:ligatures w14:val="none"/>
        </w:rPr>
      </w:pPr>
      <w:r w:rsidRPr="001B4647">
        <w:rPr>
          <w:rFonts w:asciiTheme="majorBidi" w:eastAsia="Times New Roman" w:hAnsiTheme="majorBidi"/>
          <w:spacing w:val="0"/>
          <w:kern w:val="0"/>
          <w:sz w:val="28"/>
          <w:szCs w:val="28"/>
          <w:lang w:eastAsia="en-GB"/>
          <w14:ligatures w14:val="none"/>
        </w:rPr>
        <w:t xml:space="preserve">Although learners were engaged and willing to participate, gaps in scaffolding and formative assessment limited their ability to apply grammar accurately. Future sessions should include clearer modelling, regular </w:t>
      </w:r>
      <w:r w:rsidR="0003356E" w:rsidRPr="001B4647">
        <w:rPr>
          <w:rFonts w:asciiTheme="majorBidi" w:eastAsia="Times New Roman" w:hAnsiTheme="majorBidi"/>
          <w:spacing w:val="0"/>
          <w:kern w:val="0"/>
          <w:sz w:val="28"/>
          <w:szCs w:val="28"/>
          <w:lang w:eastAsia="en-GB"/>
          <w14:ligatures w14:val="none"/>
        </w:rPr>
        <w:t>concept checking, differentiated tasks, and metacognitive prompts, such as</w:t>
      </w:r>
      <w:r w:rsidRPr="001B4647">
        <w:rPr>
          <w:rFonts w:asciiTheme="majorBidi" w:eastAsia="Times New Roman" w:hAnsiTheme="majorBidi"/>
          <w:spacing w:val="0"/>
          <w:kern w:val="0"/>
          <w:sz w:val="28"/>
          <w:szCs w:val="28"/>
          <w:lang w:eastAsia="en-GB"/>
          <w14:ligatures w14:val="none"/>
        </w:rPr>
        <w:t xml:space="preserve"> exit tickets. Digital tools (e.g., Quizlet) can extend practice and support independent learning.</w:t>
      </w:r>
    </w:p>
    <w:p w14:paraId="7B23E760" w14:textId="77777777" w:rsidR="00EC77E0" w:rsidRPr="00014B08" w:rsidRDefault="00EC77E0" w:rsidP="00EC77E0">
      <w:pPr>
        <w:spacing w:line="360" w:lineRule="auto"/>
        <w:jc w:val="both"/>
        <w:rPr>
          <w:rFonts w:asciiTheme="majorBidi" w:hAnsiTheme="majorBidi" w:cstheme="majorBidi"/>
          <w:b/>
          <w:bCs/>
          <w:sz w:val="28"/>
          <w:szCs w:val="28"/>
        </w:rPr>
      </w:pPr>
    </w:p>
    <w:p w14:paraId="4BB0A019" w14:textId="77777777" w:rsidR="00361CE2" w:rsidRDefault="00361CE2" w:rsidP="00486E6D">
      <w:pPr>
        <w:spacing w:line="360" w:lineRule="auto"/>
        <w:jc w:val="both"/>
        <w:rPr>
          <w:rFonts w:asciiTheme="majorBidi" w:hAnsiTheme="majorBidi" w:cstheme="majorBidi"/>
          <w:b/>
          <w:bCs/>
          <w:sz w:val="32"/>
          <w:szCs w:val="32"/>
        </w:rPr>
      </w:pPr>
    </w:p>
    <w:p w14:paraId="1AC8C515" w14:textId="77777777" w:rsidR="00361CE2" w:rsidRDefault="00361CE2" w:rsidP="00486E6D">
      <w:pPr>
        <w:spacing w:line="360" w:lineRule="auto"/>
        <w:jc w:val="both"/>
        <w:rPr>
          <w:rFonts w:asciiTheme="majorBidi" w:hAnsiTheme="majorBidi" w:cstheme="majorBidi"/>
          <w:b/>
          <w:bCs/>
          <w:sz w:val="32"/>
          <w:szCs w:val="32"/>
        </w:rPr>
      </w:pPr>
    </w:p>
    <w:p w14:paraId="7D591A60" w14:textId="51FABA45" w:rsidR="00CA339C" w:rsidRPr="00CA339C" w:rsidRDefault="00CD1085" w:rsidP="00486E6D">
      <w:pPr>
        <w:spacing w:line="360" w:lineRule="auto"/>
        <w:jc w:val="both"/>
        <w:rPr>
          <w:rFonts w:asciiTheme="majorBidi" w:hAnsiTheme="majorBidi" w:cstheme="majorBidi"/>
          <w:b/>
          <w:bCs/>
          <w:sz w:val="32"/>
          <w:szCs w:val="32"/>
        </w:rPr>
      </w:pPr>
      <w:r w:rsidRPr="000A40C7">
        <w:rPr>
          <w:rFonts w:asciiTheme="majorBidi" w:hAnsiTheme="majorBidi" w:cstheme="majorBidi"/>
          <w:b/>
          <w:bCs/>
          <w:sz w:val="32"/>
          <w:szCs w:val="32"/>
        </w:rPr>
        <w:t xml:space="preserve">References: </w:t>
      </w:r>
    </w:p>
    <w:p w14:paraId="59797D3A" w14:textId="77777777" w:rsidR="003F2334"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Akhtar, S., </w:t>
      </w:r>
      <w:proofErr w:type="spellStart"/>
      <w:r w:rsidRPr="00CA339C">
        <w:rPr>
          <w:rFonts w:asciiTheme="majorBidi" w:hAnsiTheme="majorBidi" w:cstheme="majorBidi"/>
          <w:sz w:val="28"/>
          <w:szCs w:val="28"/>
        </w:rPr>
        <w:t>Munwar</w:t>
      </w:r>
      <w:proofErr w:type="spellEnd"/>
      <w:r w:rsidRPr="00CA339C">
        <w:rPr>
          <w:rFonts w:asciiTheme="majorBidi" w:hAnsiTheme="majorBidi" w:cstheme="majorBidi"/>
          <w:sz w:val="28"/>
          <w:szCs w:val="28"/>
        </w:rPr>
        <w:t xml:space="preserve"> Bagum, D.M.N.I. and Malik, M.A., 2024. Effectiveness of Classroom Management Strategies in Reducing Students’ Disruptive </w:t>
      </w:r>
      <w:proofErr w:type="spellStart"/>
      <w:r w:rsidRPr="00CA339C">
        <w:rPr>
          <w:rFonts w:asciiTheme="majorBidi" w:hAnsiTheme="majorBidi" w:cstheme="majorBidi"/>
          <w:sz w:val="28"/>
          <w:szCs w:val="28"/>
        </w:rPr>
        <w:t>Behavior</w:t>
      </w:r>
      <w:proofErr w:type="spellEnd"/>
      <w:r w:rsidRPr="00CA339C">
        <w:rPr>
          <w:rFonts w:asciiTheme="majorBidi" w:hAnsiTheme="majorBidi" w:cstheme="majorBidi"/>
          <w:sz w:val="28"/>
          <w:szCs w:val="28"/>
        </w:rPr>
        <w:t xml:space="preserve"> at Secondary Level: Gender and School Location. Jahan-e-</w:t>
      </w:r>
      <w:proofErr w:type="spellStart"/>
      <w:r w:rsidRPr="00CA339C">
        <w:rPr>
          <w:rFonts w:asciiTheme="majorBidi" w:hAnsiTheme="majorBidi" w:cstheme="majorBidi"/>
          <w:sz w:val="28"/>
          <w:szCs w:val="28"/>
        </w:rPr>
        <w:t>Tahqeeq</w:t>
      </w:r>
      <w:proofErr w:type="spellEnd"/>
      <w:r w:rsidRPr="00CA339C">
        <w:rPr>
          <w:rFonts w:asciiTheme="majorBidi" w:hAnsiTheme="majorBidi" w:cstheme="majorBidi"/>
          <w:sz w:val="28"/>
          <w:szCs w:val="28"/>
        </w:rPr>
        <w:t xml:space="preserve">, 7(2), pp.668-671. </w:t>
      </w:r>
    </w:p>
    <w:p w14:paraId="5E55C6FD" w14:textId="30B2E7F8" w:rsidR="00CA339C" w:rsidRPr="00CA339C" w:rsidRDefault="003F2334" w:rsidP="003047BE">
      <w:pPr>
        <w:spacing w:line="360" w:lineRule="auto"/>
        <w:jc w:val="both"/>
        <w:rPr>
          <w:rFonts w:asciiTheme="majorBidi" w:hAnsiTheme="majorBidi" w:cstheme="majorBidi"/>
          <w:sz w:val="28"/>
          <w:szCs w:val="28"/>
        </w:rPr>
      </w:pPr>
      <w:proofErr w:type="spellStart"/>
      <w:r w:rsidRPr="00CA339C">
        <w:rPr>
          <w:rFonts w:asciiTheme="majorBidi" w:hAnsiTheme="majorBidi" w:cstheme="majorBidi"/>
          <w:sz w:val="28"/>
          <w:szCs w:val="28"/>
        </w:rPr>
        <w:t>Agbaso</w:t>
      </w:r>
      <w:proofErr w:type="spellEnd"/>
      <w:r w:rsidRPr="00CA339C">
        <w:rPr>
          <w:rFonts w:asciiTheme="majorBidi" w:hAnsiTheme="majorBidi" w:cstheme="majorBidi"/>
          <w:sz w:val="28"/>
          <w:szCs w:val="28"/>
        </w:rPr>
        <w:t xml:space="preserve">, L. and Roberts, G., 2023. ‘Beyond Being Nice’: A model for supporting adult ESOL learners who have experienced trauma. </w:t>
      </w:r>
    </w:p>
    <w:p w14:paraId="1BBFCA54" w14:textId="2F295F69"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Asrar, Z., Tariq, N. and Rashid, H. (2018). The Impact of Communication Between Teachers and Students: A Case Study of the Faculty of Management Sciences, University of Karachi, Pakistan. European Scientific Journal, 14(16), pp.32–39. </w:t>
      </w:r>
    </w:p>
    <w:p w14:paraId="5ED076DB" w14:textId="3E9FFE7B" w:rsidR="00CA339C" w:rsidRDefault="003F2334" w:rsidP="003047BE">
      <w:pPr>
        <w:spacing w:line="360" w:lineRule="auto"/>
        <w:jc w:val="both"/>
        <w:rPr>
          <w:rFonts w:asciiTheme="majorBidi" w:hAnsiTheme="majorBidi" w:cstheme="majorBidi"/>
          <w:sz w:val="28"/>
          <w:szCs w:val="28"/>
        </w:rPr>
      </w:pPr>
      <w:r w:rsidRPr="003F2334">
        <w:rPr>
          <w:rFonts w:asciiTheme="majorBidi" w:hAnsiTheme="majorBidi" w:cstheme="majorBidi"/>
          <w:sz w:val="28"/>
          <w:szCs w:val="28"/>
        </w:rPr>
        <w:t>Anderson, L.W. and Krathwohl, D.R., 2001. </w:t>
      </w:r>
      <w:r w:rsidRPr="003F2334">
        <w:rPr>
          <w:rFonts w:asciiTheme="majorBidi" w:hAnsiTheme="majorBidi" w:cstheme="majorBidi"/>
          <w:i/>
          <w:iCs/>
          <w:sz w:val="28"/>
          <w:szCs w:val="28"/>
        </w:rPr>
        <w:t>A taxonomy for learning, teaching, and assessing: A revision of Bloom's taxonomy of educational objectives: complete edition</w:t>
      </w:r>
      <w:r w:rsidRPr="003F2334">
        <w:rPr>
          <w:rFonts w:asciiTheme="majorBidi" w:hAnsiTheme="majorBidi" w:cstheme="majorBidi"/>
          <w:sz w:val="28"/>
          <w:szCs w:val="28"/>
        </w:rPr>
        <w:t>. Addison Wesley Longman, Inc.</w:t>
      </w:r>
    </w:p>
    <w:p w14:paraId="6B835BA6" w14:textId="6CB6A313" w:rsidR="00BB16F5" w:rsidRPr="00CA339C" w:rsidRDefault="00804C55" w:rsidP="003047BE">
      <w:pPr>
        <w:spacing w:line="360" w:lineRule="auto"/>
        <w:jc w:val="both"/>
        <w:rPr>
          <w:rFonts w:asciiTheme="majorBidi" w:hAnsiTheme="majorBidi" w:cstheme="majorBidi"/>
          <w:sz w:val="28"/>
          <w:szCs w:val="28"/>
        </w:rPr>
      </w:pPr>
      <w:r w:rsidRPr="00804C55">
        <w:rPr>
          <w:rFonts w:asciiTheme="majorBidi" w:hAnsiTheme="majorBidi" w:cstheme="majorBidi"/>
          <w:sz w:val="28"/>
          <w:szCs w:val="28"/>
        </w:rPr>
        <w:t xml:space="preserve">Brookfield, S. D. (2017) </w:t>
      </w:r>
      <w:r w:rsidRPr="00804C55">
        <w:rPr>
          <w:rFonts w:asciiTheme="majorBidi" w:hAnsiTheme="majorBidi" w:cstheme="majorBidi"/>
          <w:i/>
          <w:iCs/>
          <w:sz w:val="28"/>
          <w:szCs w:val="28"/>
        </w:rPr>
        <w:t>Becoming a Critically Reflective Teacher</w:t>
      </w:r>
      <w:r w:rsidRPr="00804C55">
        <w:rPr>
          <w:rFonts w:asciiTheme="majorBidi" w:hAnsiTheme="majorBidi" w:cstheme="majorBidi"/>
          <w:sz w:val="28"/>
          <w:szCs w:val="28"/>
        </w:rPr>
        <w:t>. 2nd ed. San Francisco: Jossey-Bass.</w:t>
      </w:r>
    </w:p>
    <w:p w14:paraId="7E6C9D7A" w14:textId="77777777" w:rsidR="00CA339C" w:rsidRPr="00CA339C" w:rsidRDefault="00CA339C" w:rsidP="003047BE">
      <w:pPr>
        <w:spacing w:line="360" w:lineRule="auto"/>
        <w:jc w:val="both"/>
        <w:rPr>
          <w:rFonts w:asciiTheme="majorBidi" w:hAnsiTheme="majorBidi" w:cstheme="majorBidi"/>
          <w:sz w:val="28"/>
          <w:szCs w:val="28"/>
        </w:rPr>
      </w:pPr>
      <w:proofErr w:type="spellStart"/>
      <w:r w:rsidRPr="00CA339C">
        <w:rPr>
          <w:rFonts w:asciiTheme="majorBidi" w:hAnsiTheme="majorBidi" w:cstheme="majorBidi"/>
          <w:sz w:val="28"/>
          <w:szCs w:val="28"/>
        </w:rPr>
        <w:t>Boekaerts</w:t>
      </w:r>
      <w:proofErr w:type="spellEnd"/>
      <w:r w:rsidRPr="00CA339C">
        <w:rPr>
          <w:rFonts w:asciiTheme="majorBidi" w:hAnsiTheme="majorBidi" w:cstheme="majorBidi"/>
          <w:sz w:val="28"/>
          <w:szCs w:val="28"/>
        </w:rPr>
        <w:t xml:space="preserve">, M., 2016. Engagement as an inherent aspect of the learning process. Learning and instruction, 43, pp.76-83. </w:t>
      </w:r>
    </w:p>
    <w:p w14:paraId="27E23D12"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Bryson, C. and Hand, L., 2007. The role of engagement in inspiring teaching and learning. Innovations in education and teaching international, 44(4), pp.349-362. </w:t>
      </w:r>
    </w:p>
    <w:p w14:paraId="45082B57" w14:textId="7A02BC44" w:rsidR="00CA339C" w:rsidRPr="00CA339C" w:rsidRDefault="00CA339C" w:rsidP="00686333">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Burić, I. and Kim, L.E. (2020) ‘Teacher self-efficacy, instructional quality, and student motivational beliefs: An analysis using multilevel structural equation </w:t>
      </w:r>
      <w:proofErr w:type="spellStart"/>
      <w:r w:rsidRPr="00CA339C">
        <w:rPr>
          <w:rFonts w:asciiTheme="majorBidi" w:hAnsiTheme="majorBidi" w:cstheme="majorBidi"/>
          <w:sz w:val="28"/>
          <w:szCs w:val="28"/>
        </w:rPr>
        <w:t>modeling</w:t>
      </w:r>
      <w:proofErr w:type="spellEnd"/>
      <w:r w:rsidRPr="00CA339C">
        <w:rPr>
          <w:rFonts w:asciiTheme="majorBidi" w:hAnsiTheme="majorBidi" w:cstheme="majorBidi"/>
          <w:sz w:val="28"/>
          <w:szCs w:val="28"/>
        </w:rPr>
        <w:t xml:space="preserve">’, Learning and instruction, 66, pp. 101302-. Available at: </w:t>
      </w:r>
      <w:hyperlink r:id="rId8" w:history="1">
        <w:r w:rsidR="00686333" w:rsidRPr="00CA339C">
          <w:rPr>
            <w:rStyle w:val="Hyperlink"/>
            <w:rFonts w:asciiTheme="majorBidi" w:hAnsiTheme="majorBidi" w:cstheme="majorBidi"/>
            <w:sz w:val="28"/>
            <w:szCs w:val="28"/>
          </w:rPr>
          <w:t>https://doi.org/10.1016/j.learninstruc.2019.101302</w:t>
        </w:r>
      </w:hyperlink>
      <w:r w:rsidR="00686333">
        <w:rPr>
          <w:rFonts w:asciiTheme="majorBidi" w:hAnsiTheme="majorBidi" w:cstheme="majorBidi"/>
          <w:sz w:val="28"/>
          <w:szCs w:val="28"/>
        </w:rPr>
        <w:t xml:space="preserve"> </w:t>
      </w:r>
      <w:r w:rsidR="00686333" w:rsidRPr="00CA339C">
        <w:rPr>
          <w:rFonts w:asciiTheme="majorBidi" w:hAnsiTheme="majorBidi" w:cstheme="majorBidi"/>
          <w:sz w:val="28"/>
          <w:szCs w:val="28"/>
        </w:rPr>
        <w:t xml:space="preserve">(Accessed: </w:t>
      </w:r>
      <w:r w:rsidR="00686333">
        <w:rPr>
          <w:rFonts w:asciiTheme="majorBidi" w:hAnsiTheme="majorBidi" w:cstheme="majorBidi"/>
          <w:sz w:val="28"/>
          <w:szCs w:val="28"/>
        </w:rPr>
        <w:t>1</w:t>
      </w:r>
      <w:r w:rsidR="00686333" w:rsidRPr="00CA339C">
        <w:rPr>
          <w:rFonts w:asciiTheme="majorBidi" w:hAnsiTheme="majorBidi" w:cstheme="majorBidi"/>
          <w:sz w:val="28"/>
          <w:szCs w:val="28"/>
        </w:rPr>
        <w:t xml:space="preserve"> May 2025)</w:t>
      </w:r>
    </w:p>
    <w:p w14:paraId="657379FA"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Campbell, V., 2019. ESOL and content teachers' instructional strategies and the impact of engagement on English language learners' academic success (Doctoral dissertation, Northcentral University). </w:t>
      </w:r>
    </w:p>
    <w:p w14:paraId="24CD64BD" w14:textId="53EC1A10"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Campbell, S.O., 2024. New Learning Environments: Shaping the Refugee English Language Learning Experience (Doctoral dissertation, The Chicago School of Professional Psychology). </w:t>
      </w:r>
    </w:p>
    <w:p w14:paraId="769E70E9"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Che, J., 2013. How peer social worlds shaped the out-of-class learning experiences of college ESOL students: Examining the impacts of informal peer learning upon their writing and related psychosocial development. University of Rochester. </w:t>
      </w:r>
    </w:p>
    <w:p w14:paraId="372E53AB" w14:textId="5EE5A174"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Cwikla, J., 2003. The importance of setting learning goals to investigate the effectiveness of teacher professional development. Educational Research Quarterly, 27(2), p.43. </w:t>
      </w:r>
    </w:p>
    <w:p w14:paraId="074C8E3B"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Dahl, D.W. and </w:t>
      </w:r>
      <w:proofErr w:type="spellStart"/>
      <w:r w:rsidRPr="00CA339C">
        <w:rPr>
          <w:rFonts w:asciiTheme="majorBidi" w:hAnsiTheme="majorBidi" w:cstheme="majorBidi"/>
          <w:sz w:val="28"/>
          <w:szCs w:val="28"/>
        </w:rPr>
        <w:t>Smimou</w:t>
      </w:r>
      <w:proofErr w:type="spellEnd"/>
      <w:r w:rsidRPr="00CA339C">
        <w:rPr>
          <w:rFonts w:asciiTheme="majorBidi" w:hAnsiTheme="majorBidi" w:cstheme="majorBidi"/>
          <w:sz w:val="28"/>
          <w:szCs w:val="28"/>
        </w:rPr>
        <w:t xml:space="preserve">, K., 2011. Does motivation matter? On the relationship between perceived quality of teaching and students' motivational orientations. Managerial Finance, 37(7), pp.582-609. </w:t>
      </w:r>
    </w:p>
    <w:p w14:paraId="1EF92F5F"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Deakin, J. and Kupchik, A., 2016. Tough choices: School behaviour management and institutional context. Youth justice, 16(3), pp.280-298. </w:t>
      </w:r>
    </w:p>
    <w:p w14:paraId="4D39C77B" w14:textId="52FAF922" w:rsidR="00C65039" w:rsidRPr="00CA339C" w:rsidRDefault="00C65039" w:rsidP="003047BE">
      <w:pPr>
        <w:spacing w:line="360" w:lineRule="auto"/>
        <w:jc w:val="both"/>
        <w:rPr>
          <w:rFonts w:asciiTheme="majorBidi" w:hAnsiTheme="majorBidi" w:cstheme="majorBidi"/>
          <w:sz w:val="28"/>
          <w:szCs w:val="28"/>
        </w:rPr>
      </w:pPr>
      <w:r w:rsidRPr="00C65039">
        <w:rPr>
          <w:rFonts w:asciiTheme="majorBidi" w:hAnsiTheme="majorBidi" w:cstheme="majorBidi"/>
          <w:sz w:val="28"/>
          <w:szCs w:val="28"/>
        </w:rPr>
        <w:t>Deci, E.L. and Ryan, R.M., 2013. </w:t>
      </w:r>
      <w:r w:rsidRPr="00C65039">
        <w:rPr>
          <w:rFonts w:asciiTheme="majorBidi" w:hAnsiTheme="majorBidi" w:cstheme="majorBidi"/>
          <w:i/>
          <w:iCs/>
          <w:sz w:val="28"/>
          <w:szCs w:val="28"/>
        </w:rPr>
        <w:t xml:space="preserve">Intrinsic motivation and self-determination in human </w:t>
      </w:r>
      <w:proofErr w:type="spellStart"/>
      <w:r w:rsidRPr="00C65039">
        <w:rPr>
          <w:rFonts w:asciiTheme="majorBidi" w:hAnsiTheme="majorBidi" w:cstheme="majorBidi"/>
          <w:i/>
          <w:iCs/>
          <w:sz w:val="28"/>
          <w:szCs w:val="28"/>
        </w:rPr>
        <w:t>behavior</w:t>
      </w:r>
      <w:proofErr w:type="spellEnd"/>
      <w:r w:rsidRPr="00C65039">
        <w:rPr>
          <w:rFonts w:asciiTheme="majorBidi" w:hAnsiTheme="majorBidi" w:cstheme="majorBidi"/>
          <w:sz w:val="28"/>
          <w:szCs w:val="28"/>
        </w:rPr>
        <w:t xml:space="preserve">. Springer Science </w:t>
      </w:r>
      <w:r w:rsidR="00A72E51">
        <w:rPr>
          <w:rFonts w:asciiTheme="majorBidi" w:hAnsiTheme="majorBidi" w:cstheme="majorBidi"/>
          <w:sz w:val="28"/>
          <w:szCs w:val="28"/>
        </w:rPr>
        <w:t>and</w:t>
      </w:r>
      <w:r w:rsidRPr="00C65039">
        <w:rPr>
          <w:rFonts w:asciiTheme="majorBidi" w:hAnsiTheme="majorBidi" w:cstheme="majorBidi"/>
          <w:sz w:val="28"/>
          <w:szCs w:val="28"/>
        </w:rPr>
        <w:t xml:space="preserve"> Business Media.</w:t>
      </w:r>
    </w:p>
    <w:p w14:paraId="589B235B" w14:textId="70AD15A1" w:rsidR="00CA339C" w:rsidRPr="00CA339C" w:rsidRDefault="00CA339C" w:rsidP="001F619F">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Department for Education (DfE) (2017) Behaviour and Discipline in Schools: Advice for Headteachers and School Staff. London: DfE. Available at: </w:t>
      </w:r>
      <w:hyperlink r:id="rId9" w:history="1">
        <w:r w:rsidR="001F619F" w:rsidRPr="00CA339C">
          <w:rPr>
            <w:rStyle w:val="Hyperlink"/>
            <w:rFonts w:asciiTheme="majorBidi" w:hAnsiTheme="majorBidi" w:cstheme="majorBidi"/>
            <w:sz w:val="28"/>
            <w:szCs w:val="28"/>
          </w:rPr>
          <w:t>https://www.gov.uk/government/publications/behaviour-and-discipline-in-schools</w:t>
        </w:r>
      </w:hyperlink>
      <w:r w:rsidR="001F619F">
        <w:rPr>
          <w:rFonts w:asciiTheme="majorBidi" w:hAnsiTheme="majorBidi" w:cstheme="majorBidi"/>
          <w:sz w:val="28"/>
          <w:szCs w:val="28"/>
        </w:rPr>
        <w:t xml:space="preserve"> </w:t>
      </w:r>
      <w:r w:rsidR="001F619F" w:rsidRPr="00CA339C">
        <w:rPr>
          <w:rFonts w:asciiTheme="majorBidi" w:hAnsiTheme="majorBidi" w:cstheme="majorBidi"/>
          <w:sz w:val="28"/>
          <w:szCs w:val="28"/>
        </w:rPr>
        <w:t xml:space="preserve">(Accessed: </w:t>
      </w:r>
      <w:r w:rsidR="001F619F">
        <w:rPr>
          <w:rFonts w:asciiTheme="majorBidi" w:hAnsiTheme="majorBidi" w:cstheme="majorBidi"/>
          <w:sz w:val="28"/>
          <w:szCs w:val="28"/>
        </w:rPr>
        <w:t>11</w:t>
      </w:r>
      <w:r w:rsidR="001F619F" w:rsidRPr="00CA339C">
        <w:rPr>
          <w:rFonts w:asciiTheme="majorBidi" w:hAnsiTheme="majorBidi" w:cstheme="majorBidi"/>
          <w:sz w:val="28"/>
          <w:szCs w:val="28"/>
        </w:rPr>
        <w:t xml:space="preserve"> May 2025)</w:t>
      </w:r>
    </w:p>
    <w:p w14:paraId="0ED84A24" w14:textId="79CD1F81" w:rsidR="00CA339C" w:rsidRDefault="00CA339C" w:rsidP="003047BE">
      <w:pPr>
        <w:spacing w:line="360" w:lineRule="auto"/>
        <w:jc w:val="both"/>
        <w:rPr>
          <w:rFonts w:asciiTheme="majorBidi" w:hAnsiTheme="majorBidi" w:cstheme="majorBidi"/>
          <w:sz w:val="28"/>
          <w:szCs w:val="28"/>
        </w:rPr>
      </w:pPr>
      <w:proofErr w:type="spellStart"/>
      <w:r w:rsidRPr="00CA339C">
        <w:rPr>
          <w:rFonts w:asciiTheme="majorBidi" w:hAnsiTheme="majorBidi" w:cstheme="majorBidi"/>
          <w:sz w:val="28"/>
          <w:szCs w:val="28"/>
        </w:rPr>
        <w:t>DiBerardinis</w:t>
      </w:r>
      <w:proofErr w:type="spellEnd"/>
      <w:r w:rsidRPr="00CA339C">
        <w:rPr>
          <w:rFonts w:asciiTheme="majorBidi" w:hAnsiTheme="majorBidi" w:cstheme="majorBidi"/>
          <w:sz w:val="28"/>
          <w:szCs w:val="28"/>
        </w:rPr>
        <w:t xml:space="preserve">, L. J., Baum, J. S., First, M. W., Gatwood, G. T. and Seth, A. K. (2013). Guidelines for Laboratory Design: Health and Safety Considerations. 5th </w:t>
      </w:r>
      <w:proofErr w:type="spellStart"/>
      <w:r w:rsidRPr="00CA339C">
        <w:rPr>
          <w:rFonts w:asciiTheme="majorBidi" w:hAnsiTheme="majorBidi" w:cstheme="majorBidi"/>
          <w:sz w:val="28"/>
          <w:szCs w:val="28"/>
        </w:rPr>
        <w:t>edn</w:t>
      </w:r>
      <w:proofErr w:type="spellEnd"/>
      <w:r w:rsidRPr="00CA339C">
        <w:rPr>
          <w:rFonts w:asciiTheme="majorBidi" w:hAnsiTheme="majorBidi" w:cstheme="majorBidi"/>
          <w:sz w:val="28"/>
          <w:szCs w:val="28"/>
        </w:rPr>
        <w:t>. Hoboken, NJ: Wiley.</w:t>
      </w:r>
    </w:p>
    <w:p w14:paraId="24EF7787" w14:textId="3B1A24AB" w:rsidR="00134A03" w:rsidRPr="00CA339C" w:rsidRDefault="00134A03" w:rsidP="003047BE">
      <w:pPr>
        <w:spacing w:line="360" w:lineRule="auto"/>
        <w:jc w:val="both"/>
        <w:rPr>
          <w:rFonts w:asciiTheme="majorBidi" w:hAnsiTheme="majorBidi" w:cstheme="majorBidi"/>
          <w:sz w:val="28"/>
          <w:szCs w:val="28"/>
        </w:rPr>
      </w:pPr>
      <w:r w:rsidRPr="00134A03">
        <w:rPr>
          <w:rFonts w:asciiTheme="majorBidi" w:hAnsiTheme="majorBidi" w:cstheme="majorBidi"/>
          <w:sz w:val="28"/>
          <w:szCs w:val="28"/>
        </w:rPr>
        <w:t xml:space="preserve">Education Workforce Council (EWC). (2023) </w:t>
      </w:r>
      <w:r w:rsidRPr="00134A03">
        <w:rPr>
          <w:rFonts w:asciiTheme="majorBidi" w:hAnsiTheme="majorBidi" w:cstheme="majorBidi"/>
          <w:i/>
          <w:iCs/>
          <w:sz w:val="28"/>
          <w:szCs w:val="28"/>
        </w:rPr>
        <w:t>Professional standards for further education (FE), work-based learning (WBL) and adult learning (AL) practitioners in Wales</w:t>
      </w:r>
      <w:r w:rsidRPr="00134A03">
        <w:rPr>
          <w:rFonts w:asciiTheme="majorBidi" w:hAnsiTheme="majorBidi" w:cstheme="majorBidi"/>
          <w:sz w:val="28"/>
          <w:szCs w:val="28"/>
        </w:rPr>
        <w:t xml:space="preserve">. [Online] Available at: https://educators.wales/sites/default/files/2023-07/Professional%20standards%20for%20FE%20%20WBL%20and%20ACL%20Practitioners%20-%20June%202023.pdf </w:t>
      </w:r>
      <w:r>
        <w:rPr>
          <w:rFonts w:asciiTheme="majorBidi" w:hAnsiTheme="majorBidi" w:cstheme="majorBidi"/>
          <w:sz w:val="28"/>
          <w:szCs w:val="28"/>
        </w:rPr>
        <w:t>(</w:t>
      </w:r>
      <w:r w:rsidRPr="00134A03">
        <w:rPr>
          <w:rFonts w:asciiTheme="majorBidi" w:hAnsiTheme="majorBidi" w:cstheme="majorBidi"/>
          <w:sz w:val="28"/>
          <w:szCs w:val="28"/>
        </w:rPr>
        <w:t>Accessed 28 May 2025</w:t>
      </w:r>
      <w:r>
        <w:rPr>
          <w:rFonts w:asciiTheme="majorBidi" w:hAnsiTheme="majorBidi" w:cstheme="majorBidi"/>
          <w:sz w:val="28"/>
          <w:szCs w:val="28"/>
        </w:rPr>
        <w:t>)</w:t>
      </w:r>
      <w:r w:rsidRPr="00134A03">
        <w:rPr>
          <w:rFonts w:asciiTheme="majorBidi" w:hAnsiTheme="majorBidi" w:cstheme="majorBidi"/>
          <w:sz w:val="28"/>
          <w:szCs w:val="28"/>
        </w:rPr>
        <w:t>.</w:t>
      </w:r>
    </w:p>
    <w:p w14:paraId="21D925AE" w14:textId="4361D523"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Equality Act 2010. (2010) c.15. London: The Stationery Office. Available at: https://www.legislation.gov.uk/ukpga/2010/15/contents (Accessed: 7 May 2025).</w:t>
      </w:r>
    </w:p>
    <w:p w14:paraId="321D0F97" w14:textId="639FF3D6"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Emmer, E.T. and </w:t>
      </w:r>
      <w:proofErr w:type="spellStart"/>
      <w:r w:rsidRPr="00CA339C">
        <w:rPr>
          <w:rFonts w:asciiTheme="majorBidi" w:hAnsiTheme="majorBidi" w:cstheme="majorBidi"/>
          <w:sz w:val="28"/>
          <w:szCs w:val="28"/>
        </w:rPr>
        <w:t>Sabornie</w:t>
      </w:r>
      <w:proofErr w:type="spellEnd"/>
      <w:r w:rsidRPr="00CA339C">
        <w:rPr>
          <w:rFonts w:asciiTheme="majorBidi" w:hAnsiTheme="majorBidi" w:cstheme="majorBidi"/>
          <w:sz w:val="28"/>
          <w:szCs w:val="28"/>
        </w:rPr>
        <w:t xml:space="preserve">, E.J. eds., 2015. Handbook of classroom management. New York: Routledge. </w:t>
      </w:r>
    </w:p>
    <w:p w14:paraId="630FA1A0" w14:textId="36ED2081" w:rsidR="007E5F8B" w:rsidRPr="00CA339C" w:rsidRDefault="007E5F8B" w:rsidP="005E44F4">
      <w:pPr>
        <w:spacing w:line="360" w:lineRule="auto"/>
        <w:jc w:val="both"/>
        <w:rPr>
          <w:rFonts w:asciiTheme="majorBidi" w:hAnsiTheme="majorBidi" w:cstheme="majorBidi"/>
          <w:sz w:val="28"/>
          <w:szCs w:val="28"/>
        </w:rPr>
      </w:pPr>
      <w:r w:rsidRPr="007E5F8B">
        <w:rPr>
          <w:rFonts w:asciiTheme="majorBidi" w:hAnsiTheme="majorBidi" w:cstheme="majorBidi"/>
          <w:sz w:val="28"/>
          <w:szCs w:val="28"/>
        </w:rPr>
        <w:t xml:space="preserve">Flavell, J.H. (1979) ‘Metacognition and cognitive monitoring: A new area of cognitive-developmental inquiry’, </w:t>
      </w:r>
      <w:r w:rsidRPr="007E5F8B">
        <w:rPr>
          <w:rFonts w:asciiTheme="majorBidi" w:hAnsiTheme="majorBidi" w:cstheme="majorBidi"/>
          <w:i/>
          <w:iCs/>
          <w:sz w:val="28"/>
          <w:szCs w:val="28"/>
        </w:rPr>
        <w:t>The American psychologist</w:t>
      </w:r>
      <w:r w:rsidRPr="007E5F8B">
        <w:rPr>
          <w:rFonts w:asciiTheme="majorBidi" w:hAnsiTheme="majorBidi" w:cstheme="majorBidi"/>
          <w:sz w:val="28"/>
          <w:szCs w:val="28"/>
        </w:rPr>
        <w:t xml:space="preserve">, 34(10), pp. 906–911. Available at: </w:t>
      </w:r>
      <w:hyperlink r:id="rId10" w:history="1">
        <w:r w:rsidR="005E44F4" w:rsidRPr="007E5F8B">
          <w:rPr>
            <w:rStyle w:val="Hyperlink"/>
            <w:rFonts w:asciiTheme="majorBidi" w:hAnsiTheme="majorBidi" w:cstheme="majorBidi"/>
            <w:sz w:val="28"/>
            <w:szCs w:val="28"/>
          </w:rPr>
          <w:t>https://doi.org/10.1037/0003-066X.34.10.906</w:t>
        </w:r>
      </w:hyperlink>
      <w:r w:rsidR="005E44F4">
        <w:rPr>
          <w:rFonts w:asciiTheme="majorBidi" w:hAnsiTheme="majorBidi" w:cstheme="majorBidi"/>
          <w:sz w:val="28"/>
          <w:szCs w:val="28"/>
        </w:rPr>
        <w:t xml:space="preserve"> </w:t>
      </w:r>
      <w:r w:rsidR="005E44F4" w:rsidRPr="00CA339C">
        <w:rPr>
          <w:rFonts w:asciiTheme="majorBidi" w:hAnsiTheme="majorBidi" w:cstheme="majorBidi"/>
          <w:sz w:val="28"/>
          <w:szCs w:val="28"/>
        </w:rPr>
        <w:t xml:space="preserve">(Accessed: </w:t>
      </w:r>
      <w:r w:rsidR="005E44F4">
        <w:rPr>
          <w:rFonts w:asciiTheme="majorBidi" w:hAnsiTheme="majorBidi" w:cstheme="majorBidi"/>
          <w:sz w:val="28"/>
          <w:szCs w:val="28"/>
        </w:rPr>
        <w:t>1</w:t>
      </w:r>
      <w:r w:rsidR="005E44F4" w:rsidRPr="00CA339C">
        <w:rPr>
          <w:rFonts w:asciiTheme="majorBidi" w:hAnsiTheme="majorBidi" w:cstheme="majorBidi"/>
          <w:sz w:val="28"/>
          <w:szCs w:val="28"/>
        </w:rPr>
        <w:t>9 May 2025)</w:t>
      </w:r>
    </w:p>
    <w:p w14:paraId="29B36228" w14:textId="29155B11" w:rsidR="00CA339C" w:rsidRDefault="00CA339C" w:rsidP="005E44F4">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Florian, L. and Black-Hawkins, K. (2011) ‘Exploring inclusive pedagogy’, British educational research journal, 37(5), pp. 813–828. Available at: </w:t>
      </w:r>
      <w:hyperlink r:id="rId11" w:history="1">
        <w:r w:rsidR="005E44F4" w:rsidRPr="00CA339C">
          <w:rPr>
            <w:rStyle w:val="Hyperlink"/>
            <w:rFonts w:asciiTheme="majorBidi" w:hAnsiTheme="majorBidi" w:cstheme="majorBidi"/>
            <w:sz w:val="28"/>
            <w:szCs w:val="28"/>
          </w:rPr>
          <w:t>https://doi.org/10.1080/01411926.2010.501096</w:t>
        </w:r>
      </w:hyperlink>
      <w:r w:rsidR="005E44F4">
        <w:rPr>
          <w:rFonts w:asciiTheme="majorBidi" w:hAnsiTheme="majorBidi" w:cstheme="majorBidi"/>
          <w:sz w:val="28"/>
          <w:szCs w:val="28"/>
        </w:rPr>
        <w:t xml:space="preserve"> </w:t>
      </w:r>
      <w:r w:rsidR="005E44F4" w:rsidRPr="00CA339C">
        <w:rPr>
          <w:rFonts w:asciiTheme="majorBidi" w:hAnsiTheme="majorBidi" w:cstheme="majorBidi"/>
          <w:sz w:val="28"/>
          <w:szCs w:val="28"/>
        </w:rPr>
        <w:t xml:space="preserve">(Accessed: </w:t>
      </w:r>
      <w:r w:rsidR="005E44F4">
        <w:rPr>
          <w:rFonts w:asciiTheme="majorBidi" w:hAnsiTheme="majorBidi" w:cstheme="majorBidi"/>
          <w:sz w:val="28"/>
          <w:szCs w:val="28"/>
        </w:rPr>
        <w:t>16</w:t>
      </w:r>
      <w:r w:rsidR="005E44F4" w:rsidRPr="00CA339C">
        <w:rPr>
          <w:rFonts w:asciiTheme="majorBidi" w:hAnsiTheme="majorBidi" w:cstheme="majorBidi"/>
          <w:sz w:val="28"/>
          <w:szCs w:val="28"/>
        </w:rPr>
        <w:t xml:space="preserve"> May 2025)</w:t>
      </w:r>
    </w:p>
    <w:p w14:paraId="61C9664E" w14:textId="3CAA8C88"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Giallo, R. and Little, E., 2003. Classroom behaviour problems: The relationship between preparedness, classroom experiences, and self-efficacy in graduate and student teachers. Australian Journal of Educational </w:t>
      </w:r>
      <w:r w:rsidR="00A72E51">
        <w:rPr>
          <w:rFonts w:asciiTheme="majorBidi" w:hAnsiTheme="majorBidi" w:cstheme="majorBidi"/>
          <w:sz w:val="28"/>
          <w:szCs w:val="28"/>
        </w:rPr>
        <w:t>and</w:t>
      </w:r>
      <w:r w:rsidRPr="00CA339C">
        <w:rPr>
          <w:rFonts w:asciiTheme="majorBidi" w:hAnsiTheme="majorBidi" w:cstheme="majorBidi"/>
          <w:sz w:val="28"/>
          <w:szCs w:val="28"/>
        </w:rPr>
        <w:t xml:space="preserve"> Developmental Psychology, 3(1), pp.21-34.</w:t>
      </w:r>
    </w:p>
    <w:p w14:paraId="0666AD02"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Gibbs, J., 2001. Tribes: A New Way of Learning and Being Together. Windsor, CA: </w:t>
      </w:r>
      <w:proofErr w:type="spellStart"/>
      <w:r w:rsidRPr="00CA339C">
        <w:rPr>
          <w:rFonts w:asciiTheme="majorBidi" w:hAnsiTheme="majorBidi" w:cstheme="majorBidi"/>
          <w:sz w:val="28"/>
          <w:szCs w:val="28"/>
        </w:rPr>
        <w:t>CenterSource</w:t>
      </w:r>
      <w:proofErr w:type="spellEnd"/>
      <w:r w:rsidRPr="00CA339C">
        <w:rPr>
          <w:rFonts w:asciiTheme="majorBidi" w:hAnsiTheme="majorBidi" w:cstheme="majorBidi"/>
          <w:sz w:val="28"/>
          <w:szCs w:val="28"/>
        </w:rPr>
        <w:t xml:space="preserve"> Systems.</w:t>
      </w:r>
    </w:p>
    <w:p w14:paraId="709895E4" w14:textId="4304BC98" w:rsidR="003478A4" w:rsidRDefault="003478A4" w:rsidP="003047BE">
      <w:pPr>
        <w:spacing w:line="360" w:lineRule="auto"/>
        <w:jc w:val="both"/>
        <w:rPr>
          <w:rFonts w:asciiTheme="majorBidi" w:hAnsiTheme="majorBidi" w:cstheme="majorBidi"/>
          <w:sz w:val="28"/>
          <w:szCs w:val="28"/>
        </w:rPr>
      </w:pPr>
      <w:r w:rsidRPr="003478A4">
        <w:rPr>
          <w:rFonts w:asciiTheme="majorBidi" w:hAnsiTheme="majorBidi" w:cstheme="majorBidi"/>
          <w:sz w:val="28"/>
          <w:szCs w:val="28"/>
        </w:rPr>
        <w:t>Gibbons, P., 2002. </w:t>
      </w:r>
      <w:r w:rsidRPr="003478A4">
        <w:rPr>
          <w:rFonts w:asciiTheme="majorBidi" w:hAnsiTheme="majorBidi" w:cstheme="majorBidi"/>
          <w:i/>
          <w:iCs/>
          <w:sz w:val="28"/>
          <w:szCs w:val="28"/>
        </w:rPr>
        <w:t>Scaffolding language, scaffolding learning</w:t>
      </w:r>
      <w:r w:rsidRPr="003478A4">
        <w:rPr>
          <w:rFonts w:asciiTheme="majorBidi" w:hAnsiTheme="majorBidi" w:cstheme="majorBidi"/>
          <w:sz w:val="28"/>
          <w:szCs w:val="28"/>
        </w:rPr>
        <w:t>. Portsmouth, NH: Heinemann.</w:t>
      </w:r>
    </w:p>
    <w:p w14:paraId="4BAB385F" w14:textId="1D6B1C21" w:rsidR="001C33AD" w:rsidRPr="00CA339C" w:rsidRDefault="001C33AD" w:rsidP="003047BE">
      <w:pPr>
        <w:spacing w:line="360" w:lineRule="auto"/>
        <w:jc w:val="both"/>
        <w:rPr>
          <w:rFonts w:asciiTheme="majorBidi" w:hAnsiTheme="majorBidi" w:cstheme="majorBidi"/>
          <w:sz w:val="28"/>
          <w:szCs w:val="28"/>
        </w:rPr>
      </w:pPr>
      <w:r w:rsidRPr="001C33AD">
        <w:rPr>
          <w:rFonts w:asciiTheme="majorBidi" w:hAnsiTheme="majorBidi" w:cstheme="majorBidi"/>
          <w:sz w:val="28"/>
          <w:szCs w:val="28"/>
        </w:rPr>
        <w:t xml:space="preserve">Gilmore, A. (2007) ‘Authentic materials and authenticity in foreign language learning’, </w:t>
      </w:r>
      <w:r w:rsidRPr="001C33AD">
        <w:rPr>
          <w:rFonts w:asciiTheme="majorBidi" w:hAnsiTheme="majorBidi" w:cstheme="majorBidi"/>
          <w:i/>
          <w:iCs/>
          <w:sz w:val="28"/>
          <w:szCs w:val="28"/>
        </w:rPr>
        <w:t>Language Teaching</w:t>
      </w:r>
      <w:r w:rsidRPr="001C33AD">
        <w:rPr>
          <w:rFonts w:asciiTheme="majorBidi" w:hAnsiTheme="majorBidi" w:cstheme="majorBidi"/>
          <w:sz w:val="28"/>
          <w:szCs w:val="28"/>
        </w:rPr>
        <w:t xml:space="preserve">, 40(2), pp. 97–118. Available at: https://doi.org/10.1017/S0261444807004144 (Accessed: </w:t>
      </w:r>
      <w:r>
        <w:rPr>
          <w:rFonts w:asciiTheme="majorBidi" w:hAnsiTheme="majorBidi" w:cstheme="majorBidi"/>
          <w:sz w:val="28"/>
          <w:szCs w:val="28"/>
        </w:rPr>
        <w:t>2</w:t>
      </w:r>
      <w:r w:rsidRPr="001C33AD">
        <w:rPr>
          <w:rFonts w:asciiTheme="majorBidi" w:hAnsiTheme="majorBidi" w:cstheme="majorBidi"/>
          <w:sz w:val="28"/>
          <w:szCs w:val="28"/>
        </w:rPr>
        <w:t>0 May 2025).</w:t>
      </w:r>
    </w:p>
    <w:p w14:paraId="2C07E412"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Glasser, W., 1998. Choice Theory: A New Psychology of Personal Freedom. New York: HarperCollins.</w:t>
      </w:r>
    </w:p>
    <w:p w14:paraId="45C53ECF"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Government Equalities Office. (2010). Equality Act 2010. Available at: </w:t>
      </w:r>
      <w:hyperlink r:id="rId12" w:history="1">
        <w:r w:rsidRPr="00CA339C">
          <w:rPr>
            <w:rFonts w:asciiTheme="majorBidi" w:hAnsiTheme="majorBidi" w:cstheme="majorBidi"/>
            <w:sz w:val="28"/>
            <w:szCs w:val="28"/>
          </w:rPr>
          <w:t>https://www.legislation.gov.uk/ukpga/2010/15/contents</w:t>
        </w:r>
      </w:hyperlink>
      <w:r w:rsidRPr="00CA339C">
        <w:rPr>
          <w:rFonts w:asciiTheme="majorBidi" w:hAnsiTheme="majorBidi" w:cstheme="majorBidi"/>
          <w:sz w:val="28"/>
          <w:szCs w:val="28"/>
        </w:rPr>
        <w:t xml:space="preserve"> (Accessed: 9 May 2025). </w:t>
      </w:r>
    </w:p>
    <w:p w14:paraId="3B0774D9"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Gravells, A., 2017. Principles and Practices of Teaching and Training: A guide for teachers and trainers in the FE and skills sector.</w:t>
      </w:r>
    </w:p>
    <w:p w14:paraId="547CFC85" w14:textId="5A968F7D" w:rsidR="00CA339C" w:rsidRPr="00CA339C" w:rsidRDefault="00CA339C" w:rsidP="003047BE">
      <w:pPr>
        <w:spacing w:line="360" w:lineRule="auto"/>
        <w:jc w:val="both"/>
        <w:rPr>
          <w:rFonts w:asciiTheme="majorBidi" w:hAnsiTheme="majorBidi" w:cstheme="majorBidi"/>
          <w:sz w:val="28"/>
          <w:szCs w:val="28"/>
        </w:rPr>
      </w:pPr>
      <w:proofErr w:type="spellStart"/>
      <w:r w:rsidRPr="00CA339C">
        <w:rPr>
          <w:rFonts w:asciiTheme="majorBidi" w:hAnsiTheme="majorBidi" w:cstheme="majorBidi"/>
          <w:sz w:val="28"/>
          <w:szCs w:val="28"/>
        </w:rPr>
        <w:t>Guberina</w:t>
      </w:r>
      <w:proofErr w:type="spellEnd"/>
      <w:r w:rsidRPr="00CA339C">
        <w:rPr>
          <w:rFonts w:asciiTheme="majorBidi" w:hAnsiTheme="majorBidi" w:cstheme="majorBidi"/>
          <w:sz w:val="28"/>
          <w:szCs w:val="28"/>
        </w:rPr>
        <w:t xml:space="preserve">, T., 2023. Cultivating inclusive learning environments: Incorporating diversity through culturally responsive pedagogy. Social Science Chronicle, 2, pp.1-14. </w:t>
      </w:r>
    </w:p>
    <w:p w14:paraId="59F066D0"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Jones, F.H., 2007. Tools for Teaching: Discipline, Instruction, Motivation. 2nd ed. Santa Cruz, CA: Fredric H. Jones and Associates.</w:t>
      </w:r>
    </w:p>
    <w:p w14:paraId="35FD270E" w14:textId="41F28DF4" w:rsidR="00CA339C" w:rsidRPr="00CA339C" w:rsidRDefault="00AE5C0D" w:rsidP="0003338C">
      <w:pPr>
        <w:spacing w:line="360" w:lineRule="auto"/>
        <w:jc w:val="both"/>
        <w:rPr>
          <w:rFonts w:asciiTheme="majorBidi" w:hAnsiTheme="majorBidi" w:cstheme="majorBidi"/>
          <w:sz w:val="28"/>
          <w:szCs w:val="28"/>
        </w:rPr>
      </w:pPr>
      <w:r w:rsidRPr="00AE5C0D">
        <w:rPr>
          <w:rFonts w:asciiTheme="majorBidi" w:hAnsiTheme="majorBidi" w:cstheme="majorBidi"/>
          <w:sz w:val="28"/>
          <w:szCs w:val="28"/>
        </w:rPr>
        <w:t xml:space="preserve">Johnson, D.W. and Johnson, R.T. (2009) ‘An Educational Psychology Success Story: Social Interdependence Theory and Cooperative Learning’, </w:t>
      </w:r>
      <w:r w:rsidRPr="00AE5C0D">
        <w:rPr>
          <w:rFonts w:asciiTheme="majorBidi" w:hAnsiTheme="majorBidi" w:cstheme="majorBidi"/>
          <w:i/>
          <w:iCs/>
          <w:sz w:val="28"/>
          <w:szCs w:val="28"/>
        </w:rPr>
        <w:t>Educational researcher</w:t>
      </w:r>
      <w:r w:rsidRPr="00AE5C0D">
        <w:rPr>
          <w:rFonts w:asciiTheme="majorBidi" w:hAnsiTheme="majorBidi" w:cstheme="majorBidi"/>
          <w:sz w:val="28"/>
          <w:szCs w:val="28"/>
        </w:rPr>
        <w:t xml:space="preserve">, 38(5), pp. 365–379. Available at: </w:t>
      </w:r>
      <w:hyperlink r:id="rId13" w:history="1">
        <w:r w:rsidR="0003338C" w:rsidRPr="00AE5C0D">
          <w:rPr>
            <w:rStyle w:val="Hyperlink"/>
            <w:rFonts w:asciiTheme="majorBidi" w:hAnsiTheme="majorBidi" w:cstheme="majorBidi"/>
            <w:sz w:val="28"/>
            <w:szCs w:val="28"/>
          </w:rPr>
          <w:t>https://doi.org/10.3102/0013189X09339057</w:t>
        </w:r>
      </w:hyperlink>
      <w:r w:rsidR="0003338C">
        <w:rPr>
          <w:rFonts w:asciiTheme="majorBidi" w:hAnsiTheme="majorBidi" w:cstheme="majorBidi"/>
          <w:sz w:val="28"/>
          <w:szCs w:val="28"/>
        </w:rPr>
        <w:t xml:space="preserve"> </w:t>
      </w:r>
      <w:r w:rsidR="0003338C" w:rsidRPr="00CA339C">
        <w:rPr>
          <w:rFonts w:asciiTheme="majorBidi" w:hAnsiTheme="majorBidi" w:cstheme="majorBidi"/>
          <w:sz w:val="28"/>
          <w:szCs w:val="28"/>
        </w:rPr>
        <w:t xml:space="preserve">(Accessed: </w:t>
      </w:r>
      <w:r w:rsidR="0003338C">
        <w:rPr>
          <w:rFonts w:asciiTheme="majorBidi" w:hAnsiTheme="majorBidi" w:cstheme="majorBidi"/>
          <w:sz w:val="28"/>
          <w:szCs w:val="28"/>
        </w:rPr>
        <w:t>20</w:t>
      </w:r>
      <w:r w:rsidR="0003338C" w:rsidRPr="00CA339C">
        <w:rPr>
          <w:rFonts w:asciiTheme="majorBidi" w:hAnsiTheme="majorBidi" w:cstheme="majorBidi"/>
          <w:sz w:val="28"/>
          <w:szCs w:val="28"/>
        </w:rPr>
        <w:t xml:space="preserve"> May 2025)</w:t>
      </w:r>
    </w:p>
    <w:p w14:paraId="0ADC55FB" w14:textId="17014349"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Kunter, M., Klusmann, U., Baumert, J., Richter, D., Voss, T. and Hachfeld, A., 2013. Professional competence of teachers: effects on instructional quality and student development. Journal of educational psychology, 105(3), p.805.</w:t>
      </w:r>
    </w:p>
    <w:p w14:paraId="0F3B4705" w14:textId="3EBE3A32"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Law Wales (2021) Rights of Children and Young Persons (Wales) Measure 2011. Available at: </w:t>
      </w:r>
      <w:hyperlink r:id="rId14" w:history="1">
        <w:r w:rsidRPr="00CA339C">
          <w:rPr>
            <w:rFonts w:asciiTheme="majorBidi" w:hAnsiTheme="majorBidi" w:cstheme="majorBidi"/>
            <w:sz w:val="28"/>
            <w:szCs w:val="28"/>
          </w:rPr>
          <w:t>https://law.gov.wales/rights-children-and-young-persons-wales-measure-2011</w:t>
        </w:r>
      </w:hyperlink>
      <w:r w:rsidRPr="00CA339C">
        <w:rPr>
          <w:rFonts w:asciiTheme="majorBidi" w:hAnsiTheme="majorBidi" w:cstheme="majorBidi"/>
          <w:sz w:val="28"/>
          <w:szCs w:val="28"/>
        </w:rPr>
        <w:t xml:space="preserve"> (Accessed: 7 May 2025). </w:t>
      </w:r>
    </w:p>
    <w:p w14:paraId="70204D46"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Law Wales. (2024). Rights of Children and Young Persons (Wales) Measure 2011. Available at: </w:t>
      </w:r>
      <w:hyperlink r:id="rId15" w:history="1">
        <w:r w:rsidRPr="00CA339C">
          <w:rPr>
            <w:rFonts w:asciiTheme="majorBidi" w:hAnsiTheme="majorBidi" w:cstheme="majorBidi"/>
            <w:sz w:val="28"/>
            <w:szCs w:val="28"/>
          </w:rPr>
          <w:t>https://law.gov.wales/rights-children-and-young-persons-wales-measure-2011</w:t>
        </w:r>
      </w:hyperlink>
      <w:r w:rsidRPr="00CA339C">
        <w:rPr>
          <w:rFonts w:asciiTheme="majorBidi" w:hAnsiTheme="majorBidi" w:cstheme="majorBidi"/>
          <w:sz w:val="28"/>
          <w:szCs w:val="28"/>
        </w:rPr>
        <w:t xml:space="preserve"> </w:t>
      </w:r>
      <w:bookmarkStart w:id="1" w:name="_Hlk199526520"/>
      <w:r w:rsidRPr="00CA339C">
        <w:rPr>
          <w:rFonts w:asciiTheme="majorBidi" w:hAnsiTheme="majorBidi" w:cstheme="majorBidi"/>
          <w:sz w:val="28"/>
          <w:szCs w:val="28"/>
        </w:rPr>
        <w:t>(Accessed: 9 May 2025)</w:t>
      </w:r>
      <w:bookmarkEnd w:id="1"/>
      <w:r w:rsidRPr="00CA339C">
        <w:rPr>
          <w:rFonts w:asciiTheme="majorBidi" w:hAnsiTheme="majorBidi" w:cstheme="majorBidi"/>
          <w:sz w:val="28"/>
          <w:szCs w:val="28"/>
        </w:rPr>
        <w:t>.</w:t>
      </w:r>
    </w:p>
    <w:p w14:paraId="24CC6C83" w14:textId="5347902D" w:rsidR="00CA339C" w:rsidRPr="00CA339C" w:rsidRDefault="00CA339C" w:rsidP="000337B7">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Lebor, M. (2017) Classroom Behaviour Management in the Post-School </w:t>
      </w:r>
      <w:proofErr w:type="gramStart"/>
      <w:r w:rsidRPr="00CA339C">
        <w:rPr>
          <w:rFonts w:asciiTheme="majorBidi" w:hAnsiTheme="majorBidi" w:cstheme="majorBidi"/>
          <w:sz w:val="28"/>
          <w:szCs w:val="28"/>
        </w:rPr>
        <w:t>Sector :</w:t>
      </w:r>
      <w:proofErr w:type="gramEnd"/>
      <w:r w:rsidRPr="00CA339C">
        <w:rPr>
          <w:rFonts w:asciiTheme="majorBidi" w:hAnsiTheme="majorBidi" w:cstheme="majorBidi"/>
          <w:sz w:val="28"/>
          <w:szCs w:val="28"/>
        </w:rPr>
        <w:t xml:space="preserve"> Student and Teacher Perspectives on the Battle Against Being Educated. 1st ed. 2017. Cham: Springer International Publishing. Available at: </w:t>
      </w:r>
      <w:hyperlink r:id="rId16" w:history="1">
        <w:r w:rsidR="000337B7" w:rsidRPr="00CA339C">
          <w:rPr>
            <w:rStyle w:val="Hyperlink"/>
            <w:rFonts w:asciiTheme="majorBidi" w:hAnsiTheme="majorBidi" w:cstheme="majorBidi"/>
            <w:sz w:val="28"/>
            <w:szCs w:val="28"/>
          </w:rPr>
          <w:t>https://doi.org/10.1007/978-3-319-57051-8</w:t>
        </w:r>
      </w:hyperlink>
      <w:r w:rsidR="000337B7">
        <w:rPr>
          <w:rFonts w:asciiTheme="majorBidi" w:hAnsiTheme="majorBidi" w:cstheme="majorBidi"/>
          <w:sz w:val="28"/>
          <w:szCs w:val="28"/>
        </w:rPr>
        <w:t xml:space="preserve"> </w:t>
      </w:r>
      <w:r w:rsidR="000337B7" w:rsidRPr="00CA339C">
        <w:rPr>
          <w:rFonts w:asciiTheme="majorBidi" w:hAnsiTheme="majorBidi" w:cstheme="majorBidi"/>
          <w:sz w:val="28"/>
          <w:szCs w:val="28"/>
        </w:rPr>
        <w:t>(Accessed: 9 May 2025)</w:t>
      </w:r>
      <w:r w:rsidR="000337B7">
        <w:rPr>
          <w:rFonts w:asciiTheme="majorBidi" w:hAnsiTheme="majorBidi" w:cstheme="majorBidi"/>
          <w:sz w:val="28"/>
          <w:szCs w:val="28"/>
        </w:rPr>
        <w:t>.</w:t>
      </w:r>
    </w:p>
    <w:p w14:paraId="516B9A22" w14:textId="15196FC7" w:rsidR="00CA339C" w:rsidRPr="00CA339C" w:rsidRDefault="00CA339C" w:rsidP="00686333">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Marder, J., Thiel, F. and Göllner, R. (2023) ‘Classroom management and students’ mathematics achievement: The role of students’ disruptive </w:t>
      </w:r>
      <w:proofErr w:type="spellStart"/>
      <w:r w:rsidRPr="00CA339C">
        <w:rPr>
          <w:rFonts w:asciiTheme="majorBidi" w:hAnsiTheme="majorBidi" w:cstheme="majorBidi"/>
          <w:sz w:val="28"/>
          <w:szCs w:val="28"/>
        </w:rPr>
        <w:t>behavior</w:t>
      </w:r>
      <w:proofErr w:type="spellEnd"/>
      <w:r w:rsidRPr="00CA339C">
        <w:rPr>
          <w:rFonts w:asciiTheme="majorBidi" w:hAnsiTheme="majorBidi" w:cstheme="majorBidi"/>
          <w:sz w:val="28"/>
          <w:szCs w:val="28"/>
        </w:rPr>
        <w:t xml:space="preserve"> and teacher classroom management’, Learning and instruction, 86, pp. 101746-. Available at: </w:t>
      </w:r>
      <w:hyperlink r:id="rId17" w:history="1">
        <w:r w:rsidRPr="00CA339C">
          <w:rPr>
            <w:rFonts w:asciiTheme="majorBidi" w:hAnsiTheme="majorBidi" w:cstheme="majorBidi"/>
            <w:sz w:val="28"/>
            <w:szCs w:val="28"/>
          </w:rPr>
          <w:t>https://doi.org/10.1016/j.learninstruc.2023.101746</w:t>
        </w:r>
      </w:hyperlink>
      <w:r w:rsidR="00686333">
        <w:rPr>
          <w:rFonts w:asciiTheme="majorBidi" w:hAnsiTheme="majorBidi" w:cstheme="majorBidi"/>
          <w:sz w:val="28"/>
          <w:szCs w:val="28"/>
        </w:rPr>
        <w:t xml:space="preserve"> </w:t>
      </w:r>
      <w:r w:rsidR="00686333" w:rsidRPr="00CA339C">
        <w:rPr>
          <w:rFonts w:asciiTheme="majorBidi" w:hAnsiTheme="majorBidi" w:cstheme="majorBidi"/>
          <w:sz w:val="28"/>
          <w:szCs w:val="28"/>
        </w:rPr>
        <w:t xml:space="preserve">(Accessed: </w:t>
      </w:r>
      <w:r w:rsidR="00686333">
        <w:rPr>
          <w:rFonts w:asciiTheme="majorBidi" w:hAnsiTheme="majorBidi" w:cstheme="majorBidi"/>
          <w:sz w:val="28"/>
          <w:szCs w:val="28"/>
        </w:rPr>
        <w:t>7</w:t>
      </w:r>
      <w:r w:rsidR="00686333" w:rsidRPr="00CA339C">
        <w:rPr>
          <w:rFonts w:asciiTheme="majorBidi" w:hAnsiTheme="majorBidi" w:cstheme="majorBidi"/>
          <w:sz w:val="28"/>
          <w:szCs w:val="28"/>
        </w:rPr>
        <w:t xml:space="preserve"> May 2025)</w:t>
      </w:r>
    </w:p>
    <w:p w14:paraId="2804DB33"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Marsh, A.J. and Jeans, H., 2024. A review of Welsh Government statistics for benchmarking the Additional Learning Needs and Education Tribunal Act 2018. Wales Journal of Education, 26(1), pp.85-117. </w:t>
      </w:r>
    </w:p>
    <w:p w14:paraId="5E447CCC" w14:textId="60DC22A8" w:rsidR="0040797A" w:rsidRDefault="0040797A" w:rsidP="003047BE">
      <w:pPr>
        <w:spacing w:line="360" w:lineRule="auto"/>
        <w:jc w:val="both"/>
        <w:rPr>
          <w:rFonts w:asciiTheme="majorBidi" w:hAnsiTheme="majorBidi" w:cstheme="majorBidi"/>
          <w:sz w:val="28"/>
          <w:szCs w:val="28"/>
        </w:rPr>
      </w:pPr>
      <w:r w:rsidRPr="0040797A">
        <w:rPr>
          <w:rFonts w:asciiTheme="majorBidi" w:hAnsiTheme="majorBidi" w:cstheme="majorBidi"/>
          <w:sz w:val="28"/>
          <w:szCs w:val="28"/>
        </w:rPr>
        <w:t>Mayer, R.E., 2002. Multimedia learning. In </w:t>
      </w:r>
      <w:r w:rsidRPr="0040797A">
        <w:rPr>
          <w:rFonts w:asciiTheme="majorBidi" w:hAnsiTheme="majorBidi" w:cstheme="majorBidi"/>
          <w:i/>
          <w:iCs/>
          <w:sz w:val="28"/>
          <w:szCs w:val="28"/>
        </w:rPr>
        <w:t>Psychology of learning and motivation</w:t>
      </w:r>
      <w:r w:rsidRPr="0040797A">
        <w:rPr>
          <w:rFonts w:asciiTheme="majorBidi" w:hAnsiTheme="majorBidi" w:cstheme="majorBidi"/>
          <w:sz w:val="28"/>
          <w:szCs w:val="28"/>
        </w:rPr>
        <w:t> (Vol. 41, pp. 85-139). Academic Press.</w:t>
      </w:r>
    </w:p>
    <w:p w14:paraId="1CFD6E1B" w14:textId="537CDD05" w:rsidR="004655CC" w:rsidRPr="00CA339C" w:rsidRDefault="004655CC" w:rsidP="003047BE">
      <w:pPr>
        <w:spacing w:line="360" w:lineRule="auto"/>
        <w:jc w:val="both"/>
        <w:rPr>
          <w:rFonts w:asciiTheme="majorBidi" w:hAnsiTheme="majorBidi" w:cstheme="majorBidi"/>
          <w:sz w:val="28"/>
          <w:szCs w:val="28"/>
        </w:rPr>
      </w:pPr>
      <w:r w:rsidRPr="004655CC">
        <w:rPr>
          <w:rFonts w:asciiTheme="majorBidi" w:hAnsiTheme="majorBidi" w:cstheme="majorBidi"/>
          <w:sz w:val="28"/>
          <w:szCs w:val="28"/>
        </w:rPr>
        <w:t xml:space="preserve">Mellow, D. (Review of: L. and Spada, N. (2001) ‘How Languages Are Learned (revised edition)’, </w:t>
      </w:r>
      <w:r w:rsidRPr="004655CC">
        <w:rPr>
          <w:rFonts w:asciiTheme="majorBidi" w:hAnsiTheme="majorBidi" w:cstheme="majorBidi"/>
          <w:i/>
          <w:iCs/>
          <w:sz w:val="28"/>
          <w:szCs w:val="28"/>
        </w:rPr>
        <w:t xml:space="preserve">Language teaching </w:t>
      </w:r>
      <w:proofErr w:type="gramStart"/>
      <w:r w:rsidRPr="004655CC">
        <w:rPr>
          <w:rFonts w:asciiTheme="majorBidi" w:hAnsiTheme="majorBidi" w:cstheme="majorBidi"/>
          <w:i/>
          <w:iCs/>
          <w:sz w:val="28"/>
          <w:szCs w:val="28"/>
        </w:rPr>
        <w:t>research :</w:t>
      </w:r>
      <w:proofErr w:type="gramEnd"/>
      <w:r w:rsidRPr="004655CC">
        <w:rPr>
          <w:rFonts w:asciiTheme="majorBidi" w:hAnsiTheme="majorBidi" w:cstheme="majorBidi"/>
          <w:i/>
          <w:iCs/>
          <w:sz w:val="28"/>
          <w:szCs w:val="28"/>
        </w:rPr>
        <w:t xml:space="preserve"> LTR</w:t>
      </w:r>
      <w:r w:rsidRPr="004655CC">
        <w:rPr>
          <w:rFonts w:asciiTheme="majorBidi" w:hAnsiTheme="majorBidi" w:cstheme="majorBidi"/>
          <w:sz w:val="28"/>
          <w:szCs w:val="28"/>
        </w:rPr>
        <w:t>, pp. 265–269.</w:t>
      </w:r>
    </w:p>
    <w:p w14:paraId="5D5A0CFE"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McFadden, C., 2023. Listening to young refugees' experiences of education in Wales (Doctoral dissertation, Cardiff University). </w:t>
      </w:r>
    </w:p>
    <w:p w14:paraId="7549A0B6" w14:textId="44B11163" w:rsidR="00706E67" w:rsidRPr="00CA339C" w:rsidRDefault="00706E67" w:rsidP="0003338C">
      <w:pPr>
        <w:spacing w:line="360" w:lineRule="auto"/>
        <w:jc w:val="both"/>
        <w:rPr>
          <w:rFonts w:asciiTheme="majorBidi" w:hAnsiTheme="majorBidi" w:cstheme="majorBidi"/>
          <w:sz w:val="28"/>
          <w:szCs w:val="28"/>
        </w:rPr>
      </w:pPr>
      <w:r w:rsidRPr="00706E67">
        <w:rPr>
          <w:rFonts w:asciiTheme="majorBidi" w:hAnsiTheme="majorBidi" w:cstheme="majorBidi"/>
          <w:sz w:val="28"/>
          <w:szCs w:val="28"/>
        </w:rPr>
        <w:t xml:space="preserve">Mooney, P. (2014) ‘Book Review: Embedded Formative Assessment (Dylan Wiliam, 2011, Solution Tree Press)’, </w:t>
      </w:r>
      <w:r w:rsidRPr="00706E67">
        <w:rPr>
          <w:rFonts w:asciiTheme="majorBidi" w:hAnsiTheme="majorBidi" w:cstheme="majorBidi"/>
          <w:i/>
          <w:iCs/>
          <w:sz w:val="28"/>
          <w:szCs w:val="28"/>
        </w:rPr>
        <w:t xml:space="preserve">Beyond </w:t>
      </w:r>
      <w:proofErr w:type="spellStart"/>
      <w:r w:rsidRPr="00706E67">
        <w:rPr>
          <w:rFonts w:asciiTheme="majorBidi" w:hAnsiTheme="majorBidi" w:cstheme="majorBidi"/>
          <w:i/>
          <w:iCs/>
          <w:sz w:val="28"/>
          <w:szCs w:val="28"/>
        </w:rPr>
        <w:t>Behavior</w:t>
      </w:r>
      <w:proofErr w:type="spellEnd"/>
      <w:r w:rsidRPr="00706E67">
        <w:rPr>
          <w:rFonts w:asciiTheme="majorBidi" w:hAnsiTheme="majorBidi" w:cstheme="majorBidi"/>
          <w:sz w:val="28"/>
          <w:szCs w:val="28"/>
        </w:rPr>
        <w:t xml:space="preserve">. Los Angeles, CA: SAGE Publications, pp. 30–32. Available at: </w:t>
      </w:r>
      <w:hyperlink r:id="rId18" w:history="1">
        <w:r w:rsidR="0003338C" w:rsidRPr="00706E67">
          <w:rPr>
            <w:rStyle w:val="Hyperlink"/>
            <w:rFonts w:asciiTheme="majorBidi" w:hAnsiTheme="majorBidi" w:cstheme="majorBidi"/>
            <w:sz w:val="28"/>
            <w:szCs w:val="28"/>
          </w:rPr>
          <w:t>https://doi.org/10.1177/107429561402300206</w:t>
        </w:r>
      </w:hyperlink>
      <w:r w:rsidR="0003338C">
        <w:rPr>
          <w:rFonts w:asciiTheme="majorBidi" w:hAnsiTheme="majorBidi" w:cstheme="majorBidi"/>
          <w:sz w:val="28"/>
          <w:szCs w:val="28"/>
        </w:rPr>
        <w:t xml:space="preserve"> </w:t>
      </w:r>
      <w:r w:rsidR="0003338C" w:rsidRPr="00CA339C">
        <w:rPr>
          <w:rFonts w:asciiTheme="majorBidi" w:hAnsiTheme="majorBidi" w:cstheme="majorBidi"/>
          <w:sz w:val="28"/>
          <w:szCs w:val="28"/>
        </w:rPr>
        <w:t xml:space="preserve">(Accessed: </w:t>
      </w:r>
      <w:r w:rsidR="0003338C">
        <w:rPr>
          <w:rFonts w:asciiTheme="majorBidi" w:hAnsiTheme="majorBidi" w:cstheme="majorBidi"/>
          <w:sz w:val="28"/>
          <w:szCs w:val="28"/>
        </w:rPr>
        <w:t>22</w:t>
      </w:r>
      <w:r w:rsidR="0003338C" w:rsidRPr="00CA339C">
        <w:rPr>
          <w:rFonts w:asciiTheme="majorBidi" w:hAnsiTheme="majorBidi" w:cstheme="majorBidi"/>
          <w:sz w:val="28"/>
          <w:szCs w:val="28"/>
        </w:rPr>
        <w:t xml:space="preserve"> May 2025)</w:t>
      </w:r>
    </w:p>
    <w:p w14:paraId="62B14177"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Murawski, W.W. and Bernhardt, P., 2015. An administrator’s guide to co-teaching. Educational Leadership, 73(4), pp.30-34. </w:t>
      </w:r>
    </w:p>
    <w:p w14:paraId="75700E7E" w14:textId="2923B6FF" w:rsidR="00CA339C" w:rsidRPr="00CA339C" w:rsidRDefault="006B2A5A" w:rsidP="003047BE">
      <w:pPr>
        <w:spacing w:line="360" w:lineRule="auto"/>
        <w:jc w:val="both"/>
        <w:rPr>
          <w:rFonts w:asciiTheme="majorBidi" w:hAnsiTheme="majorBidi" w:cstheme="majorBidi"/>
          <w:sz w:val="28"/>
          <w:szCs w:val="28"/>
        </w:rPr>
      </w:pPr>
      <w:r w:rsidRPr="006B2A5A">
        <w:rPr>
          <w:rFonts w:asciiTheme="majorBidi" w:hAnsiTheme="majorBidi" w:cstheme="majorBidi"/>
          <w:sz w:val="28"/>
          <w:szCs w:val="28"/>
        </w:rPr>
        <w:t xml:space="preserve">Mayer, R.E. (2009) </w:t>
      </w:r>
      <w:r w:rsidRPr="006B2A5A">
        <w:rPr>
          <w:rFonts w:asciiTheme="majorBidi" w:hAnsiTheme="majorBidi" w:cstheme="majorBidi"/>
          <w:i/>
          <w:iCs/>
          <w:sz w:val="28"/>
          <w:szCs w:val="28"/>
        </w:rPr>
        <w:t>Multimedia learning</w:t>
      </w:r>
      <w:r w:rsidRPr="006B2A5A">
        <w:rPr>
          <w:rFonts w:asciiTheme="majorBidi" w:hAnsiTheme="majorBidi" w:cstheme="majorBidi"/>
          <w:sz w:val="28"/>
          <w:szCs w:val="28"/>
        </w:rPr>
        <w:t xml:space="preserve">. 2nd </w:t>
      </w:r>
      <w:proofErr w:type="spellStart"/>
      <w:r w:rsidRPr="006B2A5A">
        <w:rPr>
          <w:rFonts w:asciiTheme="majorBidi" w:hAnsiTheme="majorBidi" w:cstheme="majorBidi"/>
          <w:sz w:val="28"/>
          <w:szCs w:val="28"/>
        </w:rPr>
        <w:t>edn</w:t>
      </w:r>
      <w:proofErr w:type="spellEnd"/>
      <w:r w:rsidRPr="006B2A5A">
        <w:rPr>
          <w:rFonts w:asciiTheme="majorBidi" w:hAnsiTheme="majorBidi" w:cstheme="majorBidi"/>
          <w:sz w:val="28"/>
          <w:szCs w:val="28"/>
        </w:rPr>
        <w:t xml:space="preserve">. Cambridge: Cambridge University Press. Available at: </w:t>
      </w:r>
      <w:hyperlink r:id="rId19" w:tgtFrame="_new" w:history="1">
        <w:r w:rsidRPr="006B2A5A">
          <w:rPr>
            <w:rStyle w:val="Hyperlink"/>
            <w:rFonts w:asciiTheme="majorBidi" w:hAnsiTheme="majorBidi" w:cstheme="majorBidi"/>
            <w:sz w:val="28"/>
            <w:szCs w:val="28"/>
          </w:rPr>
          <w:t>https://doi.org/10.1017/CBO9780511811678</w:t>
        </w:r>
      </w:hyperlink>
      <w:r w:rsidRPr="006B2A5A">
        <w:rPr>
          <w:rFonts w:asciiTheme="majorBidi" w:hAnsiTheme="majorBidi" w:cstheme="majorBidi"/>
          <w:sz w:val="28"/>
          <w:szCs w:val="28"/>
        </w:rPr>
        <w:t xml:space="preserve"> (Accessed: </w:t>
      </w:r>
      <w:r>
        <w:rPr>
          <w:rFonts w:asciiTheme="majorBidi" w:hAnsiTheme="majorBidi" w:cstheme="majorBidi"/>
          <w:sz w:val="28"/>
          <w:szCs w:val="28"/>
        </w:rPr>
        <w:t>2</w:t>
      </w:r>
      <w:r w:rsidRPr="006B2A5A">
        <w:rPr>
          <w:rFonts w:asciiTheme="majorBidi" w:hAnsiTheme="majorBidi" w:cstheme="majorBidi"/>
          <w:sz w:val="28"/>
          <w:szCs w:val="28"/>
        </w:rPr>
        <w:t>0 May 2025).</w:t>
      </w:r>
    </w:p>
    <w:p w14:paraId="66E8F5A7"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National Assembly for Wales (2018) Additional Learning Needs and Education Tribunal (Wales) Act 2018. Available at: </w:t>
      </w:r>
      <w:hyperlink r:id="rId20" w:history="1">
        <w:r w:rsidRPr="00CA339C">
          <w:rPr>
            <w:rFonts w:asciiTheme="majorBidi" w:hAnsiTheme="majorBidi" w:cstheme="majorBidi"/>
            <w:sz w:val="28"/>
            <w:szCs w:val="28"/>
          </w:rPr>
          <w:t>https://www.legislation.gov.uk/anaw/2018/2/contents</w:t>
        </w:r>
      </w:hyperlink>
      <w:r w:rsidRPr="00CA339C">
        <w:rPr>
          <w:rFonts w:asciiTheme="majorBidi" w:hAnsiTheme="majorBidi" w:cstheme="majorBidi"/>
          <w:sz w:val="28"/>
          <w:szCs w:val="28"/>
        </w:rPr>
        <w:t xml:space="preserve"> (Accessed: 7 May 2025).</w:t>
      </w:r>
    </w:p>
    <w:p w14:paraId="1224E781" w14:textId="5339AF46" w:rsidR="00CA339C" w:rsidRPr="00CA339C" w:rsidRDefault="004537B8" w:rsidP="003047BE">
      <w:pPr>
        <w:spacing w:line="360" w:lineRule="auto"/>
        <w:jc w:val="both"/>
        <w:rPr>
          <w:rFonts w:asciiTheme="majorBidi" w:hAnsiTheme="majorBidi" w:cstheme="majorBidi"/>
          <w:sz w:val="28"/>
          <w:szCs w:val="28"/>
        </w:rPr>
      </w:pPr>
      <w:r w:rsidRPr="004537B8">
        <w:rPr>
          <w:rFonts w:asciiTheme="majorBidi" w:hAnsiTheme="majorBidi" w:cstheme="majorBidi"/>
          <w:sz w:val="28"/>
          <w:szCs w:val="28"/>
        </w:rPr>
        <w:t xml:space="preserve">Nation, I.S.P. and Newton, J. (2009) </w:t>
      </w:r>
      <w:r w:rsidRPr="004537B8">
        <w:rPr>
          <w:rFonts w:asciiTheme="majorBidi" w:hAnsiTheme="majorBidi" w:cstheme="majorBidi"/>
          <w:i/>
          <w:iCs/>
          <w:sz w:val="28"/>
          <w:szCs w:val="28"/>
        </w:rPr>
        <w:t>Teaching ESL/EFL Listening and Speaking</w:t>
      </w:r>
      <w:r w:rsidRPr="004537B8">
        <w:rPr>
          <w:rFonts w:asciiTheme="majorBidi" w:hAnsiTheme="majorBidi" w:cstheme="majorBidi"/>
          <w:sz w:val="28"/>
          <w:szCs w:val="28"/>
        </w:rPr>
        <w:t xml:space="preserve">. New York: Routledge. Available at: https://doi.org/10.4324/9780203891704 (Accessed: </w:t>
      </w:r>
      <w:r w:rsidR="007B50FA">
        <w:rPr>
          <w:rFonts w:asciiTheme="majorBidi" w:hAnsiTheme="majorBidi" w:cstheme="majorBidi"/>
          <w:sz w:val="28"/>
          <w:szCs w:val="28"/>
        </w:rPr>
        <w:t>11</w:t>
      </w:r>
      <w:r w:rsidRPr="004537B8">
        <w:rPr>
          <w:rFonts w:asciiTheme="majorBidi" w:hAnsiTheme="majorBidi" w:cstheme="majorBidi"/>
          <w:sz w:val="28"/>
          <w:szCs w:val="28"/>
        </w:rPr>
        <w:t xml:space="preserve"> May 2025).</w:t>
      </w:r>
    </w:p>
    <w:p w14:paraId="2CD1FF8E" w14:textId="77777777" w:rsidR="00CA339C" w:rsidRPr="00CA339C" w:rsidRDefault="00CA339C" w:rsidP="003047BE">
      <w:pPr>
        <w:spacing w:line="360" w:lineRule="auto"/>
        <w:jc w:val="both"/>
        <w:rPr>
          <w:rFonts w:asciiTheme="majorBidi" w:hAnsiTheme="majorBidi" w:cstheme="majorBidi"/>
          <w:sz w:val="28"/>
          <w:szCs w:val="28"/>
        </w:rPr>
      </w:pPr>
    </w:p>
    <w:p w14:paraId="0F45AD33" w14:textId="7B1F52D0" w:rsidR="00CA339C" w:rsidRPr="00CA339C" w:rsidRDefault="00CA339C" w:rsidP="0003338C">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OFSTED (2019) Teacher Wellbeing at Work in Schools and Further Education Providers. Available at: </w:t>
      </w:r>
      <w:hyperlink r:id="rId21" w:history="1">
        <w:r w:rsidR="0003338C" w:rsidRPr="00CA339C">
          <w:rPr>
            <w:rStyle w:val="Hyperlink"/>
            <w:rFonts w:asciiTheme="majorBidi" w:hAnsiTheme="majorBidi" w:cstheme="majorBidi"/>
            <w:sz w:val="28"/>
            <w:szCs w:val="28"/>
          </w:rPr>
          <w:t>https://www.gov.uk/government/publications/teacher-wellbeing-at-work-in-schools-and-further-education-providers</w:t>
        </w:r>
      </w:hyperlink>
      <w:r w:rsidR="0003338C">
        <w:rPr>
          <w:rFonts w:asciiTheme="majorBidi" w:hAnsiTheme="majorBidi" w:cstheme="majorBidi"/>
          <w:sz w:val="28"/>
          <w:szCs w:val="28"/>
        </w:rPr>
        <w:t xml:space="preserve"> </w:t>
      </w:r>
      <w:r w:rsidR="0003338C" w:rsidRPr="00CA339C">
        <w:rPr>
          <w:rFonts w:asciiTheme="majorBidi" w:hAnsiTheme="majorBidi" w:cstheme="majorBidi"/>
          <w:sz w:val="28"/>
          <w:szCs w:val="28"/>
        </w:rPr>
        <w:t xml:space="preserve">(Accessed: </w:t>
      </w:r>
      <w:r w:rsidR="0003338C">
        <w:rPr>
          <w:rFonts w:asciiTheme="majorBidi" w:hAnsiTheme="majorBidi" w:cstheme="majorBidi"/>
          <w:sz w:val="28"/>
          <w:szCs w:val="28"/>
        </w:rPr>
        <w:t>1</w:t>
      </w:r>
      <w:r w:rsidR="0003338C" w:rsidRPr="00CA339C">
        <w:rPr>
          <w:rFonts w:asciiTheme="majorBidi" w:hAnsiTheme="majorBidi" w:cstheme="majorBidi"/>
          <w:sz w:val="28"/>
          <w:szCs w:val="28"/>
        </w:rPr>
        <w:t>9 May 2025)</w:t>
      </w:r>
    </w:p>
    <w:p w14:paraId="7AAF0559" w14:textId="17863AFB"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O'Neill, S. and Stephenson, J., 2013. One year on: First-year primary teachers’ perceptions of preparedness to manage misbehaviour and their confidence in the strategies they use. Australasian Journal of Special Education, 37(2), pp.125-146.</w:t>
      </w:r>
    </w:p>
    <w:p w14:paraId="276D1AF3"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Paramita, P., Sharma, U. and Anderson, A., 2020. Indonesian teachers’ causal attributions of problem behaviour and classroom behaviour management strategies. Cambridge Journal of Education, 50(2), pp.261-279.</w:t>
      </w:r>
    </w:p>
    <w:p w14:paraId="1FAF9A3F"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Paramita, P.P., Sharma, U. and Anderson, A., 2020. Effective teacher professional learning on classroom behaviour management: A review of literature. Australian Journal of Teacher Education (Online), 45(1), pp.61-81. </w:t>
      </w:r>
    </w:p>
    <w:p w14:paraId="2EBD1EAE"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Peel, K. and McLennan, B., 2020. Promoting pro-social behaviour. In Teaching Primary Years (pp. 372-399). Routledge. </w:t>
      </w:r>
    </w:p>
    <w:p w14:paraId="72B8AEC1" w14:textId="0D22D20A"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Petty, G., 2016. Teaching today: A practical guide. Oxford University Press-Children.</w:t>
      </w:r>
    </w:p>
    <w:p w14:paraId="2BF7C072" w14:textId="0FF96E25"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Plucker, J.A., Peters, S.J., Kaufman, J.C. and Dow, G.T. (2023) Creativity and innovation in the classroom: Strategies for curriculum engagement. New York: Routledge.</w:t>
      </w:r>
    </w:p>
    <w:p w14:paraId="6E866D76" w14:textId="07383771" w:rsidR="003530F4" w:rsidRPr="00CA339C" w:rsidRDefault="003530F4" w:rsidP="003047BE">
      <w:pPr>
        <w:spacing w:line="360" w:lineRule="auto"/>
        <w:jc w:val="both"/>
        <w:rPr>
          <w:rFonts w:asciiTheme="majorBidi" w:hAnsiTheme="majorBidi" w:cstheme="majorBidi"/>
          <w:sz w:val="28"/>
          <w:szCs w:val="28"/>
        </w:rPr>
      </w:pPr>
      <w:r w:rsidRPr="003530F4">
        <w:rPr>
          <w:rFonts w:asciiTheme="majorBidi" w:hAnsiTheme="majorBidi" w:cstheme="majorBidi"/>
          <w:sz w:val="28"/>
          <w:szCs w:val="28"/>
        </w:rPr>
        <w:t xml:space="preserve">Richards, J.C. (2006) </w:t>
      </w:r>
      <w:r w:rsidRPr="003530F4">
        <w:rPr>
          <w:rFonts w:asciiTheme="majorBidi" w:hAnsiTheme="majorBidi" w:cstheme="majorBidi"/>
          <w:i/>
          <w:iCs/>
          <w:sz w:val="28"/>
          <w:szCs w:val="28"/>
        </w:rPr>
        <w:t>Communicative Language Teaching Today</w:t>
      </w:r>
      <w:r w:rsidRPr="003530F4">
        <w:rPr>
          <w:rFonts w:asciiTheme="majorBidi" w:hAnsiTheme="majorBidi" w:cstheme="majorBidi"/>
          <w:sz w:val="28"/>
          <w:szCs w:val="28"/>
        </w:rPr>
        <w:t>. Cambridge: Cambridge University Press.</w:t>
      </w:r>
    </w:p>
    <w:p w14:paraId="5A9E9B9F" w14:textId="6AED6700" w:rsidR="00CA339C" w:rsidRPr="00CA339C" w:rsidRDefault="00CA339C" w:rsidP="0003338C">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Robinson, D. (ed.) (2021) Classroom behaviour management in further, adult and vocational </w:t>
      </w:r>
      <w:proofErr w:type="gramStart"/>
      <w:r w:rsidRPr="00CA339C">
        <w:rPr>
          <w:rFonts w:asciiTheme="majorBidi" w:hAnsiTheme="majorBidi" w:cstheme="majorBidi"/>
          <w:sz w:val="28"/>
          <w:szCs w:val="28"/>
        </w:rPr>
        <w:t>education :</w:t>
      </w:r>
      <w:proofErr w:type="gramEnd"/>
      <w:r w:rsidRPr="00CA339C">
        <w:rPr>
          <w:rFonts w:asciiTheme="majorBidi" w:hAnsiTheme="majorBidi" w:cstheme="majorBidi"/>
          <w:sz w:val="28"/>
          <w:szCs w:val="28"/>
        </w:rPr>
        <w:t xml:space="preserve"> moving beyond control? First edition. London, England: Zed Books. Available at: </w:t>
      </w:r>
      <w:hyperlink r:id="rId22" w:history="1">
        <w:r w:rsidRPr="00CA339C">
          <w:rPr>
            <w:rFonts w:asciiTheme="majorBidi" w:hAnsiTheme="majorBidi" w:cstheme="majorBidi"/>
            <w:sz w:val="28"/>
            <w:szCs w:val="28"/>
          </w:rPr>
          <w:t>https://doi.org/10.5040/9781350076198</w:t>
        </w:r>
      </w:hyperlink>
      <w:r w:rsidR="0003338C">
        <w:rPr>
          <w:rFonts w:asciiTheme="majorBidi" w:hAnsiTheme="majorBidi" w:cstheme="majorBidi"/>
          <w:sz w:val="28"/>
          <w:szCs w:val="28"/>
        </w:rPr>
        <w:t xml:space="preserve"> </w:t>
      </w:r>
      <w:r w:rsidR="0003338C" w:rsidRPr="00CA339C">
        <w:rPr>
          <w:rFonts w:asciiTheme="majorBidi" w:hAnsiTheme="majorBidi" w:cstheme="majorBidi"/>
          <w:sz w:val="28"/>
          <w:szCs w:val="28"/>
        </w:rPr>
        <w:t xml:space="preserve">(Accessed: </w:t>
      </w:r>
      <w:r w:rsidR="009078E0">
        <w:rPr>
          <w:rFonts w:asciiTheme="majorBidi" w:hAnsiTheme="majorBidi" w:cstheme="majorBidi"/>
          <w:sz w:val="28"/>
          <w:szCs w:val="28"/>
        </w:rPr>
        <w:t>18</w:t>
      </w:r>
      <w:r w:rsidR="0003338C" w:rsidRPr="00CA339C">
        <w:rPr>
          <w:rFonts w:asciiTheme="majorBidi" w:hAnsiTheme="majorBidi" w:cstheme="majorBidi"/>
          <w:sz w:val="28"/>
          <w:szCs w:val="28"/>
        </w:rPr>
        <w:t xml:space="preserve"> May 2025)</w:t>
      </w:r>
    </w:p>
    <w:p w14:paraId="11C5042C"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Rogers, B. (2015) Classroom Behaviour: A Practical Guide to Effective Teaching, Behaviour Management and Colleague Support. 4th </w:t>
      </w:r>
      <w:proofErr w:type="spellStart"/>
      <w:r w:rsidRPr="00CA339C">
        <w:rPr>
          <w:rFonts w:asciiTheme="majorBidi" w:hAnsiTheme="majorBidi" w:cstheme="majorBidi"/>
          <w:sz w:val="28"/>
          <w:szCs w:val="28"/>
        </w:rPr>
        <w:t>edn</w:t>
      </w:r>
      <w:proofErr w:type="spellEnd"/>
      <w:r w:rsidRPr="00CA339C">
        <w:rPr>
          <w:rFonts w:asciiTheme="majorBidi" w:hAnsiTheme="majorBidi" w:cstheme="majorBidi"/>
          <w:sz w:val="28"/>
          <w:szCs w:val="28"/>
        </w:rPr>
        <w:t>. London: Sage.</w:t>
      </w:r>
    </w:p>
    <w:p w14:paraId="787EA2E2" w14:textId="30F68B5A"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Ross, S.M., Sheard, M.K., Cheung, A., Elliott, L. and Slavin, R., 2011. Promoting primary pupils’ social-emotional learning and pro-social behaviour: longitudinal evaluation of the Together 4 All Programme in Northern Ireland. Effective Education, 3(2), pp.61-81. </w:t>
      </w:r>
    </w:p>
    <w:p w14:paraId="2D3BA546"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Scherzinger, M. and Wettstein, A., 2019. Classroom disruptions, the teacher–student relationship and classroom management from the perspective of teachers, students and external observers: A multimethod approach. Learning Environments Research, 22(1), pp.101-116. </w:t>
      </w:r>
    </w:p>
    <w:p w14:paraId="64403AEE"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Schippers, M.C., Scheepers, A.W. and Peterson, J.B., 2015. A scalable goal-setting intervention closes both the gender and ethnic minority achievement gap. Palgrave Communications, 1(1), pp.1-12. </w:t>
      </w:r>
    </w:p>
    <w:p w14:paraId="0F21A7C3" w14:textId="77777777" w:rsidR="00CA339C" w:rsidRPr="00CA339C" w:rsidRDefault="00CA339C" w:rsidP="003047BE">
      <w:pPr>
        <w:spacing w:line="360" w:lineRule="auto"/>
        <w:jc w:val="both"/>
        <w:rPr>
          <w:rFonts w:asciiTheme="majorBidi" w:hAnsiTheme="majorBidi" w:cstheme="majorBidi"/>
          <w:sz w:val="28"/>
          <w:szCs w:val="28"/>
        </w:rPr>
      </w:pPr>
      <w:proofErr w:type="spellStart"/>
      <w:r w:rsidRPr="00CA339C">
        <w:rPr>
          <w:rFonts w:asciiTheme="majorBidi" w:hAnsiTheme="majorBidi" w:cstheme="majorBidi"/>
          <w:sz w:val="28"/>
          <w:szCs w:val="28"/>
        </w:rPr>
        <w:t>Seechaliao</w:t>
      </w:r>
      <w:proofErr w:type="spellEnd"/>
      <w:r w:rsidRPr="00CA339C">
        <w:rPr>
          <w:rFonts w:asciiTheme="majorBidi" w:hAnsiTheme="majorBidi" w:cstheme="majorBidi"/>
          <w:sz w:val="28"/>
          <w:szCs w:val="28"/>
        </w:rPr>
        <w:t xml:space="preserve">, T. (2017). Instructional strategies to support creativity and innovation in education. Journal of Education and Learning, 6(4), 201–208. </w:t>
      </w:r>
      <w:hyperlink r:id="rId23" w:history="1">
        <w:r w:rsidRPr="00CA339C">
          <w:rPr>
            <w:rFonts w:asciiTheme="majorBidi" w:hAnsiTheme="majorBidi" w:cstheme="majorBidi"/>
            <w:sz w:val="28"/>
            <w:szCs w:val="28"/>
          </w:rPr>
          <w:t>https://doi.org/10.5539/jel.v6n4p201</w:t>
        </w:r>
      </w:hyperlink>
      <w:r w:rsidRPr="00CA339C">
        <w:rPr>
          <w:rFonts w:asciiTheme="majorBidi" w:hAnsiTheme="majorBidi" w:cstheme="majorBidi"/>
          <w:sz w:val="28"/>
          <w:szCs w:val="28"/>
        </w:rPr>
        <w:t xml:space="preserve"> .</w:t>
      </w:r>
    </w:p>
    <w:p w14:paraId="192D9B84"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Seidman, A., 2005. The learning killer: Disruptive student </w:t>
      </w:r>
      <w:proofErr w:type="spellStart"/>
      <w:r w:rsidRPr="00CA339C">
        <w:rPr>
          <w:rFonts w:asciiTheme="majorBidi" w:hAnsiTheme="majorBidi" w:cstheme="majorBidi"/>
          <w:sz w:val="28"/>
          <w:szCs w:val="28"/>
        </w:rPr>
        <w:t>behavior</w:t>
      </w:r>
      <w:proofErr w:type="spellEnd"/>
      <w:r w:rsidRPr="00CA339C">
        <w:rPr>
          <w:rFonts w:asciiTheme="majorBidi" w:hAnsiTheme="majorBidi" w:cstheme="majorBidi"/>
          <w:sz w:val="28"/>
          <w:szCs w:val="28"/>
        </w:rPr>
        <w:t xml:space="preserve"> in the classroom. Reading improvement, 42(1), pp.40-47</w:t>
      </w:r>
    </w:p>
    <w:p w14:paraId="05B3C8DC"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Simonsen, B., Fairbanks, S., Briesch, A., Myers, D. and Sugai, G., 2008. Evidence-based practices in classroom management: Considerations for research to practice. Education and treatment of children, 31(3), pp.351-380. </w:t>
      </w:r>
    </w:p>
    <w:p w14:paraId="05CC6C44" w14:textId="141AB167" w:rsidR="00187442" w:rsidRDefault="00187442" w:rsidP="003047BE">
      <w:pPr>
        <w:spacing w:line="360" w:lineRule="auto"/>
        <w:jc w:val="both"/>
        <w:rPr>
          <w:rFonts w:asciiTheme="majorBidi" w:hAnsiTheme="majorBidi" w:cstheme="majorBidi"/>
          <w:sz w:val="28"/>
          <w:szCs w:val="28"/>
        </w:rPr>
      </w:pPr>
      <w:r w:rsidRPr="00187442">
        <w:rPr>
          <w:rFonts w:asciiTheme="majorBidi" w:hAnsiTheme="majorBidi" w:cstheme="majorBidi"/>
          <w:sz w:val="28"/>
          <w:szCs w:val="28"/>
        </w:rPr>
        <w:t>Spada, N. and Lightbown, P.M., 2006. </w:t>
      </w:r>
      <w:r w:rsidRPr="00187442">
        <w:rPr>
          <w:rFonts w:asciiTheme="majorBidi" w:hAnsiTheme="majorBidi" w:cstheme="majorBidi"/>
          <w:i/>
          <w:iCs/>
          <w:sz w:val="28"/>
          <w:szCs w:val="28"/>
        </w:rPr>
        <w:t>How languages are learned</w:t>
      </w:r>
      <w:r w:rsidRPr="00187442">
        <w:rPr>
          <w:rFonts w:asciiTheme="majorBidi" w:hAnsiTheme="majorBidi" w:cstheme="majorBidi"/>
          <w:sz w:val="28"/>
          <w:szCs w:val="28"/>
        </w:rPr>
        <w:t>. Oxford University Press.</w:t>
      </w:r>
    </w:p>
    <w:p w14:paraId="5D2D5259" w14:textId="7A0C28EA" w:rsidR="00CA339C" w:rsidRPr="00CA339C" w:rsidRDefault="0095764A" w:rsidP="003047BE">
      <w:pPr>
        <w:spacing w:line="360" w:lineRule="auto"/>
        <w:jc w:val="both"/>
        <w:rPr>
          <w:rFonts w:asciiTheme="majorBidi" w:hAnsiTheme="majorBidi" w:cstheme="majorBidi"/>
          <w:sz w:val="28"/>
          <w:szCs w:val="28"/>
        </w:rPr>
      </w:pPr>
      <w:r w:rsidRPr="0095764A">
        <w:rPr>
          <w:rFonts w:asciiTheme="majorBidi" w:hAnsiTheme="majorBidi" w:cstheme="majorBidi"/>
          <w:sz w:val="28"/>
          <w:szCs w:val="28"/>
        </w:rPr>
        <w:t>Sylwester, R., 1995. </w:t>
      </w:r>
      <w:r w:rsidRPr="0095764A">
        <w:rPr>
          <w:rFonts w:asciiTheme="majorBidi" w:hAnsiTheme="majorBidi" w:cstheme="majorBidi"/>
          <w:i/>
          <w:iCs/>
          <w:sz w:val="28"/>
          <w:szCs w:val="28"/>
        </w:rPr>
        <w:t>A celebration of neurons: An educator's guide to the human brain</w:t>
      </w:r>
      <w:r w:rsidRPr="0095764A">
        <w:rPr>
          <w:rFonts w:asciiTheme="majorBidi" w:hAnsiTheme="majorBidi" w:cstheme="majorBidi"/>
          <w:sz w:val="28"/>
          <w:szCs w:val="28"/>
        </w:rPr>
        <w:t>. Association for Supervision and Curriculum Development, 1250 N. Pitt St., Alexandria, VA 22314 (ASCD Stock No. 1-95085).</w:t>
      </w:r>
    </w:p>
    <w:p w14:paraId="2EBD038A"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The Bell Foundation (2021) Improving Behaviour in the Classroom for EAL Learners. Available at: </w:t>
      </w:r>
      <w:hyperlink r:id="rId24" w:tgtFrame="_new" w:history="1">
        <w:r w:rsidRPr="00CA339C">
          <w:rPr>
            <w:rFonts w:asciiTheme="majorBidi" w:hAnsiTheme="majorBidi" w:cstheme="majorBidi"/>
            <w:sz w:val="28"/>
            <w:szCs w:val="28"/>
          </w:rPr>
          <w:t>https://www.bell-foundation.org.uk</w:t>
        </w:r>
      </w:hyperlink>
      <w:r w:rsidRPr="00CA339C">
        <w:rPr>
          <w:rFonts w:asciiTheme="majorBidi" w:hAnsiTheme="majorBidi" w:cstheme="majorBidi"/>
          <w:sz w:val="28"/>
          <w:szCs w:val="28"/>
        </w:rPr>
        <w:t xml:space="preserve"> (Accessed: 22 May 2025).</w:t>
      </w:r>
    </w:p>
    <w:p w14:paraId="348B4801" w14:textId="29A790DC" w:rsidR="006B2A5A" w:rsidRDefault="006B2A5A" w:rsidP="003047BE">
      <w:pPr>
        <w:spacing w:line="360" w:lineRule="auto"/>
        <w:jc w:val="both"/>
        <w:rPr>
          <w:rFonts w:asciiTheme="majorBidi" w:hAnsiTheme="majorBidi" w:cstheme="majorBidi"/>
          <w:sz w:val="28"/>
          <w:szCs w:val="28"/>
        </w:rPr>
      </w:pPr>
      <w:r w:rsidRPr="006B2A5A">
        <w:rPr>
          <w:rFonts w:asciiTheme="majorBidi" w:hAnsiTheme="majorBidi" w:cstheme="majorBidi"/>
          <w:sz w:val="28"/>
          <w:szCs w:val="28"/>
        </w:rPr>
        <w:t xml:space="preserve">The Differentiated Classroom: Responding to the Needs of All Learners, 2nd Edition’ (2014) </w:t>
      </w:r>
      <w:proofErr w:type="spellStart"/>
      <w:r w:rsidRPr="006B2A5A">
        <w:rPr>
          <w:rFonts w:asciiTheme="majorBidi" w:hAnsiTheme="majorBidi" w:cstheme="majorBidi"/>
          <w:i/>
          <w:iCs/>
          <w:sz w:val="28"/>
          <w:szCs w:val="28"/>
        </w:rPr>
        <w:t>ProtoView</w:t>
      </w:r>
      <w:proofErr w:type="spellEnd"/>
      <w:r w:rsidRPr="006B2A5A">
        <w:rPr>
          <w:rFonts w:asciiTheme="majorBidi" w:hAnsiTheme="majorBidi" w:cstheme="majorBidi"/>
          <w:sz w:val="28"/>
          <w:szCs w:val="28"/>
        </w:rPr>
        <w:t>. Beaverton: Ringgold, Inc.</w:t>
      </w:r>
    </w:p>
    <w:p w14:paraId="59E59F89" w14:textId="76007EB9" w:rsidR="003569DF" w:rsidRDefault="003569DF" w:rsidP="003047BE">
      <w:pPr>
        <w:spacing w:line="360" w:lineRule="auto"/>
        <w:jc w:val="both"/>
        <w:rPr>
          <w:rFonts w:asciiTheme="majorBidi" w:hAnsiTheme="majorBidi" w:cstheme="majorBidi"/>
          <w:sz w:val="28"/>
          <w:szCs w:val="28"/>
        </w:rPr>
      </w:pPr>
      <w:r w:rsidRPr="003569DF">
        <w:rPr>
          <w:rFonts w:asciiTheme="majorBidi" w:hAnsiTheme="majorBidi" w:cstheme="majorBidi"/>
          <w:sz w:val="28"/>
          <w:szCs w:val="28"/>
        </w:rPr>
        <w:t xml:space="preserve">Thornbury, S. (2005) </w:t>
      </w:r>
      <w:r w:rsidRPr="003569DF">
        <w:rPr>
          <w:rFonts w:asciiTheme="majorBidi" w:hAnsiTheme="majorBidi" w:cstheme="majorBidi"/>
          <w:i/>
          <w:iCs/>
          <w:sz w:val="28"/>
          <w:szCs w:val="28"/>
        </w:rPr>
        <w:t>How to Teach Speaking</w:t>
      </w:r>
      <w:r w:rsidRPr="003569DF">
        <w:rPr>
          <w:rFonts w:asciiTheme="majorBidi" w:hAnsiTheme="majorBidi" w:cstheme="majorBidi"/>
          <w:sz w:val="28"/>
          <w:szCs w:val="28"/>
        </w:rPr>
        <w:t>. Harlow: Pearson Education.</w:t>
      </w:r>
    </w:p>
    <w:p w14:paraId="243D8B7E" w14:textId="042CE017" w:rsidR="00CA339C" w:rsidRPr="00CA339C" w:rsidRDefault="00892EC9" w:rsidP="003047BE">
      <w:pPr>
        <w:spacing w:line="360" w:lineRule="auto"/>
        <w:jc w:val="both"/>
        <w:rPr>
          <w:rFonts w:asciiTheme="majorBidi" w:hAnsiTheme="majorBidi" w:cstheme="majorBidi"/>
          <w:sz w:val="28"/>
          <w:szCs w:val="28"/>
        </w:rPr>
      </w:pPr>
      <w:r w:rsidRPr="00892EC9">
        <w:rPr>
          <w:rFonts w:asciiTheme="majorBidi" w:hAnsiTheme="majorBidi" w:cstheme="majorBidi"/>
          <w:sz w:val="28"/>
          <w:szCs w:val="28"/>
        </w:rPr>
        <w:t>Tomlinson, C.A., 2014. </w:t>
      </w:r>
      <w:r w:rsidRPr="00892EC9">
        <w:rPr>
          <w:rFonts w:asciiTheme="majorBidi" w:hAnsiTheme="majorBidi" w:cstheme="majorBidi"/>
          <w:i/>
          <w:iCs/>
          <w:sz w:val="28"/>
          <w:szCs w:val="28"/>
        </w:rPr>
        <w:t>The differentiated classroom: Responding to the needs of all learners</w:t>
      </w:r>
      <w:r w:rsidRPr="00892EC9">
        <w:rPr>
          <w:rFonts w:asciiTheme="majorBidi" w:hAnsiTheme="majorBidi" w:cstheme="majorBidi"/>
          <w:sz w:val="28"/>
          <w:szCs w:val="28"/>
        </w:rPr>
        <w:t xml:space="preserve">. </w:t>
      </w:r>
      <w:proofErr w:type="spellStart"/>
      <w:r w:rsidRPr="00892EC9">
        <w:rPr>
          <w:rFonts w:asciiTheme="majorBidi" w:hAnsiTheme="majorBidi" w:cstheme="majorBidi"/>
          <w:sz w:val="28"/>
          <w:szCs w:val="28"/>
        </w:rPr>
        <w:t>Ascd</w:t>
      </w:r>
      <w:proofErr w:type="spellEnd"/>
      <w:r w:rsidRPr="00892EC9">
        <w:rPr>
          <w:rFonts w:asciiTheme="majorBidi" w:hAnsiTheme="majorBidi" w:cstheme="majorBidi"/>
          <w:sz w:val="28"/>
          <w:szCs w:val="28"/>
        </w:rPr>
        <w:t>.</w:t>
      </w:r>
    </w:p>
    <w:p w14:paraId="681D29C0"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UK Government. (1974). Health and Safety at Work etc. Act 1974. Available at: https://www.legislation.gov.uk/ukpga/1974/37 (Accessed: 9 May 2025).</w:t>
      </w:r>
    </w:p>
    <w:p w14:paraId="41D7A7CE"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UNESCO (2021) Reimagining Our Futures Together: A New Social Contract for Education. Paris: UNESCO. Available at: </w:t>
      </w:r>
      <w:hyperlink r:id="rId25" w:tgtFrame="_new" w:history="1">
        <w:r w:rsidRPr="00CA339C">
          <w:rPr>
            <w:rFonts w:asciiTheme="majorBidi" w:hAnsiTheme="majorBidi" w:cstheme="majorBidi"/>
            <w:sz w:val="28"/>
            <w:szCs w:val="28"/>
          </w:rPr>
          <w:t>https://unesdoc.unesco.org/ark:/48223/pf0000379707</w:t>
        </w:r>
      </w:hyperlink>
      <w:r w:rsidRPr="00CA339C">
        <w:rPr>
          <w:rFonts w:asciiTheme="majorBidi" w:hAnsiTheme="majorBidi" w:cstheme="majorBidi"/>
          <w:sz w:val="28"/>
          <w:szCs w:val="28"/>
        </w:rPr>
        <w:t xml:space="preserve"> (Accessed: 22 May 2025).</w:t>
      </w:r>
    </w:p>
    <w:p w14:paraId="698909D9" w14:textId="190E0633"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United Nations General Assembly. (1989) Convention on the Rights of the Child. United Nations Treaty Series, vol. 1577, p. 3. Available at: https://www.ohchr.org/en/instruments-mechanisms/instruments/convention-rights-child (Accessed: 7 May 2025).</w:t>
      </w:r>
    </w:p>
    <w:p w14:paraId="494BB68E" w14:textId="77BEFEF1" w:rsidR="00CA339C" w:rsidRPr="00CA339C" w:rsidRDefault="007C6494" w:rsidP="003047BE">
      <w:pPr>
        <w:spacing w:line="360" w:lineRule="auto"/>
        <w:jc w:val="both"/>
        <w:rPr>
          <w:rFonts w:asciiTheme="majorBidi" w:hAnsiTheme="majorBidi" w:cstheme="majorBidi"/>
          <w:sz w:val="28"/>
          <w:szCs w:val="28"/>
        </w:rPr>
      </w:pPr>
      <w:r w:rsidRPr="007C6494">
        <w:rPr>
          <w:rFonts w:asciiTheme="majorBidi" w:hAnsiTheme="majorBidi" w:cstheme="majorBidi"/>
          <w:sz w:val="28"/>
          <w:szCs w:val="28"/>
        </w:rPr>
        <w:t xml:space="preserve">Vygotsky, L.S. (1978) </w:t>
      </w:r>
      <w:r w:rsidRPr="007C6494">
        <w:rPr>
          <w:rFonts w:asciiTheme="majorBidi" w:hAnsiTheme="majorBidi" w:cstheme="majorBidi"/>
          <w:i/>
          <w:iCs/>
          <w:sz w:val="28"/>
          <w:szCs w:val="28"/>
        </w:rPr>
        <w:t>Mind in Society: The Development of Higher Psychological Processes</w:t>
      </w:r>
      <w:r w:rsidRPr="007C6494">
        <w:rPr>
          <w:rFonts w:asciiTheme="majorBidi" w:hAnsiTheme="majorBidi" w:cstheme="majorBidi"/>
          <w:sz w:val="28"/>
          <w:szCs w:val="28"/>
        </w:rPr>
        <w:t>. Cambridge, MA: Harvard University Press.</w:t>
      </w:r>
    </w:p>
    <w:p w14:paraId="78A72E90"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Welsh Government. (2022). Curriculum for Wales. Available at: </w:t>
      </w:r>
      <w:hyperlink r:id="rId26" w:history="1">
        <w:r w:rsidRPr="00CA339C">
          <w:rPr>
            <w:rFonts w:asciiTheme="majorBidi" w:hAnsiTheme="majorBidi" w:cstheme="majorBidi"/>
            <w:sz w:val="28"/>
            <w:szCs w:val="28"/>
          </w:rPr>
          <w:t>https://www.gov.wales/curriculum-for-wales</w:t>
        </w:r>
      </w:hyperlink>
      <w:r w:rsidRPr="00CA339C">
        <w:rPr>
          <w:rFonts w:asciiTheme="majorBidi" w:hAnsiTheme="majorBidi" w:cstheme="majorBidi"/>
          <w:sz w:val="28"/>
          <w:szCs w:val="28"/>
        </w:rPr>
        <w:t xml:space="preserve"> (Accessed: 9 May 2025). </w:t>
      </w:r>
    </w:p>
    <w:p w14:paraId="40B2475E"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Welsh Government (2020) Written Statement: Curriculum for Wales – The Journey to 2022. Available at: </w:t>
      </w:r>
      <w:hyperlink r:id="rId27" w:tgtFrame="_new" w:history="1">
        <w:r w:rsidRPr="00CA339C">
          <w:rPr>
            <w:rFonts w:asciiTheme="majorBidi" w:hAnsiTheme="majorBidi" w:cstheme="majorBidi"/>
            <w:sz w:val="28"/>
            <w:szCs w:val="28"/>
          </w:rPr>
          <w:t>https://www.gov.wales/written-statement-curriculum-wales-journey-2022</w:t>
        </w:r>
      </w:hyperlink>
      <w:r w:rsidRPr="00CA339C">
        <w:rPr>
          <w:rFonts w:asciiTheme="majorBidi" w:hAnsiTheme="majorBidi" w:cstheme="majorBidi"/>
          <w:sz w:val="28"/>
          <w:szCs w:val="28"/>
        </w:rPr>
        <w:t xml:space="preserve"> (Accessed: 22 May 2025).</w:t>
      </w:r>
    </w:p>
    <w:p w14:paraId="1268C122"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White, S., 2021. An investigation into the value of informal and experiential learning with Syrian refugees in the ESOL context (Doctoral dissertation, University of Sunderland).</w:t>
      </w:r>
    </w:p>
    <w:p w14:paraId="4720D2A4" w14:textId="7ECC4005" w:rsidR="00554EC5" w:rsidRPr="00CA339C" w:rsidRDefault="00554EC5" w:rsidP="003047BE">
      <w:pPr>
        <w:spacing w:line="360" w:lineRule="auto"/>
        <w:jc w:val="both"/>
        <w:rPr>
          <w:rFonts w:asciiTheme="majorBidi" w:hAnsiTheme="majorBidi" w:cstheme="majorBidi"/>
          <w:sz w:val="28"/>
          <w:szCs w:val="28"/>
        </w:rPr>
      </w:pPr>
      <w:r w:rsidRPr="00554EC5">
        <w:rPr>
          <w:rFonts w:asciiTheme="majorBidi" w:hAnsiTheme="majorBidi" w:cstheme="majorBidi"/>
          <w:sz w:val="28"/>
          <w:szCs w:val="28"/>
        </w:rPr>
        <w:t>Wiliam, D., 2011. </w:t>
      </w:r>
      <w:r w:rsidRPr="00554EC5">
        <w:rPr>
          <w:rFonts w:asciiTheme="majorBidi" w:hAnsiTheme="majorBidi" w:cstheme="majorBidi"/>
          <w:i/>
          <w:iCs/>
          <w:sz w:val="28"/>
          <w:szCs w:val="28"/>
        </w:rPr>
        <w:t>Embedded formative assessment</w:t>
      </w:r>
      <w:r w:rsidRPr="00554EC5">
        <w:rPr>
          <w:rFonts w:asciiTheme="majorBidi" w:hAnsiTheme="majorBidi" w:cstheme="majorBidi"/>
          <w:sz w:val="28"/>
          <w:szCs w:val="28"/>
        </w:rPr>
        <w:t>. Solution tree press.</w:t>
      </w:r>
    </w:p>
    <w:p w14:paraId="57C602FA" w14:textId="77777777" w:rsidR="00CA339C" w:rsidRP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Wong, H.K. and Wong, R.T., 2009. The First Days of School: How to Be an Effective Teacher. 4th ed. Mountain View, CA: Harry K. Wong Publications.</w:t>
      </w:r>
    </w:p>
    <w:p w14:paraId="626D118D" w14:textId="77777777" w:rsidR="00CA339C" w:rsidRDefault="00CA339C" w:rsidP="003047BE">
      <w:pPr>
        <w:spacing w:line="360" w:lineRule="auto"/>
        <w:jc w:val="both"/>
        <w:rPr>
          <w:rFonts w:asciiTheme="majorBidi" w:hAnsiTheme="majorBidi" w:cstheme="majorBidi"/>
          <w:sz w:val="28"/>
          <w:szCs w:val="28"/>
        </w:rPr>
      </w:pPr>
      <w:r w:rsidRPr="00CA339C">
        <w:rPr>
          <w:rFonts w:asciiTheme="majorBidi" w:hAnsiTheme="majorBidi" w:cstheme="majorBidi"/>
          <w:sz w:val="28"/>
          <w:szCs w:val="28"/>
        </w:rPr>
        <w:t xml:space="preserve">Wubbels, T., 2015. A cross-cultural perspective on classroom management. Research in International Education, pp.261-275. </w:t>
      </w:r>
    </w:p>
    <w:p w14:paraId="32C2A992" w14:textId="77777777" w:rsidR="00D37F54" w:rsidRPr="00CA339C" w:rsidRDefault="00D37F54" w:rsidP="003047BE">
      <w:pPr>
        <w:spacing w:line="360" w:lineRule="auto"/>
        <w:jc w:val="both"/>
        <w:rPr>
          <w:rFonts w:asciiTheme="majorBidi" w:hAnsiTheme="majorBidi" w:cstheme="majorBidi"/>
          <w:sz w:val="28"/>
          <w:szCs w:val="28"/>
        </w:rPr>
      </w:pPr>
    </w:p>
    <w:p w14:paraId="1A6AF9F2" w14:textId="77777777" w:rsidR="00810B66" w:rsidRPr="00CA339C" w:rsidRDefault="00810B66" w:rsidP="00CA339C">
      <w:pPr>
        <w:rPr>
          <w:rFonts w:asciiTheme="majorBidi" w:hAnsiTheme="majorBidi" w:cstheme="majorBidi"/>
          <w:sz w:val="28"/>
          <w:szCs w:val="28"/>
        </w:rPr>
      </w:pPr>
    </w:p>
    <w:p w14:paraId="0B6FA6ED" w14:textId="46989C9A" w:rsidR="00CD1085" w:rsidRPr="000A40C7" w:rsidRDefault="00810B66" w:rsidP="006274DA">
      <w:pPr>
        <w:rPr>
          <w:rFonts w:asciiTheme="majorBidi" w:hAnsiTheme="majorBidi" w:cstheme="majorBidi"/>
          <w:b/>
          <w:bCs/>
          <w:sz w:val="32"/>
          <w:szCs w:val="32"/>
        </w:rPr>
      </w:pPr>
      <w:r w:rsidRPr="000A40C7">
        <w:rPr>
          <w:rFonts w:asciiTheme="majorBidi" w:hAnsiTheme="majorBidi" w:cstheme="majorBidi"/>
          <w:b/>
          <w:bCs/>
          <w:sz w:val="32"/>
          <w:szCs w:val="32"/>
        </w:rPr>
        <w:t>Appendices:</w:t>
      </w:r>
    </w:p>
    <w:p w14:paraId="51B28737" w14:textId="77777777" w:rsidR="00BF2932" w:rsidRDefault="00BF2932" w:rsidP="006274DA">
      <w:pPr>
        <w:rPr>
          <w:rFonts w:asciiTheme="majorBidi" w:hAnsiTheme="majorBidi" w:cstheme="majorBidi"/>
          <w:b/>
          <w:bCs/>
          <w:sz w:val="28"/>
          <w:szCs w:val="28"/>
        </w:rPr>
      </w:pPr>
    </w:p>
    <w:p w14:paraId="73FFE7EE" w14:textId="77777777" w:rsidR="00810B66" w:rsidRPr="008C63F2" w:rsidRDefault="00810B66" w:rsidP="00810B6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C63F2">
        <w:rPr>
          <w:rFonts w:ascii="Calibri" w:eastAsia="Times New Roman" w:hAnsi="Calibri" w:cs="Times New Roman"/>
          <w:b/>
          <w:bCs/>
          <w:kern w:val="0"/>
          <w:sz w:val="28"/>
          <w:szCs w:val="28"/>
          <w:lang w:val="en-US" w:eastAsia="x-none"/>
          <w14:ligatures w14:val="none"/>
        </w:rPr>
        <w:t xml:space="preserve">Teacher Observation Form </w:t>
      </w:r>
    </w:p>
    <w:p w14:paraId="3B7181E2" w14:textId="77777777" w:rsidR="00810B66" w:rsidRPr="008C63F2" w:rsidRDefault="00810B66" w:rsidP="00810B66">
      <w:pPr>
        <w:spacing w:after="0" w:line="240" w:lineRule="auto"/>
        <w:rPr>
          <w:rFonts w:ascii="Calibri" w:eastAsia="Times New Roman" w:hAnsi="Calibri" w:cs="Calibri"/>
          <w:b/>
          <w:kern w:val="0"/>
          <w:sz w:val="18"/>
          <w:szCs w:val="18"/>
          <w:lang w:val="en-US"/>
          <w14:ligatures w14:val="none"/>
        </w:rPr>
      </w:pPr>
    </w:p>
    <w:p w14:paraId="0C908EA6" w14:textId="77777777" w:rsidR="00810B66" w:rsidRPr="008C63F2" w:rsidRDefault="00810B66" w:rsidP="00810B66">
      <w:pPr>
        <w:spacing w:after="0" w:line="240" w:lineRule="auto"/>
        <w:jc w:val="center"/>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noProof/>
          <w:kern w:val="0"/>
          <w:sz w:val="24"/>
          <w:szCs w:val="20"/>
          <w:lang w:eastAsia="en-GB"/>
          <w14:ligatures w14:val="none"/>
        </w:rPr>
        <w:drawing>
          <wp:inline distT="0" distB="0" distL="0" distR="0" wp14:anchorId="4CDAA529" wp14:editId="7AFEF281">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0BD3E17" w14:textId="77777777" w:rsidR="00810B66" w:rsidRPr="008C63F2" w:rsidRDefault="00810B66" w:rsidP="00810B66">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657"/>
        <w:gridCol w:w="289"/>
      </w:tblGrid>
      <w:tr w:rsidR="00810B66" w:rsidRPr="008C63F2" w14:paraId="57D6DFFA" w14:textId="77777777" w:rsidTr="009E57AC">
        <w:trPr>
          <w:jc w:val="center"/>
        </w:trPr>
        <w:tc>
          <w:tcPr>
            <w:tcW w:w="3544" w:type="dxa"/>
            <w:shd w:val="clear" w:color="auto" w:fill="auto"/>
          </w:tcPr>
          <w:p w14:paraId="1703AC49"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Teacher</w:t>
            </w:r>
          </w:p>
          <w:p w14:paraId="02F51B47"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c>
          <w:tcPr>
            <w:tcW w:w="6946" w:type="dxa"/>
            <w:gridSpan w:val="2"/>
            <w:shd w:val="clear" w:color="auto" w:fill="auto"/>
          </w:tcPr>
          <w:p w14:paraId="10243376"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Enrique Q Diaz</w:t>
            </w:r>
          </w:p>
        </w:tc>
      </w:tr>
      <w:tr w:rsidR="00810B66" w:rsidRPr="008C63F2" w14:paraId="1DA63CD2" w14:textId="77777777" w:rsidTr="009E57AC">
        <w:trPr>
          <w:jc w:val="center"/>
        </w:trPr>
        <w:tc>
          <w:tcPr>
            <w:tcW w:w="3544" w:type="dxa"/>
            <w:shd w:val="clear" w:color="auto" w:fill="auto"/>
          </w:tcPr>
          <w:p w14:paraId="695B6DCF"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Date</w:t>
            </w:r>
          </w:p>
        </w:tc>
        <w:tc>
          <w:tcPr>
            <w:tcW w:w="6946" w:type="dxa"/>
            <w:gridSpan w:val="2"/>
            <w:shd w:val="clear" w:color="auto" w:fill="auto"/>
          </w:tcPr>
          <w:p w14:paraId="73907EEE"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09625D69"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12/05/25</w:t>
            </w:r>
          </w:p>
        </w:tc>
      </w:tr>
      <w:tr w:rsidR="00810B66" w:rsidRPr="008C63F2" w14:paraId="745F9E2B" w14:textId="77777777" w:rsidTr="009E57AC">
        <w:trPr>
          <w:jc w:val="center"/>
        </w:trPr>
        <w:tc>
          <w:tcPr>
            <w:tcW w:w="3544" w:type="dxa"/>
            <w:shd w:val="clear" w:color="auto" w:fill="auto"/>
          </w:tcPr>
          <w:p w14:paraId="0D77F632"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Group</w:t>
            </w:r>
          </w:p>
        </w:tc>
        <w:tc>
          <w:tcPr>
            <w:tcW w:w="6946" w:type="dxa"/>
            <w:gridSpan w:val="2"/>
            <w:shd w:val="clear" w:color="auto" w:fill="auto"/>
          </w:tcPr>
          <w:p w14:paraId="4E2C8E97"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ESOL Intermediate</w:t>
            </w:r>
          </w:p>
          <w:p w14:paraId="1E671A10"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8C63F2" w14:paraId="7480A0E1" w14:textId="77777777" w:rsidTr="009E57AC">
        <w:trPr>
          <w:jc w:val="center"/>
        </w:trPr>
        <w:tc>
          <w:tcPr>
            <w:tcW w:w="3544" w:type="dxa"/>
            <w:tcBorders>
              <w:bottom w:val="single" w:sz="4" w:space="0" w:color="auto"/>
            </w:tcBorders>
            <w:shd w:val="clear" w:color="auto" w:fill="auto"/>
          </w:tcPr>
          <w:p w14:paraId="1343C6F8"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Topic/Context</w:t>
            </w:r>
          </w:p>
        </w:tc>
        <w:tc>
          <w:tcPr>
            <w:tcW w:w="6946" w:type="dxa"/>
            <w:gridSpan w:val="2"/>
            <w:tcBorders>
              <w:bottom w:val="single" w:sz="4" w:space="0" w:color="auto"/>
            </w:tcBorders>
            <w:shd w:val="clear" w:color="auto" w:fill="auto"/>
          </w:tcPr>
          <w:p w14:paraId="2A34C893"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Jobs and Careers</w:t>
            </w:r>
          </w:p>
          <w:p w14:paraId="45FF76E2"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8C63F2" w14:paraId="35749822" w14:textId="77777777" w:rsidTr="009E57AC">
        <w:trPr>
          <w:jc w:val="center"/>
        </w:trPr>
        <w:tc>
          <w:tcPr>
            <w:tcW w:w="10490" w:type="dxa"/>
            <w:gridSpan w:val="3"/>
            <w:shd w:val="clear" w:color="auto" w:fill="auto"/>
          </w:tcPr>
          <w:p w14:paraId="05A8BD58"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Notes on the lesson:</w:t>
            </w:r>
          </w:p>
        </w:tc>
      </w:tr>
      <w:tr w:rsidR="00810B66" w:rsidRPr="008C63F2" w14:paraId="6BB87AF5" w14:textId="77777777" w:rsidTr="009E57AC">
        <w:trPr>
          <w:jc w:val="center"/>
        </w:trPr>
        <w:tc>
          <w:tcPr>
            <w:tcW w:w="10201" w:type="dxa"/>
            <w:gridSpan w:val="2"/>
            <w:tcBorders>
              <w:bottom w:val="single" w:sz="4" w:space="0" w:color="auto"/>
              <w:right w:val="nil"/>
            </w:tcBorders>
            <w:shd w:val="clear" w:color="auto" w:fill="auto"/>
          </w:tcPr>
          <w:p w14:paraId="54FD2EE9"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FFD8354"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 embedded authentic vocabulary and tasks relevant to employment.</w:t>
            </w:r>
          </w:p>
          <w:p w14:paraId="0BA3E976"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 uses scaffolding strategy to scaffold tasks by first introducing vocabulary and expressions, followed by guided practice and then freer tasks like discussions and interviews.</w:t>
            </w:r>
          </w:p>
          <w:p w14:paraId="2A401355"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Activities in the lesson were differentiated by outcome and support; learners were allowed to use bilingual dictionaries and sentence starters.</w:t>
            </w:r>
          </w:p>
          <w:p w14:paraId="773277F2"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 offer learners sentence frames and visual prompts to support mixed-ability engagement.</w:t>
            </w:r>
          </w:p>
          <w:p w14:paraId="66307779"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 maintained positive control with clear instructions and ensured every learner had a chance to speak.</w:t>
            </w:r>
          </w:p>
          <w:p w14:paraId="6C6440D6"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 allocates students to work in groups work was well-managed, with strategic grouping to promote peer support.</w:t>
            </w:r>
          </w:p>
          <w:p w14:paraId="5D183073"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I learned how important it is to set clear time limits and circulate to support learners during pair/group work.</w:t>
            </w:r>
          </w:p>
          <w:p w14:paraId="04079C66"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The tutor used questioning (both closed and open) effectively to check understanding.</w:t>
            </w:r>
          </w:p>
          <w:p w14:paraId="3307A8C2" w14:textId="77777777" w:rsidR="00810B66" w:rsidRPr="008C63F2"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8C63F2">
              <w:rPr>
                <w:rFonts w:ascii="Times New Roman" w:eastAsia="Times New Roman" w:hAnsi="Times New Roman" w:cs="Times New Roman"/>
                <w:kern w:val="0"/>
                <w:sz w:val="24"/>
                <w:szCs w:val="20"/>
                <w:lang w:eastAsia="en-GB"/>
                <w14:ligatures w14:val="none"/>
              </w:rPr>
              <w:t>Peer feedback was used in interview role-plays, which gave students an opportunity to reflect on language use and soft skills.</w:t>
            </w:r>
          </w:p>
          <w:p w14:paraId="47E1DAB1" w14:textId="77777777" w:rsidR="00810B66" w:rsidRPr="008C63F2" w:rsidRDefault="00810B66" w:rsidP="009E57AC">
            <w:pPr>
              <w:spacing w:after="0" w:line="240" w:lineRule="auto"/>
              <w:rPr>
                <w:rFonts w:ascii="Times New Roman" w:eastAsia="Times New Roman" w:hAnsi="Times New Roman" w:cs="Times New Roman"/>
                <w:kern w:val="0"/>
                <w:sz w:val="24"/>
                <w:szCs w:val="20"/>
                <w14:ligatures w14:val="none"/>
              </w:rPr>
            </w:pPr>
          </w:p>
          <w:p w14:paraId="3E8F8554"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2FAB6DE"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74623D7"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8D9A3A2"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0673DFE"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3C1FF55"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46D3359"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C57C481"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tc>
        <w:tc>
          <w:tcPr>
            <w:tcW w:w="289" w:type="dxa"/>
            <w:tcBorders>
              <w:left w:val="nil"/>
              <w:bottom w:val="single" w:sz="4" w:space="0" w:color="auto"/>
            </w:tcBorders>
            <w:shd w:val="clear" w:color="auto" w:fill="auto"/>
          </w:tcPr>
          <w:p w14:paraId="4E1A8DA3"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8C63F2" w14:paraId="25F94D74" w14:textId="77777777" w:rsidTr="009E57AC">
        <w:trPr>
          <w:jc w:val="center"/>
        </w:trPr>
        <w:tc>
          <w:tcPr>
            <w:tcW w:w="10490" w:type="dxa"/>
            <w:gridSpan w:val="3"/>
            <w:shd w:val="clear" w:color="auto" w:fill="auto"/>
          </w:tcPr>
          <w:p w14:paraId="1F51F38E"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r w:rsidRPr="008C63F2">
              <w:rPr>
                <w:rFonts w:ascii="Calibri" w:eastAsia="Times New Roman" w:hAnsi="Calibri" w:cs="Calibri"/>
                <w:b/>
                <w:kern w:val="0"/>
                <w:sz w:val="24"/>
                <w:szCs w:val="24"/>
                <w:lang w:val="en-US"/>
                <w14:ligatures w14:val="none"/>
              </w:rPr>
              <w:t>What I have learned:</w:t>
            </w:r>
          </w:p>
        </w:tc>
      </w:tr>
      <w:tr w:rsidR="00810B66" w:rsidRPr="008C63F2" w14:paraId="2B1F3315" w14:textId="77777777" w:rsidTr="009E57AC">
        <w:trPr>
          <w:jc w:val="center"/>
        </w:trPr>
        <w:tc>
          <w:tcPr>
            <w:tcW w:w="10201" w:type="dxa"/>
            <w:gridSpan w:val="2"/>
            <w:tcBorders>
              <w:bottom w:val="single" w:sz="4" w:space="0" w:color="auto"/>
              <w:right w:val="nil"/>
            </w:tcBorders>
            <w:shd w:val="clear" w:color="auto" w:fill="auto"/>
          </w:tcPr>
          <w:p w14:paraId="681D1DD3"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00E1AD1"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827A4BB"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kern w:val="0"/>
                <w:sz w:val="24"/>
                <w:szCs w:val="20"/>
                <w:lang w:val="en-US"/>
                <w14:ligatures w14:val="none"/>
              </w:rPr>
              <w:t xml:space="preserve">Observing this session deepened my understanding of </w:t>
            </w:r>
            <w:r w:rsidRPr="008C63F2">
              <w:rPr>
                <w:rFonts w:ascii="Times New Roman" w:eastAsia="DengXian Light" w:hAnsi="Times New Roman" w:cs="Times New Roman"/>
                <w:kern w:val="0"/>
                <w:sz w:val="24"/>
                <w:szCs w:val="20"/>
                <w:lang w:val="en-US"/>
                <w14:ligatures w14:val="none"/>
              </w:rPr>
              <w:t>active learning</w:t>
            </w:r>
            <w:r w:rsidRPr="008C63F2">
              <w:rPr>
                <w:rFonts w:ascii="Times New Roman" w:eastAsia="Times New Roman" w:hAnsi="Times New Roman" w:cs="Times New Roman"/>
                <w:kern w:val="0"/>
                <w:sz w:val="24"/>
                <w:szCs w:val="20"/>
                <w:lang w:val="en-US"/>
                <w14:ligatures w14:val="none"/>
              </w:rPr>
              <w:t xml:space="preserve"> strategies in ESOL. </w:t>
            </w:r>
          </w:p>
          <w:p w14:paraId="23E78DDA"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kern w:val="0"/>
                <w:sz w:val="24"/>
                <w:szCs w:val="20"/>
                <w:lang w:val="en-US"/>
                <w14:ligatures w14:val="none"/>
              </w:rPr>
              <w:t xml:space="preserve">I saw how job-related vocabulary can be made accessible through visuals, games, and scenario-based tasks. </w:t>
            </w:r>
          </w:p>
          <w:p w14:paraId="053997AD"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kern w:val="0"/>
                <w:sz w:val="24"/>
                <w:szCs w:val="20"/>
                <w:lang w:val="en-US"/>
                <w14:ligatures w14:val="none"/>
              </w:rPr>
              <w:t xml:space="preserve">I became more aware of how to </w:t>
            </w:r>
            <w:r w:rsidRPr="008C63F2">
              <w:rPr>
                <w:rFonts w:ascii="Times New Roman" w:eastAsia="DengXian Light" w:hAnsi="Times New Roman" w:cs="Times New Roman"/>
                <w:kern w:val="0"/>
                <w:sz w:val="24"/>
                <w:szCs w:val="20"/>
                <w:lang w:val="en-US"/>
                <w14:ligatures w14:val="none"/>
              </w:rPr>
              <w:t>support spoken fluency and employability skills</w:t>
            </w:r>
            <w:r w:rsidRPr="008C63F2">
              <w:rPr>
                <w:rFonts w:ascii="Times New Roman" w:eastAsia="Times New Roman" w:hAnsi="Times New Roman" w:cs="Times New Roman"/>
                <w:kern w:val="0"/>
                <w:sz w:val="24"/>
                <w:szCs w:val="20"/>
                <w:lang w:val="en-US"/>
                <w14:ligatures w14:val="none"/>
              </w:rPr>
              <w:t xml:space="preserve"> at the same time, which is important in adult ESOL provision. </w:t>
            </w:r>
          </w:p>
          <w:p w14:paraId="0D7C7329"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kern w:val="0"/>
                <w:sz w:val="24"/>
                <w:szCs w:val="20"/>
                <w:lang w:val="en-US"/>
                <w14:ligatures w14:val="none"/>
              </w:rPr>
              <w:t xml:space="preserve">The tutor’s use of </w:t>
            </w:r>
            <w:r w:rsidRPr="008C63F2">
              <w:rPr>
                <w:rFonts w:ascii="Times New Roman" w:eastAsia="DengXian Light" w:hAnsi="Times New Roman" w:cs="Times New Roman"/>
                <w:kern w:val="0"/>
                <w:sz w:val="24"/>
                <w:szCs w:val="20"/>
                <w:lang w:val="en-US"/>
                <w14:ligatures w14:val="none"/>
              </w:rPr>
              <w:t>affirmative, respectful feedback</w:t>
            </w:r>
            <w:r w:rsidRPr="008C63F2">
              <w:rPr>
                <w:rFonts w:ascii="Times New Roman" w:eastAsia="Times New Roman" w:hAnsi="Times New Roman" w:cs="Times New Roman"/>
                <w:kern w:val="0"/>
                <w:sz w:val="24"/>
                <w:szCs w:val="20"/>
                <w:lang w:val="en-US"/>
                <w14:ligatures w14:val="none"/>
              </w:rPr>
              <w:t xml:space="preserve"> and consistent learner encouragement stood out as </w:t>
            </w:r>
            <w:proofErr w:type="gramStart"/>
            <w:r w:rsidRPr="008C63F2">
              <w:rPr>
                <w:rFonts w:ascii="Times New Roman" w:eastAsia="Times New Roman" w:hAnsi="Times New Roman" w:cs="Times New Roman"/>
                <w:kern w:val="0"/>
                <w:sz w:val="24"/>
                <w:szCs w:val="20"/>
                <w:lang w:val="en-US"/>
                <w14:ligatures w14:val="none"/>
              </w:rPr>
              <w:t>a best</w:t>
            </w:r>
            <w:proofErr w:type="gramEnd"/>
            <w:r w:rsidRPr="008C63F2">
              <w:rPr>
                <w:rFonts w:ascii="Times New Roman" w:eastAsia="Times New Roman" w:hAnsi="Times New Roman" w:cs="Times New Roman"/>
                <w:kern w:val="0"/>
                <w:sz w:val="24"/>
                <w:szCs w:val="20"/>
                <w:lang w:val="en-US"/>
                <w14:ligatures w14:val="none"/>
              </w:rPr>
              <w:t xml:space="preserve"> practice.</w:t>
            </w:r>
          </w:p>
          <w:p w14:paraId="7A5A9EEB"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18F91F7"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BDF561E"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1F7AF3E"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60AA395"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1325E99"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463FAC2"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tc>
        <w:tc>
          <w:tcPr>
            <w:tcW w:w="289" w:type="dxa"/>
            <w:tcBorders>
              <w:left w:val="nil"/>
              <w:bottom w:val="single" w:sz="4" w:space="0" w:color="auto"/>
            </w:tcBorders>
            <w:shd w:val="clear" w:color="auto" w:fill="auto"/>
          </w:tcPr>
          <w:p w14:paraId="7A97C2F5"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8C63F2" w14:paraId="3D11A7C1" w14:textId="77777777" w:rsidTr="009E57AC">
        <w:trPr>
          <w:jc w:val="center"/>
        </w:trPr>
        <w:tc>
          <w:tcPr>
            <w:tcW w:w="10490" w:type="dxa"/>
            <w:gridSpan w:val="3"/>
            <w:shd w:val="clear" w:color="auto" w:fill="auto"/>
          </w:tcPr>
          <w:p w14:paraId="66F76CB1" w14:textId="77777777" w:rsidR="00810B66" w:rsidRPr="008C63F2" w:rsidRDefault="00810B66" w:rsidP="009E57AC">
            <w:pPr>
              <w:spacing w:after="0" w:line="240" w:lineRule="auto"/>
              <w:rPr>
                <w:rFonts w:ascii="Calibri" w:eastAsia="Times New Roman" w:hAnsi="Calibri" w:cs="Calibri"/>
                <w:b/>
                <w:bCs/>
                <w:kern w:val="0"/>
                <w:sz w:val="24"/>
                <w:szCs w:val="20"/>
                <w:lang w:val="en-US"/>
                <w14:ligatures w14:val="none"/>
              </w:rPr>
            </w:pPr>
            <w:r w:rsidRPr="008C63F2">
              <w:rPr>
                <w:rFonts w:ascii="Calibri" w:eastAsia="Times New Roman" w:hAnsi="Calibri" w:cs="Calibri"/>
                <w:b/>
                <w:bCs/>
                <w:kern w:val="0"/>
                <w:sz w:val="24"/>
                <w:szCs w:val="20"/>
                <w:lang w:val="en-US"/>
                <w14:ligatures w14:val="none"/>
              </w:rPr>
              <w:t>Targets to improve my own practice (mapped to professional standards):</w:t>
            </w:r>
          </w:p>
        </w:tc>
      </w:tr>
      <w:tr w:rsidR="00810B66" w:rsidRPr="008C63F2" w14:paraId="31FFFB19" w14:textId="77777777" w:rsidTr="009E57AC">
        <w:trPr>
          <w:jc w:val="center"/>
        </w:trPr>
        <w:tc>
          <w:tcPr>
            <w:tcW w:w="10201" w:type="dxa"/>
            <w:gridSpan w:val="2"/>
            <w:tcBorders>
              <w:right w:val="nil"/>
            </w:tcBorders>
            <w:shd w:val="clear" w:color="auto" w:fill="auto"/>
          </w:tcPr>
          <w:p w14:paraId="695D6EB4"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06CD631" w14:textId="77777777" w:rsidR="00810B66" w:rsidRPr="008C63F2"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8C63F2">
              <w:rPr>
                <w:rFonts w:ascii="Times New Roman" w:eastAsia="Times New Roman" w:hAnsi="Times New Roman" w:cs="Times New Roman"/>
                <w:kern w:val="0"/>
                <w:sz w:val="24"/>
                <w:szCs w:val="20"/>
                <w:lang w:val="en-US"/>
                <w14:ligatures w14:val="none"/>
              </w:rPr>
              <w:t>To improve my own practice, I aim to develop more effective scaffolding techniques for speaking tasks by incorporating sentence starters, visuals, and guided activities that build learner confidence. I also plan to increase learner autonomy by encouraging structured peer feedback during speaking exercises. To better meet diverse learner needs, I will enhance my differentiation strategies through tiered tasks and thoughtful groupings. Additionally, I want to make more effective use of formative assessment by incorporating open-ended questioning and tracking learner progress informally. Finally, I aim to strengthen my classroom presence by giving clearer instructions and using visual cues to support understanding. These targets align with the Welsh Professional Standards, particularly in the areas of high expectations, learner involvement, adaptive teaching, and effective communication.</w:t>
            </w:r>
          </w:p>
        </w:tc>
        <w:tc>
          <w:tcPr>
            <w:tcW w:w="289" w:type="dxa"/>
            <w:tcBorders>
              <w:left w:val="nil"/>
            </w:tcBorders>
            <w:shd w:val="clear" w:color="auto" w:fill="auto"/>
          </w:tcPr>
          <w:p w14:paraId="2A61F7BC"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0B69AA49"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6FB674D4"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45ACDFB4"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140ECB71"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169F79BB"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7F0DBFF0"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4D89658E"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p w14:paraId="2B09CCBB" w14:textId="77777777" w:rsidR="00810B66" w:rsidRPr="008C63F2" w:rsidRDefault="00810B66" w:rsidP="009E57AC">
            <w:pPr>
              <w:spacing w:after="0" w:line="240" w:lineRule="auto"/>
              <w:rPr>
                <w:rFonts w:ascii="Calibri" w:eastAsia="Times New Roman" w:hAnsi="Calibri" w:cs="Calibri"/>
                <w:b/>
                <w:kern w:val="0"/>
                <w:sz w:val="24"/>
                <w:szCs w:val="24"/>
                <w:lang w:val="en-US"/>
                <w14:ligatures w14:val="none"/>
              </w:rPr>
            </w:pPr>
          </w:p>
        </w:tc>
      </w:tr>
    </w:tbl>
    <w:p w14:paraId="4450CDC4" w14:textId="77777777" w:rsidR="00810B66" w:rsidRPr="008C63F2" w:rsidRDefault="00810B66" w:rsidP="00810B66">
      <w:pPr>
        <w:spacing w:after="0" w:line="240" w:lineRule="auto"/>
        <w:rPr>
          <w:rFonts w:ascii="Times New Roman" w:eastAsia="Times New Roman" w:hAnsi="Times New Roman" w:cs="Times New Roman"/>
          <w:kern w:val="0"/>
          <w:sz w:val="24"/>
          <w:szCs w:val="20"/>
          <w:lang w:val="en-US"/>
          <w14:ligatures w14:val="none"/>
        </w:rPr>
      </w:pPr>
    </w:p>
    <w:p w14:paraId="6AF2B051" w14:textId="77777777" w:rsidR="00810B66" w:rsidRDefault="00810B66" w:rsidP="00810B66">
      <w:pPr>
        <w:rPr>
          <w:lang w:val="en-US"/>
        </w:rPr>
      </w:pPr>
    </w:p>
    <w:p w14:paraId="7B6304A4" w14:textId="77777777" w:rsidR="00810B66" w:rsidRPr="00107EDC" w:rsidRDefault="00810B66" w:rsidP="00810B66">
      <w:pPr>
        <w:keepNext/>
        <w:spacing w:after="0" w:line="240" w:lineRule="auto"/>
        <w:outlineLvl w:val="1"/>
        <w:rPr>
          <w:rFonts w:ascii="Calibri" w:eastAsia="Times New Roman" w:hAnsi="Calibri" w:cs="Times New Roman"/>
          <w:b/>
          <w:bCs/>
          <w:kern w:val="0"/>
          <w:sz w:val="28"/>
          <w:szCs w:val="28"/>
          <w:lang w:val="en-US" w:eastAsia="x-none"/>
          <w14:ligatures w14:val="none"/>
        </w:rPr>
      </w:pPr>
      <w:r w:rsidRPr="00107EDC">
        <w:rPr>
          <w:rFonts w:ascii="Calibri" w:eastAsia="Times New Roman" w:hAnsi="Calibri" w:cs="Times New Roman"/>
          <w:b/>
          <w:bCs/>
          <w:kern w:val="0"/>
          <w:sz w:val="28"/>
          <w:szCs w:val="28"/>
          <w:lang w:val="en-US" w:eastAsia="x-none"/>
          <w14:ligatures w14:val="none"/>
        </w:rPr>
        <w:t xml:space="preserve">Teacher Observation Form </w:t>
      </w:r>
    </w:p>
    <w:p w14:paraId="20B5F31A" w14:textId="77777777" w:rsidR="00810B66" w:rsidRPr="00107EDC" w:rsidRDefault="00810B66" w:rsidP="00810B66">
      <w:pPr>
        <w:spacing w:after="0" w:line="240" w:lineRule="auto"/>
        <w:rPr>
          <w:rFonts w:ascii="Calibri" w:eastAsia="Times New Roman" w:hAnsi="Calibri" w:cs="Calibri"/>
          <w:b/>
          <w:kern w:val="0"/>
          <w:sz w:val="18"/>
          <w:szCs w:val="18"/>
          <w:lang w:val="en-US"/>
          <w14:ligatures w14:val="none"/>
        </w:rPr>
      </w:pPr>
    </w:p>
    <w:p w14:paraId="7F3BF918" w14:textId="77777777" w:rsidR="00810B66" w:rsidRPr="00107EDC" w:rsidRDefault="00810B66" w:rsidP="00810B66">
      <w:pPr>
        <w:spacing w:after="0" w:line="240" w:lineRule="auto"/>
        <w:jc w:val="center"/>
        <w:rPr>
          <w:rFonts w:ascii="Times New Roman" w:eastAsia="Times New Roman" w:hAnsi="Times New Roman" w:cs="Times New Roman"/>
          <w:kern w:val="0"/>
          <w:sz w:val="24"/>
          <w:szCs w:val="20"/>
          <w:lang w:val="en-US"/>
          <w14:ligatures w14:val="none"/>
        </w:rPr>
      </w:pPr>
      <w:r w:rsidRPr="00107EDC">
        <w:rPr>
          <w:rFonts w:ascii="Times New Roman" w:eastAsia="Times New Roman" w:hAnsi="Times New Roman" w:cs="Times New Roman"/>
          <w:noProof/>
          <w:kern w:val="0"/>
          <w:sz w:val="24"/>
          <w:szCs w:val="20"/>
          <w:lang w:eastAsia="en-GB"/>
          <w14:ligatures w14:val="none"/>
        </w:rPr>
        <w:drawing>
          <wp:inline distT="0" distB="0" distL="0" distR="0" wp14:anchorId="21AA2C30" wp14:editId="186DE184">
            <wp:extent cx="1362075" cy="481330"/>
            <wp:effectExtent l="0" t="0" r="9525" b="0"/>
            <wp:docPr id="683478905" name="Picture 683478905"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478905" name="Picture 683478905" descr="A black and white sign with black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AD006F4" w14:textId="77777777" w:rsidR="00810B66" w:rsidRPr="00107EDC" w:rsidRDefault="00810B66" w:rsidP="00810B66">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2"/>
        <w:gridCol w:w="598"/>
        <w:gridCol w:w="430"/>
      </w:tblGrid>
      <w:tr w:rsidR="00810B66" w:rsidRPr="00107EDC" w14:paraId="3A759222" w14:textId="77777777" w:rsidTr="009E57AC">
        <w:trPr>
          <w:jc w:val="center"/>
        </w:trPr>
        <w:tc>
          <w:tcPr>
            <w:tcW w:w="9462" w:type="dxa"/>
            <w:shd w:val="clear" w:color="auto" w:fill="auto"/>
          </w:tcPr>
          <w:p w14:paraId="59A7949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Teacher: Daniel Williams</w:t>
            </w:r>
          </w:p>
        </w:tc>
        <w:tc>
          <w:tcPr>
            <w:tcW w:w="1028" w:type="dxa"/>
            <w:gridSpan w:val="2"/>
            <w:shd w:val="clear" w:color="auto" w:fill="auto"/>
          </w:tcPr>
          <w:p w14:paraId="0CFBFF1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54C4D439" w14:textId="77777777" w:rsidTr="009E57AC">
        <w:trPr>
          <w:jc w:val="center"/>
        </w:trPr>
        <w:tc>
          <w:tcPr>
            <w:tcW w:w="9462" w:type="dxa"/>
            <w:shd w:val="clear" w:color="auto" w:fill="auto"/>
          </w:tcPr>
          <w:p w14:paraId="4B74037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Date: 06/05/2025</w:t>
            </w:r>
          </w:p>
        </w:tc>
        <w:tc>
          <w:tcPr>
            <w:tcW w:w="1028" w:type="dxa"/>
            <w:gridSpan w:val="2"/>
            <w:shd w:val="clear" w:color="auto" w:fill="auto"/>
          </w:tcPr>
          <w:p w14:paraId="3CB588EE"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1B52DBBE"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37B781F8" w14:textId="77777777" w:rsidTr="009E57AC">
        <w:trPr>
          <w:jc w:val="center"/>
        </w:trPr>
        <w:tc>
          <w:tcPr>
            <w:tcW w:w="9462" w:type="dxa"/>
            <w:shd w:val="clear" w:color="auto" w:fill="auto"/>
          </w:tcPr>
          <w:p w14:paraId="1E0E847F"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Group: Level 1</w:t>
            </w:r>
          </w:p>
        </w:tc>
        <w:tc>
          <w:tcPr>
            <w:tcW w:w="1028" w:type="dxa"/>
            <w:gridSpan w:val="2"/>
            <w:shd w:val="clear" w:color="auto" w:fill="auto"/>
          </w:tcPr>
          <w:p w14:paraId="2DFDC44B"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7B60480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56853969" w14:textId="77777777" w:rsidTr="009E57AC">
        <w:trPr>
          <w:jc w:val="center"/>
        </w:trPr>
        <w:tc>
          <w:tcPr>
            <w:tcW w:w="9462" w:type="dxa"/>
            <w:tcBorders>
              <w:bottom w:val="single" w:sz="4" w:space="0" w:color="auto"/>
            </w:tcBorders>
            <w:shd w:val="clear" w:color="auto" w:fill="auto"/>
          </w:tcPr>
          <w:p w14:paraId="1601C9B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Topic/Context</w:t>
            </w:r>
          </w:p>
        </w:tc>
        <w:tc>
          <w:tcPr>
            <w:tcW w:w="1028" w:type="dxa"/>
            <w:gridSpan w:val="2"/>
            <w:tcBorders>
              <w:bottom w:val="single" w:sz="4" w:space="0" w:color="auto"/>
            </w:tcBorders>
            <w:shd w:val="clear" w:color="auto" w:fill="auto"/>
          </w:tcPr>
          <w:p w14:paraId="5DA3EA96"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Travel and Tourism</w:t>
            </w:r>
          </w:p>
          <w:p w14:paraId="746B616B"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03EB7104" w14:textId="77777777" w:rsidTr="009E57AC">
        <w:trPr>
          <w:jc w:val="center"/>
        </w:trPr>
        <w:tc>
          <w:tcPr>
            <w:tcW w:w="10490" w:type="dxa"/>
            <w:gridSpan w:val="3"/>
            <w:shd w:val="clear" w:color="auto" w:fill="auto"/>
          </w:tcPr>
          <w:p w14:paraId="4FF84E94"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Notes on the lesson:</w:t>
            </w:r>
          </w:p>
        </w:tc>
      </w:tr>
      <w:tr w:rsidR="00810B66" w:rsidRPr="00107EDC" w14:paraId="7BD79D54" w14:textId="77777777" w:rsidTr="009E57AC">
        <w:trPr>
          <w:jc w:val="center"/>
        </w:trPr>
        <w:tc>
          <w:tcPr>
            <w:tcW w:w="10060" w:type="dxa"/>
            <w:gridSpan w:val="2"/>
            <w:tcBorders>
              <w:bottom w:val="single" w:sz="4" w:space="0" w:color="auto"/>
              <w:right w:val="nil"/>
            </w:tcBorders>
            <w:shd w:val="clear" w:color="auto" w:fill="auto"/>
          </w:tcPr>
          <w:p w14:paraId="7A5B537B"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1C9E9C42" w14:textId="77777777" w:rsidR="00810B66" w:rsidRPr="00107EDC" w:rsidRDefault="00810B66" w:rsidP="009E57AC">
            <w:pPr>
              <w:spacing w:before="100" w:beforeAutospacing="1" w:after="100" w:afterAutospacing="1" w:line="240" w:lineRule="auto"/>
              <w:rPr>
                <w:rFonts w:ascii="Times New Roman" w:eastAsia="Times New Roman" w:hAnsi="Symbol" w:cs="Times New Roman"/>
                <w:kern w:val="0"/>
                <w:sz w:val="24"/>
                <w:szCs w:val="24"/>
                <w:lang w:eastAsia="en-GB"/>
                <w14:ligatures w14:val="none"/>
              </w:rPr>
            </w:pPr>
            <w:r w:rsidRPr="00107EDC">
              <w:rPr>
                <w:rFonts w:ascii="Times New Roman" w:eastAsia="Times New Roman" w:hAnsi="Symbol" w:cs="Times New Roman"/>
                <w:kern w:val="0"/>
                <w:sz w:val="24"/>
                <w:szCs w:val="24"/>
                <w:lang w:eastAsia="en-GB"/>
                <w14:ligatures w14:val="none"/>
              </w:rPr>
              <w:t xml:space="preserve">The observed lesson focused on introducing learners to the concept of sustainability in the context of the hospitality and tourism industry. The tutor began with a warm-up discussion on climate change and environmental issues to activate prior knowledge and build topical vocabulary. Key terms such as </w:t>
            </w:r>
            <w:r w:rsidRPr="00107EDC">
              <w:rPr>
                <w:rFonts w:ascii="Times New Roman" w:eastAsia="Times New Roman" w:hAnsi="Symbol" w:cs="Times New Roman"/>
                <w:i/>
                <w:iCs/>
                <w:kern w:val="0"/>
                <w:sz w:val="24"/>
                <w:szCs w:val="24"/>
                <w:lang w:eastAsia="en-GB"/>
                <w14:ligatures w14:val="none"/>
              </w:rPr>
              <w:t>eco-friendly</w:t>
            </w:r>
            <w:r w:rsidRPr="00107EDC">
              <w:rPr>
                <w:rFonts w:ascii="Times New Roman" w:eastAsia="Times New Roman" w:hAnsi="Symbol" w:cs="Times New Roman"/>
                <w:kern w:val="0"/>
                <w:sz w:val="24"/>
                <w:szCs w:val="24"/>
                <w:lang w:eastAsia="en-GB"/>
                <w14:ligatures w14:val="none"/>
              </w:rPr>
              <w:t xml:space="preserve">, </w:t>
            </w:r>
            <w:r w:rsidRPr="00107EDC">
              <w:rPr>
                <w:rFonts w:ascii="Times New Roman" w:eastAsia="Times New Roman" w:hAnsi="Symbol" w:cs="Times New Roman"/>
                <w:i/>
                <w:iCs/>
                <w:kern w:val="0"/>
                <w:sz w:val="24"/>
                <w:szCs w:val="24"/>
                <w:lang w:eastAsia="en-GB"/>
                <w14:ligatures w14:val="none"/>
              </w:rPr>
              <w:t>carbon footprint</w:t>
            </w:r>
            <w:r w:rsidRPr="00107EDC">
              <w:rPr>
                <w:rFonts w:ascii="Times New Roman" w:eastAsia="Times New Roman" w:hAnsi="Symbol" w:cs="Times New Roman"/>
                <w:kern w:val="0"/>
                <w:sz w:val="24"/>
                <w:szCs w:val="24"/>
                <w:lang w:eastAsia="en-GB"/>
                <w14:ligatures w14:val="none"/>
              </w:rPr>
              <w:t xml:space="preserve">, </w:t>
            </w:r>
            <w:r w:rsidRPr="00107EDC">
              <w:rPr>
                <w:rFonts w:ascii="Times New Roman" w:eastAsia="Times New Roman" w:hAnsi="Symbol" w:cs="Times New Roman"/>
                <w:i/>
                <w:iCs/>
                <w:kern w:val="0"/>
                <w:sz w:val="24"/>
                <w:szCs w:val="24"/>
                <w:lang w:eastAsia="en-GB"/>
                <w14:ligatures w14:val="none"/>
              </w:rPr>
              <w:t>renewable energy</w:t>
            </w:r>
            <w:r w:rsidRPr="00107EDC">
              <w:rPr>
                <w:rFonts w:ascii="Times New Roman" w:eastAsia="Times New Roman" w:hAnsi="Symbol" w:cs="Times New Roman"/>
                <w:kern w:val="0"/>
                <w:sz w:val="24"/>
                <w:szCs w:val="24"/>
                <w:lang w:eastAsia="en-GB"/>
                <w14:ligatures w14:val="none"/>
              </w:rPr>
              <w:t xml:space="preserve">, and </w:t>
            </w:r>
            <w:r w:rsidRPr="00107EDC">
              <w:rPr>
                <w:rFonts w:ascii="Times New Roman" w:eastAsia="Times New Roman" w:hAnsi="Symbol" w:cs="Times New Roman"/>
                <w:i/>
                <w:iCs/>
                <w:kern w:val="0"/>
                <w:sz w:val="24"/>
                <w:szCs w:val="24"/>
                <w:lang w:eastAsia="en-GB"/>
                <w14:ligatures w14:val="none"/>
              </w:rPr>
              <w:t>green tourism</w:t>
            </w:r>
            <w:r w:rsidRPr="00107EDC">
              <w:rPr>
                <w:rFonts w:ascii="Times New Roman" w:eastAsia="Times New Roman" w:hAnsi="Symbol" w:cs="Times New Roman"/>
                <w:kern w:val="0"/>
                <w:sz w:val="24"/>
                <w:szCs w:val="24"/>
                <w:lang w:eastAsia="en-GB"/>
                <w14:ligatures w14:val="none"/>
              </w:rPr>
              <w:t xml:space="preserve"> were introduced using visual aids and simplified definitions. This was followed by a group reading activity based on a short article about a sustainable hotel, with vocabulary matching and comprehension questions embedded.</w:t>
            </w:r>
          </w:p>
          <w:p w14:paraId="0BDD4C26" w14:textId="77777777" w:rsidR="00810B66" w:rsidRPr="00107EDC" w:rsidRDefault="00810B66" w:rsidP="009E57AC">
            <w:pPr>
              <w:spacing w:before="100" w:beforeAutospacing="1" w:after="100" w:afterAutospacing="1" w:line="240" w:lineRule="auto"/>
              <w:rPr>
                <w:rFonts w:ascii="Times New Roman" w:eastAsia="Times New Roman" w:hAnsi="Symbol" w:cs="Times New Roman"/>
                <w:kern w:val="0"/>
                <w:sz w:val="24"/>
                <w:szCs w:val="24"/>
                <w:lang w:eastAsia="en-GB"/>
                <w14:ligatures w14:val="none"/>
              </w:rPr>
            </w:pPr>
            <w:r w:rsidRPr="00107EDC">
              <w:rPr>
                <w:rFonts w:ascii="Times New Roman" w:eastAsia="Times New Roman" w:hAnsi="Symbol" w:cs="Times New Roman"/>
                <w:kern w:val="0"/>
                <w:sz w:val="24"/>
                <w:szCs w:val="24"/>
                <w:lang w:eastAsia="en-GB"/>
                <w14:ligatures w14:val="none"/>
              </w:rPr>
              <w:t>Learners then worked in pairs to discuss how hospitality businesses could become more sustainable and shared their ideas with the class. The lesson concluded with a mini-project task: planning a sustainable hotel or tour package, which learners were to complete in groups for a follow-up session. Throughout the lesson, the tutor encouraged participation, gave clear instructions, and circulated to support learners, offering vocabulary prompts and praise.</w:t>
            </w:r>
          </w:p>
          <w:p w14:paraId="43BEFBD0" w14:textId="77777777" w:rsidR="00810B66" w:rsidRPr="00107EDC" w:rsidRDefault="00810B66" w:rsidP="009E57AC">
            <w:pPr>
              <w:spacing w:before="100" w:beforeAutospacing="1" w:after="100" w:afterAutospacing="1" w:line="240" w:lineRule="auto"/>
              <w:rPr>
                <w:rFonts w:ascii="Times New Roman" w:eastAsia="Times New Roman" w:hAnsi="Symbol"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pict w14:anchorId="547A5446">
                <v:rect id="_x0000_i1033" style="width:0;height:1.5pt" o:hralign="center" o:hrstd="t" o:hr="t" fillcolor="#a0a0a0" stroked="f"/>
              </w:pict>
            </w:r>
          </w:p>
          <w:p w14:paraId="10CF2246" w14:textId="77777777" w:rsidR="00810B66" w:rsidRPr="00107EDC" w:rsidRDefault="00810B66" w:rsidP="009E57AC">
            <w:pPr>
              <w:spacing w:after="0" w:line="240" w:lineRule="auto"/>
              <w:rPr>
                <w:rFonts w:ascii="Calibri" w:eastAsia="Times New Roman" w:hAnsi="Calibri" w:cs="Calibri"/>
                <w:b/>
                <w:kern w:val="0"/>
                <w:sz w:val="24"/>
                <w:szCs w:val="24"/>
                <w14:ligatures w14:val="none"/>
              </w:rPr>
            </w:pPr>
          </w:p>
          <w:p w14:paraId="7562846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5F7DA334"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71EAE89D"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5BEAD05C"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5A48470A"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21DA40DF"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4CF7769D"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4C8E4970"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c>
          <w:tcPr>
            <w:tcW w:w="430" w:type="dxa"/>
            <w:tcBorders>
              <w:left w:val="nil"/>
              <w:bottom w:val="single" w:sz="4" w:space="0" w:color="auto"/>
            </w:tcBorders>
            <w:shd w:val="clear" w:color="auto" w:fill="auto"/>
          </w:tcPr>
          <w:p w14:paraId="09A436D1"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4E5862AD" w14:textId="77777777" w:rsidTr="009E57AC">
        <w:trPr>
          <w:jc w:val="center"/>
        </w:trPr>
        <w:tc>
          <w:tcPr>
            <w:tcW w:w="10490" w:type="dxa"/>
            <w:gridSpan w:val="3"/>
            <w:shd w:val="clear" w:color="auto" w:fill="auto"/>
          </w:tcPr>
          <w:p w14:paraId="19BBA291"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Calibri" w:eastAsia="Times New Roman" w:hAnsi="Calibri" w:cs="Calibri"/>
                <w:b/>
                <w:kern w:val="0"/>
                <w:sz w:val="24"/>
                <w:szCs w:val="24"/>
                <w:lang w:val="en-US"/>
                <w14:ligatures w14:val="none"/>
              </w:rPr>
              <w:t>What I have learned:</w:t>
            </w:r>
          </w:p>
        </w:tc>
      </w:tr>
      <w:tr w:rsidR="00810B66" w:rsidRPr="00107EDC" w14:paraId="637C22C6" w14:textId="77777777" w:rsidTr="009E57AC">
        <w:trPr>
          <w:jc w:val="center"/>
        </w:trPr>
        <w:tc>
          <w:tcPr>
            <w:tcW w:w="9462" w:type="dxa"/>
            <w:tcBorders>
              <w:bottom w:val="single" w:sz="4" w:space="0" w:color="auto"/>
              <w:right w:val="nil"/>
            </w:tcBorders>
            <w:shd w:val="clear" w:color="auto" w:fill="auto"/>
          </w:tcPr>
          <w:p w14:paraId="2FCE640F"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1BE16BCB" w14:textId="77777777" w:rsidR="00810B66" w:rsidRPr="00107EDC"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107EDC">
              <w:rPr>
                <w:rFonts w:ascii="Times New Roman" w:eastAsia="Times New Roman" w:hAnsi="Times New Roman" w:cs="Times New Roman"/>
                <w:kern w:val="0"/>
                <w:sz w:val="24"/>
                <w:szCs w:val="20"/>
                <w:lang w:val="en-US"/>
                <w14:ligatures w14:val="none"/>
              </w:rPr>
              <w:t xml:space="preserve">Observing this session deepened my understanding of how to deliver language instruction within a vocational framework, particularly by combining ESOL teaching with practical, employment-related tasks. I learned how important it is to make lessons relevant to students’ futures, and how authentic materials and role-plays can improve both language acquisition and confidence. The session also demonstrated the importance of inclusive practices and checking understanding regularly through informal assessment. </w:t>
            </w:r>
          </w:p>
          <w:p w14:paraId="31F10424"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Times New Roman" w:eastAsia="Times New Roman" w:hAnsi="Times New Roman" w:cs="Times New Roman"/>
                <w:kern w:val="0"/>
                <w:sz w:val="24"/>
                <w:szCs w:val="20"/>
                <w:lang w:val="en-US"/>
                <w14:ligatures w14:val="none"/>
              </w:rPr>
              <w:t>I gained a clearer understanding of how to integrate global themes such as sustainability into vocational ESOL lessons. The tutor modelled how to scaffold abstract topics through visuals, targeted vocabulary, and structured tasks. I also saw the value of connecting language learning with critical thinking and cultural exchange, which gave learners a voice and real purpose for communication. It reinforced how project-based tasks can support multiple skills in a single session while promoting teamwork and learner autonomy.</w:t>
            </w:r>
          </w:p>
          <w:p w14:paraId="0638B82A"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48FDE9FD"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50067ABB"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239F4063"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2F75D16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55EE7803"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387EFC0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7A96A84C"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c>
          <w:tcPr>
            <w:tcW w:w="1028" w:type="dxa"/>
            <w:gridSpan w:val="2"/>
            <w:tcBorders>
              <w:left w:val="nil"/>
              <w:bottom w:val="single" w:sz="4" w:space="0" w:color="auto"/>
            </w:tcBorders>
            <w:shd w:val="clear" w:color="auto" w:fill="auto"/>
          </w:tcPr>
          <w:p w14:paraId="00C3681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r w:rsidR="00810B66" w:rsidRPr="00107EDC" w14:paraId="6C07A1E0" w14:textId="77777777" w:rsidTr="009E57AC">
        <w:trPr>
          <w:jc w:val="center"/>
        </w:trPr>
        <w:tc>
          <w:tcPr>
            <w:tcW w:w="10490" w:type="dxa"/>
            <w:gridSpan w:val="3"/>
            <w:shd w:val="clear" w:color="auto" w:fill="auto"/>
          </w:tcPr>
          <w:p w14:paraId="2C4EF487" w14:textId="77777777" w:rsidR="00810B66" w:rsidRPr="00107EDC" w:rsidRDefault="00810B66" w:rsidP="009E57AC">
            <w:pPr>
              <w:spacing w:after="0" w:line="240" w:lineRule="auto"/>
              <w:rPr>
                <w:rFonts w:ascii="Calibri" w:eastAsia="Times New Roman" w:hAnsi="Calibri" w:cs="Calibri"/>
                <w:b/>
                <w:bCs/>
                <w:kern w:val="0"/>
                <w:sz w:val="24"/>
                <w:szCs w:val="20"/>
                <w:lang w:val="en-US"/>
                <w14:ligatures w14:val="none"/>
              </w:rPr>
            </w:pPr>
            <w:r w:rsidRPr="00107EDC">
              <w:rPr>
                <w:rFonts w:ascii="Calibri" w:eastAsia="Times New Roman" w:hAnsi="Calibri" w:cs="Calibri"/>
                <w:b/>
                <w:bCs/>
                <w:kern w:val="0"/>
                <w:sz w:val="24"/>
                <w:szCs w:val="20"/>
                <w:lang w:val="en-US"/>
                <w14:ligatures w14:val="none"/>
              </w:rPr>
              <w:t>Targets to improve my own practice (mapped to professional standards):</w:t>
            </w:r>
          </w:p>
        </w:tc>
      </w:tr>
      <w:tr w:rsidR="00810B66" w:rsidRPr="00107EDC" w14:paraId="38C61B95" w14:textId="77777777" w:rsidTr="009E57AC">
        <w:trPr>
          <w:jc w:val="center"/>
        </w:trPr>
        <w:tc>
          <w:tcPr>
            <w:tcW w:w="9462" w:type="dxa"/>
            <w:tcBorders>
              <w:right w:val="nil"/>
            </w:tcBorders>
            <w:shd w:val="clear" w:color="auto" w:fill="auto"/>
          </w:tcPr>
          <w:p w14:paraId="7BDA0F79"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779093F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r w:rsidRPr="00107EDC">
              <w:rPr>
                <w:rFonts w:ascii="Times New Roman" w:eastAsia="Times New Roman" w:hAnsi="Times New Roman" w:cs="Times New Roman"/>
                <w:kern w:val="0"/>
                <w:sz w:val="24"/>
                <w:szCs w:val="20"/>
                <w:lang w:val="en-US"/>
                <w14:ligatures w14:val="none"/>
              </w:rPr>
              <w:t xml:space="preserve">To improve my own practice following the observation of a Hospitality and Tourism lesson at Coleg Sir </w:t>
            </w:r>
            <w:proofErr w:type="spellStart"/>
            <w:r w:rsidRPr="00107EDC">
              <w:rPr>
                <w:rFonts w:ascii="Times New Roman" w:eastAsia="Times New Roman" w:hAnsi="Times New Roman" w:cs="Times New Roman"/>
                <w:kern w:val="0"/>
                <w:sz w:val="24"/>
                <w:szCs w:val="20"/>
                <w:lang w:val="en-US"/>
                <w14:ligatures w14:val="none"/>
              </w:rPr>
              <w:t>Gâr</w:t>
            </w:r>
            <w:proofErr w:type="spellEnd"/>
            <w:r w:rsidRPr="00107EDC">
              <w:rPr>
                <w:rFonts w:ascii="Times New Roman" w:eastAsia="Times New Roman" w:hAnsi="Times New Roman" w:cs="Times New Roman"/>
                <w:kern w:val="0"/>
                <w:sz w:val="24"/>
                <w:szCs w:val="20"/>
                <w:lang w:val="en-US"/>
                <w14:ligatures w14:val="none"/>
              </w:rPr>
              <w:t>, I aim to incorporate more industry-relevant scenarios, such as customer service simulations and job-specific dialogues, to enhance learner engagement. I plan to use a wider range of authentic materials, including menus and brochures, to help learners build practical vocational vocabulary. I also intend to scaffold tasks more effectively for mixed-ability groups by using visuals, glossaries, and sentence starters. Additionally, I will create more opportunities for structured peer learning and feedback, while improving how I check understanding through targeted questioning and quick assessment tools. These targets align with the Welsh Professional Standards, particularly in designing engaging learning, adapting teaching approaches, and using assessment to inform practice.</w:t>
            </w:r>
          </w:p>
        </w:tc>
        <w:tc>
          <w:tcPr>
            <w:tcW w:w="1028" w:type="dxa"/>
            <w:gridSpan w:val="2"/>
            <w:tcBorders>
              <w:left w:val="nil"/>
            </w:tcBorders>
            <w:shd w:val="clear" w:color="auto" w:fill="auto"/>
          </w:tcPr>
          <w:p w14:paraId="008919B7"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26AC30C3"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36D773EC"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0286E3DE"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0BE05D38"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3964EF35"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7039A81F"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6EF3A30C"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p w14:paraId="13C2F1E2" w14:textId="77777777" w:rsidR="00810B66" w:rsidRPr="00107EDC" w:rsidRDefault="00810B66" w:rsidP="009E57AC">
            <w:pPr>
              <w:spacing w:after="0" w:line="240" w:lineRule="auto"/>
              <w:rPr>
                <w:rFonts w:ascii="Calibri" w:eastAsia="Times New Roman" w:hAnsi="Calibri" w:cs="Calibri"/>
                <w:b/>
                <w:kern w:val="0"/>
                <w:sz w:val="24"/>
                <w:szCs w:val="24"/>
                <w:lang w:val="en-US"/>
                <w14:ligatures w14:val="none"/>
              </w:rPr>
            </w:pPr>
          </w:p>
        </w:tc>
      </w:tr>
    </w:tbl>
    <w:p w14:paraId="231CEA9D" w14:textId="77777777" w:rsidR="00810B66" w:rsidRDefault="00810B66" w:rsidP="00810B66">
      <w:pPr>
        <w:rPr>
          <w:lang w:val="en-US"/>
        </w:rPr>
      </w:pPr>
    </w:p>
    <w:p w14:paraId="27614774" w14:textId="77777777" w:rsidR="00810B66" w:rsidRPr="00AF3AF0" w:rsidRDefault="00810B66" w:rsidP="00810B66">
      <w:pPr>
        <w:keepNext/>
        <w:spacing w:after="0" w:line="240" w:lineRule="auto"/>
        <w:outlineLvl w:val="1"/>
        <w:rPr>
          <w:rFonts w:ascii="Calibri" w:eastAsia="Times New Roman" w:hAnsi="Calibri" w:cs="Times New Roman"/>
          <w:b/>
          <w:bCs/>
          <w:iCs/>
          <w:kern w:val="0"/>
          <w:sz w:val="28"/>
          <w:szCs w:val="28"/>
          <w:lang w:val="en-US" w:eastAsia="x-none"/>
          <w14:ligatures w14:val="none"/>
        </w:rPr>
      </w:pPr>
      <w:bookmarkStart w:id="2" w:name="_Toc48127146"/>
      <w:r w:rsidRPr="00AF3AF0">
        <w:rPr>
          <w:rFonts w:ascii="Calibri" w:eastAsia="Times New Roman" w:hAnsi="Calibri" w:cs="Times New Roman"/>
          <w:b/>
          <w:bCs/>
          <w:iCs/>
          <w:kern w:val="0"/>
          <w:sz w:val="28"/>
          <w:szCs w:val="28"/>
          <w:lang w:val="en-US" w:eastAsia="x-none"/>
          <w14:ligatures w14:val="none"/>
        </w:rPr>
        <w:t>Lesson Plan Template</w:t>
      </w:r>
      <w:bookmarkEnd w:id="2"/>
    </w:p>
    <w:p w14:paraId="59FEEC61"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eastAsia="x-none"/>
          <w14:ligatures w14:val="none"/>
        </w:rPr>
      </w:pPr>
    </w:p>
    <w:p w14:paraId="23BF2AC5" w14:textId="77777777" w:rsidR="00810B66" w:rsidRPr="00AF3AF0" w:rsidRDefault="00810B66" w:rsidP="00810B66">
      <w:pPr>
        <w:spacing w:after="0" w:line="240" w:lineRule="auto"/>
        <w:jc w:val="center"/>
        <w:rPr>
          <w:rFonts w:ascii="Times New Roman" w:eastAsia="Times New Roman" w:hAnsi="Times New Roman" w:cs="Times New Roman"/>
          <w:kern w:val="0"/>
          <w:sz w:val="24"/>
          <w:szCs w:val="20"/>
          <w:lang w:val="en-US" w:eastAsia="x-none"/>
          <w14:ligatures w14:val="none"/>
        </w:rPr>
      </w:pPr>
      <w:r w:rsidRPr="00AF3AF0">
        <w:rPr>
          <w:rFonts w:ascii="Times New Roman" w:eastAsia="Times New Roman" w:hAnsi="Times New Roman" w:cs="Times New Roman"/>
          <w:noProof/>
          <w:kern w:val="0"/>
          <w:sz w:val="24"/>
          <w:szCs w:val="20"/>
          <w:lang w:eastAsia="en-GB"/>
          <w14:ligatures w14:val="none"/>
        </w:rPr>
        <w:drawing>
          <wp:inline distT="0" distB="0" distL="0" distR="0" wp14:anchorId="4A7141A5" wp14:editId="75F035B9">
            <wp:extent cx="1452880" cy="581025"/>
            <wp:effectExtent l="0" t="0" r="0" b="9525"/>
            <wp:docPr id="373010924" name="Picture 37301092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10924" name="Picture 373010924" descr="A black and white logo&#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7D87FC2" w14:textId="77777777" w:rsidR="00810B66" w:rsidRPr="00AF3AF0" w:rsidRDefault="00810B66" w:rsidP="00810B66">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47AA3E85" w14:textId="77777777" w:rsidR="00810B66" w:rsidRPr="00AF3AF0" w:rsidRDefault="00810B66" w:rsidP="00810B66">
      <w:pPr>
        <w:spacing w:after="0" w:line="240" w:lineRule="auto"/>
        <w:rPr>
          <w:rFonts w:ascii="Calibri" w:eastAsia="Times New Roman" w:hAnsi="Calibri" w:cs="Times New Roman"/>
          <w:b/>
          <w:bCs/>
          <w:kern w:val="28"/>
          <w:sz w:val="32"/>
          <w:szCs w:val="32"/>
          <w:lang w:val="en-US" w:eastAsia="x-none"/>
          <w14:ligatures w14:val="none"/>
        </w:rPr>
      </w:pPr>
      <w:r w:rsidRPr="00AF3AF0">
        <w:rPr>
          <w:rFonts w:ascii="Calibri" w:eastAsia="Times New Roman" w:hAnsi="Calibri" w:cs="Times New Roman"/>
          <w:b/>
          <w:bCs/>
          <w:kern w:val="28"/>
          <w:sz w:val="32"/>
          <w:szCs w:val="32"/>
          <w:lang w:val="en-US" w:eastAsia="x-none"/>
          <w14:ligatures w14:val="none"/>
        </w:rPr>
        <w:t xml:space="preserve">                                                 </w:t>
      </w:r>
    </w:p>
    <w:p w14:paraId="692D56B2" w14:textId="77777777" w:rsidR="00810B66" w:rsidRPr="00AF3AF0" w:rsidRDefault="00810B66" w:rsidP="00810B66">
      <w:pPr>
        <w:spacing w:after="0" w:line="240" w:lineRule="auto"/>
        <w:jc w:val="center"/>
        <w:rPr>
          <w:rFonts w:ascii="Calibri" w:eastAsia="Times New Roman" w:hAnsi="Calibri" w:cs="Times New Roman"/>
          <w:b/>
          <w:bCs/>
          <w:kern w:val="28"/>
          <w:sz w:val="32"/>
          <w:szCs w:val="32"/>
          <w:lang w:val="en-US" w:eastAsia="x-none"/>
          <w14:ligatures w14:val="none"/>
        </w:rPr>
      </w:pPr>
      <w:r w:rsidRPr="00AF3AF0">
        <w:rPr>
          <w:rFonts w:ascii="Calibri" w:eastAsia="Times New Roman" w:hAnsi="Calibri" w:cs="Times New Roman"/>
          <w:b/>
          <w:bCs/>
          <w:kern w:val="28"/>
          <w:sz w:val="32"/>
          <w:szCs w:val="32"/>
          <w:lang w:val="en-US" w:eastAsia="x-none"/>
          <w14:ligatures w14:val="none"/>
        </w:rPr>
        <w:t>Lesson Plan</w:t>
      </w:r>
    </w:p>
    <w:p w14:paraId="0B63D777" w14:textId="77777777" w:rsidR="00810B66" w:rsidRPr="00AF3AF0" w:rsidRDefault="00810B66" w:rsidP="00810B66">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10B66" w:rsidRPr="00AF3AF0" w14:paraId="066C7B60" w14:textId="77777777" w:rsidTr="009E57AC">
        <w:trPr>
          <w:cantSplit/>
        </w:trPr>
        <w:tc>
          <w:tcPr>
            <w:tcW w:w="4909" w:type="dxa"/>
            <w:gridSpan w:val="2"/>
          </w:tcPr>
          <w:p w14:paraId="104D99D2"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Topic:</w:t>
            </w:r>
            <w:r w:rsidRPr="00AF3AF0">
              <w:rPr>
                <w:rFonts w:ascii="Times New Roman" w:eastAsia="Times New Roman" w:hAnsi="Times New Roman" w:cs="Times New Roman"/>
                <w:kern w:val="0"/>
                <w:sz w:val="24"/>
                <w:szCs w:val="20"/>
                <w:lang w:val="en-US"/>
                <w14:ligatures w14:val="none"/>
              </w:rPr>
              <w:t xml:space="preserve"> (</w:t>
            </w:r>
            <w:r w:rsidRPr="00AF3AF0">
              <w:rPr>
                <w:rFonts w:ascii="Calibri" w:eastAsia="Times New Roman" w:hAnsi="Calibri" w:cs="Calibri"/>
                <w:bCs/>
                <w:kern w:val="0"/>
                <w:szCs w:val="20"/>
                <w:lang w:val="en-US"/>
                <w14:ligatures w14:val="none"/>
              </w:rPr>
              <w:t>Conditionals (Zero, First, and Second Conditionals)</w:t>
            </w:r>
          </w:p>
        </w:tc>
        <w:tc>
          <w:tcPr>
            <w:tcW w:w="4914" w:type="dxa"/>
            <w:gridSpan w:val="2"/>
          </w:tcPr>
          <w:p w14:paraId="0C12B980"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Class: </w:t>
            </w:r>
            <w:r w:rsidRPr="00AF3AF0">
              <w:rPr>
                <w:rFonts w:ascii="Calibri" w:eastAsia="Times New Roman" w:hAnsi="Calibri" w:cs="Calibri"/>
                <w:bCs/>
                <w:kern w:val="0"/>
                <w:szCs w:val="20"/>
                <w:lang w:val="en-US"/>
                <w14:ligatures w14:val="none"/>
              </w:rPr>
              <w:t>ESOL Intermediate</w:t>
            </w:r>
          </w:p>
          <w:p w14:paraId="45631D6B"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5D6C4D4D" w14:textId="77777777" w:rsidTr="009E57AC">
        <w:tc>
          <w:tcPr>
            <w:tcW w:w="2802" w:type="dxa"/>
            <w:tcBorders>
              <w:bottom w:val="nil"/>
            </w:tcBorders>
          </w:tcPr>
          <w:p w14:paraId="0AC5BBC3"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Date: </w:t>
            </w:r>
            <w:r w:rsidRPr="00454412">
              <w:rPr>
                <w:rFonts w:ascii="Calibri" w:eastAsia="Times New Roman" w:hAnsi="Calibri" w:cs="Calibri"/>
                <w:bCs/>
                <w:kern w:val="0"/>
                <w:szCs w:val="20"/>
                <w:lang w:val="en-US"/>
                <w14:ligatures w14:val="none"/>
              </w:rPr>
              <w:t>23/05/2025</w:t>
            </w:r>
          </w:p>
          <w:p w14:paraId="5EC0EFEB"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c>
          <w:tcPr>
            <w:tcW w:w="4110" w:type="dxa"/>
            <w:gridSpan w:val="2"/>
            <w:tcBorders>
              <w:bottom w:val="nil"/>
            </w:tcBorders>
          </w:tcPr>
          <w:p w14:paraId="2AC10089"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Length of lesson: </w:t>
            </w:r>
            <w:r w:rsidRPr="00AF3AF0">
              <w:rPr>
                <w:rFonts w:ascii="Calibri" w:eastAsia="Times New Roman" w:hAnsi="Calibri" w:cs="Calibri"/>
                <w:bCs/>
                <w:kern w:val="0"/>
                <w:szCs w:val="20"/>
                <w:lang w:val="en-US"/>
                <w14:ligatures w14:val="none"/>
              </w:rPr>
              <w:t>60 Minutes</w:t>
            </w:r>
          </w:p>
        </w:tc>
        <w:tc>
          <w:tcPr>
            <w:tcW w:w="2911" w:type="dxa"/>
            <w:tcBorders>
              <w:bottom w:val="nil"/>
            </w:tcBorders>
          </w:tcPr>
          <w:p w14:paraId="493E4C67"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Number of students:</w:t>
            </w:r>
          </w:p>
          <w:p w14:paraId="7605F3F1" w14:textId="77777777" w:rsidR="00810B66" w:rsidRPr="00D963A5" w:rsidRDefault="00810B66" w:rsidP="009E57AC">
            <w:pPr>
              <w:spacing w:after="0" w:line="240" w:lineRule="auto"/>
              <w:jc w:val="both"/>
              <w:rPr>
                <w:rFonts w:ascii="Calibri" w:eastAsia="Times New Roman" w:hAnsi="Calibri" w:cs="Calibri"/>
                <w:bCs/>
                <w:kern w:val="0"/>
                <w:szCs w:val="20"/>
                <w:lang w:val="en-US"/>
                <w14:ligatures w14:val="none"/>
              </w:rPr>
            </w:pPr>
            <w:r w:rsidRPr="00D963A5">
              <w:rPr>
                <w:rFonts w:ascii="Calibri" w:eastAsia="Times New Roman" w:hAnsi="Calibri" w:cs="Calibri"/>
                <w:bCs/>
                <w:kern w:val="0"/>
                <w:szCs w:val="20"/>
                <w:lang w:val="en-US"/>
                <w14:ligatures w14:val="none"/>
              </w:rPr>
              <w:t>7</w:t>
            </w:r>
          </w:p>
        </w:tc>
      </w:tr>
      <w:tr w:rsidR="00810B66" w:rsidRPr="00AF3AF0" w14:paraId="15F844A4" w14:textId="77777777" w:rsidTr="009E57AC">
        <w:trPr>
          <w:cantSplit/>
        </w:trPr>
        <w:tc>
          <w:tcPr>
            <w:tcW w:w="9823" w:type="dxa"/>
            <w:gridSpan w:val="4"/>
            <w:tcBorders>
              <w:bottom w:val="single" w:sz="2" w:space="0" w:color="auto"/>
            </w:tcBorders>
          </w:tcPr>
          <w:p w14:paraId="1EDE5A6B"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Resources required:</w:t>
            </w:r>
          </w:p>
          <w:p w14:paraId="533F6D5F"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4353BFAF" w14:textId="77777777" w:rsidR="00810B66" w:rsidRPr="00AF3AF0" w:rsidRDefault="00810B66" w:rsidP="009E57AC">
            <w:pPr>
              <w:spacing w:after="0" w:line="240" w:lineRule="auto"/>
              <w:jc w:val="both"/>
              <w:rPr>
                <w:rFonts w:ascii="Calibri" w:eastAsia="Times New Roman" w:hAnsi="Calibri" w:cs="Calibri"/>
                <w:bCs/>
                <w:kern w:val="0"/>
                <w:szCs w:val="20"/>
                <w:lang w:val="en-US"/>
                <w14:ligatures w14:val="none"/>
              </w:rPr>
            </w:pPr>
            <w:r w:rsidRPr="00AF3AF0">
              <w:rPr>
                <w:rFonts w:ascii="Calibri" w:eastAsia="Times New Roman" w:hAnsi="Calibri" w:cs="Calibri"/>
                <w:bCs/>
                <w:kern w:val="0"/>
                <w:szCs w:val="20"/>
                <w:lang w:val="en-US"/>
                <w14:ligatures w14:val="none"/>
              </w:rPr>
              <w:t>Whiteboard/Markers, Handouts/Worksheets, PowerPoint slides (optional), Printed activity sheets</w:t>
            </w:r>
          </w:p>
          <w:p w14:paraId="7EED852C"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791AD8B3"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27B626BB" w14:textId="77777777" w:rsidTr="009E57AC">
        <w:trPr>
          <w:cantSplit/>
        </w:trPr>
        <w:tc>
          <w:tcPr>
            <w:tcW w:w="9823" w:type="dxa"/>
            <w:gridSpan w:val="4"/>
            <w:tcBorders>
              <w:top w:val="single" w:sz="2" w:space="0" w:color="auto"/>
            </w:tcBorders>
          </w:tcPr>
          <w:p w14:paraId="706DF38F"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Aim of Lesson</w:t>
            </w:r>
          </w:p>
          <w:p w14:paraId="4525A6B1"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To introduce and practice the use of zero, first, and second conditionals so that students can understand their structures, differentiate their uses (facts, real possibilities, unreal situations), and correctly apply them in speaking and writing.</w:t>
            </w:r>
          </w:p>
          <w:p w14:paraId="5078A3F3"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3F367E57"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28999A03"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22493768" w14:textId="77777777" w:rsidTr="009E57AC">
        <w:trPr>
          <w:cantSplit/>
        </w:trPr>
        <w:tc>
          <w:tcPr>
            <w:tcW w:w="9823" w:type="dxa"/>
            <w:gridSpan w:val="4"/>
            <w:tcBorders>
              <w:bottom w:val="nil"/>
            </w:tcBorders>
          </w:tcPr>
          <w:p w14:paraId="11F88BE8"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Learning Outcomes – Learners Should Be Able To:</w:t>
            </w:r>
          </w:p>
          <w:p w14:paraId="071C1110"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5AC734C1" w14:textId="77777777" w:rsidR="00810B66" w:rsidRPr="00AF3AF0" w:rsidRDefault="00810B66" w:rsidP="009E57AC">
            <w:pPr>
              <w:spacing w:after="0" w:line="240" w:lineRule="auto"/>
              <w:rPr>
                <w:rFonts w:ascii="Times New Roman" w:eastAsia="Times New Roman" w:hAnsi="Times New Roman" w:cs="Times New Roman"/>
                <w:b/>
                <w:bCs/>
                <w:kern w:val="0"/>
                <w:sz w:val="24"/>
                <w:szCs w:val="24"/>
                <w:lang w:val="en-US"/>
                <w14:ligatures w14:val="none"/>
              </w:rPr>
            </w:pPr>
            <w:r w:rsidRPr="00AF3AF0">
              <w:rPr>
                <w:rFonts w:ascii="Times New Roman" w:eastAsia="Times New Roman" w:hAnsi="Times New Roman" w:cs="Times New Roman"/>
                <w:kern w:val="0"/>
                <w:sz w:val="24"/>
                <w:szCs w:val="20"/>
                <w:lang w:val="en-US"/>
                <w14:ligatures w14:val="none"/>
              </w:rPr>
              <w:t>- Students will understand the usage of zero, first, and second conditionals.</w:t>
            </w:r>
            <w:r w:rsidRPr="00AF3AF0">
              <w:rPr>
                <w:rFonts w:ascii="Times New Roman" w:eastAsia="Times New Roman" w:hAnsi="Times New Roman" w:cs="Times New Roman"/>
                <w:kern w:val="0"/>
                <w:sz w:val="24"/>
                <w:szCs w:val="20"/>
                <w:lang w:val="en-US"/>
                <w14:ligatures w14:val="none"/>
              </w:rPr>
              <w:br/>
              <w:t>- Students will create their own conditional sentences.</w:t>
            </w:r>
            <w:r w:rsidRPr="00AF3AF0">
              <w:rPr>
                <w:rFonts w:ascii="Times New Roman" w:eastAsia="Times New Roman" w:hAnsi="Times New Roman" w:cs="Times New Roman"/>
                <w:kern w:val="0"/>
                <w:sz w:val="24"/>
                <w:szCs w:val="20"/>
                <w:lang w:val="en-US"/>
                <w14:ligatures w14:val="none"/>
              </w:rPr>
              <w:br/>
              <w:t>- Students will practice speaking, writing, and listening using conditionals</w:t>
            </w:r>
          </w:p>
          <w:p w14:paraId="273FB4D2"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5208948F"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2E381B99"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39879AC5"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51E57683" w14:textId="77777777" w:rsidTr="009E57AC">
        <w:trPr>
          <w:cantSplit/>
        </w:trPr>
        <w:tc>
          <w:tcPr>
            <w:tcW w:w="9823" w:type="dxa"/>
            <w:gridSpan w:val="4"/>
            <w:tcBorders>
              <w:bottom w:val="single" w:sz="2" w:space="0" w:color="auto"/>
            </w:tcBorders>
          </w:tcPr>
          <w:p w14:paraId="6DDF6154" w14:textId="77777777" w:rsidR="00810B66"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Previous student knowledge required for the session:</w:t>
            </w:r>
            <w:r w:rsidRPr="00AF3AF0">
              <w:rPr>
                <w:rFonts w:ascii="Calibri" w:eastAsia="Times New Roman" w:hAnsi="Calibri" w:cs="Calibri"/>
                <w:b/>
                <w:kern w:val="0"/>
                <w:szCs w:val="20"/>
                <w:lang w:val="en-US"/>
                <w14:ligatures w14:val="none"/>
              </w:rPr>
              <w:tab/>
            </w:r>
          </w:p>
          <w:p w14:paraId="2DA5B779"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497C5C6C" w14:textId="77777777" w:rsidR="00810B66" w:rsidRPr="00AF3AF0" w:rsidRDefault="00810B66" w:rsidP="00810B66">
            <w:pPr>
              <w:numPr>
                <w:ilvl w:val="0"/>
                <w:numId w:val="5"/>
              </w:numPr>
              <w:spacing w:after="0" w:line="240" w:lineRule="auto"/>
              <w:contextualSpacing/>
              <w:rPr>
                <w:rFonts w:ascii="Times New Roman" w:eastAsia="Times New Roman" w:hAnsi="Times New Roman" w:cs="Times New Roman"/>
                <w:bCs/>
                <w:kern w:val="0"/>
                <w:sz w:val="24"/>
                <w:szCs w:val="24"/>
                <w:lang w:val="en-US"/>
                <w14:ligatures w14:val="none"/>
              </w:rPr>
            </w:pPr>
            <w:r w:rsidRPr="00AF3AF0">
              <w:rPr>
                <w:rFonts w:ascii="Times New Roman" w:eastAsia="Times New Roman" w:hAnsi="Times New Roman" w:cs="Times New Roman"/>
                <w:bCs/>
                <w:kern w:val="0"/>
                <w:sz w:val="24"/>
                <w:szCs w:val="24"/>
                <w:lang w:val="en-US"/>
                <w14:ligatures w14:val="none"/>
              </w:rPr>
              <w:t xml:space="preserve">Know </w:t>
            </w:r>
            <w:proofErr w:type="gramStart"/>
            <w:r w:rsidRPr="00AF3AF0">
              <w:rPr>
                <w:rFonts w:ascii="Times New Roman" w:eastAsia="Times New Roman" w:hAnsi="Times New Roman" w:cs="Times New Roman"/>
                <w:bCs/>
                <w:kern w:val="0"/>
                <w:sz w:val="24"/>
                <w:szCs w:val="24"/>
                <w:lang w:val="en-US"/>
                <w14:ligatures w14:val="none"/>
              </w:rPr>
              <w:t>Present</w:t>
            </w:r>
            <w:proofErr w:type="gramEnd"/>
            <w:r w:rsidRPr="00AF3AF0">
              <w:rPr>
                <w:rFonts w:ascii="Times New Roman" w:eastAsia="Times New Roman" w:hAnsi="Times New Roman" w:cs="Times New Roman"/>
                <w:bCs/>
                <w:kern w:val="0"/>
                <w:sz w:val="24"/>
                <w:szCs w:val="24"/>
                <w:lang w:val="en-US"/>
                <w14:ligatures w14:val="none"/>
              </w:rPr>
              <w:t xml:space="preserve"> Simple</w:t>
            </w:r>
          </w:p>
          <w:p w14:paraId="42F26F4E" w14:textId="77777777" w:rsidR="00810B66" w:rsidRPr="00AF3AF0" w:rsidRDefault="00810B66" w:rsidP="00810B66">
            <w:pPr>
              <w:numPr>
                <w:ilvl w:val="0"/>
                <w:numId w:val="5"/>
              </w:numPr>
              <w:spacing w:after="0" w:line="240" w:lineRule="auto"/>
              <w:contextualSpacing/>
              <w:rPr>
                <w:rFonts w:ascii="Times New Roman" w:eastAsia="Times New Roman" w:hAnsi="Times New Roman" w:cs="Times New Roman"/>
                <w:bCs/>
                <w:kern w:val="0"/>
                <w:sz w:val="24"/>
                <w:szCs w:val="24"/>
                <w:lang w:val="en-US"/>
                <w14:ligatures w14:val="none"/>
              </w:rPr>
            </w:pPr>
            <w:r w:rsidRPr="00AF3AF0">
              <w:rPr>
                <w:rFonts w:ascii="Times New Roman" w:eastAsia="Times New Roman" w:hAnsi="Times New Roman" w:cs="Times New Roman"/>
                <w:bCs/>
                <w:kern w:val="0"/>
                <w:sz w:val="24"/>
                <w:szCs w:val="24"/>
                <w:lang w:val="en-US"/>
                <w14:ligatures w14:val="none"/>
              </w:rPr>
              <w:t>Know "will" Future</w:t>
            </w:r>
          </w:p>
          <w:p w14:paraId="69A4D588" w14:textId="77777777" w:rsidR="00810B66" w:rsidRPr="00AF3AF0" w:rsidRDefault="00810B66" w:rsidP="00810B66">
            <w:pPr>
              <w:numPr>
                <w:ilvl w:val="0"/>
                <w:numId w:val="5"/>
              </w:numPr>
              <w:spacing w:after="0" w:line="240" w:lineRule="auto"/>
              <w:contextualSpacing/>
              <w:rPr>
                <w:rFonts w:ascii="Times New Roman" w:eastAsia="Times New Roman" w:hAnsi="Times New Roman" w:cs="Times New Roman"/>
                <w:bCs/>
                <w:kern w:val="0"/>
                <w:sz w:val="24"/>
                <w:szCs w:val="24"/>
                <w:lang w:val="en-US"/>
                <w14:ligatures w14:val="none"/>
              </w:rPr>
            </w:pPr>
            <w:r w:rsidRPr="00AF3AF0">
              <w:rPr>
                <w:rFonts w:ascii="Times New Roman" w:eastAsia="Times New Roman" w:hAnsi="Times New Roman" w:cs="Times New Roman"/>
                <w:bCs/>
                <w:kern w:val="0"/>
                <w:sz w:val="24"/>
                <w:szCs w:val="24"/>
                <w:lang w:val="en-US"/>
                <w14:ligatures w14:val="none"/>
              </w:rPr>
              <w:t>Know Past Simple</w:t>
            </w:r>
          </w:p>
          <w:p w14:paraId="73A0A635" w14:textId="77777777" w:rsidR="00810B66" w:rsidRPr="00AF3AF0" w:rsidRDefault="00810B66" w:rsidP="00810B66">
            <w:pPr>
              <w:numPr>
                <w:ilvl w:val="0"/>
                <w:numId w:val="5"/>
              </w:numPr>
              <w:spacing w:after="0" w:line="240" w:lineRule="auto"/>
              <w:contextualSpacing/>
              <w:rPr>
                <w:rFonts w:ascii="Times New Roman" w:eastAsia="Times New Roman" w:hAnsi="Times New Roman" w:cs="Times New Roman"/>
                <w:bCs/>
                <w:kern w:val="0"/>
                <w:sz w:val="24"/>
                <w:szCs w:val="24"/>
                <w:lang w:val="en-US"/>
                <w14:ligatures w14:val="none"/>
              </w:rPr>
            </w:pPr>
            <w:r w:rsidRPr="00AF3AF0">
              <w:rPr>
                <w:rFonts w:ascii="Times New Roman" w:eastAsia="Times New Roman" w:hAnsi="Times New Roman" w:cs="Times New Roman"/>
                <w:bCs/>
                <w:kern w:val="0"/>
                <w:sz w:val="24"/>
                <w:szCs w:val="24"/>
                <w:lang w:val="en-US"/>
                <w14:ligatures w14:val="none"/>
              </w:rPr>
              <w:t>Be able to form basic English sentences</w:t>
            </w:r>
          </w:p>
          <w:p w14:paraId="75153D5B" w14:textId="77777777" w:rsidR="00810B66" w:rsidRPr="00AF3AF0" w:rsidRDefault="00810B66" w:rsidP="00810B66">
            <w:pPr>
              <w:numPr>
                <w:ilvl w:val="0"/>
                <w:numId w:val="5"/>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AF3AF0">
              <w:rPr>
                <w:rFonts w:ascii="Times New Roman" w:eastAsia="Times New Roman" w:hAnsi="Times New Roman" w:cs="Times New Roman"/>
                <w:bCs/>
                <w:kern w:val="0"/>
                <w:sz w:val="24"/>
                <w:szCs w:val="24"/>
                <w:lang w:val="en-US"/>
                <w14:ligatures w14:val="none"/>
              </w:rPr>
              <w:t>Understand cause and effect</w:t>
            </w:r>
          </w:p>
          <w:p w14:paraId="4ADFC0DF"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04F70BC0"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148A64F9"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1C505BFB"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33F68F24" w14:textId="77777777" w:rsidTr="009E57AC">
        <w:trPr>
          <w:cantSplit/>
        </w:trPr>
        <w:tc>
          <w:tcPr>
            <w:tcW w:w="9823" w:type="dxa"/>
            <w:gridSpan w:val="4"/>
            <w:tcBorders>
              <w:top w:val="single" w:sz="2" w:space="0" w:color="auto"/>
            </w:tcBorders>
          </w:tcPr>
          <w:p w14:paraId="6B00609F"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Anticipated difficulties (if applicable):</w:t>
            </w:r>
          </w:p>
          <w:p w14:paraId="08879639"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549AAFE5"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Confusing First and Second Conditionals → Use clear examples and timelines. </w:t>
            </w:r>
          </w:p>
          <w:p w14:paraId="4D5ABDF4"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Wrong verb tenses → Highlight and drill correct forms. </w:t>
            </w:r>
          </w:p>
          <w:p w14:paraId="2D362AB5"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Using "was" instead of "were" → Drill "If I were..." examples. </w:t>
            </w:r>
          </w:p>
          <w:p w14:paraId="12113F44"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Forgetting commas after "if" → Model correct writing. </w:t>
            </w:r>
          </w:p>
          <w:p w14:paraId="3AB4E18E"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Struggling with imaginary ideas → Use fun, simple examples. </w:t>
            </w:r>
          </w:p>
          <w:p w14:paraId="483DD3DC" w14:textId="77777777" w:rsidR="00810B66" w:rsidRPr="00AF3AF0" w:rsidRDefault="00810B66" w:rsidP="00810B66">
            <w:pPr>
              <w:numPr>
                <w:ilvl w:val="1"/>
                <w:numId w:val="6"/>
              </w:numPr>
              <w:spacing w:after="0" w:line="240" w:lineRule="auto"/>
              <w:contextualSpacing/>
              <w:jc w:val="both"/>
              <w:rPr>
                <w:rFonts w:ascii="Times New Roman" w:eastAsia="Times New Roman" w:hAnsi="Times New Roman" w:cs="Times New Roman"/>
                <w:kern w:val="0"/>
                <w:sz w:val="24"/>
                <w:szCs w:val="24"/>
                <w:lang w:val="en-US"/>
                <w14:ligatures w14:val="none"/>
              </w:rPr>
            </w:pPr>
            <w:r w:rsidRPr="00AF3AF0">
              <w:rPr>
                <w:rFonts w:ascii="Times New Roman" w:eastAsia="Times New Roman" w:hAnsi="Times New Roman" w:cs="Times New Roman"/>
                <w:kern w:val="0"/>
                <w:sz w:val="24"/>
                <w:szCs w:val="24"/>
                <w14:ligatures w14:val="none"/>
              </w:rPr>
              <w:t>Overusing "will" → Correct gently and show differences clearly</w:t>
            </w:r>
          </w:p>
          <w:p w14:paraId="06F57F82"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p w14:paraId="132956E0" w14:textId="77777777" w:rsidR="00810B66" w:rsidRPr="00AF3AF0" w:rsidRDefault="00810B66" w:rsidP="009E57AC">
            <w:pPr>
              <w:spacing w:after="0" w:line="240" w:lineRule="auto"/>
              <w:jc w:val="both"/>
              <w:rPr>
                <w:rFonts w:ascii="Calibri" w:eastAsia="Times New Roman" w:hAnsi="Calibri" w:cs="Calibri"/>
                <w:b/>
                <w:kern w:val="0"/>
                <w:szCs w:val="20"/>
                <w:lang w:val="en-US"/>
                <w14:ligatures w14:val="none"/>
              </w:rPr>
            </w:pPr>
          </w:p>
        </w:tc>
      </w:tr>
      <w:tr w:rsidR="00810B66" w:rsidRPr="00AF3AF0" w14:paraId="30DAA717" w14:textId="77777777" w:rsidTr="009E57AC">
        <w:trPr>
          <w:cantSplit/>
        </w:trPr>
        <w:tc>
          <w:tcPr>
            <w:tcW w:w="9823" w:type="dxa"/>
            <w:gridSpan w:val="4"/>
            <w:tcBorders>
              <w:top w:val="single" w:sz="2" w:space="0" w:color="auto"/>
            </w:tcBorders>
          </w:tcPr>
          <w:p w14:paraId="14DE21A9" w14:textId="77777777" w:rsidR="00810B66" w:rsidRPr="00AF3AF0" w:rsidRDefault="00810B66" w:rsidP="009E57AC">
            <w:pPr>
              <w:spacing w:after="0" w:line="240" w:lineRule="auto"/>
              <w:jc w:val="both"/>
              <w:rPr>
                <w:rFonts w:ascii="Calibri" w:eastAsia="DengXian" w:hAnsi="Calibri" w:cs="Arial"/>
                <w:b/>
                <w:bCs/>
                <w:kern w:val="0"/>
                <w:lang w:val="en-US"/>
                <w14:ligatures w14:val="none"/>
              </w:rPr>
            </w:pPr>
            <w:r w:rsidRPr="00AF3AF0">
              <w:rPr>
                <w:rFonts w:ascii="Calibri" w:eastAsia="DengXian" w:hAnsi="Calibri" w:cs="Arial"/>
                <w:b/>
                <w:bCs/>
                <w:kern w:val="0"/>
                <w:lang w:val="en-US"/>
                <w14:ligatures w14:val="none"/>
              </w:rPr>
              <w:t>Professional Standards (where are these being met within the session)</w:t>
            </w:r>
          </w:p>
          <w:p w14:paraId="28BE121C" w14:textId="77777777" w:rsidR="00810B66" w:rsidRPr="00AF3AF0" w:rsidRDefault="00810B66" w:rsidP="009E57AC">
            <w:pPr>
              <w:spacing w:after="0" w:line="240" w:lineRule="auto"/>
              <w:jc w:val="both"/>
              <w:rPr>
                <w:rFonts w:ascii="Calibri" w:eastAsia="DengXian" w:hAnsi="Calibri" w:cs="Arial"/>
                <w:b/>
                <w:bCs/>
                <w:kern w:val="0"/>
                <w:lang w:val="en-US"/>
                <w14:ligatures w14:val="none"/>
              </w:rPr>
            </w:pPr>
          </w:p>
          <w:p w14:paraId="1EC97B1D" w14:textId="6DA27A8B" w:rsidR="00810B66" w:rsidRPr="00AF3AF0" w:rsidRDefault="00810B66" w:rsidP="00EC324C">
            <w:pPr>
              <w:spacing w:after="0" w:line="240" w:lineRule="auto"/>
              <w:jc w:val="both"/>
              <w:rPr>
                <w:rFonts w:ascii="Times New Roman" w:eastAsia="Times New Roman" w:hAnsi="Times New Roman" w:cs="Times New Roman"/>
                <w:kern w:val="0"/>
                <w:sz w:val="24"/>
                <w:szCs w:val="24"/>
                <w:lang w:val="en-US"/>
                <w14:ligatures w14:val="none"/>
              </w:rPr>
            </w:pPr>
            <w:r w:rsidRPr="00AF3AF0">
              <w:rPr>
                <w:rFonts w:ascii="Times New Roman" w:eastAsia="Times New Roman" w:hAnsi="Times New Roman" w:cs="Times New Roman"/>
                <w:kern w:val="0"/>
                <w:sz w:val="24"/>
                <w:szCs w:val="24"/>
                <w:lang w:val="en-US"/>
                <w14:ligatures w14:val="none"/>
              </w:rPr>
              <w:t>During the session, several</w:t>
            </w:r>
            <w:r>
              <w:rPr>
                <w:rFonts w:ascii="Times New Roman" w:eastAsia="Times New Roman" w:hAnsi="Times New Roman" w:cs="Times New Roman"/>
                <w:kern w:val="0"/>
                <w:sz w:val="24"/>
                <w:szCs w:val="24"/>
                <w:lang w:val="en-US"/>
                <w14:ligatures w14:val="none"/>
              </w:rPr>
              <w:t xml:space="preserve"> </w:t>
            </w:r>
            <w:r w:rsidRPr="00AF3AF0">
              <w:rPr>
                <w:rFonts w:ascii="Times New Roman" w:eastAsia="Times New Roman" w:hAnsi="Times New Roman" w:cs="Times New Roman"/>
                <w:kern w:val="0"/>
                <w:sz w:val="24"/>
                <w:szCs w:val="24"/>
                <w:lang w:val="en-US"/>
                <w14:ligatures w14:val="none"/>
              </w:rPr>
              <w:t>FE Professional Standards are met</w:t>
            </w:r>
            <w:r w:rsidR="00F715D9">
              <w:rPr>
                <w:rFonts w:ascii="Times New Roman" w:eastAsia="Times New Roman" w:hAnsi="Times New Roman" w:cs="Times New Roman"/>
                <w:kern w:val="0"/>
                <w:sz w:val="24"/>
                <w:szCs w:val="24"/>
                <w:lang w:val="en-US"/>
                <w14:ligatures w14:val="none"/>
              </w:rPr>
              <w:t xml:space="preserve"> </w:t>
            </w:r>
            <w:r w:rsidR="00EC324C" w:rsidRPr="00EC324C">
              <w:rPr>
                <w:rFonts w:ascii="Times New Roman" w:eastAsia="Times New Roman" w:hAnsi="Times New Roman" w:cs="Times New Roman"/>
                <w:kern w:val="0"/>
                <w:sz w:val="24"/>
                <w:szCs w:val="24"/>
                <w14:ligatures w14:val="none"/>
              </w:rPr>
              <w:t>(EWC</w:t>
            </w:r>
            <w:r w:rsidR="00EC324C">
              <w:rPr>
                <w:rFonts w:ascii="Times New Roman" w:eastAsia="Times New Roman" w:hAnsi="Times New Roman" w:cs="Times New Roman"/>
                <w:kern w:val="0"/>
                <w:sz w:val="24"/>
                <w:szCs w:val="24"/>
                <w14:ligatures w14:val="none"/>
              </w:rPr>
              <w:t>,</w:t>
            </w:r>
            <w:r w:rsidR="00EC324C" w:rsidRPr="00EC324C">
              <w:rPr>
                <w:rFonts w:ascii="Times New Roman" w:eastAsia="Times New Roman" w:hAnsi="Times New Roman" w:cs="Times New Roman"/>
                <w:kern w:val="0"/>
                <w:sz w:val="24"/>
                <w:szCs w:val="24"/>
                <w14:ligatures w14:val="none"/>
              </w:rPr>
              <w:t>2023)</w:t>
            </w:r>
            <w:r w:rsidRPr="00AF3AF0">
              <w:rPr>
                <w:rFonts w:ascii="Times New Roman" w:eastAsia="Times New Roman" w:hAnsi="Times New Roman" w:cs="Times New Roman"/>
                <w:kern w:val="0"/>
                <w:sz w:val="24"/>
                <w:szCs w:val="24"/>
                <w:lang w:val="en-US"/>
                <w14:ligatures w14:val="none"/>
              </w:rPr>
              <w:t xml:space="preserve">. PL1 is addressed by reflecting on learner understanding and adapting explanations as needed. PL3 is demonstrated through encouraging peer collaboration in pair and group activities. P1 is met by planning structured tasks that </w:t>
            </w:r>
            <w:r w:rsidR="001A624E">
              <w:rPr>
                <w:rFonts w:ascii="Times New Roman" w:eastAsia="Times New Roman" w:hAnsi="Times New Roman" w:cs="Times New Roman"/>
                <w:kern w:val="0"/>
                <w:sz w:val="24"/>
                <w:szCs w:val="24"/>
                <w:lang w:val="en-US"/>
                <w14:ligatures w14:val="none"/>
              </w:rPr>
              <w:t>cater to learner needs and progressively build knowledge of conditionals</w:t>
            </w:r>
            <w:r w:rsidRPr="00AF3AF0">
              <w:rPr>
                <w:rFonts w:ascii="Times New Roman" w:eastAsia="Times New Roman" w:hAnsi="Times New Roman" w:cs="Times New Roman"/>
                <w:kern w:val="0"/>
                <w:sz w:val="24"/>
                <w:szCs w:val="24"/>
                <w:lang w:val="en-US"/>
                <w14:ligatures w14:val="none"/>
              </w:rPr>
              <w:t>. P2 is applied by using theoretical models of learning through scaffolded grammar input, practice, and assessment strategies. IP2 is covered by incorporating a range of methods</w:t>
            </w:r>
            <w:r w:rsidR="001A624E">
              <w:rPr>
                <w:rFonts w:ascii="Times New Roman" w:eastAsia="Times New Roman" w:hAnsi="Times New Roman" w:cs="Times New Roman"/>
                <w:kern w:val="0"/>
                <w:sz w:val="24"/>
                <w:szCs w:val="24"/>
                <w:lang w:val="en-US"/>
                <w14:ligatures w14:val="none"/>
              </w:rPr>
              <w:t>, including</w:t>
            </w:r>
            <w:r w:rsidRPr="00AF3AF0">
              <w:rPr>
                <w:rFonts w:ascii="Times New Roman" w:eastAsia="Times New Roman" w:hAnsi="Times New Roman" w:cs="Times New Roman"/>
                <w:kern w:val="0"/>
                <w:sz w:val="24"/>
                <w:szCs w:val="24"/>
                <w:lang w:val="en-US"/>
                <w14:ligatures w14:val="none"/>
              </w:rPr>
              <w:t xml:space="preserve"> timelines, visuals, discussions, and games. A1 is addressed by regularly assessing learners' understanding through controlled and freer practice. Finally, LWI1 is met by creating an inclusive, positive environment with supportive examples and collaborative tasks that promote learner confidence and engagement.</w:t>
            </w:r>
          </w:p>
          <w:p w14:paraId="3284D131" w14:textId="77777777" w:rsidR="00810B66" w:rsidRPr="00AF3AF0" w:rsidRDefault="00810B66" w:rsidP="009E57AC">
            <w:pPr>
              <w:spacing w:after="0" w:line="240" w:lineRule="auto"/>
              <w:jc w:val="both"/>
              <w:rPr>
                <w:rFonts w:ascii="Times New Roman" w:eastAsia="Times New Roman" w:hAnsi="Times New Roman" w:cs="Times New Roman"/>
                <w:b/>
                <w:bCs/>
                <w:kern w:val="0"/>
                <w:sz w:val="24"/>
                <w:szCs w:val="24"/>
                <w:lang w:val="en-US"/>
                <w14:ligatures w14:val="none"/>
              </w:rPr>
            </w:pPr>
          </w:p>
          <w:p w14:paraId="2C5A0D7C" w14:textId="77777777" w:rsidR="00810B66" w:rsidRPr="00AF3AF0" w:rsidRDefault="00810B66" w:rsidP="009E57AC">
            <w:pPr>
              <w:spacing w:after="0" w:line="240" w:lineRule="auto"/>
              <w:jc w:val="both"/>
              <w:rPr>
                <w:rFonts w:ascii="Times New Roman" w:eastAsia="Times New Roman" w:hAnsi="Times New Roman" w:cs="Times New Roman"/>
                <w:b/>
                <w:bCs/>
                <w:kern w:val="0"/>
                <w:sz w:val="24"/>
                <w:szCs w:val="24"/>
                <w:lang w:val="en-US"/>
                <w14:ligatures w14:val="none"/>
              </w:rPr>
            </w:pPr>
          </w:p>
          <w:p w14:paraId="15C408DE" w14:textId="77777777" w:rsidR="00810B66" w:rsidRPr="00AF3AF0" w:rsidRDefault="00810B66" w:rsidP="009E57AC">
            <w:pPr>
              <w:spacing w:after="0" w:line="240" w:lineRule="auto"/>
              <w:jc w:val="both"/>
              <w:rPr>
                <w:rFonts w:ascii="Times New Roman" w:eastAsia="Times New Roman" w:hAnsi="Times New Roman" w:cs="Times New Roman"/>
                <w:b/>
                <w:bCs/>
                <w:kern w:val="0"/>
                <w:sz w:val="24"/>
                <w:szCs w:val="24"/>
                <w:lang w:val="en-US"/>
                <w14:ligatures w14:val="none"/>
              </w:rPr>
            </w:pPr>
          </w:p>
          <w:p w14:paraId="1C94F6AE" w14:textId="77777777" w:rsidR="00810B66" w:rsidRPr="00AF3AF0" w:rsidRDefault="00810B66" w:rsidP="009E57AC">
            <w:pPr>
              <w:spacing w:after="0" w:line="240" w:lineRule="auto"/>
              <w:jc w:val="both"/>
              <w:rPr>
                <w:rFonts w:ascii="Times New Roman" w:eastAsia="Times New Roman" w:hAnsi="Times New Roman" w:cs="Times New Roman"/>
                <w:b/>
                <w:bCs/>
                <w:kern w:val="0"/>
                <w:sz w:val="24"/>
                <w:szCs w:val="24"/>
                <w:lang w:val="en-US"/>
                <w14:ligatures w14:val="none"/>
              </w:rPr>
            </w:pPr>
          </w:p>
          <w:p w14:paraId="19C8365F" w14:textId="77777777" w:rsidR="00810B66" w:rsidRPr="00AF3AF0" w:rsidRDefault="00810B66" w:rsidP="009E57AC">
            <w:pPr>
              <w:spacing w:after="0" w:line="240" w:lineRule="auto"/>
              <w:jc w:val="both"/>
              <w:rPr>
                <w:rFonts w:ascii="Times New Roman" w:eastAsia="Times New Roman" w:hAnsi="Times New Roman" w:cs="Times New Roman"/>
                <w:b/>
                <w:bCs/>
                <w:kern w:val="0"/>
                <w:sz w:val="24"/>
                <w:szCs w:val="24"/>
                <w:lang w:val="en-US"/>
                <w14:ligatures w14:val="none"/>
              </w:rPr>
            </w:pPr>
          </w:p>
        </w:tc>
      </w:tr>
    </w:tbl>
    <w:p w14:paraId="4F48E942"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14:ligatures w14:val="none"/>
        </w:rPr>
      </w:pPr>
    </w:p>
    <w:p w14:paraId="3B2962E4"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14:ligatures w14:val="none"/>
        </w:rPr>
      </w:pPr>
    </w:p>
    <w:p w14:paraId="3DC39D78"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14:ligatures w14:val="none"/>
        </w:rPr>
      </w:pPr>
    </w:p>
    <w:p w14:paraId="147CD9DD"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14BEC1E3"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7520E9B1"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0AB22F67"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70D13EE2"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26665459"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3EBE91B4"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2FE88926" w14:textId="77777777"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p>
    <w:p w14:paraId="1C910D2E" w14:textId="77777777" w:rsidR="00397420" w:rsidRDefault="00397420" w:rsidP="00810B66">
      <w:pPr>
        <w:spacing w:after="0" w:line="240" w:lineRule="auto"/>
        <w:rPr>
          <w:rFonts w:ascii="Calibri" w:eastAsia="Times New Roman" w:hAnsi="Calibri" w:cs="Calibri"/>
          <w:b/>
          <w:kern w:val="0"/>
          <w:sz w:val="24"/>
          <w:szCs w:val="24"/>
          <w:u w:val="single"/>
          <w:lang w:val="en-US"/>
          <w14:ligatures w14:val="none"/>
        </w:rPr>
      </w:pPr>
    </w:p>
    <w:p w14:paraId="5E336540" w14:textId="6CA54D3D" w:rsidR="00810B66" w:rsidRPr="00AF3AF0" w:rsidRDefault="00810B66" w:rsidP="00810B66">
      <w:pPr>
        <w:spacing w:after="0" w:line="240" w:lineRule="auto"/>
        <w:rPr>
          <w:rFonts w:ascii="Calibri" w:eastAsia="Times New Roman" w:hAnsi="Calibri" w:cs="Calibri"/>
          <w:b/>
          <w:kern w:val="0"/>
          <w:sz w:val="24"/>
          <w:szCs w:val="24"/>
          <w:u w:val="single"/>
          <w:lang w:val="en-US"/>
          <w14:ligatures w14:val="none"/>
        </w:rPr>
      </w:pPr>
      <w:r w:rsidRPr="00AF3AF0">
        <w:rPr>
          <w:rFonts w:ascii="Calibri" w:eastAsia="Times New Roman" w:hAnsi="Calibri" w:cs="Calibri"/>
          <w:b/>
          <w:kern w:val="0"/>
          <w:sz w:val="24"/>
          <w:szCs w:val="24"/>
          <w:u w:val="single"/>
          <w:lang w:val="en-US"/>
          <w14:ligatures w14:val="none"/>
        </w:rPr>
        <w:t>Lesson Detail:</w:t>
      </w:r>
    </w:p>
    <w:p w14:paraId="74C043A7"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10B66" w:rsidRPr="00AF3AF0" w14:paraId="190AA99F" w14:textId="77777777" w:rsidTr="009E57AC">
        <w:trPr>
          <w:trHeight w:val="439"/>
        </w:trPr>
        <w:tc>
          <w:tcPr>
            <w:tcW w:w="2127" w:type="dxa"/>
          </w:tcPr>
          <w:p w14:paraId="0EF06418"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p>
          <w:p w14:paraId="373C9B1A"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Stage </w:t>
            </w:r>
          </w:p>
        </w:tc>
        <w:tc>
          <w:tcPr>
            <w:tcW w:w="2444" w:type="dxa"/>
          </w:tcPr>
          <w:p w14:paraId="2B16F8A2"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p>
          <w:p w14:paraId="2B4D1D91"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Focus</w:t>
            </w:r>
          </w:p>
        </w:tc>
        <w:tc>
          <w:tcPr>
            <w:tcW w:w="4140" w:type="dxa"/>
          </w:tcPr>
          <w:p w14:paraId="48741ECA"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p>
          <w:p w14:paraId="29CE006E"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Strategy </w:t>
            </w:r>
          </w:p>
        </w:tc>
        <w:tc>
          <w:tcPr>
            <w:tcW w:w="1571" w:type="dxa"/>
          </w:tcPr>
          <w:p w14:paraId="5EF335A7"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p>
          <w:p w14:paraId="335E42A0"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r w:rsidRPr="00AF3AF0">
              <w:rPr>
                <w:rFonts w:ascii="Calibri" w:eastAsia="Times New Roman" w:hAnsi="Calibri" w:cs="Calibri"/>
                <w:b/>
                <w:kern w:val="0"/>
                <w:szCs w:val="20"/>
                <w:lang w:val="en-US"/>
                <w14:ligatures w14:val="none"/>
              </w:rPr>
              <w:t xml:space="preserve">Time </w:t>
            </w:r>
          </w:p>
          <w:p w14:paraId="422ED0BD" w14:textId="77777777" w:rsidR="00810B66" w:rsidRPr="00AF3AF0" w:rsidRDefault="00810B66" w:rsidP="009E57AC">
            <w:pPr>
              <w:spacing w:after="0" w:line="240" w:lineRule="auto"/>
              <w:jc w:val="center"/>
              <w:rPr>
                <w:rFonts w:ascii="Calibri" w:eastAsia="Times New Roman" w:hAnsi="Calibri" w:cs="Calibri"/>
                <w:b/>
                <w:kern w:val="0"/>
                <w:szCs w:val="20"/>
                <w:lang w:val="en-US"/>
                <w14:ligatures w14:val="none"/>
              </w:rPr>
            </w:pPr>
          </w:p>
        </w:tc>
      </w:tr>
      <w:tr w:rsidR="00810B66" w:rsidRPr="00AF3AF0" w14:paraId="48455C25" w14:textId="77777777" w:rsidTr="009E57AC">
        <w:trPr>
          <w:trHeight w:val="9317"/>
        </w:trPr>
        <w:tc>
          <w:tcPr>
            <w:tcW w:w="2127" w:type="dxa"/>
            <w:tcBorders>
              <w:top w:val="single" w:sz="4" w:space="0" w:color="auto"/>
              <w:left w:val="single" w:sz="4" w:space="0" w:color="auto"/>
              <w:bottom w:val="single" w:sz="4" w:space="0" w:color="auto"/>
              <w:right w:val="single" w:sz="4" w:space="0" w:color="auto"/>
            </w:tcBorders>
          </w:tcPr>
          <w:p w14:paraId="4919ECC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Lead-in</w:t>
            </w:r>
            <w:r w:rsidRPr="00AF3AF0">
              <w:rPr>
                <w:rFonts w:ascii="Times New Roman" w:eastAsia="Times New Roman" w:hAnsi="Times New Roman" w:cs="Times New Roman"/>
                <w:kern w:val="0"/>
                <w:sz w:val="24"/>
                <w:szCs w:val="20"/>
                <w:lang w:val="en-US"/>
                <w14:ligatures w14:val="none"/>
              </w:rPr>
              <w:tab/>
              <w:t xml:space="preserve"> </w:t>
            </w:r>
            <w:r w:rsidRPr="00AF3AF0">
              <w:rPr>
                <w:rFonts w:ascii="Times New Roman" w:eastAsia="Times New Roman" w:hAnsi="Times New Roman" w:cs="Times New Roman"/>
                <w:kern w:val="0"/>
                <w:sz w:val="24"/>
                <w:szCs w:val="20"/>
                <w:lang w:val="en-US"/>
                <w14:ligatures w14:val="none"/>
              </w:rPr>
              <w:tab/>
            </w:r>
          </w:p>
          <w:p w14:paraId="029CD0E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507F70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D9BB237"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910B216"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08CC21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 xml:space="preserve">Development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7"/>
            </w:tblGrid>
            <w:tr w:rsidR="00810B66" w:rsidRPr="00AF3AF0" w14:paraId="3E694A1F" w14:textId="77777777" w:rsidTr="009E57AC">
              <w:trPr>
                <w:tblCellSpacing w:w="15" w:type="dxa"/>
              </w:trPr>
              <w:tc>
                <w:tcPr>
                  <w:tcW w:w="1217" w:type="dxa"/>
                  <w:vAlign w:val="center"/>
                  <w:hideMark/>
                </w:tcPr>
                <w:p w14:paraId="52FFE7B7"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r w:rsidRPr="00AF3AF0">
                    <w:rPr>
                      <w:rFonts w:ascii="Times New Roman" w:eastAsia="Times New Roman" w:hAnsi="Times New Roman" w:cs="Times New Roman"/>
                      <w:bCs/>
                      <w:kern w:val="0"/>
                      <w:sz w:val="24"/>
                      <w:szCs w:val="24"/>
                      <w:lang w:eastAsia="en-GB"/>
                      <w14:ligatures w14:val="none"/>
                    </w:rPr>
                    <w:t>Presentation</w:t>
                  </w:r>
                </w:p>
              </w:tc>
            </w:tr>
          </w:tbl>
          <w:p w14:paraId="684D5DA7" w14:textId="77777777" w:rsidR="00810B66" w:rsidRPr="00AF3AF0" w:rsidRDefault="00810B66" w:rsidP="009E57AC">
            <w:pPr>
              <w:spacing w:after="0" w:line="24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810B66" w:rsidRPr="00AF3AF0" w14:paraId="7F04F550" w14:textId="77777777" w:rsidTr="009E57AC">
              <w:trPr>
                <w:tblCellSpacing w:w="15" w:type="dxa"/>
              </w:trPr>
              <w:tc>
                <w:tcPr>
                  <w:tcW w:w="36" w:type="dxa"/>
                  <w:vAlign w:val="center"/>
                  <w:hideMark/>
                </w:tcPr>
                <w:p w14:paraId="7B0EBA10"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p>
              </w:tc>
            </w:tr>
          </w:tbl>
          <w:p w14:paraId="7C4407DA" w14:textId="77777777" w:rsidR="00810B66" w:rsidRPr="00AF3AF0" w:rsidRDefault="00810B66" w:rsidP="009E57AC">
            <w:pPr>
              <w:spacing w:after="0" w:line="240" w:lineRule="auto"/>
              <w:rPr>
                <w:rFonts w:ascii="Times New Roman" w:eastAsia="Times New Roman" w:hAnsi="Times New Roman" w:cs="Times New Roman"/>
                <w:vanish/>
                <w:kern w:val="0"/>
                <w:sz w:val="24"/>
                <w:szCs w:val="24"/>
                <w:lang w:eastAsia="en-GB"/>
                <w14:ligatures w14:val="none"/>
              </w:rPr>
            </w:pPr>
          </w:p>
          <w:p w14:paraId="58EE37E5" w14:textId="77777777" w:rsidR="00810B66" w:rsidRPr="00AF3AF0" w:rsidRDefault="00810B66" w:rsidP="009E57AC">
            <w:pPr>
              <w:spacing w:after="0" w:line="24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810B66" w:rsidRPr="00AF3AF0" w14:paraId="38A3B6A5" w14:textId="77777777" w:rsidTr="009E57AC">
              <w:trPr>
                <w:tblCellSpacing w:w="15" w:type="dxa"/>
              </w:trPr>
              <w:tc>
                <w:tcPr>
                  <w:tcW w:w="36" w:type="dxa"/>
                  <w:vAlign w:val="center"/>
                  <w:hideMark/>
                </w:tcPr>
                <w:p w14:paraId="45E33637"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p>
              </w:tc>
            </w:tr>
          </w:tbl>
          <w:p w14:paraId="7BA2A98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A4EE58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FC94AE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84C7E3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992606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F88AB74"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92653C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E692D4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Controlled Practice</w:t>
            </w:r>
          </w:p>
          <w:p w14:paraId="03FA957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F44070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FCECF32"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BEF6C5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B1CCBE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AC8406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F5A97B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17A1B98"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ab/>
            </w:r>
          </w:p>
          <w:p w14:paraId="04817C3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Focused Practice</w:t>
            </w:r>
            <w:r w:rsidRPr="00AF3AF0">
              <w:rPr>
                <w:rFonts w:ascii="Times New Roman" w:eastAsia="Times New Roman" w:hAnsi="Times New Roman" w:cs="Times New Roman"/>
                <w:kern w:val="0"/>
                <w:sz w:val="24"/>
                <w:szCs w:val="20"/>
                <w:lang w:val="en-US"/>
                <w14:ligatures w14:val="none"/>
              </w:rPr>
              <w:tab/>
            </w:r>
            <w:r w:rsidRPr="00AF3AF0">
              <w:rPr>
                <w:rFonts w:ascii="Times New Roman" w:eastAsia="Times New Roman" w:hAnsi="Times New Roman" w:cs="Times New Roman"/>
                <w:kern w:val="0"/>
                <w:sz w:val="24"/>
                <w:szCs w:val="20"/>
                <w:lang w:val="en-US"/>
                <w14:ligatures w14:val="none"/>
              </w:rPr>
              <w:tab/>
            </w:r>
            <w:r w:rsidRPr="00AF3AF0">
              <w:rPr>
                <w:rFonts w:ascii="Times New Roman" w:eastAsia="Times New Roman" w:hAnsi="Times New Roman" w:cs="Times New Roman"/>
                <w:kern w:val="0"/>
                <w:sz w:val="24"/>
                <w:szCs w:val="20"/>
                <w:lang w:val="en-US"/>
                <w14:ligatures w14:val="none"/>
              </w:rPr>
              <w:tab/>
            </w:r>
          </w:p>
          <w:p w14:paraId="76866C2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DF09DF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2E7E4D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541FD9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FAA77A0"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roofErr w:type="gramStart"/>
            <w:r w:rsidRPr="00AF3AF0">
              <w:rPr>
                <w:rFonts w:ascii="Times New Roman" w:eastAsia="Times New Roman" w:hAnsi="Times New Roman" w:cs="Times New Roman"/>
                <w:kern w:val="0"/>
                <w:sz w:val="24"/>
                <w:szCs w:val="20"/>
                <w:lang w:val="en-US"/>
                <w14:ligatures w14:val="none"/>
              </w:rPr>
              <w:t>Freer</w:t>
            </w:r>
            <w:proofErr w:type="gramEnd"/>
            <w:r w:rsidRPr="00AF3AF0">
              <w:rPr>
                <w:rFonts w:ascii="Times New Roman" w:eastAsia="Times New Roman" w:hAnsi="Times New Roman" w:cs="Times New Roman"/>
                <w:kern w:val="0"/>
                <w:sz w:val="24"/>
                <w:szCs w:val="20"/>
                <w:lang w:val="en-US"/>
                <w14:ligatures w14:val="none"/>
              </w:rPr>
              <w:t xml:space="preserve"> Practice</w:t>
            </w:r>
            <w:r w:rsidRPr="00AF3AF0">
              <w:rPr>
                <w:rFonts w:ascii="Times New Roman" w:eastAsia="Times New Roman" w:hAnsi="Times New Roman" w:cs="Times New Roman"/>
                <w:kern w:val="0"/>
                <w:sz w:val="24"/>
                <w:szCs w:val="20"/>
                <w:lang w:val="en-US"/>
                <w14:ligatures w14:val="none"/>
              </w:rPr>
              <w:tab/>
            </w:r>
          </w:p>
          <w:p w14:paraId="59BC12E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F2F448D"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3659402"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AEC192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E8E7DF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B83ED9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F3E6072"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706BDD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8AEE04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7DF4D47"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CA460D4"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Feedback and Correction</w:t>
            </w:r>
            <w:r w:rsidRPr="00AF3AF0">
              <w:rPr>
                <w:rFonts w:ascii="Times New Roman" w:eastAsia="Times New Roman" w:hAnsi="Times New Roman" w:cs="Times New Roman"/>
                <w:kern w:val="0"/>
                <w:sz w:val="24"/>
                <w:szCs w:val="20"/>
                <w:lang w:val="en-US"/>
                <w14:ligatures w14:val="none"/>
              </w:rPr>
              <w:tab/>
            </w:r>
            <w:r w:rsidRPr="00AF3AF0">
              <w:rPr>
                <w:rFonts w:ascii="Times New Roman" w:eastAsia="Times New Roman" w:hAnsi="Times New Roman" w:cs="Times New Roman"/>
                <w:kern w:val="0"/>
                <w:sz w:val="24"/>
                <w:szCs w:val="20"/>
                <w:lang w:val="en-US"/>
                <w14:ligatures w14:val="none"/>
              </w:rPr>
              <w:tab/>
            </w:r>
            <w:r w:rsidRPr="00AF3AF0">
              <w:rPr>
                <w:rFonts w:ascii="Times New Roman" w:eastAsia="Times New Roman" w:hAnsi="Times New Roman" w:cs="Times New Roman"/>
                <w:kern w:val="0"/>
                <w:sz w:val="24"/>
                <w:szCs w:val="20"/>
                <w:lang w:val="en-US"/>
                <w14:ligatures w14:val="none"/>
              </w:rPr>
              <w:tab/>
            </w:r>
          </w:p>
          <w:p w14:paraId="09237C2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15EEDE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1D8F1C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ABF869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Plenary/conclusion</w:t>
            </w:r>
          </w:p>
          <w:p w14:paraId="409AB33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9D9D11F"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p>
          <w:p w14:paraId="04385613"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p>
          <w:p w14:paraId="004AD925"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p>
          <w:p w14:paraId="5279036F"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07858C80"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r w:rsidRPr="00AF3AF0">
              <w:rPr>
                <w:rFonts w:ascii="Times New Roman" w:eastAsia="Times New Roman" w:hAnsi="Times New Roman" w:cs="Times New Roman"/>
                <w:kern w:val="0"/>
                <w:sz w:val="24"/>
                <w:szCs w:val="20"/>
                <w:lang w:val="en-US"/>
                <w14:ligatures w14:val="none"/>
              </w:rPr>
              <w:t>Activate prior knowledge of cause/effect and basic tenses.</w:t>
            </w:r>
            <w:r w:rsidRPr="00AF3AF0">
              <w:rPr>
                <w:rFonts w:ascii="Times New Roman" w:eastAsia="Times New Roman" w:hAnsi="Times New Roman" w:cs="Times New Roman"/>
                <w:kern w:val="0"/>
                <w:sz w:val="24"/>
                <w:szCs w:val="24"/>
                <w:lang w:eastAsia="en-GB"/>
                <w14:ligatures w14:val="none"/>
              </w:rPr>
              <w:t xml:space="preserve"> </w:t>
            </w:r>
          </w:p>
          <w:p w14:paraId="296BBDD4"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p>
          <w:p w14:paraId="255E31C1" w14:textId="77777777" w:rsidR="00810B66" w:rsidRPr="00AF3AF0" w:rsidRDefault="00810B66" w:rsidP="009E57AC">
            <w:pPr>
              <w:spacing w:after="0" w:line="240" w:lineRule="auto"/>
              <w:rPr>
                <w:rFonts w:ascii="Times New Roman" w:eastAsia="Times New Roman" w:hAnsi="Times New Roman" w:cs="Times New Roman"/>
                <w:kern w:val="0"/>
                <w:sz w:val="24"/>
                <w:szCs w:val="24"/>
                <w:lang w:eastAsia="en-GB"/>
                <w14:ligatures w14:val="none"/>
              </w:rPr>
            </w:pPr>
          </w:p>
          <w:p w14:paraId="29A77462"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4"/>
                <w:lang w:eastAsia="en-GB"/>
                <w14:ligatures w14:val="none"/>
              </w:rPr>
              <w:t>Introduce Zero, First, and Second Conditionals (form + meaning).</w:t>
            </w:r>
            <w:r w:rsidRPr="00AF3AF0">
              <w:rPr>
                <w:rFonts w:ascii="Times New Roman" w:eastAsia="Times New Roman" w:hAnsi="Times New Roman" w:cs="Times New Roman"/>
                <w:kern w:val="0"/>
                <w:sz w:val="24"/>
                <w:szCs w:val="20"/>
                <w:lang w:val="en-US"/>
                <w14:ligatures w14:val="none"/>
              </w:rPr>
              <w:t xml:space="preserve"> </w:t>
            </w:r>
          </w:p>
          <w:p w14:paraId="1828A11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9B84F0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EBDE7A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66C355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0478F1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448630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80CEED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Practice forming conditionals accurately.</w:t>
            </w:r>
          </w:p>
          <w:p w14:paraId="5334B23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7A67DB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932A29D"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6952A8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38DD13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2A0FA9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4BA15C6"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roofErr w:type="gramStart"/>
            <w:r w:rsidRPr="00AF3AF0">
              <w:rPr>
                <w:rFonts w:ascii="Times New Roman" w:eastAsia="Times New Roman" w:hAnsi="Times New Roman" w:cs="Times New Roman"/>
                <w:kern w:val="0"/>
                <w:sz w:val="24"/>
                <w:szCs w:val="20"/>
                <w:lang w:val="en-US"/>
                <w14:ligatures w14:val="none"/>
              </w:rPr>
              <w:t>Distinguish</w:t>
            </w:r>
            <w:proofErr w:type="gramEnd"/>
            <w:r w:rsidRPr="00AF3AF0">
              <w:rPr>
                <w:rFonts w:ascii="Times New Roman" w:eastAsia="Times New Roman" w:hAnsi="Times New Roman" w:cs="Times New Roman"/>
                <w:kern w:val="0"/>
                <w:sz w:val="24"/>
                <w:szCs w:val="20"/>
                <w:lang w:val="en-US"/>
                <w14:ligatures w14:val="none"/>
              </w:rPr>
              <w:t xml:space="preserve"> real vs. unreal situations. </w:t>
            </w:r>
          </w:p>
          <w:p w14:paraId="11E2194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9F0BC8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37CFA3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C9880F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197CA1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7317A3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 xml:space="preserve">Use conditionals in speaking for fluency </w:t>
            </w:r>
          </w:p>
          <w:p w14:paraId="402AC5A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3EE907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229AA9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0381DF30"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85BEBBD"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96F671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1D27E06"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3398D8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1F6B2A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02FB4BD"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 xml:space="preserve">Correct errors and reinforce correct usage. </w:t>
            </w:r>
          </w:p>
          <w:p w14:paraId="31357FD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C772CE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301ADA6"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26F8129"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r w:rsidRPr="00AF3AF0">
              <w:rPr>
                <w:rFonts w:ascii="Times New Roman" w:eastAsia="Times New Roman" w:hAnsi="Times New Roman" w:cs="Times New Roman"/>
                <w:kern w:val="0"/>
                <w:sz w:val="24"/>
                <w:szCs w:val="20"/>
                <w:lang w:val="en-US"/>
                <w14:ligatures w14:val="none"/>
              </w:rPr>
              <w:t>Review and assess understanding</w:t>
            </w:r>
          </w:p>
        </w:tc>
        <w:tc>
          <w:tcPr>
            <w:tcW w:w="4140" w:type="dxa"/>
            <w:tcBorders>
              <w:top w:val="single" w:sz="4" w:space="0" w:color="auto"/>
              <w:left w:val="single" w:sz="4" w:space="0" w:color="auto"/>
              <w:bottom w:val="single" w:sz="4" w:space="0" w:color="auto"/>
              <w:right w:val="single" w:sz="4" w:space="0" w:color="auto"/>
            </w:tcBorders>
          </w:tcPr>
          <w:p w14:paraId="6ABAE326"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T asks quick cause-effect questions (e.g., "What happens if you heat ice?"). Elicit responses from Ss.</w:t>
            </w:r>
            <w:r w:rsidRPr="00AF3AF0">
              <w:rPr>
                <w:rFonts w:ascii="Times New Roman" w:eastAsia="Times New Roman" w:hAnsi="Times New Roman" w:cs="Times New Roman"/>
                <w:kern w:val="0"/>
                <w:sz w:val="24"/>
                <w:szCs w:val="20"/>
                <w:lang w:val="en-US"/>
                <w14:ligatures w14:val="none"/>
              </w:rPr>
              <w:tab/>
              <w:t>Whiteboard, markers, images</w:t>
            </w:r>
          </w:p>
          <w:p w14:paraId="1EA9202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tbl>
            <w:tblPr>
              <w:tblW w:w="3997" w:type="dxa"/>
              <w:tblCellSpacing w:w="15" w:type="dxa"/>
              <w:tblCellMar>
                <w:top w:w="15" w:type="dxa"/>
                <w:left w:w="15" w:type="dxa"/>
                <w:bottom w:w="15" w:type="dxa"/>
                <w:right w:w="15" w:type="dxa"/>
              </w:tblCellMar>
              <w:tblLook w:val="04A0" w:firstRow="1" w:lastRow="0" w:firstColumn="1" w:lastColumn="0" w:noHBand="0" w:noVBand="1"/>
            </w:tblPr>
            <w:tblGrid>
              <w:gridCol w:w="3997"/>
            </w:tblGrid>
            <w:tr w:rsidR="00810B66" w:rsidRPr="00AF3AF0" w14:paraId="76FDA0B6" w14:textId="77777777" w:rsidTr="009E57AC">
              <w:trPr>
                <w:tblCellSpacing w:w="15" w:type="dxa"/>
              </w:trPr>
              <w:tc>
                <w:tcPr>
                  <w:tcW w:w="3937" w:type="dxa"/>
                  <w:vAlign w:val="center"/>
                  <w:hideMark/>
                </w:tcPr>
                <w:p w14:paraId="5943D2A8" w14:textId="77777777" w:rsidR="00810B66" w:rsidRPr="00AF3AF0" w:rsidRDefault="00810B66" w:rsidP="009E57AC">
                  <w:pPr>
                    <w:spacing w:after="0" w:line="240" w:lineRule="auto"/>
                    <w:rPr>
                      <w:rFonts w:ascii="Times New Roman" w:eastAsia="Times New Roman" w:hAnsi="Times New Roman" w:cs="Times New Roman"/>
                      <w:kern w:val="0"/>
                      <w:sz w:val="24"/>
                      <w:szCs w:val="20"/>
                      <w:lang w:eastAsia="en-GB"/>
                      <w14:ligatures w14:val="none"/>
                    </w:rPr>
                  </w:pPr>
                </w:p>
                <w:p w14:paraId="19F56A59" w14:textId="77777777" w:rsidR="00810B66" w:rsidRPr="00AF3AF0" w:rsidRDefault="00810B66" w:rsidP="009E57AC">
                  <w:pPr>
                    <w:spacing w:after="0" w:line="240" w:lineRule="auto"/>
                    <w:rPr>
                      <w:rFonts w:ascii="Times New Roman" w:eastAsia="Times New Roman" w:hAnsi="Times New Roman" w:cs="Times New Roman"/>
                      <w:kern w:val="0"/>
                      <w:sz w:val="24"/>
                      <w:szCs w:val="20"/>
                      <w:lang w:eastAsia="en-GB"/>
                      <w14:ligatures w14:val="none"/>
                    </w:rPr>
                  </w:pPr>
                  <w:r w:rsidRPr="00AF3AF0">
                    <w:rPr>
                      <w:rFonts w:ascii="Times New Roman" w:eastAsia="Times New Roman" w:hAnsi="Times New Roman" w:cs="Times New Roman"/>
                      <w:kern w:val="0"/>
                      <w:sz w:val="24"/>
                      <w:szCs w:val="20"/>
                      <w:lang w:eastAsia="en-GB"/>
                      <w14:ligatures w14:val="none"/>
                    </w:rPr>
                    <w:t>T explains structures using timelines and colour-coded examples. T highlights differences with examples. Ss take notes.</w:t>
                  </w:r>
                </w:p>
              </w:tc>
            </w:tr>
          </w:tbl>
          <w:p w14:paraId="7B0B51C9" w14:textId="77777777" w:rsidR="00810B66" w:rsidRPr="00AF3AF0" w:rsidRDefault="00810B66" w:rsidP="009E57AC">
            <w:pPr>
              <w:spacing w:after="0" w:line="240" w:lineRule="auto"/>
              <w:rPr>
                <w:rFonts w:ascii="Times New Roman" w:eastAsia="Times New Roman" w:hAnsi="Times New Roman" w:cs="Times New Roman"/>
                <w:vanish/>
                <w:kern w:val="0"/>
                <w:sz w:val="24"/>
                <w:szCs w:val="20"/>
                <w:lang w:eastAsia="en-GB"/>
                <w14:ligatures w14:val="none"/>
              </w:rPr>
            </w:pPr>
          </w:p>
          <w:tbl>
            <w:tblPr>
              <w:tblW w:w="3933" w:type="dxa"/>
              <w:tblCellSpacing w:w="15" w:type="dxa"/>
              <w:tblCellMar>
                <w:top w:w="15" w:type="dxa"/>
                <w:left w:w="15" w:type="dxa"/>
                <w:bottom w:w="15" w:type="dxa"/>
                <w:right w:w="15" w:type="dxa"/>
              </w:tblCellMar>
              <w:tblLook w:val="04A0" w:firstRow="1" w:lastRow="0" w:firstColumn="1" w:lastColumn="0" w:noHBand="0" w:noVBand="1"/>
            </w:tblPr>
            <w:tblGrid>
              <w:gridCol w:w="3933"/>
            </w:tblGrid>
            <w:tr w:rsidR="00810B66" w:rsidRPr="00AF3AF0" w14:paraId="3D379622" w14:textId="77777777" w:rsidTr="009E57AC">
              <w:trPr>
                <w:tblCellSpacing w:w="15" w:type="dxa"/>
              </w:trPr>
              <w:tc>
                <w:tcPr>
                  <w:tcW w:w="3873" w:type="dxa"/>
                  <w:vAlign w:val="center"/>
                  <w:hideMark/>
                </w:tcPr>
                <w:p w14:paraId="7C4D8CF8"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eastAsia="en-GB"/>
                      <w14:ligatures w14:val="none"/>
                    </w:rPr>
                    <w:t>Slides/PowerPoint, whiteboard, board pens</w:t>
                  </w:r>
                  <w:r w:rsidRPr="00AF3AF0">
                    <w:rPr>
                      <w:rFonts w:ascii="Times New Roman" w:eastAsia="Times New Roman" w:hAnsi="Times New Roman" w:cs="Times New Roman"/>
                      <w:kern w:val="0"/>
                      <w:sz w:val="24"/>
                      <w:szCs w:val="20"/>
                      <w:lang w:val="en-US"/>
                      <w14:ligatures w14:val="none"/>
                    </w:rPr>
                    <w:t xml:space="preserve"> </w:t>
                  </w:r>
                </w:p>
                <w:p w14:paraId="4625F72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987BD7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77CEC8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E89DC03"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Ss complete a gap-fill exercise (choose correct verb forms). Check answers in pairs, then as a class with T.</w:t>
                  </w:r>
                </w:p>
                <w:p w14:paraId="09CA666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 xml:space="preserve">Worksheet 1 (gap-fill handout) </w:t>
                  </w:r>
                </w:p>
                <w:p w14:paraId="34C7A5C8"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A2FC91D"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643471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E0BD464"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6DFC44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117A1B0F"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Ss match sentences to real or imaginary scenarios in small groups. Group feedback led by T.</w:t>
                  </w:r>
                  <w:r w:rsidRPr="00AF3AF0">
                    <w:rPr>
                      <w:rFonts w:ascii="Times New Roman" w:eastAsia="Times New Roman" w:hAnsi="Times New Roman" w:cs="Times New Roman"/>
                      <w:kern w:val="0"/>
                      <w:sz w:val="24"/>
                      <w:szCs w:val="20"/>
                      <w:lang w:val="en-US"/>
                      <w14:ligatures w14:val="none"/>
                    </w:rPr>
                    <w:tab/>
                    <w:t>Worksheet 2 (matching task</w:t>
                  </w:r>
                  <w:r>
                    <w:rPr>
                      <w:rFonts w:ascii="Times New Roman" w:eastAsia="Times New Roman" w:hAnsi="Times New Roman" w:cs="Times New Roman"/>
                      <w:kern w:val="0"/>
                      <w:sz w:val="24"/>
                      <w:szCs w:val="20"/>
                      <w:lang w:val="en-US"/>
                      <w14:ligatures w14:val="none"/>
                    </w:rPr>
                    <w:t>).</w:t>
                  </w:r>
                  <w:r w:rsidRPr="00AF3AF0">
                    <w:rPr>
                      <w:rFonts w:ascii="Times New Roman" w:eastAsia="Times New Roman" w:hAnsi="Times New Roman" w:cs="Times New Roman"/>
                      <w:kern w:val="0"/>
                      <w:sz w:val="24"/>
                      <w:szCs w:val="20"/>
                      <w:lang w:val="en-US"/>
                      <w14:ligatures w14:val="none"/>
                    </w:rPr>
                    <w:t xml:space="preserve"> </w:t>
                  </w:r>
                </w:p>
                <w:p w14:paraId="146CCF9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D639B3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147110E" w14:textId="77777777" w:rsidR="00810B66"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E663221" w14:textId="77777777" w:rsidR="00810B66"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 xml:space="preserve">Ss discuss questions like "If you won a million pounds..." in pairs/groups. </w:t>
                  </w:r>
                </w:p>
                <w:p w14:paraId="319E1958"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T monitors and notes errors.</w:t>
                  </w:r>
                  <w:r w:rsidRPr="00AF3AF0">
                    <w:rPr>
                      <w:rFonts w:ascii="Times New Roman" w:eastAsia="Times New Roman" w:hAnsi="Times New Roman" w:cs="Times New Roman"/>
                      <w:kern w:val="0"/>
                      <w:sz w:val="24"/>
                      <w:szCs w:val="20"/>
                      <w:lang w:val="en-US"/>
                      <w14:ligatures w14:val="none"/>
                    </w:rPr>
                    <w:tab/>
                    <w:t>Prompts on board or printed discussion cards</w:t>
                  </w:r>
                </w:p>
                <w:p w14:paraId="193F1A77"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4E70460"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D9F92B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DCD61E1"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4B30F34B"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FF25625"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7EDF915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61D8D1BC"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55F30C9C" w14:textId="77777777" w:rsidR="00810B66"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T writes examples of good sentences and common errors on board. Peer correction and teacher guidance. Whiteboard, markers.</w:t>
                  </w:r>
                </w:p>
                <w:p w14:paraId="6837AB6A"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AB7ED2E"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3D12D83A" w14:textId="77777777" w:rsidR="00810B66" w:rsidRDefault="00810B66" w:rsidP="009E57AC">
                  <w:pPr>
                    <w:spacing w:after="0" w:line="240" w:lineRule="auto"/>
                    <w:rPr>
                      <w:rFonts w:ascii="Times New Roman" w:eastAsia="Times New Roman" w:hAnsi="Times New Roman" w:cs="Times New Roman"/>
                      <w:kern w:val="0"/>
                      <w:sz w:val="24"/>
                      <w:szCs w:val="20"/>
                      <w:lang w:val="en-US"/>
                      <w14:ligatures w14:val="none"/>
                    </w:rPr>
                  </w:pPr>
                  <w:r w:rsidRPr="00AF3AF0">
                    <w:rPr>
                      <w:rFonts w:ascii="Times New Roman" w:eastAsia="Times New Roman" w:hAnsi="Times New Roman" w:cs="Times New Roman"/>
                      <w:kern w:val="0"/>
                      <w:sz w:val="24"/>
                      <w:szCs w:val="20"/>
                      <w:lang w:val="en-US"/>
                      <w14:ligatures w14:val="none"/>
                    </w:rPr>
                    <w:t>Ss complete two sentences: one First and one Second Conditional ("Exit ticket" style).</w:t>
                  </w:r>
                  <w:r w:rsidRPr="00AF3AF0">
                    <w:rPr>
                      <w:rFonts w:ascii="Times New Roman" w:eastAsia="Times New Roman" w:hAnsi="Times New Roman" w:cs="Times New Roman"/>
                      <w:kern w:val="0"/>
                      <w:sz w:val="24"/>
                      <w:szCs w:val="20"/>
                      <w:lang w:val="en-US"/>
                      <w14:ligatures w14:val="none"/>
                    </w:rPr>
                    <w:tab/>
                    <w:t xml:space="preserve">Small slips of paper or </w:t>
                  </w:r>
                  <w:proofErr w:type="spellStart"/>
                  <w:r w:rsidRPr="00AF3AF0">
                    <w:rPr>
                      <w:rFonts w:ascii="Times New Roman" w:eastAsia="Times New Roman" w:hAnsi="Times New Roman" w:cs="Times New Roman"/>
                      <w:kern w:val="0"/>
                      <w:sz w:val="24"/>
                      <w:szCs w:val="20"/>
                      <w:lang w:val="en-US"/>
                      <w14:ligatures w14:val="none"/>
                    </w:rPr>
                    <w:t>post-it</w:t>
                  </w:r>
                  <w:proofErr w:type="spellEnd"/>
                  <w:r w:rsidRPr="00AF3AF0">
                    <w:rPr>
                      <w:rFonts w:ascii="Times New Roman" w:eastAsia="Times New Roman" w:hAnsi="Times New Roman" w:cs="Times New Roman"/>
                      <w:kern w:val="0"/>
                      <w:sz w:val="24"/>
                      <w:szCs w:val="20"/>
                      <w:lang w:val="en-US"/>
                      <w14:ligatures w14:val="none"/>
                    </w:rPr>
                    <w:t xml:space="preserve"> notes</w:t>
                  </w:r>
                  <w:r>
                    <w:rPr>
                      <w:rFonts w:ascii="Times New Roman" w:eastAsia="Times New Roman" w:hAnsi="Times New Roman" w:cs="Times New Roman"/>
                      <w:kern w:val="0"/>
                      <w:sz w:val="24"/>
                      <w:szCs w:val="20"/>
                      <w:lang w:val="en-US"/>
                      <w14:ligatures w14:val="none"/>
                    </w:rPr>
                    <w:t xml:space="preserve"> </w:t>
                  </w:r>
                </w:p>
                <w:p w14:paraId="16FDECBC" w14:textId="77777777" w:rsidR="00810B66" w:rsidRDefault="00810B66" w:rsidP="009E57AC">
                  <w:pPr>
                    <w:spacing w:after="0" w:line="240" w:lineRule="auto"/>
                    <w:rPr>
                      <w:rFonts w:ascii="Times New Roman" w:eastAsia="Times New Roman" w:hAnsi="Times New Roman" w:cs="Times New Roman"/>
                      <w:kern w:val="0"/>
                      <w:sz w:val="24"/>
                      <w:szCs w:val="20"/>
                      <w:lang w:val="en-US"/>
                      <w14:ligatures w14:val="none"/>
                    </w:rPr>
                  </w:pPr>
                </w:p>
                <w:p w14:paraId="266F9C99" w14:textId="77777777" w:rsidR="00810B66" w:rsidRPr="00AF3AF0" w:rsidRDefault="00810B66" w:rsidP="009E57AC">
                  <w:pPr>
                    <w:spacing w:after="0" w:line="240" w:lineRule="auto"/>
                    <w:rPr>
                      <w:rFonts w:ascii="Times New Roman" w:eastAsia="Times New Roman" w:hAnsi="Times New Roman" w:cs="Times New Roman"/>
                      <w:kern w:val="0"/>
                      <w:sz w:val="24"/>
                      <w:szCs w:val="20"/>
                      <w:lang w:val="en-US"/>
                      <w14:ligatures w14:val="none"/>
                    </w:rPr>
                  </w:pPr>
                  <w:r>
                    <w:rPr>
                      <w:rFonts w:ascii="Times New Roman" w:eastAsia="Times New Roman" w:hAnsi="Times New Roman" w:cs="Times New Roman"/>
                      <w:kern w:val="0"/>
                      <w:sz w:val="24"/>
                      <w:szCs w:val="20"/>
                      <w:lang w:val="en-US"/>
                      <w14:ligatures w14:val="none"/>
                    </w:rPr>
                    <w:t xml:space="preserve">T uses Kahoot to </w:t>
                  </w:r>
                  <w:r w:rsidRPr="00F075CE">
                    <w:rPr>
                      <w:rFonts w:ascii="Times New Roman" w:eastAsia="Times New Roman" w:hAnsi="Times New Roman" w:cs="Times New Roman"/>
                      <w:kern w:val="0"/>
                      <w:sz w:val="24"/>
                      <w:szCs w:val="20"/>
                      <w14:ligatures w14:val="none"/>
                    </w:rPr>
                    <w:t>reinforce understanding and correct common errors</w:t>
                  </w:r>
                </w:p>
                <w:p w14:paraId="22D76B2E" w14:textId="77777777" w:rsidR="00810B66" w:rsidRPr="00AF3AF0" w:rsidRDefault="00810B66" w:rsidP="009E57AC">
                  <w:pPr>
                    <w:spacing w:after="0" w:line="240" w:lineRule="auto"/>
                    <w:rPr>
                      <w:rFonts w:ascii="Times New Roman" w:eastAsia="Times New Roman" w:hAnsi="Times New Roman" w:cs="Times New Roman"/>
                      <w:kern w:val="0"/>
                      <w:sz w:val="24"/>
                      <w:szCs w:val="20"/>
                      <w:lang w:eastAsia="en-GB"/>
                      <w14:ligatures w14:val="none"/>
                    </w:rPr>
                  </w:pPr>
                </w:p>
              </w:tc>
            </w:tr>
          </w:tbl>
          <w:p w14:paraId="188768B3" w14:textId="77777777" w:rsidR="00810B66" w:rsidRPr="00AF3AF0" w:rsidRDefault="00810B66" w:rsidP="009E57AC">
            <w:pPr>
              <w:spacing w:after="0" w:line="240" w:lineRule="auto"/>
              <w:rPr>
                <w:rFonts w:ascii="Times New Roman" w:eastAsia="Times New Roman" w:hAnsi="Times New Roman" w:cs="Times New Roman"/>
                <w:kern w:val="0"/>
                <w:sz w:val="30"/>
                <w:szCs w:val="20"/>
                <w:lang w:val="en-US"/>
                <w14:ligatures w14:val="none"/>
              </w:rPr>
            </w:pPr>
          </w:p>
        </w:tc>
        <w:tc>
          <w:tcPr>
            <w:tcW w:w="1571" w:type="dxa"/>
            <w:tcBorders>
              <w:top w:val="single" w:sz="4" w:space="0" w:color="auto"/>
              <w:left w:val="single" w:sz="4" w:space="0" w:color="auto"/>
              <w:bottom w:val="single" w:sz="4" w:space="0" w:color="auto"/>
              <w:right w:val="single" w:sz="4" w:space="0" w:color="auto"/>
            </w:tcBorders>
          </w:tcPr>
          <w:p w14:paraId="1DC86668" w14:textId="77777777" w:rsidR="00810B66" w:rsidRPr="00AF3AF0" w:rsidRDefault="00810B66" w:rsidP="009E57AC">
            <w:pPr>
              <w:spacing w:after="0" w:line="240" w:lineRule="auto"/>
              <w:jc w:val="both"/>
              <w:rPr>
                <w:rFonts w:ascii="Calibri" w:eastAsia="Times New Roman" w:hAnsi="Calibri" w:cs="Calibri"/>
                <w:bCs/>
                <w:kern w:val="0"/>
                <w:lang w:val="en-US"/>
                <w14:ligatures w14:val="none"/>
              </w:rPr>
            </w:pPr>
            <w:r w:rsidRPr="00AF3AF0">
              <w:rPr>
                <w:rFonts w:ascii="Calibri" w:eastAsia="Times New Roman" w:hAnsi="Calibri" w:cs="Calibri"/>
                <w:bCs/>
                <w:kern w:val="0"/>
                <w:lang w:val="en-US"/>
                <w14:ligatures w14:val="none"/>
              </w:rPr>
              <w:t>5 min</w:t>
            </w:r>
          </w:p>
          <w:p w14:paraId="2C0D7348"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1B0C6048"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44D67CCD"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37EABB9"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D8EBD95"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480BF431"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0DA3C755"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F22BEF3"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3045D86"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r w:rsidRPr="00AF3AF0">
              <w:rPr>
                <w:rFonts w:ascii="Times New Roman" w:eastAsia="Times New Roman" w:hAnsi="Times New Roman" w:cs="Times New Roman"/>
                <w:kern w:val="0"/>
                <w:sz w:val="24"/>
                <w:szCs w:val="24"/>
                <w:lang w:eastAsia="en-GB"/>
                <w14:ligatures w14:val="none"/>
              </w:rPr>
              <w:t>10 min</w:t>
            </w:r>
          </w:p>
          <w:p w14:paraId="6984B113"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228A061D"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241942B4"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7820C7C2"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1C9C4B8C"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330B0D41"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4A0856D2"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r w:rsidRPr="00AF3AF0">
              <w:rPr>
                <w:rFonts w:ascii="Times New Roman" w:eastAsia="Times New Roman" w:hAnsi="Times New Roman" w:cs="Times New Roman"/>
                <w:kern w:val="0"/>
                <w:sz w:val="24"/>
                <w:szCs w:val="24"/>
                <w:lang w:eastAsia="en-GB"/>
                <w14:ligatures w14:val="none"/>
              </w:rPr>
              <w:t>10 min</w:t>
            </w:r>
          </w:p>
          <w:p w14:paraId="3CF798D2"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01AE84AA"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1F240F1A"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45642BC5"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2EEFEE72"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459B6900"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7617F9D1"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10D7B872" w14:textId="77777777" w:rsidR="00810B66" w:rsidRPr="00AF3AF0" w:rsidRDefault="00810B66" w:rsidP="009E57AC">
            <w:pPr>
              <w:spacing w:after="0" w:line="240" w:lineRule="auto"/>
              <w:jc w:val="both"/>
              <w:rPr>
                <w:rFonts w:ascii="Times New Roman" w:eastAsia="Times New Roman" w:hAnsi="Times New Roman" w:cs="Times New Roman"/>
                <w:kern w:val="0"/>
                <w:sz w:val="24"/>
                <w:szCs w:val="24"/>
                <w:lang w:eastAsia="en-GB"/>
                <w14:ligatures w14:val="none"/>
              </w:rPr>
            </w:pPr>
          </w:p>
          <w:p w14:paraId="3ECBA815" w14:textId="77777777" w:rsidR="00810B66" w:rsidRPr="00AF3AF0" w:rsidRDefault="00810B66" w:rsidP="009E57AC">
            <w:pPr>
              <w:spacing w:after="0" w:line="240" w:lineRule="auto"/>
              <w:jc w:val="both"/>
              <w:rPr>
                <w:rFonts w:ascii="Times New Roman" w:eastAsia="Times New Roman" w:hAnsi="Times New Roman" w:cs="Times New Roman"/>
                <w:bCs/>
                <w:kern w:val="0"/>
                <w:sz w:val="24"/>
                <w:szCs w:val="24"/>
                <w:lang w:val="en-US" w:eastAsia="en-GB"/>
                <w14:ligatures w14:val="none"/>
              </w:rPr>
            </w:pPr>
            <w:r w:rsidRPr="00AF3AF0">
              <w:rPr>
                <w:rFonts w:ascii="Times New Roman" w:eastAsia="Times New Roman" w:hAnsi="Times New Roman" w:cs="Times New Roman"/>
                <w:bCs/>
                <w:kern w:val="0"/>
                <w:sz w:val="24"/>
                <w:szCs w:val="24"/>
                <w:lang w:val="en-US" w:eastAsia="en-GB"/>
                <w14:ligatures w14:val="none"/>
              </w:rPr>
              <w:t>10 min</w:t>
            </w:r>
          </w:p>
          <w:p w14:paraId="25FC1016"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5201E964"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2E639385"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3D1F2843"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6F586F19"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2EAB0D57"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eastAsia="en-GB"/>
                <w14:ligatures w14:val="none"/>
              </w:rPr>
            </w:pPr>
          </w:p>
          <w:p w14:paraId="732B94CD" w14:textId="77777777" w:rsidR="00810B66" w:rsidRPr="00AF3AF0" w:rsidRDefault="00810B66" w:rsidP="009E57AC">
            <w:pPr>
              <w:spacing w:after="0" w:line="240" w:lineRule="auto"/>
              <w:jc w:val="both"/>
              <w:rPr>
                <w:rFonts w:ascii="Times New Roman" w:eastAsia="Times New Roman" w:hAnsi="Times New Roman" w:cs="Times New Roman"/>
                <w:bCs/>
                <w:kern w:val="0"/>
                <w:sz w:val="24"/>
                <w:szCs w:val="24"/>
                <w:lang w:val="en-US" w:eastAsia="en-GB"/>
                <w14:ligatures w14:val="none"/>
              </w:rPr>
            </w:pPr>
            <w:r w:rsidRPr="00AF3AF0">
              <w:rPr>
                <w:rFonts w:ascii="Times New Roman" w:eastAsia="Times New Roman" w:hAnsi="Times New Roman" w:cs="Times New Roman"/>
                <w:bCs/>
                <w:kern w:val="0"/>
                <w:sz w:val="24"/>
                <w:szCs w:val="24"/>
                <w:lang w:val="en-US" w:eastAsia="en-GB"/>
                <w14:ligatures w14:val="none"/>
              </w:rPr>
              <w:t>10 min</w:t>
            </w:r>
          </w:p>
          <w:p w14:paraId="69F86046"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8925B88"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21CE6526"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060B1649"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26299D3"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4BB43368"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B24EB14"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325B575A"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532DF8C"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3BB7057B"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75A10D4"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5448A5A"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417C89EB"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61C3D370" w14:textId="77777777" w:rsidR="00810B66" w:rsidRPr="00AF3AF0" w:rsidRDefault="00810B66" w:rsidP="009E57AC">
            <w:pPr>
              <w:spacing w:after="0" w:line="240" w:lineRule="auto"/>
              <w:jc w:val="both"/>
              <w:rPr>
                <w:rFonts w:ascii="Calibri" w:eastAsia="Times New Roman" w:hAnsi="Calibri" w:cs="Calibri"/>
                <w:bCs/>
                <w:kern w:val="0"/>
                <w:lang w:val="en-US"/>
                <w14:ligatures w14:val="none"/>
              </w:rPr>
            </w:pPr>
            <w:r w:rsidRPr="00AF3AF0">
              <w:rPr>
                <w:rFonts w:ascii="Calibri" w:eastAsia="Times New Roman" w:hAnsi="Calibri" w:cs="Calibri"/>
                <w:bCs/>
                <w:kern w:val="0"/>
                <w:lang w:val="en-US"/>
                <w14:ligatures w14:val="none"/>
              </w:rPr>
              <w:t>15 min</w:t>
            </w:r>
          </w:p>
          <w:p w14:paraId="30934C13"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1DDA4D52"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AD50327"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38E6CA22"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08E54176"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E0D0DCD"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35D76BAF"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244AD5DE" w14:textId="77777777" w:rsidR="00810B66" w:rsidRPr="00AF3AF0" w:rsidRDefault="00810B66" w:rsidP="009E57AC">
            <w:pPr>
              <w:spacing w:after="0" w:line="240" w:lineRule="auto"/>
              <w:jc w:val="both"/>
              <w:rPr>
                <w:rFonts w:ascii="Calibri" w:eastAsia="Times New Roman" w:hAnsi="Calibri" w:cs="Calibri"/>
                <w:bCs/>
                <w:kern w:val="0"/>
                <w:lang w:val="en-US"/>
                <w14:ligatures w14:val="none"/>
              </w:rPr>
            </w:pPr>
            <w:r w:rsidRPr="00AF3AF0">
              <w:rPr>
                <w:rFonts w:ascii="Calibri" w:eastAsia="Times New Roman" w:hAnsi="Calibri" w:cs="Calibri"/>
                <w:bCs/>
                <w:kern w:val="0"/>
                <w:lang w:val="en-US"/>
                <w14:ligatures w14:val="none"/>
              </w:rPr>
              <w:t>5 min</w:t>
            </w:r>
          </w:p>
          <w:p w14:paraId="65FB6F73"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9EF8BC1"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5D16A6A"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7DEC55B9"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6EA185BA"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45942396"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F260470"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50851973"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1D2E25AC" w14:textId="77777777" w:rsidR="00810B66" w:rsidRPr="00AF3AF0" w:rsidRDefault="00810B66" w:rsidP="009E57AC">
            <w:pPr>
              <w:spacing w:after="0" w:line="240" w:lineRule="auto"/>
              <w:jc w:val="both"/>
              <w:rPr>
                <w:rFonts w:ascii="Calibri" w:eastAsia="Times New Roman" w:hAnsi="Calibri" w:cs="Calibri"/>
                <w:b/>
                <w:kern w:val="0"/>
                <w:lang w:val="en-US"/>
                <w14:ligatures w14:val="none"/>
              </w:rPr>
            </w:pPr>
          </w:p>
          <w:p w14:paraId="0E68099C" w14:textId="77777777" w:rsidR="00810B66" w:rsidRPr="00AF3AF0" w:rsidRDefault="00810B66" w:rsidP="009E57AC">
            <w:pPr>
              <w:spacing w:after="0" w:line="240" w:lineRule="auto"/>
              <w:jc w:val="both"/>
              <w:rPr>
                <w:rFonts w:ascii="Calibri" w:eastAsia="Times New Roman" w:hAnsi="Calibri" w:cs="Calibri"/>
                <w:b/>
                <w:kern w:val="0"/>
                <w:sz w:val="30"/>
                <w:szCs w:val="20"/>
                <w:lang w:val="en-US"/>
                <w14:ligatures w14:val="none"/>
              </w:rPr>
            </w:pPr>
          </w:p>
        </w:tc>
      </w:tr>
    </w:tbl>
    <w:p w14:paraId="27ECD34E" w14:textId="77777777" w:rsidR="00810B66" w:rsidRPr="00AF3AF0" w:rsidRDefault="00810B66" w:rsidP="00810B66">
      <w:pPr>
        <w:spacing w:after="0" w:line="240" w:lineRule="auto"/>
        <w:jc w:val="both"/>
        <w:rPr>
          <w:rFonts w:ascii="Times New Roman" w:eastAsia="Times New Roman" w:hAnsi="Times New Roman" w:cs="Times New Roman"/>
          <w:b/>
          <w:kern w:val="0"/>
          <w:sz w:val="30"/>
          <w:szCs w:val="20"/>
          <w:lang w:val="en-US"/>
          <w14:ligatures w14:val="none"/>
        </w:rPr>
      </w:pPr>
    </w:p>
    <w:p w14:paraId="43732556" w14:textId="77777777" w:rsidR="00810B66" w:rsidRPr="00AF3AF0" w:rsidRDefault="00810B66" w:rsidP="00810B66">
      <w:pPr>
        <w:spacing w:after="0" w:line="240" w:lineRule="auto"/>
        <w:jc w:val="both"/>
        <w:rPr>
          <w:rFonts w:ascii="Times New Roman" w:eastAsia="Times New Roman" w:hAnsi="Times New Roman" w:cs="Times New Roman"/>
          <w:b/>
          <w:kern w:val="0"/>
          <w:sz w:val="30"/>
          <w:szCs w:val="20"/>
          <w:lang w:val="en-US"/>
          <w14:ligatures w14:val="none"/>
        </w:rPr>
      </w:pPr>
    </w:p>
    <w:p w14:paraId="336C3174" w14:textId="77777777" w:rsidR="00810B66" w:rsidRPr="00AF3AF0" w:rsidRDefault="00810B66" w:rsidP="00810B66">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10B66" w:rsidRPr="00AF3AF0" w14:paraId="312B3D1F" w14:textId="77777777" w:rsidTr="009E57AC">
        <w:tc>
          <w:tcPr>
            <w:tcW w:w="9821" w:type="dxa"/>
            <w:shd w:val="clear" w:color="auto" w:fill="auto"/>
          </w:tcPr>
          <w:p w14:paraId="58B2077B" w14:textId="77777777" w:rsidR="00810B66" w:rsidRPr="00AF3AF0" w:rsidRDefault="00810B66" w:rsidP="009E57AC">
            <w:pPr>
              <w:spacing w:after="0" w:line="240" w:lineRule="auto"/>
              <w:jc w:val="center"/>
              <w:rPr>
                <w:rFonts w:ascii="Calibri" w:eastAsia="Times New Roman" w:hAnsi="Calibri" w:cs="Calibri"/>
                <w:b/>
                <w:kern w:val="0"/>
                <w:sz w:val="24"/>
                <w:szCs w:val="24"/>
                <w:lang w:val="en-US"/>
                <w14:ligatures w14:val="none"/>
              </w:rPr>
            </w:pPr>
            <w:r w:rsidRPr="00AF3AF0">
              <w:rPr>
                <w:rFonts w:ascii="Calibri" w:eastAsia="Times New Roman" w:hAnsi="Calibri" w:cs="Calibri"/>
                <w:b/>
                <w:kern w:val="0"/>
                <w:sz w:val="24"/>
                <w:szCs w:val="24"/>
                <w:lang w:val="en-US"/>
                <w14:ligatures w14:val="none"/>
              </w:rPr>
              <w:t>Assessment Strategies: when and how are they included within the lesson?</w:t>
            </w:r>
          </w:p>
          <w:p w14:paraId="40D5D971"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Lead-in: Informal questioning to assess prior knowledge of cause and effect. </w:t>
            </w:r>
          </w:p>
          <w:p w14:paraId="6703A322"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Presentation: Formative assessment through questions to check understanding of grammar structures. </w:t>
            </w:r>
          </w:p>
          <w:p w14:paraId="11963C73"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Controlled Practice: Gap-fill exercises to assess correct use of conditionals. </w:t>
            </w:r>
          </w:p>
          <w:p w14:paraId="4B99CD3C"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Focused Practice: Group activity where Ss match conditionals to scenarios, with T monitoring for accuracy. </w:t>
            </w:r>
          </w:p>
          <w:p w14:paraId="66635F3F"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Freer Practice: Real-life discussions to assess fluency and accuracy, with T providing corrections. </w:t>
            </w:r>
          </w:p>
          <w:p w14:paraId="0D49D5AC"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14:ligatures w14:val="none"/>
              </w:rPr>
            </w:pPr>
            <w:r w:rsidRPr="00AF3AF0">
              <w:rPr>
                <w:rFonts w:ascii="Times New Roman" w:eastAsia="Times New Roman" w:hAnsi="Times New Roman" w:cs="Times New Roman"/>
                <w:kern w:val="0"/>
                <w:sz w:val="24"/>
                <w:szCs w:val="24"/>
                <w14:ligatures w14:val="none"/>
              </w:rPr>
              <w:t xml:space="preserve">Feedback and Correction: Error correction based on observations during freer practice. </w:t>
            </w:r>
          </w:p>
          <w:p w14:paraId="6496DC88" w14:textId="77777777" w:rsidR="00810B66" w:rsidRPr="00AF3AF0" w:rsidRDefault="00810B66" w:rsidP="00810B66">
            <w:pPr>
              <w:numPr>
                <w:ilvl w:val="1"/>
                <w:numId w:val="7"/>
              </w:numPr>
              <w:spacing w:after="0" w:line="240" w:lineRule="auto"/>
              <w:contextualSpacing/>
              <w:jc w:val="center"/>
              <w:rPr>
                <w:rFonts w:ascii="Times New Roman" w:eastAsia="Times New Roman" w:hAnsi="Times New Roman" w:cs="Times New Roman"/>
                <w:kern w:val="0"/>
                <w:sz w:val="24"/>
                <w:szCs w:val="24"/>
                <w:lang w:val="en-US"/>
                <w14:ligatures w14:val="none"/>
              </w:rPr>
            </w:pPr>
            <w:r w:rsidRPr="00AF3AF0">
              <w:rPr>
                <w:rFonts w:ascii="Times New Roman" w:eastAsia="Times New Roman" w:hAnsi="Times New Roman" w:cs="Times New Roman"/>
                <w:kern w:val="0"/>
                <w:sz w:val="24"/>
                <w:szCs w:val="24"/>
                <w14:ligatures w14:val="none"/>
              </w:rPr>
              <w:t>Wrap-up: "Exit ticket" activity to check individual understanding of conditionals.</w:t>
            </w:r>
          </w:p>
          <w:p w14:paraId="0A973E54"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p w14:paraId="673EC5B9"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p w14:paraId="6E3446A9"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p w14:paraId="6687B648"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p w14:paraId="7F68CFC7"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p w14:paraId="72F80D83" w14:textId="77777777" w:rsidR="00810B66" w:rsidRPr="00AF3AF0" w:rsidRDefault="00810B66" w:rsidP="009E57AC">
            <w:pPr>
              <w:spacing w:after="0" w:line="240" w:lineRule="auto"/>
              <w:jc w:val="both"/>
              <w:rPr>
                <w:rFonts w:ascii="Times New Roman" w:eastAsia="Times New Roman" w:hAnsi="Times New Roman" w:cs="Times New Roman"/>
                <w:b/>
                <w:kern w:val="0"/>
                <w:sz w:val="24"/>
                <w:szCs w:val="24"/>
                <w:lang w:val="en-US"/>
                <w14:ligatures w14:val="none"/>
              </w:rPr>
            </w:pPr>
          </w:p>
        </w:tc>
      </w:tr>
    </w:tbl>
    <w:p w14:paraId="62D4A2B4" w14:textId="77777777" w:rsidR="00810B66" w:rsidRPr="00AF3AF0" w:rsidRDefault="00810B66" w:rsidP="00810B66">
      <w:pPr>
        <w:spacing w:after="0" w:line="240" w:lineRule="auto"/>
        <w:rPr>
          <w:rFonts w:ascii="Times New Roman" w:eastAsia="Times New Roman" w:hAnsi="Times New Roman" w:cs="Times New Roman"/>
          <w:kern w:val="0"/>
          <w:sz w:val="24"/>
          <w:szCs w:val="20"/>
          <w:lang w:val="en-US"/>
          <w14:ligatures w14:val="none"/>
        </w:rPr>
      </w:pPr>
    </w:p>
    <w:tbl>
      <w:tblPr>
        <w:tblStyle w:val="TableGrid1"/>
        <w:tblW w:w="0" w:type="auto"/>
        <w:tblLook w:val="04A0" w:firstRow="1" w:lastRow="0" w:firstColumn="1" w:lastColumn="0" w:noHBand="0" w:noVBand="1"/>
      </w:tblPr>
      <w:tblGrid>
        <w:gridCol w:w="9016"/>
      </w:tblGrid>
      <w:tr w:rsidR="00810B66" w:rsidRPr="00AF3AF0" w14:paraId="51EFDBA8" w14:textId="77777777" w:rsidTr="009E57AC">
        <w:tc>
          <w:tcPr>
            <w:tcW w:w="9016" w:type="dxa"/>
          </w:tcPr>
          <w:p w14:paraId="1272C86F" w14:textId="77777777" w:rsidR="00810B66" w:rsidRPr="00AF3AF0" w:rsidRDefault="00810B66" w:rsidP="009E57AC">
            <w:pPr>
              <w:rPr>
                <w:rFonts w:ascii="Calibri" w:eastAsia="Times New Roman" w:hAnsi="Calibri" w:cs="Calibri"/>
                <w:b/>
                <w:sz w:val="24"/>
                <w:szCs w:val="24"/>
                <w:lang w:val="en-US"/>
              </w:rPr>
            </w:pPr>
            <w:r w:rsidRPr="00AF3AF0">
              <w:rPr>
                <w:rFonts w:ascii="Calibri" w:eastAsia="Times New Roman" w:hAnsi="Calibri" w:cs="Calibri"/>
                <w:b/>
                <w:sz w:val="24"/>
                <w:szCs w:val="24"/>
                <w:lang w:val="en-US"/>
              </w:rPr>
              <w:t>Informal reflection (to be completed after the session)</w:t>
            </w:r>
          </w:p>
          <w:p w14:paraId="587FF329" w14:textId="77777777" w:rsidR="00810B66" w:rsidRPr="00AF3AF0" w:rsidRDefault="00810B66" w:rsidP="009E57AC">
            <w:pPr>
              <w:rPr>
                <w:rFonts w:ascii="Calibri" w:eastAsia="Times New Roman" w:hAnsi="Calibri" w:cs="Calibri"/>
                <w:b/>
                <w:sz w:val="24"/>
                <w:szCs w:val="24"/>
                <w:lang w:val="en-US"/>
              </w:rPr>
            </w:pPr>
          </w:p>
          <w:p w14:paraId="06B7C955" w14:textId="77777777" w:rsidR="00CB70F0" w:rsidRPr="00CB70F0" w:rsidRDefault="00CB70F0" w:rsidP="00CB70F0">
            <w:pPr>
              <w:rPr>
                <w:rFonts w:ascii="Calibri" w:eastAsia="Times New Roman" w:hAnsi="Calibri" w:cs="Calibri"/>
                <w:bCs/>
                <w:sz w:val="24"/>
                <w:szCs w:val="24"/>
                <w:lang w:val="en-US"/>
              </w:rPr>
            </w:pPr>
            <w:r w:rsidRPr="00CB70F0">
              <w:rPr>
                <w:rFonts w:ascii="Calibri" w:eastAsia="Times New Roman" w:hAnsi="Calibri" w:cs="Calibri"/>
                <w:bCs/>
                <w:sz w:val="24"/>
                <w:szCs w:val="24"/>
                <w:lang w:val="en-US"/>
              </w:rPr>
              <w:t>Today's lesson on conditionals was overall productive and engaging. I was pleased with how learners responded to the scaffolding and visual aids, especially during the grammar input and gap-fill activities. Most students participated actively, and some even created their own creative sentences, which showed confidence and understanding.</w:t>
            </w:r>
          </w:p>
          <w:p w14:paraId="53B37DE5" w14:textId="77777777" w:rsidR="00CB70F0" w:rsidRPr="00CB70F0" w:rsidRDefault="00CB70F0" w:rsidP="00CB70F0">
            <w:pPr>
              <w:rPr>
                <w:rFonts w:ascii="Calibri" w:eastAsia="Times New Roman" w:hAnsi="Calibri" w:cs="Calibri"/>
                <w:bCs/>
                <w:sz w:val="24"/>
                <w:szCs w:val="24"/>
                <w:lang w:val="en-US"/>
              </w:rPr>
            </w:pPr>
            <w:r w:rsidRPr="00CB70F0">
              <w:rPr>
                <w:rFonts w:ascii="Calibri" w:eastAsia="Times New Roman" w:hAnsi="Calibri" w:cs="Calibri"/>
                <w:bCs/>
                <w:sz w:val="24"/>
                <w:szCs w:val="24"/>
                <w:lang w:val="en-US"/>
              </w:rPr>
              <w:t xml:space="preserve">However, I noticed that some learners still struggled to distinguish between the first and second conditional forms. This highlighted the need for more targeted practice and additional modelling or real-life </w:t>
            </w:r>
            <w:proofErr w:type="spellStart"/>
            <w:r w:rsidRPr="00CB70F0">
              <w:rPr>
                <w:rFonts w:ascii="Calibri" w:eastAsia="Times New Roman" w:hAnsi="Calibri" w:cs="Calibri"/>
                <w:bCs/>
                <w:sz w:val="24"/>
                <w:szCs w:val="24"/>
                <w:lang w:val="en-US"/>
              </w:rPr>
              <w:t>contextualisation</w:t>
            </w:r>
            <w:proofErr w:type="spellEnd"/>
            <w:r w:rsidRPr="00CB70F0">
              <w:rPr>
                <w:rFonts w:ascii="Calibri" w:eastAsia="Times New Roman" w:hAnsi="Calibri" w:cs="Calibri"/>
                <w:bCs/>
                <w:sz w:val="24"/>
                <w:szCs w:val="24"/>
                <w:lang w:val="en-US"/>
              </w:rPr>
              <w:t>. I also observed that a few quieter students needed more encouragement during pair work.</w:t>
            </w:r>
          </w:p>
          <w:p w14:paraId="3FA04582" w14:textId="27F1A6FD" w:rsidR="00810B66" w:rsidRPr="00CB70F0" w:rsidRDefault="00CB70F0" w:rsidP="00CB70F0">
            <w:pPr>
              <w:rPr>
                <w:rFonts w:ascii="Calibri" w:eastAsia="Times New Roman" w:hAnsi="Calibri" w:cs="Calibri"/>
                <w:bCs/>
                <w:sz w:val="24"/>
                <w:szCs w:val="24"/>
                <w:lang w:val="en-US"/>
              </w:rPr>
            </w:pPr>
            <w:r w:rsidRPr="00CB70F0">
              <w:rPr>
                <w:rFonts w:ascii="Calibri" w:eastAsia="Times New Roman" w:hAnsi="Calibri" w:cs="Calibri"/>
                <w:bCs/>
                <w:sz w:val="24"/>
                <w:szCs w:val="24"/>
                <w:lang w:val="en-US"/>
              </w:rPr>
              <w:t>In future sessions, I plan to integrate more speaking prompts early on and conduct mini checks after each conditional type to consolidate learning. I will also continue to use visual tools and differentiated tasks to support students with varying levels of understanding.</w:t>
            </w:r>
          </w:p>
          <w:p w14:paraId="02976F5C" w14:textId="75F89496" w:rsidR="00810B66" w:rsidRPr="00AF3AF0" w:rsidRDefault="00810B66" w:rsidP="009E57AC">
            <w:pPr>
              <w:rPr>
                <w:rFonts w:ascii="Calibri" w:eastAsia="Times New Roman" w:hAnsi="Calibri" w:cs="Calibri"/>
                <w:b/>
                <w:sz w:val="24"/>
                <w:szCs w:val="24"/>
                <w:lang w:val="en-US"/>
              </w:rPr>
            </w:pPr>
          </w:p>
          <w:p w14:paraId="0697DBD1" w14:textId="77777777" w:rsidR="00810B66" w:rsidRPr="00AF3AF0" w:rsidRDefault="00810B66" w:rsidP="009E57AC">
            <w:pPr>
              <w:rPr>
                <w:rFonts w:ascii="Times New Roman" w:eastAsia="Times New Roman" w:hAnsi="Times New Roman" w:cs="Times New Roman"/>
                <w:b/>
                <w:sz w:val="24"/>
                <w:szCs w:val="24"/>
                <w:lang w:val="en-US"/>
              </w:rPr>
            </w:pPr>
          </w:p>
          <w:p w14:paraId="0AD887AB" w14:textId="77777777" w:rsidR="00810B66" w:rsidRPr="00AF3AF0" w:rsidRDefault="00810B66" w:rsidP="009E57AC">
            <w:pPr>
              <w:rPr>
                <w:rFonts w:ascii="Times New Roman" w:eastAsia="Times New Roman" w:hAnsi="Times New Roman" w:cs="Times New Roman"/>
                <w:b/>
                <w:sz w:val="24"/>
                <w:szCs w:val="24"/>
                <w:lang w:val="en-US"/>
              </w:rPr>
            </w:pPr>
          </w:p>
          <w:p w14:paraId="2FD97212" w14:textId="77777777" w:rsidR="00810B66" w:rsidRPr="00AF3AF0" w:rsidRDefault="00810B66" w:rsidP="009E57AC">
            <w:pPr>
              <w:rPr>
                <w:rFonts w:ascii="Times New Roman" w:eastAsia="Times New Roman" w:hAnsi="Times New Roman" w:cs="Times New Roman"/>
                <w:b/>
                <w:sz w:val="24"/>
                <w:szCs w:val="24"/>
                <w:lang w:val="en-US"/>
              </w:rPr>
            </w:pPr>
          </w:p>
          <w:p w14:paraId="43F9E7A5" w14:textId="77777777" w:rsidR="00810B66" w:rsidRPr="00AF3AF0" w:rsidRDefault="00810B66" w:rsidP="009E57AC">
            <w:pPr>
              <w:rPr>
                <w:rFonts w:ascii="Times New Roman" w:eastAsia="Times New Roman" w:hAnsi="Times New Roman" w:cs="Times New Roman"/>
                <w:b/>
                <w:sz w:val="24"/>
                <w:szCs w:val="24"/>
                <w:lang w:val="en-US"/>
              </w:rPr>
            </w:pPr>
          </w:p>
          <w:p w14:paraId="65388659" w14:textId="77777777" w:rsidR="00810B66" w:rsidRPr="00AF3AF0" w:rsidRDefault="00810B66" w:rsidP="009E57AC">
            <w:pPr>
              <w:rPr>
                <w:rFonts w:ascii="Times New Roman" w:eastAsia="Times New Roman" w:hAnsi="Times New Roman" w:cs="Times New Roman"/>
                <w:b/>
                <w:sz w:val="24"/>
                <w:szCs w:val="24"/>
                <w:lang w:val="en-US"/>
              </w:rPr>
            </w:pPr>
          </w:p>
          <w:p w14:paraId="4486E344" w14:textId="77777777" w:rsidR="00810B66" w:rsidRPr="00AF3AF0" w:rsidRDefault="00810B66" w:rsidP="009E57AC">
            <w:pPr>
              <w:rPr>
                <w:rFonts w:ascii="Times New Roman" w:eastAsia="Times New Roman" w:hAnsi="Times New Roman" w:cs="Times New Roman"/>
                <w:b/>
                <w:sz w:val="24"/>
                <w:szCs w:val="24"/>
                <w:lang w:val="en-US"/>
              </w:rPr>
            </w:pPr>
          </w:p>
          <w:p w14:paraId="05C986DE" w14:textId="77777777" w:rsidR="00810B66" w:rsidRPr="00AF3AF0" w:rsidRDefault="00810B66" w:rsidP="009E57AC">
            <w:pPr>
              <w:rPr>
                <w:rFonts w:ascii="Times New Roman" w:eastAsia="Times New Roman" w:hAnsi="Times New Roman" w:cs="Times New Roman"/>
                <w:b/>
                <w:sz w:val="24"/>
                <w:szCs w:val="24"/>
                <w:lang w:val="en-US"/>
              </w:rPr>
            </w:pPr>
          </w:p>
          <w:p w14:paraId="1F4799FD" w14:textId="77777777" w:rsidR="00810B66" w:rsidRPr="00AF3AF0" w:rsidRDefault="00810B66" w:rsidP="009E57AC">
            <w:pPr>
              <w:rPr>
                <w:rFonts w:ascii="Times New Roman" w:eastAsia="Times New Roman" w:hAnsi="Times New Roman" w:cs="Times New Roman"/>
                <w:b/>
                <w:sz w:val="24"/>
                <w:szCs w:val="24"/>
                <w:lang w:val="en-US"/>
              </w:rPr>
            </w:pPr>
          </w:p>
          <w:p w14:paraId="18EB4040" w14:textId="77777777" w:rsidR="00810B66" w:rsidRPr="00AF3AF0" w:rsidRDefault="00810B66" w:rsidP="009E57AC">
            <w:pPr>
              <w:rPr>
                <w:rFonts w:ascii="Times New Roman" w:eastAsia="Times New Roman" w:hAnsi="Times New Roman" w:cs="Times New Roman"/>
                <w:b/>
                <w:sz w:val="24"/>
                <w:szCs w:val="24"/>
                <w:lang w:val="en-US"/>
              </w:rPr>
            </w:pPr>
          </w:p>
          <w:p w14:paraId="140C99B7" w14:textId="77777777" w:rsidR="00810B66" w:rsidRPr="00AF3AF0" w:rsidRDefault="00810B66" w:rsidP="009E57AC">
            <w:pPr>
              <w:rPr>
                <w:rFonts w:ascii="Times New Roman" w:eastAsia="Times New Roman" w:hAnsi="Times New Roman" w:cs="Times New Roman"/>
                <w:b/>
                <w:sz w:val="24"/>
                <w:szCs w:val="24"/>
                <w:lang w:val="en-US"/>
              </w:rPr>
            </w:pPr>
          </w:p>
          <w:p w14:paraId="4271B961" w14:textId="77777777" w:rsidR="00810B66" w:rsidRPr="00AF3AF0" w:rsidRDefault="00810B66" w:rsidP="009E57AC">
            <w:pPr>
              <w:rPr>
                <w:rFonts w:ascii="Times New Roman" w:eastAsia="Times New Roman" w:hAnsi="Times New Roman" w:cs="Times New Roman"/>
                <w:b/>
                <w:sz w:val="24"/>
                <w:szCs w:val="24"/>
                <w:lang w:val="en-US"/>
              </w:rPr>
            </w:pPr>
          </w:p>
          <w:p w14:paraId="1FE1850C" w14:textId="77777777" w:rsidR="00810B66" w:rsidRPr="00AF3AF0" w:rsidRDefault="00810B66" w:rsidP="009E57AC">
            <w:pPr>
              <w:rPr>
                <w:rFonts w:ascii="Times New Roman" w:eastAsia="Times New Roman" w:hAnsi="Times New Roman" w:cs="Times New Roman"/>
                <w:b/>
                <w:sz w:val="24"/>
                <w:szCs w:val="24"/>
                <w:lang w:val="en-US"/>
              </w:rPr>
            </w:pPr>
          </w:p>
          <w:p w14:paraId="29B9E9CA" w14:textId="77777777" w:rsidR="00810B66" w:rsidRPr="00AF3AF0" w:rsidRDefault="00810B66" w:rsidP="009E57AC">
            <w:pPr>
              <w:rPr>
                <w:rFonts w:ascii="Times New Roman" w:eastAsia="Times New Roman" w:hAnsi="Times New Roman" w:cs="Times New Roman"/>
                <w:b/>
                <w:sz w:val="24"/>
                <w:szCs w:val="24"/>
                <w:lang w:val="en-US"/>
              </w:rPr>
            </w:pPr>
          </w:p>
          <w:p w14:paraId="5C4AA859" w14:textId="77777777" w:rsidR="00810B66" w:rsidRPr="00AF3AF0" w:rsidRDefault="00810B66" w:rsidP="009E57AC">
            <w:pPr>
              <w:rPr>
                <w:rFonts w:ascii="Times New Roman" w:eastAsia="Times New Roman" w:hAnsi="Times New Roman" w:cs="Times New Roman"/>
                <w:b/>
                <w:sz w:val="24"/>
                <w:szCs w:val="24"/>
                <w:lang w:val="en-US"/>
              </w:rPr>
            </w:pPr>
          </w:p>
          <w:p w14:paraId="3729407D" w14:textId="77777777" w:rsidR="00810B66" w:rsidRPr="00AF3AF0" w:rsidRDefault="00810B66" w:rsidP="009E57AC">
            <w:pPr>
              <w:rPr>
                <w:rFonts w:ascii="Times New Roman" w:eastAsia="Times New Roman" w:hAnsi="Times New Roman" w:cs="Times New Roman"/>
                <w:b/>
                <w:sz w:val="24"/>
                <w:szCs w:val="24"/>
                <w:lang w:val="en-US"/>
              </w:rPr>
            </w:pPr>
          </w:p>
          <w:p w14:paraId="449BD34D" w14:textId="77777777" w:rsidR="00810B66" w:rsidRPr="00AF3AF0" w:rsidRDefault="00810B66" w:rsidP="009E57AC">
            <w:pPr>
              <w:rPr>
                <w:rFonts w:ascii="Times New Roman" w:eastAsia="Times New Roman" w:hAnsi="Times New Roman" w:cs="Times New Roman"/>
                <w:b/>
                <w:sz w:val="24"/>
                <w:szCs w:val="24"/>
                <w:lang w:val="en-US"/>
              </w:rPr>
            </w:pPr>
          </w:p>
          <w:p w14:paraId="29060D49" w14:textId="77777777" w:rsidR="00810B66" w:rsidRPr="00AF3AF0" w:rsidRDefault="00810B66" w:rsidP="009E57AC">
            <w:pPr>
              <w:rPr>
                <w:rFonts w:ascii="Times New Roman" w:eastAsia="Times New Roman" w:hAnsi="Times New Roman" w:cs="Times New Roman"/>
                <w:b/>
                <w:sz w:val="24"/>
                <w:szCs w:val="24"/>
                <w:lang w:val="en-US"/>
              </w:rPr>
            </w:pPr>
          </w:p>
          <w:p w14:paraId="68387AF7" w14:textId="77777777" w:rsidR="00810B66" w:rsidRPr="00AF3AF0" w:rsidRDefault="00810B66" w:rsidP="009E57AC">
            <w:pPr>
              <w:rPr>
                <w:rFonts w:ascii="Times New Roman" w:eastAsia="Times New Roman" w:hAnsi="Times New Roman" w:cs="Times New Roman"/>
                <w:b/>
                <w:sz w:val="24"/>
                <w:szCs w:val="24"/>
                <w:lang w:val="en-US"/>
              </w:rPr>
            </w:pPr>
          </w:p>
          <w:p w14:paraId="59D24094" w14:textId="77777777" w:rsidR="00810B66" w:rsidRPr="00AF3AF0" w:rsidRDefault="00810B66" w:rsidP="009E57AC">
            <w:pPr>
              <w:rPr>
                <w:rFonts w:ascii="Times New Roman" w:eastAsia="Times New Roman" w:hAnsi="Times New Roman" w:cs="Times New Roman"/>
                <w:b/>
                <w:sz w:val="24"/>
                <w:szCs w:val="24"/>
                <w:lang w:val="en-US"/>
              </w:rPr>
            </w:pPr>
          </w:p>
          <w:p w14:paraId="7204485A" w14:textId="77777777" w:rsidR="00810B66" w:rsidRPr="00AF3AF0" w:rsidRDefault="00810B66" w:rsidP="009E57AC">
            <w:pPr>
              <w:rPr>
                <w:rFonts w:ascii="Times New Roman" w:eastAsia="Times New Roman" w:hAnsi="Times New Roman" w:cs="Times New Roman"/>
                <w:b/>
                <w:sz w:val="24"/>
                <w:szCs w:val="24"/>
                <w:lang w:val="en-US"/>
              </w:rPr>
            </w:pPr>
          </w:p>
          <w:p w14:paraId="295895B0" w14:textId="77777777" w:rsidR="00810B66" w:rsidRPr="00AF3AF0" w:rsidRDefault="00810B66" w:rsidP="009E57AC">
            <w:pPr>
              <w:rPr>
                <w:rFonts w:ascii="Times New Roman" w:eastAsia="Times New Roman" w:hAnsi="Times New Roman" w:cs="Times New Roman"/>
                <w:b/>
                <w:sz w:val="24"/>
                <w:szCs w:val="24"/>
                <w:lang w:val="en-US"/>
              </w:rPr>
            </w:pPr>
          </w:p>
          <w:p w14:paraId="4673577B" w14:textId="77777777" w:rsidR="00810B66" w:rsidRPr="00AF3AF0" w:rsidRDefault="00810B66" w:rsidP="009E57AC">
            <w:pPr>
              <w:rPr>
                <w:rFonts w:ascii="Times New Roman" w:eastAsia="Times New Roman" w:hAnsi="Times New Roman" w:cs="Times New Roman"/>
                <w:b/>
                <w:sz w:val="24"/>
                <w:szCs w:val="24"/>
                <w:lang w:val="en-US"/>
              </w:rPr>
            </w:pPr>
          </w:p>
        </w:tc>
      </w:tr>
    </w:tbl>
    <w:p w14:paraId="66C77EB3" w14:textId="77777777" w:rsidR="00E96C5E" w:rsidRDefault="00E96C5E" w:rsidP="00E96C5E">
      <w:pPr>
        <w:keepNext/>
        <w:keepLines/>
        <w:spacing w:before="480" w:after="0" w:line="276" w:lineRule="auto"/>
        <w:outlineLvl w:val="0"/>
        <w:rPr>
          <w:rFonts w:ascii="Calibri" w:eastAsia="MS Gothic" w:hAnsi="Calibri" w:cs="Times New Roman"/>
          <w:b/>
          <w:bCs/>
          <w:kern w:val="0"/>
          <w:sz w:val="28"/>
          <w:szCs w:val="28"/>
          <w:lang w:val="en-US"/>
          <w14:ligatures w14:val="none"/>
        </w:rPr>
      </w:pPr>
    </w:p>
    <w:p w14:paraId="210A54FE" w14:textId="24C2BD37" w:rsidR="00E96C5E" w:rsidRDefault="00E96C5E" w:rsidP="00A72E51">
      <w:pPr>
        <w:keepNext/>
        <w:keepLines/>
        <w:spacing w:before="480" w:after="0" w:line="276" w:lineRule="auto"/>
        <w:jc w:val="center"/>
        <w:outlineLvl w:val="0"/>
        <w:rPr>
          <w:rFonts w:asciiTheme="majorBidi" w:eastAsia="MS Gothic" w:hAnsiTheme="majorBidi" w:cstheme="majorBidi"/>
          <w:b/>
          <w:bCs/>
          <w:kern w:val="0"/>
          <w:sz w:val="32"/>
          <w:szCs w:val="32"/>
          <w:lang w:val="en-US"/>
          <w14:ligatures w14:val="none"/>
        </w:rPr>
      </w:pPr>
      <w:r w:rsidRPr="00E96C5E">
        <w:rPr>
          <w:rFonts w:asciiTheme="majorBidi" w:eastAsia="MS Gothic" w:hAnsiTheme="majorBidi" w:cstheme="majorBidi"/>
          <w:b/>
          <w:bCs/>
          <w:kern w:val="0"/>
          <w:sz w:val="32"/>
          <w:szCs w:val="32"/>
          <w:lang w:val="en-US"/>
          <w14:ligatures w14:val="none"/>
        </w:rPr>
        <w:t xml:space="preserve">SMART Action Plan: </w:t>
      </w:r>
      <w:proofErr w:type="spellStart"/>
      <w:r w:rsidRPr="00E96C5E">
        <w:rPr>
          <w:rFonts w:asciiTheme="majorBidi" w:eastAsia="MS Gothic" w:hAnsiTheme="majorBidi" w:cstheme="majorBidi"/>
          <w:b/>
          <w:bCs/>
          <w:kern w:val="0"/>
          <w:sz w:val="32"/>
          <w:szCs w:val="32"/>
          <w:lang w:val="en-US"/>
          <w14:ligatures w14:val="none"/>
        </w:rPr>
        <w:t>Behaviour</w:t>
      </w:r>
      <w:proofErr w:type="spellEnd"/>
      <w:r w:rsidRPr="00E96C5E">
        <w:rPr>
          <w:rFonts w:asciiTheme="majorBidi" w:eastAsia="MS Gothic" w:hAnsiTheme="majorBidi" w:cstheme="majorBidi"/>
          <w:b/>
          <w:bCs/>
          <w:kern w:val="0"/>
          <w:sz w:val="32"/>
          <w:szCs w:val="32"/>
          <w:lang w:val="en-US"/>
          <w14:ligatures w14:val="none"/>
        </w:rPr>
        <w:t xml:space="preserve"> Management </w:t>
      </w:r>
      <w:r w:rsidR="00A72E51">
        <w:rPr>
          <w:rFonts w:asciiTheme="majorBidi" w:eastAsia="MS Gothic" w:hAnsiTheme="majorBidi" w:cstheme="majorBidi"/>
          <w:b/>
          <w:bCs/>
          <w:kern w:val="0"/>
          <w:sz w:val="32"/>
          <w:szCs w:val="32"/>
          <w:lang w:val="en-US"/>
          <w14:ligatures w14:val="none"/>
        </w:rPr>
        <w:t>and</w:t>
      </w:r>
      <w:r w:rsidRPr="00E96C5E">
        <w:rPr>
          <w:rFonts w:asciiTheme="majorBidi" w:eastAsia="MS Gothic" w:hAnsiTheme="majorBidi" w:cstheme="majorBidi"/>
          <w:b/>
          <w:bCs/>
          <w:kern w:val="0"/>
          <w:sz w:val="32"/>
          <w:szCs w:val="32"/>
          <w:lang w:val="en-US"/>
          <w14:ligatures w14:val="none"/>
        </w:rPr>
        <w:t xml:space="preserve"> Learner Engagement</w:t>
      </w:r>
    </w:p>
    <w:p w14:paraId="61099543" w14:textId="005C80F7" w:rsidR="007D4813" w:rsidRPr="007D4813" w:rsidRDefault="007D4813" w:rsidP="007D4813">
      <w:pPr>
        <w:keepNext/>
        <w:keepLines/>
        <w:spacing w:before="480" w:after="0" w:line="276" w:lineRule="auto"/>
        <w:outlineLvl w:val="0"/>
        <w:rPr>
          <w:rFonts w:asciiTheme="majorBidi" w:eastAsia="MS Gothic" w:hAnsiTheme="majorBidi" w:cstheme="majorBidi"/>
          <w:b/>
          <w:bCs/>
          <w:kern w:val="0"/>
          <w:sz w:val="28"/>
          <w:szCs w:val="28"/>
          <w14:ligatures w14:val="none"/>
        </w:rPr>
      </w:pPr>
      <w:r w:rsidRPr="007D4813">
        <w:rPr>
          <w:rFonts w:asciiTheme="majorBidi" w:eastAsia="MS Gothic" w:hAnsiTheme="majorBidi" w:cstheme="majorBidi"/>
          <w:b/>
          <w:bCs/>
          <w:kern w:val="0"/>
          <w:sz w:val="28"/>
          <w:szCs w:val="28"/>
          <w14:ligatures w14:val="none"/>
        </w:rPr>
        <w:t xml:space="preserve">Introduction </w:t>
      </w:r>
    </w:p>
    <w:p w14:paraId="47B0234D" w14:textId="7AB8EC57" w:rsidR="007D4813" w:rsidRPr="007D4813" w:rsidRDefault="007D4813" w:rsidP="007D4813">
      <w:pPr>
        <w:keepNext/>
        <w:keepLines/>
        <w:spacing w:before="480" w:after="0" w:line="360" w:lineRule="auto"/>
        <w:outlineLvl w:val="0"/>
        <w:rPr>
          <w:rFonts w:asciiTheme="majorBidi" w:eastAsia="MS Gothic" w:hAnsiTheme="majorBidi" w:cstheme="majorBidi"/>
          <w:kern w:val="0"/>
          <w:sz w:val="28"/>
          <w:szCs w:val="28"/>
          <w14:ligatures w14:val="none"/>
        </w:rPr>
      </w:pPr>
      <w:r w:rsidRPr="007D4813">
        <w:rPr>
          <w:rFonts w:asciiTheme="majorBidi" w:eastAsia="MS Gothic" w:hAnsiTheme="majorBidi" w:cstheme="majorBidi"/>
          <w:kern w:val="0"/>
          <w:sz w:val="28"/>
          <w:szCs w:val="28"/>
          <w14:ligatures w14:val="none"/>
        </w:rPr>
        <w:t>Based on my previous observations and experiences working with post-compulsory ESOL learners in Wales, this SMART Action Plan focuses on enhancing behaviour management strategies and increasing learner engagement within the classroom. Recognising the diverse needs and challenges faced by ESOL learners, including those affected by trauma and cultural adjustment, this plan aims to implement targeted, realistic, and timely actions that promote a positive learning environment. By applying the SMART criteria</w:t>
      </w:r>
      <w:r w:rsidR="00D63C80" w:rsidRPr="00C64145">
        <w:rPr>
          <w:rFonts w:asciiTheme="majorBidi" w:eastAsia="MS Gothic" w:hAnsiTheme="majorBidi" w:cstheme="majorBidi"/>
          <w:kern w:val="0"/>
          <w:sz w:val="28"/>
          <w:szCs w:val="28"/>
          <w14:ligatures w14:val="none"/>
        </w:rPr>
        <w:t xml:space="preserve"> —making objectives Specific, Measurable, Achievable, Relevant, and Time-Bound—</w:t>
      </w:r>
      <w:r w:rsidR="003E718C" w:rsidRPr="00C64145">
        <w:rPr>
          <w:rFonts w:asciiTheme="majorBidi" w:eastAsia="MS Gothic" w:hAnsiTheme="majorBidi" w:cstheme="majorBidi"/>
          <w:kern w:val="0"/>
          <w:sz w:val="28"/>
          <w:szCs w:val="28"/>
          <w14:ligatures w14:val="none"/>
        </w:rPr>
        <w:t xml:space="preserve"> </w:t>
      </w:r>
      <w:r w:rsidRPr="007D4813">
        <w:rPr>
          <w:rFonts w:asciiTheme="majorBidi" w:eastAsia="MS Gothic" w:hAnsiTheme="majorBidi" w:cstheme="majorBidi"/>
          <w:kern w:val="0"/>
          <w:sz w:val="28"/>
          <w:szCs w:val="28"/>
          <w14:ligatures w14:val="none"/>
        </w:rPr>
        <w:t xml:space="preserve">I intend to build on best practices, address observed </w:t>
      </w:r>
      <w:proofErr w:type="gramStart"/>
      <w:r w:rsidRPr="007D4813">
        <w:rPr>
          <w:rFonts w:asciiTheme="majorBidi" w:eastAsia="MS Gothic" w:hAnsiTheme="majorBidi" w:cstheme="majorBidi"/>
          <w:kern w:val="0"/>
          <w:sz w:val="28"/>
          <w:szCs w:val="28"/>
          <w14:ligatures w14:val="none"/>
        </w:rPr>
        <w:t>gaps, and</w:t>
      </w:r>
      <w:proofErr w:type="gramEnd"/>
      <w:r w:rsidRPr="007D4813">
        <w:rPr>
          <w:rFonts w:asciiTheme="majorBidi" w:eastAsia="MS Gothic" w:hAnsiTheme="majorBidi" w:cstheme="majorBidi"/>
          <w:kern w:val="0"/>
          <w:sz w:val="28"/>
          <w:szCs w:val="28"/>
          <w14:ligatures w14:val="none"/>
        </w:rPr>
        <w:t xml:space="preserve"> support inclusive education. This structured approach will enable me to monitor progress, reflect on outcomes, and adapt strategies to </w:t>
      </w:r>
      <w:r w:rsidR="003E718C" w:rsidRPr="00C64145">
        <w:rPr>
          <w:rFonts w:asciiTheme="majorBidi" w:eastAsia="MS Gothic" w:hAnsiTheme="majorBidi" w:cstheme="majorBidi"/>
          <w:kern w:val="0"/>
          <w:sz w:val="28"/>
          <w:szCs w:val="28"/>
          <w14:ligatures w14:val="none"/>
        </w:rPr>
        <w:t>effectively improve learner participation and behaviour</w:t>
      </w:r>
      <w:r w:rsidRPr="007D4813">
        <w:rPr>
          <w:rFonts w:asciiTheme="majorBidi" w:eastAsia="MS Gothic" w:hAnsiTheme="majorBidi" w:cstheme="majorBidi"/>
          <w:kern w:val="0"/>
          <w:sz w:val="28"/>
          <w:szCs w:val="28"/>
          <w14:ligatures w14:val="none"/>
        </w:rPr>
        <w:t>.</w:t>
      </w:r>
    </w:p>
    <w:p w14:paraId="1FA65A5C" w14:textId="77777777" w:rsidR="00E8035C" w:rsidRPr="00E8035C" w:rsidRDefault="00E8035C" w:rsidP="00E8035C">
      <w:pPr>
        <w:keepNext/>
        <w:keepLines/>
        <w:spacing w:before="480" w:after="0" w:line="360" w:lineRule="auto"/>
        <w:outlineLvl w:val="0"/>
        <w:rPr>
          <w:rFonts w:asciiTheme="majorBidi" w:eastAsia="MS Gothic" w:hAnsiTheme="majorBidi" w:cstheme="majorBidi"/>
          <w:b/>
          <w:bCs/>
          <w:kern w:val="0"/>
          <w:sz w:val="28"/>
          <w:szCs w:val="28"/>
          <w:u w:val="single"/>
          <w:lang w:val="en-US"/>
          <w14:ligatures w14:val="none"/>
        </w:rPr>
      </w:pPr>
      <w:r w:rsidRPr="00E8035C">
        <w:rPr>
          <w:rFonts w:asciiTheme="majorBidi" w:eastAsia="MS Gothic" w:hAnsiTheme="majorBidi" w:cstheme="majorBidi"/>
          <w:b/>
          <w:bCs/>
          <w:kern w:val="0"/>
          <w:sz w:val="28"/>
          <w:szCs w:val="28"/>
          <w:u w:val="single"/>
          <w:lang w:val="en-US"/>
          <w14:ligatures w14:val="none"/>
        </w:rPr>
        <w:t>Target 1</w:t>
      </w:r>
    </w:p>
    <w:p w14:paraId="4BE5418E"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Specific:</w:t>
      </w:r>
      <w:r w:rsidRPr="00E8035C">
        <w:rPr>
          <w:rFonts w:asciiTheme="majorBidi" w:eastAsia="MS Gothic" w:hAnsiTheme="majorBidi" w:cstheme="majorBidi"/>
          <w:kern w:val="0"/>
          <w:sz w:val="28"/>
          <w:szCs w:val="28"/>
          <w:lang w:val="en-US"/>
          <w14:ligatures w14:val="none"/>
        </w:rPr>
        <w:t xml:space="preserve"> Improve learner engagement by developing structured group work strategies, such as assigning roles within activities.</w:t>
      </w:r>
    </w:p>
    <w:p w14:paraId="3510BF06"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Measurable:</w:t>
      </w:r>
      <w:r w:rsidRPr="00E8035C">
        <w:rPr>
          <w:rFonts w:asciiTheme="majorBidi" w:eastAsia="MS Gothic" w:hAnsiTheme="majorBidi" w:cstheme="majorBidi"/>
          <w:kern w:val="0"/>
          <w:sz w:val="28"/>
          <w:szCs w:val="28"/>
          <w:lang w:val="en-US"/>
          <w14:ligatures w14:val="none"/>
        </w:rPr>
        <w:t xml:space="preserve"> Successful implementation in at least 3 consecutive observed lessons, as noted in observer feedback and learner participation records.</w:t>
      </w:r>
    </w:p>
    <w:p w14:paraId="5E7D2C3C"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Achievable:</w:t>
      </w:r>
      <w:r w:rsidRPr="00E8035C">
        <w:rPr>
          <w:rFonts w:asciiTheme="majorBidi" w:eastAsia="MS Gothic" w:hAnsiTheme="majorBidi" w:cstheme="majorBidi"/>
          <w:kern w:val="0"/>
          <w:sz w:val="28"/>
          <w:szCs w:val="28"/>
          <w:lang w:val="en-US"/>
          <w14:ligatures w14:val="none"/>
        </w:rPr>
        <w:t xml:space="preserve"> Attend a CPD session on cooperative learning strategies and trial new formats in upcoming ESOL and vocational sessions.</w:t>
      </w:r>
    </w:p>
    <w:p w14:paraId="0316D896"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Relevant:</w:t>
      </w:r>
      <w:r w:rsidRPr="00E8035C">
        <w:rPr>
          <w:rFonts w:asciiTheme="majorBidi" w:eastAsia="MS Gothic" w:hAnsiTheme="majorBidi" w:cstheme="majorBidi"/>
          <w:kern w:val="0"/>
          <w:sz w:val="28"/>
          <w:szCs w:val="28"/>
          <w:lang w:val="en-US"/>
          <w14:ligatures w14:val="none"/>
        </w:rPr>
        <w:t xml:space="preserve"> Aligns with Wales FE Professional Standards (2023) regarding inclusion and active learning.</w:t>
      </w:r>
    </w:p>
    <w:p w14:paraId="1E7F9D5B"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Time-bound:</w:t>
      </w:r>
      <w:r w:rsidRPr="00E8035C">
        <w:rPr>
          <w:rFonts w:asciiTheme="majorBidi" w:eastAsia="MS Gothic" w:hAnsiTheme="majorBidi" w:cstheme="majorBidi"/>
          <w:kern w:val="0"/>
          <w:sz w:val="28"/>
          <w:szCs w:val="28"/>
          <w:lang w:val="en-US"/>
          <w14:ligatures w14:val="none"/>
        </w:rPr>
        <w:t xml:space="preserve"> Implement within the next 6 weeks and review outcomes with mentor and peer observation.</w:t>
      </w:r>
    </w:p>
    <w:p w14:paraId="20C45BA5" w14:textId="77777777" w:rsidR="00E8035C" w:rsidRPr="00E8035C" w:rsidRDefault="00E8035C" w:rsidP="00E8035C">
      <w:pPr>
        <w:keepNext/>
        <w:keepLines/>
        <w:spacing w:before="480" w:after="0" w:line="360" w:lineRule="auto"/>
        <w:outlineLvl w:val="0"/>
        <w:rPr>
          <w:rFonts w:asciiTheme="majorBidi" w:eastAsia="MS Gothic" w:hAnsiTheme="majorBidi" w:cstheme="majorBidi"/>
          <w:b/>
          <w:bCs/>
          <w:kern w:val="0"/>
          <w:sz w:val="28"/>
          <w:szCs w:val="28"/>
          <w:u w:val="single"/>
          <w:lang w:val="en-US"/>
          <w14:ligatures w14:val="none"/>
        </w:rPr>
      </w:pPr>
      <w:r w:rsidRPr="00E8035C">
        <w:rPr>
          <w:rFonts w:asciiTheme="majorBidi" w:eastAsia="MS Gothic" w:hAnsiTheme="majorBidi" w:cstheme="majorBidi"/>
          <w:b/>
          <w:bCs/>
          <w:kern w:val="0"/>
          <w:sz w:val="28"/>
          <w:szCs w:val="28"/>
          <w:u w:val="single"/>
          <w:lang w:val="en-US"/>
          <w14:ligatures w14:val="none"/>
        </w:rPr>
        <w:t>Target 2</w:t>
      </w:r>
    </w:p>
    <w:p w14:paraId="27FC7A2C"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Specific:</w:t>
      </w:r>
      <w:r w:rsidRPr="00E8035C">
        <w:rPr>
          <w:rFonts w:asciiTheme="majorBidi" w:eastAsia="MS Gothic" w:hAnsiTheme="majorBidi" w:cstheme="majorBidi"/>
          <w:kern w:val="0"/>
          <w:sz w:val="28"/>
          <w:szCs w:val="28"/>
          <w:lang w:val="en-US"/>
          <w14:ligatures w14:val="none"/>
        </w:rPr>
        <w:t xml:space="preserve"> Enhance formative assessment techniques </w:t>
      </w:r>
      <w:proofErr w:type="gramStart"/>
      <w:r w:rsidRPr="00E8035C">
        <w:rPr>
          <w:rFonts w:asciiTheme="majorBidi" w:eastAsia="MS Gothic" w:hAnsiTheme="majorBidi" w:cstheme="majorBidi"/>
          <w:kern w:val="0"/>
          <w:sz w:val="28"/>
          <w:szCs w:val="28"/>
          <w:lang w:val="en-US"/>
          <w14:ligatures w14:val="none"/>
        </w:rPr>
        <w:t>through the use of</w:t>
      </w:r>
      <w:proofErr w:type="gramEnd"/>
      <w:r w:rsidRPr="00E8035C">
        <w:rPr>
          <w:rFonts w:asciiTheme="majorBidi" w:eastAsia="MS Gothic" w:hAnsiTheme="majorBidi" w:cstheme="majorBidi"/>
          <w:kern w:val="0"/>
          <w:sz w:val="28"/>
          <w:szCs w:val="28"/>
          <w:lang w:val="en-US"/>
          <w14:ligatures w14:val="none"/>
        </w:rPr>
        <w:t xml:space="preserve"> targeted questioning and quick progress checks.</w:t>
      </w:r>
    </w:p>
    <w:p w14:paraId="1BE7AA6D"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Measurable:</w:t>
      </w:r>
      <w:r w:rsidRPr="00E8035C">
        <w:rPr>
          <w:rFonts w:asciiTheme="majorBidi" w:eastAsia="MS Gothic" w:hAnsiTheme="majorBidi" w:cstheme="majorBidi"/>
          <w:kern w:val="0"/>
          <w:sz w:val="28"/>
          <w:szCs w:val="28"/>
          <w:lang w:val="en-US"/>
          <w14:ligatures w14:val="none"/>
        </w:rPr>
        <w:t xml:space="preserve"> Use of concept checking questions (CCQs), hinge questions, and exit tickets in 4 out of 5 planned sessions.</w:t>
      </w:r>
    </w:p>
    <w:p w14:paraId="2181D32B"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Achievable:</w:t>
      </w:r>
      <w:r w:rsidRPr="00E8035C">
        <w:rPr>
          <w:rFonts w:asciiTheme="majorBidi" w:eastAsia="MS Gothic" w:hAnsiTheme="majorBidi" w:cstheme="majorBidi"/>
          <w:kern w:val="0"/>
          <w:sz w:val="28"/>
          <w:szCs w:val="28"/>
          <w:lang w:val="en-US"/>
          <w14:ligatures w14:val="none"/>
        </w:rPr>
        <w:t xml:space="preserve"> Incorporate new assessment strategies into lesson planning templates and receive feedback during peer observations.</w:t>
      </w:r>
    </w:p>
    <w:p w14:paraId="0C8EDB9C"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Relevant:</w:t>
      </w:r>
      <w:r w:rsidRPr="00E8035C">
        <w:rPr>
          <w:rFonts w:asciiTheme="majorBidi" w:eastAsia="MS Gothic" w:hAnsiTheme="majorBidi" w:cstheme="majorBidi"/>
          <w:kern w:val="0"/>
          <w:sz w:val="28"/>
          <w:szCs w:val="28"/>
          <w:lang w:val="en-US"/>
          <w14:ligatures w14:val="none"/>
        </w:rPr>
        <w:t xml:space="preserve"> Improves engagement and ensures all learners are supported at the correct cognitive level.</w:t>
      </w:r>
    </w:p>
    <w:p w14:paraId="5F8BB1FB"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Time-bound:</w:t>
      </w:r>
      <w:r w:rsidRPr="00E8035C">
        <w:rPr>
          <w:rFonts w:asciiTheme="majorBidi" w:eastAsia="MS Gothic" w:hAnsiTheme="majorBidi" w:cstheme="majorBidi"/>
          <w:kern w:val="0"/>
          <w:sz w:val="28"/>
          <w:szCs w:val="28"/>
          <w:lang w:val="en-US"/>
          <w14:ligatures w14:val="none"/>
        </w:rPr>
        <w:t xml:space="preserve"> Embed within all lesson plans over the next 4 weeks and evaluate via learner feedback forms.</w:t>
      </w:r>
    </w:p>
    <w:p w14:paraId="0D37E0E0" w14:textId="77777777" w:rsidR="00E8035C" w:rsidRPr="00E8035C" w:rsidRDefault="00E8035C" w:rsidP="00E8035C">
      <w:pPr>
        <w:keepNext/>
        <w:keepLines/>
        <w:spacing w:before="480" w:after="0" w:line="360" w:lineRule="auto"/>
        <w:outlineLvl w:val="0"/>
        <w:rPr>
          <w:rFonts w:asciiTheme="majorBidi" w:eastAsia="MS Gothic" w:hAnsiTheme="majorBidi" w:cstheme="majorBidi"/>
          <w:b/>
          <w:bCs/>
          <w:kern w:val="0"/>
          <w:sz w:val="28"/>
          <w:szCs w:val="28"/>
          <w:u w:val="single"/>
          <w:lang w:val="en-US"/>
          <w14:ligatures w14:val="none"/>
        </w:rPr>
      </w:pPr>
      <w:r w:rsidRPr="00E8035C">
        <w:rPr>
          <w:rFonts w:asciiTheme="majorBidi" w:eastAsia="MS Gothic" w:hAnsiTheme="majorBidi" w:cstheme="majorBidi"/>
          <w:b/>
          <w:bCs/>
          <w:kern w:val="0"/>
          <w:sz w:val="28"/>
          <w:szCs w:val="28"/>
          <w:u w:val="single"/>
          <w:lang w:val="en-US"/>
          <w14:ligatures w14:val="none"/>
        </w:rPr>
        <w:t>Target 3</w:t>
      </w:r>
    </w:p>
    <w:p w14:paraId="33BA9A10"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Specific:</w:t>
      </w:r>
      <w:r w:rsidRPr="00E8035C">
        <w:rPr>
          <w:rFonts w:asciiTheme="majorBidi" w:eastAsia="MS Gothic" w:hAnsiTheme="majorBidi" w:cstheme="majorBidi"/>
          <w:kern w:val="0"/>
          <w:sz w:val="28"/>
          <w:szCs w:val="28"/>
          <w:lang w:val="en-US"/>
          <w14:ligatures w14:val="none"/>
        </w:rPr>
        <w:t xml:space="preserve"> Develop confidence in scaffolding grammar explanations using clear, stepped modelling.</w:t>
      </w:r>
    </w:p>
    <w:p w14:paraId="18B5237E"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Measurable:</w:t>
      </w:r>
      <w:r w:rsidRPr="00E8035C">
        <w:rPr>
          <w:rFonts w:asciiTheme="majorBidi" w:eastAsia="MS Gothic" w:hAnsiTheme="majorBidi" w:cstheme="majorBidi"/>
          <w:kern w:val="0"/>
          <w:sz w:val="28"/>
          <w:szCs w:val="28"/>
          <w:lang w:val="en-US"/>
          <w14:ligatures w14:val="none"/>
        </w:rPr>
        <w:t xml:space="preserve"> Create visual aids for at least 3 complex grammar points and use them in sessions with follow-up learner comprehension checks.</w:t>
      </w:r>
    </w:p>
    <w:p w14:paraId="781F5DC8"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Achievable:</w:t>
      </w:r>
      <w:r w:rsidRPr="00E8035C">
        <w:rPr>
          <w:rFonts w:asciiTheme="majorBidi" w:eastAsia="MS Gothic" w:hAnsiTheme="majorBidi" w:cstheme="majorBidi"/>
          <w:kern w:val="0"/>
          <w:sz w:val="28"/>
          <w:szCs w:val="28"/>
          <w:lang w:val="en-US"/>
          <w14:ligatures w14:val="none"/>
        </w:rPr>
        <w:t xml:space="preserve"> Collaborate with experienced ESOL tutors and review relevant CPD resources (e.g., Gibbons, 2002).</w:t>
      </w:r>
    </w:p>
    <w:p w14:paraId="665DA6A8"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Relevant:</w:t>
      </w:r>
      <w:r w:rsidRPr="00E8035C">
        <w:rPr>
          <w:rFonts w:asciiTheme="majorBidi" w:eastAsia="MS Gothic" w:hAnsiTheme="majorBidi" w:cstheme="majorBidi"/>
          <w:kern w:val="0"/>
          <w:sz w:val="28"/>
          <w:szCs w:val="28"/>
          <w:lang w:val="en-US"/>
          <w14:ligatures w14:val="none"/>
        </w:rPr>
        <w:t xml:space="preserve"> Addresses recent observation feedback on gaps in learner understanding of grammar structures.</w:t>
      </w:r>
    </w:p>
    <w:p w14:paraId="31CF758A" w14:textId="77777777" w:rsidR="00E8035C" w:rsidRPr="00E8035C" w:rsidRDefault="00E8035C" w:rsidP="00E8035C">
      <w:pPr>
        <w:keepNext/>
        <w:keepLines/>
        <w:spacing w:before="480" w:after="0" w:line="360" w:lineRule="auto"/>
        <w:outlineLvl w:val="0"/>
        <w:rPr>
          <w:rFonts w:asciiTheme="majorBidi" w:eastAsia="MS Gothic" w:hAnsiTheme="majorBidi" w:cstheme="majorBidi"/>
          <w:kern w:val="0"/>
          <w:sz w:val="28"/>
          <w:szCs w:val="28"/>
          <w:lang w:val="en-US"/>
          <w14:ligatures w14:val="none"/>
        </w:rPr>
      </w:pPr>
      <w:r w:rsidRPr="00E8035C">
        <w:rPr>
          <w:rFonts w:asciiTheme="majorBidi" w:eastAsia="MS Gothic" w:hAnsiTheme="majorBidi" w:cstheme="majorBidi"/>
          <w:b/>
          <w:bCs/>
          <w:kern w:val="0"/>
          <w:sz w:val="28"/>
          <w:szCs w:val="28"/>
          <w:lang w:val="en-US"/>
          <w14:ligatures w14:val="none"/>
        </w:rPr>
        <w:t>Time-bound:</w:t>
      </w:r>
      <w:r w:rsidRPr="00E8035C">
        <w:rPr>
          <w:rFonts w:asciiTheme="majorBidi" w:eastAsia="MS Gothic" w:hAnsiTheme="majorBidi" w:cstheme="majorBidi"/>
          <w:kern w:val="0"/>
          <w:sz w:val="28"/>
          <w:szCs w:val="28"/>
          <w:lang w:val="en-US"/>
          <w14:ligatures w14:val="none"/>
        </w:rPr>
        <w:t xml:space="preserve"> Complete by the end of the academic term and review effectiveness via reflection logs.</w:t>
      </w:r>
    </w:p>
    <w:p w14:paraId="0698C769" w14:textId="77777777" w:rsidR="007D4813" w:rsidRPr="00E8035C" w:rsidRDefault="007D4813" w:rsidP="00E96C5E">
      <w:pPr>
        <w:keepNext/>
        <w:keepLines/>
        <w:spacing w:before="480" w:after="0" w:line="276" w:lineRule="auto"/>
        <w:outlineLvl w:val="0"/>
        <w:rPr>
          <w:rFonts w:asciiTheme="majorBidi" w:eastAsia="MS Gothic" w:hAnsiTheme="majorBidi" w:cstheme="majorBidi"/>
          <w:b/>
          <w:bCs/>
          <w:kern w:val="0"/>
          <w:sz w:val="32"/>
          <w:szCs w:val="32"/>
          <w:lang w:val="en-US"/>
          <w14:ligatures w14:val="none"/>
        </w:rPr>
      </w:pPr>
    </w:p>
    <w:p w14:paraId="03ADF667" w14:textId="65F351B4" w:rsidR="00C86AD1" w:rsidRPr="00C64145" w:rsidRDefault="00C86AD1" w:rsidP="003A3F8D">
      <w:pPr>
        <w:keepNext/>
        <w:keepLines/>
        <w:spacing w:before="480" w:after="0" w:line="276" w:lineRule="auto"/>
        <w:jc w:val="center"/>
        <w:outlineLvl w:val="0"/>
        <w:rPr>
          <w:rFonts w:ascii="Times New Roman" w:eastAsia="MS Gothic" w:hAnsi="Times New Roman" w:cs="Times New Roman"/>
          <w:b/>
          <w:bCs/>
          <w:kern w:val="0"/>
          <w:sz w:val="32"/>
          <w:szCs w:val="32"/>
          <w:lang w:val="en-US"/>
          <w14:ligatures w14:val="none"/>
        </w:rPr>
      </w:pPr>
      <w:bookmarkStart w:id="3" w:name="_Hlk199527194"/>
      <w:r w:rsidRPr="00C86AD1">
        <w:rPr>
          <w:rFonts w:ascii="Times New Roman" w:eastAsia="MS Gothic" w:hAnsi="Times New Roman" w:cs="Times New Roman"/>
          <w:b/>
          <w:bCs/>
          <w:kern w:val="0"/>
          <w:sz w:val="32"/>
          <w:szCs w:val="32"/>
          <w:lang w:val="en-US"/>
          <w14:ligatures w14:val="none"/>
        </w:rPr>
        <w:t>Future Professional Development Targets (</w:t>
      </w:r>
      <w:proofErr w:type="spellStart"/>
      <w:r w:rsidRPr="00C86AD1">
        <w:rPr>
          <w:rFonts w:ascii="Times New Roman" w:eastAsia="MS Gothic" w:hAnsi="Times New Roman" w:cs="Times New Roman"/>
          <w:b/>
          <w:bCs/>
          <w:kern w:val="0"/>
          <w:sz w:val="32"/>
          <w:szCs w:val="32"/>
          <w:lang w:val="en-US"/>
          <w14:ligatures w14:val="none"/>
        </w:rPr>
        <w:t>Behaviour</w:t>
      </w:r>
      <w:proofErr w:type="spellEnd"/>
      <w:r w:rsidRPr="00C86AD1">
        <w:rPr>
          <w:rFonts w:ascii="Times New Roman" w:eastAsia="MS Gothic" w:hAnsi="Times New Roman" w:cs="Times New Roman"/>
          <w:b/>
          <w:bCs/>
          <w:kern w:val="0"/>
          <w:sz w:val="32"/>
          <w:szCs w:val="32"/>
          <w:lang w:val="en-US"/>
          <w14:ligatures w14:val="none"/>
        </w:rPr>
        <w:t xml:space="preserve"> Management </w:t>
      </w:r>
      <w:r w:rsidR="00F80B44" w:rsidRPr="00C64145">
        <w:rPr>
          <w:rFonts w:ascii="Times New Roman" w:eastAsia="MS Gothic" w:hAnsi="Times New Roman" w:cs="Times New Roman"/>
          <w:b/>
          <w:bCs/>
          <w:kern w:val="0"/>
          <w:sz w:val="32"/>
          <w:szCs w:val="32"/>
          <w:lang w:val="en-US"/>
          <w14:ligatures w14:val="none"/>
        </w:rPr>
        <w:t>and</w:t>
      </w:r>
      <w:r w:rsidRPr="00C86AD1">
        <w:rPr>
          <w:rFonts w:ascii="Times New Roman" w:eastAsia="MS Gothic" w:hAnsi="Times New Roman" w:cs="Times New Roman"/>
          <w:b/>
          <w:bCs/>
          <w:kern w:val="0"/>
          <w:sz w:val="32"/>
          <w:szCs w:val="32"/>
          <w:lang w:val="en-US"/>
          <w14:ligatures w14:val="none"/>
        </w:rPr>
        <w:t xml:space="preserve"> Learner Engagement)</w:t>
      </w:r>
    </w:p>
    <w:bookmarkEnd w:id="3"/>
    <w:p w14:paraId="3025642F" w14:textId="77777777" w:rsidR="00C86AD1" w:rsidRPr="00C86AD1" w:rsidRDefault="00C86AD1" w:rsidP="00C86AD1">
      <w:pPr>
        <w:keepNext/>
        <w:keepLines/>
        <w:spacing w:before="480" w:after="0" w:line="276" w:lineRule="auto"/>
        <w:outlineLvl w:val="0"/>
        <w:rPr>
          <w:rFonts w:ascii="Times New Roman" w:eastAsia="MS Gothic" w:hAnsi="Times New Roman" w:cs="Times New Roman"/>
          <w:b/>
          <w:bCs/>
          <w:kern w:val="0"/>
          <w:sz w:val="28"/>
          <w:szCs w:val="28"/>
          <w:lang w:val="en-US"/>
          <w14:ligatures w14:val="none"/>
        </w:rPr>
      </w:pPr>
    </w:p>
    <w:tbl>
      <w:tblPr>
        <w:tblStyle w:val="TableGrid3"/>
        <w:tblW w:w="0" w:type="auto"/>
        <w:tblInd w:w="0" w:type="dxa"/>
        <w:tblLook w:val="04A0" w:firstRow="1" w:lastRow="0" w:firstColumn="1" w:lastColumn="0" w:noHBand="0" w:noVBand="1"/>
      </w:tblPr>
      <w:tblGrid>
        <w:gridCol w:w="2880"/>
        <w:gridCol w:w="2880"/>
        <w:gridCol w:w="2880"/>
      </w:tblGrid>
      <w:tr w:rsidR="00C86AD1" w:rsidRPr="00C86AD1" w14:paraId="71088D83"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43D288C3" w14:textId="77777777" w:rsidR="00C86AD1" w:rsidRPr="00C86AD1" w:rsidRDefault="00C86AD1" w:rsidP="00C86AD1">
            <w:pPr>
              <w:rPr>
                <w:rFonts w:ascii="Times New Roman" w:hAnsi="Times New Roman" w:cs="Times New Roman"/>
                <w:b/>
                <w:bCs/>
                <w:sz w:val="28"/>
                <w:szCs w:val="28"/>
              </w:rPr>
            </w:pPr>
            <w:r w:rsidRPr="00C86AD1">
              <w:rPr>
                <w:rFonts w:ascii="Times New Roman" w:hAnsi="Times New Roman" w:cs="Times New Roman"/>
                <w:b/>
                <w:bCs/>
                <w:sz w:val="28"/>
                <w:szCs w:val="28"/>
              </w:rPr>
              <w:t>Target Area</w:t>
            </w:r>
          </w:p>
        </w:tc>
        <w:tc>
          <w:tcPr>
            <w:tcW w:w="2880" w:type="dxa"/>
            <w:tcBorders>
              <w:top w:val="single" w:sz="4" w:space="0" w:color="auto"/>
              <w:left w:val="single" w:sz="4" w:space="0" w:color="auto"/>
              <w:bottom w:val="single" w:sz="4" w:space="0" w:color="auto"/>
              <w:right w:val="single" w:sz="4" w:space="0" w:color="auto"/>
            </w:tcBorders>
            <w:hideMark/>
          </w:tcPr>
          <w:p w14:paraId="7ED57548" w14:textId="77777777" w:rsidR="00C86AD1" w:rsidRPr="00C86AD1" w:rsidRDefault="00C86AD1" w:rsidP="00C86AD1">
            <w:pPr>
              <w:rPr>
                <w:rFonts w:ascii="Times New Roman" w:hAnsi="Times New Roman" w:cs="Times New Roman"/>
                <w:b/>
                <w:bCs/>
                <w:sz w:val="28"/>
                <w:szCs w:val="28"/>
              </w:rPr>
            </w:pPr>
            <w:r w:rsidRPr="00C86AD1">
              <w:rPr>
                <w:rFonts w:ascii="Times New Roman" w:hAnsi="Times New Roman" w:cs="Times New Roman"/>
                <w:b/>
                <w:bCs/>
                <w:sz w:val="28"/>
                <w:szCs w:val="28"/>
              </w:rPr>
              <w:t>Focus</w:t>
            </w:r>
          </w:p>
        </w:tc>
        <w:tc>
          <w:tcPr>
            <w:tcW w:w="2880" w:type="dxa"/>
            <w:tcBorders>
              <w:top w:val="single" w:sz="4" w:space="0" w:color="auto"/>
              <w:left w:val="single" w:sz="4" w:space="0" w:color="auto"/>
              <w:bottom w:val="single" w:sz="4" w:space="0" w:color="auto"/>
              <w:right w:val="single" w:sz="4" w:space="0" w:color="auto"/>
            </w:tcBorders>
            <w:hideMark/>
          </w:tcPr>
          <w:p w14:paraId="5E014031" w14:textId="77777777" w:rsidR="00C86AD1" w:rsidRPr="00C86AD1" w:rsidRDefault="00C86AD1" w:rsidP="00C86AD1">
            <w:pPr>
              <w:rPr>
                <w:rFonts w:ascii="Times New Roman" w:hAnsi="Times New Roman" w:cs="Times New Roman"/>
                <w:b/>
                <w:bCs/>
                <w:sz w:val="28"/>
                <w:szCs w:val="28"/>
              </w:rPr>
            </w:pPr>
            <w:r w:rsidRPr="00C86AD1">
              <w:rPr>
                <w:rFonts w:ascii="Times New Roman" w:hAnsi="Times New Roman" w:cs="Times New Roman"/>
                <w:b/>
                <w:bCs/>
                <w:sz w:val="28"/>
                <w:szCs w:val="28"/>
              </w:rPr>
              <w:t>Goal</w:t>
            </w:r>
          </w:p>
        </w:tc>
      </w:tr>
      <w:tr w:rsidR="00C86AD1" w:rsidRPr="00C86AD1" w14:paraId="32BABA82"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7029C223"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Structured Group Work</w:t>
            </w:r>
          </w:p>
        </w:tc>
        <w:tc>
          <w:tcPr>
            <w:tcW w:w="2880" w:type="dxa"/>
            <w:tcBorders>
              <w:top w:val="single" w:sz="4" w:space="0" w:color="auto"/>
              <w:left w:val="single" w:sz="4" w:space="0" w:color="auto"/>
              <w:bottom w:val="single" w:sz="4" w:space="0" w:color="auto"/>
              <w:right w:val="single" w:sz="4" w:space="0" w:color="auto"/>
            </w:tcBorders>
            <w:hideMark/>
          </w:tcPr>
          <w:p w14:paraId="0D09BA1F"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Unbalanced participation in group activities</w:t>
            </w:r>
          </w:p>
        </w:tc>
        <w:tc>
          <w:tcPr>
            <w:tcW w:w="2880" w:type="dxa"/>
            <w:tcBorders>
              <w:top w:val="single" w:sz="4" w:space="0" w:color="auto"/>
              <w:left w:val="single" w:sz="4" w:space="0" w:color="auto"/>
              <w:bottom w:val="single" w:sz="4" w:space="0" w:color="auto"/>
              <w:right w:val="single" w:sz="4" w:space="0" w:color="auto"/>
            </w:tcBorders>
            <w:hideMark/>
          </w:tcPr>
          <w:p w14:paraId="4935DF0C"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Define roles (e.g., scribe, timekeeper) to ensure active engagement from all learners</w:t>
            </w:r>
          </w:p>
        </w:tc>
      </w:tr>
      <w:tr w:rsidR="00C86AD1" w:rsidRPr="00C86AD1" w14:paraId="27CE4C93"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4091DD53"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Consistent Formative Assessment</w:t>
            </w:r>
          </w:p>
        </w:tc>
        <w:tc>
          <w:tcPr>
            <w:tcW w:w="2880" w:type="dxa"/>
            <w:tcBorders>
              <w:top w:val="single" w:sz="4" w:space="0" w:color="auto"/>
              <w:left w:val="single" w:sz="4" w:space="0" w:color="auto"/>
              <w:bottom w:val="single" w:sz="4" w:space="0" w:color="auto"/>
              <w:right w:val="single" w:sz="4" w:space="0" w:color="auto"/>
            </w:tcBorders>
            <w:hideMark/>
          </w:tcPr>
          <w:p w14:paraId="36E499A9"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Missed checks for understanding and progress</w:t>
            </w:r>
          </w:p>
        </w:tc>
        <w:tc>
          <w:tcPr>
            <w:tcW w:w="2880" w:type="dxa"/>
            <w:tcBorders>
              <w:top w:val="single" w:sz="4" w:space="0" w:color="auto"/>
              <w:left w:val="single" w:sz="4" w:space="0" w:color="auto"/>
              <w:bottom w:val="single" w:sz="4" w:space="0" w:color="auto"/>
              <w:right w:val="single" w:sz="4" w:space="0" w:color="auto"/>
            </w:tcBorders>
            <w:hideMark/>
          </w:tcPr>
          <w:p w14:paraId="7AE7C06F"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Use CCQs, exit tickets, and real-time tools (e.g., mini whiteboards, polls)</w:t>
            </w:r>
          </w:p>
        </w:tc>
      </w:tr>
      <w:tr w:rsidR="00C86AD1" w:rsidRPr="00C86AD1" w14:paraId="56593134"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305C6CC2"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Grammar Modelling</w:t>
            </w:r>
          </w:p>
        </w:tc>
        <w:tc>
          <w:tcPr>
            <w:tcW w:w="2880" w:type="dxa"/>
            <w:tcBorders>
              <w:top w:val="single" w:sz="4" w:space="0" w:color="auto"/>
              <w:left w:val="single" w:sz="4" w:space="0" w:color="auto"/>
              <w:bottom w:val="single" w:sz="4" w:space="0" w:color="auto"/>
              <w:right w:val="single" w:sz="4" w:space="0" w:color="auto"/>
            </w:tcBorders>
            <w:hideMark/>
          </w:tcPr>
          <w:p w14:paraId="64C521A5"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Confusion around conditionals and modal verbs</w:t>
            </w:r>
          </w:p>
        </w:tc>
        <w:tc>
          <w:tcPr>
            <w:tcW w:w="2880" w:type="dxa"/>
            <w:tcBorders>
              <w:top w:val="single" w:sz="4" w:space="0" w:color="auto"/>
              <w:left w:val="single" w:sz="4" w:space="0" w:color="auto"/>
              <w:bottom w:val="single" w:sz="4" w:space="0" w:color="auto"/>
              <w:right w:val="single" w:sz="4" w:space="0" w:color="auto"/>
            </w:tcBorders>
            <w:hideMark/>
          </w:tcPr>
          <w:p w14:paraId="79A8A89B"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Implement scaffolded, stepped modelling techniques to clarify grammar explanations</w:t>
            </w:r>
          </w:p>
        </w:tc>
      </w:tr>
      <w:tr w:rsidR="00C86AD1" w:rsidRPr="00C86AD1" w14:paraId="67B3FA68"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36C16B23"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Metacognitive Strategies</w:t>
            </w:r>
          </w:p>
        </w:tc>
        <w:tc>
          <w:tcPr>
            <w:tcW w:w="2880" w:type="dxa"/>
            <w:tcBorders>
              <w:top w:val="single" w:sz="4" w:space="0" w:color="auto"/>
              <w:left w:val="single" w:sz="4" w:space="0" w:color="auto"/>
              <w:bottom w:val="single" w:sz="4" w:space="0" w:color="auto"/>
              <w:right w:val="single" w:sz="4" w:space="0" w:color="auto"/>
            </w:tcBorders>
            <w:hideMark/>
          </w:tcPr>
          <w:p w14:paraId="3537EFFD"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Limited opportunities for learner reflection</w:t>
            </w:r>
          </w:p>
        </w:tc>
        <w:tc>
          <w:tcPr>
            <w:tcW w:w="2880" w:type="dxa"/>
            <w:tcBorders>
              <w:top w:val="single" w:sz="4" w:space="0" w:color="auto"/>
              <w:left w:val="single" w:sz="4" w:space="0" w:color="auto"/>
              <w:bottom w:val="single" w:sz="4" w:space="0" w:color="auto"/>
              <w:right w:val="single" w:sz="4" w:space="0" w:color="auto"/>
            </w:tcBorders>
            <w:hideMark/>
          </w:tcPr>
          <w:p w14:paraId="3DFE8152"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Introduce learning journals, reflection prompts, and peer/self-assessment tools</w:t>
            </w:r>
          </w:p>
        </w:tc>
      </w:tr>
      <w:tr w:rsidR="00C86AD1" w:rsidRPr="00C86AD1" w14:paraId="0D098542"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7E9A5CE4"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Differentiation for Inclusive Practice</w:t>
            </w:r>
          </w:p>
        </w:tc>
        <w:tc>
          <w:tcPr>
            <w:tcW w:w="2880" w:type="dxa"/>
            <w:tcBorders>
              <w:top w:val="single" w:sz="4" w:space="0" w:color="auto"/>
              <w:left w:val="single" w:sz="4" w:space="0" w:color="auto"/>
              <w:bottom w:val="single" w:sz="4" w:space="0" w:color="auto"/>
              <w:right w:val="single" w:sz="4" w:space="0" w:color="auto"/>
            </w:tcBorders>
            <w:hideMark/>
          </w:tcPr>
          <w:p w14:paraId="02EA935D"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Passive learners in mixed-ability groups</w:t>
            </w:r>
          </w:p>
        </w:tc>
        <w:tc>
          <w:tcPr>
            <w:tcW w:w="2880" w:type="dxa"/>
            <w:tcBorders>
              <w:top w:val="single" w:sz="4" w:space="0" w:color="auto"/>
              <w:left w:val="single" w:sz="4" w:space="0" w:color="auto"/>
              <w:bottom w:val="single" w:sz="4" w:space="0" w:color="auto"/>
              <w:right w:val="single" w:sz="4" w:space="0" w:color="auto"/>
            </w:tcBorders>
            <w:hideMark/>
          </w:tcPr>
          <w:p w14:paraId="7C240610"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Use tiered tasks, visual scaffolds, and strategic grouping to include all learners</w:t>
            </w:r>
          </w:p>
        </w:tc>
      </w:tr>
      <w:tr w:rsidR="00C86AD1" w:rsidRPr="00C86AD1" w14:paraId="603E84B9"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4149FFAE"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Anxiety in Speaking Activities</w:t>
            </w:r>
          </w:p>
        </w:tc>
        <w:tc>
          <w:tcPr>
            <w:tcW w:w="2880" w:type="dxa"/>
            <w:tcBorders>
              <w:top w:val="single" w:sz="4" w:space="0" w:color="auto"/>
              <w:left w:val="single" w:sz="4" w:space="0" w:color="auto"/>
              <w:bottom w:val="single" w:sz="4" w:space="0" w:color="auto"/>
              <w:right w:val="single" w:sz="4" w:space="0" w:color="auto"/>
            </w:tcBorders>
            <w:hideMark/>
          </w:tcPr>
          <w:p w14:paraId="4EE293B9"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Hesitation during role-play due to lack of preparation</w:t>
            </w:r>
          </w:p>
        </w:tc>
        <w:tc>
          <w:tcPr>
            <w:tcW w:w="2880" w:type="dxa"/>
            <w:tcBorders>
              <w:top w:val="single" w:sz="4" w:space="0" w:color="auto"/>
              <w:left w:val="single" w:sz="4" w:space="0" w:color="auto"/>
              <w:bottom w:val="single" w:sz="4" w:space="0" w:color="auto"/>
              <w:right w:val="single" w:sz="4" w:space="0" w:color="auto"/>
            </w:tcBorders>
            <w:hideMark/>
          </w:tcPr>
          <w:p w14:paraId="6549EE0E"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Provide structured planning time, speaking templates, and warm-up activities</w:t>
            </w:r>
          </w:p>
        </w:tc>
      </w:tr>
      <w:tr w:rsidR="00C86AD1" w:rsidRPr="00C86AD1" w14:paraId="36B77116" w14:textId="77777777" w:rsidTr="00C86AD1">
        <w:tc>
          <w:tcPr>
            <w:tcW w:w="2880" w:type="dxa"/>
            <w:tcBorders>
              <w:top w:val="single" w:sz="4" w:space="0" w:color="auto"/>
              <w:left w:val="single" w:sz="4" w:space="0" w:color="auto"/>
              <w:bottom w:val="single" w:sz="4" w:space="0" w:color="auto"/>
              <w:right w:val="single" w:sz="4" w:space="0" w:color="auto"/>
            </w:tcBorders>
            <w:hideMark/>
          </w:tcPr>
          <w:p w14:paraId="59768DCA" w14:textId="1871128D"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 xml:space="preserve">Digital Tools for Engagement </w:t>
            </w:r>
            <w:r w:rsidR="003A3F8D">
              <w:rPr>
                <w:rFonts w:ascii="Times New Roman" w:hAnsi="Times New Roman" w:cs="Times New Roman"/>
                <w:sz w:val="28"/>
                <w:szCs w:val="28"/>
              </w:rPr>
              <w:t xml:space="preserve">and </w:t>
            </w:r>
            <w:r w:rsidRPr="00C86AD1">
              <w:rPr>
                <w:rFonts w:ascii="Times New Roman" w:hAnsi="Times New Roman" w:cs="Times New Roman"/>
                <w:sz w:val="28"/>
                <w:szCs w:val="28"/>
              </w:rPr>
              <w:t>Practice</w:t>
            </w:r>
          </w:p>
        </w:tc>
        <w:tc>
          <w:tcPr>
            <w:tcW w:w="2880" w:type="dxa"/>
            <w:tcBorders>
              <w:top w:val="single" w:sz="4" w:space="0" w:color="auto"/>
              <w:left w:val="single" w:sz="4" w:space="0" w:color="auto"/>
              <w:bottom w:val="single" w:sz="4" w:space="0" w:color="auto"/>
              <w:right w:val="single" w:sz="4" w:space="0" w:color="auto"/>
            </w:tcBorders>
            <w:hideMark/>
          </w:tcPr>
          <w:p w14:paraId="342A5D65"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Need for reinforcement and variety beyond classroom</w:t>
            </w:r>
          </w:p>
        </w:tc>
        <w:tc>
          <w:tcPr>
            <w:tcW w:w="2880" w:type="dxa"/>
            <w:tcBorders>
              <w:top w:val="single" w:sz="4" w:space="0" w:color="auto"/>
              <w:left w:val="single" w:sz="4" w:space="0" w:color="auto"/>
              <w:bottom w:val="single" w:sz="4" w:space="0" w:color="auto"/>
              <w:right w:val="single" w:sz="4" w:space="0" w:color="auto"/>
            </w:tcBorders>
            <w:hideMark/>
          </w:tcPr>
          <w:p w14:paraId="584DAB74" w14:textId="77777777" w:rsidR="00C86AD1" w:rsidRPr="00C86AD1" w:rsidRDefault="00C86AD1" w:rsidP="00C86AD1">
            <w:pPr>
              <w:rPr>
                <w:rFonts w:ascii="Times New Roman" w:hAnsi="Times New Roman" w:cs="Times New Roman"/>
                <w:sz w:val="28"/>
                <w:szCs w:val="28"/>
              </w:rPr>
            </w:pPr>
            <w:r w:rsidRPr="00C86AD1">
              <w:rPr>
                <w:rFonts w:ascii="Times New Roman" w:hAnsi="Times New Roman" w:cs="Times New Roman"/>
                <w:sz w:val="28"/>
                <w:szCs w:val="28"/>
              </w:rPr>
              <w:t xml:space="preserve">Use tools like Quizlet and </w:t>
            </w:r>
            <w:proofErr w:type="spellStart"/>
            <w:r w:rsidRPr="00C86AD1">
              <w:rPr>
                <w:rFonts w:ascii="Times New Roman" w:hAnsi="Times New Roman" w:cs="Times New Roman"/>
                <w:sz w:val="28"/>
                <w:szCs w:val="28"/>
              </w:rPr>
              <w:t>Wordwall</w:t>
            </w:r>
            <w:proofErr w:type="spellEnd"/>
            <w:r w:rsidRPr="00C86AD1">
              <w:rPr>
                <w:rFonts w:ascii="Times New Roman" w:hAnsi="Times New Roman" w:cs="Times New Roman"/>
                <w:sz w:val="28"/>
                <w:szCs w:val="28"/>
              </w:rPr>
              <w:t xml:space="preserve"> to support independent learning and recall</w:t>
            </w:r>
          </w:p>
        </w:tc>
      </w:tr>
    </w:tbl>
    <w:p w14:paraId="4A86E626" w14:textId="77777777" w:rsidR="00C86AD1" w:rsidRDefault="00C86AD1" w:rsidP="002542FA">
      <w:pPr>
        <w:keepNext/>
        <w:keepLines/>
        <w:spacing w:before="480" w:after="0" w:line="276" w:lineRule="auto"/>
        <w:outlineLvl w:val="0"/>
        <w:rPr>
          <w:rFonts w:asciiTheme="majorBidi" w:hAnsiTheme="majorBidi" w:cstheme="majorBidi"/>
          <w:b/>
          <w:bCs/>
          <w:sz w:val="28"/>
          <w:szCs w:val="28"/>
        </w:rPr>
      </w:pPr>
    </w:p>
    <w:p w14:paraId="78470E94" w14:textId="77777777" w:rsidR="009D291F" w:rsidRDefault="009D291F" w:rsidP="002542FA">
      <w:pPr>
        <w:keepNext/>
        <w:keepLines/>
        <w:spacing w:before="480" w:after="0" w:line="276" w:lineRule="auto"/>
        <w:outlineLvl w:val="0"/>
        <w:rPr>
          <w:rFonts w:asciiTheme="majorBidi" w:hAnsiTheme="majorBidi" w:cstheme="majorBidi"/>
          <w:b/>
          <w:bCs/>
          <w:sz w:val="28"/>
          <w:szCs w:val="28"/>
        </w:rPr>
      </w:pPr>
    </w:p>
    <w:p w14:paraId="380CCAAC" w14:textId="77777777" w:rsidR="009D291F" w:rsidRPr="00CD1085" w:rsidRDefault="009D291F" w:rsidP="002542FA">
      <w:pPr>
        <w:keepNext/>
        <w:keepLines/>
        <w:spacing w:before="480" w:after="0" w:line="276" w:lineRule="auto"/>
        <w:outlineLvl w:val="0"/>
        <w:rPr>
          <w:rFonts w:asciiTheme="majorBidi" w:hAnsiTheme="majorBidi" w:cstheme="majorBidi"/>
          <w:b/>
          <w:bCs/>
          <w:sz w:val="28"/>
          <w:szCs w:val="28"/>
        </w:rPr>
      </w:pPr>
    </w:p>
    <w:sectPr w:rsidR="009D291F" w:rsidRPr="00CD108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07034" w14:textId="77777777" w:rsidR="00E96C5E" w:rsidRDefault="00E96C5E" w:rsidP="00E96C5E">
      <w:pPr>
        <w:spacing w:after="0" w:line="240" w:lineRule="auto"/>
      </w:pPr>
      <w:r>
        <w:separator/>
      </w:r>
    </w:p>
  </w:endnote>
  <w:endnote w:type="continuationSeparator" w:id="0">
    <w:p w14:paraId="42031DA7" w14:textId="77777777" w:rsidR="00E96C5E" w:rsidRDefault="00E96C5E" w:rsidP="00E96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BDE41" w14:textId="77777777" w:rsidR="00E96C5E" w:rsidRDefault="00E96C5E" w:rsidP="00E96C5E">
      <w:pPr>
        <w:spacing w:after="0" w:line="240" w:lineRule="auto"/>
      </w:pPr>
      <w:r>
        <w:separator/>
      </w:r>
    </w:p>
  </w:footnote>
  <w:footnote w:type="continuationSeparator" w:id="0">
    <w:p w14:paraId="4E5967F9" w14:textId="77777777" w:rsidR="00E96C5E" w:rsidRDefault="00E96C5E" w:rsidP="00E96C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155548"/>
      <w:docPartObj>
        <w:docPartGallery w:val="Page Numbers (Top of Page)"/>
        <w:docPartUnique/>
      </w:docPartObj>
    </w:sdtPr>
    <w:sdtEndPr>
      <w:rPr>
        <w:noProof/>
      </w:rPr>
    </w:sdtEndPr>
    <w:sdtContent>
      <w:p w14:paraId="5929E7BF" w14:textId="77777777" w:rsidR="00E96C5E" w:rsidRDefault="00E96C5E">
        <w:pPr>
          <w:pStyle w:val="Header"/>
          <w:jc w:val="right"/>
        </w:pPr>
      </w:p>
      <w:p w14:paraId="536723B5" w14:textId="09067E5A" w:rsidR="00E96C5E" w:rsidRDefault="00E96C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C65571" w14:textId="77777777" w:rsidR="00E96C5E" w:rsidRDefault="00E96C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24DF3"/>
    <w:multiLevelType w:val="multilevel"/>
    <w:tmpl w:val="67F4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3B553B"/>
    <w:multiLevelType w:val="multilevel"/>
    <w:tmpl w:val="1F906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006D5"/>
    <w:multiLevelType w:val="multilevel"/>
    <w:tmpl w:val="95E88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CF6FFA"/>
    <w:multiLevelType w:val="multilevel"/>
    <w:tmpl w:val="0F42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3D0551"/>
    <w:multiLevelType w:val="multilevel"/>
    <w:tmpl w:val="4F90C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F125F"/>
    <w:multiLevelType w:val="hybridMultilevel"/>
    <w:tmpl w:val="42A8B3C0"/>
    <w:lvl w:ilvl="0" w:tplc="0809000D">
      <w:start w:val="1"/>
      <w:numFmt w:val="bullet"/>
      <w:lvlText w:val=""/>
      <w:lvlJc w:val="left"/>
      <w:pPr>
        <w:ind w:left="720" w:hanging="360"/>
      </w:pPr>
      <w:rPr>
        <w:rFonts w:ascii="Wingdings" w:hAnsi="Wingdings" w:hint="default"/>
      </w:rPr>
    </w:lvl>
    <w:lvl w:ilvl="1" w:tplc="3D50ADAE">
      <w:numFmt w:val="bullet"/>
      <w:lvlText w:val=""/>
      <w:lvlJc w:val="left"/>
      <w:pPr>
        <w:ind w:left="1440" w:hanging="360"/>
      </w:pPr>
      <w:rPr>
        <w:rFonts w:ascii="Times New Roman" w:eastAsia="Times New Roman" w:hAnsi="Times New Roman" w:cs="Times New Roman" w:hint="default"/>
        <w:b/>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82171"/>
    <w:multiLevelType w:val="multilevel"/>
    <w:tmpl w:val="650C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726BFA"/>
    <w:multiLevelType w:val="hybridMultilevel"/>
    <w:tmpl w:val="31C6D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6E5E60"/>
    <w:multiLevelType w:val="hybridMultilevel"/>
    <w:tmpl w:val="E014E81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3E74337"/>
    <w:multiLevelType w:val="hybridMultilevel"/>
    <w:tmpl w:val="795893A0"/>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FE424A7"/>
    <w:multiLevelType w:val="multilevel"/>
    <w:tmpl w:val="9112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5616852">
    <w:abstractNumId w:val="7"/>
  </w:num>
  <w:num w:numId="2" w16cid:durableId="975065788">
    <w:abstractNumId w:val="3"/>
  </w:num>
  <w:num w:numId="3" w16cid:durableId="766581864">
    <w:abstractNumId w:val="4"/>
  </w:num>
  <w:num w:numId="4" w16cid:durableId="1809131209">
    <w:abstractNumId w:val="10"/>
  </w:num>
  <w:num w:numId="5" w16cid:durableId="1988050492">
    <w:abstractNumId w:val="5"/>
  </w:num>
  <w:num w:numId="6" w16cid:durableId="1664121016">
    <w:abstractNumId w:val="8"/>
  </w:num>
  <w:num w:numId="7" w16cid:durableId="1617829720">
    <w:abstractNumId w:val="9"/>
  </w:num>
  <w:num w:numId="8" w16cid:durableId="1335110522">
    <w:abstractNumId w:val="2"/>
  </w:num>
  <w:num w:numId="9" w16cid:durableId="1092510103">
    <w:abstractNumId w:val="1"/>
  </w:num>
  <w:num w:numId="10" w16cid:durableId="113866592">
    <w:abstractNumId w:val="0"/>
  </w:num>
  <w:num w:numId="11" w16cid:durableId="12758647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291"/>
    <w:rsid w:val="00014B08"/>
    <w:rsid w:val="00032E36"/>
    <w:rsid w:val="0003338C"/>
    <w:rsid w:val="0003356E"/>
    <w:rsid w:val="000337B7"/>
    <w:rsid w:val="00040165"/>
    <w:rsid w:val="000508FE"/>
    <w:rsid w:val="00054C5E"/>
    <w:rsid w:val="00065843"/>
    <w:rsid w:val="00077DB3"/>
    <w:rsid w:val="000A40C7"/>
    <w:rsid w:val="000B1145"/>
    <w:rsid w:val="000C38B6"/>
    <w:rsid w:val="000F2A2A"/>
    <w:rsid w:val="000F5AEF"/>
    <w:rsid w:val="00134701"/>
    <w:rsid w:val="00134A03"/>
    <w:rsid w:val="001566CC"/>
    <w:rsid w:val="00157361"/>
    <w:rsid w:val="00172C80"/>
    <w:rsid w:val="00173FEE"/>
    <w:rsid w:val="00187442"/>
    <w:rsid w:val="001A287E"/>
    <w:rsid w:val="001A624E"/>
    <w:rsid w:val="001A7FBC"/>
    <w:rsid w:val="001B4647"/>
    <w:rsid w:val="001C33AD"/>
    <w:rsid w:val="001D3007"/>
    <w:rsid w:val="001D6413"/>
    <w:rsid w:val="001E406D"/>
    <w:rsid w:val="001F3942"/>
    <w:rsid w:val="001F619F"/>
    <w:rsid w:val="00207BB3"/>
    <w:rsid w:val="00207FCE"/>
    <w:rsid w:val="00235D69"/>
    <w:rsid w:val="002542FA"/>
    <w:rsid w:val="00283283"/>
    <w:rsid w:val="002D3148"/>
    <w:rsid w:val="002E6763"/>
    <w:rsid w:val="002F715D"/>
    <w:rsid w:val="003047BE"/>
    <w:rsid w:val="00322DF2"/>
    <w:rsid w:val="003236D3"/>
    <w:rsid w:val="00323C3F"/>
    <w:rsid w:val="00347478"/>
    <w:rsid w:val="003478A4"/>
    <w:rsid w:val="003530F4"/>
    <w:rsid w:val="003569DF"/>
    <w:rsid w:val="00361CE2"/>
    <w:rsid w:val="003642C2"/>
    <w:rsid w:val="00390DCD"/>
    <w:rsid w:val="00393F2E"/>
    <w:rsid w:val="00397420"/>
    <w:rsid w:val="003A3F8D"/>
    <w:rsid w:val="003A411B"/>
    <w:rsid w:val="003A5434"/>
    <w:rsid w:val="003B0B46"/>
    <w:rsid w:val="003C275C"/>
    <w:rsid w:val="003C58A3"/>
    <w:rsid w:val="003D58AD"/>
    <w:rsid w:val="003D6F1D"/>
    <w:rsid w:val="003E68E6"/>
    <w:rsid w:val="003E718C"/>
    <w:rsid w:val="003E7337"/>
    <w:rsid w:val="003F2334"/>
    <w:rsid w:val="0040797A"/>
    <w:rsid w:val="004343D8"/>
    <w:rsid w:val="004537B8"/>
    <w:rsid w:val="004655CC"/>
    <w:rsid w:val="00485904"/>
    <w:rsid w:val="00486E6D"/>
    <w:rsid w:val="0049251B"/>
    <w:rsid w:val="00493702"/>
    <w:rsid w:val="004A1DA7"/>
    <w:rsid w:val="004B0015"/>
    <w:rsid w:val="004B0AE0"/>
    <w:rsid w:val="004C1B8F"/>
    <w:rsid w:val="004C4777"/>
    <w:rsid w:val="00501258"/>
    <w:rsid w:val="0050551D"/>
    <w:rsid w:val="00514E13"/>
    <w:rsid w:val="005438B6"/>
    <w:rsid w:val="00554EC5"/>
    <w:rsid w:val="00555A7F"/>
    <w:rsid w:val="005747F7"/>
    <w:rsid w:val="005A6C93"/>
    <w:rsid w:val="005A7EC2"/>
    <w:rsid w:val="005B54CD"/>
    <w:rsid w:val="005C437E"/>
    <w:rsid w:val="005D16BB"/>
    <w:rsid w:val="005E44F4"/>
    <w:rsid w:val="005E5850"/>
    <w:rsid w:val="005F164E"/>
    <w:rsid w:val="0060556B"/>
    <w:rsid w:val="006060C9"/>
    <w:rsid w:val="00611B54"/>
    <w:rsid w:val="006274DA"/>
    <w:rsid w:val="00655291"/>
    <w:rsid w:val="00686333"/>
    <w:rsid w:val="006A5D0C"/>
    <w:rsid w:val="006B2A5A"/>
    <w:rsid w:val="006B56AC"/>
    <w:rsid w:val="006D767C"/>
    <w:rsid w:val="006F6AED"/>
    <w:rsid w:val="00706E67"/>
    <w:rsid w:val="00714FF6"/>
    <w:rsid w:val="0072609C"/>
    <w:rsid w:val="007356CC"/>
    <w:rsid w:val="00740E7F"/>
    <w:rsid w:val="007732C8"/>
    <w:rsid w:val="0079716E"/>
    <w:rsid w:val="007B50FA"/>
    <w:rsid w:val="007B5A11"/>
    <w:rsid w:val="007C6494"/>
    <w:rsid w:val="007C6F47"/>
    <w:rsid w:val="007D4813"/>
    <w:rsid w:val="007E088A"/>
    <w:rsid w:val="007E5F8B"/>
    <w:rsid w:val="00804C55"/>
    <w:rsid w:val="00810B66"/>
    <w:rsid w:val="00833085"/>
    <w:rsid w:val="0083533A"/>
    <w:rsid w:val="00847296"/>
    <w:rsid w:val="008568F5"/>
    <w:rsid w:val="0086504C"/>
    <w:rsid w:val="00886C65"/>
    <w:rsid w:val="00892EC9"/>
    <w:rsid w:val="008A11F4"/>
    <w:rsid w:val="008A6648"/>
    <w:rsid w:val="008E4492"/>
    <w:rsid w:val="008F3207"/>
    <w:rsid w:val="008F7631"/>
    <w:rsid w:val="009078E0"/>
    <w:rsid w:val="00914CC5"/>
    <w:rsid w:val="00936F2C"/>
    <w:rsid w:val="009444A9"/>
    <w:rsid w:val="0095764A"/>
    <w:rsid w:val="009677E7"/>
    <w:rsid w:val="0097261C"/>
    <w:rsid w:val="00973044"/>
    <w:rsid w:val="00982A35"/>
    <w:rsid w:val="00996B32"/>
    <w:rsid w:val="009A35E1"/>
    <w:rsid w:val="009D2268"/>
    <w:rsid w:val="009D291F"/>
    <w:rsid w:val="009D29F5"/>
    <w:rsid w:val="009E3B2D"/>
    <w:rsid w:val="009E49FF"/>
    <w:rsid w:val="00A01EFE"/>
    <w:rsid w:val="00A03054"/>
    <w:rsid w:val="00A0716D"/>
    <w:rsid w:val="00A14B01"/>
    <w:rsid w:val="00A14C8E"/>
    <w:rsid w:val="00A23C65"/>
    <w:rsid w:val="00A4397A"/>
    <w:rsid w:val="00A6282A"/>
    <w:rsid w:val="00A72E51"/>
    <w:rsid w:val="00A853BC"/>
    <w:rsid w:val="00A87117"/>
    <w:rsid w:val="00A9762E"/>
    <w:rsid w:val="00AA3BA1"/>
    <w:rsid w:val="00AB2F95"/>
    <w:rsid w:val="00AC0AC1"/>
    <w:rsid w:val="00AE5C0D"/>
    <w:rsid w:val="00AE6D20"/>
    <w:rsid w:val="00B035FC"/>
    <w:rsid w:val="00B05CAF"/>
    <w:rsid w:val="00B535B6"/>
    <w:rsid w:val="00B61352"/>
    <w:rsid w:val="00B96D91"/>
    <w:rsid w:val="00BA3A39"/>
    <w:rsid w:val="00BB1276"/>
    <w:rsid w:val="00BB16F5"/>
    <w:rsid w:val="00BB3195"/>
    <w:rsid w:val="00BB4914"/>
    <w:rsid w:val="00BC5DF2"/>
    <w:rsid w:val="00BF2932"/>
    <w:rsid w:val="00C0617C"/>
    <w:rsid w:val="00C11AA6"/>
    <w:rsid w:val="00C64004"/>
    <w:rsid w:val="00C64145"/>
    <w:rsid w:val="00C65039"/>
    <w:rsid w:val="00C66A9E"/>
    <w:rsid w:val="00C750AD"/>
    <w:rsid w:val="00C86AD1"/>
    <w:rsid w:val="00C86FDF"/>
    <w:rsid w:val="00CA2826"/>
    <w:rsid w:val="00CA339C"/>
    <w:rsid w:val="00CA6899"/>
    <w:rsid w:val="00CB0320"/>
    <w:rsid w:val="00CB34E6"/>
    <w:rsid w:val="00CB70F0"/>
    <w:rsid w:val="00CD1085"/>
    <w:rsid w:val="00D00E93"/>
    <w:rsid w:val="00D10205"/>
    <w:rsid w:val="00D21298"/>
    <w:rsid w:val="00D23702"/>
    <w:rsid w:val="00D37F54"/>
    <w:rsid w:val="00D503D0"/>
    <w:rsid w:val="00D56495"/>
    <w:rsid w:val="00D63C80"/>
    <w:rsid w:val="00DC3E9F"/>
    <w:rsid w:val="00DE0841"/>
    <w:rsid w:val="00DE63D5"/>
    <w:rsid w:val="00E22A79"/>
    <w:rsid w:val="00E33AE7"/>
    <w:rsid w:val="00E55BDF"/>
    <w:rsid w:val="00E627C9"/>
    <w:rsid w:val="00E62C83"/>
    <w:rsid w:val="00E64C11"/>
    <w:rsid w:val="00E8035C"/>
    <w:rsid w:val="00E96C5E"/>
    <w:rsid w:val="00EA1911"/>
    <w:rsid w:val="00EC324C"/>
    <w:rsid w:val="00EC77E0"/>
    <w:rsid w:val="00ED20B0"/>
    <w:rsid w:val="00F524C8"/>
    <w:rsid w:val="00F715D9"/>
    <w:rsid w:val="00F73C42"/>
    <w:rsid w:val="00F75B1D"/>
    <w:rsid w:val="00F80B44"/>
    <w:rsid w:val="00F80E54"/>
    <w:rsid w:val="00FA7303"/>
    <w:rsid w:val="00FB6CB3"/>
    <w:rsid w:val="00FC3A9B"/>
    <w:rsid w:val="00FC3AA3"/>
    <w:rsid w:val="00FF4D5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D1ACC6"/>
  <w15:chartTrackingRefBased/>
  <w15:docId w15:val="{F113CC81-F8FF-4F4B-9928-0D48BE14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2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552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52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52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52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5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2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552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52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52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52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5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291"/>
    <w:rPr>
      <w:rFonts w:eastAsiaTheme="majorEastAsia" w:cstheme="majorBidi"/>
      <w:color w:val="272727" w:themeColor="text1" w:themeTint="D8"/>
    </w:rPr>
  </w:style>
  <w:style w:type="paragraph" w:styleId="Title">
    <w:name w:val="Title"/>
    <w:basedOn w:val="Normal"/>
    <w:next w:val="Normal"/>
    <w:link w:val="TitleChar"/>
    <w:uiPriority w:val="10"/>
    <w:qFormat/>
    <w:rsid w:val="00655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291"/>
    <w:pPr>
      <w:spacing w:before="160"/>
      <w:jc w:val="center"/>
    </w:pPr>
    <w:rPr>
      <w:i/>
      <w:iCs/>
      <w:color w:val="404040" w:themeColor="text1" w:themeTint="BF"/>
    </w:rPr>
  </w:style>
  <w:style w:type="character" w:customStyle="1" w:styleId="QuoteChar">
    <w:name w:val="Quote Char"/>
    <w:basedOn w:val="DefaultParagraphFont"/>
    <w:link w:val="Quote"/>
    <w:uiPriority w:val="29"/>
    <w:rsid w:val="00655291"/>
    <w:rPr>
      <w:i/>
      <w:iCs/>
      <w:color w:val="404040" w:themeColor="text1" w:themeTint="BF"/>
    </w:rPr>
  </w:style>
  <w:style w:type="paragraph" w:styleId="ListParagraph">
    <w:name w:val="List Paragraph"/>
    <w:basedOn w:val="Normal"/>
    <w:uiPriority w:val="34"/>
    <w:qFormat/>
    <w:rsid w:val="00655291"/>
    <w:pPr>
      <w:ind w:left="720"/>
      <w:contextualSpacing/>
    </w:pPr>
  </w:style>
  <w:style w:type="character" w:styleId="IntenseEmphasis">
    <w:name w:val="Intense Emphasis"/>
    <w:basedOn w:val="DefaultParagraphFont"/>
    <w:uiPriority w:val="21"/>
    <w:qFormat/>
    <w:rsid w:val="00655291"/>
    <w:rPr>
      <w:i/>
      <w:iCs/>
      <w:color w:val="2F5496" w:themeColor="accent1" w:themeShade="BF"/>
    </w:rPr>
  </w:style>
  <w:style w:type="paragraph" w:styleId="IntenseQuote">
    <w:name w:val="Intense Quote"/>
    <w:basedOn w:val="Normal"/>
    <w:next w:val="Normal"/>
    <w:link w:val="IntenseQuoteChar"/>
    <w:uiPriority w:val="30"/>
    <w:qFormat/>
    <w:rsid w:val="006552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5291"/>
    <w:rPr>
      <w:i/>
      <w:iCs/>
      <w:color w:val="2F5496" w:themeColor="accent1" w:themeShade="BF"/>
    </w:rPr>
  </w:style>
  <w:style w:type="character" w:styleId="IntenseReference">
    <w:name w:val="Intense Reference"/>
    <w:basedOn w:val="DefaultParagraphFont"/>
    <w:uiPriority w:val="32"/>
    <w:qFormat/>
    <w:rsid w:val="00655291"/>
    <w:rPr>
      <w:b/>
      <w:bCs/>
      <w:smallCaps/>
      <w:color w:val="2F5496" w:themeColor="accent1" w:themeShade="BF"/>
      <w:spacing w:val="5"/>
    </w:rPr>
  </w:style>
  <w:style w:type="table" w:styleId="TableGrid">
    <w:name w:val="Table Grid"/>
    <w:basedOn w:val="TableNormal"/>
    <w:uiPriority w:val="39"/>
    <w:rsid w:val="005D16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853BC"/>
    <w:rPr>
      <w:sz w:val="16"/>
      <w:szCs w:val="16"/>
    </w:rPr>
  </w:style>
  <w:style w:type="paragraph" w:styleId="CommentText">
    <w:name w:val="annotation text"/>
    <w:basedOn w:val="Normal"/>
    <w:link w:val="CommentTextChar"/>
    <w:uiPriority w:val="99"/>
    <w:unhideWhenUsed/>
    <w:rsid w:val="00A853BC"/>
    <w:pPr>
      <w:spacing w:line="240" w:lineRule="auto"/>
    </w:pPr>
    <w:rPr>
      <w:sz w:val="20"/>
      <w:szCs w:val="20"/>
    </w:rPr>
  </w:style>
  <w:style w:type="character" w:customStyle="1" w:styleId="CommentTextChar">
    <w:name w:val="Comment Text Char"/>
    <w:basedOn w:val="DefaultParagraphFont"/>
    <w:link w:val="CommentText"/>
    <w:uiPriority w:val="99"/>
    <w:rsid w:val="00A853BC"/>
    <w:rPr>
      <w:sz w:val="20"/>
      <w:szCs w:val="20"/>
    </w:rPr>
  </w:style>
  <w:style w:type="paragraph" w:styleId="CommentSubject">
    <w:name w:val="annotation subject"/>
    <w:basedOn w:val="CommentText"/>
    <w:next w:val="CommentText"/>
    <w:link w:val="CommentSubjectChar"/>
    <w:uiPriority w:val="99"/>
    <w:semiHidden/>
    <w:unhideWhenUsed/>
    <w:rsid w:val="00A853BC"/>
    <w:rPr>
      <w:b/>
      <w:bCs/>
    </w:rPr>
  </w:style>
  <w:style w:type="character" w:customStyle="1" w:styleId="CommentSubjectChar">
    <w:name w:val="Comment Subject Char"/>
    <w:basedOn w:val="CommentTextChar"/>
    <w:link w:val="CommentSubject"/>
    <w:uiPriority w:val="99"/>
    <w:semiHidden/>
    <w:rsid w:val="00A853BC"/>
    <w:rPr>
      <w:b/>
      <w:bCs/>
      <w:sz w:val="20"/>
      <w:szCs w:val="20"/>
    </w:rPr>
  </w:style>
  <w:style w:type="character" w:styleId="Hyperlink">
    <w:name w:val="Hyperlink"/>
    <w:basedOn w:val="DefaultParagraphFont"/>
    <w:uiPriority w:val="99"/>
    <w:unhideWhenUsed/>
    <w:rsid w:val="00CA339C"/>
    <w:rPr>
      <w:color w:val="0563C1" w:themeColor="hyperlink"/>
      <w:u w:val="single"/>
    </w:rPr>
  </w:style>
  <w:style w:type="character" w:styleId="UnresolvedMention">
    <w:name w:val="Unresolved Mention"/>
    <w:basedOn w:val="DefaultParagraphFont"/>
    <w:uiPriority w:val="99"/>
    <w:semiHidden/>
    <w:unhideWhenUsed/>
    <w:rsid w:val="00CA339C"/>
    <w:rPr>
      <w:color w:val="605E5C"/>
      <w:shd w:val="clear" w:color="auto" w:fill="E1DFDD"/>
    </w:rPr>
  </w:style>
  <w:style w:type="table" w:customStyle="1" w:styleId="TableGrid1">
    <w:name w:val="Table Grid1"/>
    <w:basedOn w:val="TableNormal"/>
    <w:next w:val="TableGrid"/>
    <w:uiPriority w:val="39"/>
    <w:rsid w:val="00810B6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10B66"/>
    <w:pPr>
      <w:spacing w:after="0" w:line="240" w:lineRule="auto"/>
    </w:pPr>
    <w:rPr>
      <w:rFonts w:eastAsia="MS Mincho"/>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6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C5E"/>
  </w:style>
  <w:style w:type="paragraph" w:styleId="Footer">
    <w:name w:val="footer"/>
    <w:basedOn w:val="Normal"/>
    <w:link w:val="FooterChar"/>
    <w:uiPriority w:val="99"/>
    <w:unhideWhenUsed/>
    <w:rsid w:val="00E96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C5E"/>
  </w:style>
  <w:style w:type="paragraph" w:styleId="NoSpacing">
    <w:name w:val="No Spacing"/>
    <w:uiPriority w:val="1"/>
    <w:qFormat/>
    <w:rsid w:val="00FA7303"/>
    <w:pPr>
      <w:spacing w:after="0" w:line="240" w:lineRule="auto"/>
    </w:pPr>
  </w:style>
  <w:style w:type="paragraph" w:styleId="NormalWeb">
    <w:name w:val="Normal (Web)"/>
    <w:basedOn w:val="Normal"/>
    <w:uiPriority w:val="99"/>
    <w:unhideWhenUsed/>
    <w:rsid w:val="00C86F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86FDF"/>
    <w:rPr>
      <w:b/>
      <w:bCs/>
    </w:rPr>
  </w:style>
  <w:style w:type="table" w:customStyle="1" w:styleId="TableGrid3">
    <w:name w:val="Table Grid3"/>
    <w:basedOn w:val="TableNormal"/>
    <w:next w:val="TableGrid"/>
    <w:uiPriority w:val="59"/>
    <w:rsid w:val="00C86AD1"/>
    <w:pPr>
      <w:spacing w:after="0" w:line="240" w:lineRule="auto"/>
    </w:pPr>
    <w:rPr>
      <w:rFonts w:ascii="Cambria" w:eastAsia="MS Mincho" w:hAnsi="Cambria" w:cs="Arial"/>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67587">
      <w:bodyDiv w:val="1"/>
      <w:marLeft w:val="0"/>
      <w:marRight w:val="0"/>
      <w:marTop w:val="0"/>
      <w:marBottom w:val="0"/>
      <w:divBdr>
        <w:top w:val="none" w:sz="0" w:space="0" w:color="auto"/>
        <w:left w:val="none" w:sz="0" w:space="0" w:color="auto"/>
        <w:bottom w:val="none" w:sz="0" w:space="0" w:color="auto"/>
        <w:right w:val="none" w:sz="0" w:space="0" w:color="auto"/>
      </w:divBdr>
    </w:div>
    <w:div w:id="97256202">
      <w:bodyDiv w:val="1"/>
      <w:marLeft w:val="0"/>
      <w:marRight w:val="0"/>
      <w:marTop w:val="0"/>
      <w:marBottom w:val="0"/>
      <w:divBdr>
        <w:top w:val="none" w:sz="0" w:space="0" w:color="auto"/>
        <w:left w:val="none" w:sz="0" w:space="0" w:color="auto"/>
        <w:bottom w:val="none" w:sz="0" w:space="0" w:color="auto"/>
        <w:right w:val="none" w:sz="0" w:space="0" w:color="auto"/>
      </w:divBdr>
      <w:divsChild>
        <w:div w:id="74863075">
          <w:marLeft w:val="0"/>
          <w:marRight w:val="0"/>
          <w:marTop w:val="0"/>
          <w:marBottom w:val="0"/>
          <w:divBdr>
            <w:top w:val="none" w:sz="0" w:space="0" w:color="auto"/>
            <w:left w:val="none" w:sz="0" w:space="0" w:color="auto"/>
            <w:bottom w:val="none" w:sz="0" w:space="0" w:color="auto"/>
            <w:right w:val="none" w:sz="0" w:space="0" w:color="auto"/>
          </w:divBdr>
          <w:divsChild>
            <w:div w:id="199081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54070">
      <w:bodyDiv w:val="1"/>
      <w:marLeft w:val="0"/>
      <w:marRight w:val="0"/>
      <w:marTop w:val="0"/>
      <w:marBottom w:val="0"/>
      <w:divBdr>
        <w:top w:val="none" w:sz="0" w:space="0" w:color="auto"/>
        <w:left w:val="none" w:sz="0" w:space="0" w:color="auto"/>
        <w:bottom w:val="none" w:sz="0" w:space="0" w:color="auto"/>
        <w:right w:val="none" w:sz="0" w:space="0" w:color="auto"/>
      </w:divBdr>
    </w:div>
    <w:div w:id="243688606">
      <w:bodyDiv w:val="1"/>
      <w:marLeft w:val="0"/>
      <w:marRight w:val="0"/>
      <w:marTop w:val="0"/>
      <w:marBottom w:val="0"/>
      <w:divBdr>
        <w:top w:val="none" w:sz="0" w:space="0" w:color="auto"/>
        <w:left w:val="none" w:sz="0" w:space="0" w:color="auto"/>
        <w:bottom w:val="none" w:sz="0" w:space="0" w:color="auto"/>
        <w:right w:val="none" w:sz="0" w:space="0" w:color="auto"/>
      </w:divBdr>
    </w:div>
    <w:div w:id="475026797">
      <w:bodyDiv w:val="1"/>
      <w:marLeft w:val="0"/>
      <w:marRight w:val="0"/>
      <w:marTop w:val="0"/>
      <w:marBottom w:val="0"/>
      <w:divBdr>
        <w:top w:val="none" w:sz="0" w:space="0" w:color="auto"/>
        <w:left w:val="none" w:sz="0" w:space="0" w:color="auto"/>
        <w:bottom w:val="none" w:sz="0" w:space="0" w:color="auto"/>
        <w:right w:val="none" w:sz="0" w:space="0" w:color="auto"/>
      </w:divBdr>
    </w:div>
    <w:div w:id="557403222">
      <w:bodyDiv w:val="1"/>
      <w:marLeft w:val="0"/>
      <w:marRight w:val="0"/>
      <w:marTop w:val="0"/>
      <w:marBottom w:val="0"/>
      <w:divBdr>
        <w:top w:val="none" w:sz="0" w:space="0" w:color="auto"/>
        <w:left w:val="none" w:sz="0" w:space="0" w:color="auto"/>
        <w:bottom w:val="none" w:sz="0" w:space="0" w:color="auto"/>
        <w:right w:val="none" w:sz="0" w:space="0" w:color="auto"/>
      </w:divBdr>
    </w:div>
    <w:div w:id="584192101">
      <w:bodyDiv w:val="1"/>
      <w:marLeft w:val="0"/>
      <w:marRight w:val="0"/>
      <w:marTop w:val="0"/>
      <w:marBottom w:val="0"/>
      <w:divBdr>
        <w:top w:val="none" w:sz="0" w:space="0" w:color="auto"/>
        <w:left w:val="none" w:sz="0" w:space="0" w:color="auto"/>
        <w:bottom w:val="none" w:sz="0" w:space="0" w:color="auto"/>
        <w:right w:val="none" w:sz="0" w:space="0" w:color="auto"/>
      </w:divBdr>
      <w:divsChild>
        <w:div w:id="697127229">
          <w:marLeft w:val="0"/>
          <w:marRight w:val="0"/>
          <w:marTop w:val="0"/>
          <w:marBottom w:val="0"/>
          <w:divBdr>
            <w:top w:val="none" w:sz="0" w:space="0" w:color="auto"/>
            <w:left w:val="none" w:sz="0" w:space="0" w:color="auto"/>
            <w:bottom w:val="none" w:sz="0" w:space="0" w:color="auto"/>
            <w:right w:val="none" w:sz="0" w:space="0" w:color="auto"/>
          </w:divBdr>
          <w:divsChild>
            <w:div w:id="196276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120689">
      <w:bodyDiv w:val="1"/>
      <w:marLeft w:val="0"/>
      <w:marRight w:val="0"/>
      <w:marTop w:val="0"/>
      <w:marBottom w:val="0"/>
      <w:divBdr>
        <w:top w:val="none" w:sz="0" w:space="0" w:color="auto"/>
        <w:left w:val="none" w:sz="0" w:space="0" w:color="auto"/>
        <w:bottom w:val="none" w:sz="0" w:space="0" w:color="auto"/>
        <w:right w:val="none" w:sz="0" w:space="0" w:color="auto"/>
      </w:divBdr>
    </w:div>
    <w:div w:id="1112240095">
      <w:bodyDiv w:val="1"/>
      <w:marLeft w:val="0"/>
      <w:marRight w:val="0"/>
      <w:marTop w:val="0"/>
      <w:marBottom w:val="0"/>
      <w:divBdr>
        <w:top w:val="none" w:sz="0" w:space="0" w:color="auto"/>
        <w:left w:val="none" w:sz="0" w:space="0" w:color="auto"/>
        <w:bottom w:val="none" w:sz="0" w:space="0" w:color="auto"/>
        <w:right w:val="none" w:sz="0" w:space="0" w:color="auto"/>
      </w:divBdr>
      <w:divsChild>
        <w:div w:id="2042392916">
          <w:marLeft w:val="0"/>
          <w:marRight w:val="0"/>
          <w:marTop w:val="0"/>
          <w:marBottom w:val="0"/>
          <w:divBdr>
            <w:top w:val="none" w:sz="0" w:space="0" w:color="auto"/>
            <w:left w:val="none" w:sz="0" w:space="0" w:color="auto"/>
            <w:bottom w:val="none" w:sz="0" w:space="0" w:color="auto"/>
            <w:right w:val="none" w:sz="0" w:space="0" w:color="auto"/>
          </w:divBdr>
          <w:divsChild>
            <w:div w:id="100312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712361">
      <w:bodyDiv w:val="1"/>
      <w:marLeft w:val="0"/>
      <w:marRight w:val="0"/>
      <w:marTop w:val="0"/>
      <w:marBottom w:val="0"/>
      <w:divBdr>
        <w:top w:val="none" w:sz="0" w:space="0" w:color="auto"/>
        <w:left w:val="none" w:sz="0" w:space="0" w:color="auto"/>
        <w:bottom w:val="none" w:sz="0" w:space="0" w:color="auto"/>
        <w:right w:val="none" w:sz="0" w:space="0" w:color="auto"/>
      </w:divBdr>
      <w:divsChild>
        <w:div w:id="696464146">
          <w:marLeft w:val="0"/>
          <w:marRight w:val="0"/>
          <w:marTop w:val="0"/>
          <w:marBottom w:val="0"/>
          <w:divBdr>
            <w:top w:val="none" w:sz="0" w:space="0" w:color="auto"/>
            <w:left w:val="none" w:sz="0" w:space="0" w:color="auto"/>
            <w:bottom w:val="none" w:sz="0" w:space="0" w:color="auto"/>
            <w:right w:val="none" w:sz="0" w:space="0" w:color="auto"/>
          </w:divBdr>
        </w:div>
      </w:divsChild>
    </w:div>
    <w:div w:id="1402799454">
      <w:bodyDiv w:val="1"/>
      <w:marLeft w:val="0"/>
      <w:marRight w:val="0"/>
      <w:marTop w:val="0"/>
      <w:marBottom w:val="0"/>
      <w:divBdr>
        <w:top w:val="none" w:sz="0" w:space="0" w:color="auto"/>
        <w:left w:val="none" w:sz="0" w:space="0" w:color="auto"/>
        <w:bottom w:val="none" w:sz="0" w:space="0" w:color="auto"/>
        <w:right w:val="none" w:sz="0" w:space="0" w:color="auto"/>
      </w:divBdr>
      <w:divsChild>
        <w:div w:id="249391170">
          <w:marLeft w:val="0"/>
          <w:marRight w:val="0"/>
          <w:marTop w:val="0"/>
          <w:marBottom w:val="0"/>
          <w:divBdr>
            <w:top w:val="none" w:sz="0" w:space="0" w:color="auto"/>
            <w:left w:val="none" w:sz="0" w:space="0" w:color="auto"/>
            <w:bottom w:val="none" w:sz="0" w:space="0" w:color="auto"/>
            <w:right w:val="none" w:sz="0" w:space="0" w:color="auto"/>
          </w:divBdr>
          <w:divsChild>
            <w:div w:id="7886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990888">
      <w:bodyDiv w:val="1"/>
      <w:marLeft w:val="0"/>
      <w:marRight w:val="0"/>
      <w:marTop w:val="0"/>
      <w:marBottom w:val="0"/>
      <w:divBdr>
        <w:top w:val="none" w:sz="0" w:space="0" w:color="auto"/>
        <w:left w:val="none" w:sz="0" w:space="0" w:color="auto"/>
        <w:bottom w:val="none" w:sz="0" w:space="0" w:color="auto"/>
        <w:right w:val="none" w:sz="0" w:space="0" w:color="auto"/>
      </w:divBdr>
    </w:div>
    <w:div w:id="1507211656">
      <w:bodyDiv w:val="1"/>
      <w:marLeft w:val="0"/>
      <w:marRight w:val="0"/>
      <w:marTop w:val="0"/>
      <w:marBottom w:val="0"/>
      <w:divBdr>
        <w:top w:val="none" w:sz="0" w:space="0" w:color="auto"/>
        <w:left w:val="none" w:sz="0" w:space="0" w:color="auto"/>
        <w:bottom w:val="none" w:sz="0" w:space="0" w:color="auto"/>
        <w:right w:val="none" w:sz="0" w:space="0" w:color="auto"/>
      </w:divBdr>
      <w:divsChild>
        <w:div w:id="1661735639">
          <w:marLeft w:val="0"/>
          <w:marRight w:val="0"/>
          <w:marTop w:val="0"/>
          <w:marBottom w:val="0"/>
          <w:divBdr>
            <w:top w:val="none" w:sz="0" w:space="0" w:color="auto"/>
            <w:left w:val="none" w:sz="0" w:space="0" w:color="auto"/>
            <w:bottom w:val="none" w:sz="0" w:space="0" w:color="auto"/>
            <w:right w:val="none" w:sz="0" w:space="0" w:color="auto"/>
          </w:divBdr>
          <w:divsChild>
            <w:div w:id="48713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470099">
      <w:bodyDiv w:val="1"/>
      <w:marLeft w:val="0"/>
      <w:marRight w:val="0"/>
      <w:marTop w:val="0"/>
      <w:marBottom w:val="0"/>
      <w:divBdr>
        <w:top w:val="none" w:sz="0" w:space="0" w:color="auto"/>
        <w:left w:val="none" w:sz="0" w:space="0" w:color="auto"/>
        <w:bottom w:val="none" w:sz="0" w:space="0" w:color="auto"/>
        <w:right w:val="none" w:sz="0" w:space="0" w:color="auto"/>
      </w:divBdr>
    </w:div>
    <w:div w:id="207010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rninstruc.2019.101302" TargetMode="External"/><Relationship Id="rId13" Type="http://schemas.openxmlformats.org/officeDocument/2006/relationships/hyperlink" Target="https://doi.org/10.3102/0013189X09339057" TargetMode="External"/><Relationship Id="rId18" Type="http://schemas.openxmlformats.org/officeDocument/2006/relationships/hyperlink" Target="https://doi.org/10.1177/107429561402300206" TargetMode="External"/><Relationship Id="rId26" Type="http://schemas.openxmlformats.org/officeDocument/2006/relationships/hyperlink" Target="https://www.gov.wales/curriculum-for-wales" TargetMode="External"/><Relationship Id="rId3" Type="http://schemas.openxmlformats.org/officeDocument/2006/relationships/settings" Target="settings.xml"/><Relationship Id="rId21" Type="http://schemas.openxmlformats.org/officeDocument/2006/relationships/hyperlink" Target="https://www.gov.uk/government/publications/teacher-wellbeing-at-work-in-schools-and-further-education-providers" TargetMode="Externa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hyperlink" Target="https://doi.org/10.1016/j.learninstruc.2023.101746" TargetMode="External"/><Relationship Id="rId25" Type="http://schemas.openxmlformats.org/officeDocument/2006/relationships/hyperlink" Target="https://unesdoc.unesco.org/ark:/48223/pf0000379707" TargetMode="External"/><Relationship Id="rId2" Type="http://schemas.openxmlformats.org/officeDocument/2006/relationships/styles" Target="styles.xml"/><Relationship Id="rId16" Type="http://schemas.openxmlformats.org/officeDocument/2006/relationships/hyperlink" Target="https://doi.org/10.1007/978-3-319-57051-8" TargetMode="External"/><Relationship Id="rId20" Type="http://schemas.openxmlformats.org/officeDocument/2006/relationships/hyperlink" Target="https://www.legislation.gov.uk/anaw/2018/2/contents"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1411926.2010.501096" TargetMode="External"/><Relationship Id="rId24" Type="http://schemas.openxmlformats.org/officeDocument/2006/relationships/hyperlink" Target="https://www.bell-foundation.org.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aw.gov.wales/rights-children-and-young-persons-wales-measure-2011" TargetMode="External"/><Relationship Id="rId23" Type="http://schemas.openxmlformats.org/officeDocument/2006/relationships/hyperlink" Target="https://doi.org/10.5539/jel.v6n4p201" TargetMode="External"/><Relationship Id="rId28" Type="http://schemas.openxmlformats.org/officeDocument/2006/relationships/image" Target="media/image2.png"/><Relationship Id="rId10" Type="http://schemas.openxmlformats.org/officeDocument/2006/relationships/hyperlink" Target="https://doi.org/10.1037/0003-066X.34.10.906" TargetMode="External"/><Relationship Id="rId19" Type="http://schemas.openxmlformats.org/officeDocument/2006/relationships/hyperlink" Target="https://doi.org/10.1017/CBO978051181167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behaviour-and-discipline-in-schools" TargetMode="External"/><Relationship Id="rId14" Type="http://schemas.openxmlformats.org/officeDocument/2006/relationships/hyperlink" Target="https://law.gov.wales/rights-children-and-young-persons-wales-measure-2011" TargetMode="External"/><Relationship Id="rId22" Type="http://schemas.openxmlformats.org/officeDocument/2006/relationships/hyperlink" Target="https://doi.org/10.5040/9781350076198" TargetMode="External"/><Relationship Id="rId27" Type="http://schemas.openxmlformats.org/officeDocument/2006/relationships/hyperlink" Target="https://www.gov.wales/written-statement-curriculum-wales-journey-2022"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37</Pages>
  <Words>7173</Words>
  <Characters>47199</Characters>
  <Application>Microsoft Office Word</Application>
  <DocSecurity>0</DocSecurity>
  <Lines>1430</Lines>
  <Paragraphs>438</Paragraphs>
  <ScaleCrop>false</ScaleCrop>
  <Company/>
  <LinksUpToDate>false</LinksUpToDate>
  <CharactersWithSpaces>53934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cp:lastModifiedBy>
  <cp:revision>2</cp:revision>
  <dcterms:created xsi:type="dcterms:W3CDTF">2025-05-30T20:16:00Z</dcterms:created>
  <dcterms:modified xsi:type="dcterms:W3CDTF">2025-05-30T20:16:00Z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e4fa9d95-9b79-4118-b379-98ea0330d6b7</vt:lpwstr>
  </property>
</Properties>
</file>