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24247241"/>
        <w:docPartObj>
          <w:docPartGallery w:val="Cover Pages"/>
          <w:docPartUnique/>
        </w:docPartObj>
      </w:sdtPr>
      <w:sdtContent>
        <w:p w14:paraId="3B2D8874" w14:textId="577AAD12" w:rsidR="007718DD" w:rsidRDefault="007718DD">
          <w:r>
            <w:rPr>
              <w:noProof/>
            </w:rPr>
            <mc:AlternateContent>
              <mc:Choice Requires="wpg">
                <w:drawing>
                  <wp:anchor distT="0" distB="0" distL="114300" distR="114300" simplePos="0" relativeHeight="251711488" behindDoc="0" locked="0" layoutInCell="1" allowOverlap="1" wp14:anchorId="5CD8AEC5" wp14:editId="7FB593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596C5C" id="Group 51" o:spid="_x0000_s1026" style="position:absolute;margin-left:0;margin-top:0;width:8in;height:95.7pt;z-index:2517114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709440" behindDoc="0" locked="0" layoutInCell="1" allowOverlap="1" wp14:anchorId="73DE2C33" wp14:editId="2D52A4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74A38D" w14:textId="017D065C" w:rsidR="007718DD" w:rsidRDefault="007718DD">
                                    <w:pPr>
                                      <w:pStyle w:val="NoSpacing"/>
                                      <w:jc w:val="right"/>
                                      <w:rPr>
                                        <w:color w:val="595959" w:themeColor="text1" w:themeTint="A6"/>
                                        <w:sz w:val="28"/>
                                        <w:szCs w:val="28"/>
                                      </w:rPr>
                                    </w:pPr>
                                    <w:r>
                                      <w:rPr>
                                        <w:color w:val="595959" w:themeColor="text1" w:themeTint="A6"/>
                                        <w:sz w:val="28"/>
                                        <w:szCs w:val="28"/>
                                      </w:rPr>
                                      <w:t>Josh Gourlay (2111487)</w:t>
                                    </w:r>
                                  </w:p>
                                </w:sdtContent>
                              </w:sdt>
                              <w:p w14:paraId="20B31571" w14:textId="13ED5191" w:rsidR="007718D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656BE">
                                      <w:rPr>
                                        <w:color w:val="595959" w:themeColor="text1" w:themeTint="A6"/>
                                        <w:sz w:val="18"/>
                                        <w:szCs w:val="18"/>
                                      </w:rPr>
                                      <w:t>2111</w:t>
                                    </w:r>
                                    <w:r w:rsidR="007532D8">
                                      <w:rPr>
                                        <w:color w:val="595959" w:themeColor="text1" w:themeTint="A6"/>
                                        <w:sz w:val="18"/>
                                        <w:szCs w:val="18"/>
                                      </w:rPr>
                                      <w:t>487@student.uwtsd.ac.uk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DE2C33" id="_x0000_t202" coordsize="21600,21600" o:spt="202" path="m,l,21600r21600,l21600,xe">
                    <v:stroke joinstyle="miter"/>
                    <v:path gradientshapeok="t" o:connecttype="rect"/>
                  </v:shapetype>
                  <v:shape id="Text Box 52" o:spid="_x0000_s1026" type="#_x0000_t202" style="position:absolute;margin-left:0;margin-top:0;width:8in;height:1in;z-index:2517094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74A38D" w14:textId="017D065C" w:rsidR="007718DD" w:rsidRDefault="007718DD">
                              <w:pPr>
                                <w:pStyle w:val="NoSpacing"/>
                                <w:jc w:val="right"/>
                                <w:rPr>
                                  <w:color w:val="595959" w:themeColor="text1" w:themeTint="A6"/>
                                  <w:sz w:val="28"/>
                                  <w:szCs w:val="28"/>
                                </w:rPr>
                              </w:pPr>
                              <w:r>
                                <w:rPr>
                                  <w:color w:val="595959" w:themeColor="text1" w:themeTint="A6"/>
                                  <w:sz w:val="28"/>
                                  <w:szCs w:val="28"/>
                                </w:rPr>
                                <w:t>Josh Gourlay (2111487)</w:t>
                              </w:r>
                            </w:p>
                          </w:sdtContent>
                        </w:sdt>
                        <w:p w14:paraId="20B31571" w14:textId="13ED5191" w:rsidR="007718D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656BE">
                                <w:rPr>
                                  <w:color w:val="595959" w:themeColor="text1" w:themeTint="A6"/>
                                  <w:sz w:val="18"/>
                                  <w:szCs w:val="18"/>
                                </w:rPr>
                                <w:t>2111</w:t>
                              </w:r>
                              <w:r w:rsidR="007532D8">
                                <w:rPr>
                                  <w:color w:val="595959" w:themeColor="text1" w:themeTint="A6"/>
                                  <w:sz w:val="18"/>
                                  <w:szCs w:val="18"/>
                                </w:rPr>
                                <w:t>487@student.uwtsd.ac.uk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08416" behindDoc="0" locked="0" layoutInCell="1" allowOverlap="1" wp14:anchorId="24DCCC18" wp14:editId="184E6A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2F74C" w14:textId="2394C59C" w:rsidR="007718D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6550">
                                      <w:rPr>
                                        <w:caps/>
                                        <w:color w:val="156082" w:themeColor="accent1"/>
                                        <w:sz w:val="64"/>
                                        <w:szCs w:val="64"/>
                                      </w:rPr>
                                      <w:t>group project portfolio</w:t>
                                    </w:r>
                                  </w:sdtContent>
                                </w:sdt>
                              </w:p>
                              <w:sdt>
                                <w:sdtPr>
                                  <w:rPr>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E60496" w14:textId="4C893CAF" w:rsidR="007718DD" w:rsidRPr="003608C4" w:rsidRDefault="007532D8">
                                    <w:pPr>
                                      <w:jc w:val="right"/>
                                      <w:rPr>
                                        <w:i/>
                                        <w:iCs/>
                                        <w:smallCaps/>
                                        <w:color w:val="404040" w:themeColor="text1" w:themeTint="BF"/>
                                        <w:sz w:val="36"/>
                                        <w:szCs w:val="36"/>
                                      </w:rPr>
                                    </w:pPr>
                                    <w:r w:rsidRPr="003608C4">
                                      <w:rPr>
                                        <w:i/>
                                        <w:iCs/>
                                        <w:color w:val="404040" w:themeColor="text1" w:themeTint="BF"/>
                                        <w:sz w:val="36"/>
                                        <w:szCs w:val="36"/>
                                      </w:rPr>
                                      <w:t>ACDA5022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DCCC18" id="Text Box 54" o:spid="_x0000_s1027" type="#_x0000_t202" style="position:absolute;margin-left:0;margin-top:0;width:8in;height:286.5pt;z-index:2517084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A52F74C" w14:textId="2394C59C" w:rsidR="007718D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6550">
                                <w:rPr>
                                  <w:caps/>
                                  <w:color w:val="156082" w:themeColor="accent1"/>
                                  <w:sz w:val="64"/>
                                  <w:szCs w:val="64"/>
                                </w:rPr>
                                <w:t>group project portfolio</w:t>
                              </w:r>
                            </w:sdtContent>
                          </w:sdt>
                        </w:p>
                        <w:sdt>
                          <w:sdtPr>
                            <w:rPr>
                              <w:i/>
                              <w:i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E60496" w14:textId="4C893CAF" w:rsidR="007718DD" w:rsidRPr="003608C4" w:rsidRDefault="007532D8">
                              <w:pPr>
                                <w:jc w:val="right"/>
                                <w:rPr>
                                  <w:i/>
                                  <w:iCs/>
                                  <w:smallCaps/>
                                  <w:color w:val="404040" w:themeColor="text1" w:themeTint="BF"/>
                                  <w:sz w:val="36"/>
                                  <w:szCs w:val="36"/>
                                </w:rPr>
                              </w:pPr>
                              <w:r w:rsidRPr="003608C4">
                                <w:rPr>
                                  <w:i/>
                                  <w:iCs/>
                                  <w:color w:val="404040" w:themeColor="text1" w:themeTint="BF"/>
                                  <w:sz w:val="36"/>
                                  <w:szCs w:val="36"/>
                                </w:rPr>
                                <w:t>ACDA5022</w:t>
                              </w:r>
                            </w:p>
                          </w:sdtContent>
                        </w:sdt>
                      </w:txbxContent>
                    </v:textbox>
                    <w10:wrap type="square" anchorx="page" anchory="page"/>
                  </v:shape>
                </w:pict>
              </mc:Fallback>
            </mc:AlternateContent>
          </w:r>
        </w:p>
        <w:p w14:paraId="0252457F" w14:textId="631B4CEC" w:rsidR="007718DD" w:rsidRDefault="007718DD">
          <w:r>
            <w:br w:type="page"/>
          </w:r>
        </w:p>
      </w:sdtContent>
    </w:sdt>
    <w:p w14:paraId="0155ACFA" w14:textId="7D8310DE" w:rsidR="007718DD" w:rsidRPr="0089110D" w:rsidRDefault="007718DD" w:rsidP="007718DD">
      <w:pPr>
        <w:pStyle w:val="TableofFigures"/>
        <w:tabs>
          <w:tab w:val="right" w:leader="dot" w:pos="9016"/>
        </w:tabs>
        <w:spacing w:after="240"/>
        <w:rPr>
          <w:rFonts w:asciiTheme="majorHAnsi" w:hAnsiTheme="majorHAnsi"/>
          <w:b/>
          <w:bCs/>
          <w:i/>
          <w:iCs/>
          <w:sz w:val="32"/>
          <w:szCs w:val="32"/>
        </w:rPr>
      </w:pPr>
      <w:r w:rsidRPr="0089110D">
        <w:rPr>
          <w:rFonts w:asciiTheme="majorHAnsi" w:hAnsiTheme="majorHAnsi"/>
          <w:b/>
          <w:bCs/>
          <w:i/>
          <w:iCs/>
          <w:sz w:val="32"/>
          <w:szCs w:val="32"/>
        </w:rPr>
        <w:lastRenderedPageBreak/>
        <w:t>List of Tables</w:t>
      </w:r>
    </w:p>
    <w:p w14:paraId="10B99859" w14:textId="6EF02703" w:rsidR="00E92671" w:rsidRDefault="007718DD">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65890160" w:history="1">
        <w:r w:rsidR="00E92671" w:rsidRPr="00F660F5">
          <w:rPr>
            <w:rStyle w:val="Hyperlink"/>
            <w:b/>
            <w:bCs/>
            <w:noProof/>
          </w:rPr>
          <w:t>Table 1</w:t>
        </w:r>
        <w:r w:rsidR="00E92671" w:rsidRPr="00F660F5">
          <w:rPr>
            <w:rStyle w:val="Hyperlink"/>
            <w:noProof/>
          </w:rPr>
          <w:t xml:space="preserve"> – Team members and assigned roles.</w:t>
        </w:r>
        <w:r w:rsidR="00E92671">
          <w:rPr>
            <w:noProof/>
            <w:webHidden/>
          </w:rPr>
          <w:tab/>
        </w:r>
        <w:r w:rsidR="00E92671">
          <w:rPr>
            <w:noProof/>
            <w:webHidden/>
          </w:rPr>
          <w:fldChar w:fldCharType="begin"/>
        </w:r>
        <w:r w:rsidR="00E92671">
          <w:rPr>
            <w:noProof/>
            <w:webHidden/>
          </w:rPr>
          <w:instrText xml:space="preserve"> PAGEREF _Toc165890160 \h </w:instrText>
        </w:r>
        <w:r w:rsidR="00E92671">
          <w:rPr>
            <w:noProof/>
            <w:webHidden/>
          </w:rPr>
        </w:r>
        <w:r w:rsidR="00E92671">
          <w:rPr>
            <w:noProof/>
            <w:webHidden/>
          </w:rPr>
          <w:fldChar w:fldCharType="separate"/>
        </w:r>
        <w:r w:rsidR="00E92671">
          <w:rPr>
            <w:noProof/>
            <w:webHidden/>
          </w:rPr>
          <w:t>4</w:t>
        </w:r>
        <w:r w:rsidR="00E92671">
          <w:rPr>
            <w:noProof/>
            <w:webHidden/>
          </w:rPr>
          <w:fldChar w:fldCharType="end"/>
        </w:r>
      </w:hyperlink>
    </w:p>
    <w:p w14:paraId="3B16493A" w14:textId="6F92D9BC" w:rsidR="00E92671" w:rsidRDefault="00E92671">
      <w:pPr>
        <w:pStyle w:val="TableofFigures"/>
        <w:tabs>
          <w:tab w:val="right" w:leader="dot" w:pos="9016"/>
        </w:tabs>
        <w:rPr>
          <w:rFonts w:eastAsiaTheme="minorEastAsia"/>
          <w:noProof/>
          <w:sz w:val="24"/>
          <w:szCs w:val="24"/>
          <w:lang w:eastAsia="en-GB"/>
        </w:rPr>
      </w:pPr>
      <w:hyperlink w:anchor="_Toc165890161" w:history="1">
        <w:r w:rsidRPr="00F660F5">
          <w:rPr>
            <w:rStyle w:val="Hyperlink"/>
            <w:b/>
            <w:bCs/>
            <w:noProof/>
          </w:rPr>
          <w:t>Table 2</w:t>
        </w:r>
        <w:r w:rsidRPr="00F660F5">
          <w:rPr>
            <w:rStyle w:val="Hyperlink"/>
            <w:noProof/>
          </w:rPr>
          <w:t xml:space="preserve"> – Customer requirements gathered by visualising stakeholder perspectives.</w:t>
        </w:r>
        <w:r>
          <w:rPr>
            <w:noProof/>
            <w:webHidden/>
          </w:rPr>
          <w:tab/>
        </w:r>
        <w:r>
          <w:rPr>
            <w:noProof/>
            <w:webHidden/>
          </w:rPr>
          <w:fldChar w:fldCharType="begin"/>
        </w:r>
        <w:r>
          <w:rPr>
            <w:noProof/>
            <w:webHidden/>
          </w:rPr>
          <w:instrText xml:space="preserve"> PAGEREF _Toc165890161 \h </w:instrText>
        </w:r>
        <w:r>
          <w:rPr>
            <w:noProof/>
            <w:webHidden/>
          </w:rPr>
        </w:r>
        <w:r>
          <w:rPr>
            <w:noProof/>
            <w:webHidden/>
          </w:rPr>
          <w:fldChar w:fldCharType="separate"/>
        </w:r>
        <w:r>
          <w:rPr>
            <w:noProof/>
            <w:webHidden/>
          </w:rPr>
          <w:t>4</w:t>
        </w:r>
        <w:r>
          <w:rPr>
            <w:noProof/>
            <w:webHidden/>
          </w:rPr>
          <w:fldChar w:fldCharType="end"/>
        </w:r>
      </w:hyperlink>
    </w:p>
    <w:p w14:paraId="61040711" w14:textId="4E35CB3F" w:rsidR="00E92671" w:rsidRDefault="00E92671">
      <w:pPr>
        <w:pStyle w:val="TableofFigures"/>
        <w:tabs>
          <w:tab w:val="right" w:leader="dot" w:pos="9016"/>
        </w:tabs>
        <w:rPr>
          <w:rFonts w:eastAsiaTheme="minorEastAsia"/>
          <w:noProof/>
          <w:sz w:val="24"/>
          <w:szCs w:val="24"/>
          <w:lang w:eastAsia="en-GB"/>
        </w:rPr>
      </w:pPr>
      <w:hyperlink w:anchor="_Toc165890162" w:history="1">
        <w:r w:rsidRPr="00F660F5">
          <w:rPr>
            <w:rStyle w:val="Hyperlink"/>
            <w:b/>
            <w:bCs/>
            <w:noProof/>
          </w:rPr>
          <w:t>Table 3</w:t>
        </w:r>
        <w:r w:rsidRPr="00F660F5">
          <w:rPr>
            <w:rStyle w:val="Hyperlink"/>
            <w:noProof/>
          </w:rPr>
          <w:t xml:space="preserve"> – Non-functional requirements of Mk3 cratering charge.</w:t>
        </w:r>
        <w:r>
          <w:rPr>
            <w:noProof/>
            <w:webHidden/>
          </w:rPr>
          <w:tab/>
        </w:r>
        <w:r>
          <w:rPr>
            <w:noProof/>
            <w:webHidden/>
          </w:rPr>
          <w:fldChar w:fldCharType="begin"/>
        </w:r>
        <w:r>
          <w:rPr>
            <w:noProof/>
            <w:webHidden/>
          </w:rPr>
          <w:instrText xml:space="preserve"> PAGEREF _Toc165890162 \h </w:instrText>
        </w:r>
        <w:r>
          <w:rPr>
            <w:noProof/>
            <w:webHidden/>
          </w:rPr>
        </w:r>
        <w:r>
          <w:rPr>
            <w:noProof/>
            <w:webHidden/>
          </w:rPr>
          <w:fldChar w:fldCharType="separate"/>
        </w:r>
        <w:r>
          <w:rPr>
            <w:noProof/>
            <w:webHidden/>
          </w:rPr>
          <w:t>8</w:t>
        </w:r>
        <w:r>
          <w:rPr>
            <w:noProof/>
            <w:webHidden/>
          </w:rPr>
          <w:fldChar w:fldCharType="end"/>
        </w:r>
      </w:hyperlink>
    </w:p>
    <w:p w14:paraId="728FFE93" w14:textId="6DEF534C" w:rsidR="00E92671" w:rsidRDefault="00E92671">
      <w:pPr>
        <w:pStyle w:val="TableofFigures"/>
        <w:tabs>
          <w:tab w:val="right" w:leader="dot" w:pos="9016"/>
        </w:tabs>
        <w:rPr>
          <w:rFonts w:eastAsiaTheme="minorEastAsia"/>
          <w:noProof/>
          <w:sz w:val="24"/>
          <w:szCs w:val="24"/>
          <w:lang w:eastAsia="en-GB"/>
        </w:rPr>
      </w:pPr>
      <w:hyperlink w:anchor="_Toc165890163" w:history="1">
        <w:r w:rsidRPr="00F660F5">
          <w:rPr>
            <w:rStyle w:val="Hyperlink"/>
            <w:b/>
            <w:bCs/>
            <w:noProof/>
          </w:rPr>
          <w:t>Table 4</w:t>
        </w:r>
        <w:r w:rsidRPr="00F660F5">
          <w:rPr>
            <w:rStyle w:val="Hyperlink"/>
            <w:noProof/>
          </w:rPr>
          <w:t xml:space="preserve"> – Select requirements vs importance values.</w:t>
        </w:r>
        <w:r>
          <w:rPr>
            <w:noProof/>
            <w:webHidden/>
          </w:rPr>
          <w:tab/>
        </w:r>
        <w:r>
          <w:rPr>
            <w:noProof/>
            <w:webHidden/>
          </w:rPr>
          <w:fldChar w:fldCharType="begin"/>
        </w:r>
        <w:r>
          <w:rPr>
            <w:noProof/>
            <w:webHidden/>
          </w:rPr>
          <w:instrText xml:space="preserve"> PAGEREF _Toc165890163 \h </w:instrText>
        </w:r>
        <w:r>
          <w:rPr>
            <w:noProof/>
            <w:webHidden/>
          </w:rPr>
        </w:r>
        <w:r>
          <w:rPr>
            <w:noProof/>
            <w:webHidden/>
          </w:rPr>
          <w:fldChar w:fldCharType="separate"/>
        </w:r>
        <w:r>
          <w:rPr>
            <w:noProof/>
            <w:webHidden/>
          </w:rPr>
          <w:t>11</w:t>
        </w:r>
        <w:r>
          <w:rPr>
            <w:noProof/>
            <w:webHidden/>
          </w:rPr>
          <w:fldChar w:fldCharType="end"/>
        </w:r>
      </w:hyperlink>
    </w:p>
    <w:p w14:paraId="401E7885" w14:textId="192640B8" w:rsidR="00CC74BD" w:rsidRDefault="007718DD">
      <w:r>
        <w:fldChar w:fldCharType="end"/>
      </w:r>
    </w:p>
    <w:p w14:paraId="5794DECF" w14:textId="297D76DC" w:rsidR="007718DD" w:rsidRPr="0089110D" w:rsidRDefault="007718DD" w:rsidP="007718DD">
      <w:pPr>
        <w:spacing w:after="240"/>
        <w:rPr>
          <w:rFonts w:asciiTheme="majorHAnsi" w:hAnsiTheme="majorHAnsi"/>
          <w:b/>
          <w:bCs/>
          <w:i/>
          <w:iCs/>
          <w:sz w:val="32"/>
          <w:szCs w:val="32"/>
        </w:rPr>
      </w:pPr>
      <w:r w:rsidRPr="0089110D">
        <w:rPr>
          <w:rFonts w:asciiTheme="majorHAnsi" w:hAnsiTheme="majorHAnsi"/>
          <w:b/>
          <w:bCs/>
          <w:i/>
          <w:iCs/>
          <w:sz w:val="32"/>
          <w:szCs w:val="32"/>
        </w:rPr>
        <w:t>List of Figures</w:t>
      </w:r>
    </w:p>
    <w:p w14:paraId="4C000A94" w14:textId="0A7C416A" w:rsidR="00E92671" w:rsidRDefault="007718DD">
      <w:pPr>
        <w:pStyle w:val="TableofFigures"/>
        <w:tabs>
          <w:tab w:val="right" w:leader="dot" w:pos="9016"/>
        </w:tabs>
        <w:rPr>
          <w:rFonts w:eastAsiaTheme="minorEastAsia"/>
          <w:noProof/>
          <w:sz w:val="24"/>
          <w:szCs w:val="24"/>
          <w:lang w:eastAsia="en-GB"/>
        </w:rPr>
      </w:pPr>
      <w:r>
        <w:rPr>
          <w:rFonts w:asciiTheme="majorHAnsi" w:hAnsiTheme="majorHAnsi"/>
          <w:b/>
          <w:bCs/>
          <w:sz w:val="32"/>
          <w:szCs w:val="32"/>
        </w:rPr>
        <w:fldChar w:fldCharType="begin"/>
      </w:r>
      <w:r>
        <w:rPr>
          <w:rFonts w:asciiTheme="majorHAnsi" w:hAnsiTheme="majorHAnsi"/>
          <w:b/>
          <w:bCs/>
          <w:sz w:val="32"/>
          <w:szCs w:val="32"/>
        </w:rPr>
        <w:instrText xml:space="preserve"> TOC \h \z \c "Figure" </w:instrText>
      </w:r>
      <w:r>
        <w:rPr>
          <w:rFonts w:asciiTheme="majorHAnsi" w:hAnsiTheme="majorHAnsi"/>
          <w:b/>
          <w:bCs/>
          <w:sz w:val="32"/>
          <w:szCs w:val="32"/>
        </w:rPr>
        <w:fldChar w:fldCharType="separate"/>
      </w:r>
      <w:hyperlink w:anchor="_Toc165890166" w:history="1">
        <w:r w:rsidR="00E92671" w:rsidRPr="00FC5381">
          <w:rPr>
            <w:rStyle w:val="Hyperlink"/>
            <w:b/>
            <w:bCs/>
            <w:noProof/>
          </w:rPr>
          <w:t>Figure 1</w:t>
        </w:r>
        <w:r w:rsidR="00E92671" w:rsidRPr="00FC5381">
          <w:rPr>
            <w:rStyle w:val="Hyperlink"/>
            <w:noProof/>
          </w:rPr>
          <w:t xml:space="preserve"> – Charge, Demolition Rapid Crater Kit Mk2.</w:t>
        </w:r>
        <w:r w:rsidR="00E92671">
          <w:rPr>
            <w:noProof/>
            <w:webHidden/>
          </w:rPr>
          <w:tab/>
        </w:r>
        <w:r w:rsidR="00E92671">
          <w:rPr>
            <w:noProof/>
            <w:webHidden/>
          </w:rPr>
          <w:fldChar w:fldCharType="begin"/>
        </w:r>
        <w:r w:rsidR="00E92671">
          <w:rPr>
            <w:noProof/>
            <w:webHidden/>
          </w:rPr>
          <w:instrText xml:space="preserve"> PAGEREF _Toc165890166 \h </w:instrText>
        </w:r>
        <w:r w:rsidR="00E92671">
          <w:rPr>
            <w:noProof/>
            <w:webHidden/>
          </w:rPr>
        </w:r>
        <w:r w:rsidR="00E92671">
          <w:rPr>
            <w:noProof/>
            <w:webHidden/>
          </w:rPr>
          <w:fldChar w:fldCharType="separate"/>
        </w:r>
        <w:r w:rsidR="00E92671">
          <w:rPr>
            <w:noProof/>
            <w:webHidden/>
          </w:rPr>
          <w:t>3</w:t>
        </w:r>
        <w:r w:rsidR="00E92671">
          <w:rPr>
            <w:noProof/>
            <w:webHidden/>
          </w:rPr>
          <w:fldChar w:fldCharType="end"/>
        </w:r>
      </w:hyperlink>
    </w:p>
    <w:p w14:paraId="38A2B19F" w14:textId="0A315887" w:rsidR="00E92671" w:rsidRDefault="00E92671">
      <w:pPr>
        <w:pStyle w:val="TableofFigures"/>
        <w:tabs>
          <w:tab w:val="right" w:leader="dot" w:pos="9016"/>
        </w:tabs>
        <w:rPr>
          <w:rFonts w:eastAsiaTheme="minorEastAsia"/>
          <w:noProof/>
          <w:sz w:val="24"/>
          <w:szCs w:val="24"/>
          <w:lang w:eastAsia="en-GB"/>
        </w:rPr>
      </w:pPr>
      <w:hyperlink w:anchor="_Toc165890167" w:history="1">
        <w:r w:rsidRPr="00FC5381">
          <w:rPr>
            <w:rStyle w:val="Hyperlink"/>
            <w:b/>
            <w:bCs/>
            <w:noProof/>
          </w:rPr>
          <w:t>Figure 2</w:t>
        </w:r>
        <w:r w:rsidRPr="00FC5381">
          <w:rPr>
            <w:rStyle w:val="Hyperlink"/>
            <w:noProof/>
          </w:rPr>
          <w:t xml:space="preserve"> – Generic functionality depicted in a functional flow diagram.</w:t>
        </w:r>
        <w:r>
          <w:rPr>
            <w:noProof/>
            <w:webHidden/>
          </w:rPr>
          <w:tab/>
        </w:r>
        <w:r>
          <w:rPr>
            <w:noProof/>
            <w:webHidden/>
          </w:rPr>
          <w:fldChar w:fldCharType="begin"/>
        </w:r>
        <w:r>
          <w:rPr>
            <w:noProof/>
            <w:webHidden/>
          </w:rPr>
          <w:instrText xml:space="preserve"> PAGEREF _Toc165890167 \h </w:instrText>
        </w:r>
        <w:r>
          <w:rPr>
            <w:noProof/>
            <w:webHidden/>
          </w:rPr>
        </w:r>
        <w:r>
          <w:rPr>
            <w:noProof/>
            <w:webHidden/>
          </w:rPr>
          <w:fldChar w:fldCharType="separate"/>
        </w:r>
        <w:r>
          <w:rPr>
            <w:noProof/>
            <w:webHidden/>
          </w:rPr>
          <w:t>5</w:t>
        </w:r>
        <w:r>
          <w:rPr>
            <w:noProof/>
            <w:webHidden/>
          </w:rPr>
          <w:fldChar w:fldCharType="end"/>
        </w:r>
      </w:hyperlink>
    </w:p>
    <w:p w14:paraId="54850324" w14:textId="1941A62A" w:rsidR="00E92671" w:rsidRDefault="00E92671">
      <w:pPr>
        <w:pStyle w:val="TableofFigures"/>
        <w:tabs>
          <w:tab w:val="right" w:leader="dot" w:pos="9016"/>
        </w:tabs>
        <w:rPr>
          <w:rFonts w:eastAsiaTheme="minorEastAsia"/>
          <w:noProof/>
          <w:sz w:val="24"/>
          <w:szCs w:val="24"/>
          <w:lang w:eastAsia="en-GB"/>
        </w:rPr>
      </w:pPr>
      <w:hyperlink w:anchor="_Toc165890168" w:history="1">
        <w:r w:rsidRPr="00FC5381">
          <w:rPr>
            <w:rStyle w:val="Hyperlink"/>
            <w:b/>
            <w:bCs/>
            <w:noProof/>
          </w:rPr>
          <w:t>Figure 3</w:t>
        </w:r>
        <w:r w:rsidRPr="00FC5381">
          <w:rPr>
            <w:rStyle w:val="Hyperlink"/>
            <w:noProof/>
          </w:rPr>
          <w:t xml:space="preserve"> – Results of the Pairwise comparison.</w:t>
        </w:r>
        <w:r>
          <w:rPr>
            <w:noProof/>
            <w:webHidden/>
          </w:rPr>
          <w:tab/>
        </w:r>
        <w:r>
          <w:rPr>
            <w:noProof/>
            <w:webHidden/>
          </w:rPr>
          <w:fldChar w:fldCharType="begin"/>
        </w:r>
        <w:r>
          <w:rPr>
            <w:noProof/>
            <w:webHidden/>
          </w:rPr>
          <w:instrText xml:space="preserve"> PAGEREF _Toc165890168 \h </w:instrText>
        </w:r>
        <w:r>
          <w:rPr>
            <w:noProof/>
            <w:webHidden/>
          </w:rPr>
        </w:r>
        <w:r>
          <w:rPr>
            <w:noProof/>
            <w:webHidden/>
          </w:rPr>
          <w:fldChar w:fldCharType="separate"/>
        </w:r>
        <w:r>
          <w:rPr>
            <w:noProof/>
            <w:webHidden/>
          </w:rPr>
          <w:t>6</w:t>
        </w:r>
        <w:r>
          <w:rPr>
            <w:noProof/>
            <w:webHidden/>
          </w:rPr>
          <w:fldChar w:fldCharType="end"/>
        </w:r>
      </w:hyperlink>
    </w:p>
    <w:p w14:paraId="0DD668E1" w14:textId="40110CC0" w:rsidR="00E92671" w:rsidRDefault="00E92671">
      <w:pPr>
        <w:pStyle w:val="TableofFigures"/>
        <w:tabs>
          <w:tab w:val="right" w:leader="dot" w:pos="9016"/>
        </w:tabs>
        <w:rPr>
          <w:rFonts w:eastAsiaTheme="minorEastAsia"/>
          <w:noProof/>
          <w:sz w:val="24"/>
          <w:szCs w:val="24"/>
          <w:lang w:eastAsia="en-GB"/>
        </w:rPr>
      </w:pPr>
      <w:hyperlink w:anchor="_Toc165890169" w:history="1">
        <w:r w:rsidRPr="00FC5381">
          <w:rPr>
            <w:rStyle w:val="Hyperlink"/>
            <w:b/>
            <w:bCs/>
            <w:noProof/>
          </w:rPr>
          <w:t>Figure 4</w:t>
        </w:r>
        <w:r w:rsidRPr="00FC5381">
          <w:rPr>
            <w:rStyle w:val="Hyperlink"/>
            <w:noProof/>
          </w:rPr>
          <w:t xml:space="preserve"> – Results from QFD1 showing critical system functionality.</w:t>
        </w:r>
        <w:r>
          <w:rPr>
            <w:noProof/>
            <w:webHidden/>
          </w:rPr>
          <w:tab/>
        </w:r>
        <w:r>
          <w:rPr>
            <w:noProof/>
            <w:webHidden/>
          </w:rPr>
          <w:fldChar w:fldCharType="begin"/>
        </w:r>
        <w:r>
          <w:rPr>
            <w:noProof/>
            <w:webHidden/>
          </w:rPr>
          <w:instrText xml:space="preserve"> PAGEREF _Toc165890169 \h </w:instrText>
        </w:r>
        <w:r>
          <w:rPr>
            <w:noProof/>
            <w:webHidden/>
          </w:rPr>
        </w:r>
        <w:r>
          <w:rPr>
            <w:noProof/>
            <w:webHidden/>
          </w:rPr>
          <w:fldChar w:fldCharType="separate"/>
        </w:r>
        <w:r>
          <w:rPr>
            <w:noProof/>
            <w:webHidden/>
          </w:rPr>
          <w:t>7</w:t>
        </w:r>
        <w:r>
          <w:rPr>
            <w:noProof/>
            <w:webHidden/>
          </w:rPr>
          <w:fldChar w:fldCharType="end"/>
        </w:r>
      </w:hyperlink>
    </w:p>
    <w:p w14:paraId="75822952" w14:textId="5B240384" w:rsidR="00E92671" w:rsidRDefault="00E92671">
      <w:pPr>
        <w:pStyle w:val="TableofFigures"/>
        <w:tabs>
          <w:tab w:val="right" w:leader="dot" w:pos="9016"/>
        </w:tabs>
        <w:rPr>
          <w:rFonts w:eastAsiaTheme="minorEastAsia"/>
          <w:noProof/>
          <w:sz w:val="24"/>
          <w:szCs w:val="24"/>
          <w:lang w:eastAsia="en-GB"/>
        </w:rPr>
      </w:pPr>
      <w:hyperlink w:anchor="_Toc165890170" w:history="1">
        <w:r w:rsidRPr="00FC5381">
          <w:rPr>
            <w:rStyle w:val="Hyperlink"/>
            <w:b/>
            <w:bCs/>
            <w:noProof/>
          </w:rPr>
          <w:t>Figure 5</w:t>
        </w:r>
        <w:r w:rsidRPr="00FC5381">
          <w:rPr>
            <w:rStyle w:val="Hyperlink"/>
            <w:noProof/>
          </w:rPr>
          <w:t xml:space="preserve"> – Functional Means Analysis matrix.</w:t>
        </w:r>
        <w:r>
          <w:rPr>
            <w:noProof/>
            <w:webHidden/>
          </w:rPr>
          <w:tab/>
        </w:r>
        <w:r>
          <w:rPr>
            <w:noProof/>
            <w:webHidden/>
          </w:rPr>
          <w:fldChar w:fldCharType="begin"/>
        </w:r>
        <w:r>
          <w:rPr>
            <w:noProof/>
            <w:webHidden/>
          </w:rPr>
          <w:instrText xml:space="preserve"> PAGEREF _Toc165890170 \h </w:instrText>
        </w:r>
        <w:r>
          <w:rPr>
            <w:noProof/>
            <w:webHidden/>
          </w:rPr>
        </w:r>
        <w:r>
          <w:rPr>
            <w:noProof/>
            <w:webHidden/>
          </w:rPr>
          <w:fldChar w:fldCharType="separate"/>
        </w:r>
        <w:r>
          <w:rPr>
            <w:noProof/>
            <w:webHidden/>
          </w:rPr>
          <w:t>9</w:t>
        </w:r>
        <w:r>
          <w:rPr>
            <w:noProof/>
            <w:webHidden/>
          </w:rPr>
          <w:fldChar w:fldCharType="end"/>
        </w:r>
      </w:hyperlink>
    </w:p>
    <w:p w14:paraId="1D7827BA" w14:textId="08B96297" w:rsidR="00E92671" w:rsidRDefault="00E92671">
      <w:pPr>
        <w:pStyle w:val="TableofFigures"/>
        <w:tabs>
          <w:tab w:val="right" w:leader="dot" w:pos="9016"/>
        </w:tabs>
        <w:rPr>
          <w:rFonts w:eastAsiaTheme="minorEastAsia"/>
          <w:noProof/>
          <w:sz w:val="24"/>
          <w:szCs w:val="24"/>
          <w:lang w:eastAsia="en-GB"/>
        </w:rPr>
      </w:pPr>
      <w:hyperlink w:anchor="_Toc165890171" w:history="1">
        <w:r w:rsidRPr="00FC5381">
          <w:rPr>
            <w:rStyle w:val="Hyperlink"/>
            <w:b/>
            <w:bCs/>
            <w:noProof/>
          </w:rPr>
          <w:t>Figure 6</w:t>
        </w:r>
        <w:r w:rsidRPr="00FC5381">
          <w:rPr>
            <w:rStyle w:val="Hyperlink"/>
            <w:noProof/>
          </w:rPr>
          <w:t xml:space="preserve"> – CAD model of Mk3 cratering charge design.</w:t>
        </w:r>
        <w:r>
          <w:rPr>
            <w:noProof/>
            <w:webHidden/>
          </w:rPr>
          <w:tab/>
        </w:r>
        <w:r>
          <w:rPr>
            <w:noProof/>
            <w:webHidden/>
          </w:rPr>
          <w:fldChar w:fldCharType="begin"/>
        </w:r>
        <w:r>
          <w:rPr>
            <w:noProof/>
            <w:webHidden/>
          </w:rPr>
          <w:instrText xml:space="preserve"> PAGEREF _Toc165890171 \h </w:instrText>
        </w:r>
        <w:r>
          <w:rPr>
            <w:noProof/>
            <w:webHidden/>
          </w:rPr>
        </w:r>
        <w:r>
          <w:rPr>
            <w:noProof/>
            <w:webHidden/>
          </w:rPr>
          <w:fldChar w:fldCharType="separate"/>
        </w:r>
        <w:r>
          <w:rPr>
            <w:noProof/>
            <w:webHidden/>
          </w:rPr>
          <w:t>10</w:t>
        </w:r>
        <w:r>
          <w:rPr>
            <w:noProof/>
            <w:webHidden/>
          </w:rPr>
          <w:fldChar w:fldCharType="end"/>
        </w:r>
      </w:hyperlink>
    </w:p>
    <w:p w14:paraId="2598C4A4" w14:textId="60EA5622" w:rsidR="00E92671" w:rsidRDefault="00E92671">
      <w:pPr>
        <w:pStyle w:val="TableofFigures"/>
        <w:tabs>
          <w:tab w:val="right" w:leader="dot" w:pos="9016"/>
        </w:tabs>
        <w:rPr>
          <w:rFonts w:eastAsiaTheme="minorEastAsia"/>
          <w:noProof/>
          <w:sz w:val="24"/>
          <w:szCs w:val="24"/>
          <w:lang w:eastAsia="en-GB"/>
        </w:rPr>
      </w:pPr>
      <w:hyperlink w:anchor="_Toc165890172" w:history="1">
        <w:r w:rsidRPr="00FC5381">
          <w:rPr>
            <w:rStyle w:val="Hyperlink"/>
            <w:b/>
            <w:bCs/>
            <w:noProof/>
          </w:rPr>
          <w:t>Figure 7</w:t>
        </w:r>
        <w:r w:rsidRPr="00FC5381">
          <w:rPr>
            <w:rStyle w:val="Hyperlink"/>
            <w:noProof/>
          </w:rPr>
          <w:t xml:space="preserve"> – Sectioned CAD model of Mk3 cratering charge design.</w:t>
        </w:r>
        <w:r>
          <w:rPr>
            <w:noProof/>
            <w:webHidden/>
          </w:rPr>
          <w:tab/>
        </w:r>
        <w:r>
          <w:rPr>
            <w:noProof/>
            <w:webHidden/>
          </w:rPr>
          <w:fldChar w:fldCharType="begin"/>
        </w:r>
        <w:r>
          <w:rPr>
            <w:noProof/>
            <w:webHidden/>
          </w:rPr>
          <w:instrText xml:space="preserve"> PAGEREF _Toc165890172 \h </w:instrText>
        </w:r>
        <w:r>
          <w:rPr>
            <w:noProof/>
            <w:webHidden/>
          </w:rPr>
        </w:r>
        <w:r>
          <w:rPr>
            <w:noProof/>
            <w:webHidden/>
          </w:rPr>
          <w:fldChar w:fldCharType="separate"/>
        </w:r>
        <w:r>
          <w:rPr>
            <w:noProof/>
            <w:webHidden/>
          </w:rPr>
          <w:t>10</w:t>
        </w:r>
        <w:r>
          <w:rPr>
            <w:noProof/>
            <w:webHidden/>
          </w:rPr>
          <w:fldChar w:fldCharType="end"/>
        </w:r>
      </w:hyperlink>
    </w:p>
    <w:p w14:paraId="70BC98A6" w14:textId="050230E3" w:rsidR="00E92671" w:rsidRDefault="00E92671">
      <w:pPr>
        <w:pStyle w:val="TableofFigures"/>
        <w:tabs>
          <w:tab w:val="right" w:leader="dot" w:pos="9016"/>
        </w:tabs>
        <w:rPr>
          <w:rFonts w:eastAsiaTheme="minorEastAsia"/>
          <w:noProof/>
          <w:sz w:val="24"/>
          <w:szCs w:val="24"/>
          <w:lang w:eastAsia="en-GB"/>
        </w:rPr>
      </w:pPr>
      <w:hyperlink w:anchor="_Toc165890173" w:history="1">
        <w:r w:rsidRPr="00FC5381">
          <w:rPr>
            <w:rStyle w:val="Hyperlink"/>
            <w:b/>
            <w:bCs/>
            <w:noProof/>
          </w:rPr>
          <w:t>Figure 8</w:t>
        </w:r>
        <w:r w:rsidRPr="00FC5381">
          <w:rPr>
            <w:rStyle w:val="Hyperlink"/>
            <w:noProof/>
          </w:rPr>
          <w:t xml:space="preserve"> – Critical design features from QFD2.</w:t>
        </w:r>
        <w:r>
          <w:rPr>
            <w:noProof/>
            <w:webHidden/>
          </w:rPr>
          <w:tab/>
        </w:r>
        <w:r>
          <w:rPr>
            <w:noProof/>
            <w:webHidden/>
          </w:rPr>
          <w:fldChar w:fldCharType="begin"/>
        </w:r>
        <w:r>
          <w:rPr>
            <w:noProof/>
            <w:webHidden/>
          </w:rPr>
          <w:instrText xml:space="preserve"> PAGEREF _Toc165890173 \h </w:instrText>
        </w:r>
        <w:r>
          <w:rPr>
            <w:noProof/>
            <w:webHidden/>
          </w:rPr>
        </w:r>
        <w:r>
          <w:rPr>
            <w:noProof/>
            <w:webHidden/>
          </w:rPr>
          <w:fldChar w:fldCharType="separate"/>
        </w:r>
        <w:r>
          <w:rPr>
            <w:noProof/>
            <w:webHidden/>
          </w:rPr>
          <w:t>13</w:t>
        </w:r>
        <w:r>
          <w:rPr>
            <w:noProof/>
            <w:webHidden/>
          </w:rPr>
          <w:fldChar w:fldCharType="end"/>
        </w:r>
      </w:hyperlink>
    </w:p>
    <w:p w14:paraId="0E3906AD" w14:textId="0B0013B8" w:rsidR="00E92671" w:rsidRDefault="00E92671">
      <w:pPr>
        <w:pStyle w:val="TableofFigures"/>
        <w:tabs>
          <w:tab w:val="right" w:leader="dot" w:pos="9016"/>
        </w:tabs>
        <w:rPr>
          <w:rFonts w:eastAsiaTheme="minorEastAsia"/>
          <w:noProof/>
          <w:sz w:val="24"/>
          <w:szCs w:val="24"/>
          <w:lang w:eastAsia="en-GB"/>
        </w:rPr>
      </w:pPr>
      <w:hyperlink w:anchor="_Toc165890174" w:history="1">
        <w:r w:rsidRPr="00FC5381">
          <w:rPr>
            <w:rStyle w:val="Hyperlink"/>
            <w:b/>
            <w:bCs/>
            <w:noProof/>
          </w:rPr>
          <w:t xml:space="preserve">Figure 9 </w:t>
        </w:r>
        <w:r w:rsidRPr="00FC5381">
          <w:rPr>
            <w:rStyle w:val="Hyperlink"/>
            <w:noProof/>
          </w:rPr>
          <w:t>– Key controls in IMX-310 design.</w:t>
        </w:r>
        <w:r>
          <w:rPr>
            <w:noProof/>
            <w:webHidden/>
          </w:rPr>
          <w:tab/>
        </w:r>
        <w:r>
          <w:rPr>
            <w:noProof/>
            <w:webHidden/>
          </w:rPr>
          <w:fldChar w:fldCharType="begin"/>
        </w:r>
        <w:r>
          <w:rPr>
            <w:noProof/>
            <w:webHidden/>
          </w:rPr>
          <w:instrText xml:space="preserve"> PAGEREF _Toc165890174 \h </w:instrText>
        </w:r>
        <w:r>
          <w:rPr>
            <w:noProof/>
            <w:webHidden/>
          </w:rPr>
        </w:r>
        <w:r>
          <w:rPr>
            <w:noProof/>
            <w:webHidden/>
          </w:rPr>
          <w:fldChar w:fldCharType="separate"/>
        </w:r>
        <w:r>
          <w:rPr>
            <w:noProof/>
            <w:webHidden/>
          </w:rPr>
          <w:t>14</w:t>
        </w:r>
        <w:r>
          <w:rPr>
            <w:noProof/>
            <w:webHidden/>
          </w:rPr>
          <w:fldChar w:fldCharType="end"/>
        </w:r>
      </w:hyperlink>
    </w:p>
    <w:p w14:paraId="3CC1E3C1" w14:textId="52CA3341" w:rsidR="00E92671" w:rsidRDefault="00E92671">
      <w:pPr>
        <w:pStyle w:val="TableofFigures"/>
        <w:tabs>
          <w:tab w:val="right" w:leader="dot" w:pos="9016"/>
        </w:tabs>
        <w:rPr>
          <w:rFonts w:eastAsiaTheme="minorEastAsia"/>
          <w:noProof/>
          <w:sz w:val="24"/>
          <w:szCs w:val="24"/>
          <w:lang w:eastAsia="en-GB"/>
        </w:rPr>
      </w:pPr>
      <w:hyperlink w:anchor="_Toc165890175" w:history="1">
        <w:r w:rsidRPr="00FC5381">
          <w:rPr>
            <w:rStyle w:val="Hyperlink"/>
            <w:b/>
            <w:bCs/>
            <w:noProof/>
          </w:rPr>
          <w:t>Figure 10</w:t>
        </w:r>
        <w:r w:rsidRPr="00FC5381">
          <w:rPr>
            <w:rStyle w:val="Hyperlink"/>
            <w:noProof/>
          </w:rPr>
          <w:t xml:space="preserve"> – Key noises in IMX-310 design.</w:t>
        </w:r>
        <w:r>
          <w:rPr>
            <w:noProof/>
            <w:webHidden/>
          </w:rPr>
          <w:tab/>
        </w:r>
        <w:r>
          <w:rPr>
            <w:noProof/>
            <w:webHidden/>
          </w:rPr>
          <w:fldChar w:fldCharType="begin"/>
        </w:r>
        <w:r>
          <w:rPr>
            <w:noProof/>
            <w:webHidden/>
          </w:rPr>
          <w:instrText xml:space="preserve"> PAGEREF _Toc165890175 \h </w:instrText>
        </w:r>
        <w:r>
          <w:rPr>
            <w:noProof/>
            <w:webHidden/>
          </w:rPr>
        </w:r>
        <w:r>
          <w:rPr>
            <w:noProof/>
            <w:webHidden/>
          </w:rPr>
          <w:fldChar w:fldCharType="separate"/>
        </w:r>
        <w:r>
          <w:rPr>
            <w:noProof/>
            <w:webHidden/>
          </w:rPr>
          <w:t>15</w:t>
        </w:r>
        <w:r>
          <w:rPr>
            <w:noProof/>
            <w:webHidden/>
          </w:rPr>
          <w:fldChar w:fldCharType="end"/>
        </w:r>
      </w:hyperlink>
    </w:p>
    <w:p w14:paraId="754B32D6" w14:textId="1AE667E9" w:rsidR="00E92671" w:rsidRDefault="00E92671">
      <w:pPr>
        <w:pStyle w:val="TableofFigures"/>
        <w:tabs>
          <w:tab w:val="right" w:leader="dot" w:pos="9016"/>
        </w:tabs>
        <w:rPr>
          <w:rFonts w:eastAsiaTheme="minorEastAsia"/>
          <w:noProof/>
          <w:sz w:val="24"/>
          <w:szCs w:val="24"/>
          <w:lang w:eastAsia="en-GB"/>
        </w:rPr>
      </w:pPr>
      <w:hyperlink w:anchor="_Toc165890176" w:history="1">
        <w:r w:rsidRPr="00FC5381">
          <w:rPr>
            <w:rStyle w:val="Hyperlink"/>
            <w:b/>
            <w:bCs/>
            <w:noProof/>
          </w:rPr>
          <w:t>Figure 11</w:t>
        </w:r>
        <w:r w:rsidRPr="00FC5381">
          <w:rPr>
            <w:rStyle w:val="Hyperlink"/>
            <w:noProof/>
          </w:rPr>
          <w:t xml:space="preserve"> – Key controls in hemispherical SC liner design.</w:t>
        </w:r>
        <w:r>
          <w:rPr>
            <w:noProof/>
            <w:webHidden/>
          </w:rPr>
          <w:tab/>
        </w:r>
        <w:r>
          <w:rPr>
            <w:noProof/>
            <w:webHidden/>
          </w:rPr>
          <w:fldChar w:fldCharType="begin"/>
        </w:r>
        <w:r>
          <w:rPr>
            <w:noProof/>
            <w:webHidden/>
          </w:rPr>
          <w:instrText xml:space="preserve"> PAGEREF _Toc165890176 \h </w:instrText>
        </w:r>
        <w:r>
          <w:rPr>
            <w:noProof/>
            <w:webHidden/>
          </w:rPr>
        </w:r>
        <w:r>
          <w:rPr>
            <w:noProof/>
            <w:webHidden/>
          </w:rPr>
          <w:fldChar w:fldCharType="separate"/>
        </w:r>
        <w:r>
          <w:rPr>
            <w:noProof/>
            <w:webHidden/>
          </w:rPr>
          <w:t>16</w:t>
        </w:r>
        <w:r>
          <w:rPr>
            <w:noProof/>
            <w:webHidden/>
          </w:rPr>
          <w:fldChar w:fldCharType="end"/>
        </w:r>
      </w:hyperlink>
    </w:p>
    <w:p w14:paraId="60EA1FC5" w14:textId="424E01EF" w:rsidR="00E92671" w:rsidRDefault="00E92671">
      <w:pPr>
        <w:pStyle w:val="TableofFigures"/>
        <w:tabs>
          <w:tab w:val="right" w:leader="dot" w:pos="9016"/>
        </w:tabs>
        <w:rPr>
          <w:rFonts w:eastAsiaTheme="minorEastAsia"/>
          <w:noProof/>
          <w:sz w:val="24"/>
          <w:szCs w:val="24"/>
          <w:lang w:eastAsia="en-GB"/>
        </w:rPr>
      </w:pPr>
      <w:hyperlink w:anchor="_Toc165890177" w:history="1">
        <w:r w:rsidRPr="00FC5381">
          <w:rPr>
            <w:rStyle w:val="Hyperlink"/>
            <w:b/>
            <w:bCs/>
            <w:noProof/>
          </w:rPr>
          <w:t>Figure 12</w:t>
        </w:r>
        <w:r w:rsidRPr="00FC5381">
          <w:rPr>
            <w:rStyle w:val="Hyperlink"/>
            <w:noProof/>
          </w:rPr>
          <w:t xml:space="preserve"> – Key noises in hemispherical SC liner design.</w:t>
        </w:r>
        <w:r>
          <w:rPr>
            <w:noProof/>
            <w:webHidden/>
          </w:rPr>
          <w:tab/>
        </w:r>
        <w:r>
          <w:rPr>
            <w:noProof/>
            <w:webHidden/>
          </w:rPr>
          <w:fldChar w:fldCharType="begin"/>
        </w:r>
        <w:r>
          <w:rPr>
            <w:noProof/>
            <w:webHidden/>
          </w:rPr>
          <w:instrText xml:space="preserve"> PAGEREF _Toc165890177 \h </w:instrText>
        </w:r>
        <w:r>
          <w:rPr>
            <w:noProof/>
            <w:webHidden/>
          </w:rPr>
        </w:r>
        <w:r>
          <w:rPr>
            <w:noProof/>
            <w:webHidden/>
          </w:rPr>
          <w:fldChar w:fldCharType="separate"/>
        </w:r>
        <w:r>
          <w:rPr>
            <w:noProof/>
            <w:webHidden/>
          </w:rPr>
          <w:t>16</w:t>
        </w:r>
        <w:r>
          <w:rPr>
            <w:noProof/>
            <w:webHidden/>
          </w:rPr>
          <w:fldChar w:fldCharType="end"/>
        </w:r>
      </w:hyperlink>
    </w:p>
    <w:p w14:paraId="10D1B54A" w14:textId="2BCE01E6" w:rsidR="00E92671" w:rsidRDefault="00E92671">
      <w:pPr>
        <w:pStyle w:val="TableofFigures"/>
        <w:tabs>
          <w:tab w:val="right" w:leader="dot" w:pos="9016"/>
        </w:tabs>
        <w:rPr>
          <w:rFonts w:eastAsiaTheme="minorEastAsia"/>
          <w:noProof/>
          <w:sz w:val="24"/>
          <w:szCs w:val="24"/>
          <w:lang w:eastAsia="en-GB"/>
        </w:rPr>
      </w:pPr>
      <w:hyperlink w:anchor="_Toc165890178" w:history="1">
        <w:r w:rsidRPr="00FC5381">
          <w:rPr>
            <w:rStyle w:val="Hyperlink"/>
            <w:b/>
            <w:bCs/>
            <w:noProof/>
          </w:rPr>
          <w:t>Figure 13</w:t>
        </w:r>
        <w:r w:rsidRPr="00FC5381">
          <w:rPr>
            <w:rStyle w:val="Hyperlink"/>
            <w:noProof/>
          </w:rPr>
          <w:t xml:space="preserve"> – Critical process functionality identified from QFD1.</w:t>
        </w:r>
        <w:r>
          <w:rPr>
            <w:noProof/>
            <w:webHidden/>
          </w:rPr>
          <w:tab/>
        </w:r>
        <w:r>
          <w:rPr>
            <w:noProof/>
            <w:webHidden/>
          </w:rPr>
          <w:fldChar w:fldCharType="begin"/>
        </w:r>
        <w:r>
          <w:rPr>
            <w:noProof/>
            <w:webHidden/>
          </w:rPr>
          <w:instrText xml:space="preserve"> PAGEREF _Toc165890178 \h </w:instrText>
        </w:r>
        <w:r>
          <w:rPr>
            <w:noProof/>
            <w:webHidden/>
          </w:rPr>
        </w:r>
        <w:r>
          <w:rPr>
            <w:noProof/>
            <w:webHidden/>
          </w:rPr>
          <w:fldChar w:fldCharType="separate"/>
        </w:r>
        <w:r>
          <w:rPr>
            <w:noProof/>
            <w:webHidden/>
          </w:rPr>
          <w:t>17</w:t>
        </w:r>
        <w:r>
          <w:rPr>
            <w:noProof/>
            <w:webHidden/>
          </w:rPr>
          <w:fldChar w:fldCharType="end"/>
        </w:r>
      </w:hyperlink>
    </w:p>
    <w:p w14:paraId="5824A0DD" w14:textId="65B996DA" w:rsidR="00E92671" w:rsidRDefault="00E92671">
      <w:pPr>
        <w:pStyle w:val="TableofFigures"/>
        <w:tabs>
          <w:tab w:val="right" w:leader="dot" w:pos="9016"/>
        </w:tabs>
        <w:rPr>
          <w:rFonts w:eastAsiaTheme="minorEastAsia"/>
          <w:noProof/>
          <w:sz w:val="24"/>
          <w:szCs w:val="24"/>
          <w:lang w:eastAsia="en-GB"/>
        </w:rPr>
      </w:pPr>
      <w:hyperlink w:anchor="_Toc165890179" w:history="1">
        <w:r w:rsidRPr="00FC5381">
          <w:rPr>
            <w:rStyle w:val="Hyperlink"/>
            <w:b/>
            <w:bCs/>
            <w:noProof/>
          </w:rPr>
          <w:t>Figure 14</w:t>
        </w:r>
        <w:r w:rsidRPr="00FC5381">
          <w:rPr>
            <w:rStyle w:val="Hyperlink"/>
            <w:noProof/>
          </w:rPr>
          <w:t xml:space="preserve"> – Manufacturing Functional Means Analysis (FMA).</w:t>
        </w:r>
        <w:r>
          <w:rPr>
            <w:noProof/>
            <w:webHidden/>
          </w:rPr>
          <w:tab/>
        </w:r>
        <w:r>
          <w:rPr>
            <w:noProof/>
            <w:webHidden/>
          </w:rPr>
          <w:fldChar w:fldCharType="begin"/>
        </w:r>
        <w:r>
          <w:rPr>
            <w:noProof/>
            <w:webHidden/>
          </w:rPr>
          <w:instrText xml:space="preserve"> PAGEREF _Toc165890179 \h </w:instrText>
        </w:r>
        <w:r>
          <w:rPr>
            <w:noProof/>
            <w:webHidden/>
          </w:rPr>
        </w:r>
        <w:r>
          <w:rPr>
            <w:noProof/>
            <w:webHidden/>
          </w:rPr>
          <w:fldChar w:fldCharType="separate"/>
        </w:r>
        <w:r>
          <w:rPr>
            <w:noProof/>
            <w:webHidden/>
          </w:rPr>
          <w:t>18</w:t>
        </w:r>
        <w:r>
          <w:rPr>
            <w:noProof/>
            <w:webHidden/>
          </w:rPr>
          <w:fldChar w:fldCharType="end"/>
        </w:r>
      </w:hyperlink>
    </w:p>
    <w:p w14:paraId="103C14FB" w14:textId="049D895A" w:rsidR="00E92671" w:rsidRDefault="00E92671">
      <w:pPr>
        <w:pStyle w:val="TableofFigures"/>
        <w:tabs>
          <w:tab w:val="right" w:leader="dot" w:pos="9016"/>
        </w:tabs>
        <w:rPr>
          <w:rFonts w:eastAsiaTheme="minorEastAsia"/>
          <w:noProof/>
          <w:sz w:val="24"/>
          <w:szCs w:val="24"/>
          <w:lang w:eastAsia="en-GB"/>
        </w:rPr>
      </w:pPr>
      <w:hyperlink w:anchor="_Toc165890180" w:history="1">
        <w:r w:rsidRPr="00FC5381">
          <w:rPr>
            <w:rStyle w:val="Hyperlink"/>
            <w:b/>
            <w:bCs/>
            <w:noProof/>
          </w:rPr>
          <w:t>Figure 15</w:t>
        </w:r>
        <w:r w:rsidRPr="00FC5381">
          <w:rPr>
            <w:rStyle w:val="Hyperlink"/>
            <w:noProof/>
          </w:rPr>
          <w:t xml:space="preserve"> – Process importance identified from QFD2.</w:t>
        </w:r>
        <w:r>
          <w:rPr>
            <w:noProof/>
            <w:webHidden/>
          </w:rPr>
          <w:tab/>
        </w:r>
        <w:r>
          <w:rPr>
            <w:noProof/>
            <w:webHidden/>
          </w:rPr>
          <w:fldChar w:fldCharType="begin"/>
        </w:r>
        <w:r>
          <w:rPr>
            <w:noProof/>
            <w:webHidden/>
          </w:rPr>
          <w:instrText xml:space="preserve"> PAGEREF _Toc165890180 \h </w:instrText>
        </w:r>
        <w:r>
          <w:rPr>
            <w:noProof/>
            <w:webHidden/>
          </w:rPr>
        </w:r>
        <w:r>
          <w:rPr>
            <w:noProof/>
            <w:webHidden/>
          </w:rPr>
          <w:fldChar w:fldCharType="separate"/>
        </w:r>
        <w:r>
          <w:rPr>
            <w:noProof/>
            <w:webHidden/>
          </w:rPr>
          <w:t>19</w:t>
        </w:r>
        <w:r>
          <w:rPr>
            <w:noProof/>
            <w:webHidden/>
          </w:rPr>
          <w:fldChar w:fldCharType="end"/>
        </w:r>
      </w:hyperlink>
    </w:p>
    <w:p w14:paraId="6BFD9ABA" w14:textId="58741655" w:rsidR="00E92671" w:rsidRDefault="00E92671">
      <w:pPr>
        <w:pStyle w:val="TableofFigures"/>
        <w:tabs>
          <w:tab w:val="right" w:leader="dot" w:pos="9016"/>
        </w:tabs>
        <w:rPr>
          <w:rFonts w:eastAsiaTheme="minorEastAsia"/>
          <w:noProof/>
          <w:sz w:val="24"/>
          <w:szCs w:val="24"/>
          <w:lang w:eastAsia="en-GB"/>
        </w:rPr>
      </w:pPr>
      <w:hyperlink w:anchor="_Toc165890181" w:history="1">
        <w:r w:rsidRPr="00FC5381">
          <w:rPr>
            <w:rStyle w:val="Hyperlink"/>
            <w:b/>
            <w:bCs/>
            <w:noProof/>
          </w:rPr>
          <w:t>Figure 16</w:t>
        </w:r>
        <w:r w:rsidRPr="00FC5381">
          <w:rPr>
            <w:rStyle w:val="Hyperlink"/>
            <w:noProof/>
          </w:rPr>
          <w:t xml:space="preserve"> – Process importances identified from QFD3.</w:t>
        </w:r>
        <w:r>
          <w:rPr>
            <w:noProof/>
            <w:webHidden/>
          </w:rPr>
          <w:tab/>
        </w:r>
        <w:r>
          <w:rPr>
            <w:noProof/>
            <w:webHidden/>
          </w:rPr>
          <w:fldChar w:fldCharType="begin"/>
        </w:r>
        <w:r>
          <w:rPr>
            <w:noProof/>
            <w:webHidden/>
          </w:rPr>
          <w:instrText xml:space="preserve"> PAGEREF _Toc165890181 \h </w:instrText>
        </w:r>
        <w:r>
          <w:rPr>
            <w:noProof/>
            <w:webHidden/>
          </w:rPr>
        </w:r>
        <w:r>
          <w:rPr>
            <w:noProof/>
            <w:webHidden/>
          </w:rPr>
          <w:fldChar w:fldCharType="separate"/>
        </w:r>
        <w:r>
          <w:rPr>
            <w:noProof/>
            <w:webHidden/>
          </w:rPr>
          <w:t>20</w:t>
        </w:r>
        <w:r>
          <w:rPr>
            <w:noProof/>
            <w:webHidden/>
          </w:rPr>
          <w:fldChar w:fldCharType="end"/>
        </w:r>
      </w:hyperlink>
    </w:p>
    <w:p w14:paraId="7B25BE96" w14:textId="488C73E1" w:rsidR="00E92671" w:rsidRDefault="00E92671">
      <w:pPr>
        <w:pStyle w:val="TableofFigures"/>
        <w:tabs>
          <w:tab w:val="right" w:leader="dot" w:pos="9016"/>
        </w:tabs>
        <w:rPr>
          <w:rFonts w:eastAsiaTheme="minorEastAsia"/>
          <w:noProof/>
          <w:sz w:val="24"/>
          <w:szCs w:val="24"/>
          <w:lang w:eastAsia="en-GB"/>
        </w:rPr>
      </w:pPr>
      <w:hyperlink w:anchor="_Toc165890182" w:history="1">
        <w:r w:rsidRPr="00FC5381">
          <w:rPr>
            <w:rStyle w:val="Hyperlink"/>
            <w:b/>
            <w:bCs/>
            <w:noProof/>
          </w:rPr>
          <w:t>Figure 17</w:t>
        </w:r>
        <w:r w:rsidRPr="00FC5381">
          <w:rPr>
            <w:rStyle w:val="Hyperlink"/>
            <w:noProof/>
          </w:rPr>
          <w:t xml:space="preserve"> – Key controls identified in casting IMX-310.</w:t>
        </w:r>
        <w:r>
          <w:rPr>
            <w:noProof/>
            <w:webHidden/>
          </w:rPr>
          <w:tab/>
        </w:r>
        <w:r>
          <w:rPr>
            <w:noProof/>
            <w:webHidden/>
          </w:rPr>
          <w:fldChar w:fldCharType="begin"/>
        </w:r>
        <w:r>
          <w:rPr>
            <w:noProof/>
            <w:webHidden/>
          </w:rPr>
          <w:instrText xml:space="preserve"> PAGEREF _Toc165890182 \h </w:instrText>
        </w:r>
        <w:r>
          <w:rPr>
            <w:noProof/>
            <w:webHidden/>
          </w:rPr>
        </w:r>
        <w:r>
          <w:rPr>
            <w:noProof/>
            <w:webHidden/>
          </w:rPr>
          <w:fldChar w:fldCharType="separate"/>
        </w:r>
        <w:r>
          <w:rPr>
            <w:noProof/>
            <w:webHidden/>
          </w:rPr>
          <w:t>21</w:t>
        </w:r>
        <w:r>
          <w:rPr>
            <w:noProof/>
            <w:webHidden/>
          </w:rPr>
          <w:fldChar w:fldCharType="end"/>
        </w:r>
      </w:hyperlink>
    </w:p>
    <w:p w14:paraId="720D8BC8" w14:textId="1B044B92" w:rsidR="00E92671" w:rsidRDefault="00E92671">
      <w:pPr>
        <w:pStyle w:val="TableofFigures"/>
        <w:tabs>
          <w:tab w:val="right" w:leader="dot" w:pos="9016"/>
        </w:tabs>
        <w:rPr>
          <w:rFonts w:eastAsiaTheme="minorEastAsia"/>
          <w:noProof/>
          <w:sz w:val="24"/>
          <w:szCs w:val="24"/>
          <w:lang w:eastAsia="en-GB"/>
        </w:rPr>
      </w:pPr>
      <w:hyperlink w:anchor="_Toc165890183" w:history="1">
        <w:r w:rsidRPr="00FC5381">
          <w:rPr>
            <w:rStyle w:val="Hyperlink"/>
            <w:b/>
            <w:bCs/>
            <w:noProof/>
          </w:rPr>
          <w:t>Figure 18</w:t>
        </w:r>
        <w:r w:rsidRPr="00FC5381">
          <w:rPr>
            <w:rStyle w:val="Hyperlink"/>
            <w:noProof/>
          </w:rPr>
          <w:t xml:space="preserve"> – Noise importances associated with casting IMX-310.</w:t>
        </w:r>
        <w:r>
          <w:rPr>
            <w:noProof/>
            <w:webHidden/>
          </w:rPr>
          <w:tab/>
        </w:r>
        <w:r>
          <w:rPr>
            <w:noProof/>
            <w:webHidden/>
          </w:rPr>
          <w:fldChar w:fldCharType="begin"/>
        </w:r>
        <w:r>
          <w:rPr>
            <w:noProof/>
            <w:webHidden/>
          </w:rPr>
          <w:instrText xml:space="preserve"> PAGEREF _Toc165890183 \h </w:instrText>
        </w:r>
        <w:r>
          <w:rPr>
            <w:noProof/>
            <w:webHidden/>
          </w:rPr>
        </w:r>
        <w:r>
          <w:rPr>
            <w:noProof/>
            <w:webHidden/>
          </w:rPr>
          <w:fldChar w:fldCharType="separate"/>
        </w:r>
        <w:r>
          <w:rPr>
            <w:noProof/>
            <w:webHidden/>
          </w:rPr>
          <w:t>21</w:t>
        </w:r>
        <w:r>
          <w:rPr>
            <w:noProof/>
            <w:webHidden/>
          </w:rPr>
          <w:fldChar w:fldCharType="end"/>
        </w:r>
      </w:hyperlink>
    </w:p>
    <w:p w14:paraId="32852B18" w14:textId="0CB86B46" w:rsidR="00D335D9" w:rsidRDefault="007718DD">
      <w:pPr>
        <w:rPr>
          <w:rFonts w:asciiTheme="majorHAnsi" w:hAnsiTheme="majorHAnsi"/>
          <w:b/>
          <w:bCs/>
          <w:sz w:val="32"/>
          <w:szCs w:val="32"/>
        </w:rPr>
      </w:pPr>
      <w:r>
        <w:rPr>
          <w:rFonts w:asciiTheme="majorHAnsi" w:hAnsiTheme="majorHAnsi"/>
          <w:b/>
          <w:bCs/>
          <w:sz w:val="32"/>
          <w:szCs w:val="32"/>
        </w:rPr>
        <w:fldChar w:fldCharType="end"/>
      </w:r>
    </w:p>
    <w:p w14:paraId="6DE5D431" w14:textId="77777777" w:rsidR="00D335D9" w:rsidRDefault="00D335D9">
      <w:pPr>
        <w:rPr>
          <w:rFonts w:asciiTheme="majorHAnsi" w:hAnsiTheme="majorHAnsi"/>
          <w:b/>
          <w:bCs/>
          <w:sz w:val="32"/>
          <w:szCs w:val="32"/>
        </w:rPr>
      </w:pPr>
    </w:p>
    <w:p w14:paraId="18A96D6D" w14:textId="77777777" w:rsidR="00D335D9" w:rsidRDefault="00D335D9">
      <w:pPr>
        <w:rPr>
          <w:rFonts w:asciiTheme="majorHAnsi" w:hAnsiTheme="majorHAnsi"/>
          <w:b/>
          <w:bCs/>
          <w:sz w:val="32"/>
          <w:szCs w:val="32"/>
        </w:rPr>
      </w:pPr>
    </w:p>
    <w:p w14:paraId="08E4AAEA" w14:textId="77777777" w:rsidR="00D335D9" w:rsidRDefault="00D335D9">
      <w:pPr>
        <w:rPr>
          <w:rFonts w:asciiTheme="majorHAnsi" w:hAnsiTheme="majorHAnsi"/>
          <w:b/>
          <w:bCs/>
          <w:sz w:val="32"/>
          <w:szCs w:val="32"/>
        </w:rPr>
      </w:pPr>
    </w:p>
    <w:p w14:paraId="370FE409" w14:textId="77777777" w:rsidR="00D335D9" w:rsidRDefault="00D335D9">
      <w:pPr>
        <w:rPr>
          <w:rFonts w:asciiTheme="majorHAnsi" w:hAnsiTheme="majorHAnsi"/>
          <w:b/>
          <w:bCs/>
          <w:sz w:val="32"/>
          <w:szCs w:val="32"/>
        </w:rPr>
      </w:pPr>
    </w:p>
    <w:p w14:paraId="1E5A262E" w14:textId="77777777" w:rsidR="00D335D9" w:rsidRDefault="00D335D9">
      <w:pPr>
        <w:rPr>
          <w:rFonts w:asciiTheme="majorHAnsi" w:hAnsiTheme="majorHAnsi"/>
          <w:b/>
          <w:bCs/>
          <w:sz w:val="32"/>
          <w:szCs w:val="32"/>
        </w:rPr>
      </w:pPr>
    </w:p>
    <w:p w14:paraId="1B271C9B" w14:textId="77777777" w:rsidR="00D335D9" w:rsidRDefault="00D335D9">
      <w:pPr>
        <w:rPr>
          <w:rFonts w:asciiTheme="majorHAnsi" w:hAnsiTheme="majorHAnsi"/>
          <w:b/>
          <w:bCs/>
          <w:sz w:val="32"/>
          <w:szCs w:val="32"/>
        </w:rPr>
      </w:pPr>
    </w:p>
    <w:p w14:paraId="63EEECDC" w14:textId="77777777" w:rsidR="00D335D9" w:rsidRDefault="00D335D9">
      <w:pPr>
        <w:rPr>
          <w:rFonts w:asciiTheme="majorHAnsi" w:hAnsiTheme="majorHAnsi"/>
          <w:b/>
          <w:bCs/>
          <w:sz w:val="32"/>
          <w:szCs w:val="32"/>
        </w:rPr>
      </w:pPr>
    </w:p>
    <w:p w14:paraId="45260AAF" w14:textId="77777777" w:rsidR="007718DD" w:rsidRDefault="007718DD">
      <w:pPr>
        <w:rPr>
          <w:rFonts w:asciiTheme="majorHAnsi" w:hAnsiTheme="majorHAnsi"/>
          <w:b/>
          <w:bCs/>
          <w:sz w:val="32"/>
          <w:szCs w:val="32"/>
        </w:rPr>
      </w:pPr>
    </w:p>
    <w:p w14:paraId="18BFD372" w14:textId="77777777" w:rsidR="007718DD" w:rsidRDefault="007718DD">
      <w:pPr>
        <w:rPr>
          <w:rFonts w:asciiTheme="majorHAnsi" w:hAnsiTheme="majorHAnsi"/>
          <w:b/>
          <w:bCs/>
          <w:sz w:val="32"/>
          <w:szCs w:val="32"/>
        </w:rPr>
      </w:pPr>
    </w:p>
    <w:sdt>
      <w:sdtPr>
        <w:rPr>
          <w:rFonts w:asciiTheme="minorHAnsi" w:eastAsiaTheme="minorHAnsi" w:hAnsiTheme="minorHAnsi" w:cstheme="minorBidi"/>
          <w:color w:val="auto"/>
          <w:kern w:val="2"/>
          <w:sz w:val="22"/>
          <w:szCs w:val="22"/>
          <w:lang w:val="en-GB"/>
          <w14:ligatures w14:val="standardContextual"/>
        </w:rPr>
        <w:id w:val="-638490067"/>
        <w:docPartObj>
          <w:docPartGallery w:val="Table of Contents"/>
          <w:docPartUnique/>
        </w:docPartObj>
      </w:sdtPr>
      <w:sdtContent>
        <w:p w14:paraId="66282510" w14:textId="7BE72167" w:rsidR="00846A4E" w:rsidRDefault="00846A4E">
          <w:pPr>
            <w:pStyle w:val="TOCHeading"/>
            <w:rPr>
              <w:b/>
              <w:bCs/>
              <w:i/>
              <w:iCs/>
              <w:color w:val="auto"/>
            </w:rPr>
          </w:pPr>
          <w:r w:rsidRPr="00CC680B">
            <w:rPr>
              <w:b/>
              <w:bCs/>
              <w:i/>
              <w:iCs/>
              <w:color w:val="auto"/>
            </w:rPr>
            <w:t>Table of Contents</w:t>
          </w:r>
        </w:p>
        <w:p w14:paraId="3D5D6787" w14:textId="77777777" w:rsidR="00CC680B" w:rsidRPr="00CC680B" w:rsidRDefault="00CC680B" w:rsidP="00CC680B">
          <w:pPr>
            <w:rPr>
              <w:lang w:val="en-US"/>
            </w:rPr>
          </w:pPr>
        </w:p>
        <w:p w14:paraId="2D22CA34" w14:textId="40007477" w:rsidR="00846A4E" w:rsidRDefault="00846A4E" w:rsidP="002B5281">
          <w:pPr>
            <w:pStyle w:val="TOC1"/>
            <w:numPr>
              <w:ilvl w:val="0"/>
              <w:numId w:val="0"/>
            </w:numPr>
            <w:ind w:left="360"/>
          </w:pPr>
          <w:r>
            <w:t>Abstract</w:t>
          </w:r>
          <w:r w:rsidRPr="00230963">
            <w:rPr>
              <w:b w:val="0"/>
              <w:bCs w:val="0"/>
            </w:rPr>
            <w:ptab w:relativeTo="margin" w:alignment="right" w:leader="dot"/>
          </w:r>
          <w:r w:rsidR="00F746BF" w:rsidRPr="00230963">
            <w:rPr>
              <w:b w:val="0"/>
              <w:bCs w:val="0"/>
            </w:rPr>
            <w:t>3</w:t>
          </w:r>
        </w:p>
        <w:p w14:paraId="2428FC02" w14:textId="254AE9EB" w:rsidR="00846A4E" w:rsidRDefault="00846A4E" w:rsidP="00510571">
          <w:pPr>
            <w:pStyle w:val="TOC1"/>
          </w:pPr>
          <w:r>
            <w:t>Design Brief</w:t>
          </w:r>
          <w:r w:rsidRPr="00230963">
            <w:rPr>
              <w:b w:val="0"/>
              <w:bCs w:val="0"/>
            </w:rPr>
            <w:ptab w:relativeTo="margin" w:alignment="right" w:leader="dot"/>
          </w:r>
          <w:r w:rsidR="00F746BF" w:rsidRPr="00230963">
            <w:rPr>
              <w:b w:val="0"/>
              <w:bCs w:val="0"/>
            </w:rPr>
            <w:t>3</w:t>
          </w:r>
        </w:p>
        <w:p w14:paraId="2EF08B12" w14:textId="6116A3D7" w:rsidR="00C5406C" w:rsidRDefault="00C5406C" w:rsidP="00510571">
          <w:pPr>
            <w:pStyle w:val="TOC1"/>
          </w:pPr>
          <w:r>
            <w:t>Design Process of Mk3 Crater</w:t>
          </w:r>
          <w:r w:rsidR="00C91655">
            <w:t>ing</w:t>
          </w:r>
          <w:r>
            <w:t xml:space="preserve"> Charge</w:t>
          </w:r>
          <w:r w:rsidRPr="00230963">
            <w:rPr>
              <w:b w:val="0"/>
              <w:bCs w:val="0"/>
            </w:rPr>
            <w:ptab w:relativeTo="margin" w:alignment="right" w:leader="dot"/>
          </w:r>
          <w:r w:rsidRPr="00230963">
            <w:rPr>
              <w:b w:val="0"/>
              <w:bCs w:val="0"/>
            </w:rPr>
            <w:t>4</w:t>
          </w:r>
        </w:p>
        <w:p w14:paraId="1F72AD7A" w14:textId="145BBC24" w:rsidR="00C5406C" w:rsidRDefault="00C5406C" w:rsidP="00C5406C">
          <w:pPr>
            <w:pStyle w:val="TOC2"/>
            <w:numPr>
              <w:ilvl w:val="1"/>
              <w:numId w:val="14"/>
            </w:numPr>
          </w:pPr>
          <w:r>
            <w:t>Gathering Requirements</w:t>
          </w:r>
          <w:r>
            <w:ptab w:relativeTo="margin" w:alignment="right" w:leader="dot"/>
          </w:r>
          <w:r w:rsidR="00F746BF">
            <w:t>4</w:t>
          </w:r>
        </w:p>
        <w:p w14:paraId="79E96E3B" w14:textId="40E13B16" w:rsidR="00C91655" w:rsidRDefault="00C91655" w:rsidP="00C91655">
          <w:pPr>
            <w:pStyle w:val="TOC2"/>
            <w:numPr>
              <w:ilvl w:val="1"/>
              <w:numId w:val="14"/>
            </w:numPr>
          </w:pPr>
          <w:r>
            <w:t>Quality Functional Deployment 1 (QFD1)</w:t>
          </w:r>
          <w:r>
            <w:ptab w:relativeTo="margin" w:alignment="right" w:leader="dot"/>
          </w:r>
          <w:r w:rsidR="00F746BF">
            <w:t>6</w:t>
          </w:r>
        </w:p>
        <w:p w14:paraId="0CFFB1B3" w14:textId="198D7378" w:rsidR="00C91655" w:rsidRDefault="00C91655" w:rsidP="00C91655">
          <w:pPr>
            <w:pStyle w:val="TOC2"/>
            <w:numPr>
              <w:ilvl w:val="1"/>
              <w:numId w:val="14"/>
            </w:numPr>
          </w:pPr>
          <w:r>
            <w:t>Functional Means Analysis (FMA)</w:t>
          </w:r>
          <w:r>
            <w:ptab w:relativeTo="margin" w:alignment="right" w:leader="dot"/>
          </w:r>
          <w:r w:rsidR="00F746BF">
            <w:t>9</w:t>
          </w:r>
        </w:p>
        <w:p w14:paraId="4850D959" w14:textId="794E954B" w:rsidR="00C91655" w:rsidRDefault="00C91655" w:rsidP="00C91655">
          <w:pPr>
            <w:pStyle w:val="TOC2"/>
            <w:numPr>
              <w:ilvl w:val="2"/>
              <w:numId w:val="14"/>
            </w:numPr>
          </w:pPr>
          <w:bookmarkStart w:id="0" w:name="_Ref165376891"/>
          <w:r>
            <w:t>Design Justification</w:t>
          </w:r>
          <w:r>
            <w:ptab w:relativeTo="margin" w:alignment="right" w:leader="dot"/>
          </w:r>
          <w:r w:rsidR="00191054">
            <w:t>10</w:t>
          </w:r>
          <w:bookmarkEnd w:id="0"/>
        </w:p>
        <w:p w14:paraId="60AF0372" w14:textId="1B09ACE3" w:rsidR="00C91655" w:rsidRDefault="00CC6431" w:rsidP="00C91655">
          <w:pPr>
            <w:pStyle w:val="TOC2"/>
            <w:numPr>
              <w:ilvl w:val="1"/>
              <w:numId w:val="14"/>
            </w:numPr>
          </w:pPr>
          <w:r>
            <w:t>Q</w:t>
          </w:r>
          <w:r w:rsidR="006809B7">
            <w:t>FD2</w:t>
          </w:r>
          <w:r w:rsidR="00C91655">
            <w:ptab w:relativeTo="margin" w:alignment="right" w:leader="dot"/>
          </w:r>
          <w:r w:rsidR="00191054">
            <w:t>13</w:t>
          </w:r>
        </w:p>
        <w:p w14:paraId="35241DA2" w14:textId="3133594C" w:rsidR="00C91655" w:rsidRDefault="006809B7" w:rsidP="00C91655">
          <w:pPr>
            <w:pStyle w:val="TOC2"/>
            <w:numPr>
              <w:ilvl w:val="1"/>
              <w:numId w:val="14"/>
            </w:numPr>
          </w:pPr>
          <w:r>
            <w:t>Design P-Diagram and What/Why Table</w:t>
          </w:r>
          <w:r w:rsidR="00C91655">
            <w:ptab w:relativeTo="margin" w:alignment="right" w:leader="dot"/>
          </w:r>
          <w:r w:rsidR="00191054">
            <w:t>14</w:t>
          </w:r>
        </w:p>
        <w:p w14:paraId="1504F8EC" w14:textId="41076F0D" w:rsidR="006809B7" w:rsidRDefault="006809B7" w:rsidP="00510571">
          <w:pPr>
            <w:pStyle w:val="TOC1"/>
          </w:pPr>
          <w:r>
            <w:t>Manufacturing Process of Mk3 Cratering Charge</w:t>
          </w:r>
          <w:r w:rsidRPr="00230963">
            <w:rPr>
              <w:b w:val="0"/>
              <w:bCs w:val="0"/>
            </w:rPr>
            <w:ptab w:relativeTo="margin" w:alignment="right" w:leader="dot"/>
          </w:r>
          <w:r w:rsidR="00191054" w:rsidRPr="00230963">
            <w:rPr>
              <w:b w:val="0"/>
              <w:bCs w:val="0"/>
            </w:rPr>
            <w:t>17</w:t>
          </w:r>
        </w:p>
        <w:p w14:paraId="560251DE" w14:textId="238C78DB" w:rsidR="006809B7" w:rsidRDefault="006809B7" w:rsidP="006809B7">
          <w:pPr>
            <w:pStyle w:val="TOC2"/>
            <w:numPr>
              <w:ilvl w:val="1"/>
              <w:numId w:val="14"/>
            </w:numPr>
          </w:pPr>
          <w:r>
            <w:t>Gathering Requirements and QFD1</w:t>
          </w:r>
          <w:r>
            <w:ptab w:relativeTo="margin" w:alignment="right" w:leader="dot"/>
          </w:r>
          <w:r w:rsidR="00F3579E">
            <w:t>17</w:t>
          </w:r>
        </w:p>
        <w:p w14:paraId="0257F9E2" w14:textId="721AE842" w:rsidR="006809B7" w:rsidRDefault="00230A68" w:rsidP="006809B7">
          <w:pPr>
            <w:pStyle w:val="TOC2"/>
            <w:numPr>
              <w:ilvl w:val="1"/>
              <w:numId w:val="14"/>
            </w:numPr>
          </w:pPr>
          <w:r>
            <w:t>Manufacturing Functional Means Analysis (FMA)</w:t>
          </w:r>
          <w:r w:rsidR="006809B7">
            <w:ptab w:relativeTo="margin" w:alignment="right" w:leader="dot"/>
          </w:r>
          <w:r w:rsidR="00F3579E">
            <w:t>1</w:t>
          </w:r>
          <w:r w:rsidR="00230963">
            <w:t>8</w:t>
          </w:r>
        </w:p>
        <w:p w14:paraId="0A561F8F" w14:textId="4011084E" w:rsidR="003054BC" w:rsidRDefault="003054BC" w:rsidP="003054BC">
          <w:pPr>
            <w:pStyle w:val="TOC2"/>
            <w:numPr>
              <w:ilvl w:val="2"/>
              <w:numId w:val="14"/>
            </w:numPr>
          </w:pPr>
          <w:r>
            <w:t>Manufacturing Design Justification</w:t>
          </w:r>
          <w:r>
            <w:ptab w:relativeTo="margin" w:alignment="right" w:leader="dot"/>
          </w:r>
          <w:r w:rsidR="00F3579E">
            <w:t>18</w:t>
          </w:r>
        </w:p>
        <w:p w14:paraId="3EFDCC23" w14:textId="4930ED2A" w:rsidR="003054BC" w:rsidRDefault="003054BC" w:rsidP="003054BC">
          <w:pPr>
            <w:pStyle w:val="TOC2"/>
            <w:numPr>
              <w:ilvl w:val="1"/>
              <w:numId w:val="14"/>
            </w:numPr>
          </w:pPr>
          <w:r>
            <w:t>Manufacturing QFD2</w:t>
          </w:r>
          <w:r>
            <w:ptab w:relativeTo="margin" w:alignment="right" w:leader="dot"/>
          </w:r>
          <w:r w:rsidR="00DE4958">
            <w:t>19</w:t>
          </w:r>
        </w:p>
        <w:p w14:paraId="791C6B1B" w14:textId="3FCED1A6" w:rsidR="003054BC" w:rsidRDefault="003054BC" w:rsidP="003054BC">
          <w:pPr>
            <w:pStyle w:val="TOC2"/>
            <w:numPr>
              <w:ilvl w:val="1"/>
              <w:numId w:val="14"/>
            </w:numPr>
          </w:pPr>
          <w:r>
            <w:t>QFD3</w:t>
          </w:r>
          <w:r>
            <w:ptab w:relativeTo="margin" w:alignment="right" w:leader="dot"/>
          </w:r>
          <w:r w:rsidR="00DE4958">
            <w:t>19</w:t>
          </w:r>
        </w:p>
        <w:p w14:paraId="7ED7096E" w14:textId="681FFA9A" w:rsidR="003054BC" w:rsidRDefault="003054BC" w:rsidP="003054BC">
          <w:pPr>
            <w:pStyle w:val="TOC2"/>
            <w:numPr>
              <w:ilvl w:val="1"/>
              <w:numId w:val="14"/>
            </w:numPr>
          </w:pPr>
          <w:r>
            <w:t>Manufacturing P-Diagram and What/Why</w:t>
          </w:r>
          <w:r>
            <w:ptab w:relativeTo="margin" w:alignment="right" w:leader="dot"/>
          </w:r>
          <w:r w:rsidR="00DE4958">
            <w:t>20</w:t>
          </w:r>
        </w:p>
        <w:p w14:paraId="2881CB57" w14:textId="0CB1D48A" w:rsidR="0089110D" w:rsidRPr="00510571" w:rsidRDefault="0089110D" w:rsidP="00510571">
          <w:pPr>
            <w:pStyle w:val="TOC1"/>
          </w:pPr>
          <w:r w:rsidRPr="00510571">
            <w:t>Reflection</w:t>
          </w:r>
          <w:r w:rsidRPr="00230963">
            <w:rPr>
              <w:b w:val="0"/>
              <w:bCs w:val="0"/>
            </w:rPr>
            <w:ptab w:relativeTo="margin" w:alignment="right" w:leader="dot"/>
          </w:r>
          <w:r w:rsidR="00DE4958" w:rsidRPr="00230963">
            <w:rPr>
              <w:b w:val="0"/>
              <w:bCs w:val="0"/>
            </w:rPr>
            <w:t>22</w:t>
          </w:r>
        </w:p>
        <w:p w14:paraId="257CC330" w14:textId="7AB7A7F2" w:rsidR="0089110D" w:rsidRDefault="0089110D" w:rsidP="002B5281">
          <w:pPr>
            <w:pStyle w:val="TOC1"/>
            <w:numPr>
              <w:ilvl w:val="0"/>
              <w:numId w:val="0"/>
            </w:numPr>
            <w:ind w:left="360"/>
          </w:pPr>
          <w:r>
            <w:t>References</w:t>
          </w:r>
          <w:r w:rsidRPr="00230963">
            <w:rPr>
              <w:b w:val="0"/>
              <w:bCs w:val="0"/>
            </w:rPr>
            <w:ptab w:relativeTo="margin" w:alignment="right" w:leader="dot"/>
          </w:r>
          <w:r w:rsidR="00510571" w:rsidRPr="00230963">
            <w:rPr>
              <w:b w:val="0"/>
              <w:bCs w:val="0"/>
            </w:rPr>
            <w:t>2</w:t>
          </w:r>
          <w:r w:rsidR="00230963" w:rsidRPr="00230963">
            <w:rPr>
              <w:b w:val="0"/>
              <w:bCs w:val="0"/>
            </w:rPr>
            <w:t>3</w:t>
          </w:r>
        </w:p>
        <w:p w14:paraId="65EFFB30" w14:textId="52086C33" w:rsidR="00510571" w:rsidRDefault="00FC2B86" w:rsidP="00FC2B86">
          <w:pPr>
            <w:pStyle w:val="TOC1"/>
            <w:numPr>
              <w:ilvl w:val="0"/>
              <w:numId w:val="0"/>
            </w:numPr>
            <w:ind w:left="360"/>
          </w:pPr>
          <w:r>
            <w:t>Annex A</w:t>
          </w:r>
          <w:r w:rsidR="003C04E4">
            <w:t xml:space="preserve">: </w:t>
          </w:r>
          <w:r w:rsidR="003C04E4" w:rsidRPr="00230963">
            <w:rPr>
              <w:b w:val="0"/>
              <w:bCs w:val="0"/>
            </w:rPr>
            <w:t>Pairwise Comparison of Requirements</w:t>
          </w:r>
          <w:r w:rsidR="00510571" w:rsidRPr="00230963">
            <w:rPr>
              <w:b w:val="0"/>
              <w:bCs w:val="0"/>
            </w:rPr>
            <w:ptab w:relativeTo="margin" w:alignment="right" w:leader="dot"/>
          </w:r>
          <w:r w:rsidR="00510571" w:rsidRPr="00230963">
            <w:rPr>
              <w:b w:val="0"/>
              <w:bCs w:val="0"/>
            </w:rPr>
            <w:t>2</w:t>
          </w:r>
          <w:r w:rsidR="00230963">
            <w:rPr>
              <w:b w:val="0"/>
              <w:bCs w:val="0"/>
            </w:rPr>
            <w:t>4</w:t>
          </w:r>
        </w:p>
        <w:p w14:paraId="428E5040" w14:textId="3076FB60" w:rsidR="00FC2B86" w:rsidRDefault="00FC2B86" w:rsidP="00FC2B86">
          <w:pPr>
            <w:pStyle w:val="TOC1"/>
            <w:numPr>
              <w:ilvl w:val="0"/>
              <w:numId w:val="0"/>
            </w:numPr>
            <w:ind w:left="360"/>
          </w:pPr>
          <w:r>
            <w:t>Annex B</w:t>
          </w:r>
          <w:r w:rsidR="001A2D47">
            <w:t xml:space="preserve">: </w:t>
          </w:r>
          <w:r w:rsidR="001A2D47" w:rsidRPr="00230963">
            <w:rPr>
              <w:b w:val="0"/>
              <w:bCs w:val="0"/>
            </w:rPr>
            <w:t>QFD1 Matrix</w:t>
          </w:r>
          <w:r w:rsidRPr="00230963">
            <w:rPr>
              <w:b w:val="0"/>
              <w:bCs w:val="0"/>
            </w:rPr>
            <w:ptab w:relativeTo="margin" w:alignment="right" w:leader="dot"/>
          </w:r>
          <w:r w:rsidRPr="00230963">
            <w:rPr>
              <w:b w:val="0"/>
              <w:bCs w:val="0"/>
            </w:rPr>
            <w:t>2</w:t>
          </w:r>
          <w:r w:rsidR="00230963">
            <w:rPr>
              <w:b w:val="0"/>
              <w:bCs w:val="0"/>
            </w:rPr>
            <w:t>5</w:t>
          </w:r>
        </w:p>
        <w:p w14:paraId="68A98343" w14:textId="24878D01" w:rsidR="00FC2B86" w:rsidRDefault="00FC2B86" w:rsidP="00FC2B86">
          <w:pPr>
            <w:pStyle w:val="TOC1"/>
            <w:numPr>
              <w:ilvl w:val="0"/>
              <w:numId w:val="0"/>
            </w:numPr>
            <w:ind w:left="360"/>
          </w:pPr>
          <w:r>
            <w:t>Annex C</w:t>
          </w:r>
          <w:r w:rsidR="001A2D47">
            <w:t xml:space="preserve">: </w:t>
          </w:r>
          <w:r w:rsidR="001A2D47" w:rsidRPr="00230963">
            <w:rPr>
              <w:b w:val="0"/>
              <w:bCs w:val="0"/>
            </w:rPr>
            <w:t>QFD2 Matrix</w:t>
          </w:r>
          <w:r w:rsidRPr="00230963">
            <w:rPr>
              <w:b w:val="0"/>
              <w:bCs w:val="0"/>
            </w:rPr>
            <w:ptab w:relativeTo="margin" w:alignment="right" w:leader="dot"/>
          </w:r>
          <w:r w:rsidRPr="00230963">
            <w:rPr>
              <w:b w:val="0"/>
              <w:bCs w:val="0"/>
            </w:rPr>
            <w:t>2</w:t>
          </w:r>
          <w:r w:rsidR="00230963">
            <w:rPr>
              <w:b w:val="0"/>
              <w:bCs w:val="0"/>
            </w:rPr>
            <w:t>6</w:t>
          </w:r>
        </w:p>
        <w:p w14:paraId="4A1D7D47" w14:textId="4FCD6326" w:rsidR="00FC2B86" w:rsidRDefault="00FC2B86" w:rsidP="00FC2B86">
          <w:pPr>
            <w:pStyle w:val="TOC1"/>
            <w:numPr>
              <w:ilvl w:val="0"/>
              <w:numId w:val="0"/>
            </w:numPr>
            <w:ind w:left="360"/>
          </w:pPr>
          <w:r>
            <w:t>Annex D</w:t>
          </w:r>
          <w:r w:rsidR="001A2D47">
            <w:t xml:space="preserve">: </w:t>
          </w:r>
          <w:r w:rsidR="001A2D47" w:rsidRPr="00230963">
            <w:rPr>
              <w:b w:val="0"/>
              <w:bCs w:val="0"/>
            </w:rPr>
            <w:t>IMX-310 P-Diagram</w:t>
          </w:r>
          <w:r w:rsidRPr="00230963">
            <w:rPr>
              <w:b w:val="0"/>
              <w:bCs w:val="0"/>
            </w:rPr>
            <w:ptab w:relativeTo="margin" w:alignment="right" w:leader="dot"/>
          </w:r>
          <w:r w:rsidRPr="00230963">
            <w:rPr>
              <w:b w:val="0"/>
              <w:bCs w:val="0"/>
            </w:rPr>
            <w:t>2</w:t>
          </w:r>
          <w:r w:rsidR="00230963">
            <w:rPr>
              <w:b w:val="0"/>
              <w:bCs w:val="0"/>
            </w:rPr>
            <w:t>7</w:t>
          </w:r>
        </w:p>
        <w:p w14:paraId="685BE1C2" w14:textId="5C531DC8" w:rsidR="00FC2B86" w:rsidRDefault="00FC2B86" w:rsidP="00FC2B86">
          <w:pPr>
            <w:pStyle w:val="TOC1"/>
            <w:numPr>
              <w:ilvl w:val="0"/>
              <w:numId w:val="0"/>
            </w:numPr>
            <w:ind w:left="360"/>
          </w:pPr>
          <w:r>
            <w:t>Annex E</w:t>
          </w:r>
          <w:r w:rsidR="002840D5">
            <w:t xml:space="preserve">: </w:t>
          </w:r>
          <w:r w:rsidR="002840D5" w:rsidRPr="00230963">
            <w:rPr>
              <w:b w:val="0"/>
              <w:bCs w:val="0"/>
            </w:rPr>
            <w:t>Hemispherical SC Liner P-Diagram</w:t>
          </w:r>
          <w:r w:rsidRPr="00230963">
            <w:rPr>
              <w:b w:val="0"/>
              <w:bCs w:val="0"/>
            </w:rPr>
            <w:ptab w:relativeTo="margin" w:alignment="right" w:leader="dot"/>
          </w:r>
          <w:r w:rsidRPr="00230963">
            <w:rPr>
              <w:b w:val="0"/>
              <w:bCs w:val="0"/>
            </w:rPr>
            <w:t>2</w:t>
          </w:r>
          <w:r w:rsidR="00230963">
            <w:rPr>
              <w:b w:val="0"/>
              <w:bCs w:val="0"/>
            </w:rPr>
            <w:t>8</w:t>
          </w:r>
        </w:p>
        <w:p w14:paraId="27F0CEEE" w14:textId="50F52F46" w:rsidR="00FC2B86" w:rsidRDefault="00FC2B86" w:rsidP="00FC2B86">
          <w:pPr>
            <w:pStyle w:val="TOC1"/>
            <w:numPr>
              <w:ilvl w:val="0"/>
              <w:numId w:val="0"/>
            </w:numPr>
            <w:ind w:left="360"/>
          </w:pPr>
          <w:r>
            <w:t>Annex F</w:t>
          </w:r>
          <w:r w:rsidR="002840D5">
            <w:t xml:space="preserve">: </w:t>
          </w:r>
          <w:r w:rsidR="002840D5" w:rsidRPr="00230963">
            <w:rPr>
              <w:b w:val="0"/>
              <w:bCs w:val="0"/>
            </w:rPr>
            <w:t>What/Why Table IMX-310</w:t>
          </w:r>
          <w:r w:rsidRPr="00230963">
            <w:rPr>
              <w:b w:val="0"/>
              <w:bCs w:val="0"/>
            </w:rPr>
            <w:ptab w:relativeTo="margin" w:alignment="right" w:leader="dot"/>
          </w:r>
          <w:r w:rsidRPr="00230963">
            <w:rPr>
              <w:b w:val="0"/>
              <w:bCs w:val="0"/>
            </w:rPr>
            <w:t>2</w:t>
          </w:r>
          <w:r w:rsidR="00230963">
            <w:rPr>
              <w:b w:val="0"/>
              <w:bCs w:val="0"/>
            </w:rPr>
            <w:t>9</w:t>
          </w:r>
        </w:p>
        <w:p w14:paraId="5C3F592D" w14:textId="409CDC42" w:rsidR="00FC2B86" w:rsidRDefault="00FC2B86" w:rsidP="00FC2B86">
          <w:pPr>
            <w:pStyle w:val="TOC1"/>
            <w:numPr>
              <w:ilvl w:val="0"/>
              <w:numId w:val="0"/>
            </w:numPr>
            <w:ind w:left="360"/>
          </w:pPr>
          <w:r>
            <w:t>Annex G</w:t>
          </w:r>
          <w:r w:rsidR="002840D5">
            <w:t xml:space="preserve">: </w:t>
          </w:r>
          <w:r w:rsidR="002840D5" w:rsidRPr="00230963">
            <w:rPr>
              <w:b w:val="0"/>
              <w:bCs w:val="0"/>
            </w:rPr>
            <w:t>What/Why Table Hemispherical SC Liner</w:t>
          </w:r>
          <w:r w:rsidRPr="00230963">
            <w:rPr>
              <w:b w:val="0"/>
              <w:bCs w:val="0"/>
            </w:rPr>
            <w:ptab w:relativeTo="margin" w:alignment="right" w:leader="dot"/>
          </w:r>
          <w:r w:rsidR="00230963">
            <w:rPr>
              <w:b w:val="0"/>
              <w:bCs w:val="0"/>
            </w:rPr>
            <w:t>30</w:t>
          </w:r>
        </w:p>
        <w:p w14:paraId="054CEF97" w14:textId="0A6779FF" w:rsidR="00FC2B86" w:rsidRDefault="00FC2B86" w:rsidP="00FC2B86">
          <w:pPr>
            <w:pStyle w:val="TOC1"/>
            <w:numPr>
              <w:ilvl w:val="0"/>
              <w:numId w:val="0"/>
            </w:numPr>
            <w:ind w:left="360"/>
          </w:pPr>
          <w:r>
            <w:t>Annex H</w:t>
          </w:r>
          <w:r w:rsidR="00291430">
            <w:t xml:space="preserve">: </w:t>
          </w:r>
          <w:r w:rsidR="00291430" w:rsidRPr="00230963">
            <w:rPr>
              <w:b w:val="0"/>
              <w:bCs w:val="0"/>
            </w:rPr>
            <w:t>Manufacturing QFD1</w:t>
          </w:r>
          <w:r w:rsidRPr="00230963">
            <w:rPr>
              <w:b w:val="0"/>
              <w:bCs w:val="0"/>
            </w:rPr>
            <w:ptab w:relativeTo="margin" w:alignment="right" w:leader="dot"/>
          </w:r>
          <w:r w:rsidR="00230963">
            <w:rPr>
              <w:b w:val="0"/>
              <w:bCs w:val="0"/>
            </w:rPr>
            <w:t>31</w:t>
          </w:r>
        </w:p>
        <w:p w14:paraId="739017F8" w14:textId="43B34812" w:rsidR="00FC2B86" w:rsidRDefault="00FC2B86" w:rsidP="00FC2B86">
          <w:pPr>
            <w:pStyle w:val="TOC1"/>
            <w:numPr>
              <w:ilvl w:val="0"/>
              <w:numId w:val="0"/>
            </w:numPr>
            <w:ind w:left="360"/>
          </w:pPr>
          <w:r>
            <w:t>Annex I</w:t>
          </w:r>
          <w:r w:rsidR="00291430">
            <w:t xml:space="preserve">: </w:t>
          </w:r>
          <w:r w:rsidR="00291430" w:rsidRPr="00230963">
            <w:rPr>
              <w:b w:val="0"/>
              <w:bCs w:val="0"/>
            </w:rPr>
            <w:t>Manufacturing QFD2</w:t>
          </w:r>
          <w:r w:rsidRPr="00230963">
            <w:rPr>
              <w:b w:val="0"/>
              <w:bCs w:val="0"/>
            </w:rPr>
            <w:ptab w:relativeTo="margin" w:alignment="right" w:leader="dot"/>
          </w:r>
          <w:r w:rsidR="00230963">
            <w:rPr>
              <w:b w:val="0"/>
              <w:bCs w:val="0"/>
            </w:rPr>
            <w:t>32</w:t>
          </w:r>
        </w:p>
        <w:p w14:paraId="79F4740F" w14:textId="25E2C9A1" w:rsidR="00FC2B86" w:rsidRDefault="00FC2B86" w:rsidP="00FC2B86">
          <w:pPr>
            <w:pStyle w:val="TOC1"/>
            <w:numPr>
              <w:ilvl w:val="0"/>
              <w:numId w:val="0"/>
            </w:numPr>
            <w:ind w:left="360"/>
          </w:pPr>
          <w:r>
            <w:t>Annex J</w:t>
          </w:r>
          <w:r w:rsidR="00291430">
            <w:t xml:space="preserve">: </w:t>
          </w:r>
          <w:r w:rsidR="00291430" w:rsidRPr="00230963">
            <w:rPr>
              <w:b w:val="0"/>
              <w:bCs w:val="0"/>
            </w:rPr>
            <w:t>QFD3</w:t>
          </w:r>
          <w:r w:rsidRPr="00230963">
            <w:rPr>
              <w:b w:val="0"/>
              <w:bCs w:val="0"/>
            </w:rPr>
            <w:ptab w:relativeTo="margin" w:alignment="right" w:leader="dot"/>
          </w:r>
          <w:r w:rsidR="00230963">
            <w:rPr>
              <w:b w:val="0"/>
              <w:bCs w:val="0"/>
            </w:rPr>
            <w:t>33</w:t>
          </w:r>
        </w:p>
        <w:p w14:paraId="3215641A" w14:textId="46DDFBE7" w:rsidR="00FC2B86" w:rsidRDefault="00FC2B86" w:rsidP="00FC2B86">
          <w:pPr>
            <w:pStyle w:val="TOC1"/>
            <w:numPr>
              <w:ilvl w:val="0"/>
              <w:numId w:val="0"/>
            </w:numPr>
            <w:ind w:left="360"/>
          </w:pPr>
          <w:r>
            <w:t>Annex K</w:t>
          </w:r>
          <w:r w:rsidR="007C2ED3">
            <w:t xml:space="preserve">: </w:t>
          </w:r>
          <w:r w:rsidR="007C2ED3" w:rsidRPr="00230963">
            <w:rPr>
              <w:b w:val="0"/>
              <w:bCs w:val="0"/>
            </w:rPr>
            <w:t>Casting IMX-310 P-Diagram</w:t>
          </w:r>
          <w:r w:rsidRPr="00230963">
            <w:rPr>
              <w:b w:val="0"/>
              <w:bCs w:val="0"/>
            </w:rPr>
            <w:ptab w:relativeTo="margin" w:alignment="right" w:leader="dot"/>
          </w:r>
          <w:r w:rsidR="00230963">
            <w:rPr>
              <w:b w:val="0"/>
              <w:bCs w:val="0"/>
            </w:rPr>
            <w:t>34</w:t>
          </w:r>
        </w:p>
        <w:p w14:paraId="79AE0EA3" w14:textId="263F2B58" w:rsidR="00FC2B86" w:rsidRDefault="00FC2B86" w:rsidP="00FC2B86">
          <w:pPr>
            <w:pStyle w:val="TOC1"/>
            <w:numPr>
              <w:ilvl w:val="0"/>
              <w:numId w:val="0"/>
            </w:numPr>
            <w:ind w:left="360"/>
          </w:pPr>
          <w:r>
            <w:t>Annex L</w:t>
          </w:r>
          <w:r w:rsidR="007C2ED3">
            <w:t xml:space="preserve">: </w:t>
          </w:r>
          <w:r w:rsidR="007C2ED3" w:rsidRPr="00230963">
            <w:rPr>
              <w:b w:val="0"/>
              <w:bCs w:val="0"/>
            </w:rPr>
            <w:t>Casting IMX-310 What/Why Table</w:t>
          </w:r>
          <w:r w:rsidRPr="00230963">
            <w:rPr>
              <w:b w:val="0"/>
              <w:bCs w:val="0"/>
            </w:rPr>
            <w:ptab w:relativeTo="margin" w:alignment="right" w:leader="dot"/>
          </w:r>
          <w:r w:rsidR="00230963">
            <w:rPr>
              <w:b w:val="0"/>
              <w:bCs w:val="0"/>
            </w:rPr>
            <w:t>35</w:t>
          </w:r>
        </w:p>
        <w:p w14:paraId="5148FD8A" w14:textId="77777777" w:rsidR="00510571" w:rsidRPr="00510571" w:rsidRDefault="00510571" w:rsidP="00510571"/>
        <w:p w14:paraId="08ED42B6" w14:textId="76D141B4" w:rsidR="00846A4E" w:rsidRPr="00C5406C" w:rsidRDefault="00000000" w:rsidP="00C5406C">
          <w:pPr>
            <w:rPr>
              <w:lang w:val="en-US"/>
            </w:rPr>
          </w:pPr>
        </w:p>
      </w:sdtContent>
    </w:sdt>
    <w:p w14:paraId="58343F33" w14:textId="77777777" w:rsidR="003608C4" w:rsidRDefault="003608C4">
      <w:pPr>
        <w:rPr>
          <w:rFonts w:asciiTheme="majorHAnsi" w:hAnsiTheme="majorHAnsi"/>
          <w:b/>
          <w:bCs/>
          <w:sz w:val="32"/>
          <w:szCs w:val="32"/>
        </w:rPr>
      </w:pPr>
    </w:p>
    <w:p w14:paraId="5D8B4FE2" w14:textId="0D8C3E07" w:rsidR="00DB1540" w:rsidRDefault="00DB1540" w:rsidP="001631B5">
      <w:pPr>
        <w:spacing w:after="120"/>
        <w:rPr>
          <w:rFonts w:asciiTheme="majorHAnsi" w:hAnsiTheme="majorHAnsi"/>
          <w:b/>
          <w:bCs/>
          <w:sz w:val="32"/>
          <w:szCs w:val="32"/>
        </w:rPr>
      </w:pPr>
      <w:r w:rsidRPr="00DB1540">
        <w:rPr>
          <w:rFonts w:asciiTheme="majorHAnsi" w:hAnsiTheme="majorHAnsi"/>
          <w:b/>
          <w:bCs/>
          <w:sz w:val="32"/>
          <w:szCs w:val="32"/>
        </w:rPr>
        <w:lastRenderedPageBreak/>
        <w:t xml:space="preserve">Abstract </w:t>
      </w:r>
    </w:p>
    <w:p w14:paraId="0A34AD4E" w14:textId="5DA524E6" w:rsidR="003A5CA4" w:rsidRPr="003A5CA4" w:rsidRDefault="00E77EF2" w:rsidP="001631B5">
      <w:pPr>
        <w:spacing w:after="240"/>
        <w:jc w:val="both"/>
        <w:rPr>
          <w:rFonts w:asciiTheme="majorHAnsi" w:hAnsiTheme="majorHAnsi"/>
        </w:rPr>
      </w:pPr>
      <w:r>
        <w:rPr>
          <w:rFonts w:asciiTheme="majorHAnsi" w:hAnsiTheme="majorHAnsi"/>
        </w:rPr>
        <w:t xml:space="preserve">The group was tasked with </w:t>
      </w:r>
      <w:r w:rsidR="00602D52">
        <w:rPr>
          <w:rFonts w:asciiTheme="majorHAnsi" w:hAnsiTheme="majorHAnsi"/>
        </w:rPr>
        <w:t>proposing</w:t>
      </w:r>
      <w:r>
        <w:rPr>
          <w:rFonts w:asciiTheme="majorHAnsi" w:hAnsiTheme="majorHAnsi"/>
        </w:rPr>
        <w:t xml:space="preserve"> a </w:t>
      </w:r>
      <w:r w:rsidR="00602D52">
        <w:rPr>
          <w:rFonts w:asciiTheme="majorHAnsi" w:hAnsiTheme="majorHAnsi"/>
        </w:rPr>
        <w:t xml:space="preserve">new </w:t>
      </w:r>
      <w:r>
        <w:rPr>
          <w:rFonts w:asciiTheme="majorHAnsi" w:hAnsiTheme="majorHAnsi"/>
        </w:rPr>
        <w:t>design</w:t>
      </w:r>
      <w:r w:rsidR="00F711BC">
        <w:rPr>
          <w:rFonts w:asciiTheme="majorHAnsi" w:hAnsiTheme="majorHAnsi"/>
        </w:rPr>
        <w:t>, manufacturing process, performance and environmental testing and disposal plan</w:t>
      </w:r>
      <w:r w:rsidR="00550BD7">
        <w:rPr>
          <w:rFonts w:asciiTheme="majorHAnsi" w:hAnsiTheme="majorHAnsi"/>
        </w:rPr>
        <w:t xml:space="preserve"> with the aim to replace the now ageing Charge, Demolition Rapid Crater Kit Mk2</w:t>
      </w:r>
      <w:r w:rsidR="00631EB8">
        <w:rPr>
          <w:rFonts w:asciiTheme="majorHAnsi" w:hAnsiTheme="majorHAnsi"/>
        </w:rPr>
        <w:t xml:space="preserve"> used by the Royal Engineers. The author of this portfolio was assigned</w:t>
      </w:r>
      <w:r w:rsidR="00602D52">
        <w:rPr>
          <w:rFonts w:asciiTheme="majorHAnsi" w:hAnsiTheme="majorHAnsi"/>
        </w:rPr>
        <w:t xml:space="preserve"> the</w:t>
      </w:r>
      <w:r w:rsidR="00631EB8">
        <w:rPr>
          <w:rFonts w:asciiTheme="majorHAnsi" w:hAnsiTheme="majorHAnsi"/>
        </w:rPr>
        <w:t xml:space="preserve"> role of Design </w:t>
      </w:r>
      <w:r w:rsidR="00405F95">
        <w:rPr>
          <w:rFonts w:asciiTheme="majorHAnsi" w:hAnsiTheme="majorHAnsi"/>
        </w:rPr>
        <w:t>&amp;</w:t>
      </w:r>
      <w:r w:rsidR="00631EB8">
        <w:rPr>
          <w:rFonts w:asciiTheme="majorHAnsi" w:hAnsiTheme="majorHAnsi"/>
        </w:rPr>
        <w:t xml:space="preserve"> Systems Engineer in which a</w:t>
      </w:r>
      <w:r w:rsidR="00021AC2">
        <w:rPr>
          <w:rFonts w:asciiTheme="majorHAnsi" w:hAnsiTheme="majorHAnsi"/>
        </w:rPr>
        <w:t xml:space="preserve"> </w:t>
      </w:r>
      <w:r w:rsidR="00631EB8">
        <w:rPr>
          <w:rFonts w:asciiTheme="majorHAnsi" w:hAnsiTheme="majorHAnsi"/>
        </w:rPr>
        <w:t>selection of systems engineering tools was used</w:t>
      </w:r>
      <w:r w:rsidR="00602D52">
        <w:rPr>
          <w:rFonts w:asciiTheme="majorHAnsi" w:hAnsiTheme="majorHAnsi"/>
        </w:rPr>
        <w:t xml:space="preserve"> </w:t>
      </w:r>
      <w:r w:rsidR="00D86E6C">
        <w:rPr>
          <w:rFonts w:asciiTheme="majorHAnsi" w:hAnsiTheme="majorHAnsi"/>
        </w:rPr>
        <w:t>to</w:t>
      </w:r>
      <w:r w:rsidR="0040221D">
        <w:rPr>
          <w:rFonts w:asciiTheme="majorHAnsi" w:hAnsiTheme="majorHAnsi"/>
        </w:rPr>
        <w:t xml:space="preserve"> create a design and manufacturing</w:t>
      </w:r>
      <w:r w:rsidR="00AC2A72">
        <w:rPr>
          <w:rFonts w:asciiTheme="majorHAnsi" w:hAnsiTheme="majorHAnsi"/>
        </w:rPr>
        <w:t xml:space="preserve"> process to satisfy </w:t>
      </w:r>
      <w:r w:rsidR="00716B65">
        <w:rPr>
          <w:rFonts w:asciiTheme="majorHAnsi" w:hAnsiTheme="majorHAnsi"/>
        </w:rPr>
        <w:t>requirements.</w:t>
      </w:r>
      <w:r w:rsidR="00405F95">
        <w:rPr>
          <w:rFonts w:asciiTheme="majorHAnsi" w:hAnsiTheme="majorHAnsi"/>
        </w:rPr>
        <w:t xml:space="preserve"> </w:t>
      </w:r>
      <w:r w:rsidR="003944B9">
        <w:rPr>
          <w:rFonts w:asciiTheme="majorHAnsi" w:hAnsiTheme="majorHAnsi"/>
        </w:rPr>
        <w:t>Th</w:t>
      </w:r>
      <w:r w:rsidR="0084137B">
        <w:rPr>
          <w:rFonts w:asciiTheme="majorHAnsi" w:hAnsiTheme="majorHAnsi"/>
        </w:rPr>
        <w:t xml:space="preserve">e design </w:t>
      </w:r>
      <w:r w:rsidR="00D749EC">
        <w:rPr>
          <w:rFonts w:asciiTheme="majorHAnsi" w:hAnsiTheme="majorHAnsi"/>
        </w:rPr>
        <w:t xml:space="preserve">and rational behind it </w:t>
      </w:r>
      <w:r w:rsidR="0084137B">
        <w:rPr>
          <w:rFonts w:asciiTheme="majorHAnsi" w:hAnsiTheme="majorHAnsi"/>
        </w:rPr>
        <w:t>was presented to selected individuals with feedback provided</w:t>
      </w:r>
      <w:r w:rsidR="003B4E19">
        <w:rPr>
          <w:rFonts w:asciiTheme="majorHAnsi" w:hAnsiTheme="majorHAnsi"/>
        </w:rPr>
        <w:t xml:space="preserve">. The feedback was reflected </w:t>
      </w:r>
      <w:r w:rsidR="0092282C">
        <w:rPr>
          <w:rFonts w:asciiTheme="majorHAnsi" w:hAnsiTheme="majorHAnsi"/>
        </w:rPr>
        <w:t>upon,</w:t>
      </w:r>
      <w:r w:rsidR="003B4E19">
        <w:rPr>
          <w:rFonts w:asciiTheme="majorHAnsi" w:hAnsiTheme="majorHAnsi"/>
        </w:rPr>
        <w:t xml:space="preserve"> and changes implemented from this as discussed in Section 4. </w:t>
      </w:r>
    </w:p>
    <w:p w14:paraId="0403E9D7" w14:textId="31257B13" w:rsidR="00DB1540" w:rsidRDefault="008B00BE" w:rsidP="00833C3C">
      <w:pPr>
        <w:pStyle w:val="ListParagraph"/>
        <w:numPr>
          <w:ilvl w:val="0"/>
          <w:numId w:val="1"/>
        </w:numPr>
        <w:spacing w:after="120"/>
        <w:rPr>
          <w:rFonts w:asciiTheme="majorHAnsi" w:hAnsiTheme="majorHAnsi"/>
          <w:b/>
          <w:bCs/>
          <w:sz w:val="32"/>
          <w:szCs w:val="32"/>
        </w:rPr>
      </w:pPr>
      <w:r>
        <w:rPr>
          <w:rFonts w:asciiTheme="majorHAnsi" w:hAnsiTheme="majorHAnsi"/>
          <w:b/>
          <w:bCs/>
          <w:sz w:val="32"/>
          <w:szCs w:val="32"/>
        </w:rPr>
        <w:t>Design Brief</w:t>
      </w:r>
    </w:p>
    <w:p w14:paraId="6D181EF9" w14:textId="48A16104" w:rsidR="00AE3DE9" w:rsidRDefault="000F5D7B" w:rsidP="00AB00F4">
      <w:pPr>
        <w:spacing w:after="120"/>
        <w:jc w:val="both"/>
      </w:pPr>
      <w:r>
        <w:t xml:space="preserve">Charge, Demolition Rapid Crater Kit Mk2, </w:t>
      </w:r>
      <w:r w:rsidR="00BE4F28">
        <w:t xml:space="preserve">has been used </w:t>
      </w:r>
      <w:r w:rsidR="00087EE8">
        <w:t xml:space="preserve">extensively </w:t>
      </w:r>
      <w:r w:rsidR="00BE4F28">
        <w:t xml:space="preserve">by the Royal Engineers </w:t>
      </w:r>
      <w:r w:rsidR="009F6697">
        <w:t>for many years</w:t>
      </w:r>
      <w:r w:rsidR="00E555B6">
        <w:t xml:space="preserve"> to </w:t>
      </w:r>
      <w:r w:rsidR="00D81589">
        <w:t xml:space="preserve">‘dig in’ </w:t>
      </w:r>
      <w:r w:rsidR="00597C67">
        <w:t>to a</w:t>
      </w:r>
      <w:r w:rsidR="00D81589">
        <w:t xml:space="preserve"> defensive position in a quick and safe manner</w:t>
      </w:r>
      <w:r w:rsidR="00597C67">
        <w:t xml:space="preserve"> </w:t>
      </w:r>
      <w:sdt>
        <w:sdtPr>
          <w:id w:val="-1903279980"/>
          <w:citation/>
        </w:sdtPr>
        <w:sdtContent>
          <w:r w:rsidR="00597C67">
            <w:fldChar w:fldCharType="begin"/>
          </w:r>
          <w:r w:rsidR="00597C67">
            <w:instrText xml:space="preserve"> CITATION Dav241 \l 2057 </w:instrText>
          </w:r>
          <w:r w:rsidR="00597C67">
            <w:fldChar w:fldCharType="separate"/>
          </w:r>
          <w:r w:rsidR="002605A1" w:rsidRPr="002605A1">
            <w:rPr>
              <w:noProof/>
            </w:rPr>
            <w:t>[1]</w:t>
          </w:r>
          <w:r w:rsidR="00597C67">
            <w:fldChar w:fldCharType="end"/>
          </w:r>
        </w:sdtContent>
      </w:sdt>
      <w:r w:rsidR="00D81589">
        <w:t>.</w:t>
      </w:r>
      <w:r w:rsidR="006564FC">
        <w:t xml:space="preserve"> Other uses</w:t>
      </w:r>
      <w:r w:rsidR="00101E95">
        <w:t xml:space="preserve"> of cratering charges in general</w:t>
      </w:r>
      <w:r w:rsidR="006564FC">
        <w:t xml:space="preserve"> include</w:t>
      </w:r>
      <w:r w:rsidR="00426C12">
        <w:t xml:space="preserve"> the intentional destruction of </w:t>
      </w:r>
      <w:r w:rsidR="00324FC8">
        <w:t xml:space="preserve">roadways </w:t>
      </w:r>
      <w:r w:rsidR="00426C12">
        <w:t xml:space="preserve">to </w:t>
      </w:r>
      <w:r w:rsidR="00AE3DE9">
        <w:t>hinder the advance of adversar</w:t>
      </w:r>
      <w:r w:rsidR="00101E95">
        <w:t xml:space="preserve">y </w:t>
      </w:r>
      <w:r w:rsidR="0092168F">
        <w:t>wheeled and tracked vehicles</w:t>
      </w:r>
      <w:r w:rsidR="00915BDE">
        <w:t>, thus</w:t>
      </w:r>
      <w:r w:rsidR="00057D1C">
        <w:t xml:space="preserve"> allow</w:t>
      </w:r>
      <w:r w:rsidR="00915BDE">
        <w:t>ing</w:t>
      </w:r>
      <w:r w:rsidR="00057D1C">
        <w:t xml:space="preserve"> additional time for anti-tank weapons to </w:t>
      </w:r>
      <w:r w:rsidR="000632EF">
        <w:t>neutralise the now hindered vehicle</w:t>
      </w:r>
      <w:r w:rsidR="000632EF" w:rsidRPr="000632EF">
        <w:t xml:space="preserve"> </w:t>
      </w:r>
      <w:sdt>
        <w:sdtPr>
          <w:id w:val="-1332444667"/>
          <w:citation/>
        </w:sdtPr>
        <w:sdtContent>
          <w:r w:rsidR="000632EF">
            <w:fldChar w:fldCharType="begin"/>
          </w:r>
          <w:r w:rsidR="000632EF">
            <w:instrText xml:space="preserve"> CITATION USA \l 2057 </w:instrText>
          </w:r>
          <w:r w:rsidR="000632EF">
            <w:fldChar w:fldCharType="separate"/>
          </w:r>
          <w:r w:rsidR="002605A1" w:rsidRPr="002605A1">
            <w:rPr>
              <w:noProof/>
            </w:rPr>
            <w:t>[2]</w:t>
          </w:r>
          <w:r w:rsidR="000632EF">
            <w:fldChar w:fldCharType="end"/>
          </w:r>
        </w:sdtContent>
      </w:sdt>
      <w:r w:rsidR="000632EF">
        <w:t>.</w:t>
      </w:r>
      <w:r w:rsidR="0056293A">
        <w:t xml:space="preserve"> </w:t>
      </w:r>
      <w:r w:rsidR="00915BDE">
        <w:t xml:space="preserve"> </w:t>
      </w:r>
    </w:p>
    <w:p w14:paraId="2296EABD" w14:textId="6707E5DC" w:rsidR="00B9438A" w:rsidRDefault="00B9438A" w:rsidP="00AB00F4">
      <w:pPr>
        <w:spacing w:after="120"/>
        <w:jc w:val="both"/>
      </w:pPr>
      <w:r w:rsidRPr="001631B5">
        <w:fldChar w:fldCharType="begin"/>
      </w:r>
      <w:r w:rsidRPr="001631B5">
        <w:instrText xml:space="preserve"> REF _Ref165037180 \h </w:instrText>
      </w:r>
      <w:r w:rsidR="001631B5" w:rsidRPr="001631B5">
        <w:instrText xml:space="preserve"> \* MERGEFORMAT </w:instrText>
      </w:r>
      <w:r w:rsidRPr="001631B5">
        <w:fldChar w:fldCharType="separate"/>
      </w:r>
      <w:r w:rsidR="001631B5" w:rsidRPr="001631B5">
        <w:t xml:space="preserve">Figure </w:t>
      </w:r>
      <w:r w:rsidR="001631B5" w:rsidRPr="001631B5">
        <w:rPr>
          <w:noProof/>
        </w:rPr>
        <w:t>1</w:t>
      </w:r>
      <w:r w:rsidRPr="001631B5">
        <w:fldChar w:fldCharType="end"/>
      </w:r>
      <w:r w:rsidR="00874855">
        <w:t xml:space="preserve"> depicts the Mk2 charge, which consists of </w:t>
      </w:r>
      <w:r>
        <w:t>an</w:t>
      </w:r>
      <w:r w:rsidR="00874855">
        <w:t xml:space="preserve"> </w:t>
      </w:r>
      <w:r w:rsidR="00D74259">
        <w:t xml:space="preserve">RDX/TNT filled </w:t>
      </w:r>
      <w:r w:rsidR="00814E17">
        <w:t>shaped charg</w:t>
      </w:r>
      <w:r w:rsidR="006D601F">
        <w:t>e,</w:t>
      </w:r>
      <w:r w:rsidR="00D74259">
        <w:t xml:space="preserve"> </w:t>
      </w:r>
      <w:r w:rsidR="001C327B">
        <w:t>secondary</w:t>
      </w:r>
      <w:r w:rsidR="006D601F">
        <w:t xml:space="preserve"> hexatonal filled</w:t>
      </w:r>
      <w:r w:rsidR="001C327B">
        <w:t xml:space="preserve"> bag charges</w:t>
      </w:r>
      <w:r w:rsidR="006D601F">
        <w:t xml:space="preserve"> and a</w:t>
      </w:r>
      <w:r>
        <w:t xml:space="preserve">n ignition system consisting of a primary charge and shock tube. </w:t>
      </w:r>
    </w:p>
    <w:p w14:paraId="3FDEC70B" w14:textId="77777777" w:rsidR="00B9438A" w:rsidRDefault="00B9438A" w:rsidP="00DE1A76">
      <w:pPr>
        <w:keepNext/>
        <w:spacing w:after="60"/>
        <w:jc w:val="both"/>
      </w:pPr>
      <w:r>
        <w:rPr>
          <w:noProof/>
        </w:rPr>
        <w:drawing>
          <wp:inline distT="0" distB="0" distL="0" distR="0" wp14:anchorId="5DB23E5B" wp14:editId="06772692">
            <wp:extent cx="5731510" cy="3409315"/>
            <wp:effectExtent l="0" t="0" r="2540" b="635"/>
            <wp:docPr id="5" name="Content Placeholder 4" descr="A screenshot of a computer&#10;&#10;Description automatically generated">
              <a:extLst xmlns:a="http://schemas.openxmlformats.org/drawingml/2006/main">
                <a:ext uri="{FF2B5EF4-FFF2-40B4-BE49-F238E27FC236}">
                  <a16:creationId xmlns:a16="http://schemas.microsoft.com/office/drawing/2014/main" id="{DA8B6429-E6F5-3BAC-6A59-6F59AD97828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omputer&#10;&#10;Description automatically generated">
                      <a:extLst>
                        <a:ext uri="{FF2B5EF4-FFF2-40B4-BE49-F238E27FC236}">
                          <a16:creationId xmlns:a16="http://schemas.microsoft.com/office/drawing/2014/main" id="{DA8B6429-E6F5-3BAC-6A59-6F59AD978287}"/>
                        </a:ext>
                      </a:extLst>
                    </pic:cNvPr>
                    <pic:cNvPicPr>
                      <a:picLocks noGrp="1" noChangeAspect="1"/>
                    </pic:cNvPicPr>
                  </pic:nvPicPr>
                  <pic:blipFill rotWithShape="1">
                    <a:blip r:embed="rId11">
                      <a:extLst>
                        <a:ext uri="{28A0092B-C50C-407E-A947-70E740481C1C}">
                          <a14:useLocalDpi xmlns:a14="http://schemas.microsoft.com/office/drawing/2010/main" val="0"/>
                        </a:ext>
                      </a:extLst>
                    </a:blip>
                    <a:srcRect l="28118" t="36261" r="29745" b="14533"/>
                    <a:stretch/>
                  </pic:blipFill>
                  <pic:spPr>
                    <a:xfrm>
                      <a:off x="0" y="0"/>
                      <a:ext cx="5731510" cy="3409315"/>
                    </a:xfrm>
                    <a:prstGeom prst="rect">
                      <a:avLst/>
                    </a:prstGeom>
                  </pic:spPr>
                </pic:pic>
              </a:graphicData>
            </a:graphic>
          </wp:inline>
        </w:drawing>
      </w:r>
    </w:p>
    <w:p w14:paraId="3BBD9A20" w14:textId="390372E0" w:rsidR="00B9438A" w:rsidRPr="00B9438A" w:rsidRDefault="00B9438A" w:rsidP="00DE1A76">
      <w:pPr>
        <w:pStyle w:val="Caption"/>
        <w:spacing w:after="240"/>
        <w:jc w:val="center"/>
        <w:rPr>
          <w:color w:val="auto"/>
        </w:rPr>
      </w:pPr>
      <w:bookmarkStart w:id="1" w:name="_Ref165037180"/>
      <w:bookmarkStart w:id="2" w:name="_Toc165890166"/>
      <w:r w:rsidRPr="00B9438A">
        <w:rPr>
          <w:b/>
          <w:bCs/>
          <w:color w:val="auto"/>
        </w:rPr>
        <w:t xml:space="preserve">Figure </w:t>
      </w:r>
      <w:r w:rsidRPr="00B9438A">
        <w:rPr>
          <w:b/>
          <w:bCs/>
          <w:color w:val="auto"/>
        </w:rPr>
        <w:fldChar w:fldCharType="begin"/>
      </w:r>
      <w:r w:rsidRPr="00B9438A">
        <w:rPr>
          <w:b/>
          <w:bCs/>
          <w:color w:val="auto"/>
        </w:rPr>
        <w:instrText xml:space="preserve"> SEQ Figure \* ARABIC </w:instrText>
      </w:r>
      <w:r w:rsidRPr="00B9438A">
        <w:rPr>
          <w:b/>
          <w:bCs/>
          <w:color w:val="auto"/>
        </w:rPr>
        <w:fldChar w:fldCharType="separate"/>
      </w:r>
      <w:r w:rsidRPr="00B9438A">
        <w:rPr>
          <w:b/>
          <w:bCs/>
          <w:noProof/>
          <w:color w:val="auto"/>
        </w:rPr>
        <w:t>1</w:t>
      </w:r>
      <w:r w:rsidRPr="00B9438A">
        <w:rPr>
          <w:b/>
          <w:bCs/>
          <w:color w:val="auto"/>
        </w:rPr>
        <w:fldChar w:fldCharType="end"/>
      </w:r>
      <w:bookmarkEnd w:id="1"/>
      <w:r w:rsidRPr="00B9438A">
        <w:rPr>
          <w:color w:val="auto"/>
        </w:rPr>
        <w:t xml:space="preserve"> – Charge, Demolition Rapid Crater Kit Mk2</w:t>
      </w:r>
      <w:r w:rsidR="004D3541">
        <w:rPr>
          <w:color w:val="auto"/>
        </w:rPr>
        <w:t>.</w:t>
      </w:r>
      <w:bookmarkEnd w:id="2"/>
    </w:p>
    <w:p w14:paraId="56BB0BBB" w14:textId="784682AD" w:rsidR="00B9438A" w:rsidRDefault="004C1BF0" w:rsidP="00AB00F4">
      <w:pPr>
        <w:spacing w:after="120"/>
        <w:jc w:val="both"/>
      </w:pPr>
      <w:r>
        <w:t>The</w:t>
      </w:r>
      <w:r w:rsidR="00DE1A76">
        <w:t xml:space="preserve"> shaped charge</w:t>
      </w:r>
      <w:r>
        <w:t xml:space="preserve"> is positioned</w:t>
      </w:r>
      <w:r w:rsidR="00863A87">
        <w:t xml:space="preserve"> at a </w:t>
      </w:r>
      <w:r w:rsidR="001D7FDA">
        <w:t>predetermined</w:t>
      </w:r>
      <w:r w:rsidR="00863A87">
        <w:t xml:space="preserve"> standoff distance</w:t>
      </w:r>
      <w:r w:rsidR="00A5068F">
        <w:t xml:space="preserve"> using a detachable tripod</w:t>
      </w:r>
      <w:r w:rsidR="00791D62">
        <w:t>. W</w:t>
      </w:r>
      <w:r w:rsidR="00A5068F">
        <w:t xml:space="preserve">hen initiated </w:t>
      </w:r>
      <w:r w:rsidR="00A63E2B">
        <w:t>by the engineer from a safe distance,</w:t>
      </w:r>
      <w:r w:rsidR="00791D62">
        <w:t xml:space="preserve"> </w:t>
      </w:r>
      <w:r w:rsidR="00CB64FB">
        <w:t xml:space="preserve">the charge </w:t>
      </w:r>
      <w:r w:rsidR="00117A83">
        <w:t xml:space="preserve">creates a deep cavity in the target surface resulting from the hydrodynamic penetration of the shaped charge liner. </w:t>
      </w:r>
      <w:r w:rsidR="006A5207">
        <w:t xml:space="preserve">The secondary bag charges are then </w:t>
      </w:r>
      <w:r w:rsidR="00FA7867">
        <w:t>placed</w:t>
      </w:r>
      <w:r w:rsidR="006A5207">
        <w:t xml:space="preserve"> into the cavity and subsequently detonated</w:t>
      </w:r>
      <w:r w:rsidR="00360DD1">
        <w:t xml:space="preserve">, blasting the target material upwards creating a </w:t>
      </w:r>
      <w:r w:rsidR="006C2AA2">
        <w:t xml:space="preserve">large crater. </w:t>
      </w:r>
    </w:p>
    <w:p w14:paraId="7CF855C3" w14:textId="09D00923" w:rsidR="00B9438A" w:rsidRDefault="00087EE8" w:rsidP="00AB00F4">
      <w:pPr>
        <w:spacing w:after="120"/>
        <w:jc w:val="both"/>
      </w:pPr>
      <w:r>
        <w:t>The group was tasked with proposing a design to replace the</w:t>
      </w:r>
      <w:r w:rsidR="00E76675">
        <w:t xml:space="preserve"> now ageing Mk2 Rapid Cratering kit</w:t>
      </w:r>
      <w:r w:rsidR="004F3208">
        <w:t xml:space="preserve">, </w:t>
      </w:r>
      <w:r w:rsidR="0097297B">
        <w:t xml:space="preserve">whilst satisfying </w:t>
      </w:r>
      <w:r w:rsidR="004F3208">
        <w:t>the following:</w:t>
      </w:r>
    </w:p>
    <w:p w14:paraId="3F2FFB06" w14:textId="4B8000A3" w:rsidR="004F3208" w:rsidRDefault="007C50FF" w:rsidP="004F3208">
      <w:pPr>
        <w:pStyle w:val="ListParagraph"/>
        <w:numPr>
          <w:ilvl w:val="0"/>
          <w:numId w:val="11"/>
        </w:numPr>
        <w:spacing w:after="120"/>
        <w:jc w:val="both"/>
      </w:pPr>
      <w:r>
        <w:lastRenderedPageBreak/>
        <w:t xml:space="preserve">The </w:t>
      </w:r>
      <w:r w:rsidR="008C1475">
        <w:t>system</w:t>
      </w:r>
      <w:r>
        <w:t xml:space="preserve"> shall be IM compliant ideally capable of use in worldwide climates.</w:t>
      </w:r>
    </w:p>
    <w:p w14:paraId="635AB77B" w14:textId="77777777" w:rsidR="0097297B" w:rsidRPr="0097297B" w:rsidRDefault="007C50FF" w:rsidP="0097297B">
      <w:pPr>
        <w:pStyle w:val="ListParagraph"/>
        <w:numPr>
          <w:ilvl w:val="0"/>
          <w:numId w:val="11"/>
        </w:numPr>
        <w:spacing w:after="120"/>
        <w:jc w:val="both"/>
      </w:pPr>
      <w:r>
        <w:t xml:space="preserve">The </w:t>
      </w:r>
      <w:r w:rsidR="0097297B">
        <w:t xml:space="preserve">system shall be </w:t>
      </w:r>
      <w:r w:rsidR="0097297B" w:rsidRPr="0097297B">
        <w:t xml:space="preserve">transportable in the current range of transport aircraft both fixed and rotary wing. </w:t>
      </w:r>
    </w:p>
    <w:p w14:paraId="509721F5" w14:textId="2233A25E" w:rsidR="00D93614" w:rsidRDefault="00D93614" w:rsidP="00D93614">
      <w:pPr>
        <w:pStyle w:val="ListParagraph"/>
        <w:numPr>
          <w:ilvl w:val="0"/>
          <w:numId w:val="11"/>
        </w:numPr>
        <w:spacing w:after="120"/>
        <w:jc w:val="both"/>
      </w:pPr>
      <w:r>
        <w:t>The system shall be transportable in t</w:t>
      </w:r>
      <w:r w:rsidRPr="00D93614">
        <w:t>racked and wheeled road transport</w:t>
      </w:r>
      <w:r>
        <w:t>.</w:t>
      </w:r>
    </w:p>
    <w:p w14:paraId="43A59B47" w14:textId="7B51BD3F" w:rsidR="00E22FEF" w:rsidRDefault="00E22FEF" w:rsidP="00D93614">
      <w:pPr>
        <w:pStyle w:val="ListParagraph"/>
        <w:numPr>
          <w:ilvl w:val="0"/>
          <w:numId w:val="11"/>
        </w:numPr>
        <w:spacing w:after="120"/>
        <w:jc w:val="both"/>
      </w:pPr>
      <w:r>
        <w:t>Recommend a manufacturing route.</w:t>
      </w:r>
    </w:p>
    <w:p w14:paraId="032B1E25" w14:textId="2DCDA051" w:rsidR="00E22FEF" w:rsidRDefault="00E22FEF" w:rsidP="00E22FEF">
      <w:pPr>
        <w:pStyle w:val="ListParagraph"/>
        <w:numPr>
          <w:ilvl w:val="0"/>
          <w:numId w:val="11"/>
        </w:numPr>
        <w:spacing w:after="120"/>
        <w:jc w:val="both"/>
      </w:pPr>
      <w:r>
        <w:t>Suggest suitable packaging.</w:t>
      </w:r>
    </w:p>
    <w:p w14:paraId="4B65ECBE" w14:textId="6FA88306" w:rsidR="00E22FEF" w:rsidRPr="001631B5" w:rsidRDefault="00E22FEF" w:rsidP="00E22FEF">
      <w:pPr>
        <w:pStyle w:val="ListParagraph"/>
        <w:numPr>
          <w:ilvl w:val="0"/>
          <w:numId w:val="11"/>
        </w:numPr>
        <w:spacing w:after="120"/>
        <w:jc w:val="both"/>
      </w:pPr>
      <w:r>
        <w:t xml:space="preserve">Propose a series of trials to prove </w:t>
      </w:r>
      <w:r w:rsidR="00080DF6">
        <w:t>the munition meets the manufacture to disposal sequence (MTDS).</w:t>
      </w:r>
    </w:p>
    <w:p w14:paraId="1B8C03CC" w14:textId="350A0E60" w:rsidR="00B9438A" w:rsidRPr="001631B5" w:rsidRDefault="00080DF6" w:rsidP="00AB00F4">
      <w:pPr>
        <w:spacing w:after="120"/>
        <w:jc w:val="both"/>
      </w:pPr>
      <w:r w:rsidRPr="001631B5">
        <w:t xml:space="preserve">Each member of the group was </w:t>
      </w:r>
      <w:r w:rsidR="003A7D82" w:rsidRPr="001631B5">
        <w:t xml:space="preserve">assigned a role as summarised in </w:t>
      </w:r>
      <w:r w:rsidR="000B10F9" w:rsidRPr="001631B5">
        <w:fldChar w:fldCharType="begin"/>
      </w:r>
      <w:r w:rsidR="000B10F9" w:rsidRPr="001631B5">
        <w:instrText xml:space="preserve"> REF _Ref165040080 \h </w:instrText>
      </w:r>
      <w:r w:rsidR="001631B5" w:rsidRPr="001631B5">
        <w:instrText xml:space="preserve"> \* MERGEFORMAT </w:instrText>
      </w:r>
      <w:r w:rsidR="000B10F9" w:rsidRPr="001631B5">
        <w:fldChar w:fldCharType="separate"/>
      </w:r>
      <w:r w:rsidR="000B10F9" w:rsidRPr="001631B5">
        <w:t xml:space="preserve">Table </w:t>
      </w:r>
      <w:r w:rsidR="000B10F9" w:rsidRPr="001631B5">
        <w:rPr>
          <w:noProof/>
        </w:rPr>
        <w:t>1</w:t>
      </w:r>
      <w:r w:rsidR="000B10F9" w:rsidRPr="001631B5">
        <w:fldChar w:fldCharType="end"/>
      </w:r>
      <w:r w:rsidR="003A7D82" w:rsidRPr="001631B5">
        <w:t xml:space="preserve">. </w:t>
      </w:r>
    </w:p>
    <w:p w14:paraId="65AE2796" w14:textId="75BE6B87" w:rsidR="000B10F9" w:rsidRPr="000B10F9" w:rsidRDefault="000B10F9" w:rsidP="000B10F9">
      <w:pPr>
        <w:pStyle w:val="Caption"/>
        <w:keepNext/>
        <w:spacing w:after="60"/>
        <w:jc w:val="center"/>
        <w:rPr>
          <w:color w:val="auto"/>
        </w:rPr>
      </w:pPr>
      <w:bookmarkStart w:id="3" w:name="_Ref165040080"/>
      <w:bookmarkStart w:id="4" w:name="_Toc165890160"/>
      <w:r w:rsidRPr="000B10F9">
        <w:rPr>
          <w:b/>
          <w:bCs/>
          <w:color w:val="auto"/>
        </w:rPr>
        <w:t xml:space="preserve">Table </w:t>
      </w:r>
      <w:r w:rsidRPr="000B10F9">
        <w:rPr>
          <w:b/>
          <w:bCs/>
          <w:color w:val="auto"/>
        </w:rPr>
        <w:fldChar w:fldCharType="begin"/>
      </w:r>
      <w:r w:rsidRPr="000B10F9">
        <w:rPr>
          <w:b/>
          <w:bCs/>
          <w:color w:val="auto"/>
        </w:rPr>
        <w:instrText xml:space="preserve"> SEQ Table \* ARABIC </w:instrText>
      </w:r>
      <w:r w:rsidRPr="000B10F9">
        <w:rPr>
          <w:b/>
          <w:bCs/>
          <w:color w:val="auto"/>
        </w:rPr>
        <w:fldChar w:fldCharType="separate"/>
      </w:r>
      <w:r w:rsidRPr="000B10F9">
        <w:rPr>
          <w:b/>
          <w:bCs/>
          <w:noProof/>
          <w:color w:val="auto"/>
        </w:rPr>
        <w:t>1</w:t>
      </w:r>
      <w:r w:rsidRPr="000B10F9">
        <w:rPr>
          <w:b/>
          <w:bCs/>
          <w:color w:val="auto"/>
        </w:rPr>
        <w:fldChar w:fldCharType="end"/>
      </w:r>
      <w:bookmarkEnd w:id="3"/>
      <w:r w:rsidRPr="000B10F9">
        <w:rPr>
          <w:color w:val="auto"/>
        </w:rPr>
        <w:t xml:space="preserve"> – Team members and assigned roles.</w:t>
      </w:r>
      <w:bookmarkEnd w:id="4"/>
    </w:p>
    <w:tbl>
      <w:tblPr>
        <w:tblW w:w="623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1"/>
        <w:gridCol w:w="1418"/>
        <w:gridCol w:w="3118"/>
      </w:tblGrid>
      <w:tr w:rsidR="00492617" w:rsidRPr="001A4F19" w14:paraId="65348719" w14:textId="77777777" w:rsidTr="00397141">
        <w:trPr>
          <w:trHeight w:val="270"/>
          <w:jc w:val="center"/>
        </w:trPr>
        <w:tc>
          <w:tcPr>
            <w:tcW w:w="1701" w:type="dxa"/>
            <w:shd w:val="clear" w:color="auto" w:fill="D9D9D9" w:themeFill="background1" w:themeFillShade="D9"/>
          </w:tcPr>
          <w:p w14:paraId="2A73CDA1" w14:textId="29202685" w:rsidR="00492617" w:rsidRPr="005727EC" w:rsidRDefault="00492617" w:rsidP="00140EA3">
            <w:pPr>
              <w:spacing w:before="60" w:after="60" w:line="240" w:lineRule="auto"/>
              <w:rPr>
                <w:rFonts w:asciiTheme="majorHAnsi" w:eastAsia="Times New Roman" w:hAnsiTheme="majorHAnsi" w:cs="Arial"/>
                <w:b/>
                <w:bCs/>
                <w:kern w:val="0"/>
                <w:lang w:eastAsia="en-GB"/>
                <w14:ligatures w14:val="none"/>
              </w:rPr>
            </w:pPr>
            <w:r w:rsidRPr="005727EC">
              <w:rPr>
                <w:rFonts w:asciiTheme="majorHAnsi" w:eastAsia="Times New Roman" w:hAnsiTheme="majorHAnsi" w:cs="Arial"/>
                <w:b/>
                <w:bCs/>
                <w:kern w:val="0"/>
                <w:lang w:eastAsia="en-GB"/>
                <w14:ligatures w14:val="none"/>
              </w:rPr>
              <w:t>Team member</w:t>
            </w:r>
          </w:p>
        </w:tc>
        <w:tc>
          <w:tcPr>
            <w:tcW w:w="1418" w:type="dxa"/>
            <w:shd w:val="clear" w:color="auto" w:fill="D9D9D9" w:themeFill="background1" w:themeFillShade="D9"/>
          </w:tcPr>
          <w:p w14:paraId="53D44015" w14:textId="023BE3DC" w:rsidR="00492617" w:rsidRPr="005727EC" w:rsidRDefault="00492617" w:rsidP="00140EA3">
            <w:pPr>
              <w:spacing w:before="60" w:after="60" w:line="240" w:lineRule="auto"/>
              <w:rPr>
                <w:rFonts w:asciiTheme="majorHAnsi" w:eastAsia="Times New Roman" w:hAnsiTheme="majorHAnsi" w:cs="Arial"/>
                <w:b/>
                <w:bCs/>
                <w:kern w:val="0"/>
                <w:lang w:eastAsia="en-GB"/>
                <w14:ligatures w14:val="none"/>
              </w:rPr>
            </w:pPr>
            <w:r w:rsidRPr="005727EC">
              <w:rPr>
                <w:rFonts w:asciiTheme="majorHAnsi" w:eastAsia="Times New Roman" w:hAnsiTheme="majorHAnsi" w:cs="Arial"/>
                <w:b/>
                <w:bCs/>
                <w:kern w:val="0"/>
                <w:lang w:eastAsia="en-GB"/>
                <w14:ligatures w14:val="none"/>
              </w:rPr>
              <w:t>Company</w:t>
            </w:r>
          </w:p>
        </w:tc>
        <w:tc>
          <w:tcPr>
            <w:tcW w:w="3118" w:type="dxa"/>
            <w:shd w:val="clear" w:color="auto" w:fill="D9D9D9" w:themeFill="background1" w:themeFillShade="D9"/>
            <w:noWrap/>
            <w:vAlign w:val="bottom"/>
            <w:hideMark/>
          </w:tcPr>
          <w:p w14:paraId="42342321" w14:textId="41F0F42D" w:rsidR="00492617" w:rsidRPr="005727EC" w:rsidRDefault="00492617" w:rsidP="00140EA3">
            <w:pPr>
              <w:spacing w:before="60" w:after="60" w:line="240" w:lineRule="auto"/>
              <w:rPr>
                <w:rFonts w:asciiTheme="majorHAnsi" w:eastAsia="Times New Roman" w:hAnsiTheme="majorHAnsi" w:cs="Arial"/>
                <w:b/>
                <w:bCs/>
                <w:kern w:val="0"/>
                <w:lang w:eastAsia="en-GB"/>
                <w14:ligatures w14:val="none"/>
              </w:rPr>
            </w:pPr>
            <w:r w:rsidRPr="005727EC">
              <w:rPr>
                <w:rFonts w:asciiTheme="majorHAnsi" w:eastAsia="Times New Roman" w:hAnsiTheme="majorHAnsi" w:cs="Arial"/>
                <w:b/>
                <w:bCs/>
                <w:kern w:val="0"/>
                <w:lang w:eastAsia="en-GB"/>
                <w14:ligatures w14:val="none"/>
              </w:rPr>
              <w:t>Roles</w:t>
            </w:r>
          </w:p>
        </w:tc>
      </w:tr>
      <w:tr w:rsidR="00492617" w:rsidRPr="001A4F19" w14:paraId="05EB8123" w14:textId="77777777" w:rsidTr="00397141">
        <w:trPr>
          <w:trHeight w:val="283"/>
          <w:jc w:val="center"/>
        </w:trPr>
        <w:tc>
          <w:tcPr>
            <w:tcW w:w="1701" w:type="dxa"/>
          </w:tcPr>
          <w:p w14:paraId="46954B2C" w14:textId="5C415004"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Josh Gourlay</w:t>
            </w:r>
          </w:p>
        </w:tc>
        <w:tc>
          <w:tcPr>
            <w:tcW w:w="1418" w:type="dxa"/>
          </w:tcPr>
          <w:p w14:paraId="6B7C8112" w14:textId="502F029A"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BAE Systems</w:t>
            </w:r>
          </w:p>
        </w:tc>
        <w:tc>
          <w:tcPr>
            <w:tcW w:w="3118" w:type="dxa"/>
            <w:shd w:val="clear" w:color="auto" w:fill="auto"/>
            <w:noWrap/>
            <w:vAlign w:val="center"/>
          </w:tcPr>
          <w:p w14:paraId="359DE874" w14:textId="040F0D96"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Design &amp; Systems Engineer</w:t>
            </w:r>
          </w:p>
        </w:tc>
      </w:tr>
      <w:tr w:rsidR="00492617" w:rsidRPr="001A4F19" w14:paraId="40B51398" w14:textId="77777777" w:rsidTr="00397141">
        <w:trPr>
          <w:trHeight w:val="283"/>
          <w:jc w:val="center"/>
        </w:trPr>
        <w:tc>
          <w:tcPr>
            <w:tcW w:w="1701" w:type="dxa"/>
          </w:tcPr>
          <w:p w14:paraId="533317FB" w14:textId="38D26427"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Sam Miles</w:t>
            </w:r>
          </w:p>
        </w:tc>
        <w:tc>
          <w:tcPr>
            <w:tcW w:w="1418" w:type="dxa"/>
          </w:tcPr>
          <w:p w14:paraId="45689FE1" w14:textId="770FF5ED"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BAE Systems</w:t>
            </w:r>
          </w:p>
        </w:tc>
        <w:tc>
          <w:tcPr>
            <w:tcW w:w="3118" w:type="dxa"/>
            <w:shd w:val="clear" w:color="auto" w:fill="auto"/>
            <w:noWrap/>
            <w:vAlign w:val="center"/>
          </w:tcPr>
          <w:p w14:paraId="016FFFCD" w14:textId="58C49E4B"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Design &amp; Manufacturing Engineer</w:t>
            </w:r>
          </w:p>
        </w:tc>
      </w:tr>
      <w:tr w:rsidR="00492617" w:rsidRPr="001A4F19" w14:paraId="7012BA4E" w14:textId="77777777" w:rsidTr="00397141">
        <w:trPr>
          <w:trHeight w:val="283"/>
          <w:jc w:val="center"/>
        </w:trPr>
        <w:tc>
          <w:tcPr>
            <w:tcW w:w="1701" w:type="dxa"/>
          </w:tcPr>
          <w:p w14:paraId="5D2EF314" w14:textId="524D3281"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Adam Mayo</w:t>
            </w:r>
          </w:p>
        </w:tc>
        <w:tc>
          <w:tcPr>
            <w:tcW w:w="1418" w:type="dxa"/>
          </w:tcPr>
          <w:p w14:paraId="7C9174C1" w14:textId="79053706"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COTEC</w:t>
            </w:r>
          </w:p>
        </w:tc>
        <w:tc>
          <w:tcPr>
            <w:tcW w:w="3118" w:type="dxa"/>
            <w:shd w:val="clear" w:color="auto" w:fill="auto"/>
            <w:noWrap/>
            <w:vAlign w:val="center"/>
          </w:tcPr>
          <w:p w14:paraId="11E09722" w14:textId="60D157E6"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Test &amp; Evaluation Engineer</w:t>
            </w:r>
          </w:p>
        </w:tc>
      </w:tr>
      <w:tr w:rsidR="00492617" w:rsidRPr="001A4F19" w14:paraId="5D155D7F" w14:textId="77777777" w:rsidTr="00397141">
        <w:trPr>
          <w:trHeight w:val="283"/>
          <w:jc w:val="center"/>
        </w:trPr>
        <w:tc>
          <w:tcPr>
            <w:tcW w:w="1701" w:type="dxa"/>
          </w:tcPr>
          <w:p w14:paraId="3E8F59D8" w14:textId="3854DA54"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Albie Willett</w:t>
            </w:r>
          </w:p>
        </w:tc>
        <w:tc>
          <w:tcPr>
            <w:tcW w:w="1418" w:type="dxa"/>
          </w:tcPr>
          <w:p w14:paraId="095A84AA" w14:textId="13B26234"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QinetiQ</w:t>
            </w:r>
          </w:p>
        </w:tc>
        <w:tc>
          <w:tcPr>
            <w:tcW w:w="3118" w:type="dxa"/>
            <w:shd w:val="clear" w:color="auto" w:fill="auto"/>
            <w:noWrap/>
            <w:vAlign w:val="center"/>
          </w:tcPr>
          <w:p w14:paraId="63235233" w14:textId="05036E34" w:rsidR="00492617" w:rsidRPr="001A4F19" w:rsidRDefault="000B10F9"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Environmental Test Engineer</w:t>
            </w:r>
          </w:p>
        </w:tc>
      </w:tr>
      <w:tr w:rsidR="00492617" w:rsidRPr="001A4F19" w14:paraId="06BF73A7" w14:textId="77777777" w:rsidTr="00397141">
        <w:trPr>
          <w:trHeight w:val="283"/>
          <w:jc w:val="center"/>
        </w:trPr>
        <w:tc>
          <w:tcPr>
            <w:tcW w:w="1701" w:type="dxa"/>
          </w:tcPr>
          <w:p w14:paraId="5F38F95E" w14:textId="0F925B29"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Creighton Rees</w:t>
            </w:r>
          </w:p>
        </w:tc>
        <w:tc>
          <w:tcPr>
            <w:tcW w:w="1418" w:type="dxa"/>
          </w:tcPr>
          <w:p w14:paraId="4AB2B9A0" w14:textId="3A5A76C4" w:rsidR="00492617" w:rsidRPr="001A4F19" w:rsidRDefault="00492617"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BAE Systems</w:t>
            </w:r>
          </w:p>
        </w:tc>
        <w:tc>
          <w:tcPr>
            <w:tcW w:w="3118" w:type="dxa"/>
            <w:shd w:val="clear" w:color="auto" w:fill="auto"/>
            <w:noWrap/>
            <w:vAlign w:val="center"/>
          </w:tcPr>
          <w:p w14:paraId="77AB6E9D" w14:textId="37C22C99" w:rsidR="00492617" w:rsidRPr="001A4F19" w:rsidRDefault="000B10F9" w:rsidP="00140EA3">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Breakdown &amp; Disposal Engineer</w:t>
            </w:r>
          </w:p>
        </w:tc>
      </w:tr>
    </w:tbl>
    <w:p w14:paraId="300ED206" w14:textId="77777777" w:rsidR="003A7D82" w:rsidRDefault="003A7D82" w:rsidP="00AB00F4">
      <w:pPr>
        <w:spacing w:after="120"/>
        <w:jc w:val="both"/>
      </w:pPr>
    </w:p>
    <w:p w14:paraId="6109D9EC" w14:textId="0183227D" w:rsidR="00816440" w:rsidRDefault="00140FE1" w:rsidP="008F4A52">
      <w:pPr>
        <w:pStyle w:val="ListParagraph"/>
        <w:numPr>
          <w:ilvl w:val="0"/>
          <w:numId w:val="1"/>
        </w:numPr>
        <w:spacing w:after="0"/>
        <w:rPr>
          <w:rFonts w:asciiTheme="majorHAnsi" w:hAnsiTheme="majorHAnsi"/>
          <w:b/>
          <w:bCs/>
          <w:sz w:val="32"/>
          <w:szCs w:val="32"/>
        </w:rPr>
      </w:pPr>
      <w:r>
        <w:rPr>
          <w:rFonts w:asciiTheme="majorHAnsi" w:hAnsiTheme="majorHAnsi"/>
          <w:b/>
          <w:bCs/>
          <w:sz w:val="32"/>
          <w:szCs w:val="32"/>
        </w:rPr>
        <w:t>Design Process of Mk3 Crater</w:t>
      </w:r>
      <w:r w:rsidR="00C91655">
        <w:rPr>
          <w:rFonts w:asciiTheme="majorHAnsi" w:hAnsiTheme="majorHAnsi"/>
          <w:b/>
          <w:bCs/>
          <w:sz w:val="32"/>
          <w:szCs w:val="32"/>
        </w:rPr>
        <w:t>ing</w:t>
      </w:r>
      <w:r>
        <w:rPr>
          <w:rFonts w:asciiTheme="majorHAnsi" w:hAnsiTheme="majorHAnsi"/>
          <w:b/>
          <w:bCs/>
          <w:sz w:val="32"/>
          <w:szCs w:val="32"/>
        </w:rPr>
        <w:t xml:space="preserve"> Charge</w:t>
      </w:r>
    </w:p>
    <w:p w14:paraId="7EBE1578" w14:textId="77777777" w:rsidR="008F4A52" w:rsidRPr="008F4A52" w:rsidRDefault="008F4A52" w:rsidP="008F4A52">
      <w:pPr>
        <w:spacing w:after="0"/>
        <w:rPr>
          <w:rFonts w:asciiTheme="majorHAnsi" w:hAnsiTheme="majorHAnsi"/>
          <w:b/>
          <w:bCs/>
          <w:sz w:val="2"/>
          <w:szCs w:val="2"/>
        </w:rPr>
      </w:pPr>
    </w:p>
    <w:p w14:paraId="556D0726" w14:textId="7B5ACC70" w:rsidR="00723F80" w:rsidRPr="00996EB1" w:rsidRDefault="0051444E" w:rsidP="00B67453">
      <w:pPr>
        <w:pStyle w:val="ListParagraph"/>
        <w:numPr>
          <w:ilvl w:val="1"/>
          <w:numId w:val="1"/>
        </w:numPr>
        <w:spacing w:before="120" w:after="120"/>
        <w:rPr>
          <w:rFonts w:asciiTheme="majorHAnsi" w:hAnsiTheme="majorHAnsi"/>
          <w:b/>
          <w:bCs/>
          <w:sz w:val="24"/>
          <w:szCs w:val="24"/>
        </w:rPr>
      </w:pPr>
      <w:r w:rsidRPr="00996EB1">
        <w:rPr>
          <w:rFonts w:asciiTheme="majorHAnsi" w:hAnsiTheme="majorHAnsi"/>
          <w:b/>
          <w:bCs/>
          <w:sz w:val="24"/>
          <w:szCs w:val="24"/>
        </w:rPr>
        <w:t>Gathering Requirements</w:t>
      </w:r>
    </w:p>
    <w:p w14:paraId="723FF312" w14:textId="0DE893AC" w:rsidR="00C851FD" w:rsidRPr="008F4A52" w:rsidRDefault="00FE295C" w:rsidP="0072396C">
      <w:pPr>
        <w:spacing w:after="120"/>
        <w:jc w:val="both"/>
      </w:pPr>
      <w:r w:rsidRPr="008F4A52">
        <w:t>To ensure that the team were</w:t>
      </w:r>
      <w:r w:rsidR="002A3DC3" w:rsidRPr="008F4A52">
        <w:t xml:space="preserve"> designing a suitable </w:t>
      </w:r>
      <w:r w:rsidR="00D16BF2" w:rsidRPr="008F4A52">
        <w:t>cratering charge to replace the Mk2 cratering munition</w:t>
      </w:r>
      <w:r w:rsidR="001678F3" w:rsidRPr="008F4A52">
        <w:t xml:space="preserve">, a robust set of requirements were gathered. </w:t>
      </w:r>
      <w:r w:rsidR="00530C6E" w:rsidRPr="008F4A52">
        <w:t xml:space="preserve">The </w:t>
      </w:r>
      <w:r w:rsidR="00814137" w:rsidRPr="008F4A52">
        <w:t>top-level</w:t>
      </w:r>
      <w:r w:rsidR="00530C6E" w:rsidRPr="008F4A52">
        <w:t xml:space="preserve"> requirements listed in </w:t>
      </w:r>
      <w:r w:rsidR="006632BA" w:rsidRPr="008F4A52">
        <w:fldChar w:fldCharType="begin"/>
      </w:r>
      <w:r w:rsidR="006632BA" w:rsidRPr="008F4A52">
        <w:instrText xml:space="preserve"> REF _Ref165027025 \h </w:instrText>
      </w:r>
      <w:r w:rsidR="008F4A52" w:rsidRPr="008F4A52">
        <w:instrText xml:space="preserve"> \* MERGEFORMAT </w:instrText>
      </w:r>
      <w:r w:rsidR="006632BA" w:rsidRPr="008F4A52">
        <w:fldChar w:fldCharType="separate"/>
      </w:r>
      <w:r w:rsidR="00B00E89" w:rsidRPr="008F4A52">
        <w:t xml:space="preserve">Table </w:t>
      </w:r>
      <w:r w:rsidR="00B00E89" w:rsidRPr="008F4A52">
        <w:rPr>
          <w:noProof/>
        </w:rPr>
        <w:t>2</w:t>
      </w:r>
      <w:r w:rsidR="006632BA" w:rsidRPr="008F4A52">
        <w:fldChar w:fldCharType="end"/>
      </w:r>
      <w:r w:rsidR="006632BA" w:rsidRPr="008F4A52">
        <w:t xml:space="preserve"> </w:t>
      </w:r>
      <w:r w:rsidR="00530C6E" w:rsidRPr="008F4A52">
        <w:t xml:space="preserve">were gathered as a group by </w:t>
      </w:r>
      <w:r w:rsidR="00E40141" w:rsidRPr="008F4A52">
        <w:t>visualising</w:t>
      </w:r>
      <w:r w:rsidR="00FA5306" w:rsidRPr="008F4A52">
        <w:t xml:space="preserve"> </w:t>
      </w:r>
      <w:r w:rsidR="00B14DA4" w:rsidRPr="008F4A52">
        <w:t>the individual stakeholder’s perspective</w:t>
      </w:r>
      <w:r w:rsidR="00A436A6" w:rsidRPr="008F4A52">
        <w:t xml:space="preserve">, for example the end users of the munition are much more </w:t>
      </w:r>
      <w:r w:rsidR="00FA5306" w:rsidRPr="008F4A52">
        <w:t xml:space="preserve">likely to </w:t>
      </w:r>
      <w:r w:rsidR="00A436A6" w:rsidRPr="008F4A52">
        <w:t xml:space="preserve">focus on performance of the system, but not </w:t>
      </w:r>
      <w:r w:rsidR="00DB2433" w:rsidRPr="008F4A52">
        <w:t>necessarily how much it costs</w:t>
      </w:r>
      <w:r w:rsidR="00A201DD" w:rsidRPr="008F4A52">
        <w:t xml:space="preserve">. Conversely, </w:t>
      </w:r>
      <w:r w:rsidR="00DB2433" w:rsidRPr="008F4A52">
        <w:t xml:space="preserve">the </w:t>
      </w:r>
      <w:r w:rsidR="0027637B" w:rsidRPr="008F4A52">
        <w:t>procurement</w:t>
      </w:r>
      <w:r w:rsidR="00A201DD" w:rsidRPr="008F4A52">
        <w:t xml:space="preserve">/finance </w:t>
      </w:r>
      <w:r w:rsidR="00874253">
        <w:t>stakeholders</w:t>
      </w:r>
      <w:r w:rsidR="00A201DD" w:rsidRPr="008F4A52">
        <w:t xml:space="preserve"> </w:t>
      </w:r>
      <w:r w:rsidR="00885053" w:rsidRPr="008F4A52">
        <w:t>are</w:t>
      </w:r>
      <w:r w:rsidR="004D3B87" w:rsidRPr="008F4A52">
        <w:t xml:space="preserve"> </w:t>
      </w:r>
      <w:r w:rsidR="00A201DD" w:rsidRPr="008F4A52">
        <w:t>more</w:t>
      </w:r>
      <w:r w:rsidR="004D3B87" w:rsidRPr="008F4A52">
        <w:t xml:space="preserve"> </w:t>
      </w:r>
      <w:r w:rsidR="00A201DD" w:rsidRPr="008F4A52">
        <w:t>interested</w:t>
      </w:r>
      <w:r w:rsidR="00156A64" w:rsidRPr="008F4A52">
        <w:t xml:space="preserve"> in having a </w:t>
      </w:r>
      <w:r w:rsidR="00814137" w:rsidRPr="008F4A52">
        <w:t>cost-effective</w:t>
      </w:r>
      <w:r w:rsidR="00156A64" w:rsidRPr="008F4A52">
        <w:t xml:space="preserve"> munition, thus their requirements are most likely to </w:t>
      </w:r>
      <w:r w:rsidR="00814137" w:rsidRPr="008F4A52">
        <w:t>focus on cost</w:t>
      </w:r>
      <w:r w:rsidR="0068189C" w:rsidRPr="008F4A52">
        <w:t xml:space="preserve"> or availability. </w:t>
      </w:r>
    </w:p>
    <w:p w14:paraId="22A41208" w14:textId="39554724" w:rsidR="003009CA" w:rsidRPr="008F4A52" w:rsidRDefault="006632BA" w:rsidP="0064071C">
      <w:pPr>
        <w:jc w:val="both"/>
      </w:pPr>
      <w:r w:rsidRPr="008F4A52">
        <w:fldChar w:fldCharType="begin"/>
      </w:r>
      <w:r w:rsidRPr="008F4A52">
        <w:instrText xml:space="preserve"> REF _Ref165027025 \h </w:instrText>
      </w:r>
      <w:r w:rsidR="008F4A52" w:rsidRPr="008F4A52">
        <w:instrText xml:space="preserve"> \* MERGEFORMAT </w:instrText>
      </w:r>
      <w:r w:rsidRPr="008F4A52">
        <w:fldChar w:fldCharType="separate"/>
      </w:r>
      <w:r w:rsidR="00B00E89" w:rsidRPr="008F4A52">
        <w:t xml:space="preserve">Table </w:t>
      </w:r>
      <w:r w:rsidR="00B00E89" w:rsidRPr="008F4A52">
        <w:rPr>
          <w:noProof/>
        </w:rPr>
        <w:t>2</w:t>
      </w:r>
      <w:r w:rsidRPr="008F4A52">
        <w:fldChar w:fldCharType="end"/>
      </w:r>
      <w:r w:rsidR="003009CA" w:rsidRPr="008F4A52">
        <w:t xml:space="preserve"> lists the top-level requirements set gather</w:t>
      </w:r>
      <w:r w:rsidR="00205E22" w:rsidRPr="008F4A52">
        <w:t>ed</w:t>
      </w:r>
      <w:r w:rsidR="003009CA" w:rsidRPr="008F4A52">
        <w:t xml:space="preserve"> from this process. </w:t>
      </w:r>
    </w:p>
    <w:p w14:paraId="3A29DB6A" w14:textId="673E768B" w:rsidR="00174BEB" w:rsidRPr="00837608" w:rsidRDefault="00174BEB" w:rsidP="00174BEB">
      <w:pPr>
        <w:pStyle w:val="Caption"/>
        <w:keepNext/>
        <w:spacing w:after="60"/>
        <w:jc w:val="center"/>
        <w:rPr>
          <w:color w:val="auto"/>
        </w:rPr>
      </w:pPr>
      <w:bookmarkStart w:id="5" w:name="_Ref165027025"/>
      <w:bookmarkStart w:id="6" w:name="_Toc165890161"/>
      <w:r w:rsidRPr="00837608">
        <w:rPr>
          <w:b/>
          <w:bCs/>
          <w:color w:val="auto"/>
        </w:rPr>
        <w:t xml:space="preserve">Table </w:t>
      </w:r>
      <w:r w:rsidRPr="00837608">
        <w:rPr>
          <w:b/>
          <w:bCs/>
          <w:color w:val="auto"/>
        </w:rPr>
        <w:fldChar w:fldCharType="begin"/>
      </w:r>
      <w:r w:rsidRPr="00837608">
        <w:rPr>
          <w:b/>
          <w:bCs/>
          <w:color w:val="auto"/>
        </w:rPr>
        <w:instrText xml:space="preserve"> SEQ Table \* ARABIC </w:instrText>
      </w:r>
      <w:r w:rsidRPr="00837608">
        <w:rPr>
          <w:b/>
          <w:bCs/>
          <w:color w:val="auto"/>
        </w:rPr>
        <w:fldChar w:fldCharType="separate"/>
      </w:r>
      <w:r w:rsidR="00B00E89">
        <w:rPr>
          <w:b/>
          <w:bCs/>
          <w:noProof/>
          <w:color w:val="auto"/>
        </w:rPr>
        <w:t>2</w:t>
      </w:r>
      <w:r w:rsidRPr="00837608">
        <w:rPr>
          <w:b/>
          <w:bCs/>
          <w:color w:val="auto"/>
        </w:rPr>
        <w:fldChar w:fldCharType="end"/>
      </w:r>
      <w:bookmarkEnd w:id="5"/>
      <w:r w:rsidR="00733C34" w:rsidRPr="00837608">
        <w:rPr>
          <w:color w:val="auto"/>
        </w:rPr>
        <w:t xml:space="preserve"> – Customer requirements gathered </w:t>
      </w:r>
      <w:r w:rsidR="003E15D9">
        <w:rPr>
          <w:color w:val="auto"/>
        </w:rPr>
        <w:t>by</w:t>
      </w:r>
      <w:r w:rsidR="00733C34" w:rsidRPr="00837608">
        <w:rPr>
          <w:color w:val="auto"/>
        </w:rPr>
        <w:t xml:space="preserve"> visualising</w:t>
      </w:r>
      <w:r w:rsidR="00837608" w:rsidRPr="00837608">
        <w:rPr>
          <w:color w:val="auto"/>
        </w:rPr>
        <w:t xml:space="preserve"> stakeholder perspectives.</w:t>
      </w:r>
      <w:bookmarkEnd w:id="6"/>
    </w:p>
    <w:tbl>
      <w:tblPr>
        <w:tblW w:w="85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1"/>
        <w:gridCol w:w="2350"/>
        <w:gridCol w:w="4535"/>
      </w:tblGrid>
      <w:tr w:rsidR="00174BEB" w:rsidRPr="001A4F19" w14:paraId="5798B0BA" w14:textId="77777777" w:rsidTr="006F42DB">
        <w:trPr>
          <w:trHeight w:val="270"/>
        </w:trPr>
        <w:tc>
          <w:tcPr>
            <w:tcW w:w="1691" w:type="dxa"/>
            <w:shd w:val="clear" w:color="auto" w:fill="D9D9D9" w:themeFill="background1" w:themeFillShade="D9"/>
            <w:noWrap/>
            <w:vAlign w:val="bottom"/>
            <w:hideMark/>
          </w:tcPr>
          <w:p w14:paraId="1B458DFC" w14:textId="77777777" w:rsidR="00174BEB" w:rsidRPr="005727EC" w:rsidRDefault="00174BEB" w:rsidP="005068B1">
            <w:pPr>
              <w:spacing w:before="60" w:after="60" w:line="240" w:lineRule="auto"/>
              <w:rPr>
                <w:rFonts w:asciiTheme="majorHAnsi" w:eastAsia="Times New Roman" w:hAnsiTheme="majorHAnsi" w:cs="Arial"/>
                <w:b/>
                <w:bCs/>
                <w:kern w:val="0"/>
                <w:lang w:eastAsia="en-GB"/>
                <w14:ligatures w14:val="none"/>
              </w:rPr>
            </w:pPr>
            <w:r w:rsidRPr="005727EC">
              <w:rPr>
                <w:rFonts w:asciiTheme="majorHAnsi" w:eastAsia="Times New Roman" w:hAnsiTheme="majorHAnsi" w:cs="Arial"/>
                <w:b/>
                <w:bCs/>
                <w:kern w:val="0"/>
                <w:lang w:eastAsia="en-GB"/>
                <w14:ligatures w14:val="none"/>
              </w:rPr>
              <w:t>Level 1</w:t>
            </w:r>
          </w:p>
        </w:tc>
        <w:tc>
          <w:tcPr>
            <w:tcW w:w="2350" w:type="dxa"/>
            <w:shd w:val="clear" w:color="auto" w:fill="D9D9D9" w:themeFill="background1" w:themeFillShade="D9"/>
            <w:noWrap/>
            <w:vAlign w:val="bottom"/>
            <w:hideMark/>
          </w:tcPr>
          <w:p w14:paraId="5664B617" w14:textId="77777777" w:rsidR="00174BEB" w:rsidRPr="005727EC" w:rsidRDefault="00174BEB" w:rsidP="005068B1">
            <w:pPr>
              <w:spacing w:before="60" w:after="60" w:line="240" w:lineRule="auto"/>
              <w:rPr>
                <w:rFonts w:asciiTheme="majorHAnsi" w:eastAsia="Times New Roman" w:hAnsiTheme="majorHAnsi" w:cs="Arial"/>
                <w:b/>
                <w:bCs/>
                <w:kern w:val="0"/>
                <w:lang w:eastAsia="en-GB"/>
                <w14:ligatures w14:val="none"/>
              </w:rPr>
            </w:pPr>
            <w:r w:rsidRPr="005727EC">
              <w:rPr>
                <w:rFonts w:asciiTheme="majorHAnsi" w:eastAsia="Times New Roman" w:hAnsiTheme="majorHAnsi" w:cs="Arial"/>
                <w:b/>
                <w:bCs/>
                <w:kern w:val="0"/>
                <w:lang w:eastAsia="en-GB"/>
                <w14:ligatures w14:val="none"/>
              </w:rPr>
              <w:t>Originator</w:t>
            </w:r>
          </w:p>
        </w:tc>
        <w:tc>
          <w:tcPr>
            <w:tcW w:w="4535" w:type="dxa"/>
            <w:shd w:val="clear" w:color="auto" w:fill="D9D9D9" w:themeFill="background1" w:themeFillShade="D9"/>
            <w:noWrap/>
            <w:vAlign w:val="bottom"/>
            <w:hideMark/>
          </w:tcPr>
          <w:p w14:paraId="70AA7D60" w14:textId="77777777" w:rsidR="00174BEB" w:rsidRPr="005727EC" w:rsidRDefault="00174BEB" w:rsidP="005068B1">
            <w:pPr>
              <w:spacing w:before="60" w:after="60" w:line="240" w:lineRule="auto"/>
              <w:rPr>
                <w:rFonts w:asciiTheme="majorHAnsi" w:eastAsia="Times New Roman" w:hAnsiTheme="majorHAnsi" w:cs="Arial"/>
                <w:b/>
                <w:bCs/>
                <w:kern w:val="0"/>
                <w:lang w:eastAsia="en-GB"/>
                <w14:ligatures w14:val="none"/>
              </w:rPr>
            </w:pPr>
            <w:r w:rsidRPr="005727EC">
              <w:rPr>
                <w:rFonts w:asciiTheme="majorHAnsi" w:eastAsia="Times New Roman" w:hAnsiTheme="majorHAnsi" w:cs="Arial"/>
                <w:b/>
                <w:bCs/>
                <w:kern w:val="0"/>
                <w:lang w:eastAsia="en-GB"/>
                <w14:ligatures w14:val="none"/>
              </w:rPr>
              <w:t>Level 2</w:t>
            </w:r>
          </w:p>
        </w:tc>
      </w:tr>
      <w:tr w:rsidR="00174BEB" w:rsidRPr="001A4F19" w14:paraId="375B0F74" w14:textId="77777777" w:rsidTr="006F42DB">
        <w:trPr>
          <w:trHeight w:val="283"/>
        </w:trPr>
        <w:tc>
          <w:tcPr>
            <w:tcW w:w="1691" w:type="dxa"/>
            <w:vMerge w:val="restart"/>
            <w:shd w:val="clear" w:color="auto" w:fill="auto"/>
            <w:noWrap/>
            <w:hideMark/>
          </w:tcPr>
          <w:p w14:paraId="17C0BC4B" w14:textId="77777777" w:rsidR="00174BEB" w:rsidRPr="00343D8D"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Performance</w:t>
            </w:r>
          </w:p>
          <w:p w14:paraId="5804523A"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38D351C3"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1DF485C0"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48BBDD68"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6A29C3A2"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5F430A6C"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val="restart"/>
            <w:shd w:val="clear" w:color="auto" w:fill="auto"/>
            <w:noWrap/>
            <w:hideMark/>
          </w:tcPr>
          <w:p w14:paraId="29F3B2A5" w14:textId="77777777" w:rsidR="00174BEB" w:rsidRPr="00343D8D"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Squadron/team</w:t>
            </w:r>
          </w:p>
          <w:p w14:paraId="05191C84"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2F67ACC0"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Create sufficient size hole (TBD)</w:t>
            </w:r>
          </w:p>
        </w:tc>
      </w:tr>
      <w:tr w:rsidR="00174BEB" w:rsidRPr="001A4F19" w14:paraId="2E674C33" w14:textId="77777777" w:rsidTr="006F42DB">
        <w:trPr>
          <w:trHeight w:val="283"/>
        </w:trPr>
        <w:tc>
          <w:tcPr>
            <w:tcW w:w="1691" w:type="dxa"/>
            <w:vMerge/>
            <w:shd w:val="clear" w:color="auto" w:fill="auto"/>
            <w:noWrap/>
            <w:hideMark/>
          </w:tcPr>
          <w:p w14:paraId="3B6C967B"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4FD5AF25"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53ACFCB3"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Work on a range of target types (TBD)</w:t>
            </w:r>
          </w:p>
        </w:tc>
      </w:tr>
      <w:tr w:rsidR="00174BEB" w:rsidRPr="001A4F19" w14:paraId="13541B25" w14:textId="77777777" w:rsidTr="006F42DB">
        <w:trPr>
          <w:trHeight w:val="283"/>
        </w:trPr>
        <w:tc>
          <w:tcPr>
            <w:tcW w:w="1691" w:type="dxa"/>
            <w:vMerge/>
            <w:shd w:val="clear" w:color="auto" w:fill="auto"/>
            <w:noWrap/>
            <w:hideMark/>
          </w:tcPr>
          <w:p w14:paraId="4BE30CF4"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6074D0F8"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7C819C3F"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Work in a range of environments</w:t>
            </w:r>
          </w:p>
        </w:tc>
      </w:tr>
      <w:tr w:rsidR="00174BEB" w:rsidRPr="001A4F19" w14:paraId="6D0AC015" w14:textId="77777777" w:rsidTr="006F42DB">
        <w:trPr>
          <w:trHeight w:val="283"/>
        </w:trPr>
        <w:tc>
          <w:tcPr>
            <w:tcW w:w="1691" w:type="dxa"/>
            <w:vMerge/>
            <w:shd w:val="clear" w:color="auto" w:fill="auto"/>
            <w:noWrap/>
            <w:hideMark/>
          </w:tcPr>
          <w:p w14:paraId="1CA21078"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105E7DA6"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140709AC"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Shall create hole quickly (TBD)</w:t>
            </w:r>
          </w:p>
        </w:tc>
      </w:tr>
      <w:tr w:rsidR="00174BEB" w:rsidRPr="001A4F19" w14:paraId="346237F6" w14:textId="77777777" w:rsidTr="006F42DB">
        <w:trPr>
          <w:trHeight w:val="283"/>
        </w:trPr>
        <w:tc>
          <w:tcPr>
            <w:tcW w:w="1691" w:type="dxa"/>
            <w:vMerge/>
            <w:shd w:val="clear" w:color="auto" w:fill="auto"/>
            <w:noWrap/>
            <w:hideMark/>
          </w:tcPr>
          <w:p w14:paraId="5077D319"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1FEA4E76"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7AD0B950"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Shall have consistent reliability and performance (TBD)</w:t>
            </w:r>
          </w:p>
        </w:tc>
      </w:tr>
      <w:tr w:rsidR="00174BEB" w:rsidRPr="001A4F19" w14:paraId="2C44F476" w14:textId="77777777" w:rsidTr="006F42DB">
        <w:trPr>
          <w:trHeight w:val="283"/>
        </w:trPr>
        <w:tc>
          <w:tcPr>
            <w:tcW w:w="1691" w:type="dxa"/>
            <w:vMerge/>
            <w:shd w:val="clear" w:color="auto" w:fill="auto"/>
            <w:noWrap/>
            <w:hideMark/>
          </w:tcPr>
          <w:p w14:paraId="3709A29F"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07B087D4"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1A57903B"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Storage in range of environmental conditions</w:t>
            </w:r>
          </w:p>
        </w:tc>
      </w:tr>
      <w:tr w:rsidR="00174BEB" w:rsidRPr="001A4F19" w14:paraId="09C9EEE9" w14:textId="77777777" w:rsidTr="006F42DB">
        <w:trPr>
          <w:trHeight w:val="283"/>
        </w:trPr>
        <w:tc>
          <w:tcPr>
            <w:tcW w:w="1691" w:type="dxa"/>
            <w:vMerge w:val="restart"/>
            <w:shd w:val="clear" w:color="auto" w:fill="auto"/>
            <w:noWrap/>
            <w:hideMark/>
          </w:tcPr>
          <w:p w14:paraId="6C632237" w14:textId="77777777" w:rsidR="00174BEB" w:rsidRPr="00343D8D"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User Friendly</w:t>
            </w:r>
          </w:p>
          <w:p w14:paraId="32247F88"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3D3D5F72"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7683667D"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val="restart"/>
            <w:shd w:val="clear" w:color="auto" w:fill="auto"/>
            <w:noWrap/>
            <w:hideMark/>
          </w:tcPr>
          <w:p w14:paraId="29FFAD97"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Squadron/team</w:t>
            </w:r>
          </w:p>
        </w:tc>
        <w:tc>
          <w:tcPr>
            <w:tcW w:w="4535" w:type="dxa"/>
            <w:shd w:val="clear" w:color="auto" w:fill="auto"/>
            <w:noWrap/>
            <w:vAlign w:val="center"/>
            <w:hideMark/>
          </w:tcPr>
          <w:p w14:paraId="50B34E26"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Easy to handle  (TBD)</w:t>
            </w:r>
          </w:p>
        </w:tc>
      </w:tr>
      <w:tr w:rsidR="00174BEB" w:rsidRPr="001A4F19" w14:paraId="6C43D1B7" w14:textId="77777777" w:rsidTr="006F42DB">
        <w:trPr>
          <w:trHeight w:val="283"/>
        </w:trPr>
        <w:tc>
          <w:tcPr>
            <w:tcW w:w="1691" w:type="dxa"/>
            <w:vMerge/>
            <w:shd w:val="clear" w:color="auto" w:fill="auto"/>
            <w:noWrap/>
            <w:hideMark/>
          </w:tcPr>
          <w:p w14:paraId="22DF11BA"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62B7BF12"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3E29FFB6"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Easy training characteristics (TBD)</w:t>
            </w:r>
          </w:p>
        </w:tc>
      </w:tr>
      <w:tr w:rsidR="00174BEB" w:rsidRPr="001A4F19" w14:paraId="20433CD7" w14:textId="77777777" w:rsidTr="006F42DB">
        <w:trPr>
          <w:trHeight w:val="283"/>
        </w:trPr>
        <w:tc>
          <w:tcPr>
            <w:tcW w:w="1691" w:type="dxa"/>
            <w:vMerge/>
            <w:shd w:val="clear" w:color="auto" w:fill="auto"/>
            <w:noWrap/>
            <w:hideMark/>
          </w:tcPr>
          <w:p w14:paraId="00D14934"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77F1FCC5"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197B0A34"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Easy to assemble in field (TBD)</w:t>
            </w:r>
          </w:p>
        </w:tc>
      </w:tr>
      <w:tr w:rsidR="00174BEB" w:rsidRPr="001A4F19" w14:paraId="1CEA773C" w14:textId="77777777" w:rsidTr="006F42DB">
        <w:trPr>
          <w:trHeight w:val="283"/>
        </w:trPr>
        <w:tc>
          <w:tcPr>
            <w:tcW w:w="1691" w:type="dxa"/>
            <w:vMerge w:val="restart"/>
            <w:shd w:val="clear" w:color="auto" w:fill="auto"/>
            <w:noWrap/>
            <w:hideMark/>
          </w:tcPr>
          <w:p w14:paraId="4E81D6AD" w14:textId="77777777" w:rsidR="00174BEB" w:rsidRPr="00343D8D"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Safety</w:t>
            </w:r>
          </w:p>
          <w:p w14:paraId="66158B21"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63875A7C"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5AA73DA8"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5CF54479"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4850CC1E"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val="restart"/>
            <w:shd w:val="clear" w:color="auto" w:fill="auto"/>
            <w:noWrap/>
            <w:hideMark/>
          </w:tcPr>
          <w:p w14:paraId="5EB385E5"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lastRenderedPageBreak/>
              <w:t>Customer</w:t>
            </w:r>
          </w:p>
        </w:tc>
        <w:tc>
          <w:tcPr>
            <w:tcW w:w="4535" w:type="dxa"/>
            <w:shd w:val="clear" w:color="auto" w:fill="auto"/>
            <w:noWrap/>
            <w:vAlign w:val="center"/>
            <w:hideMark/>
          </w:tcPr>
          <w:p w14:paraId="28248AB8"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IM Compliant</w:t>
            </w:r>
          </w:p>
        </w:tc>
      </w:tr>
      <w:tr w:rsidR="00174BEB" w:rsidRPr="001A4F19" w14:paraId="15F3E214" w14:textId="77777777" w:rsidTr="006F42DB">
        <w:trPr>
          <w:trHeight w:val="283"/>
        </w:trPr>
        <w:tc>
          <w:tcPr>
            <w:tcW w:w="1691" w:type="dxa"/>
            <w:vMerge/>
            <w:shd w:val="clear" w:color="auto" w:fill="auto"/>
            <w:noWrap/>
            <w:hideMark/>
          </w:tcPr>
          <w:p w14:paraId="69ECE9B9"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40CF4F80"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6C29AD8D" w14:textId="77777777" w:rsidR="00174BEB" w:rsidRPr="001A4F19"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M</w:t>
            </w:r>
            <w:r w:rsidRPr="001A4F19">
              <w:rPr>
                <w:rFonts w:eastAsia="Times New Roman" w:cs="Arial"/>
                <w:kern w:val="0"/>
                <w:sz w:val="20"/>
                <w:szCs w:val="20"/>
                <w:lang w:eastAsia="en-GB"/>
                <w14:ligatures w14:val="none"/>
              </w:rPr>
              <w:t>ust be resistant to hot environmental conditions</w:t>
            </w:r>
          </w:p>
        </w:tc>
      </w:tr>
      <w:tr w:rsidR="00174BEB" w:rsidRPr="001A4F19" w14:paraId="0ECCD22C" w14:textId="77777777" w:rsidTr="006F42DB">
        <w:trPr>
          <w:trHeight w:val="283"/>
        </w:trPr>
        <w:tc>
          <w:tcPr>
            <w:tcW w:w="1691" w:type="dxa"/>
            <w:vMerge/>
            <w:shd w:val="clear" w:color="auto" w:fill="auto"/>
            <w:noWrap/>
            <w:hideMark/>
          </w:tcPr>
          <w:p w14:paraId="4834C373"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2B3AF6BC"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1018499D" w14:textId="77777777" w:rsidR="00174BEB" w:rsidRPr="001A4F19"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Maintenance free throughout life</w:t>
            </w:r>
            <w:r w:rsidRPr="001A4F19">
              <w:rPr>
                <w:rFonts w:eastAsia="Times New Roman" w:cs="Arial"/>
                <w:kern w:val="0"/>
                <w:sz w:val="20"/>
                <w:szCs w:val="20"/>
                <w:lang w:eastAsia="en-GB"/>
                <w14:ligatures w14:val="none"/>
              </w:rPr>
              <w:t xml:space="preserve"> </w:t>
            </w:r>
          </w:p>
        </w:tc>
      </w:tr>
      <w:tr w:rsidR="00174BEB" w:rsidRPr="001A4F19" w14:paraId="02DBD888" w14:textId="77777777" w:rsidTr="006F42DB">
        <w:trPr>
          <w:trHeight w:val="283"/>
        </w:trPr>
        <w:tc>
          <w:tcPr>
            <w:tcW w:w="1691" w:type="dxa"/>
            <w:vMerge/>
            <w:shd w:val="clear" w:color="auto" w:fill="auto"/>
            <w:noWrap/>
            <w:hideMark/>
          </w:tcPr>
          <w:p w14:paraId="62A7960F"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5234A081"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47FE53A6"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Only function when operationally required</w:t>
            </w:r>
          </w:p>
        </w:tc>
      </w:tr>
      <w:tr w:rsidR="00174BEB" w:rsidRPr="001A4F19" w14:paraId="25BEB9C5" w14:textId="77777777" w:rsidTr="006F42DB">
        <w:trPr>
          <w:trHeight w:val="283"/>
        </w:trPr>
        <w:tc>
          <w:tcPr>
            <w:tcW w:w="1691" w:type="dxa"/>
            <w:vMerge/>
            <w:shd w:val="clear" w:color="auto" w:fill="auto"/>
            <w:noWrap/>
          </w:tcPr>
          <w:p w14:paraId="470E88FC"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13AA1281"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tcPr>
          <w:p w14:paraId="7E949901" w14:textId="77777777" w:rsidR="00174BEB"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Comply with REACH regulations</w:t>
            </w:r>
          </w:p>
        </w:tc>
      </w:tr>
      <w:tr w:rsidR="00174BEB" w:rsidRPr="001A4F19" w14:paraId="655AE66C" w14:textId="77777777" w:rsidTr="006F42DB">
        <w:trPr>
          <w:trHeight w:val="283"/>
        </w:trPr>
        <w:tc>
          <w:tcPr>
            <w:tcW w:w="1691" w:type="dxa"/>
            <w:vMerge/>
            <w:shd w:val="clear" w:color="auto" w:fill="auto"/>
            <w:noWrap/>
          </w:tcPr>
          <w:p w14:paraId="20E97E87"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38A7D138"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tcPr>
          <w:p w14:paraId="19121276" w14:textId="77777777" w:rsidR="00174BEB"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Comply with toxicity regulations</w:t>
            </w:r>
          </w:p>
        </w:tc>
      </w:tr>
      <w:tr w:rsidR="00174BEB" w:rsidRPr="001A4F19" w14:paraId="6009F421" w14:textId="77777777" w:rsidTr="006F42DB">
        <w:trPr>
          <w:trHeight w:val="283"/>
        </w:trPr>
        <w:tc>
          <w:tcPr>
            <w:tcW w:w="1691" w:type="dxa"/>
            <w:vMerge/>
            <w:shd w:val="clear" w:color="auto" w:fill="auto"/>
            <w:noWrap/>
          </w:tcPr>
          <w:p w14:paraId="6B46A7DB"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tcPr>
          <w:p w14:paraId="10A2689C"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tcPr>
          <w:p w14:paraId="4193D973" w14:textId="77777777" w:rsidR="00174BEB"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Comply with safety regulations</w:t>
            </w:r>
          </w:p>
        </w:tc>
      </w:tr>
      <w:tr w:rsidR="00174BEB" w:rsidRPr="001A4F19" w14:paraId="425D438D" w14:textId="77777777" w:rsidTr="006F42DB">
        <w:trPr>
          <w:trHeight w:val="283"/>
        </w:trPr>
        <w:tc>
          <w:tcPr>
            <w:tcW w:w="1691" w:type="dxa"/>
            <w:shd w:val="clear" w:color="auto" w:fill="auto"/>
            <w:noWrap/>
            <w:vAlign w:val="center"/>
            <w:hideMark/>
          </w:tcPr>
          <w:p w14:paraId="78E790A5"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Availability</w:t>
            </w:r>
          </w:p>
        </w:tc>
        <w:tc>
          <w:tcPr>
            <w:tcW w:w="2350" w:type="dxa"/>
            <w:shd w:val="clear" w:color="auto" w:fill="auto"/>
            <w:noWrap/>
            <w:vAlign w:val="center"/>
            <w:hideMark/>
          </w:tcPr>
          <w:p w14:paraId="66A4F10A"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Custome</w:t>
            </w:r>
            <w:r>
              <w:rPr>
                <w:rFonts w:eastAsia="Times New Roman" w:cs="Arial"/>
                <w:kern w:val="0"/>
                <w:sz w:val="20"/>
                <w:szCs w:val="20"/>
                <w:lang w:eastAsia="en-GB"/>
                <w14:ligatures w14:val="none"/>
              </w:rPr>
              <w:t>r</w:t>
            </w:r>
          </w:p>
        </w:tc>
        <w:tc>
          <w:tcPr>
            <w:tcW w:w="4535" w:type="dxa"/>
            <w:shd w:val="clear" w:color="auto" w:fill="auto"/>
            <w:noWrap/>
            <w:vAlign w:val="center"/>
            <w:hideMark/>
          </w:tcPr>
          <w:p w14:paraId="60C00A70" w14:textId="77777777" w:rsidR="00174BEB" w:rsidRPr="001A4F19"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R</w:t>
            </w:r>
            <w:r w:rsidRPr="001A4F19">
              <w:rPr>
                <w:rFonts w:eastAsia="Times New Roman" w:cs="Arial"/>
                <w:kern w:val="0"/>
                <w:sz w:val="20"/>
                <w:szCs w:val="20"/>
                <w:lang w:eastAsia="en-GB"/>
                <w14:ligatures w14:val="none"/>
              </w:rPr>
              <w:t>eadily available</w:t>
            </w:r>
          </w:p>
        </w:tc>
      </w:tr>
      <w:tr w:rsidR="00174BEB" w:rsidRPr="001A4F19" w14:paraId="29C2BD80" w14:textId="77777777" w:rsidTr="006F42DB">
        <w:trPr>
          <w:trHeight w:val="283"/>
        </w:trPr>
        <w:tc>
          <w:tcPr>
            <w:tcW w:w="1691" w:type="dxa"/>
            <w:vMerge w:val="restart"/>
            <w:shd w:val="clear" w:color="auto" w:fill="auto"/>
            <w:noWrap/>
            <w:hideMark/>
          </w:tcPr>
          <w:p w14:paraId="0EF56266" w14:textId="77777777" w:rsidR="00174BEB" w:rsidRPr="00343D8D"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Cost</w:t>
            </w:r>
          </w:p>
          <w:p w14:paraId="76CCA54A"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23EDF79A" w14:textId="77777777" w:rsidR="00174BEB" w:rsidRPr="00343D8D" w:rsidRDefault="00174BEB" w:rsidP="005068B1">
            <w:pPr>
              <w:spacing w:after="0" w:line="240" w:lineRule="auto"/>
              <w:rPr>
                <w:rFonts w:eastAsia="Times New Roman" w:cs="Arial"/>
                <w:kern w:val="0"/>
                <w:sz w:val="20"/>
                <w:szCs w:val="20"/>
                <w:lang w:eastAsia="en-GB"/>
                <w14:ligatures w14:val="none"/>
              </w:rPr>
            </w:pPr>
          </w:p>
          <w:p w14:paraId="7B40A230"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val="restart"/>
            <w:shd w:val="clear" w:color="auto" w:fill="auto"/>
            <w:noWrap/>
            <w:hideMark/>
          </w:tcPr>
          <w:p w14:paraId="799B0412"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Finance</w:t>
            </w:r>
          </w:p>
        </w:tc>
        <w:tc>
          <w:tcPr>
            <w:tcW w:w="4535" w:type="dxa"/>
            <w:shd w:val="clear" w:color="auto" w:fill="auto"/>
            <w:noWrap/>
            <w:vAlign w:val="center"/>
            <w:hideMark/>
          </w:tcPr>
          <w:p w14:paraId="4AF81176"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Cost effective per unit (Cost to TBD)</w:t>
            </w:r>
          </w:p>
        </w:tc>
      </w:tr>
      <w:tr w:rsidR="00174BEB" w:rsidRPr="001A4F19" w14:paraId="49DDF8D8" w14:textId="77777777" w:rsidTr="006F42DB">
        <w:trPr>
          <w:trHeight w:val="283"/>
        </w:trPr>
        <w:tc>
          <w:tcPr>
            <w:tcW w:w="1691" w:type="dxa"/>
            <w:vMerge/>
            <w:shd w:val="clear" w:color="auto" w:fill="auto"/>
            <w:noWrap/>
            <w:hideMark/>
          </w:tcPr>
          <w:p w14:paraId="2EECA4FA"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4781DD9E"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5C1FC539" w14:textId="77777777" w:rsidR="00174BEB" w:rsidRPr="001A4F19"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M</w:t>
            </w:r>
            <w:r w:rsidRPr="001A4F19">
              <w:rPr>
                <w:rFonts w:eastAsia="Times New Roman" w:cs="Arial"/>
                <w:kern w:val="0"/>
                <w:sz w:val="20"/>
                <w:szCs w:val="20"/>
                <w:lang w:eastAsia="en-GB"/>
                <w14:ligatures w14:val="none"/>
              </w:rPr>
              <w:t>inimal development time  (Duration TBD)</w:t>
            </w:r>
          </w:p>
        </w:tc>
      </w:tr>
      <w:tr w:rsidR="00174BEB" w:rsidRPr="001A4F19" w14:paraId="777A1E3A" w14:textId="77777777" w:rsidTr="006F42DB">
        <w:trPr>
          <w:trHeight w:val="283"/>
        </w:trPr>
        <w:tc>
          <w:tcPr>
            <w:tcW w:w="1691" w:type="dxa"/>
            <w:vMerge/>
            <w:shd w:val="clear" w:color="auto" w:fill="auto"/>
            <w:noWrap/>
            <w:hideMark/>
          </w:tcPr>
          <w:p w14:paraId="63A047D7"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noWrap/>
            <w:hideMark/>
          </w:tcPr>
          <w:p w14:paraId="16F0E6FD"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32DA3042"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Easy disposal process (TBD)</w:t>
            </w:r>
          </w:p>
        </w:tc>
      </w:tr>
      <w:tr w:rsidR="00174BEB" w:rsidRPr="001A4F19" w14:paraId="0800A45D" w14:textId="77777777" w:rsidTr="006F42DB">
        <w:trPr>
          <w:trHeight w:val="283"/>
        </w:trPr>
        <w:tc>
          <w:tcPr>
            <w:tcW w:w="1691" w:type="dxa"/>
            <w:vMerge/>
            <w:shd w:val="clear" w:color="auto" w:fill="auto"/>
            <w:noWrap/>
            <w:hideMark/>
          </w:tcPr>
          <w:p w14:paraId="22E69780"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shd w:val="clear" w:color="auto" w:fill="auto"/>
            <w:hideMark/>
          </w:tcPr>
          <w:p w14:paraId="034EC9DE"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Customer</w:t>
            </w:r>
            <w:r>
              <w:rPr>
                <w:rFonts w:eastAsia="Times New Roman" w:cs="Arial"/>
                <w:kern w:val="0"/>
                <w:sz w:val="20"/>
                <w:szCs w:val="20"/>
                <w:lang w:eastAsia="en-GB"/>
                <w14:ligatures w14:val="none"/>
              </w:rPr>
              <w:t xml:space="preserve"> </w:t>
            </w:r>
            <w:r w:rsidRPr="001A4F19">
              <w:rPr>
                <w:rFonts w:eastAsia="Times New Roman" w:cs="Arial"/>
                <w:kern w:val="0"/>
                <w:sz w:val="20"/>
                <w:szCs w:val="20"/>
                <w:lang w:eastAsia="en-GB"/>
                <w14:ligatures w14:val="none"/>
              </w:rPr>
              <w:t>Finance</w:t>
            </w:r>
          </w:p>
        </w:tc>
        <w:tc>
          <w:tcPr>
            <w:tcW w:w="4535" w:type="dxa"/>
            <w:shd w:val="clear" w:color="auto" w:fill="auto"/>
            <w:noWrap/>
            <w:vAlign w:val="center"/>
            <w:hideMark/>
          </w:tcPr>
          <w:p w14:paraId="00A2FE41"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Suitable service life  (Duration TBD)</w:t>
            </w:r>
          </w:p>
        </w:tc>
      </w:tr>
      <w:tr w:rsidR="00174BEB" w:rsidRPr="001A4F19" w14:paraId="6D3B83DE" w14:textId="77777777" w:rsidTr="006F42DB">
        <w:trPr>
          <w:trHeight w:val="283"/>
        </w:trPr>
        <w:tc>
          <w:tcPr>
            <w:tcW w:w="1691" w:type="dxa"/>
            <w:vMerge w:val="restart"/>
            <w:shd w:val="clear" w:color="auto" w:fill="auto"/>
            <w:noWrap/>
            <w:hideMark/>
          </w:tcPr>
          <w:p w14:paraId="1BAE365C" w14:textId="77777777" w:rsidR="00174BEB" w:rsidRPr="00343D8D"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Easy to transport</w:t>
            </w:r>
          </w:p>
          <w:p w14:paraId="05681F14"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val="restart"/>
            <w:shd w:val="clear" w:color="auto" w:fill="auto"/>
            <w:hideMark/>
          </w:tcPr>
          <w:p w14:paraId="067CFC0A"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Logistics</w:t>
            </w:r>
            <w:r w:rsidRPr="001A4F19">
              <w:rPr>
                <w:rFonts w:eastAsia="Times New Roman" w:cs="Arial"/>
                <w:kern w:val="0"/>
                <w:sz w:val="20"/>
                <w:szCs w:val="20"/>
                <w:lang w:eastAsia="en-GB"/>
                <w14:ligatures w14:val="none"/>
              </w:rPr>
              <w:br/>
              <w:t>Squadron/team</w:t>
            </w:r>
          </w:p>
        </w:tc>
        <w:tc>
          <w:tcPr>
            <w:tcW w:w="4535" w:type="dxa"/>
            <w:shd w:val="clear" w:color="auto" w:fill="auto"/>
            <w:noWrap/>
            <w:vAlign w:val="center"/>
            <w:hideMark/>
          </w:tcPr>
          <w:p w14:paraId="03DDC0D6"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Transportable on a range of fixed wing and rotary wing aircraft (Duration TBD)</w:t>
            </w:r>
          </w:p>
        </w:tc>
      </w:tr>
      <w:tr w:rsidR="00174BEB" w:rsidRPr="001A4F19" w14:paraId="4C3674C6" w14:textId="77777777" w:rsidTr="006F42DB">
        <w:trPr>
          <w:trHeight w:val="283"/>
        </w:trPr>
        <w:tc>
          <w:tcPr>
            <w:tcW w:w="1691" w:type="dxa"/>
            <w:vMerge/>
            <w:shd w:val="clear" w:color="auto" w:fill="auto"/>
            <w:noWrap/>
            <w:hideMark/>
          </w:tcPr>
          <w:p w14:paraId="1F3EC959"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hideMark/>
          </w:tcPr>
          <w:p w14:paraId="46BF0BD0"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hideMark/>
          </w:tcPr>
          <w:p w14:paraId="2A34F20C" w14:textId="77777777" w:rsidR="00174BEB" w:rsidRPr="001A4F19" w:rsidRDefault="00174BEB" w:rsidP="005068B1">
            <w:pPr>
              <w:spacing w:after="0" w:line="240" w:lineRule="auto"/>
              <w:rPr>
                <w:rFonts w:eastAsia="Times New Roman" w:cs="Arial"/>
                <w:kern w:val="0"/>
                <w:sz w:val="20"/>
                <w:szCs w:val="20"/>
                <w:lang w:eastAsia="en-GB"/>
                <w14:ligatures w14:val="none"/>
              </w:rPr>
            </w:pPr>
            <w:r w:rsidRPr="001A4F19">
              <w:rPr>
                <w:rFonts w:eastAsia="Times New Roman" w:cs="Arial"/>
                <w:kern w:val="0"/>
                <w:sz w:val="20"/>
                <w:szCs w:val="20"/>
                <w:lang w:eastAsia="en-GB"/>
                <w14:ligatures w14:val="none"/>
              </w:rPr>
              <w:t>Transportable by Tracked and wheeled road (Duration TBD)</w:t>
            </w:r>
          </w:p>
        </w:tc>
      </w:tr>
      <w:tr w:rsidR="00174BEB" w:rsidRPr="001A4F19" w14:paraId="3AD0A448" w14:textId="77777777" w:rsidTr="006F42DB">
        <w:trPr>
          <w:trHeight w:val="283"/>
        </w:trPr>
        <w:tc>
          <w:tcPr>
            <w:tcW w:w="1691" w:type="dxa"/>
            <w:vMerge/>
            <w:shd w:val="clear" w:color="auto" w:fill="auto"/>
            <w:noWrap/>
          </w:tcPr>
          <w:p w14:paraId="602AB588"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2350" w:type="dxa"/>
            <w:vMerge/>
            <w:shd w:val="clear" w:color="auto" w:fill="auto"/>
          </w:tcPr>
          <w:p w14:paraId="618307EF" w14:textId="77777777" w:rsidR="00174BEB" w:rsidRPr="001A4F19" w:rsidRDefault="00174BEB" w:rsidP="005068B1">
            <w:pPr>
              <w:spacing w:after="0" w:line="240" w:lineRule="auto"/>
              <w:rPr>
                <w:rFonts w:eastAsia="Times New Roman" w:cs="Arial"/>
                <w:kern w:val="0"/>
                <w:sz w:val="20"/>
                <w:szCs w:val="20"/>
                <w:lang w:eastAsia="en-GB"/>
                <w14:ligatures w14:val="none"/>
              </w:rPr>
            </w:pPr>
          </w:p>
        </w:tc>
        <w:tc>
          <w:tcPr>
            <w:tcW w:w="4535" w:type="dxa"/>
            <w:shd w:val="clear" w:color="auto" w:fill="auto"/>
            <w:noWrap/>
            <w:vAlign w:val="center"/>
          </w:tcPr>
          <w:p w14:paraId="7AD43A61" w14:textId="77777777" w:rsidR="00174BEB" w:rsidRPr="001A4F19" w:rsidRDefault="00174BEB" w:rsidP="005068B1">
            <w:pPr>
              <w:spacing w:after="0" w:line="240" w:lineRule="auto"/>
              <w:rPr>
                <w:rFonts w:eastAsia="Times New Roman" w:cs="Arial"/>
                <w:kern w:val="0"/>
                <w:sz w:val="20"/>
                <w:szCs w:val="20"/>
                <w:lang w:eastAsia="en-GB"/>
                <w14:ligatures w14:val="none"/>
              </w:rPr>
            </w:pPr>
            <w:r>
              <w:rPr>
                <w:rFonts w:eastAsia="Times New Roman" w:cs="Arial"/>
                <w:kern w:val="0"/>
                <w:sz w:val="20"/>
                <w:szCs w:val="20"/>
                <w:lang w:eastAsia="en-GB"/>
                <w14:ligatures w14:val="none"/>
              </w:rPr>
              <w:t>Comply with transport regulations</w:t>
            </w:r>
          </w:p>
        </w:tc>
      </w:tr>
    </w:tbl>
    <w:p w14:paraId="6623415B" w14:textId="179714DC" w:rsidR="00883990" w:rsidRDefault="00883990" w:rsidP="0064071C">
      <w:pPr>
        <w:spacing w:before="240" w:after="240"/>
        <w:jc w:val="both"/>
      </w:pPr>
      <w:r>
        <w:t xml:space="preserve">The generic functionality of the system was </w:t>
      </w:r>
      <w:r w:rsidR="008F0D06">
        <w:t>gathered</w:t>
      </w:r>
      <w:r>
        <w:t xml:space="preserve"> by visualising the steps </w:t>
      </w:r>
      <w:r w:rsidR="00A110D5">
        <w:t xml:space="preserve">that the end users would </w:t>
      </w:r>
      <w:r w:rsidR="00B906FD">
        <w:t xml:space="preserve">carry out </w:t>
      </w:r>
      <w:r w:rsidR="00DE5A88">
        <w:t>when using the</w:t>
      </w:r>
      <w:r w:rsidR="00B906FD">
        <w:t xml:space="preserve"> munition, </w:t>
      </w:r>
      <w:r w:rsidR="00332AE2">
        <w:t xml:space="preserve">and visually representing this in a logical </w:t>
      </w:r>
      <w:r w:rsidR="00C24F23">
        <w:t>sequence</w:t>
      </w:r>
      <w:r w:rsidR="00332AE2">
        <w:t>, know</w:t>
      </w:r>
      <w:r w:rsidR="00C24F23">
        <w:t>n</w:t>
      </w:r>
      <w:r w:rsidR="00332AE2">
        <w:t xml:space="preserve"> as a functional flow. This can be </w:t>
      </w:r>
      <w:r w:rsidR="00332AE2" w:rsidRPr="008F4A52">
        <w:t xml:space="preserve">found in </w:t>
      </w:r>
      <w:r w:rsidR="00A71772" w:rsidRPr="008F4A52">
        <w:fldChar w:fldCharType="begin"/>
      </w:r>
      <w:r w:rsidR="00A71772" w:rsidRPr="008F4A52">
        <w:instrText xml:space="preserve"> REF _Ref165027058 \h </w:instrText>
      </w:r>
      <w:r w:rsidR="008F4A52" w:rsidRPr="008F4A52">
        <w:instrText xml:space="preserve"> \* MERGEFORMAT </w:instrText>
      </w:r>
      <w:r w:rsidR="00A71772" w:rsidRPr="008F4A52">
        <w:fldChar w:fldCharType="separate"/>
      </w:r>
      <w:r w:rsidR="00B00E89" w:rsidRPr="008F4A52">
        <w:t xml:space="preserve">Figure </w:t>
      </w:r>
      <w:r w:rsidR="00B00E89" w:rsidRPr="008F4A52">
        <w:rPr>
          <w:noProof/>
        </w:rPr>
        <w:t>2</w:t>
      </w:r>
      <w:r w:rsidR="00A71772" w:rsidRPr="008F4A52">
        <w:fldChar w:fldCharType="end"/>
      </w:r>
      <w:r w:rsidR="00332AE2" w:rsidRPr="008F4A52">
        <w:t>.</w:t>
      </w:r>
    </w:p>
    <w:p w14:paraId="5F443CAC" w14:textId="77777777" w:rsidR="00C068A8" w:rsidRDefault="00C068A8" w:rsidP="009D0D4C">
      <w:pPr>
        <w:keepNext/>
        <w:spacing w:after="60"/>
        <w:ind w:left="-680"/>
        <w:jc w:val="both"/>
      </w:pPr>
      <w:r>
        <w:rPr>
          <w:noProof/>
        </w:rPr>
        <w:drawing>
          <wp:inline distT="0" distB="0" distL="0" distR="0" wp14:anchorId="06D1C516" wp14:editId="76937A57">
            <wp:extent cx="6537769" cy="3171825"/>
            <wp:effectExtent l="0" t="0" r="0" b="0"/>
            <wp:docPr id="2049" name="Picture 1" descr="A black background with white squares&#10;&#10;Description automatically generated">
              <a:extLst xmlns:a="http://schemas.openxmlformats.org/drawingml/2006/main">
                <a:ext uri="{FF2B5EF4-FFF2-40B4-BE49-F238E27FC236}">
                  <a16:creationId xmlns:a16="http://schemas.microsoft.com/office/drawing/2014/main" id="{35D3E77B-A75C-44D2-44CE-D980C2FF30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 name="Picture 1" descr="A black background with white squares&#10;&#10;Description automatically generated">
                      <a:extLst>
                        <a:ext uri="{FF2B5EF4-FFF2-40B4-BE49-F238E27FC236}">
                          <a16:creationId xmlns:a16="http://schemas.microsoft.com/office/drawing/2014/main" id="{35D3E77B-A75C-44D2-44CE-D980C2FF30FB}"/>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43835" cy="3174768"/>
                    </a:xfrm>
                    <a:prstGeom prst="rect">
                      <a:avLst/>
                    </a:prstGeom>
                    <a:noFill/>
                  </pic:spPr>
                </pic:pic>
              </a:graphicData>
            </a:graphic>
          </wp:inline>
        </w:drawing>
      </w:r>
    </w:p>
    <w:p w14:paraId="5FBD06AA" w14:textId="669AFA64" w:rsidR="00C24F23" w:rsidRPr="0098084F" w:rsidRDefault="00C068A8" w:rsidP="00C068A8">
      <w:pPr>
        <w:pStyle w:val="Caption"/>
        <w:jc w:val="center"/>
        <w:rPr>
          <w:color w:val="auto"/>
        </w:rPr>
      </w:pPr>
      <w:bookmarkStart w:id="7" w:name="_Ref165027058"/>
      <w:bookmarkStart w:id="8" w:name="_Toc165890167"/>
      <w:r w:rsidRPr="0098084F">
        <w:rPr>
          <w:b/>
          <w:bCs/>
          <w:color w:val="auto"/>
        </w:rPr>
        <w:t xml:space="preserve">Figure </w:t>
      </w:r>
      <w:r w:rsidRPr="0098084F">
        <w:rPr>
          <w:b/>
          <w:bCs/>
          <w:color w:val="auto"/>
        </w:rPr>
        <w:fldChar w:fldCharType="begin"/>
      </w:r>
      <w:r w:rsidRPr="0098084F">
        <w:rPr>
          <w:b/>
          <w:bCs/>
          <w:color w:val="auto"/>
        </w:rPr>
        <w:instrText xml:space="preserve"> SEQ Figure \* ARABIC </w:instrText>
      </w:r>
      <w:r w:rsidRPr="0098084F">
        <w:rPr>
          <w:b/>
          <w:bCs/>
          <w:color w:val="auto"/>
        </w:rPr>
        <w:fldChar w:fldCharType="separate"/>
      </w:r>
      <w:r w:rsidR="00831865">
        <w:rPr>
          <w:b/>
          <w:bCs/>
          <w:noProof/>
          <w:color w:val="auto"/>
        </w:rPr>
        <w:t>2</w:t>
      </w:r>
      <w:r w:rsidRPr="0098084F">
        <w:rPr>
          <w:b/>
          <w:bCs/>
          <w:color w:val="auto"/>
        </w:rPr>
        <w:fldChar w:fldCharType="end"/>
      </w:r>
      <w:bookmarkEnd w:id="7"/>
      <w:r w:rsidR="007B2B9D" w:rsidRPr="0098084F">
        <w:rPr>
          <w:color w:val="auto"/>
        </w:rPr>
        <w:t xml:space="preserve"> – Generic functionality</w:t>
      </w:r>
      <w:r w:rsidR="0098084F" w:rsidRPr="0098084F">
        <w:rPr>
          <w:color w:val="auto"/>
        </w:rPr>
        <w:t xml:space="preserve"> depicted in a functional flow diagram.</w:t>
      </w:r>
      <w:bookmarkEnd w:id="8"/>
      <w:r w:rsidR="0098084F" w:rsidRPr="0098084F">
        <w:rPr>
          <w:color w:val="auto"/>
        </w:rPr>
        <w:t xml:space="preserve"> </w:t>
      </w:r>
    </w:p>
    <w:p w14:paraId="52BF0EB0" w14:textId="3F3B396C" w:rsidR="003426C0" w:rsidRPr="008F4A52" w:rsidRDefault="00A71772" w:rsidP="0072396C">
      <w:pPr>
        <w:spacing w:after="120"/>
        <w:jc w:val="both"/>
      </w:pPr>
      <w:r w:rsidRPr="008F4A52">
        <w:fldChar w:fldCharType="begin"/>
      </w:r>
      <w:r w:rsidRPr="008F4A52">
        <w:instrText xml:space="preserve"> REF _Ref165027058 \h </w:instrText>
      </w:r>
      <w:r w:rsidR="008F4A52" w:rsidRPr="008F4A52">
        <w:instrText xml:space="preserve"> \* MERGEFORMAT </w:instrText>
      </w:r>
      <w:r w:rsidRPr="008F4A52">
        <w:fldChar w:fldCharType="separate"/>
      </w:r>
      <w:r w:rsidR="00831865" w:rsidRPr="008F4A52">
        <w:t xml:space="preserve">Figure </w:t>
      </w:r>
      <w:r w:rsidR="00831865" w:rsidRPr="008F4A52">
        <w:rPr>
          <w:noProof/>
        </w:rPr>
        <w:t>2</w:t>
      </w:r>
      <w:r w:rsidRPr="008F4A52">
        <w:fldChar w:fldCharType="end"/>
      </w:r>
      <w:r w:rsidRPr="008F4A52">
        <w:t xml:space="preserve"> </w:t>
      </w:r>
      <w:r w:rsidR="00EE18C2" w:rsidRPr="008F4A52">
        <w:t>helped to elicit t</w:t>
      </w:r>
      <w:r w:rsidR="003D7229" w:rsidRPr="008F4A52">
        <w:t>he functional requirements of the system</w:t>
      </w:r>
      <w:r w:rsidR="00EE18C2" w:rsidRPr="008F4A52">
        <w:t xml:space="preserve">, which can be found in the QFD1 matrix in </w:t>
      </w:r>
      <w:r w:rsidR="00D42967" w:rsidRPr="008F4A52">
        <w:fldChar w:fldCharType="begin"/>
      </w:r>
      <w:r w:rsidR="00D42967" w:rsidRPr="008F4A52">
        <w:instrText xml:space="preserve"> REF Annex_B \h </w:instrText>
      </w:r>
      <w:r w:rsidR="008F4A52" w:rsidRPr="008F4A52">
        <w:instrText xml:space="preserve"> \* MERGEFORMAT </w:instrText>
      </w:r>
      <w:r w:rsidR="00D42967" w:rsidRPr="008F4A52">
        <w:fldChar w:fldCharType="separate"/>
      </w:r>
      <w:r w:rsidR="00831865" w:rsidRPr="008F4A52">
        <w:t>Annex B</w:t>
      </w:r>
      <w:r w:rsidR="00D42967" w:rsidRPr="008F4A52">
        <w:fldChar w:fldCharType="end"/>
      </w:r>
      <w:r w:rsidR="003009CA" w:rsidRPr="008F4A52">
        <w:t xml:space="preserve"> and Section 2.2.</w:t>
      </w:r>
    </w:p>
    <w:p w14:paraId="5C6D6EBD" w14:textId="012ED014" w:rsidR="006708BD" w:rsidRPr="008F4A52" w:rsidRDefault="008725B9" w:rsidP="0072396C">
      <w:pPr>
        <w:spacing w:after="120"/>
        <w:jc w:val="both"/>
      </w:pPr>
      <w:r w:rsidRPr="008F4A52">
        <w:t xml:space="preserve">The customer requirements summarised in </w:t>
      </w:r>
      <w:r w:rsidR="00A71772" w:rsidRPr="008F4A52">
        <w:fldChar w:fldCharType="begin"/>
      </w:r>
      <w:r w:rsidR="00A71772" w:rsidRPr="008F4A52">
        <w:instrText xml:space="preserve"> REF _Ref165027025 \h </w:instrText>
      </w:r>
      <w:r w:rsidR="008F4A52" w:rsidRPr="008F4A52">
        <w:instrText xml:space="preserve"> \* MERGEFORMAT </w:instrText>
      </w:r>
      <w:r w:rsidR="00A71772" w:rsidRPr="008F4A52">
        <w:fldChar w:fldCharType="separate"/>
      </w:r>
      <w:r w:rsidR="00831865" w:rsidRPr="008F4A52">
        <w:t xml:space="preserve">Table </w:t>
      </w:r>
      <w:r w:rsidR="00831865" w:rsidRPr="008F4A52">
        <w:rPr>
          <w:noProof/>
        </w:rPr>
        <w:t>2</w:t>
      </w:r>
      <w:r w:rsidR="00A71772" w:rsidRPr="008F4A52">
        <w:fldChar w:fldCharType="end"/>
      </w:r>
      <w:r w:rsidR="00305005" w:rsidRPr="008F4A52">
        <w:t xml:space="preserve"> </w:t>
      </w:r>
      <w:r w:rsidRPr="008F4A52">
        <w:t xml:space="preserve">were subjected to a </w:t>
      </w:r>
      <w:r w:rsidR="00BF6596" w:rsidRPr="008F4A52">
        <w:t>P</w:t>
      </w:r>
      <w:r w:rsidR="00D907DB" w:rsidRPr="008F4A52">
        <w:t xml:space="preserve">airwise comparison to </w:t>
      </w:r>
      <w:r w:rsidR="00C26A60" w:rsidRPr="008F4A52">
        <w:t>inform the importance value</w:t>
      </w:r>
      <w:r w:rsidR="00BF6596" w:rsidRPr="008F4A52">
        <w:t xml:space="preserve"> for each requirement</w:t>
      </w:r>
      <w:r w:rsidR="00C26A60" w:rsidRPr="008F4A52">
        <w:t xml:space="preserve">, which was imputed into QFD1. </w:t>
      </w:r>
      <w:r w:rsidR="00D0632F" w:rsidRPr="008F4A52">
        <w:fldChar w:fldCharType="begin"/>
      </w:r>
      <w:r w:rsidR="00D0632F" w:rsidRPr="008F4A52">
        <w:instrText xml:space="preserve"> REF Annex_A \h </w:instrText>
      </w:r>
      <w:r w:rsidR="008F4A52" w:rsidRPr="008F4A52">
        <w:instrText xml:space="preserve"> \* MERGEFORMAT </w:instrText>
      </w:r>
      <w:r w:rsidR="00D0632F" w:rsidRPr="008F4A52">
        <w:fldChar w:fldCharType="separate"/>
      </w:r>
      <w:r w:rsidR="00E66CAE" w:rsidRPr="008F4A52">
        <w:t>Annex A</w:t>
      </w:r>
      <w:r w:rsidR="00D0632F" w:rsidRPr="008F4A52">
        <w:fldChar w:fldCharType="end"/>
      </w:r>
      <w:r w:rsidR="00C26A60" w:rsidRPr="008F4A52">
        <w:t xml:space="preserve"> shows the Pairwise comparison carried ou</w:t>
      </w:r>
      <w:r w:rsidR="006708BD" w:rsidRPr="008F4A52">
        <w:t>t.</w:t>
      </w:r>
    </w:p>
    <w:p w14:paraId="432CDDF0" w14:textId="011457B4" w:rsidR="006708BD" w:rsidRPr="008F4A52" w:rsidRDefault="00A71772" w:rsidP="0051444E">
      <w:pPr>
        <w:spacing w:after="240"/>
      </w:pPr>
      <w:r w:rsidRPr="008F4A52">
        <w:fldChar w:fldCharType="begin"/>
      </w:r>
      <w:r w:rsidRPr="008F4A52">
        <w:instrText xml:space="preserve"> REF _Ref165027084 \h </w:instrText>
      </w:r>
      <w:r w:rsidR="008F4A52" w:rsidRPr="008F4A52">
        <w:instrText xml:space="preserve"> \* MERGEFORMAT </w:instrText>
      </w:r>
      <w:r w:rsidRPr="008F4A52">
        <w:fldChar w:fldCharType="separate"/>
      </w:r>
      <w:r w:rsidR="00E66CAE" w:rsidRPr="008F4A52">
        <w:t xml:space="preserve">Figure </w:t>
      </w:r>
      <w:r w:rsidR="00E66CAE" w:rsidRPr="008F4A52">
        <w:rPr>
          <w:noProof/>
        </w:rPr>
        <w:t>3</w:t>
      </w:r>
      <w:r w:rsidRPr="008F4A52">
        <w:fldChar w:fldCharType="end"/>
      </w:r>
      <w:r w:rsidRPr="008F4A52">
        <w:t xml:space="preserve"> </w:t>
      </w:r>
      <w:r w:rsidR="00B57A86" w:rsidRPr="008F4A52">
        <w:t>highlights</w:t>
      </w:r>
      <w:r w:rsidR="006708BD" w:rsidRPr="008F4A52">
        <w:t xml:space="preserve"> the results of the Pairwise comparison</w:t>
      </w:r>
      <w:r w:rsidR="008F4A52">
        <w:t>.</w:t>
      </w:r>
    </w:p>
    <w:p w14:paraId="1B5485B3" w14:textId="77777777" w:rsidR="00A64F29" w:rsidRDefault="00E31369" w:rsidP="0025369D">
      <w:pPr>
        <w:keepNext/>
        <w:spacing w:after="60"/>
      </w:pPr>
      <w:r>
        <w:rPr>
          <w:noProof/>
        </w:rPr>
        <w:lastRenderedPageBreak/>
        <w:drawing>
          <wp:inline distT="0" distB="0" distL="0" distR="0" wp14:anchorId="6FF2EA7B" wp14:editId="49EDB3E0">
            <wp:extent cx="5731510" cy="3743325"/>
            <wp:effectExtent l="0" t="0" r="2540" b="9525"/>
            <wp:docPr id="670253197" name="Chart 1">
              <a:extLst xmlns:a="http://schemas.openxmlformats.org/drawingml/2006/main">
                <a:ext uri="{FF2B5EF4-FFF2-40B4-BE49-F238E27FC236}">
                  <a16:creationId xmlns:a16="http://schemas.microsoft.com/office/drawing/2014/main" id="{52102102-704B-DAEA-C147-C664765C76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594054A" w14:textId="065A6E7F" w:rsidR="00E31369" w:rsidRPr="008725B9" w:rsidRDefault="00A64F29" w:rsidP="0025369D">
      <w:pPr>
        <w:pStyle w:val="Caption"/>
        <w:jc w:val="center"/>
        <w:rPr>
          <w:color w:val="auto"/>
        </w:rPr>
      </w:pPr>
      <w:bookmarkStart w:id="9" w:name="_Ref165027084"/>
      <w:bookmarkStart w:id="10" w:name="_Toc165890168"/>
      <w:r w:rsidRPr="008725B9">
        <w:rPr>
          <w:b/>
          <w:bCs/>
          <w:color w:val="auto"/>
        </w:rPr>
        <w:t xml:space="preserve">Figure </w:t>
      </w:r>
      <w:r w:rsidRPr="008725B9">
        <w:rPr>
          <w:b/>
          <w:bCs/>
          <w:color w:val="auto"/>
        </w:rPr>
        <w:fldChar w:fldCharType="begin"/>
      </w:r>
      <w:r w:rsidRPr="008725B9">
        <w:rPr>
          <w:b/>
          <w:bCs/>
          <w:color w:val="auto"/>
        </w:rPr>
        <w:instrText xml:space="preserve"> SEQ Figure \* ARABIC </w:instrText>
      </w:r>
      <w:r w:rsidRPr="008725B9">
        <w:rPr>
          <w:b/>
          <w:bCs/>
          <w:color w:val="auto"/>
        </w:rPr>
        <w:fldChar w:fldCharType="separate"/>
      </w:r>
      <w:r w:rsidR="00B9438A">
        <w:rPr>
          <w:b/>
          <w:bCs/>
          <w:noProof/>
          <w:color w:val="auto"/>
        </w:rPr>
        <w:t>3</w:t>
      </w:r>
      <w:r w:rsidRPr="008725B9">
        <w:rPr>
          <w:b/>
          <w:bCs/>
          <w:color w:val="auto"/>
        </w:rPr>
        <w:fldChar w:fldCharType="end"/>
      </w:r>
      <w:bookmarkEnd w:id="9"/>
      <w:r w:rsidR="008725B9" w:rsidRPr="008725B9">
        <w:rPr>
          <w:color w:val="auto"/>
        </w:rPr>
        <w:t xml:space="preserve"> – Results of the Pairwise comparison.</w:t>
      </w:r>
      <w:bookmarkEnd w:id="10"/>
    </w:p>
    <w:p w14:paraId="4A336ABA" w14:textId="7B17B3D6" w:rsidR="00A64F29" w:rsidRDefault="00E52F37" w:rsidP="008725B9">
      <w:pPr>
        <w:spacing w:after="240"/>
        <w:jc w:val="both"/>
      </w:pPr>
      <w:r>
        <w:t>The importance values th</w:t>
      </w:r>
      <w:r w:rsidR="00EE0D2F">
        <w:t>at</w:t>
      </w:r>
      <w:r>
        <w:t xml:space="preserve"> were derived using this technique were imported into the ‘Importance’ column of QFD1</w:t>
      </w:r>
      <w:r w:rsidR="007E1DDC">
        <w:t>.</w:t>
      </w:r>
    </w:p>
    <w:p w14:paraId="187B2AA2" w14:textId="55E45D6E" w:rsidR="007E1DDC" w:rsidRDefault="007E1DDC"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t>Quality Functional Deployment (QFD) 1</w:t>
      </w:r>
    </w:p>
    <w:p w14:paraId="3AE33618" w14:textId="55083B08" w:rsidR="007E1DDC" w:rsidRPr="0072396C" w:rsidRDefault="003B7626" w:rsidP="00551435">
      <w:pPr>
        <w:spacing w:after="240"/>
        <w:jc w:val="both"/>
      </w:pPr>
      <w:r w:rsidRPr="0072396C">
        <w:t xml:space="preserve">QFD1 was carried </w:t>
      </w:r>
      <w:r w:rsidR="00B943DB" w:rsidRPr="0072396C">
        <w:t xml:space="preserve">in which the functional requirements were </w:t>
      </w:r>
      <w:r w:rsidR="003B7AC5" w:rsidRPr="0072396C">
        <w:t xml:space="preserve">compared against </w:t>
      </w:r>
      <w:r w:rsidR="007B2B9D" w:rsidRPr="0072396C">
        <w:t xml:space="preserve">the customer </w:t>
      </w:r>
      <w:r w:rsidR="003B7AC5" w:rsidRPr="0072396C">
        <w:t>requirements and scored</w:t>
      </w:r>
      <w:r w:rsidR="00793912" w:rsidRPr="0072396C">
        <w:t xml:space="preserve"> </w:t>
      </w:r>
      <w:r w:rsidR="004842C5" w:rsidRPr="0072396C">
        <w:t xml:space="preserve">based on the relationship between the two, using either none, 1, 3 or 9 depending on how strong the relationship was. </w:t>
      </w:r>
      <w:r w:rsidR="0053205E" w:rsidRPr="0072396C">
        <w:t xml:space="preserve">QFD1 matrix can be found in </w:t>
      </w:r>
      <w:r w:rsidR="00D0632F" w:rsidRPr="0072396C">
        <w:rPr>
          <w:highlight w:val="yellow"/>
        </w:rPr>
        <w:fldChar w:fldCharType="begin"/>
      </w:r>
      <w:r w:rsidR="00D0632F" w:rsidRPr="0072396C">
        <w:instrText xml:space="preserve"> REF Annex_B \h </w:instrText>
      </w:r>
      <w:r w:rsidR="0072396C" w:rsidRPr="0072396C">
        <w:rPr>
          <w:highlight w:val="yellow"/>
        </w:rPr>
        <w:instrText xml:space="preserve"> \* MERGEFORMAT </w:instrText>
      </w:r>
      <w:r w:rsidR="00D0632F" w:rsidRPr="0072396C">
        <w:rPr>
          <w:highlight w:val="yellow"/>
        </w:rPr>
      </w:r>
      <w:r w:rsidR="00D0632F" w:rsidRPr="0072396C">
        <w:rPr>
          <w:highlight w:val="yellow"/>
        </w:rPr>
        <w:fldChar w:fldCharType="separate"/>
      </w:r>
      <w:r w:rsidR="00061D71" w:rsidRPr="0072396C">
        <w:t>Annex B</w:t>
      </w:r>
      <w:r w:rsidR="00D0632F" w:rsidRPr="0072396C">
        <w:rPr>
          <w:highlight w:val="yellow"/>
        </w:rPr>
        <w:fldChar w:fldCharType="end"/>
      </w:r>
      <w:r w:rsidR="0053205E" w:rsidRPr="0072396C">
        <w:t>, w</w:t>
      </w:r>
      <w:r w:rsidR="007A2ABC" w:rsidRPr="0072396C">
        <w:t>ith</w:t>
      </w:r>
      <w:r w:rsidR="0053205E" w:rsidRPr="0072396C">
        <w:t xml:space="preserve"> results shown in </w:t>
      </w:r>
      <w:r w:rsidR="00F1183F" w:rsidRPr="0072396C">
        <w:fldChar w:fldCharType="begin"/>
      </w:r>
      <w:r w:rsidR="00F1183F" w:rsidRPr="0072396C">
        <w:instrText xml:space="preserve"> REF _Ref165027137 \h </w:instrText>
      </w:r>
      <w:r w:rsidR="0072396C" w:rsidRPr="0072396C">
        <w:instrText xml:space="preserve"> \* MERGEFORMAT </w:instrText>
      </w:r>
      <w:r w:rsidR="00F1183F" w:rsidRPr="0072396C">
        <w:fldChar w:fldCharType="separate"/>
      </w:r>
      <w:r w:rsidR="00061D71" w:rsidRPr="0072396C">
        <w:t xml:space="preserve">Figure </w:t>
      </w:r>
      <w:r w:rsidR="00061D71" w:rsidRPr="0072396C">
        <w:rPr>
          <w:noProof/>
        </w:rPr>
        <w:t>4</w:t>
      </w:r>
      <w:r w:rsidR="00F1183F" w:rsidRPr="0072396C">
        <w:fldChar w:fldCharType="end"/>
      </w:r>
      <w:r w:rsidR="0053205E" w:rsidRPr="0072396C">
        <w:t xml:space="preserve">. </w:t>
      </w:r>
    </w:p>
    <w:p w14:paraId="45791268" w14:textId="173E6F8E" w:rsidR="00C2109D" w:rsidRDefault="00787E8C" w:rsidP="00A02A27">
      <w:pPr>
        <w:keepNext/>
        <w:spacing w:after="60"/>
      </w:pPr>
      <w:r>
        <w:rPr>
          <w:noProof/>
        </w:rPr>
        <w:lastRenderedPageBreak/>
        <w:drawing>
          <wp:inline distT="0" distB="0" distL="0" distR="0" wp14:anchorId="514A60DE" wp14:editId="793603B9">
            <wp:extent cx="5731510" cy="3742690"/>
            <wp:effectExtent l="0" t="0" r="2540" b="10160"/>
            <wp:docPr id="455332711"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590FB4" w14:textId="642C28E8" w:rsidR="0053205E" w:rsidRPr="002F7030" w:rsidRDefault="00C2109D" w:rsidP="0025369D">
      <w:pPr>
        <w:pStyle w:val="Caption"/>
        <w:jc w:val="center"/>
        <w:rPr>
          <w:color w:val="auto"/>
          <w:sz w:val="24"/>
          <w:szCs w:val="24"/>
        </w:rPr>
      </w:pPr>
      <w:bookmarkStart w:id="11" w:name="_Ref165027137"/>
      <w:bookmarkStart w:id="12" w:name="_Toc165890169"/>
      <w:r w:rsidRPr="009C3FF7">
        <w:rPr>
          <w:b/>
          <w:bCs/>
          <w:color w:val="auto"/>
        </w:rPr>
        <w:t xml:space="preserve">Figure </w:t>
      </w:r>
      <w:r w:rsidRPr="009C3FF7">
        <w:rPr>
          <w:b/>
          <w:bCs/>
          <w:color w:val="auto"/>
        </w:rPr>
        <w:fldChar w:fldCharType="begin"/>
      </w:r>
      <w:r w:rsidRPr="009C3FF7">
        <w:rPr>
          <w:b/>
          <w:bCs/>
          <w:color w:val="auto"/>
        </w:rPr>
        <w:instrText xml:space="preserve"> SEQ Figure \* ARABIC </w:instrText>
      </w:r>
      <w:r w:rsidRPr="009C3FF7">
        <w:rPr>
          <w:b/>
          <w:bCs/>
          <w:color w:val="auto"/>
        </w:rPr>
        <w:fldChar w:fldCharType="separate"/>
      </w:r>
      <w:r w:rsidR="00061D71">
        <w:rPr>
          <w:b/>
          <w:bCs/>
          <w:noProof/>
          <w:color w:val="auto"/>
        </w:rPr>
        <w:t>4</w:t>
      </w:r>
      <w:r w:rsidRPr="009C3FF7">
        <w:rPr>
          <w:b/>
          <w:bCs/>
          <w:color w:val="auto"/>
        </w:rPr>
        <w:fldChar w:fldCharType="end"/>
      </w:r>
      <w:bookmarkEnd w:id="11"/>
      <w:r w:rsidR="002F7030" w:rsidRPr="002F7030">
        <w:rPr>
          <w:color w:val="auto"/>
        </w:rPr>
        <w:t xml:space="preserve"> – Results from QFD1 showing critical system functionality.</w:t>
      </w:r>
      <w:bookmarkEnd w:id="12"/>
      <w:r w:rsidR="002F7030" w:rsidRPr="002F7030">
        <w:rPr>
          <w:color w:val="auto"/>
        </w:rPr>
        <w:t xml:space="preserve"> </w:t>
      </w:r>
    </w:p>
    <w:p w14:paraId="38206820" w14:textId="37CD89D5" w:rsidR="007E1DDC" w:rsidRPr="0072396C" w:rsidRDefault="00F1183F" w:rsidP="0072396C">
      <w:pPr>
        <w:spacing w:after="120"/>
        <w:jc w:val="both"/>
      </w:pPr>
      <w:r w:rsidRPr="0072396C">
        <w:fldChar w:fldCharType="begin"/>
      </w:r>
      <w:r w:rsidRPr="0072396C">
        <w:instrText xml:space="preserve"> REF _Ref165027137 \h </w:instrText>
      </w:r>
      <w:r w:rsidR="0072396C" w:rsidRPr="0072396C">
        <w:instrText xml:space="preserve"> \* MERGEFORMAT </w:instrText>
      </w:r>
      <w:r w:rsidRPr="0072396C">
        <w:fldChar w:fldCharType="separate"/>
      </w:r>
      <w:r w:rsidR="00061D71" w:rsidRPr="0072396C">
        <w:t xml:space="preserve">Figure </w:t>
      </w:r>
      <w:r w:rsidR="00061D71" w:rsidRPr="0072396C">
        <w:rPr>
          <w:noProof/>
        </w:rPr>
        <w:t>4</w:t>
      </w:r>
      <w:r w:rsidRPr="0072396C">
        <w:fldChar w:fldCharType="end"/>
      </w:r>
      <w:r w:rsidRPr="0072396C">
        <w:t xml:space="preserve"> </w:t>
      </w:r>
      <w:r w:rsidR="005E0057" w:rsidRPr="0072396C">
        <w:t>shows</w:t>
      </w:r>
      <w:r w:rsidR="004A7212" w:rsidRPr="0072396C">
        <w:t xml:space="preserve"> that</w:t>
      </w:r>
      <w:r w:rsidR="005E0057" w:rsidRPr="0072396C">
        <w:t xml:space="preserve"> </w:t>
      </w:r>
      <w:r w:rsidR="0003613E" w:rsidRPr="0072396C">
        <w:t xml:space="preserve">the </w:t>
      </w:r>
      <w:r w:rsidR="004A7212" w:rsidRPr="0072396C">
        <w:t>critical</w:t>
      </w:r>
      <w:r w:rsidR="0003613E" w:rsidRPr="0072396C">
        <w:t xml:space="preserve"> system functionality of the </w:t>
      </w:r>
      <w:r w:rsidR="004A7212" w:rsidRPr="0072396C">
        <w:t xml:space="preserve">cratering munition is to </w:t>
      </w:r>
      <w:r w:rsidR="005E64DB" w:rsidRPr="0072396C">
        <w:t>‘</w:t>
      </w:r>
      <w:r w:rsidR="00683C4D" w:rsidRPr="0072396C">
        <w:t>produce crater</w:t>
      </w:r>
      <w:r w:rsidR="004A7212" w:rsidRPr="0072396C">
        <w:t xml:space="preserve">, closely followed by </w:t>
      </w:r>
      <w:r w:rsidR="005E64DB" w:rsidRPr="0072396C">
        <w:t>‘</w:t>
      </w:r>
      <w:r w:rsidR="008908EC" w:rsidRPr="0072396C">
        <w:t>force liner’</w:t>
      </w:r>
      <w:r w:rsidR="004A7212" w:rsidRPr="0072396C">
        <w:t xml:space="preserve"> and </w:t>
      </w:r>
      <w:r w:rsidR="002539F8" w:rsidRPr="0072396C">
        <w:t>‘</w:t>
      </w:r>
      <w:r w:rsidR="004A7212" w:rsidRPr="0072396C">
        <w:t>provide safety mechanism</w:t>
      </w:r>
      <w:r w:rsidR="002539F8" w:rsidRPr="0072396C">
        <w:t>’</w:t>
      </w:r>
      <w:r w:rsidR="007E4962" w:rsidRPr="0072396C">
        <w:t>.</w:t>
      </w:r>
    </w:p>
    <w:p w14:paraId="6A3E8B63" w14:textId="617AAB1A" w:rsidR="0087376A" w:rsidRPr="0072396C" w:rsidRDefault="00D6442F" w:rsidP="0072396C">
      <w:pPr>
        <w:spacing w:after="120"/>
        <w:jc w:val="both"/>
      </w:pPr>
      <w:r w:rsidRPr="0072396C">
        <w:t>It should be highlighted that</w:t>
      </w:r>
      <w:r w:rsidR="008074DF" w:rsidRPr="0072396C">
        <w:t xml:space="preserve"> systems engineering is iterative and </w:t>
      </w:r>
      <w:r w:rsidR="00710EF3" w:rsidRPr="0072396C">
        <w:t xml:space="preserve">utilising </w:t>
      </w:r>
      <w:r w:rsidR="003F7096" w:rsidRPr="0072396C">
        <w:t>different experiences between members of the group allow further</w:t>
      </w:r>
      <w:r w:rsidR="00006BC1" w:rsidRPr="0072396C">
        <w:t xml:space="preserve"> functional requirements to be uncovered. For example, </w:t>
      </w:r>
      <w:r w:rsidR="000307B3" w:rsidRPr="0072396C">
        <w:t>‘interface with HE fil</w:t>
      </w:r>
      <w:r w:rsidR="004B524E" w:rsidRPr="0072396C">
        <w:t>l’ requirement was realised when the disposal engineer</w:t>
      </w:r>
      <w:r w:rsidR="00B54EDF" w:rsidRPr="0072396C">
        <w:t xml:space="preserve"> discussed with the design engineers about incorporating </w:t>
      </w:r>
      <w:r w:rsidR="00043A6B" w:rsidRPr="0072396C">
        <w:t xml:space="preserve">a lining that would allow the bare charge to be removed without the need for </w:t>
      </w:r>
      <w:r w:rsidR="00B25F84" w:rsidRPr="0072396C">
        <w:t>sectioning</w:t>
      </w:r>
      <w:r w:rsidR="00D834A3" w:rsidRPr="0072396C">
        <w:t xml:space="preserve">. </w:t>
      </w:r>
      <w:r w:rsidR="00E80ECE" w:rsidRPr="0072396C">
        <w:t>Realising this requirement</w:t>
      </w:r>
      <w:r w:rsidR="00794F5E" w:rsidRPr="0072396C">
        <w:t xml:space="preserve"> </w:t>
      </w:r>
      <w:r w:rsidR="00E80ECE" w:rsidRPr="0072396C">
        <w:t>allowed for group discussion</w:t>
      </w:r>
      <w:r w:rsidR="00CB78CA" w:rsidRPr="0072396C">
        <w:t xml:space="preserve"> in selecting an appropriate means to allow the bare charge to be removed.</w:t>
      </w:r>
    </w:p>
    <w:p w14:paraId="63B8C9DD" w14:textId="64BD7C48" w:rsidR="00CD3F4E" w:rsidRPr="0072396C" w:rsidRDefault="00783E5E" w:rsidP="00551435">
      <w:pPr>
        <w:jc w:val="both"/>
      </w:pPr>
      <w:r w:rsidRPr="0072396C">
        <w:t>Whilst going through the QFD process, the top</w:t>
      </w:r>
      <w:r w:rsidR="00850857" w:rsidRPr="0072396C">
        <w:t>-</w:t>
      </w:r>
      <w:r w:rsidRPr="0072396C">
        <w:t xml:space="preserve">level requirements set described in </w:t>
      </w:r>
      <w:r w:rsidR="009C3FF7" w:rsidRPr="0072396C">
        <w:fldChar w:fldCharType="begin"/>
      </w:r>
      <w:r w:rsidR="009C3FF7" w:rsidRPr="0072396C">
        <w:instrText xml:space="preserve"> REF _Ref165027025 \h </w:instrText>
      </w:r>
      <w:r w:rsidR="0072396C" w:rsidRPr="0072396C">
        <w:instrText xml:space="preserve"> \* MERGEFORMAT </w:instrText>
      </w:r>
      <w:r w:rsidR="009C3FF7" w:rsidRPr="0072396C">
        <w:fldChar w:fldCharType="separate"/>
      </w:r>
      <w:r w:rsidR="00B55486" w:rsidRPr="0072396C">
        <w:t xml:space="preserve">Table </w:t>
      </w:r>
      <w:r w:rsidR="00B55486" w:rsidRPr="0072396C">
        <w:rPr>
          <w:noProof/>
        </w:rPr>
        <w:t>2</w:t>
      </w:r>
      <w:r w:rsidR="009C3FF7" w:rsidRPr="0072396C">
        <w:fldChar w:fldCharType="end"/>
      </w:r>
      <w:r w:rsidRPr="0072396C">
        <w:t xml:space="preserve"> were also </w:t>
      </w:r>
      <w:r w:rsidR="00043AFE" w:rsidRPr="0072396C">
        <w:t>further expanded</w:t>
      </w:r>
      <w:r w:rsidR="00591876" w:rsidRPr="0072396C">
        <w:t xml:space="preserve"> giving rise to the non-functional performance requirements</w:t>
      </w:r>
      <w:r w:rsidR="0034395E" w:rsidRPr="0072396C">
        <w:t>, written in t</w:t>
      </w:r>
      <w:r w:rsidR="009F122B" w:rsidRPr="0072396C">
        <w:t xml:space="preserve">he format as </w:t>
      </w:r>
      <w:r w:rsidR="00BF5620" w:rsidRPr="0072396C">
        <w:t>is expected of a requirement set.</w:t>
      </w:r>
      <w:r w:rsidR="001C32D5" w:rsidRPr="0072396C">
        <w:t xml:space="preserve"> These were decided </w:t>
      </w:r>
      <w:r w:rsidR="00D2065D" w:rsidRPr="0072396C">
        <w:t xml:space="preserve">and finalised in a group meeting </w:t>
      </w:r>
      <w:r w:rsidR="00710C46" w:rsidRPr="0072396C">
        <w:t>at UWTSD library meeting room</w:t>
      </w:r>
      <w:r w:rsidR="00465E54" w:rsidRPr="0072396C">
        <w:t xml:space="preserve"> on </w:t>
      </w:r>
      <w:r w:rsidR="00443C7C" w:rsidRPr="0072396C">
        <w:t>12</w:t>
      </w:r>
      <w:r w:rsidR="00443C7C" w:rsidRPr="0072396C">
        <w:rPr>
          <w:vertAlign w:val="superscript"/>
        </w:rPr>
        <w:t>th</w:t>
      </w:r>
      <w:r w:rsidR="00443C7C" w:rsidRPr="0072396C">
        <w:t xml:space="preserve"> February 2024.</w:t>
      </w:r>
      <w:r w:rsidR="00BF5620" w:rsidRPr="0072396C">
        <w:t xml:space="preserve"> </w:t>
      </w:r>
      <w:r w:rsidR="009C3FF7" w:rsidRPr="0072396C">
        <w:fldChar w:fldCharType="begin"/>
      </w:r>
      <w:r w:rsidR="009C3FF7" w:rsidRPr="0072396C">
        <w:instrText xml:space="preserve"> REF _Ref165026367 \h </w:instrText>
      </w:r>
      <w:r w:rsidR="0072396C" w:rsidRPr="0072396C">
        <w:instrText xml:space="preserve"> \* MERGEFORMAT </w:instrText>
      </w:r>
      <w:r w:rsidR="009C3FF7" w:rsidRPr="0072396C">
        <w:fldChar w:fldCharType="separate"/>
      </w:r>
      <w:r w:rsidR="00B55486" w:rsidRPr="0072396C">
        <w:t xml:space="preserve">Table </w:t>
      </w:r>
      <w:r w:rsidR="00B55486" w:rsidRPr="0072396C">
        <w:rPr>
          <w:noProof/>
        </w:rPr>
        <w:t>3</w:t>
      </w:r>
      <w:r w:rsidR="009C3FF7" w:rsidRPr="0072396C">
        <w:fldChar w:fldCharType="end"/>
      </w:r>
      <w:r w:rsidR="009C3FF7" w:rsidRPr="0072396C">
        <w:t xml:space="preserve"> </w:t>
      </w:r>
      <w:r w:rsidR="00342CD2" w:rsidRPr="0072396C">
        <w:t>summarises the</w:t>
      </w:r>
      <w:r w:rsidR="00302BCD" w:rsidRPr="0072396C">
        <w:t>se</w:t>
      </w:r>
      <w:r w:rsidR="00342CD2" w:rsidRPr="0072396C">
        <w:t xml:space="preserve">. </w:t>
      </w:r>
    </w:p>
    <w:p w14:paraId="502E62B5" w14:textId="77777777" w:rsidR="002D0895" w:rsidRDefault="002D0895" w:rsidP="00A64F29"/>
    <w:p w14:paraId="37390D57" w14:textId="77777777" w:rsidR="002D0895" w:rsidRDefault="002D0895" w:rsidP="00A64F29"/>
    <w:p w14:paraId="7987487A" w14:textId="77777777" w:rsidR="002D0895" w:rsidRDefault="002D0895" w:rsidP="00A64F29"/>
    <w:p w14:paraId="1E960A88" w14:textId="77777777" w:rsidR="002D0895" w:rsidRDefault="002D0895" w:rsidP="00A64F29"/>
    <w:p w14:paraId="20015AC4" w14:textId="77777777" w:rsidR="002D0895" w:rsidRDefault="002D0895" w:rsidP="00A64F29"/>
    <w:p w14:paraId="7FC24BB0" w14:textId="77777777" w:rsidR="002D0895" w:rsidRDefault="002D0895" w:rsidP="00A64F29"/>
    <w:p w14:paraId="474166DC" w14:textId="77777777" w:rsidR="002D0895" w:rsidRDefault="002D0895" w:rsidP="00A64F29"/>
    <w:p w14:paraId="643D9436" w14:textId="4CE8AF4B" w:rsidR="00F26456" w:rsidRPr="0083241C" w:rsidRDefault="00F26456" w:rsidP="0025369D">
      <w:pPr>
        <w:pStyle w:val="Caption"/>
        <w:keepNext/>
        <w:spacing w:after="60"/>
        <w:jc w:val="center"/>
        <w:rPr>
          <w:color w:val="auto"/>
        </w:rPr>
      </w:pPr>
      <w:bookmarkStart w:id="13" w:name="_Ref165026367"/>
      <w:bookmarkStart w:id="14" w:name="_Toc165890162"/>
      <w:r w:rsidRPr="0083241C">
        <w:rPr>
          <w:b/>
          <w:bCs/>
          <w:color w:val="auto"/>
        </w:rPr>
        <w:lastRenderedPageBreak/>
        <w:t xml:space="preserve">Table </w:t>
      </w:r>
      <w:r w:rsidRPr="0083241C">
        <w:rPr>
          <w:b/>
          <w:bCs/>
          <w:color w:val="auto"/>
        </w:rPr>
        <w:fldChar w:fldCharType="begin"/>
      </w:r>
      <w:r w:rsidRPr="0083241C">
        <w:rPr>
          <w:b/>
          <w:bCs/>
          <w:color w:val="auto"/>
        </w:rPr>
        <w:instrText xml:space="preserve"> SEQ Table \* ARABIC </w:instrText>
      </w:r>
      <w:r w:rsidRPr="0083241C">
        <w:rPr>
          <w:b/>
          <w:bCs/>
          <w:color w:val="auto"/>
        </w:rPr>
        <w:fldChar w:fldCharType="separate"/>
      </w:r>
      <w:r w:rsidR="00A5131A">
        <w:rPr>
          <w:b/>
          <w:bCs/>
          <w:noProof/>
          <w:color w:val="auto"/>
        </w:rPr>
        <w:t>3</w:t>
      </w:r>
      <w:r w:rsidRPr="0083241C">
        <w:rPr>
          <w:b/>
          <w:bCs/>
          <w:color w:val="auto"/>
        </w:rPr>
        <w:fldChar w:fldCharType="end"/>
      </w:r>
      <w:bookmarkEnd w:id="13"/>
      <w:r w:rsidR="009C3FF7" w:rsidRPr="0083241C">
        <w:rPr>
          <w:color w:val="auto"/>
        </w:rPr>
        <w:t xml:space="preserve"> </w:t>
      </w:r>
      <w:r w:rsidR="00203E6F" w:rsidRPr="0083241C">
        <w:rPr>
          <w:color w:val="auto"/>
        </w:rPr>
        <w:t>–</w:t>
      </w:r>
      <w:r w:rsidR="009C3FF7" w:rsidRPr="0083241C">
        <w:rPr>
          <w:color w:val="auto"/>
        </w:rPr>
        <w:t xml:space="preserve"> </w:t>
      </w:r>
      <w:r w:rsidR="00203E6F" w:rsidRPr="0083241C">
        <w:rPr>
          <w:color w:val="auto"/>
        </w:rPr>
        <w:t xml:space="preserve">Non-functional requirements </w:t>
      </w:r>
      <w:r w:rsidR="0083241C" w:rsidRPr="0083241C">
        <w:rPr>
          <w:color w:val="auto"/>
        </w:rPr>
        <w:t>of Mk3 cratering charge.</w:t>
      </w:r>
      <w:bookmarkEnd w:id="14"/>
    </w:p>
    <w:p w14:paraId="750BEEE7" w14:textId="12308753" w:rsidR="00302BCD" w:rsidRDefault="009E0458" w:rsidP="00A64F29">
      <w:r w:rsidRPr="009E0458">
        <w:drawing>
          <wp:inline distT="0" distB="0" distL="0" distR="0" wp14:anchorId="6AF6D259" wp14:editId="2BA5C984">
            <wp:extent cx="5727700" cy="8108950"/>
            <wp:effectExtent l="0" t="0" r="6350" b="0"/>
            <wp:docPr id="149109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p>
    <w:p w14:paraId="71FB03E1" w14:textId="77777777" w:rsidR="001411D1" w:rsidRDefault="001411D1" w:rsidP="00A64F29"/>
    <w:p w14:paraId="54DA2705" w14:textId="77777777" w:rsidR="00302BCD" w:rsidRDefault="00302BCD" w:rsidP="00A64F29"/>
    <w:p w14:paraId="4355AC1A" w14:textId="421D62FB" w:rsidR="00783140" w:rsidRDefault="00783140"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lastRenderedPageBreak/>
        <w:t>Functional Means Analysis (FMA)</w:t>
      </w:r>
    </w:p>
    <w:p w14:paraId="34AF2B60" w14:textId="6DCCD95D" w:rsidR="00783140" w:rsidRPr="00496128" w:rsidRDefault="005A6058" w:rsidP="0072396C">
      <w:pPr>
        <w:spacing w:after="120"/>
        <w:jc w:val="both"/>
      </w:pPr>
      <w:r w:rsidRPr="00496128">
        <w:t>The generic functionality of the cratering munition</w:t>
      </w:r>
      <w:r w:rsidR="00B325B9" w:rsidRPr="00496128">
        <w:t xml:space="preserve"> was used to determine the functional requirements of the system</w:t>
      </w:r>
      <w:r w:rsidR="003109BD" w:rsidRPr="00496128">
        <w:t>, so the FMA was used next to describe how the system was going</w:t>
      </w:r>
      <w:r w:rsidR="007B250F" w:rsidRPr="00496128">
        <w:t xml:space="preserve"> to perform the functional requirement</w:t>
      </w:r>
      <w:r w:rsidR="0026147C" w:rsidRPr="00496128">
        <w:t xml:space="preserve">. A FMA is carried out by </w:t>
      </w:r>
      <w:r w:rsidR="00CF5706" w:rsidRPr="00496128">
        <w:t>listing</w:t>
      </w:r>
      <w:r w:rsidR="0026147C" w:rsidRPr="00496128">
        <w:t xml:space="preserve"> the functional requirements </w:t>
      </w:r>
      <w:r w:rsidR="00F13A6E" w:rsidRPr="00496128">
        <w:t>i</w:t>
      </w:r>
      <w:r w:rsidR="0026147C" w:rsidRPr="00496128">
        <w:t xml:space="preserve">n the </w:t>
      </w:r>
      <w:r w:rsidR="001E44A3" w:rsidRPr="00496128">
        <w:t>left-hand</w:t>
      </w:r>
      <w:r w:rsidR="0026147C" w:rsidRPr="00496128">
        <w:t xml:space="preserve"> column</w:t>
      </w:r>
      <w:r w:rsidR="00F13A6E" w:rsidRPr="00496128">
        <w:t xml:space="preserve">, followed by the design team suggesting </w:t>
      </w:r>
      <w:r w:rsidR="00210357" w:rsidRPr="00496128">
        <w:t>any applica</w:t>
      </w:r>
      <w:r w:rsidR="007D3409" w:rsidRPr="00496128">
        <w:t>ble</w:t>
      </w:r>
      <w:r w:rsidR="00210357" w:rsidRPr="00496128">
        <w:t xml:space="preserve"> methods of achieving the function. </w:t>
      </w:r>
      <w:r w:rsidR="007D3409" w:rsidRPr="00496128">
        <w:t xml:space="preserve">As with most systems engineering tools, this </w:t>
      </w:r>
      <w:r w:rsidR="00B879F2" w:rsidRPr="00496128">
        <w:t xml:space="preserve">often yields more creative and suitable methods when discussed as a design team, which was </w:t>
      </w:r>
      <w:r w:rsidR="001E44A3" w:rsidRPr="00496128">
        <w:t xml:space="preserve">done in this case. </w:t>
      </w:r>
    </w:p>
    <w:p w14:paraId="4C80EFA8" w14:textId="0222DE02" w:rsidR="00857510" w:rsidRPr="00496128" w:rsidRDefault="00857510" w:rsidP="00CF5706">
      <w:pPr>
        <w:spacing w:after="240"/>
        <w:jc w:val="both"/>
      </w:pPr>
      <w:r w:rsidRPr="00496128">
        <w:t xml:space="preserve">The winning design (s) can then be chosen </w:t>
      </w:r>
      <w:r w:rsidR="00B71924" w:rsidRPr="00496128">
        <w:t xml:space="preserve">by </w:t>
      </w:r>
      <w:r w:rsidR="00E02826" w:rsidRPr="00496128">
        <w:t xml:space="preserve">selecting the most appropriate means of carrying out each function, </w:t>
      </w:r>
      <w:r w:rsidR="00C7255D" w:rsidRPr="00496128">
        <w:t xml:space="preserve">using relevant </w:t>
      </w:r>
      <w:r w:rsidR="00512C00" w:rsidRPr="00496128">
        <w:t xml:space="preserve">information as criteria to </w:t>
      </w:r>
      <w:r w:rsidR="005A6A6E" w:rsidRPr="00496128">
        <w:t xml:space="preserve">discount any non-applicable means. </w:t>
      </w:r>
      <w:r w:rsidR="001D1343" w:rsidRPr="0072396C">
        <w:fldChar w:fldCharType="begin"/>
      </w:r>
      <w:r w:rsidR="001D1343" w:rsidRPr="0072396C">
        <w:instrText xml:space="preserve"> REF _Ref165026890 \h </w:instrText>
      </w:r>
      <w:r w:rsidR="00C86D25" w:rsidRPr="0072396C">
        <w:instrText xml:space="preserve"> \* MERGEFORMAT </w:instrText>
      </w:r>
      <w:r w:rsidR="001D1343" w:rsidRPr="0072396C">
        <w:fldChar w:fldCharType="separate"/>
      </w:r>
      <w:r w:rsidR="00494AF6" w:rsidRPr="0072396C">
        <w:t xml:space="preserve">Figure </w:t>
      </w:r>
      <w:r w:rsidR="00494AF6" w:rsidRPr="0072396C">
        <w:rPr>
          <w:noProof/>
        </w:rPr>
        <w:t>5</w:t>
      </w:r>
      <w:r w:rsidR="001D1343" w:rsidRPr="0072396C">
        <w:fldChar w:fldCharType="end"/>
      </w:r>
      <w:r w:rsidR="001D1343" w:rsidRPr="00C86D25">
        <w:t xml:space="preserve"> </w:t>
      </w:r>
      <w:r w:rsidR="00CD66F8" w:rsidRPr="00C86D25">
        <w:t xml:space="preserve">summarises the FMA carried out, with </w:t>
      </w:r>
      <w:r w:rsidR="002E042F" w:rsidRPr="00C86D25">
        <w:t xml:space="preserve">winning means for each function highlighted </w:t>
      </w:r>
      <w:r w:rsidR="00C86D25" w:rsidRPr="00C86D25">
        <w:t>yellow</w:t>
      </w:r>
      <w:r w:rsidR="002E042F" w:rsidRPr="00C86D25">
        <w:t>.</w:t>
      </w:r>
      <w:r w:rsidR="002E042F" w:rsidRPr="00496128">
        <w:t xml:space="preserve"> </w:t>
      </w:r>
      <w:r w:rsidR="00CB1747" w:rsidRPr="00496128">
        <w:t xml:space="preserve">The functions highlighted green were </w:t>
      </w:r>
      <w:r w:rsidR="0051031D" w:rsidRPr="00496128">
        <w:t xml:space="preserve">elicited later in the design journey, further </w:t>
      </w:r>
      <w:r w:rsidR="001C7B67" w:rsidRPr="00496128">
        <w:t>acknowledging the iterative nature of systems engineering.</w:t>
      </w:r>
    </w:p>
    <w:p w14:paraId="15D08504" w14:textId="14D5A0E7" w:rsidR="004C7970" w:rsidRDefault="006F42DB" w:rsidP="004C7970">
      <w:pPr>
        <w:keepNext/>
        <w:spacing w:after="60"/>
        <w:jc w:val="center"/>
      </w:pPr>
      <w:r w:rsidRPr="006F42DB">
        <w:rPr>
          <w:noProof/>
        </w:rPr>
        <w:drawing>
          <wp:inline distT="0" distB="0" distL="0" distR="0" wp14:anchorId="5B363429" wp14:editId="3A052170">
            <wp:extent cx="5731510" cy="3959225"/>
            <wp:effectExtent l="0" t="0" r="2540" b="3175"/>
            <wp:docPr id="935519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959225"/>
                    </a:xfrm>
                    <a:prstGeom prst="rect">
                      <a:avLst/>
                    </a:prstGeom>
                    <a:noFill/>
                    <a:ln>
                      <a:noFill/>
                    </a:ln>
                  </pic:spPr>
                </pic:pic>
              </a:graphicData>
            </a:graphic>
          </wp:inline>
        </w:drawing>
      </w:r>
    </w:p>
    <w:p w14:paraId="425E813A" w14:textId="7C2D96D0" w:rsidR="004C7970" w:rsidRDefault="004C7970" w:rsidP="004C7970">
      <w:pPr>
        <w:pStyle w:val="Caption"/>
        <w:spacing w:after="120"/>
        <w:jc w:val="center"/>
        <w:rPr>
          <w:color w:val="auto"/>
        </w:rPr>
      </w:pPr>
      <w:bookmarkStart w:id="15" w:name="_Ref165026890"/>
      <w:bookmarkStart w:id="16" w:name="_Toc165890170"/>
      <w:r w:rsidRPr="00B1772C">
        <w:rPr>
          <w:b/>
          <w:bCs/>
          <w:color w:val="auto"/>
        </w:rPr>
        <w:t xml:space="preserve">Figure </w:t>
      </w:r>
      <w:r w:rsidRPr="00B1772C">
        <w:rPr>
          <w:b/>
          <w:bCs/>
          <w:color w:val="auto"/>
        </w:rPr>
        <w:fldChar w:fldCharType="begin"/>
      </w:r>
      <w:r w:rsidRPr="00B1772C">
        <w:rPr>
          <w:b/>
          <w:bCs/>
          <w:color w:val="auto"/>
        </w:rPr>
        <w:instrText xml:space="preserve"> SEQ Figure \* ARABIC </w:instrText>
      </w:r>
      <w:r w:rsidRPr="00B1772C">
        <w:rPr>
          <w:b/>
          <w:bCs/>
          <w:color w:val="auto"/>
        </w:rPr>
        <w:fldChar w:fldCharType="separate"/>
      </w:r>
      <w:r w:rsidR="000B5733">
        <w:rPr>
          <w:b/>
          <w:bCs/>
          <w:noProof/>
          <w:color w:val="auto"/>
        </w:rPr>
        <w:t>5</w:t>
      </w:r>
      <w:r w:rsidRPr="00B1772C">
        <w:rPr>
          <w:b/>
          <w:bCs/>
          <w:color w:val="auto"/>
        </w:rPr>
        <w:fldChar w:fldCharType="end"/>
      </w:r>
      <w:bookmarkEnd w:id="15"/>
      <w:r w:rsidR="00E30B17" w:rsidRPr="00B1772C">
        <w:rPr>
          <w:color w:val="auto"/>
        </w:rPr>
        <w:t xml:space="preserve"> – Functional Means Analysis</w:t>
      </w:r>
      <w:r w:rsidR="00B1772C" w:rsidRPr="00B1772C">
        <w:rPr>
          <w:color w:val="auto"/>
        </w:rPr>
        <w:t xml:space="preserve"> matrix.</w:t>
      </w:r>
      <w:bookmarkEnd w:id="16"/>
    </w:p>
    <w:p w14:paraId="7D27DCBA" w14:textId="77777777" w:rsidR="00397DD2" w:rsidRDefault="00397DD2" w:rsidP="00397DD2"/>
    <w:p w14:paraId="61594B4A" w14:textId="77777777" w:rsidR="00397DD2" w:rsidRDefault="00397DD2" w:rsidP="00397DD2"/>
    <w:p w14:paraId="55DAE57E" w14:textId="77777777" w:rsidR="00397DD2" w:rsidRDefault="00397DD2" w:rsidP="00397DD2"/>
    <w:p w14:paraId="0B3C4AA0" w14:textId="77777777" w:rsidR="00397DD2" w:rsidRDefault="00397DD2" w:rsidP="00397DD2"/>
    <w:p w14:paraId="71DDF27B" w14:textId="77777777" w:rsidR="00397DD2" w:rsidRDefault="00397DD2" w:rsidP="00397DD2"/>
    <w:p w14:paraId="6BDF232D" w14:textId="77777777" w:rsidR="00397DD2" w:rsidRDefault="00397DD2" w:rsidP="00397DD2"/>
    <w:p w14:paraId="5477B0D1" w14:textId="77777777" w:rsidR="00397DD2" w:rsidRPr="00397DD2" w:rsidRDefault="00397DD2" w:rsidP="00397DD2"/>
    <w:p w14:paraId="3D2E5FF6" w14:textId="422814EA" w:rsidR="00D77180" w:rsidRPr="00D77180" w:rsidRDefault="007A3C0B" w:rsidP="0072396C">
      <w:pPr>
        <w:pStyle w:val="ListParagraph"/>
        <w:numPr>
          <w:ilvl w:val="2"/>
          <w:numId w:val="1"/>
        </w:numPr>
        <w:spacing w:after="120"/>
        <w:rPr>
          <w:rFonts w:asciiTheme="majorHAnsi" w:hAnsiTheme="majorHAnsi"/>
          <w:b/>
          <w:bCs/>
          <w:sz w:val="24"/>
          <w:szCs w:val="24"/>
        </w:rPr>
      </w:pPr>
      <w:r>
        <w:rPr>
          <w:rFonts w:asciiTheme="majorHAnsi" w:hAnsiTheme="majorHAnsi"/>
          <w:b/>
          <w:bCs/>
          <w:sz w:val="24"/>
          <w:szCs w:val="24"/>
        </w:rPr>
        <w:lastRenderedPageBreak/>
        <w:t>Design Justification</w:t>
      </w:r>
    </w:p>
    <w:p w14:paraId="0E16DACA" w14:textId="795E5800" w:rsidR="00D77180" w:rsidRPr="0072396C" w:rsidRDefault="00224EBE" w:rsidP="00496128">
      <w:pPr>
        <w:spacing w:after="240"/>
        <w:jc w:val="both"/>
      </w:pPr>
      <w:r w:rsidRPr="0072396C">
        <w:fldChar w:fldCharType="begin"/>
      </w:r>
      <w:r w:rsidRPr="0072396C">
        <w:instrText xml:space="preserve"> REF _Ref165026303 \h </w:instrText>
      </w:r>
      <w:r w:rsidR="0072396C" w:rsidRPr="0072396C">
        <w:instrText xml:space="preserve"> \* MERGEFORMAT </w:instrText>
      </w:r>
      <w:r w:rsidRPr="0072396C">
        <w:fldChar w:fldCharType="separate"/>
      </w:r>
      <w:r w:rsidR="000B5733" w:rsidRPr="0072396C">
        <w:t xml:space="preserve">Figure </w:t>
      </w:r>
      <w:r w:rsidR="000B5733" w:rsidRPr="0072396C">
        <w:rPr>
          <w:noProof/>
        </w:rPr>
        <w:t>6</w:t>
      </w:r>
      <w:r w:rsidRPr="0072396C">
        <w:fldChar w:fldCharType="end"/>
      </w:r>
      <w:r w:rsidR="00716996" w:rsidRPr="0072396C">
        <w:t xml:space="preserve"> </w:t>
      </w:r>
      <w:r w:rsidR="00B7159E" w:rsidRPr="0072396C">
        <w:t xml:space="preserve">and </w:t>
      </w:r>
      <w:r w:rsidR="00716996" w:rsidRPr="0072396C">
        <w:fldChar w:fldCharType="begin"/>
      </w:r>
      <w:r w:rsidR="00716996" w:rsidRPr="0072396C">
        <w:instrText xml:space="preserve"> REF _Ref165026328 \h </w:instrText>
      </w:r>
      <w:r w:rsidR="0072396C" w:rsidRPr="0072396C">
        <w:instrText xml:space="preserve"> \* MERGEFORMAT </w:instrText>
      </w:r>
      <w:r w:rsidR="00716996" w:rsidRPr="0072396C">
        <w:fldChar w:fldCharType="separate"/>
      </w:r>
      <w:r w:rsidR="000B5733" w:rsidRPr="0072396C">
        <w:t xml:space="preserve">Figure </w:t>
      </w:r>
      <w:r w:rsidR="000B5733" w:rsidRPr="0072396C">
        <w:rPr>
          <w:noProof/>
        </w:rPr>
        <w:t>7</w:t>
      </w:r>
      <w:r w:rsidR="00716996" w:rsidRPr="0072396C">
        <w:fldChar w:fldCharType="end"/>
      </w:r>
      <w:r w:rsidR="00716996" w:rsidRPr="0072396C">
        <w:t xml:space="preserve"> </w:t>
      </w:r>
      <w:r w:rsidR="00302795" w:rsidRPr="0072396C">
        <w:t>depict a</w:t>
      </w:r>
      <w:r w:rsidR="006F39D7" w:rsidRPr="0072396C">
        <w:t xml:space="preserve"> CAD model of the Mk3 design based on the design parameters chosen during the functional means analysis. </w:t>
      </w:r>
    </w:p>
    <w:p w14:paraId="69286559" w14:textId="588C7409" w:rsidR="00224EBE" w:rsidRDefault="00DE616F" w:rsidP="009D0D4C">
      <w:pPr>
        <w:keepNext/>
        <w:spacing w:after="60"/>
        <w:jc w:val="center"/>
      </w:pPr>
      <w:r>
        <w:rPr>
          <w:noProof/>
        </w:rPr>
        <mc:AlternateContent>
          <mc:Choice Requires="wpg">
            <w:drawing>
              <wp:anchor distT="0" distB="0" distL="114300" distR="114300" simplePos="0" relativeHeight="251688960" behindDoc="0" locked="0" layoutInCell="1" allowOverlap="1" wp14:anchorId="1F4C6439" wp14:editId="305BDFE6">
                <wp:simplePos x="0" y="0"/>
                <wp:positionH relativeFrom="column">
                  <wp:posOffset>-380390</wp:posOffset>
                </wp:positionH>
                <wp:positionV relativeFrom="paragraph">
                  <wp:posOffset>62586</wp:posOffset>
                </wp:positionV>
                <wp:extent cx="6703136" cy="2191308"/>
                <wp:effectExtent l="0" t="0" r="0" b="0"/>
                <wp:wrapNone/>
                <wp:docPr id="572607536" name="Group 21"/>
                <wp:cNvGraphicFramePr/>
                <a:graphic xmlns:a="http://schemas.openxmlformats.org/drawingml/2006/main">
                  <a:graphicData uri="http://schemas.microsoft.com/office/word/2010/wordprocessingGroup">
                    <wpg:wgp>
                      <wpg:cNvGrpSpPr/>
                      <wpg:grpSpPr>
                        <a:xfrm>
                          <a:off x="0" y="0"/>
                          <a:ext cx="6703136" cy="2191308"/>
                          <a:chOff x="0" y="0"/>
                          <a:chExt cx="6703136" cy="2191308"/>
                        </a:xfrm>
                      </wpg:grpSpPr>
                      <wps:wsp>
                        <wps:cNvPr id="1760438697" name="Straight Arrow Connector 13"/>
                        <wps:cNvCnPr/>
                        <wps:spPr>
                          <a:xfrm flipH="1" flipV="1">
                            <a:off x="3798112" y="550164"/>
                            <a:ext cx="1778000" cy="8953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75635432" name="Text Box 14"/>
                        <wps:cNvSpPr txBox="1"/>
                        <wps:spPr>
                          <a:xfrm>
                            <a:off x="5530291" y="1309420"/>
                            <a:ext cx="1172845" cy="222250"/>
                          </a:xfrm>
                          <a:prstGeom prst="rect">
                            <a:avLst/>
                          </a:prstGeom>
                          <a:noFill/>
                          <a:ln w="6350">
                            <a:noFill/>
                          </a:ln>
                        </wps:spPr>
                        <wps:txbx>
                          <w:txbxContent>
                            <w:p w14:paraId="09E39D05" w14:textId="3CE1EE11" w:rsidR="00214C0E" w:rsidRPr="00305005" w:rsidRDefault="00214C0E" w:rsidP="00214C0E">
                              <w:pPr>
                                <w:rPr>
                                  <w:sz w:val="18"/>
                                  <w:szCs w:val="18"/>
                                </w:rPr>
                              </w:pPr>
                              <w:r>
                                <w:rPr>
                                  <w:sz w:val="18"/>
                                  <w:szCs w:val="18"/>
                                </w:rPr>
                                <w:t>Handles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48068927" name="Straight Arrow Connector 13"/>
                        <wps:cNvCnPr/>
                        <wps:spPr>
                          <a:xfrm flipV="1">
                            <a:off x="958291" y="1483614"/>
                            <a:ext cx="1936750" cy="4762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47749634" name="Text Box 14"/>
                        <wps:cNvSpPr txBox="1"/>
                        <wps:spPr>
                          <a:xfrm>
                            <a:off x="321868" y="1784908"/>
                            <a:ext cx="806450" cy="406400"/>
                          </a:xfrm>
                          <a:prstGeom prst="rect">
                            <a:avLst/>
                          </a:prstGeom>
                          <a:noFill/>
                          <a:ln w="6350">
                            <a:noFill/>
                          </a:ln>
                        </wps:spPr>
                        <wps:txbx>
                          <w:txbxContent>
                            <w:p w14:paraId="4276E934" w14:textId="19BA98CA" w:rsidR="00214C0E" w:rsidRPr="00305005" w:rsidRDefault="00214C0E" w:rsidP="00214C0E">
                              <w:pPr>
                                <w:rPr>
                                  <w:sz w:val="18"/>
                                  <w:szCs w:val="18"/>
                                </w:rPr>
                              </w:pPr>
                              <w:r>
                                <w:rPr>
                                  <w:sz w:val="18"/>
                                  <w:szCs w:val="18"/>
                                </w:rPr>
                                <w:t>AISI 4140 steel case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4738202" name="Text Box 14"/>
                        <wps:cNvSpPr txBox="1"/>
                        <wps:spPr>
                          <a:xfrm>
                            <a:off x="0" y="321868"/>
                            <a:ext cx="1149350" cy="380365"/>
                          </a:xfrm>
                          <a:prstGeom prst="rect">
                            <a:avLst/>
                          </a:prstGeom>
                          <a:noFill/>
                          <a:ln w="6350">
                            <a:noFill/>
                          </a:ln>
                        </wps:spPr>
                        <wps:txbx>
                          <w:txbxContent>
                            <w:p w14:paraId="15FE2CF3" w14:textId="6BB8CF34" w:rsidR="008367BB" w:rsidRPr="00305005" w:rsidRDefault="008367BB" w:rsidP="00745BB9">
                              <w:pPr>
                                <w:rPr>
                                  <w:sz w:val="18"/>
                                  <w:szCs w:val="18"/>
                                </w:rPr>
                              </w:pPr>
                              <w:r>
                                <w:rPr>
                                  <w:sz w:val="18"/>
                                  <w:szCs w:val="18"/>
                                </w:rPr>
                                <w:t>Vent holes covered by foil discs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7706777" name="Straight Arrow Connector 13"/>
                        <wps:cNvCnPr/>
                        <wps:spPr>
                          <a:xfrm flipV="1">
                            <a:off x="811987" y="261975"/>
                            <a:ext cx="1974850" cy="3238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82374785" name="Straight Arrow Connector 13"/>
                        <wps:cNvCnPr/>
                        <wps:spPr>
                          <a:xfrm flipH="1" flipV="1">
                            <a:off x="3084118" y="237134"/>
                            <a:ext cx="2362200" cy="45719"/>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17539143" name="Text Box 14"/>
                        <wps:cNvSpPr txBox="1"/>
                        <wps:spPr>
                          <a:xfrm>
                            <a:off x="5420563" y="0"/>
                            <a:ext cx="1172845" cy="596900"/>
                          </a:xfrm>
                          <a:prstGeom prst="rect">
                            <a:avLst/>
                          </a:prstGeom>
                          <a:noFill/>
                          <a:ln w="6350">
                            <a:noFill/>
                          </a:ln>
                        </wps:spPr>
                        <wps:txbx>
                          <w:txbxContent>
                            <w:p w14:paraId="56BB7AE5" w14:textId="0008C572" w:rsidR="008367BB" w:rsidRPr="00305005" w:rsidRDefault="000666F9" w:rsidP="008367BB">
                              <w:pPr>
                                <w:rPr>
                                  <w:sz w:val="18"/>
                                  <w:szCs w:val="18"/>
                                </w:rPr>
                              </w:pPr>
                              <w:r>
                                <w:rPr>
                                  <w:sz w:val="18"/>
                                  <w:szCs w:val="18"/>
                                </w:rPr>
                                <w:t>Booster hole covered with foil disc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09683502" name="Straight Arrow Connector 13"/>
                        <wps:cNvCnPr/>
                        <wps:spPr>
                          <a:xfrm flipH="1" flipV="1">
                            <a:off x="2364333" y="539953"/>
                            <a:ext cx="3232150" cy="91440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F4C6439" id="Group 21" o:spid="_x0000_s1028" style="position:absolute;left:0;text-align:left;margin-left:-29.95pt;margin-top:4.95pt;width:527.8pt;height:172.55pt;z-index:251688960" coordsize="67031,219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">
                <v:shapetype id="_x0000_t32" coordsize="21600,21600" o:spt="32" o:oned="t" path="m,l21600,21600e" filled="f">
                  <v:path arrowok="t" fillok="f" o:connecttype="none"/>
                  <o:lock v:ext="edit" shapetype="t"/>
                </v:shapetype>
                <v:shape id="Straight Arrow Connector 13" o:spid="_x0000_s1029" type="#_x0000_t32" style="position:absolute;left:37981;top:5501;width:17780;height:895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" strokecolor="red" strokeweight="1pt">
                  <v:stroke endarrow="block" joinstyle="miter"/>
                </v:shape>
                <v:shape id="Text Box 14" o:spid="_x0000_s1030" type="#_x0000_t202" style="position:absolute;left:55302;top:13094;width:11729;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" filled="f" stroked="f" strokeweight=".5pt">
                  <v:textbox>
                    <w:txbxContent>
                      <w:p w14:paraId="09E39D05" w14:textId="3CE1EE11" w:rsidR="00214C0E" w:rsidRPr="00305005" w:rsidRDefault="00214C0E" w:rsidP="00214C0E">
                        <w:pPr>
                          <w:rPr>
                            <w:sz w:val="18"/>
                            <w:szCs w:val="18"/>
                          </w:rPr>
                        </w:pPr>
                        <w:r>
                          <w:rPr>
                            <w:sz w:val="18"/>
                            <w:szCs w:val="18"/>
                          </w:rPr>
                          <w:t>Handles</w:t>
                        </w:r>
                      </w:p>
                    </w:txbxContent>
                  </v:textbox>
                </v:shape>
                <v:shape id="Straight Arrow Connector 13" o:spid="_x0000_s1031" type="#_x0000_t32" style="position:absolute;left:9582;top:14836;width:19368;height:476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" strokecolor="red" strokeweight="1pt">
                  <v:stroke endarrow="block" joinstyle="miter"/>
                </v:shape>
                <v:shape id="Text Box 14" o:spid="_x0000_s1032" type="#_x0000_t202" style="position:absolute;left:3218;top:17849;width:8065;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" filled="f" stroked="f" strokeweight=".5pt">
                  <v:textbox>
                    <w:txbxContent>
                      <w:p w14:paraId="4276E934" w14:textId="19BA98CA" w:rsidR="00214C0E" w:rsidRPr="00305005" w:rsidRDefault="00214C0E" w:rsidP="00214C0E">
                        <w:pPr>
                          <w:rPr>
                            <w:sz w:val="18"/>
                            <w:szCs w:val="18"/>
                          </w:rPr>
                        </w:pPr>
                        <w:r>
                          <w:rPr>
                            <w:sz w:val="18"/>
                            <w:szCs w:val="18"/>
                          </w:rPr>
                          <w:t>AISI 4140 steel case</w:t>
                        </w:r>
                      </w:p>
                    </w:txbxContent>
                  </v:textbox>
                </v:shape>
                <v:shape id="Text Box 14" o:spid="_x0000_s1033" type="#_x0000_t202" style="position:absolute;top:3218;width:11493;height:3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" filled="f" stroked="f" strokeweight=".5pt">
                  <v:textbox>
                    <w:txbxContent>
                      <w:p w14:paraId="15FE2CF3" w14:textId="6BB8CF34" w:rsidR="008367BB" w:rsidRPr="00305005" w:rsidRDefault="008367BB" w:rsidP="00745BB9">
                        <w:pPr>
                          <w:rPr>
                            <w:sz w:val="18"/>
                            <w:szCs w:val="18"/>
                          </w:rPr>
                        </w:pPr>
                        <w:r>
                          <w:rPr>
                            <w:sz w:val="18"/>
                            <w:szCs w:val="18"/>
                          </w:rPr>
                          <w:t>Vent holes covered by foil discs</w:t>
                        </w:r>
                      </w:p>
                    </w:txbxContent>
                  </v:textbox>
                </v:shape>
                <v:shape id="Straight Arrow Connector 13" o:spid="_x0000_s1034" type="#_x0000_t32" style="position:absolute;left:8119;top:2619;width:19749;height:323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" strokecolor="red" strokeweight="1pt">
                  <v:stroke endarrow="block" joinstyle="miter"/>
                </v:shape>
                <v:shape id="Straight Arrow Connector 13" o:spid="_x0000_s1035" type="#_x0000_t32" style="position:absolute;left:30841;top:2371;width:23622;height:45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" strokecolor="red" strokeweight="1pt">
                  <v:stroke endarrow="block" joinstyle="miter"/>
                </v:shape>
                <v:shape id="Text Box 14" o:spid="_x0000_s1036" type="#_x0000_t202" style="position:absolute;left:54205;width:11729;height:5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" filled="f" stroked="f" strokeweight=".5pt">
                  <v:textbox>
                    <w:txbxContent>
                      <w:p w14:paraId="56BB7AE5" w14:textId="0008C572" w:rsidR="008367BB" w:rsidRPr="00305005" w:rsidRDefault="000666F9" w:rsidP="008367BB">
                        <w:pPr>
                          <w:rPr>
                            <w:sz w:val="18"/>
                            <w:szCs w:val="18"/>
                          </w:rPr>
                        </w:pPr>
                        <w:r>
                          <w:rPr>
                            <w:sz w:val="18"/>
                            <w:szCs w:val="18"/>
                          </w:rPr>
                          <w:t>Booster hole covered with foil disc</w:t>
                        </w:r>
                      </w:p>
                    </w:txbxContent>
                  </v:textbox>
                </v:shape>
                <v:shape id="Straight Arrow Connector 13" o:spid="_x0000_s1037" type="#_x0000_t32" style="position:absolute;left:23643;top:5399;width:32321;height:914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" strokecolor="red" strokeweight="1pt">
                  <v:stroke endarrow="block" joinstyle="miter"/>
                </v:shape>
              </v:group>
            </w:pict>
          </mc:Fallback>
        </mc:AlternateContent>
      </w:r>
      <w:r w:rsidR="00397DD2">
        <w:rPr>
          <w:noProof/>
        </w:rPr>
        <w:drawing>
          <wp:inline distT="0" distB="0" distL="0" distR="0" wp14:anchorId="751995DD" wp14:editId="35F0E6B4">
            <wp:extent cx="4308829" cy="3088005"/>
            <wp:effectExtent l="0" t="0" r="0" b="0"/>
            <wp:docPr id="9" name="Picture 8" descr="A green object with metal le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green object with metal legs&#10;&#10;Description automatically generated"/>
                    <pic:cNvPicPr>
                      <a:picLocks noChangeAspect="1"/>
                    </pic:cNvPicPr>
                  </pic:nvPicPr>
                  <pic:blipFill rotWithShape="1">
                    <a:blip r:embed="rId17">
                      <a:extLst>
                        <a:ext uri="{28A0092B-C50C-407E-A947-70E740481C1C}">
                          <a14:useLocalDpi xmlns:a14="http://schemas.microsoft.com/office/drawing/2010/main" val="0"/>
                        </a:ext>
                      </a:extLst>
                    </a:blip>
                    <a:srcRect l="9952"/>
                    <a:stretch/>
                  </pic:blipFill>
                  <pic:spPr bwMode="auto">
                    <a:xfrm>
                      <a:off x="0" y="0"/>
                      <a:ext cx="4309179" cy="3088256"/>
                    </a:xfrm>
                    <a:prstGeom prst="rect">
                      <a:avLst/>
                    </a:prstGeom>
                    <a:ln>
                      <a:noFill/>
                    </a:ln>
                    <a:extLst>
                      <a:ext uri="{53640926-AAD7-44D8-BBD7-CCE9431645EC}">
                        <a14:shadowObscured xmlns:a14="http://schemas.microsoft.com/office/drawing/2010/main"/>
                      </a:ext>
                    </a:extLst>
                  </pic:spPr>
                </pic:pic>
              </a:graphicData>
            </a:graphic>
          </wp:inline>
        </w:drawing>
      </w:r>
    </w:p>
    <w:p w14:paraId="472E7E98" w14:textId="05673E8F" w:rsidR="00397DD2" w:rsidRDefault="00224EBE" w:rsidP="00224EBE">
      <w:pPr>
        <w:pStyle w:val="Caption"/>
        <w:jc w:val="center"/>
      </w:pPr>
      <w:bookmarkStart w:id="17" w:name="_Ref165026303"/>
      <w:bookmarkStart w:id="18" w:name="_Toc165890171"/>
      <w:r w:rsidRPr="001D1343">
        <w:rPr>
          <w:b/>
          <w:bCs/>
          <w:color w:val="auto"/>
        </w:rPr>
        <w:t xml:space="preserve">Figure </w:t>
      </w:r>
      <w:r w:rsidRPr="001D1343">
        <w:rPr>
          <w:b/>
          <w:bCs/>
          <w:color w:val="auto"/>
        </w:rPr>
        <w:fldChar w:fldCharType="begin"/>
      </w:r>
      <w:r w:rsidRPr="001D1343">
        <w:rPr>
          <w:b/>
          <w:bCs/>
          <w:color w:val="auto"/>
        </w:rPr>
        <w:instrText xml:space="preserve"> SEQ Figure \* ARABIC </w:instrText>
      </w:r>
      <w:r w:rsidRPr="001D1343">
        <w:rPr>
          <w:b/>
          <w:bCs/>
          <w:color w:val="auto"/>
        </w:rPr>
        <w:fldChar w:fldCharType="separate"/>
      </w:r>
      <w:r w:rsidR="000B5733">
        <w:rPr>
          <w:b/>
          <w:bCs/>
          <w:noProof/>
          <w:color w:val="auto"/>
        </w:rPr>
        <w:t>6</w:t>
      </w:r>
      <w:r w:rsidRPr="001D1343">
        <w:rPr>
          <w:b/>
          <w:bCs/>
          <w:color w:val="auto"/>
        </w:rPr>
        <w:fldChar w:fldCharType="end"/>
      </w:r>
      <w:bookmarkEnd w:id="17"/>
      <w:r w:rsidR="001D1343" w:rsidRPr="001D1343">
        <w:rPr>
          <w:color w:val="auto"/>
        </w:rPr>
        <w:t xml:space="preserve"> – CAD model of Mk3 cratering charge design</w:t>
      </w:r>
      <w:r w:rsidR="001D1343">
        <w:t>.</w:t>
      </w:r>
      <w:bookmarkEnd w:id="18"/>
    </w:p>
    <w:p w14:paraId="7C41DB87" w14:textId="6F9AE149" w:rsidR="00397DD2" w:rsidRDefault="00BD4FFF" w:rsidP="00496128">
      <w:pPr>
        <w:spacing w:after="240"/>
        <w:jc w:val="both"/>
      </w:pPr>
      <w:r>
        <w:rPr>
          <w:noProof/>
        </w:rPr>
        <mc:AlternateContent>
          <mc:Choice Requires="wpg">
            <w:drawing>
              <wp:anchor distT="0" distB="0" distL="114300" distR="114300" simplePos="0" relativeHeight="251706368" behindDoc="0" locked="0" layoutInCell="1" allowOverlap="1" wp14:anchorId="1364CBD1" wp14:editId="38D15F8F">
                <wp:simplePos x="0" y="0"/>
                <wp:positionH relativeFrom="column">
                  <wp:posOffset>-51206</wp:posOffset>
                </wp:positionH>
                <wp:positionV relativeFrom="paragraph">
                  <wp:posOffset>299415</wp:posOffset>
                </wp:positionV>
                <wp:extent cx="6469596" cy="2736942"/>
                <wp:effectExtent l="0" t="0" r="0" b="6350"/>
                <wp:wrapNone/>
                <wp:docPr id="1678619620" name="Group 20"/>
                <wp:cNvGraphicFramePr/>
                <a:graphic xmlns:a="http://schemas.openxmlformats.org/drawingml/2006/main">
                  <a:graphicData uri="http://schemas.microsoft.com/office/word/2010/wordprocessingGroup">
                    <wpg:wgp>
                      <wpg:cNvGrpSpPr/>
                      <wpg:grpSpPr>
                        <a:xfrm>
                          <a:off x="0" y="0"/>
                          <a:ext cx="6469596" cy="2736942"/>
                          <a:chOff x="0" y="0"/>
                          <a:chExt cx="6469596" cy="2736942"/>
                        </a:xfrm>
                      </wpg:grpSpPr>
                      <wps:wsp>
                        <wps:cNvPr id="57508340" name="Straight Connector 17"/>
                        <wps:cNvCnPr/>
                        <wps:spPr>
                          <a:xfrm flipH="1">
                            <a:off x="3226003" y="446227"/>
                            <a:ext cx="0" cy="424180"/>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1588148552" name="Straight Connector 17"/>
                        <wps:cNvCnPr/>
                        <wps:spPr>
                          <a:xfrm flipH="1" flipV="1">
                            <a:off x="2596896" y="453543"/>
                            <a:ext cx="413385" cy="0"/>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741789488" name="Straight Connector 17"/>
                        <wps:cNvCnPr/>
                        <wps:spPr>
                          <a:xfrm flipH="1" flipV="1">
                            <a:off x="3226003" y="460858"/>
                            <a:ext cx="413385" cy="0"/>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2020049541" name="Straight Connector 17"/>
                        <wps:cNvCnPr/>
                        <wps:spPr>
                          <a:xfrm flipH="1">
                            <a:off x="2999232" y="453543"/>
                            <a:ext cx="0" cy="424708"/>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960722620" name="Straight Connector 17"/>
                        <wps:cNvCnPr/>
                        <wps:spPr>
                          <a:xfrm flipH="1" flipV="1">
                            <a:off x="2999232" y="870509"/>
                            <a:ext cx="234000" cy="0"/>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g:grpSp>
                        <wpg:cNvPr id="1664119937" name="Group 18"/>
                        <wpg:cNvGrpSpPr/>
                        <wpg:grpSpPr>
                          <a:xfrm>
                            <a:off x="0" y="0"/>
                            <a:ext cx="6469596" cy="2736942"/>
                            <a:chOff x="0" y="0"/>
                            <a:chExt cx="6469596" cy="2736942"/>
                          </a:xfrm>
                        </wpg:grpSpPr>
                        <wps:wsp>
                          <wps:cNvPr id="750319571" name="Straight Connector 17"/>
                          <wps:cNvCnPr/>
                          <wps:spPr>
                            <a:xfrm flipH="1">
                              <a:off x="2589580" y="446227"/>
                              <a:ext cx="8165" cy="1674000"/>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720825229" name="Straight Connector 17"/>
                          <wps:cNvCnPr/>
                          <wps:spPr>
                            <a:xfrm flipH="1">
                              <a:off x="3621024" y="446227"/>
                              <a:ext cx="7620" cy="1673860"/>
                            </a:xfrm>
                            <a:prstGeom prst="line">
                              <a:avLst/>
                            </a:prstGeom>
                            <a:ln w="19050">
                              <a:solidFill>
                                <a:schemeClr val="accent1"/>
                              </a:solidFill>
                            </a:ln>
                          </wps:spPr>
                          <wps:style>
                            <a:lnRef idx="1">
                              <a:schemeClr val="accent1"/>
                            </a:lnRef>
                            <a:fillRef idx="0">
                              <a:schemeClr val="accent1"/>
                            </a:fillRef>
                            <a:effectRef idx="0">
                              <a:schemeClr val="accent1"/>
                            </a:effectRef>
                            <a:fontRef idx="minor">
                              <a:schemeClr val="tx1"/>
                            </a:fontRef>
                          </wps:style>
                          <wps:bodyPr/>
                        </wps:wsp>
                        <wps:wsp>
                          <wps:cNvPr id="317063180" name="Straight Arrow Connector 13"/>
                          <wps:cNvCnPr/>
                          <wps:spPr>
                            <a:xfrm flipH="1" flipV="1">
                              <a:off x="3269894" y="2040941"/>
                              <a:ext cx="2005560" cy="357044"/>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30539352" name="Text Box 14"/>
                          <wps:cNvSpPr txBox="1"/>
                          <wps:spPr>
                            <a:xfrm>
                              <a:off x="5208422" y="2187245"/>
                              <a:ext cx="1173392" cy="549697"/>
                            </a:xfrm>
                            <a:prstGeom prst="rect">
                              <a:avLst/>
                            </a:prstGeom>
                            <a:noFill/>
                            <a:ln w="6350">
                              <a:noFill/>
                            </a:ln>
                          </wps:spPr>
                          <wps:txbx>
                            <w:txbxContent>
                              <w:p w14:paraId="27918157" w14:textId="7E250564" w:rsidR="00305005" w:rsidRPr="00305005" w:rsidRDefault="00305005">
                                <w:pPr>
                                  <w:rPr>
                                    <w:sz w:val="18"/>
                                    <w:szCs w:val="18"/>
                                  </w:rPr>
                                </w:pPr>
                                <w:r>
                                  <w:rPr>
                                    <w:sz w:val="18"/>
                                    <w:szCs w:val="18"/>
                                  </w:rPr>
                                  <w:t>Copper hemispherical shaped charge liner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36045160" name="Text Box 14"/>
                          <wps:cNvSpPr txBox="1"/>
                          <wps:spPr>
                            <a:xfrm>
                              <a:off x="0" y="672999"/>
                              <a:ext cx="673100" cy="380365"/>
                            </a:xfrm>
                            <a:prstGeom prst="rect">
                              <a:avLst/>
                            </a:prstGeom>
                            <a:noFill/>
                            <a:ln w="6350">
                              <a:noFill/>
                            </a:ln>
                          </wps:spPr>
                          <wps:txbx>
                            <w:txbxContent>
                              <w:p w14:paraId="4704F9BC" w14:textId="17B63497" w:rsidR="00305005" w:rsidRPr="00305005" w:rsidRDefault="00305005" w:rsidP="00305005">
                                <w:pPr>
                                  <w:rPr>
                                    <w:sz w:val="18"/>
                                    <w:szCs w:val="18"/>
                                  </w:rPr>
                                </w:pPr>
                                <w:r>
                                  <w:rPr>
                                    <w:sz w:val="18"/>
                                    <w:szCs w:val="18"/>
                                  </w:rPr>
                                  <w:t xml:space="preserve">IMX-310 </w:t>
                                </w:r>
                                <w:r w:rsidR="006755FD">
                                  <w:rPr>
                                    <w:sz w:val="18"/>
                                    <w:szCs w:val="18"/>
                                  </w:rPr>
                                  <w:t>explosive charge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0544560" name="Straight Arrow Connector 13"/>
                          <wps:cNvCnPr/>
                          <wps:spPr>
                            <a:xfrm>
                              <a:off x="629107" y="863194"/>
                              <a:ext cx="2260600" cy="1714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81676435" name="Straight Arrow Connector 13"/>
                          <wps:cNvCnPr/>
                          <wps:spPr>
                            <a:xfrm flipH="1">
                              <a:off x="3161690" y="482803"/>
                              <a:ext cx="2190750" cy="2857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72721424" name="Text Box 14"/>
                          <wps:cNvSpPr txBox="1"/>
                          <wps:spPr>
                            <a:xfrm>
                              <a:off x="5296204" y="358445"/>
                              <a:ext cx="1173392" cy="222250"/>
                            </a:xfrm>
                            <a:prstGeom prst="rect">
                              <a:avLst/>
                            </a:prstGeom>
                            <a:noFill/>
                            <a:ln w="6350">
                              <a:noFill/>
                            </a:ln>
                          </wps:spPr>
                          <wps:txbx>
                            <w:txbxContent>
                              <w:p w14:paraId="77C0A6D0" w14:textId="3669C555" w:rsidR="00BE38E8" w:rsidRPr="00305005" w:rsidRDefault="00BE38E8" w:rsidP="00BE38E8">
                                <w:pPr>
                                  <w:rPr>
                                    <w:sz w:val="18"/>
                                    <w:szCs w:val="18"/>
                                  </w:rPr>
                                </w:pPr>
                                <w:r>
                                  <w:rPr>
                                    <w:sz w:val="18"/>
                                    <w:szCs w:val="18"/>
                                  </w:rPr>
                                  <w:t>Booster cavity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5824766" name="Straight Arrow Connector 13"/>
                          <wps:cNvCnPr/>
                          <wps:spPr>
                            <a:xfrm flipV="1">
                              <a:off x="563270" y="1607973"/>
                              <a:ext cx="1517650" cy="33655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10170106" name="Text Box 14"/>
                          <wps:cNvSpPr txBox="1"/>
                          <wps:spPr>
                            <a:xfrm>
                              <a:off x="87782" y="1748333"/>
                              <a:ext cx="673100" cy="380365"/>
                            </a:xfrm>
                            <a:prstGeom prst="rect">
                              <a:avLst/>
                            </a:prstGeom>
                            <a:noFill/>
                            <a:ln w="6350">
                              <a:noFill/>
                            </a:ln>
                          </wps:spPr>
                          <wps:txbx>
                            <w:txbxContent>
                              <w:p w14:paraId="6396E2B6" w14:textId="17CA7D94" w:rsidR="00BE38E8" w:rsidRPr="00305005" w:rsidRDefault="00BE38E8" w:rsidP="00BE38E8">
                                <w:pPr>
                                  <w:rPr>
                                    <w:sz w:val="18"/>
                                    <w:szCs w:val="18"/>
                                  </w:rPr>
                                </w:pPr>
                                <w:r>
                                  <w:rPr>
                                    <w:sz w:val="18"/>
                                    <w:szCs w:val="18"/>
                                  </w:rPr>
                                  <w:t>Tripod legs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1324704" name="Text Box 14"/>
                          <wps:cNvSpPr txBox="1"/>
                          <wps:spPr>
                            <a:xfrm>
                              <a:off x="219456" y="0"/>
                              <a:ext cx="444500" cy="380365"/>
                            </a:xfrm>
                            <a:prstGeom prst="rect">
                              <a:avLst/>
                            </a:prstGeom>
                            <a:noFill/>
                            <a:ln w="6350">
                              <a:noFill/>
                            </a:ln>
                          </wps:spPr>
                          <wps:txbx>
                            <w:txbxContent>
                              <w:p w14:paraId="72A135AE" w14:textId="6D1CEC4C" w:rsidR="00214C0E" w:rsidRPr="00305005" w:rsidRDefault="00EF51AD" w:rsidP="00214C0E">
                                <w:pPr>
                                  <w:rPr>
                                    <w:sz w:val="18"/>
                                    <w:szCs w:val="18"/>
                                  </w:rPr>
                                </w:pPr>
                                <w:r>
                                  <w:rPr>
                                    <w:sz w:val="18"/>
                                    <w:szCs w:val="18"/>
                                  </w:rPr>
                                  <w:t>Top</w:t>
                                </w:r>
                                <w:r w:rsidR="00214C0E">
                                  <w:rPr>
                                    <w:sz w:val="18"/>
                                    <w:szCs w:val="18"/>
                                  </w:rPr>
                                  <w:t xml:space="preserve">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70511295" name="Straight Arrow Connector 13"/>
                          <wps:cNvCnPr/>
                          <wps:spPr>
                            <a:xfrm>
                              <a:off x="585216" y="190195"/>
                              <a:ext cx="2025650" cy="11430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0669203" name="Straight Arrow Connector 13"/>
                          <wps:cNvCnPr/>
                          <wps:spPr>
                            <a:xfrm flipH="1" flipV="1">
                              <a:off x="3622548" y="1059333"/>
                              <a:ext cx="1754124" cy="266776"/>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27243826" name="Text Box 14"/>
                          <wps:cNvSpPr txBox="1"/>
                          <wps:spPr>
                            <a:xfrm>
                              <a:off x="5296204" y="1111911"/>
                              <a:ext cx="1173392" cy="395021"/>
                            </a:xfrm>
                            <a:prstGeom prst="rect">
                              <a:avLst/>
                            </a:prstGeom>
                            <a:noFill/>
                            <a:ln w="6350">
                              <a:noFill/>
                            </a:ln>
                          </wps:spPr>
                          <wps:txbx>
                            <w:txbxContent>
                              <w:p w14:paraId="160728B5" w14:textId="6E246D96" w:rsidR="00146F07" w:rsidRPr="00305005" w:rsidRDefault="004724A8" w:rsidP="00146F07">
                                <w:pPr>
                                  <w:rPr>
                                    <w:sz w:val="18"/>
                                    <w:szCs w:val="18"/>
                                  </w:rPr>
                                </w:pPr>
                                <w:r>
                                  <w:rPr>
                                    <w:sz w:val="18"/>
                                    <w:szCs w:val="18"/>
                                  </w:rPr>
                                  <w:t>Rubber encapsulant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1364CBD1" id="Group 20" o:spid="_x0000_s1038" style="position:absolute;left:0;text-align:left;margin-left:-4.05pt;margin-top:23.6pt;width:509.4pt;height:215.5pt;z-index:251706368" coordsize="64695,273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">
                <v:line id="Straight Connector 17" o:spid="_x0000_s1039" style="position:absolute;flip:x;visibility:visible;mso-wrap-style:square" from="32260,4462" to="32260,87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" strokecolor="#156082 [3204]" strokeweight="1.5pt">
                  <v:stroke joinstyle="miter"/>
                </v:line>
                <v:line id="Straight Connector 17" o:spid="_x0000_s1040" style="position:absolute;flip:x y;visibility:visible;mso-wrap-style:square" from="25968,4535" to="30102,45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" strokecolor="#156082 [3204]" strokeweight="1.5pt">
                  <v:stroke joinstyle="miter"/>
                </v:line>
                <v:line id="Straight Connector 17" o:spid="_x0000_s1041" style="position:absolute;flip:x y;visibility:visible;mso-wrap-style:square" from="32260,4608" to="36393,46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" strokecolor="#156082 [3204]" strokeweight="1.5pt">
                  <v:stroke joinstyle="miter"/>
                </v:line>
                <v:line id="Straight Connector 17" o:spid="_x0000_s1042" style="position:absolute;flip:x;visibility:visible;mso-wrap-style:square" from="29992,4535" to="29992,87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" strokecolor="#156082 [3204]" strokeweight="1.5pt">
                  <v:stroke joinstyle="miter"/>
                </v:line>
                <v:line id="Straight Connector 17" o:spid="_x0000_s1043" style="position:absolute;flip:x y;visibility:visible;mso-wrap-style:square" from="29992,8705" to="32332,87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" strokecolor="#156082 [3204]" strokeweight="1.5pt">
                  <v:stroke joinstyle="miter"/>
                </v:line>
                <v:group id="Group 18" o:spid="_x0000_s1044" style="position:absolute;width:64695;height:27369" coordsize="64695,27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">
                  <v:line id="Straight Connector 17" o:spid="_x0000_s1045" style="position:absolute;flip:x;visibility:visible;mso-wrap-style:square" from="25895,4462" to="25977,212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" strokecolor="#156082 [3204]" strokeweight="1.5pt">
                    <v:stroke joinstyle="miter"/>
                  </v:line>
                  <v:line id="Straight Connector 17" o:spid="_x0000_s1046" style="position:absolute;flip:x;visibility:visible;mso-wrap-style:square" from="36210,4462" to="36286,212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" strokecolor="#156082 [3204]" strokeweight="1.5pt">
                    <v:stroke joinstyle="miter"/>
                  </v:line>
                  <v:shape id="Straight Arrow Connector 13" o:spid="_x0000_s1047" type="#_x0000_t32" style="position:absolute;left:32698;top:20409;width:20056;height:357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" strokecolor="red" strokeweight="1pt">
                    <v:stroke endarrow="block" joinstyle="miter"/>
                  </v:shape>
                  <v:shape id="Text Box 14" o:spid="_x0000_s1048" type="#_x0000_t202" style="position:absolute;left:52084;top:21872;width:11734;height:54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" filled="f" stroked="f" strokeweight=".5pt">
                    <v:textbox>
                      <w:txbxContent>
                        <w:p w14:paraId="27918157" w14:textId="7E250564" w:rsidR="00305005" w:rsidRPr="00305005" w:rsidRDefault="00305005">
                          <w:pPr>
                            <w:rPr>
                              <w:sz w:val="18"/>
                              <w:szCs w:val="18"/>
                            </w:rPr>
                          </w:pPr>
                          <w:r>
                            <w:rPr>
                              <w:sz w:val="18"/>
                              <w:szCs w:val="18"/>
                            </w:rPr>
                            <w:t>Copper hemispherical shaped charge liner</w:t>
                          </w:r>
                        </w:p>
                      </w:txbxContent>
                    </v:textbox>
                  </v:shape>
                  <v:shape id="Text Box 14" o:spid="_x0000_s1049" type="#_x0000_t202" style="position:absolute;top:6729;width:6731;height:3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" filled="f" stroked="f" strokeweight=".5pt">
                    <v:textbox>
                      <w:txbxContent>
                        <w:p w14:paraId="4704F9BC" w14:textId="17B63497" w:rsidR="00305005" w:rsidRPr="00305005" w:rsidRDefault="00305005" w:rsidP="00305005">
                          <w:pPr>
                            <w:rPr>
                              <w:sz w:val="18"/>
                              <w:szCs w:val="18"/>
                            </w:rPr>
                          </w:pPr>
                          <w:r>
                            <w:rPr>
                              <w:sz w:val="18"/>
                              <w:szCs w:val="18"/>
                            </w:rPr>
                            <w:t xml:space="preserve">IMX-310 </w:t>
                          </w:r>
                          <w:r w:rsidR="006755FD">
                            <w:rPr>
                              <w:sz w:val="18"/>
                              <w:szCs w:val="18"/>
                            </w:rPr>
                            <w:t>explosive charge</w:t>
                          </w:r>
                        </w:p>
                      </w:txbxContent>
                    </v:textbox>
                  </v:shape>
                  <v:shape id="Straight Arrow Connector 13" o:spid="_x0000_s1050" type="#_x0000_t32" style="position:absolute;left:6291;top:8631;width:22606;height:1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" strokecolor="red" strokeweight="1pt">
                    <v:stroke endarrow="block" joinstyle="miter"/>
                  </v:shape>
                  <v:shape id="Straight Arrow Connector 13" o:spid="_x0000_s1051" type="#_x0000_t32" style="position:absolute;left:31616;top:4828;width:21908;height:285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" strokecolor="red" strokeweight="1pt">
                    <v:stroke endarrow="block" joinstyle="miter"/>
                  </v:shape>
                  <v:shape id="Text Box 14" o:spid="_x0000_s1052" type="#_x0000_t202" style="position:absolute;left:52962;top:3584;width:11733;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" filled="f" stroked="f" strokeweight=".5pt">
                    <v:textbox>
                      <w:txbxContent>
                        <w:p w14:paraId="77C0A6D0" w14:textId="3669C555" w:rsidR="00BE38E8" w:rsidRPr="00305005" w:rsidRDefault="00BE38E8" w:rsidP="00BE38E8">
                          <w:pPr>
                            <w:rPr>
                              <w:sz w:val="18"/>
                              <w:szCs w:val="18"/>
                            </w:rPr>
                          </w:pPr>
                          <w:r>
                            <w:rPr>
                              <w:sz w:val="18"/>
                              <w:szCs w:val="18"/>
                            </w:rPr>
                            <w:t>Booster cavity</w:t>
                          </w:r>
                        </w:p>
                      </w:txbxContent>
                    </v:textbox>
                  </v:shape>
                  <v:shape id="Straight Arrow Connector 13" o:spid="_x0000_s1053" type="#_x0000_t32" style="position:absolute;left:5632;top:16079;width:15177;height:336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" strokecolor="red" strokeweight="1pt">
                    <v:stroke endarrow="block" joinstyle="miter"/>
                  </v:shape>
                  <v:shape id="Text Box 14" o:spid="_x0000_s1054" type="#_x0000_t202" style="position:absolute;left:877;top:17483;width:6731;height:3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" filled="f" stroked="f" strokeweight=".5pt">
                    <v:textbox>
                      <w:txbxContent>
                        <w:p w14:paraId="6396E2B6" w14:textId="17CA7D94" w:rsidR="00BE38E8" w:rsidRPr="00305005" w:rsidRDefault="00BE38E8" w:rsidP="00BE38E8">
                          <w:pPr>
                            <w:rPr>
                              <w:sz w:val="18"/>
                              <w:szCs w:val="18"/>
                            </w:rPr>
                          </w:pPr>
                          <w:r>
                            <w:rPr>
                              <w:sz w:val="18"/>
                              <w:szCs w:val="18"/>
                            </w:rPr>
                            <w:t>Tripod legs</w:t>
                          </w:r>
                        </w:p>
                      </w:txbxContent>
                    </v:textbox>
                  </v:shape>
                  <v:shape id="Text Box 14" o:spid="_x0000_s1055" type="#_x0000_t202" style="position:absolute;left:2194;width:4445;height:3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" filled="f" stroked="f" strokeweight=".5pt">
                    <v:textbox>
                      <w:txbxContent>
                        <w:p w14:paraId="72A135AE" w14:textId="6D1CEC4C" w:rsidR="00214C0E" w:rsidRPr="00305005" w:rsidRDefault="00EF51AD" w:rsidP="00214C0E">
                          <w:pPr>
                            <w:rPr>
                              <w:sz w:val="18"/>
                              <w:szCs w:val="18"/>
                            </w:rPr>
                          </w:pPr>
                          <w:r>
                            <w:rPr>
                              <w:sz w:val="18"/>
                              <w:szCs w:val="18"/>
                            </w:rPr>
                            <w:t>Top</w:t>
                          </w:r>
                          <w:r w:rsidR="00214C0E">
                            <w:rPr>
                              <w:sz w:val="18"/>
                              <w:szCs w:val="18"/>
                            </w:rPr>
                            <w:t xml:space="preserve"> plate</w:t>
                          </w:r>
                        </w:p>
                      </w:txbxContent>
                    </v:textbox>
                  </v:shape>
                  <v:shape id="Straight Arrow Connector 13" o:spid="_x0000_s1056" type="#_x0000_t32" style="position:absolute;left:5852;top:1901;width:20256;height:11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" strokecolor="red" strokeweight="1pt">
                    <v:stroke endarrow="block" joinstyle="miter"/>
                  </v:shape>
                  <v:shape id="Straight Arrow Connector 13" o:spid="_x0000_s1057" type="#_x0000_t32" style="position:absolute;left:36225;top:10593;width:17541;height:266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" strokecolor="red" strokeweight="1pt">
                    <v:stroke endarrow="block" joinstyle="miter"/>
                  </v:shape>
                  <v:shape id="Text Box 14" o:spid="_x0000_s1058" type="#_x0000_t202" style="position:absolute;left:52962;top:11119;width:11733;height:3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" filled="f" stroked="f" strokeweight=".5pt">
                    <v:textbox>
                      <w:txbxContent>
                        <w:p w14:paraId="160728B5" w14:textId="6E246D96" w:rsidR="00146F07" w:rsidRPr="00305005" w:rsidRDefault="004724A8" w:rsidP="00146F07">
                          <w:pPr>
                            <w:rPr>
                              <w:sz w:val="18"/>
                              <w:szCs w:val="18"/>
                            </w:rPr>
                          </w:pPr>
                          <w:r>
                            <w:rPr>
                              <w:sz w:val="18"/>
                              <w:szCs w:val="18"/>
                            </w:rPr>
                            <w:t>Rubber encapsulant</w:t>
                          </w:r>
                        </w:p>
                      </w:txbxContent>
                    </v:textbox>
                  </v:shape>
                </v:group>
              </v:group>
            </w:pict>
          </mc:Fallback>
        </mc:AlternateContent>
      </w:r>
    </w:p>
    <w:p w14:paraId="703BE06A" w14:textId="00C70F19" w:rsidR="00224EBE" w:rsidRDefault="00397DD2" w:rsidP="009D0D4C">
      <w:pPr>
        <w:keepNext/>
        <w:spacing w:after="60"/>
        <w:jc w:val="center"/>
      </w:pPr>
      <w:r>
        <w:rPr>
          <w:noProof/>
        </w:rPr>
        <w:drawing>
          <wp:inline distT="0" distB="0" distL="0" distR="0" wp14:anchorId="52405205" wp14:editId="39E1A371">
            <wp:extent cx="4439920" cy="3096260"/>
            <wp:effectExtent l="0" t="0" r="0" b="8890"/>
            <wp:docPr id="10" name="Picture 9" descr="A drawing of a green and brow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drawing of a green and brown object&#10;&#10;Description automatically generated"/>
                    <pic:cNvPicPr>
                      <a:picLocks noChangeAspect="1"/>
                    </pic:cNvPicPr>
                  </pic:nvPicPr>
                  <pic:blipFill rotWithShape="1">
                    <a:blip r:embed="rId18">
                      <a:extLst>
                        <a:ext uri="{28A0092B-C50C-407E-A947-70E740481C1C}">
                          <a14:useLocalDpi xmlns:a14="http://schemas.microsoft.com/office/drawing/2010/main" val="0"/>
                        </a:ext>
                      </a:extLst>
                    </a:blip>
                    <a:srcRect l="7046"/>
                    <a:stretch/>
                  </pic:blipFill>
                  <pic:spPr bwMode="auto">
                    <a:xfrm>
                      <a:off x="0" y="0"/>
                      <a:ext cx="4439920" cy="3096260"/>
                    </a:xfrm>
                    <a:prstGeom prst="rect">
                      <a:avLst/>
                    </a:prstGeom>
                    <a:ln>
                      <a:noFill/>
                    </a:ln>
                    <a:extLst>
                      <a:ext uri="{53640926-AAD7-44D8-BBD7-CCE9431645EC}">
                        <a14:shadowObscured xmlns:a14="http://schemas.microsoft.com/office/drawing/2010/main"/>
                      </a:ext>
                    </a:extLst>
                  </pic:spPr>
                </pic:pic>
              </a:graphicData>
            </a:graphic>
          </wp:inline>
        </w:drawing>
      </w:r>
    </w:p>
    <w:p w14:paraId="0B2EF0EC" w14:textId="75F4FB39" w:rsidR="00397DD2" w:rsidRPr="001D1343" w:rsidRDefault="00224EBE" w:rsidP="00224EBE">
      <w:pPr>
        <w:pStyle w:val="Caption"/>
        <w:jc w:val="center"/>
        <w:rPr>
          <w:color w:val="auto"/>
        </w:rPr>
      </w:pPr>
      <w:bookmarkStart w:id="19" w:name="_Ref165026328"/>
      <w:bookmarkStart w:id="20" w:name="_Toc165890172"/>
      <w:r w:rsidRPr="001D1343">
        <w:rPr>
          <w:b/>
          <w:bCs/>
          <w:color w:val="auto"/>
        </w:rPr>
        <w:t xml:space="preserve">Figure </w:t>
      </w:r>
      <w:r w:rsidRPr="001D1343">
        <w:rPr>
          <w:b/>
          <w:bCs/>
          <w:color w:val="auto"/>
        </w:rPr>
        <w:fldChar w:fldCharType="begin"/>
      </w:r>
      <w:r w:rsidRPr="001D1343">
        <w:rPr>
          <w:b/>
          <w:bCs/>
          <w:color w:val="auto"/>
        </w:rPr>
        <w:instrText xml:space="preserve"> SEQ Figure \* ARABIC </w:instrText>
      </w:r>
      <w:r w:rsidRPr="001D1343">
        <w:rPr>
          <w:b/>
          <w:bCs/>
          <w:color w:val="auto"/>
        </w:rPr>
        <w:fldChar w:fldCharType="separate"/>
      </w:r>
      <w:r w:rsidR="000B5733">
        <w:rPr>
          <w:b/>
          <w:bCs/>
          <w:noProof/>
          <w:color w:val="auto"/>
        </w:rPr>
        <w:t>7</w:t>
      </w:r>
      <w:r w:rsidRPr="001D1343">
        <w:rPr>
          <w:b/>
          <w:bCs/>
          <w:color w:val="auto"/>
        </w:rPr>
        <w:fldChar w:fldCharType="end"/>
      </w:r>
      <w:bookmarkEnd w:id="19"/>
      <w:r w:rsidR="001D1343" w:rsidRPr="001D1343">
        <w:rPr>
          <w:color w:val="auto"/>
        </w:rPr>
        <w:t xml:space="preserve"> – Sectioned CAD model of Mk3 cratering charge design.</w:t>
      </w:r>
      <w:bookmarkEnd w:id="20"/>
    </w:p>
    <w:p w14:paraId="13CB2FFC" w14:textId="74E76B15" w:rsidR="00C43C11" w:rsidRDefault="00C43C11" w:rsidP="0072396C">
      <w:pPr>
        <w:spacing w:after="120"/>
        <w:jc w:val="both"/>
      </w:pPr>
      <w:r>
        <w:t xml:space="preserve">Vent holes were added to the </w:t>
      </w:r>
      <w:r w:rsidR="00531E9B">
        <w:t>top</w:t>
      </w:r>
      <w:r>
        <w:t xml:space="preserve"> plate as </w:t>
      </w:r>
      <w:r w:rsidRPr="0072396C">
        <w:t xml:space="preserve">highlighted in </w:t>
      </w:r>
      <w:r w:rsidR="00531E9B" w:rsidRPr="0072396C">
        <w:fldChar w:fldCharType="begin"/>
      </w:r>
      <w:r w:rsidR="00531E9B" w:rsidRPr="0072396C">
        <w:instrText xml:space="preserve"> REF _Ref165026328 \h </w:instrText>
      </w:r>
      <w:r w:rsidR="0072396C" w:rsidRPr="0072396C">
        <w:instrText xml:space="preserve"> \* MERGEFORMAT </w:instrText>
      </w:r>
      <w:r w:rsidR="00531E9B" w:rsidRPr="0072396C">
        <w:fldChar w:fldCharType="separate"/>
      </w:r>
      <w:r w:rsidR="000B5733" w:rsidRPr="0072396C">
        <w:t xml:space="preserve">Figure </w:t>
      </w:r>
      <w:r w:rsidR="000B5733" w:rsidRPr="0072396C">
        <w:rPr>
          <w:noProof/>
        </w:rPr>
        <w:t>7</w:t>
      </w:r>
      <w:r w:rsidR="00531E9B" w:rsidRPr="0072396C">
        <w:fldChar w:fldCharType="end"/>
      </w:r>
      <w:r w:rsidR="00531E9B" w:rsidRPr="0072396C">
        <w:t xml:space="preserve"> </w:t>
      </w:r>
      <w:r w:rsidR="00981D0D" w:rsidRPr="0072396C">
        <w:t>after</w:t>
      </w:r>
      <w:r w:rsidR="00C82452" w:rsidRPr="0072396C">
        <w:t xml:space="preserve"> conversation with the Trials &amp; Evaluation Engineer</w:t>
      </w:r>
      <w:r w:rsidR="00427791" w:rsidRPr="0072396C">
        <w:t>. As part of the trials plan to demonstrate the capability of this Mk3 design, insensitive munitions (IM) testing</w:t>
      </w:r>
      <w:r w:rsidR="0026603F" w:rsidRPr="0072396C">
        <w:t xml:space="preserve"> was required to provide evidence that the design is IM compliant as per </w:t>
      </w:r>
      <w:r w:rsidR="007C45E5" w:rsidRPr="0072396C">
        <w:t xml:space="preserve">STANAG 4439 </w:t>
      </w:r>
      <w:r w:rsidR="00B1772C" w:rsidRPr="0072396C">
        <w:t xml:space="preserve">and AOP-39 </w:t>
      </w:r>
      <w:r w:rsidR="007C45E5" w:rsidRPr="0072396C">
        <w:t>set out in the requirements (</w:t>
      </w:r>
      <w:r w:rsidR="00D517A8" w:rsidRPr="0072396C">
        <w:fldChar w:fldCharType="begin"/>
      </w:r>
      <w:r w:rsidR="00D517A8" w:rsidRPr="0072396C">
        <w:instrText xml:space="preserve"> REF _Ref165026367 \h </w:instrText>
      </w:r>
      <w:r w:rsidR="0072396C" w:rsidRPr="0072396C">
        <w:instrText xml:space="preserve"> \* MERGEFORMAT </w:instrText>
      </w:r>
      <w:r w:rsidR="00D517A8" w:rsidRPr="0072396C">
        <w:fldChar w:fldCharType="separate"/>
      </w:r>
      <w:r w:rsidR="008E17EF" w:rsidRPr="0072396C">
        <w:t xml:space="preserve">Table </w:t>
      </w:r>
      <w:r w:rsidR="008E17EF" w:rsidRPr="0072396C">
        <w:rPr>
          <w:noProof/>
        </w:rPr>
        <w:t>3</w:t>
      </w:r>
      <w:r w:rsidR="00D517A8" w:rsidRPr="0072396C">
        <w:fldChar w:fldCharType="end"/>
      </w:r>
      <w:r w:rsidR="00D517A8" w:rsidRPr="0072396C">
        <w:t>).</w:t>
      </w:r>
      <w:r w:rsidR="00D517A8">
        <w:t xml:space="preserve"> </w:t>
      </w:r>
      <w:r w:rsidR="007C45E5">
        <w:t>Whilst</w:t>
      </w:r>
      <w:r w:rsidR="003D6891">
        <w:t xml:space="preserve"> reviewing </w:t>
      </w:r>
      <w:r w:rsidR="003D6891">
        <w:lastRenderedPageBreak/>
        <w:t>STANAG 4439</w:t>
      </w:r>
      <w:r w:rsidR="00AB59FC">
        <w:t>/AOP-39</w:t>
      </w:r>
      <w:r w:rsidR="003D6891">
        <w:t xml:space="preserve">, the T&amp;E engineer </w:t>
      </w:r>
      <w:r w:rsidR="00340414">
        <w:t xml:space="preserve">communicated with the design engineers </w:t>
      </w:r>
      <w:r w:rsidR="00B13660">
        <w:t xml:space="preserve">that physical design features must be incorporated into the design to </w:t>
      </w:r>
      <w:r w:rsidR="00542640">
        <w:t>comply</w:t>
      </w:r>
      <w:r w:rsidR="00AD11E8">
        <w:t xml:space="preserve"> with this STANAG</w:t>
      </w:r>
      <w:r w:rsidR="00542640">
        <w:t>. These included</w:t>
      </w:r>
      <w:r w:rsidR="00E61467">
        <w:t>:</w:t>
      </w:r>
      <w:r w:rsidR="005E4BAE">
        <w:t xml:space="preserve"> </w:t>
      </w:r>
      <w:r w:rsidR="00EF51CD">
        <w:t xml:space="preserve">Barrier technologies, venting/de-confining </w:t>
      </w:r>
      <w:r w:rsidR="00E142B8">
        <w:t>technologies,</w:t>
      </w:r>
      <w:r w:rsidR="0044270B">
        <w:t xml:space="preserve"> or</w:t>
      </w:r>
      <w:r w:rsidR="00E142B8">
        <w:t xml:space="preserve"> </w:t>
      </w:r>
      <w:r w:rsidR="00E0648A">
        <w:t>dual-purpose feature</w:t>
      </w:r>
      <w:r w:rsidR="000D3D46">
        <w:t>s</w:t>
      </w:r>
      <w:r w:rsidR="00322B6D">
        <w:t xml:space="preserve"> </w:t>
      </w:r>
      <w:sdt>
        <w:sdtPr>
          <w:id w:val="-2020841355"/>
          <w:citation/>
        </w:sdtPr>
        <w:sdtContent>
          <w:r w:rsidR="00322B6D">
            <w:fldChar w:fldCharType="begin"/>
          </w:r>
          <w:r w:rsidR="00322B6D">
            <w:instrText xml:space="preserve"> CITATION Nor221 \l 2057 </w:instrText>
          </w:r>
          <w:r w:rsidR="00322B6D">
            <w:fldChar w:fldCharType="separate"/>
          </w:r>
          <w:r w:rsidR="002605A1" w:rsidRPr="002605A1">
            <w:rPr>
              <w:noProof/>
            </w:rPr>
            <w:t>[3]</w:t>
          </w:r>
          <w:r w:rsidR="00322B6D">
            <w:fldChar w:fldCharType="end"/>
          </w:r>
        </w:sdtContent>
      </w:sdt>
      <w:r w:rsidR="00E142B8">
        <w:t xml:space="preserve">. </w:t>
      </w:r>
      <w:r w:rsidR="00D100F0">
        <w:t xml:space="preserve">This communication resulted in the inclusion of the </w:t>
      </w:r>
      <w:r w:rsidR="000D3D46">
        <w:t>top</w:t>
      </w:r>
      <w:r w:rsidR="00353BA8">
        <w:t xml:space="preserve"> plate </w:t>
      </w:r>
      <w:r w:rsidR="00D100F0">
        <w:t>vent holes</w:t>
      </w:r>
      <w:r w:rsidR="00353BA8">
        <w:t xml:space="preserve"> in addition to the </w:t>
      </w:r>
      <w:r w:rsidR="00E66A4E">
        <w:t>rubber encapsulant charge lining.</w:t>
      </w:r>
      <w:r w:rsidR="00552BFD">
        <w:t xml:space="preserve"> The vent holes are designed to prevent the </w:t>
      </w:r>
      <w:r w:rsidR="00A844A9">
        <w:t>build-up</w:t>
      </w:r>
      <w:r w:rsidR="00552BFD">
        <w:t xml:space="preserve"> of pressure</w:t>
      </w:r>
      <w:r w:rsidR="00A530B6">
        <w:t xml:space="preserve"> during unintended initiatio</w:t>
      </w:r>
      <w:r w:rsidR="00177A5B">
        <w:t xml:space="preserve">n such as during an accident whilst the munition is being transported. As a result, </w:t>
      </w:r>
      <w:r w:rsidR="00A64E27">
        <w:t>the venting prevents a high order detonation scenario from occurring</w:t>
      </w:r>
      <w:r w:rsidR="00B461AA">
        <w:t>, minimising the hazard</w:t>
      </w:r>
      <w:r w:rsidR="00B63FE5">
        <w:t xml:space="preserve"> when compared to a non-IM compliant design. </w:t>
      </w:r>
      <w:r w:rsidR="00921A09">
        <w:t>The rubber encapsulant acts as a dual-purpose feature by</w:t>
      </w:r>
      <w:r w:rsidR="009611EC">
        <w:t xml:space="preserve"> attenuating shock </w:t>
      </w:r>
      <w:r w:rsidR="002225B4">
        <w:t>or bullet impacts</w:t>
      </w:r>
      <w:r w:rsidR="00F228E7">
        <w:t xml:space="preserve">, whilst also providing a vent path when </w:t>
      </w:r>
      <w:r w:rsidR="00D942EE">
        <w:t xml:space="preserve">ruptured. </w:t>
      </w:r>
      <w:r w:rsidR="00F228E7">
        <w:t xml:space="preserve"> </w:t>
      </w:r>
    </w:p>
    <w:p w14:paraId="7656AA1B" w14:textId="3B279D8F" w:rsidR="00003F99" w:rsidRPr="00496128" w:rsidRDefault="00E91F2C" w:rsidP="0072396C">
      <w:pPr>
        <w:spacing w:after="120"/>
        <w:jc w:val="both"/>
      </w:pPr>
      <w:r w:rsidRPr="00496128">
        <w:t>Foil sticker</w:t>
      </w:r>
      <w:r w:rsidR="00974D58" w:rsidRPr="00496128">
        <w:t xml:space="preserve">s were selected as the means of preventing ingress of foreign objects and debris (FOD) </w:t>
      </w:r>
      <w:r w:rsidR="001F51D6">
        <w:t>as they would provide sufficient</w:t>
      </w:r>
      <w:r w:rsidR="00692B5E">
        <w:t xml:space="preserve"> ingress protection whilst</w:t>
      </w:r>
      <w:r w:rsidR="00B15E05">
        <w:t xml:space="preserve"> not</w:t>
      </w:r>
      <w:r w:rsidR="00771F70">
        <w:t xml:space="preserve"> hindering the function of the vent holes</w:t>
      </w:r>
      <w:r w:rsidR="00B15E05">
        <w:t xml:space="preserve">. </w:t>
      </w:r>
      <w:r w:rsidR="009A1F2C">
        <w:t>If initiated unintentionally</w:t>
      </w:r>
      <w:r w:rsidR="00C040F1">
        <w:t>, t</w:t>
      </w:r>
      <w:r w:rsidR="00771F70">
        <w:t xml:space="preserve">he reaction products </w:t>
      </w:r>
      <w:r w:rsidR="0022623A">
        <w:t>would simpl</w:t>
      </w:r>
      <w:r w:rsidR="00AE3F56">
        <w:t>y</w:t>
      </w:r>
      <w:r w:rsidR="0022623A">
        <w:t xml:space="preserve"> rupture the foil preventing the </w:t>
      </w:r>
      <w:r w:rsidR="001F6286">
        <w:t>build-up</w:t>
      </w:r>
      <w:r w:rsidR="0022623A">
        <w:t xml:space="preserve"> of pressure and </w:t>
      </w:r>
      <w:r w:rsidR="00AE3F56">
        <w:t>subsequent</w:t>
      </w:r>
      <w:r w:rsidR="0022623A">
        <w:t xml:space="preserve"> full order detonation. </w:t>
      </w:r>
    </w:p>
    <w:p w14:paraId="4A8C2A18" w14:textId="4729A5CA" w:rsidR="003A0DB0" w:rsidRDefault="00AC1CDB" w:rsidP="0072396C">
      <w:pPr>
        <w:spacing w:after="120"/>
        <w:jc w:val="both"/>
      </w:pPr>
      <w:r>
        <w:t xml:space="preserve">Handles were the chosen means </w:t>
      </w:r>
      <w:r w:rsidR="00E849E7">
        <w:t>as it was a simple, cost-effective solution and satisfied the requirements</w:t>
      </w:r>
      <w:r w:rsidR="00952C19">
        <w:t xml:space="preserve"> more suitably. U</w:t>
      </w:r>
      <w:r w:rsidR="00FE6B1F">
        <w:t xml:space="preserve">sing a crane, winch, </w:t>
      </w:r>
      <w:r w:rsidR="00243700">
        <w:t>trolley,</w:t>
      </w:r>
      <w:r w:rsidR="00FE6B1F">
        <w:t xml:space="preserve"> or electric motorised vehicle would require additional </w:t>
      </w:r>
      <w:r w:rsidR="00053A54">
        <w:t>systems which further increase</w:t>
      </w:r>
      <w:r w:rsidR="00225EE4">
        <w:t xml:space="preserve"> cost</w:t>
      </w:r>
      <w:r w:rsidR="00624736">
        <w:t xml:space="preserve">, </w:t>
      </w:r>
      <w:r w:rsidR="007F1FE6">
        <w:t xml:space="preserve"> </w:t>
      </w:r>
      <w:r w:rsidR="009C5DB0">
        <w:t xml:space="preserve">require further </w:t>
      </w:r>
      <w:r w:rsidR="00243700">
        <w:t>training,</w:t>
      </w:r>
      <w:r w:rsidR="009C5DB0">
        <w:t xml:space="preserve"> and likely need additional tooling</w:t>
      </w:r>
      <w:r w:rsidR="00E43005">
        <w:t>, all</w:t>
      </w:r>
      <w:r w:rsidR="004221BA">
        <w:t xml:space="preserve"> of </w:t>
      </w:r>
      <w:r w:rsidR="006948DF">
        <w:t>which oppose</w:t>
      </w:r>
      <w:r w:rsidR="00290E4B">
        <w:t xml:space="preserve"> what is </w:t>
      </w:r>
      <w:r w:rsidR="004221BA">
        <w:t>specifie</w:t>
      </w:r>
      <w:r w:rsidR="0048698C">
        <w:t>d in the</w:t>
      </w:r>
      <w:r w:rsidR="00E43005">
        <w:t xml:space="preserve"> requirements</w:t>
      </w:r>
      <w:r w:rsidR="0048698C">
        <w:t>.</w:t>
      </w:r>
      <w:r w:rsidR="00290E4B">
        <w:t xml:space="preserve"> </w:t>
      </w:r>
    </w:p>
    <w:p w14:paraId="531808E8" w14:textId="6D04025B" w:rsidR="00287252" w:rsidRDefault="003A0DB0" w:rsidP="00626B25">
      <w:pPr>
        <w:jc w:val="both"/>
      </w:pPr>
      <w:r>
        <w:t xml:space="preserve">Initial design of the system included one </w:t>
      </w:r>
      <w:r w:rsidR="00C746DD">
        <w:t>foldable handle</w:t>
      </w:r>
      <w:r w:rsidR="00F54610">
        <w:t xml:space="preserve"> as the requirements called for </w:t>
      </w:r>
      <w:r w:rsidR="003E5A35">
        <w:t>a single-person lift (&lt;20kg)</w:t>
      </w:r>
      <w:r w:rsidR="00FF28AE">
        <w:t xml:space="preserve">. This initial design also </w:t>
      </w:r>
      <w:r w:rsidR="009A2751">
        <w:t xml:space="preserve">included a case wall thickness of 14mm of </w:t>
      </w:r>
      <w:r w:rsidR="00836E49">
        <w:t xml:space="preserve">AISI </w:t>
      </w:r>
      <w:r w:rsidR="009A2751">
        <w:t>4140 steel</w:t>
      </w:r>
      <w:r w:rsidR="00A65D5C">
        <w:t xml:space="preserve">. </w:t>
      </w:r>
      <w:r w:rsidR="00287252">
        <w:t xml:space="preserve">The design &amp; manufacturing engineer worked out from this CAD model </w:t>
      </w:r>
      <w:r w:rsidR="00163899">
        <w:t xml:space="preserve">that the All-Up-Round (AUR) mass was </w:t>
      </w:r>
      <w:r w:rsidR="00D72990">
        <w:t>34.35kg</w:t>
      </w:r>
      <w:r w:rsidR="002540A3">
        <w:t xml:space="preserve">, clearly well above the requirement. </w:t>
      </w:r>
      <w:r w:rsidR="0060128B">
        <w:t>In consultation with the design &amp; systems engineer, the case wall thickness was reduced to 9mm</w:t>
      </w:r>
      <w:r w:rsidR="00A06DA0">
        <w:t xml:space="preserve"> which result</w:t>
      </w:r>
      <w:r w:rsidR="00A4284A">
        <w:t>ed</w:t>
      </w:r>
      <w:r w:rsidR="00A06DA0">
        <w:t xml:space="preserve"> in a reduction of </w:t>
      </w:r>
      <w:r w:rsidR="008552C3" w:rsidRPr="008552C3">
        <w:t>7.85</w:t>
      </w:r>
      <w:r w:rsidR="00164E53" w:rsidRPr="008552C3">
        <w:t>kg</w:t>
      </w:r>
      <w:r w:rsidR="00164E53">
        <w:t xml:space="preserve"> but</w:t>
      </w:r>
      <w:r w:rsidR="0096004D">
        <w:t xml:space="preserve"> was still in excess of the required mass.</w:t>
      </w:r>
      <w:r w:rsidR="000B1DC2">
        <w:t xml:space="preserve"> An aluminium</w:t>
      </w:r>
      <w:r w:rsidR="006910AD">
        <w:t xml:space="preserve"> </w:t>
      </w:r>
      <w:r w:rsidR="00554E98">
        <w:t>top</w:t>
      </w:r>
      <w:r w:rsidR="006910AD">
        <w:t xml:space="preserve"> plate was also considered to reduce mass, but still not enough to satisfy the requirement, therefore </w:t>
      </w:r>
      <w:r w:rsidR="007D7312">
        <w:t xml:space="preserve">the design &amp; systems engineer consulted the </w:t>
      </w:r>
      <w:r w:rsidR="00E637D0">
        <w:t>requirements importance values derived from the Pairwise comparison toolset.</w:t>
      </w:r>
      <w:r w:rsidR="006910AD">
        <w:t xml:space="preserve"> </w:t>
      </w:r>
      <w:r w:rsidR="00512ECD">
        <w:t xml:space="preserve">The </w:t>
      </w:r>
      <w:r w:rsidR="00C21FC9">
        <w:t>single person</w:t>
      </w:r>
      <w:r w:rsidR="007C083B">
        <w:t xml:space="preserve"> lift requirement was weighted considerably lower than the performance related requirements</w:t>
      </w:r>
      <w:r w:rsidR="0037242F">
        <w:t xml:space="preserve"> as summarised in </w:t>
      </w:r>
      <w:r w:rsidR="007F1645" w:rsidRPr="0072396C">
        <w:fldChar w:fldCharType="begin"/>
      </w:r>
      <w:r w:rsidR="007F1645" w:rsidRPr="0072396C">
        <w:instrText xml:space="preserve"> REF _Ref165027735 \h </w:instrText>
      </w:r>
      <w:r w:rsidR="0072396C" w:rsidRPr="0072396C">
        <w:instrText xml:space="preserve"> \* MERGEFORMAT </w:instrText>
      </w:r>
      <w:r w:rsidR="007F1645" w:rsidRPr="0072396C">
        <w:fldChar w:fldCharType="separate"/>
      </w:r>
      <w:r w:rsidR="00505BE6" w:rsidRPr="0072396C">
        <w:t xml:space="preserve">Table </w:t>
      </w:r>
      <w:r w:rsidR="00505BE6" w:rsidRPr="0072396C">
        <w:rPr>
          <w:noProof/>
        </w:rPr>
        <w:t>4</w:t>
      </w:r>
      <w:r w:rsidR="007F1645" w:rsidRPr="0072396C">
        <w:fldChar w:fldCharType="end"/>
      </w:r>
      <w:r w:rsidR="0037242F" w:rsidRPr="0072396C">
        <w:t>.</w:t>
      </w:r>
    </w:p>
    <w:p w14:paraId="79EA1694" w14:textId="2AB8416A" w:rsidR="00436C50" w:rsidRPr="007F1645" w:rsidRDefault="00436C50" w:rsidP="00436C50">
      <w:pPr>
        <w:pStyle w:val="Caption"/>
        <w:keepNext/>
        <w:spacing w:after="60"/>
        <w:jc w:val="center"/>
        <w:rPr>
          <w:color w:val="auto"/>
        </w:rPr>
      </w:pPr>
      <w:bookmarkStart w:id="21" w:name="_Ref165027735"/>
      <w:bookmarkStart w:id="22" w:name="_Toc165890163"/>
      <w:r w:rsidRPr="007F1645">
        <w:rPr>
          <w:b/>
          <w:bCs/>
          <w:color w:val="auto"/>
        </w:rPr>
        <w:t xml:space="preserve">Table </w:t>
      </w:r>
      <w:r w:rsidRPr="007F1645">
        <w:rPr>
          <w:b/>
          <w:bCs/>
          <w:color w:val="auto"/>
        </w:rPr>
        <w:fldChar w:fldCharType="begin"/>
      </w:r>
      <w:r w:rsidRPr="007F1645">
        <w:rPr>
          <w:b/>
          <w:bCs/>
          <w:color w:val="auto"/>
        </w:rPr>
        <w:instrText xml:space="preserve"> SEQ Table \* ARABIC </w:instrText>
      </w:r>
      <w:r w:rsidRPr="007F1645">
        <w:rPr>
          <w:b/>
          <w:bCs/>
          <w:color w:val="auto"/>
        </w:rPr>
        <w:fldChar w:fldCharType="separate"/>
      </w:r>
      <w:r w:rsidR="00505BE6">
        <w:rPr>
          <w:b/>
          <w:bCs/>
          <w:noProof/>
          <w:color w:val="auto"/>
        </w:rPr>
        <w:t>4</w:t>
      </w:r>
      <w:r w:rsidRPr="007F1645">
        <w:rPr>
          <w:b/>
          <w:bCs/>
          <w:color w:val="auto"/>
        </w:rPr>
        <w:fldChar w:fldCharType="end"/>
      </w:r>
      <w:bookmarkEnd w:id="21"/>
      <w:r w:rsidR="006A296F" w:rsidRPr="007F1645">
        <w:rPr>
          <w:color w:val="auto"/>
        </w:rPr>
        <w:t xml:space="preserve"> </w:t>
      </w:r>
      <w:r w:rsidR="007F1645" w:rsidRPr="007F1645">
        <w:rPr>
          <w:color w:val="auto"/>
        </w:rPr>
        <w:t>–</w:t>
      </w:r>
      <w:r w:rsidR="006A296F" w:rsidRPr="007F1645">
        <w:rPr>
          <w:color w:val="auto"/>
        </w:rPr>
        <w:t xml:space="preserve"> </w:t>
      </w:r>
      <w:r w:rsidR="007F1645" w:rsidRPr="007F1645">
        <w:rPr>
          <w:color w:val="auto"/>
        </w:rPr>
        <w:t>Select requirements vs importance values.</w:t>
      </w:r>
      <w:bookmarkEnd w:id="22"/>
    </w:p>
    <w:tbl>
      <w:tblPr>
        <w:tblStyle w:val="TableGrid"/>
        <w:tblW w:w="0" w:type="auto"/>
        <w:jc w:val="center"/>
        <w:tblLook w:val="04A0" w:firstRow="1" w:lastRow="0" w:firstColumn="1" w:lastColumn="0" w:noHBand="0" w:noVBand="1"/>
      </w:tblPr>
      <w:tblGrid>
        <w:gridCol w:w="1321"/>
        <w:gridCol w:w="4486"/>
        <w:gridCol w:w="1276"/>
      </w:tblGrid>
      <w:tr w:rsidR="00163F1D" w14:paraId="1FA32FF6" w14:textId="77777777" w:rsidTr="00163F1D">
        <w:trPr>
          <w:trHeight w:val="327"/>
          <w:jc w:val="center"/>
        </w:trPr>
        <w:tc>
          <w:tcPr>
            <w:tcW w:w="1321" w:type="dxa"/>
            <w:shd w:val="clear" w:color="auto" w:fill="BFBFBF" w:themeFill="background1" w:themeFillShade="BF"/>
            <w:vAlign w:val="center"/>
          </w:tcPr>
          <w:p w14:paraId="2BE4B064" w14:textId="6B7F3295" w:rsidR="00163F1D" w:rsidRPr="005727EC" w:rsidRDefault="00163F1D" w:rsidP="00163F1D">
            <w:pPr>
              <w:spacing w:before="60" w:after="60"/>
              <w:jc w:val="center"/>
              <w:rPr>
                <w:rFonts w:asciiTheme="majorHAnsi" w:eastAsia="Times New Roman" w:hAnsiTheme="majorHAnsi" w:cs="Arial"/>
                <w:b/>
                <w:bCs/>
                <w:kern w:val="0"/>
                <w:sz w:val="20"/>
                <w:szCs w:val="20"/>
                <w:lang w:eastAsia="en-GB"/>
                <w14:ligatures w14:val="none"/>
              </w:rPr>
            </w:pPr>
            <w:r w:rsidRPr="005727EC">
              <w:rPr>
                <w:rFonts w:asciiTheme="majorHAnsi" w:eastAsia="Times New Roman" w:hAnsiTheme="majorHAnsi" w:cs="Arial"/>
                <w:b/>
                <w:bCs/>
                <w:kern w:val="0"/>
                <w:sz w:val="20"/>
                <w:szCs w:val="20"/>
                <w:lang w:eastAsia="en-GB"/>
                <w14:ligatures w14:val="none"/>
              </w:rPr>
              <w:t>Requirement (Level 1)</w:t>
            </w:r>
          </w:p>
        </w:tc>
        <w:tc>
          <w:tcPr>
            <w:tcW w:w="4486" w:type="dxa"/>
            <w:shd w:val="clear" w:color="auto" w:fill="BFBFBF" w:themeFill="background1" w:themeFillShade="BF"/>
            <w:vAlign w:val="center"/>
          </w:tcPr>
          <w:p w14:paraId="1BC0087B" w14:textId="7558D20D" w:rsidR="00163F1D" w:rsidRPr="005727EC" w:rsidRDefault="00163F1D" w:rsidP="00163F1D">
            <w:pPr>
              <w:spacing w:before="60" w:after="60"/>
              <w:jc w:val="center"/>
              <w:rPr>
                <w:rFonts w:asciiTheme="majorHAnsi" w:eastAsia="Times New Roman" w:hAnsiTheme="majorHAnsi" w:cs="Arial"/>
                <w:b/>
                <w:bCs/>
                <w:kern w:val="0"/>
                <w:sz w:val="20"/>
                <w:szCs w:val="20"/>
                <w:lang w:eastAsia="en-GB"/>
                <w14:ligatures w14:val="none"/>
              </w:rPr>
            </w:pPr>
            <w:r w:rsidRPr="005727EC">
              <w:rPr>
                <w:rFonts w:asciiTheme="majorHAnsi" w:eastAsia="Times New Roman" w:hAnsiTheme="majorHAnsi" w:cs="Arial"/>
                <w:b/>
                <w:bCs/>
                <w:kern w:val="0"/>
                <w:sz w:val="20"/>
                <w:szCs w:val="20"/>
                <w:lang w:eastAsia="en-GB"/>
                <w14:ligatures w14:val="none"/>
              </w:rPr>
              <w:t>Requirement (Level 3)</w:t>
            </w:r>
          </w:p>
        </w:tc>
        <w:tc>
          <w:tcPr>
            <w:tcW w:w="1276" w:type="dxa"/>
            <w:shd w:val="clear" w:color="auto" w:fill="BFBFBF" w:themeFill="background1" w:themeFillShade="BF"/>
            <w:vAlign w:val="center"/>
          </w:tcPr>
          <w:p w14:paraId="311221B0" w14:textId="35582002" w:rsidR="00163F1D" w:rsidRPr="005727EC" w:rsidRDefault="00163F1D" w:rsidP="007B099D">
            <w:pPr>
              <w:spacing w:before="60" w:after="60"/>
              <w:jc w:val="center"/>
              <w:rPr>
                <w:rFonts w:asciiTheme="majorHAnsi" w:eastAsia="Times New Roman" w:hAnsiTheme="majorHAnsi" w:cs="Arial"/>
                <w:b/>
                <w:bCs/>
                <w:kern w:val="0"/>
                <w:sz w:val="20"/>
                <w:szCs w:val="20"/>
                <w:lang w:eastAsia="en-GB"/>
                <w14:ligatures w14:val="none"/>
              </w:rPr>
            </w:pPr>
            <w:r w:rsidRPr="005727EC">
              <w:rPr>
                <w:rFonts w:asciiTheme="majorHAnsi" w:eastAsia="Times New Roman" w:hAnsiTheme="majorHAnsi" w:cs="Arial"/>
                <w:b/>
                <w:bCs/>
                <w:kern w:val="0"/>
                <w:sz w:val="20"/>
                <w:szCs w:val="20"/>
                <w:lang w:eastAsia="en-GB"/>
                <w14:ligatures w14:val="none"/>
              </w:rPr>
              <w:t>Importance value</w:t>
            </w:r>
          </w:p>
        </w:tc>
      </w:tr>
      <w:tr w:rsidR="00163F1D" w14:paraId="450D4309" w14:textId="77777777" w:rsidTr="00163F1D">
        <w:trPr>
          <w:trHeight w:val="327"/>
          <w:jc w:val="center"/>
        </w:trPr>
        <w:tc>
          <w:tcPr>
            <w:tcW w:w="1321" w:type="dxa"/>
            <w:vMerge w:val="restart"/>
            <w:vAlign w:val="center"/>
          </w:tcPr>
          <w:p w14:paraId="74AA8253" w14:textId="620604E4" w:rsidR="00163F1D" w:rsidRPr="003A4F54" w:rsidRDefault="00163F1D" w:rsidP="00163F1D">
            <w:pPr>
              <w:jc w:val="center"/>
              <w:rPr>
                <w:sz w:val="17"/>
                <w:szCs w:val="17"/>
              </w:rPr>
            </w:pPr>
            <w:r>
              <w:rPr>
                <w:sz w:val="17"/>
                <w:szCs w:val="17"/>
              </w:rPr>
              <w:t>Performance</w:t>
            </w:r>
          </w:p>
        </w:tc>
        <w:tc>
          <w:tcPr>
            <w:tcW w:w="4486" w:type="dxa"/>
            <w:vAlign w:val="center"/>
          </w:tcPr>
          <w:p w14:paraId="5273ADBC" w14:textId="38F04597" w:rsidR="00163F1D" w:rsidRPr="00A42F26" w:rsidRDefault="00163F1D" w:rsidP="00A42F26">
            <w:pPr>
              <w:rPr>
                <w:sz w:val="17"/>
                <w:szCs w:val="17"/>
              </w:rPr>
            </w:pPr>
            <w:r w:rsidRPr="003A4F54">
              <w:rPr>
                <w:sz w:val="17"/>
                <w:szCs w:val="17"/>
              </w:rPr>
              <w:t>The system shall create a cavity depth of 3m in soil, 2m in concrete, 0.5 in steel.</w:t>
            </w:r>
          </w:p>
        </w:tc>
        <w:tc>
          <w:tcPr>
            <w:tcW w:w="1276" w:type="dxa"/>
            <w:vAlign w:val="center"/>
          </w:tcPr>
          <w:p w14:paraId="3ADCD612" w14:textId="7FBEC8D9" w:rsidR="00163F1D" w:rsidRPr="00A42F26" w:rsidRDefault="00163F1D" w:rsidP="007B099D">
            <w:pPr>
              <w:jc w:val="center"/>
              <w:rPr>
                <w:sz w:val="17"/>
                <w:szCs w:val="17"/>
              </w:rPr>
            </w:pPr>
            <w:r>
              <w:rPr>
                <w:sz w:val="17"/>
                <w:szCs w:val="17"/>
              </w:rPr>
              <w:t>16</w:t>
            </w:r>
          </w:p>
        </w:tc>
      </w:tr>
      <w:tr w:rsidR="00163F1D" w14:paraId="2847C3A0" w14:textId="77777777" w:rsidTr="00163F1D">
        <w:trPr>
          <w:trHeight w:val="343"/>
          <w:jc w:val="center"/>
        </w:trPr>
        <w:tc>
          <w:tcPr>
            <w:tcW w:w="1321" w:type="dxa"/>
            <w:vMerge/>
          </w:tcPr>
          <w:p w14:paraId="2EC239C9" w14:textId="77777777" w:rsidR="00163F1D" w:rsidRPr="008D34B7" w:rsidRDefault="00163F1D" w:rsidP="00A42F26">
            <w:pPr>
              <w:rPr>
                <w:sz w:val="17"/>
                <w:szCs w:val="17"/>
              </w:rPr>
            </w:pPr>
          </w:p>
        </w:tc>
        <w:tc>
          <w:tcPr>
            <w:tcW w:w="4486" w:type="dxa"/>
            <w:vAlign w:val="center"/>
          </w:tcPr>
          <w:p w14:paraId="28D18996" w14:textId="3A1ABC9A" w:rsidR="00163F1D" w:rsidRPr="00A42F26" w:rsidRDefault="00163F1D" w:rsidP="00A42F26">
            <w:pPr>
              <w:rPr>
                <w:sz w:val="17"/>
                <w:szCs w:val="17"/>
              </w:rPr>
            </w:pPr>
            <w:r w:rsidRPr="008D34B7">
              <w:rPr>
                <w:sz w:val="17"/>
                <w:szCs w:val="17"/>
              </w:rPr>
              <w:t>The system shall be capable of being used on soil, concrete, steel targets.</w:t>
            </w:r>
          </w:p>
        </w:tc>
        <w:tc>
          <w:tcPr>
            <w:tcW w:w="1276" w:type="dxa"/>
            <w:vAlign w:val="center"/>
          </w:tcPr>
          <w:p w14:paraId="099806C1" w14:textId="3F15B84F" w:rsidR="00163F1D" w:rsidRPr="00A42F26" w:rsidRDefault="00163F1D" w:rsidP="007B099D">
            <w:pPr>
              <w:jc w:val="center"/>
              <w:rPr>
                <w:sz w:val="17"/>
                <w:szCs w:val="17"/>
              </w:rPr>
            </w:pPr>
            <w:r>
              <w:rPr>
                <w:sz w:val="17"/>
                <w:szCs w:val="17"/>
              </w:rPr>
              <w:t>8.8</w:t>
            </w:r>
          </w:p>
        </w:tc>
      </w:tr>
      <w:tr w:rsidR="00163F1D" w14:paraId="41C95028" w14:textId="77777777" w:rsidTr="00163F1D">
        <w:trPr>
          <w:trHeight w:val="343"/>
          <w:jc w:val="center"/>
        </w:trPr>
        <w:tc>
          <w:tcPr>
            <w:tcW w:w="1321" w:type="dxa"/>
            <w:vMerge/>
          </w:tcPr>
          <w:p w14:paraId="67C83ABD" w14:textId="77777777" w:rsidR="00163F1D" w:rsidRPr="008D34B7" w:rsidRDefault="00163F1D" w:rsidP="00A42F26">
            <w:pPr>
              <w:rPr>
                <w:sz w:val="17"/>
                <w:szCs w:val="17"/>
              </w:rPr>
            </w:pPr>
          </w:p>
        </w:tc>
        <w:tc>
          <w:tcPr>
            <w:tcW w:w="4486" w:type="dxa"/>
            <w:vAlign w:val="center"/>
          </w:tcPr>
          <w:p w14:paraId="0BDB6E19" w14:textId="09C8649B" w:rsidR="00163F1D" w:rsidRPr="00A42F26" w:rsidRDefault="00163F1D" w:rsidP="00A42F26">
            <w:pPr>
              <w:rPr>
                <w:sz w:val="17"/>
                <w:szCs w:val="17"/>
              </w:rPr>
            </w:pPr>
            <w:r w:rsidRPr="008D34B7">
              <w:rPr>
                <w:sz w:val="17"/>
                <w:szCs w:val="17"/>
              </w:rPr>
              <w:t>The system shall be operational in B3 (+71) and C2 (-46) climatic conditions</w:t>
            </w:r>
            <w:r>
              <w:rPr>
                <w:sz w:val="17"/>
                <w:szCs w:val="17"/>
              </w:rPr>
              <w:t>.</w:t>
            </w:r>
          </w:p>
        </w:tc>
        <w:tc>
          <w:tcPr>
            <w:tcW w:w="1276" w:type="dxa"/>
            <w:vAlign w:val="center"/>
          </w:tcPr>
          <w:p w14:paraId="7C1B639C" w14:textId="30169309" w:rsidR="00163F1D" w:rsidRPr="00A42F26" w:rsidRDefault="00163F1D" w:rsidP="007B099D">
            <w:pPr>
              <w:jc w:val="center"/>
              <w:rPr>
                <w:sz w:val="17"/>
                <w:szCs w:val="17"/>
              </w:rPr>
            </w:pPr>
            <w:r>
              <w:rPr>
                <w:sz w:val="17"/>
                <w:szCs w:val="17"/>
              </w:rPr>
              <w:t>6.3</w:t>
            </w:r>
          </w:p>
        </w:tc>
      </w:tr>
      <w:tr w:rsidR="00163F1D" w14:paraId="78A092CA" w14:textId="77777777" w:rsidTr="00163F1D">
        <w:trPr>
          <w:trHeight w:val="343"/>
          <w:jc w:val="center"/>
        </w:trPr>
        <w:tc>
          <w:tcPr>
            <w:tcW w:w="1321" w:type="dxa"/>
            <w:vMerge/>
          </w:tcPr>
          <w:p w14:paraId="73DACE1B" w14:textId="77777777" w:rsidR="00163F1D" w:rsidRPr="00FA0BF5" w:rsidRDefault="00163F1D" w:rsidP="00A42F26">
            <w:pPr>
              <w:rPr>
                <w:sz w:val="17"/>
                <w:szCs w:val="17"/>
              </w:rPr>
            </w:pPr>
          </w:p>
        </w:tc>
        <w:tc>
          <w:tcPr>
            <w:tcW w:w="4486" w:type="dxa"/>
            <w:vAlign w:val="center"/>
          </w:tcPr>
          <w:p w14:paraId="424FC14B" w14:textId="3F211977" w:rsidR="00163F1D" w:rsidRPr="00A42F26" w:rsidRDefault="00163F1D" w:rsidP="00A42F26">
            <w:pPr>
              <w:rPr>
                <w:sz w:val="17"/>
                <w:szCs w:val="17"/>
              </w:rPr>
            </w:pPr>
            <w:r w:rsidRPr="00FA0BF5">
              <w:rPr>
                <w:sz w:val="17"/>
                <w:szCs w:val="17"/>
              </w:rPr>
              <w:t>The system shall be unboxed, set up and ready to initiate within 10 minutes.</w:t>
            </w:r>
          </w:p>
        </w:tc>
        <w:tc>
          <w:tcPr>
            <w:tcW w:w="1276" w:type="dxa"/>
            <w:vAlign w:val="center"/>
          </w:tcPr>
          <w:p w14:paraId="08B73CB5" w14:textId="5118B7D8" w:rsidR="00163F1D" w:rsidRPr="00A42F26" w:rsidRDefault="00163F1D" w:rsidP="007B099D">
            <w:pPr>
              <w:jc w:val="center"/>
              <w:rPr>
                <w:sz w:val="17"/>
                <w:szCs w:val="17"/>
              </w:rPr>
            </w:pPr>
            <w:r>
              <w:rPr>
                <w:sz w:val="17"/>
                <w:szCs w:val="17"/>
              </w:rPr>
              <w:t>7.1</w:t>
            </w:r>
          </w:p>
        </w:tc>
      </w:tr>
      <w:tr w:rsidR="00163F1D" w14:paraId="7FE6B54C" w14:textId="77777777" w:rsidTr="00163F1D">
        <w:trPr>
          <w:trHeight w:val="343"/>
          <w:jc w:val="center"/>
        </w:trPr>
        <w:tc>
          <w:tcPr>
            <w:tcW w:w="1321" w:type="dxa"/>
            <w:vMerge/>
          </w:tcPr>
          <w:p w14:paraId="6E425AD6" w14:textId="77777777" w:rsidR="00163F1D" w:rsidRPr="008D34B7" w:rsidRDefault="00163F1D" w:rsidP="00A42F26">
            <w:pPr>
              <w:rPr>
                <w:sz w:val="17"/>
                <w:szCs w:val="17"/>
              </w:rPr>
            </w:pPr>
          </w:p>
        </w:tc>
        <w:tc>
          <w:tcPr>
            <w:tcW w:w="4486" w:type="dxa"/>
            <w:vAlign w:val="center"/>
          </w:tcPr>
          <w:p w14:paraId="50C125E1" w14:textId="2F691B20" w:rsidR="00163F1D" w:rsidRPr="00A42F26" w:rsidRDefault="00163F1D" w:rsidP="00A42F26">
            <w:pPr>
              <w:rPr>
                <w:sz w:val="17"/>
                <w:szCs w:val="17"/>
              </w:rPr>
            </w:pPr>
            <w:r w:rsidRPr="008D34B7">
              <w:rPr>
                <w:sz w:val="17"/>
                <w:szCs w:val="17"/>
              </w:rPr>
              <w:t>The munition must have a reliability and confidence of 95%</w:t>
            </w:r>
            <w:r>
              <w:rPr>
                <w:sz w:val="17"/>
                <w:szCs w:val="17"/>
              </w:rPr>
              <w:t>.</w:t>
            </w:r>
          </w:p>
        </w:tc>
        <w:tc>
          <w:tcPr>
            <w:tcW w:w="1276" w:type="dxa"/>
            <w:vAlign w:val="center"/>
          </w:tcPr>
          <w:p w14:paraId="1CD704FA" w14:textId="7BC5D64A" w:rsidR="00163F1D" w:rsidRPr="00A42F26" w:rsidRDefault="00163F1D" w:rsidP="007B099D">
            <w:pPr>
              <w:jc w:val="center"/>
              <w:rPr>
                <w:sz w:val="17"/>
                <w:szCs w:val="17"/>
              </w:rPr>
            </w:pPr>
            <w:r>
              <w:rPr>
                <w:sz w:val="17"/>
                <w:szCs w:val="17"/>
              </w:rPr>
              <w:t>4.4</w:t>
            </w:r>
          </w:p>
        </w:tc>
      </w:tr>
      <w:tr w:rsidR="00163F1D" w14:paraId="5D39AB7D" w14:textId="77777777" w:rsidTr="00163F1D">
        <w:trPr>
          <w:trHeight w:val="343"/>
          <w:jc w:val="center"/>
        </w:trPr>
        <w:tc>
          <w:tcPr>
            <w:tcW w:w="1321" w:type="dxa"/>
            <w:vMerge/>
          </w:tcPr>
          <w:p w14:paraId="78F1A3A7" w14:textId="77777777" w:rsidR="00163F1D" w:rsidRPr="00AD7E18" w:rsidRDefault="00163F1D" w:rsidP="00FA0BF5">
            <w:pPr>
              <w:rPr>
                <w:sz w:val="17"/>
                <w:szCs w:val="17"/>
              </w:rPr>
            </w:pPr>
          </w:p>
        </w:tc>
        <w:tc>
          <w:tcPr>
            <w:tcW w:w="4486" w:type="dxa"/>
            <w:vAlign w:val="center"/>
          </w:tcPr>
          <w:p w14:paraId="65D91696" w14:textId="12985495" w:rsidR="00163F1D" w:rsidRPr="00A42F26" w:rsidRDefault="00163F1D" w:rsidP="00FA0BF5">
            <w:pPr>
              <w:rPr>
                <w:sz w:val="17"/>
                <w:szCs w:val="17"/>
              </w:rPr>
            </w:pPr>
            <w:r w:rsidRPr="00AD7E18">
              <w:rPr>
                <w:sz w:val="17"/>
                <w:szCs w:val="17"/>
              </w:rPr>
              <w:t>The system shall be functional throughout its service life (10 years)</w:t>
            </w:r>
            <w:r>
              <w:rPr>
                <w:sz w:val="17"/>
                <w:szCs w:val="17"/>
              </w:rPr>
              <w:t>.</w:t>
            </w:r>
          </w:p>
        </w:tc>
        <w:tc>
          <w:tcPr>
            <w:tcW w:w="1276" w:type="dxa"/>
            <w:vAlign w:val="center"/>
          </w:tcPr>
          <w:p w14:paraId="544459E6" w14:textId="5EFFBEFC" w:rsidR="00163F1D" w:rsidRPr="00A42F26" w:rsidRDefault="00163F1D" w:rsidP="007B099D">
            <w:pPr>
              <w:jc w:val="center"/>
              <w:rPr>
                <w:sz w:val="17"/>
                <w:szCs w:val="17"/>
              </w:rPr>
            </w:pPr>
            <w:r>
              <w:rPr>
                <w:sz w:val="17"/>
                <w:szCs w:val="17"/>
              </w:rPr>
              <w:t>3.7</w:t>
            </w:r>
          </w:p>
        </w:tc>
      </w:tr>
      <w:tr w:rsidR="00163F1D" w14:paraId="55BD41A9" w14:textId="77777777" w:rsidTr="00163F1D">
        <w:trPr>
          <w:trHeight w:val="343"/>
          <w:jc w:val="center"/>
        </w:trPr>
        <w:tc>
          <w:tcPr>
            <w:tcW w:w="1321" w:type="dxa"/>
            <w:vAlign w:val="center"/>
          </w:tcPr>
          <w:p w14:paraId="13871C95" w14:textId="1D582A37" w:rsidR="00163F1D" w:rsidRPr="007B099D" w:rsidRDefault="00163F1D" w:rsidP="00163F1D">
            <w:pPr>
              <w:jc w:val="center"/>
              <w:rPr>
                <w:sz w:val="17"/>
                <w:szCs w:val="17"/>
              </w:rPr>
            </w:pPr>
            <w:r>
              <w:rPr>
                <w:sz w:val="17"/>
                <w:szCs w:val="17"/>
              </w:rPr>
              <w:t>User friendly</w:t>
            </w:r>
          </w:p>
        </w:tc>
        <w:tc>
          <w:tcPr>
            <w:tcW w:w="4486" w:type="dxa"/>
            <w:vAlign w:val="center"/>
          </w:tcPr>
          <w:p w14:paraId="6F83DCAF" w14:textId="5F6A7E96" w:rsidR="00163F1D" w:rsidRPr="00A42F26" w:rsidRDefault="00163F1D" w:rsidP="00FA0BF5">
            <w:pPr>
              <w:rPr>
                <w:sz w:val="17"/>
                <w:szCs w:val="17"/>
              </w:rPr>
            </w:pPr>
            <w:r w:rsidRPr="007B099D">
              <w:rPr>
                <w:sz w:val="17"/>
                <w:szCs w:val="17"/>
              </w:rPr>
              <w:t>The system shall only require a single-person lift (&lt;20kg)</w:t>
            </w:r>
            <w:r>
              <w:rPr>
                <w:sz w:val="17"/>
                <w:szCs w:val="17"/>
              </w:rPr>
              <w:t>.</w:t>
            </w:r>
          </w:p>
        </w:tc>
        <w:tc>
          <w:tcPr>
            <w:tcW w:w="1276" w:type="dxa"/>
            <w:vAlign w:val="center"/>
          </w:tcPr>
          <w:p w14:paraId="30B61E82" w14:textId="4ADB84F2" w:rsidR="00163F1D" w:rsidRPr="00A42F26" w:rsidRDefault="00163F1D" w:rsidP="007B099D">
            <w:pPr>
              <w:jc w:val="center"/>
              <w:rPr>
                <w:sz w:val="17"/>
                <w:szCs w:val="17"/>
              </w:rPr>
            </w:pPr>
            <w:r>
              <w:rPr>
                <w:sz w:val="17"/>
                <w:szCs w:val="17"/>
              </w:rPr>
              <w:t>1.3</w:t>
            </w:r>
          </w:p>
        </w:tc>
      </w:tr>
    </w:tbl>
    <w:p w14:paraId="2511E291" w14:textId="4DDB5578" w:rsidR="005311A1" w:rsidRDefault="00954575" w:rsidP="0072396C">
      <w:pPr>
        <w:spacing w:before="240" w:after="120"/>
        <w:jc w:val="both"/>
      </w:pPr>
      <w:r>
        <w:t xml:space="preserve">Based on the figures presented </w:t>
      </w:r>
      <w:r w:rsidRPr="0072396C">
        <w:t xml:space="preserve">in </w:t>
      </w:r>
      <w:r w:rsidR="007F1645" w:rsidRPr="0072396C">
        <w:fldChar w:fldCharType="begin"/>
      </w:r>
      <w:r w:rsidR="007F1645" w:rsidRPr="0072396C">
        <w:instrText xml:space="preserve"> REF _Ref165027735 \h </w:instrText>
      </w:r>
      <w:r w:rsidR="0072396C" w:rsidRPr="0072396C">
        <w:instrText xml:space="preserve"> \* MERGEFORMAT </w:instrText>
      </w:r>
      <w:r w:rsidR="007F1645" w:rsidRPr="0072396C">
        <w:fldChar w:fldCharType="separate"/>
      </w:r>
      <w:r w:rsidR="00505BE6" w:rsidRPr="0072396C">
        <w:t xml:space="preserve">Table </w:t>
      </w:r>
      <w:r w:rsidR="00505BE6" w:rsidRPr="0072396C">
        <w:rPr>
          <w:noProof/>
        </w:rPr>
        <w:t>4</w:t>
      </w:r>
      <w:r w:rsidR="007F1645" w:rsidRPr="0072396C">
        <w:fldChar w:fldCharType="end"/>
      </w:r>
      <w:r w:rsidRPr="0072396C">
        <w:t>, it was</w:t>
      </w:r>
      <w:r>
        <w:t xml:space="preserve"> decided that </w:t>
      </w:r>
      <w:r w:rsidR="00E1276D">
        <w:t>further reductions to the case thickness would detrimentally impact the performance of the system</w:t>
      </w:r>
      <w:r w:rsidR="005E2E77">
        <w:t xml:space="preserve">, </w:t>
      </w:r>
      <w:r w:rsidR="005311A1">
        <w:t xml:space="preserve">which considering the </w:t>
      </w:r>
      <w:r w:rsidR="006B36B0">
        <w:t>this</w:t>
      </w:r>
      <w:r w:rsidR="005311A1">
        <w:t xml:space="preserve"> is more important than a single person lift</w:t>
      </w:r>
      <w:r w:rsidR="00680DCB">
        <w:t xml:space="preserve">, the final design </w:t>
      </w:r>
      <w:r w:rsidR="0091746D">
        <w:t xml:space="preserve">would likely have to be a two-person </w:t>
      </w:r>
      <w:r w:rsidR="0091746D">
        <w:lastRenderedPageBreak/>
        <w:t>lift</w:t>
      </w:r>
      <w:r w:rsidR="00262838">
        <w:t xml:space="preserve">. This </w:t>
      </w:r>
      <w:r w:rsidR="00F10BFB">
        <w:t xml:space="preserve">informed a design changed in which two handles would be </w:t>
      </w:r>
      <w:r w:rsidR="00C81A07">
        <w:t>specified</w:t>
      </w:r>
      <w:r w:rsidR="0091746D">
        <w:t xml:space="preserve">, as opposed to the initial one-handle </w:t>
      </w:r>
      <w:r w:rsidR="009D5654">
        <w:t>design.</w:t>
      </w:r>
      <w:r w:rsidR="0091746D">
        <w:t xml:space="preserve"> </w:t>
      </w:r>
      <w:r w:rsidR="00A33FD3">
        <w:t xml:space="preserve"> </w:t>
      </w:r>
    </w:p>
    <w:p w14:paraId="399FFEFC" w14:textId="48233F6F" w:rsidR="00302BCD" w:rsidRDefault="00443BA5" w:rsidP="0072396C">
      <w:pPr>
        <w:spacing w:after="120"/>
        <w:jc w:val="both"/>
      </w:pPr>
      <w:r>
        <w:t>Telescopic tripod legs were selected</w:t>
      </w:r>
      <w:r w:rsidR="00E671A6">
        <w:t xml:space="preserve"> to provide ample stabilisation of the munition</w:t>
      </w:r>
      <w:r w:rsidR="005E7498">
        <w:t xml:space="preserve"> particularly on uneven ground, as the telescopic legs </w:t>
      </w:r>
      <w:r w:rsidR="00C44029">
        <w:t>allow independent height adjustment</w:t>
      </w:r>
      <w:r w:rsidR="00EF25A2">
        <w:t xml:space="preserve"> to prevent it falling over during setup</w:t>
      </w:r>
      <w:r w:rsidR="004403E6">
        <w:t xml:space="preserve">. </w:t>
      </w:r>
      <w:r w:rsidR="00136C81">
        <w:t>Furthermore</w:t>
      </w:r>
      <w:r w:rsidR="0086518C">
        <w:t>, all the legs can be adjusted</w:t>
      </w:r>
      <w:r w:rsidR="00C6642B">
        <w:t xml:space="preserve"> in unison</w:t>
      </w:r>
      <w:r w:rsidR="0086518C">
        <w:t xml:space="preserve"> to change the standoff distance</w:t>
      </w:r>
      <w:r w:rsidR="00330C80">
        <w:t xml:space="preserve"> to optimise penetration depth on multiple target types.</w:t>
      </w:r>
    </w:p>
    <w:p w14:paraId="6063EDF4" w14:textId="1B7B1DC4" w:rsidR="00302BCD" w:rsidRDefault="00730E3D" w:rsidP="0072396C">
      <w:pPr>
        <w:spacing w:after="120"/>
        <w:jc w:val="both"/>
      </w:pPr>
      <w:r>
        <w:t xml:space="preserve">The previous Mk2 Rapid Cratering Kit </w:t>
      </w:r>
      <w:r w:rsidR="00952905">
        <w:t>was initiated using</w:t>
      </w:r>
      <w:r w:rsidR="00C020D1">
        <w:t xml:space="preserve"> </w:t>
      </w:r>
      <w:r w:rsidR="00B9434A">
        <w:t xml:space="preserve">a </w:t>
      </w:r>
      <w:r w:rsidR="00C020D1">
        <w:t>shock tube</w:t>
      </w:r>
      <w:r w:rsidR="00B9434A">
        <w:t xml:space="preserve">, </w:t>
      </w:r>
      <w:r w:rsidR="00683370">
        <w:t xml:space="preserve">defined as a thin plastic tube </w:t>
      </w:r>
      <w:r w:rsidR="00EF2FE0">
        <w:t>typically</w:t>
      </w:r>
      <w:r w:rsidR="00390DE6">
        <w:t xml:space="preserve"> filled with a </w:t>
      </w:r>
      <w:r w:rsidR="00B469FE">
        <w:t>small</w:t>
      </w:r>
      <w:r w:rsidR="00390DE6">
        <w:t xml:space="preserve"> quantity of</w:t>
      </w:r>
      <w:r w:rsidR="00EF2FE0">
        <w:t xml:space="preserve"> HMX</w:t>
      </w:r>
      <w:r w:rsidR="00390DE6">
        <w:t xml:space="preserve"> and aluminium</w:t>
      </w:r>
      <w:r w:rsidR="00184E0C">
        <w:t xml:space="preserve"> </w:t>
      </w:r>
      <w:sdt>
        <w:sdtPr>
          <w:id w:val="785619507"/>
          <w:citation/>
        </w:sdtPr>
        <w:sdtContent>
          <w:r w:rsidR="00184E0C">
            <w:fldChar w:fldCharType="begin"/>
          </w:r>
          <w:r w:rsidR="00184E0C">
            <w:instrText xml:space="preserve"> CITATION Int \l 2057 </w:instrText>
          </w:r>
          <w:r w:rsidR="00184E0C">
            <w:fldChar w:fldCharType="separate"/>
          </w:r>
          <w:r w:rsidR="002605A1" w:rsidRPr="002605A1">
            <w:rPr>
              <w:noProof/>
            </w:rPr>
            <w:t>[4]</w:t>
          </w:r>
          <w:r w:rsidR="00184E0C">
            <w:fldChar w:fldCharType="end"/>
          </w:r>
        </w:sdtContent>
      </w:sdt>
      <w:r w:rsidR="00CE7446">
        <w:t xml:space="preserve">. Once initiated the detonation wave </w:t>
      </w:r>
      <w:r w:rsidR="00BB3125">
        <w:t>propagates</w:t>
      </w:r>
      <w:r w:rsidR="00CE7446">
        <w:t xml:space="preserve"> down the length of tube</w:t>
      </w:r>
      <w:r w:rsidR="001D5EA2">
        <w:t xml:space="preserve"> until it interacts with a shock tube detonator</w:t>
      </w:r>
      <w:r w:rsidR="006A0930">
        <w:t xml:space="preserve"> and subsequently detonates th</w:t>
      </w:r>
      <w:r w:rsidR="00184E0C">
        <w:t xml:space="preserve">e </w:t>
      </w:r>
      <w:r w:rsidR="0010590B">
        <w:t>booster/</w:t>
      </w:r>
      <w:r w:rsidR="00184E0C">
        <w:t xml:space="preserve">main charge. </w:t>
      </w:r>
      <w:r w:rsidR="008E3D5B">
        <w:t xml:space="preserve">This method of initiating is now </w:t>
      </w:r>
      <w:r w:rsidR="00070FAF">
        <w:t>obsolete,</w:t>
      </w:r>
      <w:r w:rsidR="00F2567A">
        <w:t xml:space="preserve"> and the preferred method used by the </w:t>
      </w:r>
      <w:r w:rsidR="007A4031">
        <w:t>Royal Engineers</w:t>
      </w:r>
      <w:r w:rsidR="006030A5">
        <w:t xml:space="preserve"> </w:t>
      </w:r>
      <w:r w:rsidR="00754047">
        <w:t>are</w:t>
      </w:r>
      <w:r w:rsidR="00327EB4">
        <w:t xml:space="preserve"> electronic firing cables, colloquially known as </w:t>
      </w:r>
      <w:r w:rsidR="00E83794">
        <w:t>Black &amp; Ta</w:t>
      </w:r>
      <w:r w:rsidR="00327EB4">
        <w:t>n</w:t>
      </w:r>
      <w:r w:rsidR="00E83794">
        <w:t>, with an electronic detonator</w:t>
      </w:r>
      <w:r w:rsidR="00DF44AC">
        <w:t>, initiated using a s</w:t>
      </w:r>
      <w:r w:rsidR="00E1724A">
        <w:t>hrike</w:t>
      </w:r>
      <w:r w:rsidR="00E83794">
        <w:t xml:space="preserve">. </w:t>
      </w:r>
      <w:r w:rsidR="007A0C1D">
        <w:t>These firing cables consists of twisted copper wires wrapped in an insulting PVC jacket</w:t>
      </w:r>
      <w:r w:rsidR="00104CB5">
        <w:t xml:space="preserve"> </w:t>
      </w:r>
      <w:sdt>
        <w:sdtPr>
          <w:id w:val="-1571890525"/>
          <w:citation/>
        </w:sdtPr>
        <w:sdtContent>
          <w:r w:rsidR="00104CB5">
            <w:fldChar w:fldCharType="begin"/>
          </w:r>
          <w:r w:rsidR="00104CB5">
            <w:instrText xml:space="preserve"> CITATION Sar \l 2057 </w:instrText>
          </w:r>
          <w:r w:rsidR="00104CB5">
            <w:fldChar w:fldCharType="separate"/>
          </w:r>
          <w:r w:rsidR="002605A1" w:rsidRPr="002605A1">
            <w:rPr>
              <w:noProof/>
            </w:rPr>
            <w:t>[5]</w:t>
          </w:r>
          <w:r w:rsidR="00104CB5">
            <w:fldChar w:fldCharType="end"/>
          </w:r>
        </w:sdtContent>
      </w:sdt>
      <w:r w:rsidR="00E4173C">
        <w:t xml:space="preserve"> which </w:t>
      </w:r>
      <w:r w:rsidR="001D4A9A">
        <w:t>transfer an electrical firing stimulus from the Shrike to an electronic detonator (L2A2)</w:t>
      </w:r>
      <w:r w:rsidR="0066634F">
        <w:t xml:space="preserve">, which subsequently detonates the booster and main charge. </w:t>
      </w:r>
      <w:r w:rsidR="00C4254D">
        <w:t>This method is favoured as the performance is much quicker and more reliable than the shock tube</w:t>
      </w:r>
      <w:r w:rsidR="00A53EA8">
        <w:t>, but also reduces the overall NEQ of the firing system</w:t>
      </w:r>
      <w:r w:rsidR="00C861BE">
        <w:t>.</w:t>
      </w:r>
      <w:r w:rsidR="00726D24">
        <w:t xml:space="preserve"> </w:t>
      </w:r>
      <w:r w:rsidR="00C373F2">
        <w:t xml:space="preserve">It was </w:t>
      </w:r>
      <w:r w:rsidR="0040026C">
        <w:t xml:space="preserve">therefore decided that the design of </w:t>
      </w:r>
      <w:r w:rsidR="0065474A">
        <w:t xml:space="preserve">the </w:t>
      </w:r>
      <w:r w:rsidR="0040026C">
        <w:t>Mk3 Cratering Charge would utilise the</w:t>
      </w:r>
      <w:r w:rsidR="002B740C">
        <w:t xml:space="preserve"> </w:t>
      </w:r>
      <w:r w:rsidR="00726D24">
        <w:t>black &amp; tan</w:t>
      </w:r>
      <w:r w:rsidR="002B740C">
        <w:t xml:space="preserve"> initiation </w:t>
      </w:r>
      <w:r w:rsidR="00096E4A">
        <w:t>to suppo</w:t>
      </w:r>
      <w:r w:rsidR="00B66FAA">
        <w:t>rt easy and quick integration into service</w:t>
      </w:r>
      <w:r w:rsidR="00F21DC3">
        <w:t xml:space="preserve">, whilst also reducing </w:t>
      </w:r>
      <w:r w:rsidR="004E632E">
        <w:t>exposure to the hazardous energetic material</w:t>
      </w:r>
      <w:r w:rsidR="006064CE">
        <w:t xml:space="preserve">. </w:t>
      </w:r>
    </w:p>
    <w:p w14:paraId="4EB289C3" w14:textId="726AB289" w:rsidR="009E7C8C" w:rsidRDefault="00A36CA7" w:rsidP="0072396C">
      <w:pPr>
        <w:spacing w:after="120"/>
        <w:jc w:val="both"/>
      </w:pPr>
      <w:r>
        <w:t xml:space="preserve">The design brief was very clear that this </w:t>
      </w:r>
      <w:r w:rsidR="00C74EAF">
        <w:t>Mk3 catering charge must be IM compliant, hence</w:t>
      </w:r>
      <w:r w:rsidR="008A350E">
        <w:t xml:space="preserve"> </w:t>
      </w:r>
      <w:r w:rsidR="00D66A7F">
        <w:t>several</w:t>
      </w:r>
      <w:r w:rsidR="008A350E">
        <w:t xml:space="preserve"> design features were included</w:t>
      </w:r>
      <w:r w:rsidR="009C79C2">
        <w:t>, for example the use of a</w:t>
      </w:r>
      <w:r w:rsidR="007A4F89">
        <w:t xml:space="preserve"> polymer-bonded explosive (PBX) fill </w:t>
      </w:r>
      <w:r w:rsidR="00BD5772">
        <w:t>known as IMX-310</w:t>
      </w:r>
      <w:r w:rsidR="00D66A7F">
        <w:t xml:space="preserve"> and </w:t>
      </w:r>
      <w:r w:rsidR="005E3920">
        <w:t>IM compliant ROWANEX 3601 booster pellets.</w:t>
      </w:r>
      <w:r w:rsidR="003622FF">
        <w:t xml:space="preserve"> </w:t>
      </w:r>
      <w:r w:rsidR="00DE2B14">
        <w:t xml:space="preserve">As shown </w:t>
      </w:r>
      <w:r w:rsidR="00DE2B14" w:rsidRPr="0072396C">
        <w:t xml:space="preserve">in </w:t>
      </w:r>
      <w:r w:rsidR="00CE22D0" w:rsidRPr="0072396C">
        <w:fldChar w:fldCharType="begin"/>
      </w:r>
      <w:r w:rsidR="00CE22D0" w:rsidRPr="0072396C">
        <w:instrText xml:space="preserve"> REF _Ref165026890 \h </w:instrText>
      </w:r>
      <w:r w:rsidR="0072396C" w:rsidRPr="0072396C">
        <w:instrText xml:space="preserve"> \* MERGEFORMAT </w:instrText>
      </w:r>
      <w:r w:rsidR="00CE22D0" w:rsidRPr="0072396C">
        <w:fldChar w:fldCharType="separate"/>
      </w:r>
      <w:r w:rsidR="009B32C5" w:rsidRPr="0072396C">
        <w:t xml:space="preserve">Figure </w:t>
      </w:r>
      <w:r w:rsidR="009B32C5" w:rsidRPr="0072396C">
        <w:rPr>
          <w:noProof/>
        </w:rPr>
        <w:t>5</w:t>
      </w:r>
      <w:r w:rsidR="00CE22D0" w:rsidRPr="0072396C">
        <w:fldChar w:fldCharType="end"/>
      </w:r>
      <w:r w:rsidR="00DE2B14">
        <w:t>, several types of explosives were considered</w:t>
      </w:r>
      <w:r w:rsidR="005A060D">
        <w:t xml:space="preserve"> including RDX/TNT and Hexatonal; which was used in the previous Mk2 design. However, these were quickly discounted </w:t>
      </w:r>
      <w:r w:rsidR="009B0CFA">
        <w:t>as they are not IM compliant</w:t>
      </w:r>
      <w:r w:rsidR="00D638A1">
        <w:t xml:space="preserve"> energetics</w:t>
      </w:r>
      <w:r w:rsidR="009B0CFA">
        <w:t xml:space="preserve">. </w:t>
      </w:r>
      <w:r w:rsidR="00DF355E">
        <w:t xml:space="preserve">IMX-104 is an IM compliant melt-cast </w:t>
      </w:r>
      <w:r w:rsidR="002A7626">
        <w:t>explosive but</w:t>
      </w:r>
      <w:r w:rsidR="006E31D6">
        <w:t xml:space="preserve"> was also discounted due to complications with International Traffic in Arms Regulations (ITAR)</w:t>
      </w:r>
      <w:r w:rsidR="00F25B94">
        <w:t xml:space="preserve">, which would </w:t>
      </w:r>
      <w:r w:rsidR="00F331D8">
        <w:t>considerabl</w:t>
      </w:r>
      <w:r w:rsidR="0094215C">
        <w:t>y</w:t>
      </w:r>
      <w:r w:rsidR="00F331D8">
        <w:t xml:space="preserve"> increase the </w:t>
      </w:r>
      <w:r w:rsidR="00615A37">
        <w:t>development time</w:t>
      </w:r>
      <w:r w:rsidR="0094215C">
        <w:t xml:space="preserve"> and cost</w:t>
      </w:r>
      <w:r w:rsidR="00130F94">
        <w:t xml:space="preserve">. </w:t>
      </w:r>
      <w:r w:rsidR="00A63BE9">
        <w:t>IMX-310 was selected as it is IM compliant</w:t>
      </w:r>
      <w:r w:rsidR="0062383C">
        <w:t xml:space="preserve"> and </w:t>
      </w:r>
      <w:r w:rsidR="004E5A8C">
        <w:t xml:space="preserve">the infrastructure </w:t>
      </w:r>
      <w:r w:rsidR="00FD023A">
        <w:t xml:space="preserve">for its manufacture is already established and used in other products, allowing </w:t>
      </w:r>
      <w:r w:rsidR="001E471C">
        <w:t>production of the Mk3 charge</w:t>
      </w:r>
      <w:r w:rsidR="00694DF7">
        <w:t xml:space="preserve"> to capitalise on </w:t>
      </w:r>
      <w:r w:rsidR="001E471C">
        <w:t xml:space="preserve">the </w:t>
      </w:r>
      <w:r w:rsidR="00694DF7">
        <w:t xml:space="preserve">excess material </w:t>
      </w:r>
      <w:r w:rsidR="001E471C">
        <w:t xml:space="preserve">manufactured during production of other products. </w:t>
      </w:r>
      <w:r w:rsidR="00460144">
        <w:t xml:space="preserve">This has </w:t>
      </w:r>
      <w:r w:rsidR="004615FB">
        <w:t>several</w:t>
      </w:r>
      <w:r w:rsidR="00460144">
        <w:t xml:space="preserve"> advantages including</w:t>
      </w:r>
      <w:r w:rsidR="009E067C">
        <w:t xml:space="preserve"> the availability of </w:t>
      </w:r>
      <w:r w:rsidR="003E743C">
        <w:t xml:space="preserve">material </w:t>
      </w:r>
      <w:r w:rsidR="00C76656">
        <w:t>performance</w:t>
      </w:r>
      <w:r w:rsidR="004615FB">
        <w:t xml:space="preserve"> data</w:t>
      </w:r>
      <w:r w:rsidR="007A1B7A">
        <w:t xml:space="preserve"> allowing SMART qualification </w:t>
      </w:r>
      <w:r w:rsidR="004615FB">
        <w:t xml:space="preserve">methodologies to be applied in modelling </w:t>
      </w:r>
      <w:r w:rsidR="00A71277">
        <w:t xml:space="preserve">the performance of </w:t>
      </w:r>
      <w:r w:rsidR="003E743C">
        <w:t>the Mk3 charge</w:t>
      </w:r>
      <w:r w:rsidR="004E4F9A">
        <w:t xml:space="preserve">. </w:t>
      </w:r>
      <w:r w:rsidR="005F2EEA">
        <w:t xml:space="preserve">Again, using this method will considerably reduce the cost and qualification time </w:t>
      </w:r>
      <w:r w:rsidR="005E5F29">
        <w:t>compared with traditional qualification</w:t>
      </w:r>
      <w:r w:rsidR="002B2B6D">
        <w:t xml:space="preserve"> regimes. </w:t>
      </w:r>
      <w:r w:rsidR="001E7555">
        <w:t>As previously mentioned, vent holes and a rubber encapsulant were also</w:t>
      </w:r>
      <w:r w:rsidR="00D74FAC">
        <w:t xml:space="preserve"> incorporated into the design to satisfy this IM requirement. </w:t>
      </w:r>
    </w:p>
    <w:p w14:paraId="5B9B692C" w14:textId="025018BA" w:rsidR="00D6542D" w:rsidRDefault="00050EB6" w:rsidP="0072396C">
      <w:pPr>
        <w:spacing w:after="120"/>
        <w:jc w:val="both"/>
      </w:pPr>
      <w:r>
        <w:t xml:space="preserve">The means of creating the crater </w:t>
      </w:r>
      <w:r w:rsidR="00860495">
        <w:t xml:space="preserve">was discussed considerably as there were </w:t>
      </w:r>
      <w:r w:rsidR="00077084">
        <w:t>several</w:t>
      </w:r>
      <w:r w:rsidR="00860495">
        <w:t xml:space="preserve"> viable options </w:t>
      </w:r>
      <w:r w:rsidR="00077084">
        <w:t xml:space="preserve">that could form the design. Initially, </w:t>
      </w:r>
      <w:r w:rsidR="0072194E">
        <w:t xml:space="preserve">a conical </w:t>
      </w:r>
      <w:r w:rsidR="006C7EB4">
        <w:t>shaped charge</w:t>
      </w:r>
      <w:r w:rsidR="00256725">
        <w:t xml:space="preserve"> (SC)</w:t>
      </w:r>
      <w:r w:rsidR="006C7EB4">
        <w:t xml:space="preserve"> </w:t>
      </w:r>
      <w:r w:rsidR="00313520">
        <w:t xml:space="preserve">design </w:t>
      </w:r>
      <w:r w:rsidR="006C7EB4">
        <w:t>was selected</w:t>
      </w:r>
      <w:r w:rsidR="00553489">
        <w:t xml:space="preserve"> to achieve </w:t>
      </w:r>
      <w:r w:rsidR="003B7AA6">
        <w:t>excellent penetration performance, which</w:t>
      </w:r>
      <w:r w:rsidR="007C200C">
        <w:t>, when</w:t>
      </w:r>
      <w:r w:rsidR="003B7AA6">
        <w:t xml:space="preserve"> coupled with </w:t>
      </w:r>
      <w:r w:rsidR="009F6E03">
        <w:t>secondary</w:t>
      </w:r>
      <w:r w:rsidR="003B7AA6">
        <w:t xml:space="preserve"> </w:t>
      </w:r>
      <w:r w:rsidR="009F6E03">
        <w:t>bag charges</w:t>
      </w:r>
      <w:r w:rsidR="007C200C">
        <w:t xml:space="preserve"> could potentially lead to a successful design. However, </w:t>
      </w:r>
      <w:r w:rsidR="00852210">
        <w:t xml:space="preserve">it was decided to trial a design that would streamline the </w:t>
      </w:r>
      <w:r w:rsidR="00E07CCF">
        <w:t xml:space="preserve">cratering kit, such that the secondary bag charges </w:t>
      </w:r>
      <w:r w:rsidR="007A09AE">
        <w:t xml:space="preserve">could be removed altogether. Therefore, a hemispherical </w:t>
      </w:r>
      <w:r w:rsidR="00653F57">
        <w:t>SC</w:t>
      </w:r>
      <w:r w:rsidR="007A09AE">
        <w:t xml:space="preserve"> was chosen</w:t>
      </w:r>
      <w:r w:rsidR="00570D38">
        <w:t xml:space="preserve"> as the shallower liner angle would result in a wider crater</w:t>
      </w:r>
      <w:r w:rsidR="00256725">
        <w:t>, compared to the conical SC</w:t>
      </w:r>
      <w:r w:rsidR="00653F57">
        <w:t xml:space="preserve">, but still achieve the performance requirements set out in </w:t>
      </w:r>
      <w:r w:rsidR="00BE4C3B" w:rsidRPr="0072396C">
        <w:fldChar w:fldCharType="begin"/>
      </w:r>
      <w:r w:rsidR="00BE4C3B" w:rsidRPr="0072396C">
        <w:instrText xml:space="preserve"> REF _Ref165026367 \h </w:instrText>
      </w:r>
      <w:r w:rsidR="0072396C" w:rsidRPr="0072396C">
        <w:instrText xml:space="preserve"> \* MERGEFORMAT </w:instrText>
      </w:r>
      <w:r w:rsidR="00BE4C3B" w:rsidRPr="0072396C">
        <w:fldChar w:fldCharType="separate"/>
      </w:r>
      <w:r w:rsidR="00FC2F84" w:rsidRPr="0072396C">
        <w:t xml:space="preserve">Table </w:t>
      </w:r>
      <w:r w:rsidR="00FC2F84" w:rsidRPr="0072396C">
        <w:rPr>
          <w:noProof/>
        </w:rPr>
        <w:t>3</w:t>
      </w:r>
      <w:r w:rsidR="00BE4C3B" w:rsidRPr="0072396C">
        <w:fldChar w:fldCharType="end"/>
      </w:r>
      <w:r w:rsidR="00BE4C3B">
        <w:t xml:space="preserve"> </w:t>
      </w:r>
      <w:r w:rsidR="00653F57">
        <w:t xml:space="preserve">of </w:t>
      </w:r>
      <w:r w:rsidR="002B0139">
        <w:t>‘</w:t>
      </w:r>
      <w:r w:rsidR="002B0139" w:rsidRPr="002B0139">
        <w:rPr>
          <w:rFonts w:cs="Arial"/>
        </w:rPr>
        <w:t>The system shall create a cavity depth of 3m in soil, 2m in concrete, 0.5m in steel.</w:t>
      </w:r>
      <w:r w:rsidR="002B0139">
        <w:rPr>
          <w:rFonts w:cs="Arial"/>
        </w:rPr>
        <w:t>’</w:t>
      </w:r>
      <w:r w:rsidR="00F75E91">
        <w:rPr>
          <w:rFonts w:cs="Arial"/>
        </w:rPr>
        <w:t xml:space="preserve"> Using an internal BAE Systems </w:t>
      </w:r>
      <w:r w:rsidR="00DB679E">
        <w:rPr>
          <w:rFonts w:cs="Arial"/>
        </w:rPr>
        <w:t>calculator,</w:t>
      </w:r>
      <w:r w:rsidR="00C6089B">
        <w:rPr>
          <w:rFonts w:cs="Arial"/>
        </w:rPr>
        <w:t xml:space="preserve"> the </w:t>
      </w:r>
      <w:r w:rsidR="000C41E7">
        <w:rPr>
          <w:rFonts w:cs="Arial"/>
        </w:rPr>
        <w:t>design &amp; systems engineer</w:t>
      </w:r>
      <w:r w:rsidR="00C6089B">
        <w:rPr>
          <w:rFonts w:cs="Arial"/>
        </w:rPr>
        <w:t xml:space="preserve"> determined</w:t>
      </w:r>
      <w:r w:rsidR="00B43776">
        <w:rPr>
          <w:rFonts w:cs="Arial"/>
        </w:rPr>
        <w:t xml:space="preserve"> numerically</w:t>
      </w:r>
      <w:r w:rsidR="00C6089B">
        <w:rPr>
          <w:rFonts w:cs="Arial"/>
        </w:rPr>
        <w:t xml:space="preserve"> that</w:t>
      </w:r>
      <w:r w:rsidR="00B43776">
        <w:rPr>
          <w:rFonts w:cs="Arial"/>
        </w:rPr>
        <w:t xml:space="preserve"> </w:t>
      </w:r>
      <w:r w:rsidR="004C0D4D">
        <w:rPr>
          <w:rFonts w:cs="Arial"/>
        </w:rPr>
        <w:t xml:space="preserve">a hemispherical </w:t>
      </w:r>
      <w:r w:rsidR="00B53AC2">
        <w:rPr>
          <w:rFonts w:cs="Arial"/>
        </w:rPr>
        <w:t>SC liner</w:t>
      </w:r>
      <w:r w:rsidR="00AC5ED3">
        <w:rPr>
          <w:rFonts w:cs="Arial"/>
        </w:rPr>
        <w:t xml:space="preserve"> of 180mm diameter</w:t>
      </w:r>
      <w:r w:rsidR="00B53AC2">
        <w:rPr>
          <w:rFonts w:cs="Arial"/>
        </w:rPr>
        <w:t xml:space="preserve"> manufactured from coppe</w:t>
      </w:r>
      <w:r w:rsidR="008A7AAE">
        <w:rPr>
          <w:rFonts w:cs="Arial"/>
        </w:rPr>
        <w:t>r could penetrate 2m of concrete</w:t>
      </w:r>
      <w:r w:rsidR="00FD4056">
        <w:rPr>
          <w:rFonts w:cs="Arial"/>
        </w:rPr>
        <w:t>.</w:t>
      </w:r>
      <w:r w:rsidR="00AB469B">
        <w:rPr>
          <w:rFonts w:cs="Arial"/>
        </w:rPr>
        <w:t xml:space="preserve"> Additionally, IMX-310 is a blast enhanced</w:t>
      </w:r>
      <w:r w:rsidR="004775FA">
        <w:rPr>
          <w:rFonts w:cs="Arial"/>
        </w:rPr>
        <w:t xml:space="preserve"> PBX using</w:t>
      </w:r>
      <w:r w:rsidR="0070481E">
        <w:rPr>
          <w:rFonts w:cs="Arial"/>
        </w:rPr>
        <w:t xml:space="preserve"> Aluminium in the composition</w:t>
      </w:r>
      <w:r w:rsidR="007346D3">
        <w:rPr>
          <w:rFonts w:cs="Arial"/>
        </w:rPr>
        <w:t xml:space="preserve">. </w:t>
      </w:r>
      <w:r w:rsidR="007346D3">
        <w:rPr>
          <w:rFonts w:cs="Arial"/>
        </w:rPr>
        <w:lastRenderedPageBreak/>
        <w:t>The intention was that t</w:t>
      </w:r>
      <w:r w:rsidR="0070481E">
        <w:rPr>
          <w:rFonts w:cs="Arial"/>
        </w:rPr>
        <w:t xml:space="preserve">he </w:t>
      </w:r>
      <w:r w:rsidR="007346D3">
        <w:rPr>
          <w:rFonts w:cs="Arial"/>
        </w:rPr>
        <w:t>aluminium would further</w:t>
      </w:r>
      <w:r w:rsidR="0070481E">
        <w:rPr>
          <w:rFonts w:cs="Arial"/>
        </w:rPr>
        <w:t xml:space="preserve"> increas</w:t>
      </w:r>
      <w:r w:rsidR="007346D3">
        <w:rPr>
          <w:rFonts w:cs="Arial"/>
        </w:rPr>
        <w:t>e</w:t>
      </w:r>
      <w:r w:rsidR="0070481E">
        <w:rPr>
          <w:rFonts w:cs="Arial"/>
        </w:rPr>
        <w:t xml:space="preserve"> the </w:t>
      </w:r>
      <w:r w:rsidR="007346D3">
        <w:rPr>
          <w:rFonts w:cs="Arial"/>
        </w:rPr>
        <w:t xml:space="preserve">detonative </w:t>
      </w:r>
      <w:r w:rsidR="0070481E">
        <w:rPr>
          <w:rFonts w:cs="Arial"/>
        </w:rPr>
        <w:t xml:space="preserve">output </w:t>
      </w:r>
      <w:r w:rsidR="007D4592">
        <w:rPr>
          <w:rFonts w:cs="Arial"/>
        </w:rPr>
        <w:t>of the charge, resulting in a larger crater</w:t>
      </w:r>
      <w:r w:rsidR="007346D3">
        <w:rPr>
          <w:rFonts w:cs="Arial"/>
        </w:rPr>
        <w:t xml:space="preserve"> compared to a non-blast enhanced </w:t>
      </w:r>
      <w:r w:rsidR="00A36754">
        <w:rPr>
          <w:rFonts w:cs="Arial"/>
        </w:rPr>
        <w:t xml:space="preserve">alternative. </w:t>
      </w:r>
    </w:p>
    <w:p w14:paraId="1A497D36" w14:textId="55D13ADC" w:rsidR="00162160" w:rsidRDefault="00D83DC1" w:rsidP="0072396C">
      <w:pPr>
        <w:spacing w:after="120"/>
        <w:jc w:val="both"/>
        <w:rPr>
          <w:rFonts w:cs="Arial"/>
        </w:rPr>
      </w:pPr>
      <w:r>
        <w:t>As part of the requirement</w:t>
      </w:r>
      <w:r w:rsidR="004526DB">
        <w:t xml:space="preserve"> </w:t>
      </w:r>
      <w:r w:rsidR="00C942E9">
        <w:t>for an ‘easy disposal process</w:t>
      </w:r>
      <w:r w:rsidR="00433DAF">
        <w:t xml:space="preserve">, </w:t>
      </w:r>
      <w:r w:rsidR="00FB0ECD" w:rsidRPr="00FB0ECD">
        <w:rPr>
          <w:rFonts w:cs="Arial"/>
        </w:rPr>
        <w:t>compliant with STANAG 4518</w:t>
      </w:r>
      <w:r w:rsidR="00FB0ECD">
        <w:rPr>
          <w:rFonts w:cs="Arial"/>
        </w:rPr>
        <w:t>’, the disposal engineer requested that the design team</w:t>
      </w:r>
      <w:r w:rsidR="006752D6">
        <w:rPr>
          <w:rFonts w:cs="Arial"/>
        </w:rPr>
        <w:t xml:space="preserve"> incorporate a method of </w:t>
      </w:r>
      <w:r w:rsidR="00123A84">
        <w:rPr>
          <w:rFonts w:cs="Arial"/>
        </w:rPr>
        <w:t>removing the IMX-310 bare charge</w:t>
      </w:r>
      <w:r w:rsidR="000C65E5">
        <w:rPr>
          <w:rFonts w:cs="Arial"/>
        </w:rPr>
        <w:t xml:space="preserve"> </w:t>
      </w:r>
      <w:r w:rsidR="00DF45B5">
        <w:rPr>
          <w:rFonts w:cs="Arial"/>
        </w:rPr>
        <w:t>prior to disposal</w:t>
      </w:r>
      <w:r w:rsidR="00013C23">
        <w:rPr>
          <w:rFonts w:cs="Arial"/>
        </w:rPr>
        <w:t xml:space="preserve">. </w:t>
      </w:r>
      <w:r w:rsidR="00433DAF">
        <w:rPr>
          <w:rFonts w:cs="Arial"/>
        </w:rPr>
        <w:t xml:space="preserve">The Mk2 charge featured a conical charge body and a permanently </w:t>
      </w:r>
      <w:r w:rsidR="00230452">
        <w:rPr>
          <w:rFonts w:cs="Arial"/>
        </w:rPr>
        <w:t xml:space="preserve">fixed shaped charge liner, hence the disposal process would </w:t>
      </w:r>
      <w:r w:rsidR="00803C49">
        <w:rPr>
          <w:rFonts w:cs="Arial"/>
        </w:rPr>
        <w:t>require</w:t>
      </w:r>
      <w:r w:rsidR="00230452">
        <w:rPr>
          <w:rFonts w:cs="Arial"/>
        </w:rPr>
        <w:t xml:space="preserve"> sectioning</w:t>
      </w:r>
      <w:r w:rsidR="008F5130">
        <w:rPr>
          <w:rFonts w:cs="Arial"/>
        </w:rPr>
        <w:t>.</w:t>
      </w:r>
      <w:r w:rsidR="00803C49">
        <w:rPr>
          <w:rFonts w:cs="Arial"/>
        </w:rPr>
        <w:t xml:space="preserve"> Therefore, </w:t>
      </w:r>
      <w:r w:rsidR="00831DF4">
        <w:rPr>
          <w:rFonts w:cs="Arial"/>
        </w:rPr>
        <w:t xml:space="preserve">to address this, </w:t>
      </w:r>
      <w:r w:rsidR="00803C49">
        <w:rPr>
          <w:rFonts w:cs="Arial"/>
        </w:rPr>
        <w:t>the design of Mk3 charge</w:t>
      </w:r>
      <w:r w:rsidR="00831DF4">
        <w:rPr>
          <w:rFonts w:cs="Arial"/>
        </w:rPr>
        <w:t xml:space="preserve"> </w:t>
      </w:r>
      <w:r w:rsidR="00286172">
        <w:rPr>
          <w:rFonts w:cs="Arial"/>
        </w:rPr>
        <w:t xml:space="preserve">featured a cylindrical body of which the </w:t>
      </w:r>
      <w:r w:rsidR="00B84B7D">
        <w:rPr>
          <w:rFonts w:cs="Arial"/>
        </w:rPr>
        <w:t xml:space="preserve">SC </w:t>
      </w:r>
      <w:r w:rsidR="00286172">
        <w:rPr>
          <w:rFonts w:cs="Arial"/>
        </w:rPr>
        <w:t xml:space="preserve">liner and </w:t>
      </w:r>
      <w:r w:rsidR="002E1D45">
        <w:rPr>
          <w:rFonts w:cs="Arial"/>
        </w:rPr>
        <w:t>top</w:t>
      </w:r>
      <w:r w:rsidR="00FE1AFD">
        <w:rPr>
          <w:rFonts w:cs="Arial"/>
        </w:rPr>
        <w:t xml:space="preserve"> plate</w:t>
      </w:r>
      <w:r w:rsidR="00B84B7D">
        <w:rPr>
          <w:rFonts w:cs="Arial"/>
        </w:rPr>
        <w:t xml:space="preserve"> are</w:t>
      </w:r>
      <w:r w:rsidR="00286172">
        <w:rPr>
          <w:rFonts w:cs="Arial"/>
        </w:rPr>
        <w:t xml:space="preserve"> bolted on</w:t>
      </w:r>
      <w:r w:rsidR="009A2D6C">
        <w:rPr>
          <w:rFonts w:cs="Arial"/>
        </w:rPr>
        <w:t xml:space="preserve">. Additionally, </w:t>
      </w:r>
      <w:r w:rsidR="009A2D6C" w:rsidRPr="006330E7">
        <w:rPr>
          <w:rFonts w:cs="Arial"/>
        </w:rPr>
        <w:t xml:space="preserve">as shown </w:t>
      </w:r>
      <w:r w:rsidR="009A2D6C" w:rsidRPr="0072396C">
        <w:rPr>
          <w:rFonts w:cs="Arial"/>
        </w:rPr>
        <w:t xml:space="preserve">in </w:t>
      </w:r>
      <w:r w:rsidR="006330E7" w:rsidRPr="0072396C">
        <w:rPr>
          <w:rFonts w:cs="Arial"/>
          <w:highlight w:val="yellow"/>
        </w:rPr>
        <w:fldChar w:fldCharType="begin"/>
      </w:r>
      <w:r w:rsidR="006330E7" w:rsidRPr="0072396C">
        <w:rPr>
          <w:rFonts w:cs="Arial"/>
          <w:highlight w:val="yellow"/>
        </w:rPr>
        <w:instrText xml:space="preserve"> REF _Ref165026328 \h </w:instrText>
      </w:r>
      <w:r w:rsidR="0072396C" w:rsidRPr="0072396C">
        <w:rPr>
          <w:rFonts w:cs="Arial"/>
          <w:highlight w:val="yellow"/>
        </w:rPr>
        <w:instrText xml:space="preserve"> \* MERGEFORMAT </w:instrText>
      </w:r>
      <w:r w:rsidR="006330E7" w:rsidRPr="0072396C">
        <w:rPr>
          <w:rFonts w:cs="Arial"/>
          <w:highlight w:val="yellow"/>
        </w:rPr>
      </w:r>
      <w:r w:rsidR="006330E7" w:rsidRPr="0072396C">
        <w:rPr>
          <w:rFonts w:cs="Arial"/>
          <w:highlight w:val="yellow"/>
        </w:rPr>
        <w:fldChar w:fldCharType="separate"/>
      </w:r>
      <w:r w:rsidR="00CE692F" w:rsidRPr="0072396C">
        <w:t xml:space="preserve">Figure </w:t>
      </w:r>
      <w:r w:rsidR="00CE692F" w:rsidRPr="0072396C">
        <w:rPr>
          <w:noProof/>
        </w:rPr>
        <w:t>7</w:t>
      </w:r>
      <w:r w:rsidR="006330E7" w:rsidRPr="0072396C">
        <w:rPr>
          <w:rFonts w:cs="Arial"/>
          <w:highlight w:val="yellow"/>
        </w:rPr>
        <w:fldChar w:fldCharType="end"/>
      </w:r>
      <w:r w:rsidR="009A2D6C" w:rsidRPr="0072396C">
        <w:rPr>
          <w:rFonts w:cs="Arial"/>
        </w:rPr>
        <w:t>,</w:t>
      </w:r>
      <w:r w:rsidR="009A2D6C">
        <w:rPr>
          <w:rFonts w:cs="Arial"/>
        </w:rPr>
        <w:t xml:space="preserve"> a rubber encapsulant </w:t>
      </w:r>
      <w:r w:rsidR="0096330F">
        <w:rPr>
          <w:rFonts w:cs="Arial"/>
        </w:rPr>
        <w:t>was selected</w:t>
      </w:r>
      <w:r w:rsidR="00905AA2">
        <w:rPr>
          <w:rFonts w:cs="Arial"/>
        </w:rPr>
        <w:t xml:space="preserve"> as the </w:t>
      </w:r>
      <w:r w:rsidR="003D6A0A">
        <w:rPr>
          <w:rFonts w:cs="Arial"/>
        </w:rPr>
        <w:t>lining</w:t>
      </w:r>
      <w:r w:rsidR="00905AA2">
        <w:rPr>
          <w:rFonts w:cs="Arial"/>
        </w:rPr>
        <w:t xml:space="preserve"> between the </w:t>
      </w:r>
      <w:r w:rsidR="0096330F">
        <w:rPr>
          <w:rFonts w:cs="Arial"/>
        </w:rPr>
        <w:t>charge body</w:t>
      </w:r>
      <w:r w:rsidR="00905AA2">
        <w:rPr>
          <w:rFonts w:cs="Arial"/>
        </w:rPr>
        <w:t xml:space="preserve"> and HE fill</w:t>
      </w:r>
      <w:r w:rsidR="0096330F">
        <w:rPr>
          <w:rFonts w:cs="Arial"/>
        </w:rPr>
        <w:t>, such that</w:t>
      </w:r>
      <w:r w:rsidR="00874324">
        <w:rPr>
          <w:rFonts w:cs="Arial"/>
        </w:rPr>
        <w:t xml:space="preserve"> upon</w:t>
      </w:r>
      <w:r w:rsidR="0096330F">
        <w:rPr>
          <w:rFonts w:cs="Arial"/>
        </w:rPr>
        <w:t xml:space="preserve"> removal of the</w:t>
      </w:r>
      <w:r w:rsidR="003D6A0A">
        <w:rPr>
          <w:rFonts w:cs="Arial"/>
        </w:rPr>
        <w:t xml:space="preserve"> SC</w:t>
      </w:r>
      <w:r w:rsidR="0096330F">
        <w:rPr>
          <w:rFonts w:cs="Arial"/>
        </w:rPr>
        <w:t xml:space="preserve"> liner </w:t>
      </w:r>
      <w:r w:rsidR="002E1D45">
        <w:rPr>
          <w:rFonts w:cs="Arial"/>
        </w:rPr>
        <w:t>and top</w:t>
      </w:r>
      <w:r w:rsidR="003D6A0A">
        <w:rPr>
          <w:rFonts w:cs="Arial"/>
        </w:rPr>
        <w:t xml:space="preserve"> plate</w:t>
      </w:r>
      <w:r w:rsidR="0054556B">
        <w:rPr>
          <w:rFonts w:cs="Arial"/>
        </w:rPr>
        <w:t xml:space="preserve">, </w:t>
      </w:r>
      <w:r w:rsidR="00162160">
        <w:rPr>
          <w:rFonts w:cs="Arial"/>
        </w:rPr>
        <w:t>the bare charge</w:t>
      </w:r>
      <w:r w:rsidR="00024902">
        <w:rPr>
          <w:rFonts w:cs="Arial"/>
        </w:rPr>
        <w:t xml:space="preserve"> wrapped in the rubber encapsulant</w:t>
      </w:r>
      <w:r w:rsidR="006410D9">
        <w:rPr>
          <w:rFonts w:cs="Arial"/>
        </w:rPr>
        <w:t xml:space="preserve"> could be pushed out of the charge case.</w:t>
      </w:r>
      <w:r w:rsidR="005C4EB5">
        <w:rPr>
          <w:rFonts w:cs="Arial"/>
        </w:rPr>
        <w:t xml:space="preserve"> This design feature results in easier and safer disposal, </w:t>
      </w:r>
      <w:r w:rsidR="009E1FF4">
        <w:rPr>
          <w:rFonts w:cs="Arial"/>
        </w:rPr>
        <w:t xml:space="preserve">as the charge can be sectioned without </w:t>
      </w:r>
      <w:r w:rsidR="004E79B8">
        <w:rPr>
          <w:rFonts w:cs="Arial"/>
        </w:rPr>
        <w:t xml:space="preserve">the </w:t>
      </w:r>
      <w:r w:rsidR="004F56E3">
        <w:rPr>
          <w:rFonts w:cs="Arial"/>
        </w:rPr>
        <w:t>cutting through the case and charge</w:t>
      </w:r>
      <w:r w:rsidR="005F1B8A">
        <w:rPr>
          <w:rFonts w:cs="Arial"/>
        </w:rPr>
        <w:t>; a hazardous process</w:t>
      </w:r>
      <w:r w:rsidR="00E913A6">
        <w:rPr>
          <w:rFonts w:cs="Arial"/>
        </w:rPr>
        <w:t xml:space="preserve"> resulting in potential ignition due to increased</w:t>
      </w:r>
      <w:r w:rsidR="00BD3802">
        <w:rPr>
          <w:rFonts w:cs="Arial"/>
        </w:rPr>
        <w:t xml:space="preserve"> sensitivity of the explosive as a result of metal contaminants from the case.</w:t>
      </w:r>
    </w:p>
    <w:p w14:paraId="1EAA56F2" w14:textId="4D904810" w:rsidR="00F77046" w:rsidRDefault="009923D1" w:rsidP="00315116">
      <w:pPr>
        <w:spacing w:after="240"/>
        <w:jc w:val="both"/>
        <w:rPr>
          <w:rFonts w:cs="Arial"/>
        </w:rPr>
      </w:pPr>
      <w:r>
        <w:rPr>
          <w:rFonts w:cs="Arial"/>
        </w:rPr>
        <w:t xml:space="preserve">Powder coat </w:t>
      </w:r>
      <w:r w:rsidR="00AE3844">
        <w:rPr>
          <w:rFonts w:cs="Arial"/>
        </w:rPr>
        <w:t xml:space="preserve">and stencil </w:t>
      </w:r>
      <w:r>
        <w:rPr>
          <w:rFonts w:cs="Arial"/>
        </w:rPr>
        <w:t xml:space="preserve">has been selected as the means of providing </w:t>
      </w:r>
      <w:r w:rsidRPr="00C42D2A">
        <w:rPr>
          <w:rFonts w:cs="Arial"/>
        </w:rPr>
        <w:t>protection and</w:t>
      </w:r>
      <w:r w:rsidR="005E09C5" w:rsidRPr="00C42D2A">
        <w:rPr>
          <w:rFonts w:cs="Arial"/>
        </w:rPr>
        <w:t xml:space="preserve"> identification</w:t>
      </w:r>
      <w:r w:rsidR="005E09C5">
        <w:rPr>
          <w:rFonts w:cs="Arial"/>
        </w:rPr>
        <w:t xml:space="preserve"> </w:t>
      </w:r>
      <w:r w:rsidR="00AE3844">
        <w:rPr>
          <w:rFonts w:cs="Arial"/>
        </w:rPr>
        <w:t>respectively,</w:t>
      </w:r>
      <w:r w:rsidR="005E09C5">
        <w:rPr>
          <w:rFonts w:cs="Arial"/>
        </w:rPr>
        <w:t xml:space="preserve"> as it is already a </w:t>
      </w:r>
      <w:r w:rsidR="00954D84">
        <w:rPr>
          <w:rFonts w:cs="Arial"/>
        </w:rPr>
        <w:t>well-established</w:t>
      </w:r>
      <w:r w:rsidR="005E09C5">
        <w:rPr>
          <w:rFonts w:cs="Arial"/>
        </w:rPr>
        <w:t xml:space="preserve"> process</w:t>
      </w:r>
      <w:r w:rsidR="0072557E">
        <w:rPr>
          <w:rFonts w:cs="Arial"/>
        </w:rPr>
        <w:t>, with paints already being utilised</w:t>
      </w:r>
      <w:r w:rsidR="00954D84">
        <w:rPr>
          <w:rFonts w:cs="Arial"/>
        </w:rPr>
        <w:t xml:space="preserve"> on other products</w:t>
      </w:r>
      <w:r w:rsidR="0072557E">
        <w:rPr>
          <w:rFonts w:cs="Arial"/>
        </w:rPr>
        <w:t xml:space="preserve"> that adhere to </w:t>
      </w:r>
      <w:r w:rsidR="00954D84">
        <w:rPr>
          <w:rFonts w:cs="Arial"/>
        </w:rPr>
        <w:t>several</w:t>
      </w:r>
      <w:r w:rsidR="003A443C">
        <w:rPr>
          <w:rFonts w:cs="Arial"/>
        </w:rPr>
        <w:t xml:space="preserve"> requirements </w:t>
      </w:r>
      <w:r w:rsidR="006770C3">
        <w:rPr>
          <w:rFonts w:cs="Arial"/>
        </w:rPr>
        <w:t>identified</w:t>
      </w:r>
      <w:r w:rsidR="003A443C">
        <w:rPr>
          <w:rFonts w:cs="Arial"/>
        </w:rPr>
        <w:t xml:space="preserve"> in Table 3 such as </w:t>
      </w:r>
      <w:r w:rsidR="006770C3">
        <w:rPr>
          <w:rFonts w:cs="Arial"/>
        </w:rPr>
        <w:t xml:space="preserve">REACH, </w:t>
      </w:r>
      <w:r w:rsidR="00303B3C">
        <w:rPr>
          <w:rFonts w:cs="Arial"/>
        </w:rPr>
        <w:t>toxicity,</w:t>
      </w:r>
      <w:r w:rsidR="006770C3">
        <w:rPr>
          <w:rFonts w:cs="Arial"/>
        </w:rPr>
        <w:t xml:space="preserve"> an</w:t>
      </w:r>
      <w:r w:rsidR="00954D84">
        <w:rPr>
          <w:rFonts w:cs="Arial"/>
        </w:rPr>
        <w:t xml:space="preserve">d safety requirements. </w:t>
      </w:r>
    </w:p>
    <w:p w14:paraId="036B47AD" w14:textId="12BC0EAA" w:rsidR="00070F1A" w:rsidRDefault="008E7CB4"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t>QFD2</w:t>
      </w:r>
    </w:p>
    <w:p w14:paraId="1F46603E" w14:textId="6A1B13EA" w:rsidR="00070F1A" w:rsidRPr="008E7CB4" w:rsidRDefault="008E7CB4" w:rsidP="008E7CB4">
      <w:pPr>
        <w:spacing w:after="240"/>
        <w:jc w:val="both"/>
        <w:rPr>
          <w:rFonts w:asciiTheme="majorHAnsi" w:hAnsiTheme="majorHAnsi"/>
        </w:rPr>
      </w:pPr>
      <w:r w:rsidRPr="008E7CB4">
        <w:rPr>
          <w:rFonts w:asciiTheme="majorHAnsi" w:hAnsiTheme="majorHAnsi"/>
        </w:rPr>
        <w:t>QFD2</w:t>
      </w:r>
      <w:r>
        <w:rPr>
          <w:rFonts w:asciiTheme="majorHAnsi" w:hAnsiTheme="majorHAnsi"/>
        </w:rPr>
        <w:t xml:space="preserve"> was carried out </w:t>
      </w:r>
      <w:r w:rsidR="007D4C8C">
        <w:rPr>
          <w:rFonts w:asciiTheme="majorHAnsi" w:hAnsiTheme="majorHAnsi"/>
        </w:rPr>
        <w:t xml:space="preserve">to </w:t>
      </w:r>
      <w:r w:rsidR="00D114F0">
        <w:rPr>
          <w:rFonts w:asciiTheme="majorHAnsi" w:hAnsiTheme="majorHAnsi"/>
        </w:rPr>
        <w:t xml:space="preserve">determine the critical feature of the </w:t>
      </w:r>
      <w:r w:rsidR="00430FF3">
        <w:rPr>
          <w:rFonts w:asciiTheme="majorHAnsi" w:hAnsiTheme="majorHAnsi"/>
        </w:rPr>
        <w:t xml:space="preserve">Mk3 cratering charge, in which the functional requirements of the system were compared with the means chosen in </w:t>
      </w:r>
      <w:r w:rsidR="00F736DC">
        <w:rPr>
          <w:rFonts w:asciiTheme="majorHAnsi" w:hAnsiTheme="majorHAnsi"/>
        </w:rPr>
        <w:t xml:space="preserve">section 2.3. </w:t>
      </w:r>
      <w:r w:rsidR="00450210">
        <w:rPr>
          <w:rFonts w:asciiTheme="majorHAnsi" w:hAnsiTheme="majorHAnsi"/>
        </w:rPr>
        <w:t>The importance values were imported from QFD1. The QFD2 matrix carried out can be f</w:t>
      </w:r>
      <w:r w:rsidR="00450210" w:rsidRPr="0072396C">
        <w:rPr>
          <w:rFonts w:asciiTheme="majorHAnsi" w:hAnsiTheme="majorHAnsi"/>
        </w:rPr>
        <w:t xml:space="preserve">ound in </w:t>
      </w:r>
      <w:r w:rsidR="002D77E1" w:rsidRPr="0072396C">
        <w:rPr>
          <w:rFonts w:asciiTheme="majorHAnsi" w:hAnsiTheme="majorHAnsi"/>
        </w:rPr>
        <w:fldChar w:fldCharType="begin"/>
      </w:r>
      <w:r w:rsidR="002D77E1" w:rsidRPr="0072396C">
        <w:rPr>
          <w:rFonts w:asciiTheme="majorHAnsi" w:hAnsiTheme="majorHAnsi"/>
        </w:rPr>
        <w:instrText xml:space="preserve"> REF Annex_C \h </w:instrText>
      </w:r>
      <w:r w:rsidR="0072396C" w:rsidRPr="0072396C">
        <w:rPr>
          <w:rFonts w:asciiTheme="majorHAnsi" w:hAnsiTheme="majorHAnsi"/>
        </w:rPr>
        <w:instrText xml:space="preserve"> \* MERGEFORMAT </w:instrText>
      </w:r>
      <w:r w:rsidR="002D77E1" w:rsidRPr="0072396C">
        <w:rPr>
          <w:rFonts w:asciiTheme="majorHAnsi" w:hAnsiTheme="majorHAnsi"/>
        </w:rPr>
      </w:r>
      <w:r w:rsidR="002D77E1" w:rsidRPr="0072396C">
        <w:rPr>
          <w:rFonts w:asciiTheme="majorHAnsi" w:hAnsiTheme="majorHAnsi"/>
        </w:rPr>
        <w:fldChar w:fldCharType="separate"/>
      </w:r>
      <w:r w:rsidR="00E93E18" w:rsidRPr="0072396C">
        <w:t>Annex C</w:t>
      </w:r>
      <w:r w:rsidR="002D77E1" w:rsidRPr="0072396C">
        <w:rPr>
          <w:rFonts w:asciiTheme="majorHAnsi" w:hAnsiTheme="majorHAnsi"/>
        </w:rPr>
        <w:fldChar w:fldCharType="end"/>
      </w:r>
      <w:r w:rsidR="00087BE9" w:rsidRPr="0072396C">
        <w:rPr>
          <w:rFonts w:asciiTheme="majorHAnsi" w:hAnsiTheme="majorHAnsi"/>
        </w:rPr>
        <w:t xml:space="preserve">, with </w:t>
      </w:r>
      <w:r w:rsidR="00112EF9" w:rsidRPr="0072396C">
        <w:rPr>
          <w:rFonts w:asciiTheme="majorHAnsi" w:hAnsiTheme="majorHAnsi"/>
        </w:rPr>
        <w:fldChar w:fldCharType="begin"/>
      </w:r>
      <w:r w:rsidR="00112EF9" w:rsidRPr="0072396C">
        <w:rPr>
          <w:rFonts w:asciiTheme="majorHAnsi" w:hAnsiTheme="majorHAnsi"/>
        </w:rPr>
        <w:instrText xml:space="preserve"> REF _Ref165028369 \h </w:instrText>
      </w:r>
      <w:r w:rsidR="0072396C" w:rsidRPr="0072396C">
        <w:rPr>
          <w:rFonts w:asciiTheme="majorHAnsi" w:hAnsiTheme="majorHAnsi"/>
        </w:rPr>
        <w:instrText xml:space="preserve"> \* MERGEFORMAT </w:instrText>
      </w:r>
      <w:r w:rsidR="00112EF9" w:rsidRPr="0072396C">
        <w:rPr>
          <w:rFonts w:asciiTheme="majorHAnsi" w:hAnsiTheme="majorHAnsi"/>
        </w:rPr>
      </w:r>
      <w:r w:rsidR="00112EF9" w:rsidRPr="0072396C">
        <w:rPr>
          <w:rFonts w:asciiTheme="majorHAnsi" w:hAnsiTheme="majorHAnsi"/>
        </w:rPr>
        <w:fldChar w:fldCharType="separate"/>
      </w:r>
      <w:r w:rsidR="00E93E18" w:rsidRPr="0072396C">
        <w:t xml:space="preserve">Figure </w:t>
      </w:r>
      <w:r w:rsidR="00E93E18" w:rsidRPr="0072396C">
        <w:rPr>
          <w:noProof/>
        </w:rPr>
        <w:t>8</w:t>
      </w:r>
      <w:r w:rsidR="00112EF9" w:rsidRPr="0072396C">
        <w:rPr>
          <w:rFonts w:asciiTheme="majorHAnsi" w:hAnsiTheme="majorHAnsi"/>
        </w:rPr>
        <w:fldChar w:fldCharType="end"/>
      </w:r>
      <w:r w:rsidR="00112EF9" w:rsidRPr="0072396C">
        <w:rPr>
          <w:rFonts w:asciiTheme="majorHAnsi" w:hAnsiTheme="majorHAnsi"/>
        </w:rPr>
        <w:t xml:space="preserve"> </w:t>
      </w:r>
      <w:r w:rsidR="00D51E1E" w:rsidRPr="0072396C">
        <w:rPr>
          <w:rFonts w:asciiTheme="majorHAnsi" w:hAnsiTheme="majorHAnsi"/>
        </w:rPr>
        <w:t>highlighting the feature importances determined from this process.</w:t>
      </w:r>
      <w:r w:rsidR="00D51E1E">
        <w:rPr>
          <w:rFonts w:asciiTheme="majorHAnsi" w:hAnsiTheme="majorHAnsi"/>
        </w:rPr>
        <w:t xml:space="preserve"> </w:t>
      </w:r>
    </w:p>
    <w:p w14:paraId="63C50FD9" w14:textId="7FA99438" w:rsidR="00137623" w:rsidRDefault="00BF6F14" w:rsidP="00C67A8F">
      <w:pPr>
        <w:keepNext/>
        <w:spacing w:after="60"/>
      </w:pPr>
      <w:r>
        <w:rPr>
          <w:noProof/>
        </w:rPr>
        <w:drawing>
          <wp:inline distT="0" distB="0" distL="0" distR="0" wp14:anchorId="27A81A9C" wp14:editId="1645AF69">
            <wp:extent cx="5731510" cy="3742690"/>
            <wp:effectExtent l="0" t="0" r="2540" b="10160"/>
            <wp:docPr id="2055210537"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3A0C275" w14:textId="0A1C8B08" w:rsidR="00302BCD" w:rsidRPr="00C67A8F" w:rsidRDefault="00137623" w:rsidP="0099283C">
      <w:pPr>
        <w:pStyle w:val="Caption"/>
        <w:jc w:val="center"/>
        <w:rPr>
          <w:color w:val="auto"/>
        </w:rPr>
      </w:pPr>
      <w:bookmarkStart w:id="23" w:name="_Ref165028369"/>
      <w:bookmarkStart w:id="24" w:name="_Toc165890173"/>
      <w:r w:rsidRPr="00C67A8F">
        <w:rPr>
          <w:b/>
          <w:bCs/>
          <w:color w:val="auto"/>
        </w:rPr>
        <w:t xml:space="preserve">Figure </w:t>
      </w:r>
      <w:r w:rsidRPr="00C67A8F">
        <w:rPr>
          <w:b/>
          <w:bCs/>
          <w:color w:val="auto"/>
        </w:rPr>
        <w:fldChar w:fldCharType="begin"/>
      </w:r>
      <w:r w:rsidRPr="00C67A8F">
        <w:rPr>
          <w:b/>
          <w:bCs/>
          <w:color w:val="auto"/>
        </w:rPr>
        <w:instrText xml:space="preserve"> SEQ Figure \* ARABIC </w:instrText>
      </w:r>
      <w:r w:rsidRPr="00C67A8F">
        <w:rPr>
          <w:b/>
          <w:bCs/>
          <w:color w:val="auto"/>
        </w:rPr>
        <w:fldChar w:fldCharType="separate"/>
      </w:r>
      <w:r w:rsidR="00B9438A">
        <w:rPr>
          <w:b/>
          <w:bCs/>
          <w:noProof/>
          <w:color w:val="auto"/>
        </w:rPr>
        <w:t>8</w:t>
      </w:r>
      <w:r w:rsidRPr="00C67A8F">
        <w:rPr>
          <w:b/>
          <w:bCs/>
          <w:color w:val="auto"/>
        </w:rPr>
        <w:fldChar w:fldCharType="end"/>
      </w:r>
      <w:bookmarkEnd w:id="23"/>
      <w:r w:rsidR="00C67A8F" w:rsidRPr="00C67A8F">
        <w:rPr>
          <w:color w:val="auto"/>
        </w:rPr>
        <w:t xml:space="preserve"> – Critical design features from QFD2.</w:t>
      </w:r>
      <w:bookmarkEnd w:id="24"/>
    </w:p>
    <w:p w14:paraId="2049D4D0" w14:textId="7DB1A4FF" w:rsidR="00302BCD" w:rsidRDefault="00A93689" w:rsidP="00DB2CB5">
      <w:pPr>
        <w:spacing w:after="240"/>
        <w:jc w:val="both"/>
      </w:pPr>
      <w:r>
        <w:lastRenderedPageBreak/>
        <w:t>The IMX-310</w:t>
      </w:r>
      <w:r w:rsidR="004E3C1F">
        <w:t xml:space="preserve"> main fill, </w:t>
      </w:r>
      <w:r>
        <w:t>RX3601 booster</w:t>
      </w:r>
      <w:r w:rsidR="004E3C1F">
        <w:t xml:space="preserve"> and hemispherical SC liner</w:t>
      </w:r>
      <w:r>
        <w:t xml:space="preserve"> have been identified </w:t>
      </w:r>
      <w:r w:rsidR="00446F9E">
        <w:t>as critical features</w:t>
      </w:r>
      <w:r w:rsidR="005D14D1">
        <w:t xml:space="preserve"> in achieving </w:t>
      </w:r>
      <w:r w:rsidR="00264E5F">
        <w:t xml:space="preserve">the performance required of the system. </w:t>
      </w:r>
      <w:r w:rsidR="00074177">
        <w:t>The systems &amp; design engineer used this information</w:t>
      </w:r>
      <w:r w:rsidR="00F43755">
        <w:t xml:space="preserve"> </w:t>
      </w:r>
      <w:r w:rsidR="002E3E60">
        <w:t xml:space="preserve">to </w:t>
      </w:r>
      <w:r w:rsidR="00B31321">
        <w:t>communicate with the design &amp; manufacturing engineer</w:t>
      </w:r>
      <w:r w:rsidR="00FE7517">
        <w:t xml:space="preserve"> the importance of ensuring a robust manufacturing proces</w:t>
      </w:r>
      <w:r w:rsidR="00FB04CC">
        <w:t>s means was selected for these</w:t>
      </w:r>
      <w:r w:rsidR="0059751B">
        <w:t xml:space="preserve"> design components. </w:t>
      </w:r>
      <w:r w:rsidR="00B12014">
        <w:t xml:space="preserve">The systems &amp; design engineer </w:t>
      </w:r>
      <w:r w:rsidR="008A4AB6">
        <w:t xml:space="preserve">decided to further analyse the noises associated with IMX-310 </w:t>
      </w:r>
      <w:r w:rsidR="00525881">
        <w:t>and SC liner design, in the form of a P-diagram and What/Why table</w:t>
      </w:r>
      <w:r w:rsidR="00B255D7">
        <w:t xml:space="preserve"> as described in Section 2.5.</w:t>
      </w:r>
    </w:p>
    <w:p w14:paraId="4EF9F256" w14:textId="7D4E1CC9" w:rsidR="00B255D7" w:rsidRDefault="008A5E7D"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t xml:space="preserve">Design </w:t>
      </w:r>
      <w:r w:rsidR="00B255D7">
        <w:rPr>
          <w:rFonts w:asciiTheme="majorHAnsi" w:hAnsiTheme="majorHAnsi"/>
          <w:b/>
          <w:bCs/>
          <w:sz w:val="24"/>
          <w:szCs w:val="24"/>
        </w:rPr>
        <w:t>P-Diagram and What/Why Table</w:t>
      </w:r>
    </w:p>
    <w:p w14:paraId="49312DAA" w14:textId="139FAC3A" w:rsidR="00B255D7" w:rsidRPr="0072396C" w:rsidRDefault="002E798B" w:rsidP="0072396C">
      <w:pPr>
        <w:spacing w:after="120"/>
        <w:jc w:val="both"/>
      </w:pPr>
      <w:r>
        <w:t>P-diagrams were carried out</w:t>
      </w:r>
      <w:r w:rsidR="004E2A72">
        <w:t xml:space="preserve"> to identify the noises</w:t>
      </w:r>
      <w:r w:rsidR="00357B2A">
        <w:t xml:space="preserve"> and control factors</w:t>
      </w:r>
      <w:r w:rsidR="004E2A72">
        <w:t xml:space="preserve"> associated with the design of IMX-310 and the hemispherical SC liner</w:t>
      </w:r>
      <w:r w:rsidR="00357B2A">
        <w:t xml:space="preserve">. </w:t>
      </w:r>
      <w:r w:rsidR="004C522A">
        <w:t xml:space="preserve">Control factors </w:t>
      </w:r>
      <w:r w:rsidR="00DF5D51">
        <w:t>are the design parameters that the design engineers are able to control</w:t>
      </w:r>
      <w:r w:rsidR="00CF680B">
        <w:t xml:space="preserve">, whereas noises are defined as any factors that could affect the intended output. </w:t>
      </w:r>
      <w:r w:rsidR="00976FB8" w:rsidRPr="0072396C">
        <w:fldChar w:fldCharType="begin"/>
      </w:r>
      <w:r w:rsidR="00976FB8" w:rsidRPr="0072396C">
        <w:instrText xml:space="preserve"> REF Annex_D \h </w:instrText>
      </w:r>
      <w:r w:rsidR="0072396C" w:rsidRPr="0072396C">
        <w:instrText xml:space="preserve"> \* MERGEFORMAT </w:instrText>
      </w:r>
      <w:r w:rsidR="00976FB8" w:rsidRPr="0072396C">
        <w:fldChar w:fldCharType="separate"/>
      </w:r>
      <w:r w:rsidR="007E729F" w:rsidRPr="0072396C">
        <w:t>Annex D</w:t>
      </w:r>
      <w:r w:rsidR="00976FB8" w:rsidRPr="0072396C">
        <w:fldChar w:fldCharType="end"/>
      </w:r>
      <w:r w:rsidR="001857C0" w:rsidRPr="0072396C">
        <w:t xml:space="preserve"> </w:t>
      </w:r>
      <w:r w:rsidR="00E21752" w:rsidRPr="0072396C">
        <w:t xml:space="preserve">and </w:t>
      </w:r>
      <w:r w:rsidR="001857C0" w:rsidRPr="0072396C">
        <w:fldChar w:fldCharType="begin"/>
      </w:r>
      <w:r w:rsidR="001857C0" w:rsidRPr="0072396C">
        <w:instrText xml:space="preserve"> REF Annex_E \h </w:instrText>
      </w:r>
      <w:r w:rsidR="0072396C" w:rsidRPr="0072396C">
        <w:instrText xml:space="preserve"> \* MERGEFORMAT </w:instrText>
      </w:r>
      <w:r w:rsidR="001857C0" w:rsidRPr="0072396C">
        <w:fldChar w:fldCharType="separate"/>
      </w:r>
      <w:r w:rsidR="007E729F" w:rsidRPr="0072396C">
        <w:t>Annex E</w:t>
      </w:r>
      <w:r w:rsidR="001857C0" w:rsidRPr="0072396C">
        <w:fldChar w:fldCharType="end"/>
      </w:r>
      <w:r w:rsidR="00562D24" w:rsidRPr="0072396C">
        <w:t xml:space="preserve"> </w:t>
      </w:r>
      <w:r w:rsidR="00A01EB9" w:rsidRPr="0072396C">
        <w:t>present the P-diagrams carried out for IMX-310 and the hemispherical SC liner respectively.</w:t>
      </w:r>
    </w:p>
    <w:p w14:paraId="4B5A7A5E" w14:textId="69AC5E46" w:rsidR="00BD7C86" w:rsidRPr="0072396C" w:rsidRDefault="001A4AE3" w:rsidP="006F063A">
      <w:pPr>
        <w:spacing w:after="240"/>
        <w:jc w:val="both"/>
      </w:pPr>
      <w:r w:rsidRPr="0072396C">
        <w:t>A</w:t>
      </w:r>
      <w:r w:rsidR="00370BAB" w:rsidRPr="0072396C">
        <w:t xml:space="preserve"> What/Why </w:t>
      </w:r>
      <w:r w:rsidR="00C53E84" w:rsidRPr="0072396C">
        <w:t>table was</w:t>
      </w:r>
      <w:r w:rsidR="00987F09" w:rsidRPr="0072396C">
        <w:t xml:space="preserve"> </w:t>
      </w:r>
      <w:r w:rsidRPr="0072396C">
        <w:t xml:space="preserve">then </w:t>
      </w:r>
      <w:r w:rsidR="00987F09" w:rsidRPr="0072396C">
        <w:t>constructed</w:t>
      </w:r>
      <w:r w:rsidR="003E474D" w:rsidRPr="0072396C">
        <w:t xml:space="preserve"> to quantify </w:t>
      </w:r>
      <w:r w:rsidR="00976FE7" w:rsidRPr="0072396C">
        <w:t>the relationship between</w:t>
      </w:r>
      <w:r w:rsidRPr="0072396C">
        <w:t xml:space="preserve"> the identified noises </w:t>
      </w:r>
      <w:r w:rsidR="0002597C" w:rsidRPr="0072396C">
        <w:t>and their influence on the control factors.</w:t>
      </w:r>
      <w:r w:rsidR="000A5B42" w:rsidRPr="0072396C">
        <w:t xml:space="preserve"> </w:t>
      </w:r>
      <w:r w:rsidR="006278B2" w:rsidRPr="0072396C">
        <w:fldChar w:fldCharType="begin"/>
      </w:r>
      <w:r w:rsidR="006278B2" w:rsidRPr="0072396C">
        <w:instrText xml:space="preserve"> REF _Ref165028437 \h </w:instrText>
      </w:r>
      <w:r w:rsidR="0072396C" w:rsidRPr="0072396C">
        <w:instrText xml:space="preserve"> \* MERGEFORMAT </w:instrText>
      </w:r>
      <w:r w:rsidR="006278B2" w:rsidRPr="0072396C">
        <w:fldChar w:fldCharType="separate"/>
      </w:r>
      <w:r w:rsidR="0008389F" w:rsidRPr="0072396C">
        <w:t xml:space="preserve">Figure </w:t>
      </w:r>
      <w:r w:rsidR="0008389F" w:rsidRPr="0072396C">
        <w:rPr>
          <w:noProof/>
        </w:rPr>
        <w:t>9</w:t>
      </w:r>
      <w:r w:rsidR="006278B2" w:rsidRPr="0072396C">
        <w:fldChar w:fldCharType="end"/>
      </w:r>
      <w:r w:rsidR="006278B2" w:rsidRPr="0072396C">
        <w:t xml:space="preserve"> </w:t>
      </w:r>
      <w:r w:rsidR="0094755D" w:rsidRPr="0072396C">
        <w:t xml:space="preserve">and </w:t>
      </w:r>
      <w:r w:rsidR="006278B2" w:rsidRPr="0072396C">
        <w:fldChar w:fldCharType="begin"/>
      </w:r>
      <w:r w:rsidR="006278B2" w:rsidRPr="0072396C">
        <w:instrText xml:space="preserve"> REF _Ref165028442 \h </w:instrText>
      </w:r>
      <w:r w:rsidR="0072396C" w:rsidRPr="0072396C">
        <w:instrText xml:space="preserve"> \* MERGEFORMAT </w:instrText>
      </w:r>
      <w:r w:rsidR="006278B2" w:rsidRPr="0072396C">
        <w:fldChar w:fldCharType="separate"/>
      </w:r>
      <w:r w:rsidR="0008389F" w:rsidRPr="0072396C">
        <w:t xml:space="preserve">Figure </w:t>
      </w:r>
      <w:r w:rsidR="0008389F" w:rsidRPr="0072396C">
        <w:rPr>
          <w:noProof/>
        </w:rPr>
        <w:t>10</w:t>
      </w:r>
      <w:r w:rsidR="006278B2" w:rsidRPr="0072396C">
        <w:fldChar w:fldCharType="end"/>
      </w:r>
      <w:r w:rsidR="006278B2" w:rsidRPr="0072396C">
        <w:t xml:space="preserve"> </w:t>
      </w:r>
      <w:r w:rsidR="0094755D" w:rsidRPr="0072396C">
        <w:t xml:space="preserve">summarise </w:t>
      </w:r>
      <w:r w:rsidR="00E31EB1" w:rsidRPr="0072396C">
        <w:t xml:space="preserve">the outputs from IMX-310 What/Why process. </w:t>
      </w:r>
      <w:r w:rsidR="00811DE5" w:rsidRPr="0072396C">
        <w:t xml:space="preserve">What/Why table for IMX-310 can be found in </w:t>
      </w:r>
      <w:r w:rsidR="00A572FE" w:rsidRPr="0072396C">
        <w:fldChar w:fldCharType="begin"/>
      </w:r>
      <w:r w:rsidR="00A572FE" w:rsidRPr="0072396C">
        <w:instrText xml:space="preserve"> REF Annex_F \h </w:instrText>
      </w:r>
      <w:r w:rsidR="0072396C" w:rsidRPr="0072396C">
        <w:instrText xml:space="preserve"> \* MERGEFORMAT </w:instrText>
      </w:r>
      <w:r w:rsidR="00A572FE" w:rsidRPr="0072396C">
        <w:fldChar w:fldCharType="separate"/>
      </w:r>
      <w:r w:rsidR="0008389F" w:rsidRPr="0072396C">
        <w:t>Annex F</w:t>
      </w:r>
      <w:r w:rsidR="00A572FE" w:rsidRPr="0072396C">
        <w:fldChar w:fldCharType="end"/>
      </w:r>
      <w:r w:rsidR="00811DE5" w:rsidRPr="0072396C">
        <w:t>.</w:t>
      </w:r>
    </w:p>
    <w:p w14:paraId="7157B3DA" w14:textId="77777777" w:rsidR="00BF1130" w:rsidRDefault="00903270" w:rsidP="009D0D4C">
      <w:pPr>
        <w:keepNext/>
        <w:spacing w:after="60"/>
        <w:jc w:val="both"/>
      </w:pPr>
      <w:r>
        <w:rPr>
          <w:noProof/>
        </w:rPr>
        <w:drawing>
          <wp:inline distT="0" distB="0" distL="0" distR="0" wp14:anchorId="3FAC6C3E" wp14:editId="1BE6357D">
            <wp:extent cx="5731510" cy="4055110"/>
            <wp:effectExtent l="0" t="0" r="2540" b="2540"/>
            <wp:docPr id="121231080" name="Chart 1">
              <a:extLst xmlns:a="http://schemas.openxmlformats.org/drawingml/2006/main">
                <a:ext uri="{FF2B5EF4-FFF2-40B4-BE49-F238E27FC236}">
                  <a16:creationId xmlns:a16="http://schemas.microsoft.com/office/drawing/2014/main" id="{BE7B107C-A32B-44BF-AEE4-10D96107B5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D758ABD" w14:textId="1DBFFA6D" w:rsidR="00E31EB1" w:rsidRDefault="00BF1130" w:rsidP="00BF1130">
      <w:pPr>
        <w:pStyle w:val="Caption"/>
        <w:jc w:val="center"/>
        <w:rPr>
          <w:color w:val="auto"/>
        </w:rPr>
      </w:pPr>
      <w:bookmarkStart w:id="25" w:name="_Ref165028437"/>
      <w:bookmarkStart w:id="26" w:name="_Toc165890174"/>
      <w:r w:rsidRPr="000B54DE">
        <w:rPr>
          <w:b/>
          <w:bCs/>
          <w:color w:val="auto"/>
        </w:rPr>
        <w:t xml:space="preserve">Figure </w:t>
      </w:r>
      <w:r w:rsidRPr="000B54DE">
        <w:rPr>
          <w:b/>
          <w:bCs/>
          <w:color w:val="auto"/>
        </w:rPr>
        <w:fldChar w:fldCharType="begin"/>
      </w:r>
      <w:r w:rsidRPr="000B54DE">
        <w:rPr>
          <w:b/>
          <w:bCs/>
          <w:color w:val="auto"/>
        </w:rPr>
        <w:instrText xml:space="preserve"> SEQ Figure \* ARABIC </w:instrText>
      </w:r>
      <w:r w:rsidRPr="000B54DE">
        <w:rPr>
          <w:b/>
          <w:bCs/>
          <w:color w:val="auto"/>
        </w:rPr>
        <w:fldChar w:fldCharType="separate"/>
      </w:r>
      <w:r w:rsidR="00B9438A">
        <w:rPr>
          <w:b/>
          <w:bCs/>
          <w:noProof/>
          <w:color w:val="auto"/>
        </w:rPr>
        <w:t>9</w:t>
      </w:r>
      <w:r w:rsidRPr="000B54DE">
        <w:rPr>
          <w:b/>
          <w:bCs/>
          <w:color w:val="auto"/>
        </w:rPr>
        <w:fldChar w:fldCharType="end"/>
      </w:r>
      <w:bookmarkEnd w:id="25"/>
      <w:r w:rsidR="000B54DE" w:rsidRPr="000B54DE">
        <w:rPr>
          <w:b/>
          <w:bCs/>
          <w:color w:val="auto"/>
        </w:rPr>
        <w:t xml:space="preserve"> </w:t>
      </w:r>
      <w:r w:rsidR="000B54DE" w:rsidRPr="000B54DE">
        <w:rPr>
          <w:color w:val="auto"/>
        </w:rPr>
        <w:t>– Key controls in IMX-310 design.</w:t>
      </w:r>
      <w:bookmarkEnd w:id="26"/>
    </w:p>
    <w:p w14:paraId="6590908F" w14:textId="77777777" w:rsidR="009D0D4C" w:rsidRPr="009D0D4C" w:rsidRDefault="009D0D4C" w:rsidP="009D0D4C"/>
    <w:p w14:paraId="174F76F0" w14:textId="77777777" w:rsidR="00BF1130" w:rsidRDefault="00903270" w:rsidP="000B54DE">
      <w:pPr>
        <w:keepNext/>
        <w:spacing w:after="60"/>
        <w:jc w:val="both"/>
      </w:pPr>
      <w:r>
        <w:rPr>
          <w:noProof/>
        </w:rPr>
        <w:lastRenderedPageBreak/>
        <w:drawing>
          <wp:inline distT="0" distB="0" distL="0" distR="0" wp14:anchorId="61A6917C" wp14:editId="026F738F">
            <wp:extent cx="5731510" cy="3291840"/>
            <wp:effectExtent l="0" t="0" r="2540" b="3810"/>
            <wp:docPr id="1576812016" name="Chart 1">
              <a:extLst xmlns:a="http://schemas.openxmlformats.org/drawingml/2006/main">
                <a:ext uri="{FF2B5EF4-FFF2-40B4-BE49-F238E27FC236}">
                  <a16:creationId xmlns:a16="http://schemas.microsoft.com/office/drawing/2014/main" id="{64EF7A18-1D56-4C9A-B32E-61025EBE0E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43A1D3F" w14:textId="1314A8C3" w:rsidR="00B04101" w:rsidRPr="009D0D4C" w:rsidRDefault="00BF1130" w:rsidP="009D0D4C">
      <w:pPr>
        <w:pStyle w:val="Caption"/>
        <w:jc w:val="center"/>
        <w:rPr>
          <w:color w:val="auto"/>
        </w:rPr>
      </w:pPr>
      <w:bookmarkStart w:id="27" w:name="_Ref165028442"/>
      <w:bookmarkStart w:id="28" w:name="_Toc165890175"/>
      <w:r w:rsidRPr="000B54DE">
        <w:rPr>
          <w:b/>
          <w:bCs/>
          <w:color w:val="auto"/>
        </w:rPr>
        <w:t xml:space="preserve">Figure </w:t>
      </w:r>
      <w:r w:rsidRPr="000B54DE">
        <w:rPr>
          <w:b/>
          <w:bCs/>
          <w:color w:val="auto"/>
        </w:rPr>
        <w:fldChar w:fldCharType="begin"/>
      </w:r>
      <w:r w:rsidRPr="000B54DE">
        <w:rPr>
          <w:b/>
          <w:bCs/>
          <w:color w:val="auto"/>
        </w:rPr>
        <w:instrText xml:space="preserve"> SEQ Figure \* ARABIC </w:instrText>
      </w:r>
      <w:r w:rsidRPr="000B54DE">
        <w:rPr>
          <w:b/>
          <w:bCs/>
          <w:color w:val="auto"/>
        </w:rPr>
        <w:fldChar w:fldCharType="separate"/>
      </w:r>
      <w:r w:rsidR="00B9438A">
        <w:rPr>
          <w:b/>
          <w:bCs/>
          <w:noProof/>
          <w:color w:val="auto"/>
        </w:rPr>
        <w:t>10</w:t>
      </w:r>
      <w:r w:rsidRPr="000B54DE">
        <w:rPr>
          <w:b/>
          <w:bCs/>
          <w:color w:val="auto"/>
        </w:rPr>
        <w:fldChar w:fldCharType="end"/>
      </w:r>
      <w:bookmarkEnd w:id="27"/>
      <w:r w:rsidR="000B54DE" w:rsidRPr="000B54DE">
        <w:rPr>
          <w:color w:val="auto"/>
        </w:rPr>
        <w:t xml:space="preserve"> – Key noises in IMX-310 design.</w:t>
      </w:r>
      <w:bookmarkEnd w:id="28"/>
    </w:p>
    <w:p w14:paraId="25881985" w14:textId="1ACA93B7" w:rsidR="00B04101" w:rsidRDefault="00B04101" w:rsidP="0072396C">
      <w:pPr>
        <w:spacing w:after="120"/>
        <w:jc w:val="both"/>
      </w:pPr>
      <w:r>
        <w:t>The What/Why process has determined that IMX-310 NEQ is the most important control factor, with multiple noises that have the potential to affect this. Therefore, it is important to bare this in mind when deciding on the filling process</w:t>
      </w:r>
      <w:r w:rsidR="00160DF3">
        <w:t>. S</w:t>
      </w:r>
      <w:r w:rsidR="00CD5178">
        <w:t>uitable means will need to be selected to ensure the NEQ is controlled to specified tolerances</w:t>
      </w:r>
      <w:r w:rsidR="0075744A">
        <w:t>, such that the</w:t>
      </w:r>
      <w:r w:rsidR="00452F0D">
        <w:t xml:space="preserve"> ‘variation in IMX-310 NEQ’ and ‘variation in RDX content’</w:t>
      </w:r>
      <w:r w:rsidR="0075744A">
        <w:t xml:space="preserve"> noises </w:t>
      </w:r>
      <w:r w:rsidR="00452F0D">
        <w:t>will not</w:t>
      </w:r>
      <w:r w:rsidR="00754702">
        <w:t xml:space="preserve"> affect the </w:t>
      </w:r>
      <w:r w:rsidR="0034355A">
        <w:t xml:space="preserve">performance </w:t>
      </w:r>
      <w:r w:rsidR="00754702">
        <w:t xml:space="preserve">output of the cratering charge. </w:t>
      </w:r>
    </w:p>
    <w:p w14:paraId="05DDB0A1" w14:textId="14A9A210" w:rsidR="00992C3C" w:rsidRPr="0072396C" w:rsidRDefault="00D02C82" w:rsidP="0072396C">
      <w:pPr>
        <w:spacing w:after="120"/>
        <w:jc w:val="both"/>
      </w:pPr>
      <w:r>
        <w:t>IMX-310 manufacture is already well established with rigorous control measures in place to ensure the correct quantities of raw materials</w:t>
      </w:r>
      <w:r w:rsidR="00011D06">
        <w:t xml:space="preserve"> are</w:t>
      </w:r>
      <w:r>
        <w:t xml:space="preserve"> </w:t>
      </w:r>
      <w:r w:rsidR="00011D06">
        <w:t xml:space="preserve">inputted. Therefore, the noises identified in </w:t>
      </w:r>
      <w:r w:rsidR="00927160" w:rsidRPr="0072396C">
        <w:fldChar w:fldCharType="begin"/>
      </w:r>
      <w:r w:rsidR="00927160" w:rsidRPr="0072396C">
        <w:instrText xml:space="preserve"> REF _Ref165028442 \h </w:instrText>
      </w:r>
      <w:r w:rsidR="0072396C" w:rsidRPr="0072396C">
        <w:instrText xml:space="preserve"> \* MERGEFORMAT </w:instrText>
      </w:r>
      <w:r w:rsidR="00927160" w:rsidRPr="0072396C">
        <w:fldChar w:fldCharType="separate"/>
      </w:r>
      <w:r w:rsidR="0085764B" w:rsidRPr="0072396C">
        <w:t xml:space="preserve">Figure </w:t>
      </w:r>
      <w:r w:rsidR="0085764B" w:rsidRPr="0072396C">
        <w:rPr>
          <w:noProof/>
        </w:rPr>
        <w:t>10</w:t>
      </w:r>
      <w:r w:rsidR="00927160" w:rsidRPr="0072396C">
        <w:fldChar w:fldCharType="end"/>
      </w:r>
      <w:r w:rsidR="009D0D4C" w:rsidRPr="0072396C">
        <w:t xml:space="preserve"> </w:t>
      </w:r>
      <w:r w:rsidR="00011D06" w:rsidRPr="0072396C">
        <w:t xml:space="preserve">relating to IMX-310 constituent ingredients will </w:t>
      </w:r>
      <w:r w:rsidR="009F1AA2" w:rsidRPr="0072396C">
        <w:t>be minimal</w:t>
      </w:r>
      <w:r w:rsidR="008B42CF" w:rsidRPr="0072396C">
        <w:t xml:space="preserve"> and unable to be influenced by the systems</w:t>
      </w:r>
      <w:r w:rsidR="0085764B" w:rsidRPr="0072396C">
        <w:t>/</w:t>
      </w:r>
      <w:r w:rsidR="008B42CF" w:rsidRPr="0072396C">
        <w:t>design and manufacturing engineers</w:t>
      </w:r>
      <w:r w:rsidR="00992C3C" w:rsidRPr="0072396C">
        <w:t>.</w:t>
      </w:r>
    </w:p>
    <w:p w14:paraId="1F5B12A5" w14:textId="76976981" w:rsidR="00BD7C86" w:rsidRPr="0072396C" w:rsidRDefault="00927160" w:rsidP="000F01F9">
      <w:pPr>
        <w:jc w:val="both"/>
      </w:pPr>
      <w:r w:rsidRPr="0072396C">
        <w:fldChar w:fldCharType="begin"/>
      </w:r>
      <w:r w:rsidRPr="0072396C">
        <w:instrText xml:space="preserve"> REF _Ref165028520 \h </w:instrText>
      </w:r>
      <w:r w:rsidR="0072396C" w:rsidRPr="0072396C">
        <w:instrText xml:space="preserve"> \* MERGEFORMAT </w:instrText>
      </w:r>
      <w:r w:rsidRPr="0072396C">
        <w:fldChar w:fldCharType="separate"/>
      </w:r>
      <w:r w:rsidR="005778DB" w:rsidRPr="0072396C">
        <w:t xml:space="preserve">Figure </w:t>
      </w:r>
      <w:r w:rsidR="005778DB" w:rsidRPr="0072396C">
        <w:rPr>
          <w:noProof/>
        </w:rPr>
        <w:t>11</w:t>
      </w:r>
      <w:r w:rsidRPr="0072396C">
        <w:fldChar w:fldCharType="end"/>
      </w:r>
      <w:r w:rsidR="00992C3C" w:rsidRPr="0072396C">
        <w:t xml:space="preserve"> and </w:t>
      </w:r>
      <w:r w:rsidRPr="0072396C">
        <w:fldChar w:fldCharType="begin"/>
      </w:r>
      <w:r w:rsidRPr="0072396C">
        <w:instrText xml:space="preserve"> REF _Ref165028526 \h </w:instrText>
      </w:r>
      <w:r w:rsidR="0072396C" w:rsidRPr="0072396C">
        <w:instrText xml:space="preserve"> \* MERGEFORMAT </w:instrText>
      </w:r>
      <w:r w:rsidRPr="0072396C">
        <w:fldChar w:fldCharType="separate"/>
      </w:r>
      <w:r w:rsidR="005778DB" w:rsidRPr="0072396C">
        <w:t xml:space="preserve">Figure </w:t>
      </w:r>
      <w:r w:rsidR="005778DB" w:rsidRPr="0072396C">
        <w:rPr>
          <w:noProof/>
        </w:rPr>
        <w:t>12</w:t>
      </w:r>
      <w:r w:rsidRPr="0072396C">
        <w:fldChar w:fldCharType="end"/>
      </w:r>
      <w:r w:rsidRPr="0072396C">
        <w:t xml:space="preserve"> </w:t>
      </w:r>
      <w:r w:rsidR="00992C3C" w:rsidRPr="0072396C">
        <w:t>highlight th</w:t>
      </w:r>
      <w:r w:rsidR="00372463" w:rsidRPr="0072396C">
        <w:t>e outputs of the What/Why process for the hemispherical SC l</w:t>
      </w:r>
      <w:r w:rsidR="00BD7C86" w:rsidRPr="0072396C">
        <w:t>iner</w:t>
      </w:r>
      <w:r w:rsidR="00475605" w:rsidRPr="0072396C">
        <w:t>.</w:t>
      </w:r>
      <w:r w:rsidR="00915B71" w:rsidRPr="0072396C">
        <w:t xml:space="preserve"> The What/Why table </w:t>
      </w:r>
      <w:r w:rsidR="00333F76" w:rsidRPr="0072396C">
        <w:t xml:space="preserve">matrix can be found in </w:t>
      </w:r>
      <w:r w:rsidR="00333F76" w:rsidRPr="0072396C">
        <w:fldChar w:fldCharType="begin"/>
      </w:r>
      <w:r w:rsidR="00333F76" w:rsidRPr="0072396C">
        <w:instrText xml:space="preserve"> REF Annex_G \h </w:instrText>
      </w:r>
      <w:r w:rsidR="0072396C" w:rsidRPr="0072396C">
        <w:instrText xml:space="preserve"> \* MERGEFORMAT </w:instrText>
      </w:r>
      <w:r w:rsidR="00333F76" w:rsidRPr="0072396C">
        <w:fldChar w:fldCharType="separate"/>
      </w:r>
      <w:r w:rsidR="005778DB" w:rsidRPr="0072396C">
        <w:t>Annex G</w:t>
      </w:r>
      <w:r w:rsidR="00333F76" w:rsidRPr="0072396C">
        <w:fldChar w:fldCharType="end"/>
      </w:r>
      <w:r w:rsidR="00333F76" w:rsidRPr="0072396C">
        <w:t>.</w:t>
      </w:r>
    </w:p>
    <w:p w14:paraId="1FC4B59B" w14:textId="77777777" w:rsidR="00247123" w:rsidRDefault="00247123" w:rsidP="009D0D4C">
      <w:pPr>
        <w:keepNext/>
        <w:spacing w:after="60"/>
        <w:jc w:val="both"/>
      </w:pPr>
      <w:r>
        <w:rPr>
          <w:noProof/>
        </w:rPr>
        <w:lastRenderedPageBreak/>
        <w:drawing>
          <wp:inline distT="0" distB="0" distL="0" distR="0" wp14:anchorId="532E4714" wp14:editId="77D21F5C">
            <wp:extent cx="5731510" cy="4055110"/>
            <wp:effectExtent l="0" t="0" r="2540" b="2540"/>
            <wp:docPr id="571355139" name="Chart 1">
              <a:extLst xmlns:a="http://schemas.openxmlformats.org/drawingml/2006/main">
                <a:ext uri="{FF2B5EF4-FFF2-40B4-BE49-F238E27FC236}">
                  <a16:creationId xmlns:a16="http://schemas.microsoft.com/office/drawing/2014/main" id="{00000000-0008-0000-19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B93F6EA" w14:textId="2874F1BD" w:rsidR="00247123" w:rsidRDefault="00247123" w:rsidP="00FC1E1B">
      <w:pPr>
        <w:pStyle w:val="Caption"/>
        <w:jc w:val="center"/>
      </w:pPr>
      <w:bookmarkStart w:id="29" w:name="_Ref165028520"/>
      <w:bookmarkStart w:id="30" w:name="_Toc165890176"/>
      <w:r w:rsidRPr="00D13661">
        <w:rPr>
          <w:b/>
          <w:bCs/>
          <w:color w:val="auto"/>
        </w:rPr>
        <w:t xml:space="preserve">Figure </w:t>
      </w:r>
      <w:r w:rsidRPr="00D13661">
        <w:rPr>
          <w:b/>
          <w:bCs/>
          <w:color w:val="auto"/>
        </w:rPr>
        <w:fldChar w:fldCharType="begin"/>
      </w:r>
      <w:r w:rsidRPr="00D13661">
        <w:rPr>
          <w:b/>
          <w:bCs/>
          <w:color w:val="auto"/>
        </w:rPr>
        <w:instrText xml:space="preserve"> SEQ Figure \* ARABIC </w:instrText>
      </w:r>
      <w:r w:rsidRPr="00D13661">
        <w:rPr>
          <w:b/>
          <w:bCs/>
          <w:color w:val="auto"/>
        </w:rPr>
        <w:fldChar w:fldCharType="separate"/>
      </w:r>
      <w:r w:rsidR="00B9438A">
        <w:rPr>
          <w:b/>
          <w:bCs/>
          <w:noProof/>
          <w:color w:val="auto"/>
        </w:rPr>
        <w:t>11</w:t>
      </w:r>
      <w:r w:rsidRPr="00D13661">
        <w:rPr>
          <w:b/>
          <w:bCs/>
          <w:color w:val="auto"/>
        </w:rPr>
        <w:fldChar w:fldCharType="end"/>
      </w:r>
      <w:bookmarkEnd w:id="29"/>
      <w:r w:rsidR="00D636F8">
        <w:rPr>
          <w:color w:val="auto"/>
        </w:rPr>
        <w:t xml:space="preserve"> </w:t>
      </w:r>
      <w:r w:rsidR="00D13661">
        <w:rPr>
          <w:color w:val="auto"/>
        </w:rPr>
        <w:t>– Key controls</w:t>
      </w:r>
      <w:r w:rsidR="00D636F8" w:rsidRPr="00D636F8">
        <w:rPr>
          <w:color w:val="auto"/>
        </w:rPr>
        <w:t xml:space="preserve"> in hemispherical SC liner design.</w:t>
      </w:r>
      <w:bookmarkEnd w:id="30"/>
    </w:p>
    <w:p w14:paraId="3BD8196E" w14:textId="77777777" w:rsidR="00A334A3" w:rsidRDefault="00A334A3" w:rsidP="00D636F8">
      <w:pPr>
        <w:keepNext/>
        <w:spacing w:after="60"/>
      </w:pPr>
      <w:r>
        <w:rPr>
          <w:noProof/>
        </w:rPr>
        <w:drawing>
          <wp:inline distT="0" distB="0" distL="0" distR="0" wp14:anchorId="6890442C" wp14:editId="1220020E">
            <wp:extent cx="5731510" cy="3291840"/>
            <wp:effectExtent l="0" t="0" r="2540" b="3810"/>
            <wp:docPr id="271025454" name="Chart 1">
              <a:extLst xmlns:a="http://schemas.openxmlformats.org/drawingml/2006/main">
                <a:ext uri="{FF2B5EF4-FFF2-40B4-BE49-F238E27FC236}">
                  <a16:creationId xmlns:a16="http://schemas.microsoft.com/office/drawing/2014/main" id="{00000000-0008-0000-1A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8D39B32" w14:textId="0655C651" w:rsidR="00407225" w:rsidRPr="00D636F8" w:rsidRDefault="00A334A3" w:rsidP="00FC1E1B">
      <w:pPr>
        <w:pStyle w:val="Caption"/>
        <w:jc w:val="center"/>
        <w:rPr>
          <w:color w:val="auto"/>
        </w:rPr>
      </w:pPr>
      <w:bookmarkStart w:id="31" w:name="_Ref165028526"/>
      <w:bookmarkStart w:id="32" w:name="_Toc165890177"/>
      <w:r w:rsidRPr="00D636F8">
        <w:rPr>
          <w:b/>
          <w:bCs/>
          <w:color w:val="auto"/>
        </w:rPr>
        <w:t xml:space="preserve">Figure </w:t>
      </w:r>
      <w:r w:rsidRPr="00D636F8">
        <w:rPr>
          <w:b/>
          <w:bCs/>
          <w:color w:val="auto"/>
        </w:rPr>
        <w:fldChar w:fldCharType="begin"/>
      </w:r>
      <w:r w:rsidRPr="00D636F8">
        <w:rPr>
          <w:b/>
          <w:bCs/>
          <w:color w:val="auto"/>
        </w:rPr>
        <w:instrText xml:space="preserve"> SEQ Figure \* ARABIC </w:instrText>
      </w:r>
      <w:r w:rsidRPr="00D636F8">
        <w:rPr>
          <w:b/>
          <w:bCs/>
          <w:color w:val="auto"/>
        </w:rPr>
        <w:fldChar w:fldCharType="separate"/>
      </w:r>
      <w:r w:rsidR="005778DB">
        <w:rPr>
          <w:b/>
          <w:bCs/>
          <w:noProof/>
          <w:color w:val="auto"/>
        </w:rPr>
        <w:t>12</w:t>
      </w:r>
      <w:r w:rsidRPr="00D636F8">
        <w:rPr>
          <w:b/>
          <w:bCs/>
          <w:color w:val="auto"/>
        </w:rPr>
        <w:fldChar w:fldCharType="end"/>
      </w:r>
      <w:bookmarkEnd w:id="31"/>
      <w:r w:rsidR="003745CD" w:rsidRPr="00D636F8">
        <w:rPr>
          <w:color w:val="auto"/>
        </w:rPr>
        <w:t xml:space="preserve"> </w:t>
      </w:r>
      <w:r w:rsidR="00FB6F2C" w:rsidRPr="00D636F8">
        <w:rPr>
          <w:color w:val="auto"/>
        </w:rPr>
        <w:t>–</w:t>
      </w:r>
      <w:r w:rsidR="003745CD" w:rsidRPr="00D636F8">
        <w:rPr>
          <w:color w:val="auto"/>
        </w:rPr>
        <w:t xml:space="preserve"> </w:t>
      </w:r>
      <w:r w:rsidR="00FB6F2C" w:rsidRPr="00D636F8">
        <w:rPr>
          <w:color w:val="auto"/>
        </w:rPr>
        <w:t xml:space="preserve">Key noises </w:t>
      </w:r>
      <w:r w:rsidR="00D636F8" w:rsidRPr="00D636F8">
        <w:rPr>
          <w:color w:val="auto"/>
        </w:rPr>
        <w:t>in hemispherical SC liner design.</w:t>
      </w:r>
      <w:bookmarkEnd w:id="32"/>
    </w:p>
    <w:p w14:paraId="40B92930" w14:textId="3D9025A8" w:rsidR="00FC1E1B" w:rsidRPr="009B397B" w:rsidRDefault="006822F3" w:rsidP="00F10CFF">
      <w:pPr>
        <w:jc w:val="both"/>
        <w:rPr>
          <w:highlight w:val="yellow"/>
        </w:rPr>
      </w:pPr>
      <w:r>
        <w:t>The What/Why process on the SC liner design has identified</w:t>
      </w:r>
      <w:r w:rsidR="00F567C4">
        <w:t xml:space="preserve"> the </w:t>
      </w:r>
      <w:r w:rsidR="0052057D">
        <w:t>liner density and thickness as</w:t>
      </w:r>
      <w:r w:rsidR="004E55BC">
        <w:t xml:space="preserve"> </w:t>
      </w:r>
      <w:r w:rsidR="0052057D">
        <w:t xml:space="preserve">key </w:t>
      </w:r>
      <w:r w:rsidR="004E3B86">
        <w:t>controls but</w:t>
      </w:r>
      <w:r w:rsidR="00F10CFF">
        <w:t xml:space="preserve"> </w:t>
      </w:r>
      <w:r w:rsidR="004E55BC">
        <w:t xml:space="preserve">will also likely affect the </w:t>
      </w:r>
      <w:r w:rsidR="00D81299">
        <w:t xml:space="preserve">output of the system </w:t>
      </w:r>
      <w:r w:rsidR="00AF1176">
        <w:t>should the liner density and thickness vary</w:t>
      </w:r>
      <w:r w:rsidR="004E3B86">
        <w:t xml:space="preserve"> considerably. Therefore, it is key that this component is manufactured by suitable </w:t>
      </w:r>
      <w:r w:rsidR="004E3B86" w:rsidRPr="009B397B">
        <w:t>means that will eliminate these noises</w:t>
      </w:r>
      <w:r w:rsidR="00514BC4" w:rsidRPr="009B397B">
        <w:t xml:space="preserve">. </w:t>
      </w:r>
    </w:p>
    <w:p w14:paraId="4045893B" w14:textId="29B76936" w:rsidR="006E6427" w:rsidRDefault="007F284E" w:rsidP="0072396C">
      <w:pPr>
        <w:spacing w:after="240"/>
        <w:jc w:val="both"/>
      </w:pPr>
      <w:r>
        <w:lastRenderedPageBreak/>
        <w:t>The external noises</w:t>
      </w:r>
      <w:r w:rsidR="00785E69">
        <w:t xml:space="preserve"> (wind, temperature, rain, air pressure)</w:t>
      </w:r>
      <w:r>
        <w:t xml:space="preserve"> highlighted in </w:t>
      </w:r>
      <w:r w:rsidR="00224D65" w:rsidRPr="0072396C">
        <w:fldChar w:fldCharType="begin"/>
      </w:r>
      <w:r w:rsidR="00224D65" w:rsidRPr="0072396C">
        <w:instrText xml:space="preserve"> REF _Ref165028526 \h </w:instrText>
      </w:r>
      <w:r w:rsidR="0072396C" w:rsidRPr="0072396C">
        <w:instrText xml:space="preserve"> \* MERGEFORMAT </w:instrText>
      </w:r>
      <w:r w:rsidR="00224D65" w:rsidRPr="0072396C">
        <w:fldChar w:fldCharType="separate"/>
      </w:r>
      <w:r w:rsidR="00224D65" w:rsidRPr="0072396C">
        <w:t xml:space="preserve">Figure </w:t>
      </w:r>
      <w:r w:rsidR="00224D65" w:rsidRPr="0072396C">
        <w:rPr>
          <w:noProof/>
        </w:rPr>
        <w:t>12</w:t>
      </w:r>
      <w:r w:rsidR="00224D65" w:rsidRPr="0072396C">
        <w:fldChar w:fldCharType="end"/>
      </w:r>
      <w:r w:rsidR="00224D65">
        <w:t xml:space="preserve"> </w:t>
      </w:r>
      <w:r w:rsidR="00785E69">
        <w:t xml:space="preserve">suggest that </w:t>
      </w:r>
      <w:r w:rsidR="00F728A7">
        <w:t>these factors do not</w:t>
      </w:r>
      <w:r w:rsidR="00DF7EF0">
        <w:t xml:space="preserve"> </w:t>
      </w:r>
      <w:r w:rsidR="00F728A7">
        <w:t xml:space="preserve">affect the output of the </w:t>
      </w:r>
      <w:r w:rsidR="00A13C22">
        <w:t>SC liner by interacting with the control factors, but possibly suggests that these are direct noises</w:t>
      </w:r>
      <w:r w:rsidR="00DF7EF0">
        <w:t xml:space="preserve"> instead i.e. </w:t>
      </w:r>
      <w:r w:rsidR="00D15A3E">
        <w:t>noises that directly affect the output</w:t>
      </w:r>
      <w:r w:rsidR="005D464D">
        <w:t xml:space="preserve">. </w:t>
      </w:r>
      <w:r w:rsidR="000805C3">
        <w:t xml:space="preserve">For example, </w:t>
      </w:r>
      <w:r w:rsidR="004D7B97">
        <w:t xml:space="preserve">it is likely that the crater formed by the Mk3 charge </w:t>
      </w:r>
      <w:r w:rsidR="00FF054B">
        <w:t>will be larger on soil targets if exposed to heav</w:t>
      </w:r>
      <w:r w:rsidR="00E04059">
        <w:t xml:space="preserve">y rainfall and </w:t>
      </w:r>
      <w:r w:rsidR="000B38E2">
        <w:t xml:space="preserve">milder </w:t>
      </w:r>
      <w:r w:rsidR="00E04059">
        <w:t xml:space="preserve">temperatures, </w:t>
      </w:r>
      <w:r w:rsidR="006E6427">
        <w:t xml:space="preserve">as the ground is likely to be softer and more permeable. Comparatively, </w:t>
      </w:r>
      <w:r w:rsidR="00E04059">
        <w:t xml:space="preserve">a soil target </w:t>
      </w:r>
      <w:r w:rsidR="006E6427">
        <w:t>that has received</w:t>
      </w:r>
      <w:r w:rsidR="00E04059">
        <w:t xml:space="preserve"> minimal rainfall and freezing temperatures</w:t>
      </w:r>
      <w:r w:rsidR="006E6427">
        <w:t xml:space="preserve">, </w:t>
      </w:r>
      <w:r w:rsidR="000C5871">
        <w:t>could potentially</w:t>
      </w:r>
      <w:r w:rsidR="00087E80">
        <w:t xml:space="preserve"> result in the formation of a smaller crater.</w:t>
      </w:r>
      <w:r w:rsidR="00CE2617">
        <w:t xml:space="preserve"> Due to the difficulty in controlling these factors</w:t>
      </w:r>
      <w:r w:rsidR="00C01AD9">
        <w:t xml:space="preserve">, </w:t>
      </w:r>
      <w:r w:rsidR="00623F37">
        <w:t xml:space="preserve">it is the authors opinion that a series of Taguchi experiments should be conducted varying the rain and temperature on </w:t>
      </w:r>
      <w:r w:rsidR="00ED5E99">
        <w:t xml:space="preserve">soil targets, to </w:t>
      </w:r>
      <w:r w:rsidR="00C53DE7">
        <w:t>identify what influence these</w:t>
      </w:r>
      <w:r w:rsidR="00710545">
        <w:t xml:space="preserve"> potential direct</w:t>
      </w:r>
      <w:r w:rsidR="00C53DE7">
        <w:t xml:space="preserve"> noises have on the performance of the shaped charge design.</w:t>
      </w:r>
      <w:r w:rsidR="00937D0F">
        <w:t xml:space="preserve"> </w:t>
      </w:r>
    </w:p>
    <w:p w14:paraId="7156ECFB" w14:textId="7F302A19" w:rsidR="00C73C74" w:rsidRDefault="00C73C74" w:rsidP="005571EB">
      <w:pPr>
        <w:pStyle w:val="ListParagraph"/>
        <w:numPr>
          <w:ilvl w:val="0"/>
          <w:numId w:val="1"/>
        </w:numPr>
        <w:spacing w:after="0"/>
        <w:rPr>
          <w:rFonts w:asciiTheme="majorHAnsi" w:hAnsiTheme="majorHAnsi"/>
          <w:b/>
          <w:bCs/>
          <w:sz w:val="32"/>
          <w:szCs w:val="32"/>
        </w:rPr>
      </w:pPr>
      <w:r>
        <w:rPr>
          <w:rFonts w:asciiTheme="majorHAnsi" w:hAnsiTheme="majorHAnsi"/>
          <w:b/>
          <w:bCs/>
          <w:sz w:val="32"/>
          <w:szCs w:val="32"/>
        </w:rPr>
        <w:t>Manufacturing Process of Mk3 Cratering Charge</w:t>
      </w:r>
    </w:p>
    <w:p w14:paraId="4DF2E407" w14:textId="77777777" w:rsidR="005571EB" w:rsidRPr="0072396C" w:rsidRDefault="005571EB" w:rsidP="005571EB">
      <w:pPr>
        <w:spacing w:after="0"/>
        <w:rPr>
          <w:rFonts w:asciiTheme="majorHAnsi" w:hAnsiTheme="majorHAnsi"/>
          <w:b/>
          <w:bCs/>
          <w:sz w:val="4"/>
          <w:szCs w:val="4"/>
        </w:rPr>
      </w:pPr>
    </w:p>
    <w:p w14:paraId="754FD23F" w14:textId="12C02453" w:rsidR="005571EB" w:rsidRPr="005571EB" w:rsidRDefault="005571EB" w:rsidP="0072396C">
      <w:pPr>
        <w:pStyle w:val="ListParagraph"/>
        <w:numPr>
          <w:ilvl w:val="1"/>
          <w:numId w:val="1"/>
        </w:numPr>
        <w:spacing w:after="120"/>
        <w:rPr>
          <w:rFonts w:asciiTheme="majorHAnsi" w:hAnsiTheme="majorHAnsi"/>
          <w:b/>
          <w:bCs/>
          <w:sz w:val="24"/>
          <w:szCs w:val="24"/>
        </w:rPr>
      </w:pPr>
      <w:r w:rsidRPr="00996EB1">
        <w:rPr>
          <w:rFonts w:asciiTheme="majorHAnsi" w:hAnsiTheme="majorHAnsi"/>
          <w:b/>
          <w:bCs/>
          <w:sz w:val="24"/>
          <w:szCs w:val="24"/>
        </w:rPr>
        <w:t>Gathering Requirements</w:t>
      </w:r>
      <w:r>
        <w:rPr>
          <w:rFonts w:asciiTheme="majorHAnsi" w:hAnsiTheme="majorHAnsi"/>
          <w:b/>
          <w:bCs/>
          <w:sz w:val="24"/>
          <w:szCs w:val="24"/>
        </w:rPr>
        <w:t xml:space="preserve"> and QFD1</w:t>
      </w:r>
    </w:p>
    <w:p w14:paraId="79EA7179" w14:textId="7C4BF87B" w:rsidR="00514BC4" w:rsidRPr="0072396C" w:rsidRDefault="00135B3B" w:rsidP="0072396C">
      <w:pPr>
        <w:spacing w:after="120"/>
        <w:jc w:val="both"/>
      </w:pPr>
      <w:r>
        <w:t>The design</w:t>
      </w:r>
      <w:r w:rsidR="00C96DD6">
        <w:t xml:space="preserve"> &amp; </w:t>
      </w:r>
      <w:r>
        <w:t>manufacturing engineer</w:t>
      </w:r>
      <w:r w:rsidR="00705C22">
        <w:t xml:space="preserve"> and design</w:t>
      </w:r>
      <w:r w:rsidR="00C96DD6">
        <w:t xml:space="preserve"> &amp; </w:t>
      </w:r>
      <w:r w:rsidR="00705C22">
        <w:t>systems engineer</w:t>
      </w:r>
      <w:r w:rsidR="00082A89">
        <w:t xml:space="preserve"> created a process flow</w:t>
      </w:r>
      <w:r w:rsidR="004105C2">
        <w:t xml:space="preserve"> </w:t>
      </w:r>
      <w:r w:rsidR="00705C22">
        <w:t xml:space="preserve">to visually represent the steps required to </w:t>
      </w:r>
      <w:r w:rsidR="00F458DA">
        <w:t xml:space="preserve">manufacture the Mk3 charge, using verb/noun vocabulary. </w:t>
      </w:r>
      <w:r w:rsidR="001A5813">
        <w:t>These are the functional requirements of the manufacturing process</w:t>
      </w:r>
      <w:r w:rsidR="00D96A46">
        <w:t>, which we</w:t>
      </w:r>
      <w:r w:rsidR="00CF410F">
        <w:t>re input into another QFD1 matrix</w:t>
      </w:r>
      <w:r w:rsidR="006A5EAE">
        <w:t xml:space="preserve">, with relationships scored against the </w:t>
      </w:r>
      <w:r w:rsidR="00912C9A">
        <w:t>top-level</w:t>
      </w:r>
      <w:r w:rsidR="006A5EAE">
        <w:t xml:space="preserve"> manufacturing </w:t>
      </w:r>
      <w:r w:rsidR="006A5EAE" w:rsidRPr="0072396C">
        <w:t xml:space="preserve">requirements. </w:t>
      </w:r>
      <w:r w:rsidR="004A2610" w:rsidRPr="0072396C">
        <w:fldChar w:fldCharType="begin"/>
      </w:r>
      <w:r w:rsidR="004A2610" w:rsidRPr="0072396C">
        <w:instrText xml:space="preserve"> REF Annex_H \h </w:instrText>
      </w:r>
      <w:r w:rsidR="0072396C" w:rsidRPr="0072396C">
        <w:instrText xml:space="preserve"> \* MERGEFORMAT </w:instrText>
      </w:r>
      <w:r w:rsidR="004A2610" w:rsidRPr="0072396C">
        <w:fldChar w:fldCharType="separate"/>
      </w:r>
      <w:r w:rsidR="0062655F" w:rsidRPr="0072396C">
        <w:t>Annex H</w:t>
      </w:r>
      <w:r w:rsidR="004A2610" w:rsidRPr="0072396C">
        <w:fldChar w:fldCharType="end"/>
      </w:r>
      <w:r w:rsidR="004A2610" w:rsidRPr="0072396C">
        <w:t xml:space="preserve"> </w:t>
      </w:r>
      <w:r w:rsidR="00912C9A" w:rsidRPr="0072396C">
        <w:t>shows the manufacturing QFD1</w:t>
      </w:r>
      <w:r w:rsidR="00496037" w:rsidRPr="0072396C">
        <w:t xml:space="preserve">. </w:t>
      </w:r>
    </w:p>
    <w:p w14:paraId="2329365F" w14:textId="09888BE9" w:rsidR="007A7756" w:rsidRPr="0072396C" w:rsidRDefault="001D5144" w:rsidP="00F10CFF">
      <w:pPr>
        <w:jc w:val="both"/>
      </w:pPr>
      <w:r w:rsidRPr="0072396C">
        <w:fldChar w:fldCharType="begin"/>
      </w:r>
      <w:r w:rsidRPr="0072396C">
        <w:instrText xml:space="preserve"> REF _Ref165028595 \h </w:instrText>
      </w:r>
      <w:r w:rsidR="0072396C" w:rsidRPr="0072396C">
        <w:instrText xml:space="preserve"> \* MERGEFORMAT </w:instrText>
      </w:r>
      <w:r w:rsidRPr="0072396C">
        <w:fldChar w:fldCharType="separate"/>
      </w:r>
      <w:r w:rsidR="0062655F" w:rsidRPr="0072396C">
        <w:t xml:space="preserve">Figure </w:t>
      </w:r>
      <w:r w:rsidR="0062655F" w:rsidRPr="0072396C">
        <w:rPr>
          <w:noProof/>
        </w:rPr>
        <w:t>13</w:t>
      </w:r>
      <w:r w:rsidRPr="0072396C">
        <w:fldChar w:fldCharType="end"/>
      </w:r>
      <w:r w:rsidRPr="0072396C">
        <w:t xml:space="preserve"> </w:t>
      </w:r>
      <w:r w:rsidR="002847F7" w:rsidRPr="0072396C">
        <w:t>summarises the process importance</w:t>
      </w:r>
      <w:r w:rsidR="000A7F90" w:rsidRPr="0072396C">
        <w:t xml:space="preserve"> determined from QFD1. </w:t>
      </w:r>
    </w:p>
    <w:p w14:paraId="00CBB4C6" w14:textId="77777777" w:rsidR="007A1919" w:rsidRDefault="000A7F90" w:rsidP="003D1706">
      <w:pPr>
        <w:keepNext/>
        <w:spacing w:after="60"/>
        <w:jc w:val="both"/>
      </w:pPr>
      <w:r>
        <w:rPr>
          <w:noProof/>
        </w:rPr>
        <w:drawing>
          <wp:inline distT="0" distB="0" distL="0" distR="0" wp14:anchorId="662D8637" wp14:editId="648712BF">
            <wp:extent cx="5731510" cy="3742690"/>
            <wp:effectExtent l="0" t="0" r="2540" b="10160"/>
            <wp:docPr id="40439133" name="Chart 1">
              <a:extLst xmlns:a="http://schemas.openxmlformats.org/drawingml/2006/main">
                <a:ext uri="{FF2B5EF4-FFF2-40B4-BE49-F238E27FC236}">
                  <a16:creationId xmlns:a16="http://schemas.microsoft.com/office/drawing/2014/main" id="{00000000-0008-0000-1E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F0BAF67" w14:textId="62C974E1" w:rsidR="00496037" w:rsidRDefault="007A1919" w:rsidP="00935B45">
      <w:pPr>
        <w:pStyle w:val="Caption"/>
        <w:jc w:val="center"/>
        <w:rPr>
          <w:color w:val="auto"/>
        </w:rPr>
      </w:pPr>
      <w:bookmarkStart w:id="33" w:name="_Ref165028595"/>
      <w:bookmarkStart w:id="34" w:name="_Toc165890178"/>
      <w:r w:rsidRPr="003745CD">
        <w:rPr>
          <w:b/>
          <w:bCs/>
          <w:color w:val="auto"/>
        </w:rPr>
        <w:t xml:space="preserve">Figure </w:t>
      </w:r>
      <w:r w:rsidRPr="003745CD">
        <w:rPr>
          <w:b/>
          <w:bCs/>
          <w:color w:val="auto"/>
        </w:rPr>
        <w:fldChar w:fldCharType="begin"/>
      </w:r>
      <w:r w:rsidRPr="003745CD">
        <w:rPr>
          <w:b/>
          <w:bCs/>
          <w:color w:val="auto"/>
        </w:rPr>
        <w:instrText xml:space="preserve"> SEQ Figure \* ARABIC </w:instrText>
      </w:r>
      <w:r w:rsidRPr="003745CD">
        <w:rPr>
          <w:b/>
          <w:bCs/>
          <w:color w:val="auto"/>
        </w:rPr>
        <w:fldChar w:fldCharType="separate"/>
      </w:r>
      <w:r w:rsidR="00B9438A">
        <w:rPr>
          <w:b/>
          <w:bCs/>
          <w:noProof/>
          <w:color w:val="auto"/>
        </w:rPr>
        <w:t>13</w:t>
      </w:r>
      <w:r w:rsidRPr="003745CD">
        <w:rPr>
          <w:b/>
          <w:bCs/>
          <w:color w:val="auto"/>
        </w:rPr>
        <w:fldChar w:fldCharType="end"/>
      </w:r>
      <w:bookmarkEnd w:id="33"/>
      <w:r w:rsidR="003D1706" w:rsidRPr="003745CD">
        <w:rPr>
          <w:color w:val="auto"/>
        </w:rPr>
        <w:t xml:space="preserve"> </w:t>
      </w:r>
      <w:r w:rsidR="003745CD" w:rsidRPr="003745CD">
        <w:rPr>
          <w:color w:val="auto"/>
        </w:rPr>
        <w:t>–</w:t>
      </w:r>
      <w:r w:rsidR="003D1706" w:rsidRPr="003745CD">
        <w:rPr>
          <w:color w:val="auto"/>
        </w:rPr>
        <w:t xml:space="preserve"> </w:t>
      </w:r>
      <w:r w:rsidR="003745CD" w:rsidRPr="003745CD">
        <w:rPr>
          <w:color w:val="auto"/>
        </w:rPr>
        <w:t>Critical process functionality identified from QFD1.</w:t>
      </w:r>
      <w:bookmarkEnd w:id="34"/>
      <w:r w:rsidR="003745CD" w:rsidRPr="003745CD">
        <w:rPr>
          <w:color w:val="auto"/>
        </w:rPr>
        <w:t xml:space="preserve"> </w:t>
      </w:r>
    </w:p>
    <w:p w14:paraId="4A1F7DFB" w14:textId="77777777" w:rsidR="00052660" w:rsidRDefault="00052660" w:rsidP="00052660"/>
    <w:p w14:paraId="2DFB2445" w14:textId="77777777" w:rsidR="00052660" w:rsidRDefault="00052660" w:rsidP="00052660"/>
    <w:p w14:paraId="0C6C8286" w14:textId="77777777" w:rsidR="0072396C" w:rsidRPr="00052660" w:rsidRDefault="0072396C" w:rsidP="00052660"/>
    <w:p w14:paraId="1D1FB637" w14:textId="209212EA" w:rsidR="005571EB" w:rsidRDefault="005571EB"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lastRenderedPageBreak/>
        <w:t>Manufacturing Functional Means Analysis (FMA)</w:t>
      </w:r>
    </w:p>
    <w:p w14:paraId="3A425186" w14:textId="2EF2680F" w:rsidR="00935B45" w:rsidRDefault="00814677" w:rsidP="0072396C">
      <w:pPr>
        <w:spacing w:after="120"/>
        <w:jc w:val="both"/>
      </w:pPr>
      <w:r>
        <w:t xml:space="preserve">Similarly with </w:t>
      </w:r>
      <w:r w:rsidR="00117222">
        <w:t>the design FMA, the systems</w:t>
      </w:r>
      <w:r w:rsidR="0062655F">
        <w:t xml:space="preserve"> &amp; </w:t>
      </w:r>
      <w:r w:rsidR="00117222">
        <w:t>design engineer and design</w:t>
      </w:r>
      <w:r w:rsidR="0062655F">
        <w:t xml:space="preserve"> &amp; </w:t>
      </w:r>
      <w:r w:rsidR="00117222">
        <w:t>manufacturing engineer</w:t>
      </w:r>
      <w:r w:rsidR="003E0FFE">
        <w:t xml:space="preserve"> discussed various potential options</w:t>
      </w:r>
      <w:r w:rsidR="0069275A">
        <w:t xml:space="preserve"> to </w:t>
      </w:r>
      <w:r w:rsidR="00DE60CB">
        <w:t>achieve</w:t>
      </w:r>
      <w:r w:rsidR="0069275A">
        <w:t xml:space="preserve"> the functional requirements </w:t>
      </w:r>
      <w:r w:rsidR="00DE60CB">
        <w:t xml:space="preserve">elicited from the process flow. </w:t>
      </w:r>
    </w:p>
    <w:p w14:paraId="7BA8D63A" w14:textId="39D80767" w:rsidR="00935B45" w:rsidRDefault="00F518D7" w:rsidP="00935B45">
      <w:pPr>
        <w:jc w:val="both"/>
      </w:pPr>
      <w:r w:rsidRPr="0072396C">
        <w:fldChar w:fldCharType="begin"/>
      </w:r>
      <w:r w:rsidRPr="0072396C">
        <w:instrText xml:space="preserve"> REF _Ref165028630 \h </w:instrText>
      </w:r>
      <w:r w:rsidR="0072396C" w:rsidRPr="0072396C">
        <w:instrText xml:space="preserve"> \* MERGEFORMAT </w:instrText>
      </w:r>
      <w:r w:rsidRPr="0072396C">
        <w:fldChar w:fldCharType="separate"/>
      </w:r>
      <w:r w:rsidR="0062655F" w:rsidRPr="0072396C">
        <w:t xml:space="preserve">Figure </w:t>
      </w:r>
      <w:r w:rsidR="0062655F" w:rsidRPr="0072396C">
        <w:rPr>
          <w:noProof/>
        </w:rPr>
        <w:t>14</w:t>
      </w:r>
      <w:r w:rsidRPr="0072396C">
        <w:fldChar w:fldCharType="end"/>
      </w:r>
      <w:r w:rsidRPr="0072396C">
        <w:t xml:space="preserve"> </w:t>
      </w:r>
      <w:r w:rsidR="00653270" w:rsidRPr="0072396C">
        <w:t>su</w:t>
      </w:r>
      <w:r w:rsidR="00653270">
        <w:t xml:space="preserve">mmarises the FMA carried out, with </w:t>
      </w:r>
      <w:r w:rsidR="000A4D6E">
        <w:t>the selected means highlighted yellow.</w:t>
      </w:r>
    </w:p>
    <w:p w14:paraId="52D8948D" w14:textId="207FE86F" w:rsidR="009D0D4C" w:rsidRDefault="000A4D6E" w:rsidP="009D0D4C">
      <w:pPr>
        <w:spacing w:after="60"/>
        <w:jc w:val="both"/>
      </w:pPr>
      <w:r>
        <w:t xml:space="preserve"> </w:t>
      </w:r>
      <w:r w:rsidR="00935B45" w:rsidRPr="00935B45">
        <w:rPr>
          <w:noProof/>
        </w:rPr>
        <w:drawing>
          <wp:inline distT="0" distB="0" distL="0" distR="0" wp14:anchorId="59D678F2" wp14:editId="0F6F9C54">
            <wp:extent cx="5479576" cy="3251563"/>
            <wp:effectExtent l="0" t="0" r="6985" b="6350"/>
            <wp:docPr id="9010295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90256" cy="3257901"/>
                    </a:xfrm>
                    <a:prstGeom prst="rect">
                      <a:avLst/>
                    </a:prstGeom>
                    <a:noFill/>
                    <a:ln>
                      <a:noFill/>
                    </a:ln>
                  </pic:spPr>
                </pic:pic>
              </a:graphicData>
            </a:graphic>
          </wp:inline>
        </w:drawing>
      </w:r>
    </w:p>
    <w:p w14:paraId="1A04990E" w14:textId="1FBEE291" w:rsidR="000A4D6E" w:rsidRPr="003D1706" w:rsidRDefault="00055AB7" w:rsidP="00055AB7">
      <w:pPr>
        <w:pStyle w:val="Caption"/>
        <w:jc w:val="center"/>
        <w:rPr>
          <w:color w:val="auto"/>
        </w:rPr>
      </w:pPr>
      <w:bookmarkStart w:id="35" w:name="_Ref165028630"/>
      <w:bookmarkStart w:id="36" w:name="_Toc165890179"/>
      <w:r w:rsidRPr="003D1706">
        <w:rPr>
          <w:b/>
          <w:bCs/>
          <w:color w:val="auto"/>
        </w:rPr>
        <w:t xml:space="preserve">Figure </w:t>
      </w:r>
      <w:r w:rsidRPr="003D1706">
        <w:rPr>
          <w:b/>
          <w:bCs/>
          <w:color w:val="auto"/>
        </w:rPr>
        <w:fldChar w:fldCharType="begin"/>
      </w:r>
      <w:r w:rsidRPr="003D1706">
        <w:rPr>
          <w:b/>
          <w:bCs/>
          <w:color w:val="auto"/>
        </w:rPr>
        <w:instrText xml:space="preserve"> SEQ Figure \* ARABIC </w:instrText>
      </w:r>
      <w:r w:rsidRPr="003D1706">
        <w:rPr>
          <w:b/>
          <w:bCs/>
          <w:color w:val="auto"/>
        </w:rPr>
        <w:fldChar w:fldCharType="separate"/>
      </w:r>
      <w:r w:rsidR="00B9438A">
        <w:rPr>
          <w:b/>
          <w:bCs/>
          <w:noProof/>
          <w:color w:val="auto"/>
        </w:rPr>
        <w:t>14</w:t>
      </w:r>
      <w:r w:rsidRPr="003D1706">
        <w:rPr>
          <w:b/>
          <w:bCs/>
          <w:color w:val="auto"/>
        </w:rPr>
        <w:fldChar w:fldCharType="end"/>
      </w:r>
      <w:bookmarkEnd w:id="35"/>
      <w:r w:rsidR="003D1706" w:rsidRPr="003D1706">
        <w:rPr>
          <w:color w:val="auto"/>
        </w:rPr>
        <w:t xml:space="preserve"> – Manufacturing Functional Means Analysis (FMA)</w:t>
      </w:r>
      <w:r w:rsidR="001F15DE">
        <w:rPr>
          <w:color w:val="auto"/>
        </w:rPr>
        <w:t>.</w:t>
      </w:r>
      <w:bookmarkEnd w:id="36"/>
    </w:p>
    <w:p w14:paraId="231CF85B" w14:textId="490F9BD9" w:rsidR="00AF33BE" w:rsidRDefault="00AF33BE" w:rsidP="0072396C">
      <w:pPr>
        <w:pStyle w:val="ListParagraph"/>
        <w:numPr>
          <w:ilvl w:val="2"/>
          <w:numId w:val="1"/>
        </w:numPr>
        <w:spacing w:after="120"/>
        <w:rPr>
          <w:rFonts w:asciiTheme="majorHAnsi" w:hAnsiTheme="majorHAnsi"/>
          <w:b/>
          <w:bCs/>
          <w:sz w:val="24"/>
          <w:szCs w:val="24"/>
        </w:rPr>
      </w:pPr>
      <w:r>
        <w:rPr>
          <w:rFonts w:asciiTheme="majorHAnsi" w:hAnsiTheme="majorHAnsi"/>
          <w:b/>
          <w:bCs/>
          <w:sz w:val="24"/>
          <w:szCs w:val="24"/>
        </w:rPr>
        <w:t>Manufacturing Design Justification</w:t>
      </w:r>
    </w:p>
    <w:p w14:paraId="0AEF3D55" w14:textId="59D9A619" w:rsidR="00A131B1" w:rsidRDefault="000B3501" w:rsidP="0072396C">
      <w:pPr>
        <w:spacing w:after="120"/>
        <w:jc w:val="both"/>
        <w:rPr>
          <w:rFonts w:asciiTheme="majorHAnsi" w:hAnsiTheme="majorHAnsi"/>
        </w:rPr>
      </w:pPr>
      <w:r>
        <w:rPr>
          <w:rFonts w:asciiTheme="majorHAnsi" w:hAnsiTheme="majorHAnsi"/>
        </w:rPr>
        <w:t xml:space="preserve">Manufacturing </w:t>
      </w:r>
      <w:r w:rsidRPr="000B3501">
        <w:rPr>
          <w:rFonts w:asciiTheme="majorHAnsi" w:hAnsiTheme="majorHAnsi"/>
        </w:rPr>
        <w:t>QFD1</w:t>
      </w:r>
      <w:r>
        <w:rPr>
          <w:rFonts w:asciiTheme="majorHAnsi" w:hAnsiTheme="majorHAnsi"/>
        </w:rPr>
        <w:t xml:space="preserve"> identified </w:t>
      </w:r>
      <w:r w:rsidR="00D35A67">
        <w:rPr>
          <w:rFonts w:asciiTheme="majorHAnsi" w:hAnsiTheme="majorHAnsi"/>
        </w:rPr>
        <w:t>‘shape case internal and external’ as important</w:t>
      </w:r>
      <w:r w:rsidR="001E1288">
        <w:rPr>
          <w:rFonts w:asciiTheme="majorHAnsi" w:hAnsiTheme="majorHAnsi"/>
        </w:rPr>
        <w:t xml:space="preserve"> function</w:t>
      </w:r>
      <w:r w:rsidR="00EB4D0D">
        <w:rPr>
          <w:rFonts w:asciiTheme="majorHAnsi" w:hAnsiTheme="majorHAnsi"/>
        </w:rPr>
        <w:t>s</w:t>
      </w:r>
      <w:r w:rsidR="005B05C1">
        <w:rPr>
          <w:rFonts w:asciiTheme="majorHAnsi" w:hAnsiTheme="majorHAnsi"/>
        </w:rPr>
        <w:t xml:space="preserve"> in achieving the required output from the Mk3 charge. </w:t>
      </w:r>
      <w:r w:rsidR="004B7DEB">
        <w:rPr>
          <w:rFonts w:asciiTheme="majorHAnsi" w:hAnsiTheme="majorHAnsi"/>
        </w:rPr>
        <w:t xml:space="preserve">To achieve this, </w:t>
      </w:r>
      <w:r w:rsidR="005C411D">
        <w:rPr>
          <w:rFonts w:asciiTheme="majorHAnsi" w:hAnsiTheme="majorHAnsi"/>
        </w:rPr>
        <w:t>f</w:t>
      </w:r>
      <w:r w:rsidR="004B7DEB">
        <w:rPr>
          <w:rFonts w:asciiTheme="majorHAnsi" w:hAnsiTheme="majorHAnsi"/>
        </w:rPr>
        <w:t>low forming was selected as</w:t>
      </w:r>
      <w:r w:rsidR="005B05C1">
        <w:rPr>
          <w:rFonts w:asciiTheme="majorHAnsi" w:hAnsiTheme="majorHAnsi"/>
        </w:rPr>
        <w:t xml:space="preserve"> </w:t>
      </w:r>
      <w:r w:rsidR="004266A9">
        <w:rPr>
          <w:rFonts w:asciiTheme="majorHAnsi" w:hAnsiTheme="majorHAnsi"/>
        </w:rPr>
        <w:t xml:space="preserve">a suitable means </w:t>
      </w:r>
      <w:r w:rsidR="00FC0A5A">
        <w:rPr>
          <w:rFonts w:asciiTheme="majorHAnsi" w:hAnsiTheme="majorHAnsi"/>
        </w:rPr>
        <w:t>that would satisfy the requirements</w:t>
      </w:r>
      <w:r w:rsidR="005C411D">
        <w:rPr>
          <w:rFonts w:asciiTheme="majorHAnsi" w:hAnsiTheme="majorHAnsi"/>
        </w:rPr>
        <w:t xml:space="preserve"> more </w:t>
      </w:r>
      <w:r w:rsidR="00EB4D0D">
        <w:rPr>
          <w:rFonts w:asciiTheme="majorHAnsi" w:hAnsiTheme="majorHAnsi"/>
        </w:rPr>
        <w:t>favourably</w:t>
      </w:r>
      <w:r w:rsidR="005C411D">
        <w:rPr>
          <w:rFonts w:asciiTheme="majorHAnsi" w:hAnsiTheme="majorHAnsi"/>
        </w:rPr>
        <w:t xml:space="preserve">. Flow forming is widely used in the defence industry to produce </w:t>
      </w:r>
      <w:r w:rsidR="0017779C">
        <w:rPr>
          <w:rFonts w:asciiTheme="majorHAnsi" w:hAnsiTheme="majorHAnsi"/>
        </w:rPr>
        <w:t>complex parts to high dimensional accuracy</w:t>
      </w:r>
      <w:r w:rsidR="0094414A">
        <w:rPr>
          <w:rFonts w:asciiTheme="majorHAnsi" w:hAnsiTheme="majorHAnsi"/>
        </w:rPr>
        <w:t xml:space="preserve">. </w:t>
      </w:r>
      <w:r w:rsidR="00B13ADD">
        <w:rPr>
          <w:rFonts w:asciiTheme="majorHAnsi" w:hAnsiTheme="majorHAnsi"/>
        </w:rPr>
        <w:t xml:space="preserve">Whilst it is also possible to forge and machining from a solid billet, these means were discounted due to </w:t>
      </w:r>
      <w:r w:rsidR="00432D63">
        <w:rPr>
          <w:rFonts w:asciiTheme="majorHAnsi" w:hAnsiTheme="majorHAnsi"/>
        </w:rPr>
        <w:t xml:space="preserve">the comparatively high costs associated with material </w:t>
      </w:r>
      <w:r w:rsidR="00440F13">
        <w:rPr>
          <w:rFonts w:asciiTheme="majorHAnsi" w:hAnsiTheme="majorHAnsi"/>
        </w:rPr>
        <w:t xml:space="preserve">and machinery needed. </w:t>
      </w:r>
      <w:r w:rsidR="00EF2F09">
        <w:rPr>
          <w:rFonts w:asciiTheme="majorHAnsi" w:hAnsiTheme="majorHAnsi"/>
        </w:rPr>
        <w:t>3</w:t>
      </w:r>
      <w:r w:rsidR="008A1F7F">
        <w:rPr>
          <w:rFonts w:asciiTheme="majorHAnsi" w:hAnsiTheme="majorHAnsi"/>
        </w:rPr>
        <w:t xml:space="preserve">D printing of the case was also discounted due to </w:t>
      </w:r>
      <w:r w:rsidR="0018535B">
        <w:rPr>
          <w:rFonts w:asciiTheme="majorHAnsi" w:hAnsiTheme="majorHAnsi"/>
        </w:rPr>
        <w:t>low</w:t>
      </w:r>
      <w:r w:rsidR="008822DB">
        <w:rPr>
          <w:rFonts w:asciiTheme="majorHAnsi" w:hAnsiTheme="majorHAnsi"/>
        </w:rPr>
        <w:t xml:space="preserve"> manufacture readiness level (MRL)</w:t>
      </w:r>
      <w:r w:rsidR="00A131B1">
        <w:rPr>
          <w:rFonts w:asciiTheme="majorHAnsi" w:hAnsiTheme="majorHAnsi"/>
        </w:rPr>
        <w:t>.</w:t>
      </w:r>
    </w:p>
    <w:p w14:paraId="411CB070" w14:textId="18DE5841" w:rsidR="00AF33BE" w:rsidRDefault="006F799C" w:rsidP="000B3501">
      <w:pPr>
        <w:spacing w:after="240"/>
        <w:jc w:val="both"/>
        <w:rPr>
          <w:rFonts w:asciiTheme="majorHAnsi" w:hAnsiTheme="majorHAnsi"/>
        </w:rPr>
      </w:pPr>
      <w:r>
        <w:rPr>
          <w:rFonts w:asciiTheme="majorHAnsi" w:hAnsiTheme="majorHAnsi"/>
        </w:rPr>
        <w:t>Shear forming was selected as the means of manufacturing the SC liner</w:t>
      </w:r>
      <w:r w:rsidR="002E54DE">
        <w:rPr>
          <w:rFonts w:asciiTheme="majorHAnsi" w:hAnsiTheme="majorHAnsi"/>
        </w:rPr>
        <w:t xml:space="preserve"> </w:t>
      </w:r>
      <w:r w:rsidR="008B41C0">
        <w:rPr>
          <w:rFonts w:asciiTheme="majorHAnsi" w:hAnsiTheme="majorHAnsi"/>
        </w:rPr>
        <w:t>for a number of reasons. Firstly, it utilises a circ</w:t>
      </w:r>
      <w:r w:rsidR="00C0402D">
        <w:rPr>
          <w:rFonts w:asciiTheme="majorHAnsi" w:hAnsiTheme="majorHAnsi"/>
        </w:rPr>
        <w:t>ular</w:t>
      </w:r>
      <w:r w:rsidR="008B41C0">
        <w:rPr>
          <w:rFonts w:asciiTheme="majorHAnsi" w:hAnsiTheme="majorHAnsi"/>
        </w:rPr>
        <w:t xml:space="preserve"> blank</w:t>
      </w:r>
      <w:r w:rsidR="00695334">
        <w:rPr>
          <w:rFonts w:asciiTheme="majorHAnsi" w:hAnsiTheme="majorHAnsi"/>
        </w:rPr>
        <w:t xml:space="preserve"> </w:t>
      </w:r>
      <w:r w:rsidR="00C74749">
        <w:rPr>
          <w:rFonts w:asciiTheme="majorHAnsi" w:hAnsiTheme="majorHAnsi"/>
        </w:rPr>
        <w:t>as the starting material</w:t>
      </w:r>
      <w:r w:rsidR="00695334">
        <w:rPr>
          <w:rFonts w:asciiTheme="majorHAnsi" w:hAnsiTheme="majorHAnsi"/>
        </w:rPr>
        <w:t xml:space="preserve"> in comparison to a large block of material</w:t>
      </w:r>
      <w:r w:rsidR="00A478E9">
        <w:rPr>
          <w:rFonts w:asciiTheme="majorHAnsi" w:hAnsiTheme="majorHAnsi"/>
        </w:rPr>
        <w:t xml:space="preserve">. Consequently,  </w:t>
      </w:r>
      <w:r w:rsidR="00695334">
        <w:rPr>
          <w:rFonts w:asciiTheme="majorHAnsi" w:hAnsiTheme="majorHAnsi"/>
        </w:rPr>
        <w:t>there is minimal waste compared to other means thus reducing material costs and aligning with</w:t>
      </w:r>
      <w:r w:rsidR="00C74749">
        <w:rPr>
          <w:rFonts w:asciiTheme="majorHAnsi" w:hAnsiTheme="majorHAnsi"/>
        </w:rPr>
        <w:t xml:space="preserve"> industry goals relating to Carbon Net Zero initiatives. </w:t>
      </w:r>
      <w:r w:rsidR="00405A7C">
        <w:rPr>
          <w:rFonts w:asciiTheme="majorHAnsi" w:hAnsiTheme="majorHAnsi"/>
        </w:rPr>
        <w:t xml:space="preserve">Secondly, the </w:t>
      </w:r>
      <w:r w:rsidR="00ED568F">
        <w:rPr>
          <w:rFonts w:asciiTheme="majorHAnsi" w:hAnsiTheme="majorHAnsi"/>
        </w:rPr>
        <w:t>What/Why table carried out in Section 2.</w:t>
      </w:r>
      <w:r w:rsidR="00C95667">
        <w:rPr>
          <w:rFonts w:asciiTheme="majorHAnsi" w:hAnsiTheme="majorHAnsi"/>
        </w:rPr>
        <w:t xml:space="preserve">5 </w:t>
      </w:r>
      <w:r w:rsidR="005E2C72">
        <w:rPr>
          <w:rFonts w:asciiTheme="majorHAnsi" w:hAnsiTheme="majorHAnsi"/>
        </w:rPr>
        <w:t xml:space="preserve">identified the need </w:t>
      </w:r>
      <w:r w:rsidR="00C95667">
        <w:rPr>
          <w:rFonts w:asciiTheme="majorHAnsi" w:hAnsiTheme="majorHAnsi"/>
        </w:rPr>
        <w:t>to control the liner thickness and density</w:t>
      </w:r>
      <w:r w:rsidR="00373651">
        <w:rPr>
          <w:rFonts w:asciiTheme="majorHAnsi" w:hAnsiTheme="majorHAnsi"/>
        </w:rPr>
        <w:t xml:space="preserve"> to reduce noises associated with these factors, that could potentially reduce the performance of the component. </w:t>
      </w:r>
      <w:r w:rsidR="00F23D62">
        <w:rPr>
          <w:rFonts w:asciiTheme="majorHAnsi" w:hAnsiTheme="majorHAnsi"/>
        </w:rPr>
        <w:t xml:space="preserve">Similarly to flow forming, shear forming </w:t>
      </w:r>
      <w:r w:rsidR="003A47AF">
        <w:rPr>
          <w:rFonts w:asciiTheme="majorHAnsi" w:hAnsiTheme="majorHAnsi"/>
        </w:rPr>
        <w:t xml:space="preserve">has the ability to produce highly </w:t>
      </w:r>
      <w:r w:rsidR="004F4C13">
        <w:rPr>
          <w:rFonts w:asciiTheme="majorHAnsi" w:hAnsiTheme="majorHAnsi"/>
        </w:rPr>
        <w:t xml:space="preserve">complex </w:t>
      </w:r>
      <w:r w:rsidR="009F16C8">
        <w:rPr>
          <w:rFonts w:asciiTheme="majorHAnsi" w:hAnsiTheme="majorHAnsi"/>
        </w:rPr>
        <w:t>components to extremely tight tolerances</w:t>
      </w:r>
      <w:r w:rsidR="00662D74">
        <w:rPr>
          <w:rFonts w:asciiTheme="majorHAnsi" w:hAnsiTheme="majorHAnsi"/>
        </w:rPr>
        <w:t>. Whilst</w:t>
      </w:r>
      <w:r w:rsidR="001E4BCD">
        <w:rPr>
          <w:rFonts w:asciiTheme="majorHAnsi" w:hAnsiTheme="majorHAnsi"/>
        </w:rPr>
        <w:t xml:space="preserve"> alternative means such as pressing or machining </w:t>
      </w:r>
      <w:r w:rsidR="00662D74">
        <w:rPr>
          <w:rFonts w:asciiTheme="majorHAnsi" w:hAnsiTheme="majorHAnsi"/>
        </w:rPr>
        <w:t>are able to control the liner thickness</w:t>
      </w:r>
      <w:r w:rsidR="00B01D44">
        <w:rPr>
          <w:rFonts w:asciiTheme="majorHAnsi" w:hAnsiTheme="majorHAnsi"/>
        </w:rPr>
        <w:t xml:space="preserve"> to suitable tolerances, </w:t>
      </w:r>
      <w:r w:rsidR="00110E79">
        <w:rPr>
          <w:rFonts w:asciiTheme="majorHAnsi" w:hAnsiTheme="majorHAnsi"/>
        </w:rPr>
        <w:t xml:space="preserve">these methods result in non-uniform densities in the liner, which introduces shear points. These shear points will reduce the performance of the liner, as the resulting jet formation is truncated </w:t>
      </w:r>
      <w:r w:rsidR="00F138FD">
        <w:rPr>
          <w:rFonts w:asciiTheme="majorHAnsi" w:hAnsiTheme="majorHAnsi"/>
        </w:rPr>
        <w:t>due</w:t>
      </w:r>
      <w:r w:rsidR="00DA5601">
        <w:rPr>
          <w:rFonts w:asciiTheme="majorHAnsi" w:hAnsiTheme="majorHAnsi"/>
        </w:rPr>
        <w:t xml:space="preserve"> to material failure at these points. </w:t>
      </w:r>
    </w:p>
    <w:p w14:paraId="50B79575" w14:textId="1BCD5F3D" w:rsidR="00F55F83" w:rsidRDefault="00B53DC2" w:rsidP="0072396C">
      <w:pPr>
        <w:spacing w:after="120"/>
        <w:jc w:val="both"/>
        <w:rPr>
          <w:rFonts w:asciiTheme="majorHAnsi" w:hAnsiTheme="majorHAnsi"/>
        </w:rPr>
      </w:pPr>
      <w:r>
        <w:rPr>
          <w:rFonts w:asciiTheme="majorHAnsi" w:hAnsiTheme="majorHAnsi"/>
        </w:rPr>
        <w:lastRenderedPageBreak/>
        <w:t>It was decided that the Mk3 charge should</w:t>
      </w:r>
      <w:r w:rsidR="005A60C4">
        <w:rPr>
          <w:rFonts w:asciiTheme="majorHAnsi" w:hAnsiTheme="majorHAnsi"/>
        </w:rPr>
        <w:t xml:space="preserve"> be filled with</w:t>
      </w:r>
      <w:r>
        <w:rPr>
          <w:rFonts w:asciiTheme="majorHAnsi" w:hAnsiTheme="majorHAnsi"/>
        </w:rPr>
        <w:t xml:space="preserve"> </w:t>
      </w:r>
      <w:r w:rsidR="00D92F43">
        <w:rPr>
          <w:rFonts w:asciiTheme="majorHAnsi" w:hAnsiTheme="majorHAnsi"/>
        </w:rPr>
        <w:t xml:space="preserve">excess </w:t>
      </w:r>
      <w:r w:rsidR="00E03DDA">
        <w:rPr>
          <w:rFonts w:asciiTheme="majorHAnsi" w:hAnsiTheme="majorHAnsi"/>
        </w:rPr>
        <w:t>IMX-310</w:t>
      </w:r>
      <w:r w:rsidR="00D92F43">
        <w:rPr>
          <w:rFonts w:asciiTheme="majorHAnsi" w:hAnsiTheme="majorHAnsi"/>
        </w:rPr>
        <w:t xml:space="preserve"> from </w:t>
      </w:r>
      <w:r w:rsidR="004325CC">
        <w:rPr>
          <w:rFonts w:asciiTheme="majorHAnsi" w:hAnsiTheme="majorHAnsi"/>
        </w:rPr>
        <w:t>the manufacture of other products</w:t>
      </w:r>
      <w:r w:rsidR="006443F8">
        <w:rPr>
          <w:rFonts w:asciiTheme="majorHAnsi" w:hAnsiTheme="majorHAnsi"/>
        </w:rPr>
        <w:t xml:space="preserve">. Since the current manufacture of IMX-310 </w:t>
      </w:r>
      <w:r w:rsidR="00442A68">
        <w:rPr>
          <w:rFonts w:asciiTheme="majorHAnsi" w:hAnsiTheme="majorHAnsi"/>
        </w:rPr>
        <w:t xml:space="preserve">utilises </w:t>
      </w:r>
      <w:r w:rsidR="006443F8">
        <w:rPr>
          <w:rFonts w:asciiTheme="majorHAnsi" w:hAnsiTheme="majorHAnsi"/>
        </w:rPr>
        <w:t>a conventional mixing</w:t>
      </w:r>
      <w:r w:rsidR="006E1834">
        <w:rPr>
          <w:rFonts w:asciiTheme="majorHAnsi" w:hAnsiTheme="majorHAnsi"/>
        </w:rPr>
        <w:t xml:space="preserve"> regime using planetary mixers, </w:t>
      </w:r>
      <w:r w:rsidR="00D64995">
        <w:rPr>
          <w:rFonts w:asciiTheme="majorHAnsi" w:hAnsiTheme="majorHAnsi"/>
        </w:rPr>
        <w:t>it was decided to stick with this method rather than introduce further complexities</w:t>
      </w:r>
      <w:r w:rsidR="00BD3DFB">
        <w:rPr>
          <w:rFonts w:asciiTheme="majorHAnsi" w:hAnsiTheme="majorHAnsi"/>
        </w:rPr>
        <w:t xml:space="preserve"> </w:t>
      </w:r>
      <w:r w:rsidR="00160E0B">
        <w:rPr>
          <w:rFonts w:asciiTheme="majorHAnsi" w:hAnsiTheme="majorHAnsi"/>
        </w:rPr>
        <w:t>by s</w:t>
      </w:r>
      <w:r w:rsidR="00BD3DFB">
        <w:rPr>
          <w:rFonts w:asciiTheme="majorHAnsi" w:hAnsiTheme="majorHAnsi"/>
        </w:rPr>
        <w:t>electing</w:t>
      </w:r>
      <w:r w:rsidR="00160E0B">
        <w:rPr>
          <w:rFonts w:asciiTheme="majorHAnsi" w:hAnsiTheme="majorHAnsi"/>
        </w:rPr>
        <w:t xml:space="preserve"> an alternative mixing method such as Resonant Acoustic Mixing (RAM)</w:t>
      </w:r>
      <w:r w:rsidR="00BD3DFB">
        <w:rPr>
          <w:rFonts w:asciiTheme="majorHAnsi" w:hAnsiTheme="majorHAnsi"/>
        </w:rPr>
        <w:t>, which would increase qualification time and cost</w:t>
      </w:r>
      <w:r w:rsidR="00433EC7">
        <w:rPr>
          <w:rFonts w:asciiTheme="majorHAnsi" w:hAnsiTheme="majorHAnsi"/>
        </w:rPr>
        <w:t xml:space="preserve">. </w:t>
      </w:r>
    </w:p>
    <w:p w14:paraId="4AD27EAE" w14:textId="79ABC01F" w:rsidR="004E40AA" w:rsidRDefault="000B528B" w:rsidP="000B3501">
      <w:pPr>
        <w:spacing w:after="240"/>
        <w:jc w:val="both"/>
        <w:rPr>
          <w:rFonts w:asciiTheme="majorHAnsi" w:hAnsiTheme="majorHAnsi"/>
        </w:rPr>
      </w:pPr>
      <w:r>
        <w:rPr>
          <w:rFonts w:asciiTheme="majorHAnsi" w:hAnsiTheme="majorHAnsi"/>
        </w:rPr>
        <w:t>As part of the IM compliance</w:t>
      </w:r>
      <w:r w:rsidR="000859F9">
        <w:rPr>
          <w:rFonts w:asciiTheme="majorHAnsi" w:hAnsiTheme="majorHAnsi"/>
        </w:rPr>
        <w:t xml:space="preserve"> requirement, </w:t>
      </w:r>
      <w:r w:rsidR="000D37CA">
        <w:rPr>
          <w:rFonts w:asciiTheme="majorHAnsi" w:hAnsiTheme="majorHAnsi"/>
        </w:rPr>
        <w:t>“</w:t>
      </w:r>
      <w:r w:rsidR="009F5693">
        <w:rPr>
          <w:rFonts w:asciiTheme="majorHAnsi" w:hAnsiTheme="majorHAnsi"/>
        </w:rPr>
        <w:t>t</w:t>
      </w:r>
      <w:r w:rsidR="006D43A3">
        <w:rPr>
          <w:rFonts w:asciiTheme="majorHAnsi" w:hAnsiTheme="majorHAnsi"/>
        </w:rPr>
        <w:t xml:space="preserve">he packaging </w:t>
      </w:r>
      <w:r w:rsidR="003203EE">
        <w:rPr>
          <w:rFonts w:asciiTheme="majorHAnsi" w:hAnsiTheme="majorHAnsi"/>
        </w:rPr>
        <w:t xml:space="preserve">must </w:t>
      </w:r>
      <w:r w:rsidR="001275EA">
        <w:rPr>
          <w:rFonts w:asciiTheme="majorHAnsi" w:hAnsiTheme="majorHAnsi"/>
        </w:rPr>
        <w:t>provid</w:t>
      </w:r>
      <w:r w:rsidR="008F5D5F">
        <w:rPr>
          <w:rFonts w:asciiTheme="majorHAnsi" w:hAnsiTheme="majorHAnsi"/>
        </w:rPr>
        <w:t xml:space="preserve">e protection </w:t>
      </w:r>
      <w:r w:rsidR="000D37CA">
        <w:rPr>
          <w:rFonts w:asciiTheme="majorHAnsi" w:hAnsiTheme="majorHAnsi"/>
        </w:rPr>
        <w:t xml:space="preserve">to the munition against credible </w:t>
      </w:r>
      <w:r w:rsidR="00AF404A">
        <w:rPr>
          <w:rFonts w:asciiTheme="majorHAnsi" w:hAnsiTheme="majorHAnsi"/>
        </w:rPr>
        <w:t>stimuli</w:t>
      </w:r>
      <w:r w:rsidR="00E12859">
        <w:rPr>
          <w:rFonts w:asciiTheme="majorHAnsi" w:hAnsiTheme="majorHAnsi"/>
        </w:rPr>
        <w:t xml:space="preserve"> and reduce the projection of explosive effects should the munition initiate</w:t>
      </w:r>
      <w:r w:rsidR="0036548D">
        <w:rPr>
          <w:rFonts w:asciiTheme="majorHAnsi" w:hAnsiTheme="majorHAnsi"/>
        </w:rPr>
        <w:t>”</w:t>
      </w:r>
      <w:sdt>
        <w:sdtPr>
          <w:rPr>
            <w:rFonts w:asciiTheme="majorHAnsi" w:hAnsiTheme="majorHAnsi"/>
          </w:rPr>
          <w:id w:val="-272709894"/>
          <w:citation/>
        </w:sdtPr>
        <w:sdtContent>
          <w:r w:rsidR="00411D0C">
            <w:rPr>
              <w:rFonts w:asciiTheme="majorHAnsi" w:hAnsiTheme="majorHAnsi"/>
            </w:rPr>
            <w:fldChar w:fldCharType="begin"/>
          </w:r>
          <w:r w:rsidR="00411D0C">
            <w:rPr>
              <w:rFonts w:asciiTheme="majorHAnsi" w:hAnsiTheme="majorHAnsi"/>
            </w:rPr>
            <w:instrText xml:space="preserve"> CITATION Nor221 \l 2057 </w:instrText>
          </w:r>
          <w:r w:rsidR="00411D0C">
            <w:rPr>
              <w:rFonts w:asciiTheme="majorHAnsi" w:hAnsiTheme="majorHAnsi"/>
            </w:rPr>
            <w:fldChar w:fldCharType="separate"/>
          </w:r>
          <w:r w:rsidR="002605A1">
            <w:rPr>
              <w:rFonts w:asciiTheme="majorHAnsi" w:hAnsiTheme="majorHAnsi"/>
              <w:noProof/>
            </w:rPr>
            <w:t xml:space="preserve"> </w:t>
          </w:r>
          <w:r w:rsidR="002605A1" w:rsidRPr="002605A1">
            <w:rPr>
              <w:rFonts w:asciiTheme="majorHAnsi" w:hAnsiTheme="majorHAnsi"/>
              <w:noProof/>
            </w:rPr>
            <w:t>[3]</w:t>
          </w:r>
          <w:r w:rsidR="00411D0C">
            <w:rPr>
              <w:rFonts w:asciiTheme="majorHAnsi" w:hAnsiTheme="majorHAnsi"/>
            </w:rPr>
            <w:fldChar w:fldCharType="end"/>
          </w:r>
        </w:sdtContent>
      </w:sdt>
      <w:r w:rsidR="009A6A58">
        <w:rPr>
          <w:rFonts w:asciiTheme="majorHAnsi" w:hAnsiTheme="majorHAnsi"/>
        </w:rPr>
        <w:t xml:space="preserve">. </w:t>
      </w:r>
      <w:r w:rsidR="00A34996">
        <w:rPr>
          <w:rFonts w:asciiTheme="majorHAnsi" w:hAnsiTheme="majorHAnsi"/>
        </w:rPr>
        <w:t>Therefore</w:t>
      </w:r>
      <w:r w:rsidR="000F289C">
        <w:rPr>
          <w:rFonts w:asciiTheme="majorHAnsi" w:hAnsiTheme="majorHAnsi"/>
        </w:rPr>
        <w:t xml:space="preserve"> wooden box, foam inserts and antistatic bags were selected </w:t>
      </w:r>
      <w:r w:rsidR="00105A9C">
        <w:rPr>
          <w:rFonts w:asciiTheme="majorHAnsi" w:hAnsiTheme="majorHAnsi"/>
        </w:rPr>
        <w:t>to package the munition</w:t>
      </w:r>
      <w:r w:rsidR="006E5393">
        <w:rPr>
          <w:rFonts w:asciiTheme="majorHAnsi" w:hAnsiTheme="majorHAnsi"/>
        </w:rPr>
        <w:t xml:space="preserve">, all of which are standard </w:t>
      </w:r>
      <w:r w:rsidR="003F1AD9">
        <w:rPr>
          <w:rFonts w:asciiTheme="majorHAnsi" w:hAnsiTheme="majorHAnsi"/>
        </w:rPr>
        <w:t xml:space="preserve">methods used in the industry. </w:t>
      </w:r>
    </w:p>
    <w:p w14:paraId="045A68B5" w14:textId="2AFF8272" w:rsidR="009C1610" w:rsidRDefault="009C1610"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t>Manufacturing QFD2</w:t>
      </w:r>
    </w:p>
    <w:p w14:paraId="45952780" w14:textId="451EBAA0" w:rsidR="009C1610" w:rsidRDefault="0047156F" w:rsidP="0047156F">
      <w:pPr>
        <w:spacing w:after="240"/>
        <w:jc w:val="both"/>
        <w:rPr>
          <w:rFonts w:asciiTheme="majorHAnsi" w:hAnsiTheme="majorHAnsi"/>
        </w:rPr>
      </w:pPr>
      <w:r w:rsidRPr="0047156F">
        <w:rPr>
          <w:rFonts w:asciiTheme="majorHAnsi" w:hAnsiTheme="majorHAnsi"/>
        </w:rPr>
        <w:t xml:space="preserve">Once </w:t>
      </w:r>
      <w:r>
        <w:rPr>
          <w:rFonts w:asciiTheme="majorHAnsi" w:hAnsiTheme="majorHAnsi"/>
        </w:rPr>
        <w:t xml:space="preserve">the </w:t>
      </w:r>
      <w:r w:rsidR="00B21DB5">
        <w:rPr>
          <w:rFonts w:asciiTheme="majorHAnsi" w:hAnsiTheme="majorHAnsi"/>
        </w:rPr>
        <w:t xml:space="preserve">manufacturing means were selected, </w:t>
      </w:r>
      <w:r w:rsidR="000E1B2D">
        <w:rPr>
          <w:rFonts w:asciiTheme="majorHAnsi" w:hAnsiTheme="majorHAnsi"/>
        </w:rPr>
        <w:t>the relationship between these and the functional requirements</w:t>
      </w:r>
      <w:r w:rsidR="00366083">
        <w:rPr>
          <w:rFonts w:asciiTheme="majorHAnsi" w:hAnsiTheme="majorHAnsi"/>
        </w:rPr>
        <w:t xml:space="preserve"> elicited from the process flow, were compared in the QFD2 matrix. This can be found in </w:t>
      </w:r>
      <w:r w:rsidR="004A2610" w:rsidRPr="0072396C">
        <w:rPr>
          <w:rFonts w:asciiTheme="majorHAnsi" w:hAnsiTheme="majorHAnsi"/>
        </w:rPr>
        <w:fldChar w:fldCharType="begin"/>
      </w:r>
      <w:r w:rsidR="004A2610" w:rsidRPr="0072396C">
        <w:rPr>
          <w:rFonts w:asciiTheme="majorHAnsi" w:hAnsiTheme="majorHAnsi"/>
        </w:rPr>
        <w:instrText xml:space="preserve"> REF Annex_I \h </w:instrText>
      </w:r>
      <w:r w:rsidR="0072396C" w:rsidRPr="0072396C">
        <w:rPr>
          <w:rFonts w:asciiTheme="majorHAnsi" w:hAnsiTheme="majorHAnsi"/>
        </w:rPr>
        <w:instrText xml:space="preserve"> \* MERGEFORMAT </w:instrText>
      </w:r>
      <w:r w:rsidR="004A2610" w:rsidRPr="0072396C">
        <w:rPr>
          <w:rFonts w:asciiTheme="majorHAnsi" w:hAnsiTheme="majorHAnsi"/>
        </w:rPr>
      </w:r>
      <w:r w:rsidR="004A2610" w:rsidRPr="0072396C">
        <w:rPr>
          <w:rFonts w:asciiTheme="majorHAnsi" w:hAnsiTheme="majorHAnsi"/>
        </w:rPr>
        <w:fldChar w:fldCharType="separate"/>
      </w:r>
      <w:r w:rsidR="004A2610" w:rsidRPr="0072396C">
        <w:t>Annex I</w:t>
      </w:r>
      <w:r w:rsidR="004A2610" w:rsidRPr="0072396C">
        <w:rPr>
          <w:rFonts w:asciiTheme="majorHAnsi" w:hAnsiTheme="majorHAnsi"/>
        </w:rPr>
        <w:fldChar w:fldCharType="end"/>
      </w:r>
      <w:r w:rsidR="00C67865" w:rsidRPr="0072396C">
        <w:rPr>
          <w:rFonts w:asciiTheme="majorHAnsi" w:hAnsiTheme="majorHAnsi"/>
        </w:rPr>
        <w:t xml:space="preserve">, with the resulting process importances highlighted in </w:t>
      </w:r>
      <w:r w:rsidR="00257E94" w:rsidRPr="0072396C">
        <w:rPr>
          <w:rFonts w:asciiTheme="majorHAnsi" w:hAnsiTheme="majorHAnsi"/>
        </w:rPr>
        <w:fldChar w:fldCharType="begin"/>
      </w:r>
      <w:r w:rsidR="00257E94" w:rsidRPr="0072396C">
        <w:rPr>
          <w:rFonts w:asciiTheme="majorHAnsi" w:hAnsiTheme="majorHAnsi"/>
        </w:rPr>
        <w:instrText xml:space="preserve"> REF _Ref165028940 \h </w:instrText>
      </w:r>
      <w:r w:rsidR="0072396C" w:rsidRPr="0072396C">
        <w:rPr>
          <w:rFonts w:asciiTheme="majorHAnsi" w:hAnsiTheme="majorHAnsi"/>
        </w:rPr>
        <w:instrText xml:space="preserve"> \* MERGEFORMAT </w:instrText>
      </w:r>
      <w:r w:rsidR="00257E94" w:rsidRPr="0072396C">
        <w:rPr>
          <w:rFonts w:asciiTheme="majorHAnsi" w:hAnsiTheme="majorHAnsi"/>
        </w:rPr>
      </w:r>
      <w:r w:rsidR="00257E94" w:rsidRPr="0072396C">
        <w:rPr>
          <w:rFonts w:asciiTheme="majorHAnsi" w:hAnsiTheme="majorHAnsi"/>
        </w:rPr>
        <w:fldChar w:fldCharType="separate"/>
      </w:r>
      <w:r w:rsidR="00BD6C2B" w:rsidRPr="0072396C">
        <w:t xml:space="preserve">Figure </w:t>
      </w:r>
      <w:r w:rsidR="00BD6C2B" w:rsidRPr="0072396C">
        <w:rPr>
          <w:noProof/>
        </w:rPr>
        <w:t>15</w:t>
      </w:r>
      <w:r w:rsidR="00257E94" w:rsidRPr="0072396C">
        <w:rPr>
          <w:rFonts w:asciiTheme="majorHAnsi" w:hAnsiTheme="majorHAnsi"/>
        </w:rPr>
        <w:fldChar w:fldCharType="end"/>
      </w:r>
      <w:r w:rsidR="00E17E6D" w:rsidRPr="0072396C">
        <w:rPr>
          <w:rFonts w:asciiTheme="majorHAnsi" w:hAnsiTheme="majorHAnsi"/>
        </w:rPr>
        <w:t>.</w:t>
      </w:r>
    </w:p>
    <w:p w14:paraId="2778E383" w14:textId="77777777" w:rsidR="00B90C15" w:rsidRDefault="00D33DE7" w:rsidP="003D1706">
      <w:pPr>
        <w:keepNext/>
        <w:spacing w:after="60"/>
        <w:jc w:val="both"/>
      </w:pPr>
      <w:r>
        <w:rPr>
          <w:noProof/>
        </w:rPr>
        <w:drawing>
          <wp:inline distT="0" distB="0" distL="0" distR="0" wp14:anchorId="501BE639" wp14:editId="711D61AB">
            <wp:extent cx="5731510" cy="4018280"/>
            <wp:effectExtent l="0" t="0" r="2540" b="1270"/>
            <wp:docPr id="742535908" name="Chart 1">
              <a:extLst xmlns:a="http://schemas.openxmlformats.org/drawingml/2006/main">
                <a:ext uri="{FF2B5EF4-FFF2-40B4-BE49-F238E27FC236}">
                  <a16:creationId xmlns:a16="http://schemas.microsoft.com/office/drawing/2014/main" id="{00000000-0008-0000-2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CB11BE0" w14:textId="4BDB83BC" w:rsidR="00294FBC" w:rsidRPr="00E13205" w:rsidRDefault="00B90C15" w:rsidP="00E13205">
      <w:pPr>
        <w:pStyle w:val="Caption"/>
        <w:spacing w:after="240"/>
        <w:jc w:val="center"/>
        <w:rPr>
          <w:color w:val="auto"/>
        </w:rPr>
      </w:pPr>
      <w:bookmarkStart w:id="37" w:name="_Ref165028940"/>
      <w:bookmarkStart w:id="38" w:name="_Toc165890180"/>
      <w:r w:rsidRPr="003D1706">
        <w:rPr>
          <w:b/>
          <w:bCs/>
          <w:color w:val="auto"/>
        </w:rPr>
        <w:t xml:space="preserve">Figure </w:t>
      </w:r>
      <w:r w:rsidRPr="003D1706">
        <w:rPr>
          <w:b/>
          <w:bCs/>
          <w:color w:val="auto"/>
        </w:rPr>
        <w:fldChar w:fldCharType="begin"/>
      </w:r>
      <w:r w:rsidRPr="003D1706">
        <w:rPr>
          <w:b/>
          <w:bCs/>
          <w:color w:val="auto"/>
        </w:rPr>
        <w:instrText xml:space="preserve"> SEQ Figure \* ARABIC </w:instrText>
      </w:r>
      <w:r w:rsidRPr="003D1706">
        <w:rPr>
          <w:b/>
          <w:bCs/>
          <w:color w:val="auto"/>
        </w:rPr>
        <w:fldChar w:fldCharType="separate"/>
      </w:r>
      <w:r w:rsidR="00BD6C2B">
        <w:rPr>
          <w:b/>
          <w:bCs/>
          <w:noProof/>
          <w:color w:val="auto"/>
        </w:rPr>
        <w:t>15</w:t>
      </w:r>
      <w:r w:rsidRPr="003D1706">
        <w:rPr>
          <w:b/>
          <w:bCs/>
          <w:color w:val="auto"/>
        </w:rPr>
        <w:fldChar w:fldCharType="end"/>
      </w:r>
      <w:bookmarkEnd w:id="37"/>
      <w:r w:rsidR="00CD1A4F" w:rsidRPr="003D1706">
        <w:rPr>
          <w:color w:val="auto"/>
        </w:rPr>
        <w:t xml:space="preserve"> </w:t>
      </w:r>
      <w:r w:rsidR="003D1706" w:rsidRPr="003D1706">
        <w:rPr>
          <w:color w:val="auto"/>
        </w:rPr>
        <w:t>–</w:t>
      </w:r>
      <w:r w:rsidR="00CD1A4F" w:rsidRPr="003D1706">
        <w:rPr>
          <w:color w:val="auto"/>
        </w:rPr>
        <w:t xml:space="preserve"> </w:t>
      </w:r>
      <w:r w:rsidR="003D1706" w:rsidRPr="003D1706">
        <w:rPr>
          <w:color w:val="auto"/>
        </w:rPr>
        <w:t>Process importance identified from QFD2.</w:t>
      </w:r>
      <w:bookmarkEnd w:id="38"/>
    </w:p>
    <w:p w14:paraId="5B1E1BB9" w14:textId="00D9058C" w:rsidR="005A2852" w:rsidRPr="00C7755D" w:rsidRDefault="005A2852" w:rsidP="0072396C">
      <w:pPr>
        <w:pStyle w:val="ListParagraph"/>
        <w:numPr>
          <w:ilvl w:val="1"/>
          <w:numId w:val="1"/>
        </w:numPr>
        <w:spacing w:after="120"/>
        <w:rPr>
          <w:rFonts w:asciiTheme="majorHAnsi" w:hAnsiTheme="majorHAnsi"/>
          <w:b/>
          <w:bCs/>
          <w:sz w:val="24"/>
          <w:szCs w:val="24"/>
        </w:rPr>
      </w:pPr>
      <w:r w:rsidRPr="00C7755D">
        <w:rPr>
          <w:rFonts w:asciiTheme="majorHAnsi" w:hAnsiTheme="majorHAnsi"/>
          <w:b/>
          <w:bCs/>
          <w:sz w:val="24"/>
          <w:szCs w:val="24"/>
        </w:rPr>
        <w:t>QFD3</w:t>
      </w:r>
    </w:p>
    <w:p w14:paraId="05EB4D25" w14:textId="2B870D2F" w:rsidR="005A2852" w:rsidRDefault="005A2852" w:rsidP="005A2852">
      <w:pPr>
        <w:spacing w:after="240"/>
        <w:jc w:val="both"/>
        <w:rPr>
          <w:rFonts w:asciiTheme="majorHAnsi" w:hAnsiTheme="majorHAnsi"/>
        </w:rPr>
      </w:pPr>
      <w:r>
        <w:rPr>
          <w:rFonts w:asciiTheme="majorHAnsi" w:hAnsiTheme="majorHAnsi"/>
        </w:rPr>
        <w:t xml:space="preserve">QFD3 was carried out by the design &amp; systems engineer to </w:t>
      </w:r>
      <w:r w:rsidR="00276A59">
        <w:rPr>
          <w:rFonts w:asciiTheme="majorHAnsi" w:hAnsiTheme="majorHAnsi"/>
        </w:rPr>
        <w:t xml:space="preserve">determine </w:t>
      </w:r>
      <w:r w:rsidR="003C4C44">
        <w:rPr>
          <w:rFonts w:asciiTheme="majorHAnsi" w:hAnsiTheme="majorHAnsi"/>
        </w:rPr>
        <w:t xml:space="preserve">the relationship between </w:t>
      </w:r>
      <w:r w:rsidR="00276A59">
        <w:rPr>
          <w:rFonts w:asciiTheme="majorHAnsi" w:hAnsiTheme="majorHAnsi"/>
        </w:rPr>
        <w:t xml:space="preserve">the manufacturing processes selected in the manufacturing FMA </w:t>
      </w:r>
      <w:r w:rsidR="003C4C44">
        <w:rPr>
          <w:rFonts w:asciiTheme="majorHAnsi" w:hAnsiTheme="majorHAnsi"/>
        </w:rPr>
        <w:t>and key design features</w:t>
      </w:r>
      <w:r w:rsidR="00B62F01">
        <w:rPr>
          <w:rFonts w:asciiTheme="majorHAnsi" w:hAnsiTheme="majorHAnsi"/>
        </w:rPr>
        <w:t xml:space="preserve"> from design QFD2</w:t>
      </w:r>
      <w:r w:rsidR="002100DA">
        <w:rPr>
          <w:rFonts w:asciiTheme="majorHAnsi" w:hAnsiTheme="majorHAnsi"/>
        </w:rPr>
        <w:t>,</w:t>
      </w:r>
      <w:r w:rsidR="00537CE7">
        <w:rPr>
          <w:rFonts w:asciiTheme="majorHAnsi" w:hAnsiTheme="majorHAnsi"/>
        </w:rPr>
        <w:t xml:space="preserve"> in addition to</w:t>
      </w:r>
      <w:r w:rsidR="009F1517">
        <w:rPr>
          <w:rFonts w:asciiTheme="majorHAnsi" w:hAnsiTheme="majorHAnsi"/>
        </w:rPr>
        <w:t xml:space="preserve"> identified noises and controls</w:t>
      </w:r>
      <w:r w:rsidR="00B57470">
        <w:rPr>
          <w:rFonts w:asciiTheme="majorHAnsi" w:hAnsiTheme="majorHAnsi"/>
        </w:rPr>
        <w:t xml:space="preserve"> of these design features. The QFD3 matrix can be found in </w:t>
      </w:r>
      <w:r w:rsidR="00700DC5" w:rsidRPr="0072396C">
        <w:rPr>
          <w:rFonts w:asciiTheme="majorHAnsi" w:hAnsiTheme="majorHAnsi"/>
        </w:rPr>
        <w:fldChar w:fldCharType="begin"/>
      </w:r>
      <w:r w:rsidR="00700DC5" w:rsidRPr="0072396C">
        <w:rPr>
          <w:rFonts w:asciiTheme="majorHAnsi" w:hAnsiTheme="majorHAnsi"/>
        </w:rPr>
        <w:instrText xml:space="preserve"> REF Annex_J \h </w:instrText>
      </w:r>
      <w:r w:rsidR="0072396C" w:rsidRPr="0072396C">
        <w:rPr>
          <w:rFonts w:asciiTheme="majorHAnsi" w:hAnsiTheme="majorHAnsi"/>
        </w:rPr>
        <w:instrText xml:space="preserve"> \* MERGEFORMAT </w:instrText>
      </w:r>
      <w:r w:rsidR="00700DC5" w:rsidRPr="0072396C">
        <w:rPr>
          <w:rFonts w:asciiTheme="majorHAnsi" w:hAnsiTheme="majorHAnsi"/>
        </w:rPr>
      </w:r>
      <w:r w:rsidR="00700DC5" w:rsidRPr="0072396C">
        <w:rPr>
          <w:rFonts w:asciiTheme="majorHAnsi" w:hAnsiTheme="majorHAnsi"/>
        </w:rPr>
        <w:fldChar w:fldCharType="separate"/>
      </w:r>
      <w:r w:rsidR="00BD6C2B" w:rsidRPr="0072396C">
        <w:t>Annex J</w:t>
      </w:r>
      <w:r w:rsidR="00700DC5" w:rsidRPr="0072396C">
        <w:rPr>
          <w:rFonts w:asciiTheme="majorHAnsi" w:hAnsiTheme="majorHAnsi"/>
        </w:rPr>
        <w:fldChar w:fldCharType="end"/>
      </w:r>
      <w:r w:rsidR="00513544" w:rsidRPr="0072396C">
        <w:rPr>
          <w:rFonts w:asciiTheme="majorHAnsi" w:hAnsiTheme="majorHAnsi"/>
        </w:rPr>
        <w:t>.</w:t>
      </w:r>
      <w:r w:rsidR="00E15BCF" w:rsidRPr="0072396C">
        <w:rPr>
          <w:rFonts w:asciiTheme="majorHAnsi" w:hAnsiTheme="majorHAnsi"/>
        </w:rPr>
        <w:t xml:space="preserve"> </w:t>
      </w:r>
      <w:r w:rsidR="006853B7" w:rsidRPr="0072396C">
        <w:rPr>
          <w:rFonts w:asciiTheme="majorHAnsi" w:hAnsiTheme="majorHAnsi"/>
        </w:rPr>
        <w:fldChar w:fldCharType="begin"/>
      </w:r>
      <w:r w:rsidR="006853B7" w:rsidRPr="0072396C">
        <w:rPr>
          <w:rFonts w:asciiTheme="majorHAnsi" w:hAnsiTheme="majorHAnsi"/>
        </w:rPr>
        <w:instrText xml:space="preserve"> REF _Ref165029054 \h </w:instrText>
      </w:r>
      <w:r w:rsidR="0072396C" w:rsidRPr="0072396C">
        <w:rPr>
          <w:rFonts w:asciiTheme="majorHAnsi" w:hAnsiTheme="majorHAnsi"/>
        </w:rPr>
        <w:instrText xml:space="preserve"> \* MERGEFORMAT </w:instrText>
      </w:r>
      <w:r w:rsidR="006853B7" w:rsidRPr="0072396C">
        <w:rPr>
          <w:rFonts w:asciiTheme="majorHAnsi" w:hAnsiTheme="majorHAnsi"/>
        </w:rPr>
      </w:r>
      <w:r w:rsidR="006853B7" w:rsidRPr="0072396C">
        <w:rPr>
          <w:rFonts w:asciiTheme="majorHAnsi" w:hAnsiTheme="majorHAnsi"/>
        </w:rPr>
        <w:fldChar w:fldCharType="separate"/>
      </w:r>
      <w:r w:rsidR="00BD6C2B" w:rsidRPr="0072396C">
        <w:t xml:space="preserve">Figure </w:t>
      </w:r>
      <w:r w:rsidR="00BD6C2B" w:rsidRPr="0072396C">
        <w:rPr>
          <w:noProof/>
        </w:rPr>
        <w:t>16</w:t>
      </w:r>
      <w:r w:rsidR="006853B7" w:rsidRPr="0072396C">
        <w:rPr>
          <w:rFonts w:asciiTheme="majorHAnsi" w:hAnsiTheme="majorHAnsi"/>
        </w:rPr>
        <w:fldChar w:fldCharType="end"/>
      </w:r>
      <w:r w:rsidR="006853B7" w:rsidRPr="0072396C">
        <w:rPr>
          <w:rFonts w:asciiTheme="majorHAnsi" w:hAnsiTheme="majorHAnsi"/>
        </w:rPr>
        <w:t xml:space="preserve"> </w:t>
      </w:r>
      <w:r w:rsidR="00B3250B" w:rsidRPr="0072396C">
        <w:rPr>
          <w:rFonts w:asciiTheme="majorHAnsi" w:hAnsiTheme="majorHAnsi"/>
        </w:rPr>
        <w:t>graphically depicts the output of QFD3.</w:t>
      </w:r>
      <w:r w:rsidR="00B3250B">
        <w:rPr>
          <w:rFonts w:asciiTheme="majorHAnsi" w:hAnsiTheme="majorHAnsi"/>
        </w:rPr>
        <w:t xml:space="preserve"> </w:t>
      </w:r>
    </w:p>
    <w:p w14:paraId="4F17D3EE" w14:textId="77777777" w:rsidR="00147CF6" w:rsidRDefault="00147CF6" w:rsidP="00FB3DB7">
      <w:pPr>
        <w:keepNext/>
        <w:spacing w:after="60"/>
        <w:jc w:val="both"/>
      </w:pPr>
      <w:r>
        <w:rPr>
          <w:noProof/>
        </w:rPr>
        <w:lastRenderedPageBreak/>
        <w:drawing>
          <wp:inline distT="0" distB="0" distL="0" distR="0" wp14:anchorId="19429883" wp14:editId="3BA89CA0">
            <wp:extent cx="5626735" cy="3742690"/>
            <wp:effectExtent l="0" t="0" r="12065" b="10160"/>
            <wp:docPr id="1389443619" name="Chart 1">
              <a:extLst xmlns:a="http://schemas.openxmlformats.org/drawingml/2006/main">
                <a:ext uri="{FF2B5EF4-FFF2-40B4-BE49-F238E27FC236}">
                  <a16:creationId xmlns:a16="http://schemas.microsoft.com/office/drawing/2014/main" id="{00000000-0008-0000-2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22F17A0" w14:textId="080EED4C" w:rsidR="00B3250B" w:rsidRPr="006853B7" w:rsidRDefault="00147CF6" w:rsidP="00147CF6">
      <w:pPr>
        <w:pStyle w:val="Caption"/>
        <w:jc w:val="center"/>
        <w:rPr>
          <w:color w:val="auto"/>
        </w:rPr>
      </w:pPr>
      <w:bookmarkStart w:id="39" w:name="_Ref165029054"/>
      <w:bookmarkStart w:id="40" w:name="_Toc165890181"/>
      <w:r w:rsidRPr="006853B7">
        <w:rPr>
          <w:b/>
          <w:bCs/>
          <w:color w:val="auto"/>
        </w:rPr>
        <w:t xml:space="preserve">Figure </w:t>
      </w:r>
      <w:r w:rsidRPr="006853B7">
        <w:rPr>
          <w:b/>
          <w:bCs/>
          <w:color w:val="auto"/>
        </w:rPr>
        <w:fldChar w:fldCharType="begin"/>
      </w:r>
      <w:r w:rsidRPr="006853B7">
        <w:rPr>
          <w:b/>
          <w:bCs/>
          <w:color w:val="auto"/>
        </w:rPr>
        <w:instrText xml:space="preserve"> SEQ Figure \* ARABIC </w:instrText>
      </w:r>
      <w:r w:rsidRPr="006853B7">
        <w:rPr>
          <w:b/>
          <w:bCs/>
          <w:color w:val="auto"/>
        </w:rPr>
        <w:fldChar w:fldCharType="separate"/>
      </w:r>
      <w:r w:rsidR="00B9438A">
        <w:rPr>
          <w:b/>
          <w:bCs/>
          <w:noProof/>
          <w:color w:val="auto"/>
        </w:rPr>
        <w:t>16</w:t>
      </w:r>
      <w:r w:rsidRPr="006853B7">
        <w:rPr>
          <w:b/>
          <w:bCs/>
          <w:color w:val="auto"/>
        </w:rPr>
        <w:fldChar w:fldCharType="end"/>
      </w:r>
      <w:bookmarkEnd w:id="39"/>
      <w:r w:rsidR="00FB3DB7" w:rsidRPr="006853B7">
        <w:rPr>
          <w:color w:val="auto"/>
        </w:rPr>
        <w:t xml:space="preserve"> </w:t>
      </w:r>
      <w:r w:rsidR="006853B7" w:rsidRPr="006853B7">
        <w:rPr>
          <w:color w:val="auto"/>
        </w:rPr>
        <w:t>–</w:t>
      </w:r>
      <w:r w:rsidR="00FB3DB7" w:rsidRPr="006853B7">
        <w:rPr>
          <w:color w:val="auto"/>
        </w:rPr>
        <w:t xml:space="preserve"> </w:t>
      </w:r>
      <w:r w:rsidR="006853B7" w:rsidRPr="006853B7">
        <w:rPr>
          <w:color w:val="auto"/>
        </w:rPr>
        <w:t>Process importances identified from QFD3.</w:t>
      </w:r>
      <w:bookmarkEnd w:id="40"/>
    </w:p>
    <w:p w14:paraId="3BCE1755" w14:textId="33A55E4A" w:rsidR="00147CF6" w:rsidRDefault="007A7135" w:rsidP="003235D9">
      <w:pPr>
        <w:spacing w:after="240"/>
        <w:jc w:val="both"/>
      </w:pPr>
      <w:r>
        <w:t xml:space="preserve">The </w:t>
      </w:r>
      <w:r w:rsidR="005248D7">
        <w:t>manufacturing processes with no score</w:t>
      </w:r>
      <w:r w:rsidR="005D476A">
        <w:t xml:space="preserve"> </w:t>
      </w:r>
      <w:r w:rsidR="00C010EB">
        <w:t>do have an important function</w:t>
      </w:r>
      <w:r w:rsidR="00AC360D">
        <w:t xml:space="preserve"> in the overall  manufacture of the Mk3 charge, however </w:t>
      </w:r>
      <w:r w:rsidR="008E7A63">
        <w:t xml:space="preserve">this </w:t>
      </w:r>
      <w:r w:rsidR="00AC360D">
        <w:t>QFD3</w:t>
      </w:r>
      <w:r w:rsidR="008E7A63">
        <w:t xml:space="preserve"> matrix</w:t>
      </w:r>
      <w:r w:rsidR="00AC360D">
        <w:t xml:space="preserve"> focused purely on the two most important design features (IMX-</w:t>
      </w:r>
      <w:r w:rsidR="00BD6C2B">
        <w:t>31</w:t>
      </w:r>
      <w:r w:rsidR="00AC360D">
        <w:t>0 and hemispherical SC liner)</w:t>
      </w:r>
      <w:r w:rsidR="008E7A63">
        <w:t xml:space="preserve"> and their subsequent noises and controls. </w:t>
      </w:r>
      <w:r w:rsidR="00783008">
        <w:t xml:space="preserve">From this process, casting of the IMX-310 into the charge body was identified as a </w:t>
      </w:r>
      <w:r w:rsidR="00F25A5C">
        <w:t>critical</w:t>
      </w:r>
      <w:r w:rsidR="00783008">
        <w:t xml:space="preserve"> process</w:t>
      </w:r>
      <w:r w:rsidR="00F25A5C">
        <w:t xml:space="preserve">, closely followed by shear forming. </w:t>
      </w:r>
    </w:p>
    <w:p w14:paraId="2CF228D6" w14:textId="11767A8C" w:rsidR="00F25A5C" w:rsidRPr="00146012" w:rsidRDefault="00F25A5C" w:rsidP="0072396C">
      <w:pPr>
        <w:pStyle w:val="ListParagraph"/>
        <w:numPr>
          <w:ilvl w:val="1"/>
          <w:numId w:val="1"/>
        </w:numPr>
        <w:spacing w:after="120"/>
        <w:rPr>
          <w:rFonts w:asciiTheme="majorHAnsi" w:hAnsiTheme="majorHAnsi"/>
          <w:b/>
          <w:bCs/>
          <w:sz w:val="24"/>
          <w:szCs w:val="24"/>
        </w:rPr>
      </w:pPr>
      <w:r>
        <w:rPr>
          <w:rFonts w:asciiTheme="majorHAnsi" w:hAnsiTheme="majorHAnsi"/>
          <w:b/>
          <w:bCs/>
          <w:sz w:val="24"/>
          <w:szCs w:val="24"/>
        </w:rPr>
        <w:t>Manufacturing P-Diagram and What/Why</w:t>
      </w:r>
    </w:p>
    <w:p w14:paraId="2B48943E" w14:textId="77119F7C" w:rsidR="000B70D8" w:rsidRPr="0072396C" w:rsidRDefault="009939BE" w:rsidP="0072396C">
      <w:pPr>
        <w:spacing w:after="120"/>
        <w:jc w:val="both"/>
      </w:pPr>
      <w:r>
        <w:t xml:space="preserve">The design &amp; systems engineer decided to </w:t>
      </w:r>
      <w:r w:rsidR="000B70D8">
        <w:t>investigate</w:t>
      </w:r>
      <w:r>
        <w:t xml:space="preserve"> the noises and controls associated with casting the</w:t>
      </w:r>
      <w:r w:rsidR="000B70D8">
        <w:t xml:space="preserve"> IMX-310 </w:t>
      </w:r>
      <w:r w:rsidR="008276DD">
        <w:t xml:space="preserve">into the Mk3 charge body. </w:t>
      </w:r>
      <w:r w:rsidR="002371F9">
        <w:t xml:space="preserve">The P-diagram of this process can be found in </w:t>
      </w:r>
      <w:r w:rsidR="00700DC5" w:rsidRPr="0072396C">
        <w:fldChar w:fldCharType="begin"/>
      </w:r>
      <w:r w:rsidR="00700DC5" w:rsidRPr="0072396C">
        <w:instrText xml:space="preserve"> REF Annex_K \h </w:instrText>
      </w:r>
      <w:r w:rsidR="0072396C" w:rsidRPr="0072396C">
        <w:instrText xml:space="preserve"> \* MERGEFORMAT </w:instrText>
      </w:r>
      <w:r w:rsidR="00700DC5" w:rsidRPr="0072396C">
        <w:fldChar w:fldCharType="separate"/>
      </w:r>
      <w:r w:rsidR="00F352F9" w:rsidRPr="0072396C">
        <w:t>Annex K</w:t>
      </w:r>
      <w:r w:rsidR="00700DC5" w:rsidRPr="0072396C">
        <w:fldChar w:fldCharType="end"/>
      </w:r>
      <w:r w:rsidR="002371F9" w:rsidRPr="0072396C">
        <w:t>.</w:t>
      </w:r>
    </w:p>
    <w:p w14:paraId="779866B9" w14:textId="52079560" w:rsidR="002371F9" w:rsidRPr="0072396C" w:rsidRDefault="002371F9" w:rsidP="008E7A63">
      <w:pPr>
        <w:jc w:val="both"/>
      </w:pPr>
      <w:r w:rsidRPr="0072396C">
        <w:t xml:space="preserve">Similarly </w:t>
      </w:r>
      <w:r w:rsidR="00622897" w:rsidRPr="0072396C">
        <w:t>to</w:t>
      </w:r>
      <w:r w:rsidRPr="0072396C">
        <w:t xml:space="preserve"> the design phase, these identified noises and control factors were input into a What/Why table </w:t>
      </w:r>
      <w:r w:rsidR="00230913" w:rsidRPr="0072396C">
        <w:t>to visualise how the noises affect the control factors, which subsequently affect the performance output.</w:t>
      </w:r>
      <w:r w:rsidR="005E3E8E" w:rsidRPr="0072396C">
        <w:t xml:space="preserve"> This What/Why table can be found in </w:t>
      </w:r>
      <w:r w:rsidR="00700DC5" w:rsidRPr="0072396C">
        <w:fldChar w:fldCharType="begin"/>
      </w:r>
      <w:r w:rsidR="00700DC5" w:rsidRPr="0072396C">
        <w:instrText xml:space="preserve"> REF Annex_L \h </w:instrText>
      </w:r>
      <w:r w:rsidR="0072396C" w:rsidRPr="0072396C">
        <w:instrText xml:space="preserve"> \* MERGEFORMAT </w:instrText>
      </w:r>
      <w:r w:rsidR="00700DC5" w:rsidRPr="0072396C">
        <w:fldChar w:fldCharType="separate"/>
      </w:r>
      <w:r w:rsidR="00F352F9" w:rsidRPr="0072396C">
        <w:t>Annex L</w:t>
      </w:r>
      <w:r w:rsidR="00700DC5" w:rsidRPr="0072396C">
        <w:fldChar w:fldCharType="end"/>
      </w:r>
      <w:r w:rsidR="000A1DF3" w:rsidRPr="0072396C">
        <w:t xml:space="preserve">, with </w:t>
      </w:r>
      <w:r w:rsidR="004A1FE5" w:rsidRPr="0072396C">
        <w:t xml:space="preserve">the </w:t>
      </w:r>
      <w:r w:rsidR="00146012" w:rsidRPr="0072396C">
        <w:t>key controls s</w:t>
      </w:r>
      <w:r w:rsidR="004A1FE5" w:rsidRPr="0072396C">
        <w:t xml:space="preserve">hown in </w:t>
      </w:r>
      <w:r w:rsidR="00622897" w:rsidRPr="0072396C">
        <w:fldChar w:fldCharType="begin"/>
      </w:r>
      <w:r w:rsidR="00622897" w:rsidRPr="0072396C">
        <w:instrText xml:space="preserve"> REF _Ref165029159 \h </w:instrText>
      </w:r>
      <w:r w:rsidR="0072396C" w:rsidRPr="0072396C">
        <w:instrText xml:space="preserve"> \* MERGEFORMAT </w:instrText>
      </w:r>
      <w:r w:rsidR="00622897" w:rsidRPr="0072396C">
        <w:fldChar w:fldCharType="separate"/>
      </w:r>
      <w:r w:rsidR="00F352F9" w:rsidRPr="0072396C">
        <w:t xml:space="preserve">Figure </w:t>
      </w:r>
      <w:r w:rsidR="00F352F9" w:rsidRPr="0072396C">
        <w:rPr>
          <w:noProof/>
        </w:rPr>
        <w:t>17</w:t>
      </w:r>
      <w:r w:rsidR="00622897" w:rsidRPr="0072396C">
        <w:fldChar w:fldCharType="end"/>
      </w:r>
      <w:r w:rsidR="00622897" w:rsidRPr="0072396C">
        <w:t xml:space="preserve"> </w:t>
      </w:r>
      <w:r w:rsidR="00FA63D1" w:rsidRPr="0072396C">
        <w:t>and</w:t>
      </w:r>
      <w:r w:rsidR="00146012" w:rsidRPr="0072396C">
        <w:t xml:space="preserve"> key noises of the process shown in</w:t>
      </w:r>
      <w:r w:rsidR="00FA63D1" w:rsidRPr="0072396C">
        <w:t xml:space="preserve"> </w:t>
      </w:r>
      <w:r w:rsidR="00622897" w:rsidRPr="0072396C">
        <w:fldChar w:fldCharType="begin"/>
      </w:r>
      <w:r w:rsidR="00622897" w:rsidRPr="0072396C">
        <w:instrText xml:space="preserve"> REF _Ref165029166 \h </w:instrText>
      </w:r>
      <w:r w:rsidR="0072396C" w:rsidRPr="0072396C">
        <w:instrText xml:space="preserve"> \* MERGEFORMAT </w:instrText>
      </w:r>
      <w:r w:rsidR="00622897" w:rsidRPr="0072396C">
        <w:fldChar w:fldCharType="separate"/>
      </w:r>
      <w:r w:rsidR="00F352F9" w:rsidRPr="0072396C">
        <w:t xml:space="preserve">Figure </w:t>
      </w:r>
      <w:r w:rsidR="00F352F9" w:rsidRPr="0072396C">
        <w:rPr>
          <w:noProof/>
        </w:rPr>
        <w:t>18</w:t>
      </w:r>
      <w:r w:rsidR="00622897" w:rsidRPr="0072396C">
        <w:fldChar w:fldCharType="end"/>
      </w:r>
      <w:r w:rsidR="004A1FE5" w:rsidRPr="0072396C">
        <w:t xml:space="preserve">. </w:t>
      </w:r>
    </w:p>
    <w:p w14:paraId="2475C0A1" w14:textId="77777777" w:rsidR="00FA63D1" w:rsidRDefault="000D48FA" w:rsidP="00931CB1">
      <w:pPr>
        <w:keepNext/>
        <w:spacing w:after="60"/>
        <w:jc w:val="both"/>
      </w:pPr>
      <w:r>
        <w:rPr>
          <w:noProof/>
        </w:rPr>
        <w:lastRenderedPageBreak/>
        <w:drawing>
          <wp:inline distT="0" distB="0" distL="0" distR="0" wp14:anchorId="7AF2AFC8" wp14:editId="3057E246">
            <wp:extent cx="5755261" cy="3742690"/>
            <wp:effectExtent l="0" t="0" r="17145" b="10160"/>
            <wp:docPr id="187496175" name="Chart 1">
              <a:extLst xmlns:a="http://schemas.openxmlformats.org/drawingml/2006/main">
                <a:ext uri="{FF2B5EF4-FFF2-40B4-BE49-F238E27FC236}">
                  <a16:creationId xmlns:a16="http://schemas.microsoft.com/office/drawing/2014/main" id="{00000000-0008-0000-28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23B56C1" w14:textId="465A31DB" w:rsidR="009C1610" w:rsidRPr="00622897" w:rsidRDefault="00FA63D1" w:rsidP="00146012">
      <w:pPr>
        <w:pStyle w:val="Caption"/>
        <w:spacing w:after="480"/>
        <w:jc w:val="center"/>
        <w:rPr>
          <w:color w:val="auto"/>
        </w:rPr>
      </w:pPr>
      <w:bookmarkStart w:id="41" w:name="_Ref165029159"/>
      <w:bookmarkStart w:id="42" w:name="_Toc165890182"/>
      <w:r w:rsidRPr="00622897">
        <w:rPr>
          <w:b/>
          <w:bCs/>
          <w:color w:val="auto"/>
        </w:rPr>
        <w:t xml:space="preserve">Figure </w:t>
      </w:r>
      <w:r w:rsidRPr="00622897">
        <w:rPr>
          <w:b/>
          <w:bCs/>
          <w:color w:val="auto"/>
        </w:rPr>
        <w:fldChar w:fldCharType="begin"/>
      </w:r>
      <w:r w:rsidRPr="00622897">
        <w:rPr>
          <w:b/>
          <w:bCs/>
          <w:color w:val="auto"/>
        </w:rPr>
        <w:instrText xml:space="preserve"> SEQ Figure \* ARABIC </w:instrText>
      </w:r>
      <w:r w:rsidRPr="00622897">
        <w:rPr>
          <w:b/>
          <w:bCs/>
          <w:color w:val="auto"/>
        </w:rPr>
        <w:fldChar w:fldCharType="separate"/>
      </w:r>
      <w:r w:rsidR="00B9438A">
        <w:rPr>
          <w:b/>
          <w:bCs/>
          <w:noProof/>
          <w:color w:val="auto"/>
        </w:rPr>
        <w:t>17</w:t>
      </w:r>
      <w:r w:rsidRPr="00622897">
        <w:rPr>
          <w:b/>
          <w:bCs/>
          <w:color w:val="auto"/>
        </w:rPr>
        <w:fldChar w:fldCharType="end"/>
      </w:r>
      <w:bookmarkEnd w:id="41"/>
      <w:r w:rsidR="001B27D2" w:rsidRPr="00622897">
        <w:rPr>
          <w:color w:val="auto"/>
        </w:rPr>
        <w:t xml:space="preserve"> – Key control</w:t>
      </w:r>
      <w:r w:rsidR="00B06F7D" w:rsidRPr="00622897">
        <w:rPr>
          <w:color w:val="auto"/>
        </w:rPr>
        <w:t xml:space="preserve">s identified </w:t>
      </w:r>
      <w:r w:rsidR="00931CB1" w:rsidRPr="00622897">
        <w:rPr>
          <w:color w:val="auto"/>
        </w:rPr>
        <w:t>in casting IMX-310.</w:t>
      </w:r>
      <w:bookmarkEnd w:id="42"/>
    </w:p>
    <w:p w14:paraId="7CC798C0" w14:textId="77777777" w:rsidR="00FA63D1" w:rsidRDefault="00CA7DC1" w:rsidP="00931CB1">
      <w:pPr>
        <w:keepNext/>
        <w:spacing w:after="60"/>
        <w:jc w:val="both"/>
      </w:pPr>
      <w:r>
        <w:rPr>
          <w:noProof/>
        </w:rPr>
        <w:drawing>
          <wp:inline distT="0" distB="0" distL="0" distR="0" wp14:anchorId="4BEB82DF" wp14:editId="09E195C6">
            <wp:extent cx="5731510" cy="3742690"/>
            <wp:effectExtent l="0" t="0" r="2540" b="10160"/>
            <wp:docPr id="449889246" name="Chart 1">
              <a:extLst xmlns:a="http://schemas.openxmlformats.org/drawingml/2006/main">
                <a:ext uri="{FF2B5EF4-FFF2-40B4-BE49-F238E27FC236}">
                  <a16:creationId xmlns:a16="http://schemas.microsoft.com/office/drawing/2014/main" id="{00000000-0008-0000-29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B285AE4" w14:textId="24A86935" w:rsidR="00055AB7" w:rsidRPr="00622897" w:rsidRDefault="00FA63D1" w:rsidP="00022140">
      <w:pPr>
        <w:pStyle w:val="Caption"/>
        <w:jc w:val="center"/>
        <w:rPr>
          <w:rFonts w:asciiTheme="majorHAnsi" w:hAnsiTheme="majorHAnsi"/>
          <w:color w:val="auto"/>
        </w:rPr>
      </w:pPr>
      <w:bookmarkStart w:id="43" w:name="_Ref165029166"/>
      <w:bookmarkStart w:id="44" w:name="_Toc165890183"/>
      <w:r w:rsidRPr="00622897">
        <w:rPr>
          <w:b/>
          <w:bCs/>
          <w:color w:val="auto"/>
        </w:rPr>
        <w:t xml:space="preserve">Figure </w:t>
      </w:r>
      <w:r w:rsidRPr="00622897">
        <w:rPr>
          <w:b/>
          <w:bCs/>
          <w:color w:val="auto"/>
        </w:rPr>
        <w:fldChar w:fldCharType="begin"/>
      </w:r>
      <w:r w:rsidRPr="00622897">
        <w:rPr>
          <w:b/>
          <w:bCs/>
          <w:color w:val="auto"/>
        </w:rPr>
        <w:instrText xml:space="preserve"> SEQ Figure \* ARABIC </w:instrText>
      </w:r>
      <w:r w:rsidRPr="00622897">
        <w:rPr>
          <w:b/>
          <w:bCs/>
          <w:color w:val="auto"/>
        </w:rPr>
        <w:fldChar w:fldCharType="separate"/>
      </w:r>
      <w:r w:rsidR="00B9438A">
        <w:rPr>
          <w:b/>
          <w:bCs/>
          <w:noProof/>
          <w:color w:val="auto"/>
        </w:rPr>
        <w:t>18</w:t>
      </w:r>
      <w:r w:rsidRPr="00622897">
        <w:rPr>
          <w:b/>
          <w:bCs/>
          <w:color w:val="auto"/>
        </w:rPr>
        <w:fldChar w:fldCharType="end"/>
      </w:r>
      <w:bookmarkEnd w:id="43"/>
      <w:r w:rsidR="00931CB1" w:rsidRPr="00622897">
        <w:rPr>
          <w:color w:val="auto"/>
        </w:rPr>
        <w:t xml:space="preserve"> – Noise importances associated with casting IMX-310.</w:t>
      </w:r>
      <w:bookmarkEnd w:id="44"/>
    </w:p>
    <w:p w14:paraId="4F2B47B9" w14:textId="07FA5540" w:rsidR="005F65C7" w:rsidRDefault="005F65C7" w:rsidP="0072396C">
      <w:pPr>
        <w:spacing w:after="120"/>
        <w:jc w:val="both"/>
      </w:pPr>
      <w:r>
        <w:t xml:space="preserve">This QFD3 process has identified that the manufacturing process of casting IMX-310 </w:t>
      </w:r>
      <w:r w:rsidR="00B96314">
        <w:t>should ensure that the fill height is correct. This also aligns with the</w:t>
      </w:r>
      <w:r w:rsidR="00A2658B">
        <w:t xml:space="preserve"> most important control factor identified in the design What/Why process (</w:t>
      </w:r>
      <w:r w:rsidR="00F96862" w:rsidRPr="0072396C">
        <w:fldChar w:fldCharType="begin"/>
      </w:r>
      <w:r w:rsidR="00F96862" w:rsidRPr="0072396C">
        <w:instrText xml:space="preserve"> REF _Ref165028437 \h </w:instrText>
      </w:r>
      <w:r w:rsidR="0072396C" w:rsidRPr="0072396C">
        <w:instrText xml:space="preserve"> \* MERGEFORMAT </w:instrText>
      </w:r>
      <w:r w:rsidR="00F96862" w:rsidRPr="0072396C">
        <w:fldChar w:fldCharType="separate"/>
      </w:r>
      <w:r w:rsidR="00D431A5" w:rsidRPr="0072396C">
        <w:t xml:space="preserve">Figure </w:t>
      </w:r>
      <w:r w:rsidR="00D431A5" w:rsidRPr="0072396C">
        <w:rPr>
          <w:noProof/>
        </w:rPr>
        <w:t>9</w:t>
      </w:r>
      <w:r w:rsidR="00F96862" w:rsidRPr="0072396C">
        <w:fldChar w:fldCharType="end"/>
      </w:r>
      <w:r w:rsidR="00A2658B" w:rsidRPr="0072396C">
        <w:t>)</w:t>
      </w:r>
      <w:r w:rsidR="00C07C64" w:rsidRPr="0072396C">
        <w:t xml:space="preserve"> of</w:t>
      </w:r>
      <w:r w:rsidR="00C07C64">
        <w:t xml:space="preserve"> ensuring the correct IMX-310 NEQ is </w:t>
      </w:r>
      <w:r w:rsidR="00C07C64">
        <w:lastRenderedPageBreak/>
        <w:t>achieved. Therefore, a control measure to ensure the correct fill height and therefore IMX-310 NEQ was</w:t>
      </w:r>
      <w:r w:rsidR="00DC5611">
        <w:t xml:space="preserve"> </w:t>
      </w:r>
      <w:r w:rsidR="006D66B9">
        <w:t>selecte</w:t>
      </w:r>
      <w:r w:rsidR="00C23A78">
        <w:t>d</w:t>
      </w:r>
      <w:r w:rsidR="00E3591A">
        <w:t xml:space="preserve">, consisting of </w:t>
      </w:r>
      <w:r w:rsidR="00C23A78">
        <w:t xml:space="preserve">a laser assisted level gauge. </w:t>
      </w:r>
      <w:r w:rsidR="00406C2A">
        <w:t>The laser will utilise the doppler effect</w:t>
      </w:r>
      <w:r w:rsidR="00532E67">
        <w:t xml:space="preserve"> to gauge the fill height when casting and ensure that </w:t>
      </w:r>
      <w:r w:rsidR="00D47D3A">
        <w:t xml:space="preserve">once the correct level is achieved, the casting process is stopped. </w:t>
      </w:r>
    </w:p>
    <w:p w14:paraId="54AC6DCC" w14:textId="29A535C5" w:rsidR="00181F72" w:rsidRDefault="00153DFC" w:rsidP="0072396C">
      <w:pPr>
        <w:spacing w:after="240"/>
        <w:jc w:val="both"/>
      </w:pPr>
      <w:r>
        <w:t>The other noises identified in</w:t>
      </w:r>
      <w:r w:rsidRPr="0072396C">
        <w:t xml:space="preserve"> </w:t>
      </w:r>
      <w:r w:rsidR="00F96862" w:rsidRPr="0072396C">
        <w:fldChar w:fldCharType="begin"/>
      </w:r>
      <w:r w:rsidR="00F96862" w:rsidRPr="0072396C">
        <w:instrText xml:space="preserve"> REF _Ref165029166 \h </w:instrText>
      </w:r>
      <w:r w:rsidR="0072396C" w:rsidRPr="0072396C">
        <w:instrText xml:space="preserve"> \* MERGEFORMAT </w:instrText>
      </w:r>
      <w:r w:rsidR="00F96862" w:rsidRPr="0072396C">
        <w:fldChar w:fldCharType="separate"/>
      </w:r>
      <w:r w:rsidR="00B9240A" w:rsidRPr="0072396C">
        <w:t xml:space="preserve">Figure </w:t>
      </w:r>
      <w:r w:rsidR="00B9240A" w:rsidRPr="0072396C">
        <w:rPr>
          <w:noProof/>
        </w:rPr>
        <w:t>18</w:t>
      </w:r>
      <w:r w:rsidR="00F96862" w:rsidRPr="0072396C">
        <w:fldChar w:fldCharType="end"/>
      </w:r>
      <w:r w:rsidR="00F96862">
        <w:t xml:space="preserve"> </w:t>
      </w:r>
      <w:r>
        <w:t xml:space="preserve">regarding shell temperature and preheat duration will </w:t>
      </w:r>
      <w:r w:rsidR="00CC6306">
        <w:t>be</w:t>
      </w:r>
      <w:r w:rsidR="00FC561D">
        <w:t xml:space="preserve"> addressed using a dedicated preheat station</w:t>
      </w:r>
      <w:r w:rsidR="00A1449D">
        <w:t xml:space="preserve"> already in use in the casting of other products</w:t>
      </w:r>
      <w:r w:rsidR="005E1FF8">
        <w:t>. This consists of a climatic oven</w:t>
      </w:r>
      <w:r w:rsidR="00F644FF">
        <w:t xml:space="preserve"> set to the required temperature with sensors </w:t>
      </w:r>
      <w:r w:rsidR="004760C8">
        <w:t>monitoring the temperature of the shell</w:t>
      </w:r>
      <w:r w:rsidR="00AC373B">
        <w:t xml:space="preserve"> in addition to </w:t>
      </w:r>
      <w:r w:rsidR="00D3199F">
        <w:t xml:space="preserve">timers to ensure the correct minimum preheat duration is achieved. </w:t>
      </w:r>
      <w:r w:rsidR="00AC5B53">
        <w:t>Whilst this existing preheat station will be used,</w:t>
      </w:r>
      <w:r w:rsidR="006B72E7">
        <w:t xml:space="preserve"> trolleys and other tooling to accommodate the Mk3 case will </w:t>
      </w:r>
      <w:r w:rsidR="00CD1A4F">
        <w:t xml:space="preserve">need to be manufactured. </w:t>
      </w:r>
    </w:p>
    <w:p w14:paraId="337E13F1" w14:textId="6F5C89DD" w:rsidR="005727EC" w:rsidRDefault="002B5281" w:rsidP="0072396C">
      <w:pPr>
        <w:pStyle w:val="ListParagraph"/>
        <w:numPr>
          <w:ilvl w:val="0"/>
          <w:numId w:val="1"/>
        </w:numPr>
        <w:spacing w:after="120"/>
        <w:rPr>
          <w:rFonts w:asciiTheme="majorHAnsi" w:hAnsiTheme="majorHAnsi"/>
          <w:b/>
          <w:bCs/>
          <w:sz w:val="32"/>
          <w:szCs w:val="32"/>
        </w:rPr>
      </w:pPr>
      <w:r>
        <w:rPr>
          <w:rFonts w:asciiTheme="majorHAnsi" w:hAnsiTheme="majorHAnsi"/>
          <w:b/>
          <w:bCs/>
          <w:sz w:val="32"/>
          <w:szCs w:val="32"/>
        </w:rPr>
        <w:t>Reflection</w:t>
      </w:r>
    </w:p>
    <w:p w14:paraId="78584409" w14:textId="60B43DA9" w:rsidR="002C6887" w:rsidRDefault="00663AA2" w:rsidP="0072396C">
      <w:pPr>
        <w:spacing w:after="120"/>
        <w:jc w:val="both"/>
      </w:pPr>
      <w:r>
        <w:t xml:space="preserve">A presentation was given on </w:t>
      </w:r>
      <w:r w:rsidR="00B873F5">
        <w:t>23</w:t>
      </w:r>
      <w:r w:rsidR="00B873F5" w:rsidRPr="00B873F5">
        <w:rPr>
          <w:vertAlign w:val="superscript"/>
        </w:rPr>
        <w:t>rd</w:t>
      </w:r>
      <w:r w:rsidR="00B873F5">
        <w:t xml:space="preserve"> April 2024</w:t>
      </w:r>
      <w:r w:rsidR="004A2538">
        <w:t xml:space="preserve"> in which</w:t>
      </w:r>
      <w:r w:rsidR="00A40E81">
        <w:t xml:space="preserve"> </w:t>
      </w:r>
      <w:r w:rsidR="00932762">
        <w:t>justification o</w:t>
      </w:r>
      <w:r w:rsidR="00CD1047">
        <w:t>f</w:t>
      </w:r>
      <w:r w:rsidR="00932762">
        <w:t xml:space="preserve"> the </w:t>
      </w:r>
      <w:r w:rsidR="00A40E81">
        <w:t>reasoning</w:t>
      </w:r>
      <w:r w:rsidR="00932762">
        <w:t xml:space="preserve"> for the design of Mk3 charge </w:t>
      </w:r>
      <w:r w:rsidR="00A40E81">
        <w:t xml:space="preserve">was highlighted, with feedback given from a panel of assessors. </w:t>
      </w:r>
      <w:r w:rsidR="000535D7">
        <w:t xml:space="preserve">On reflection of the feedback, </w:t>
      </w:r>
      <w:r w:rsidR="000843D8">
        <w:t xml:space="preserve">a number of changes to the presentation slides could be made, </w:t>
      </w:r>
      <w:r w:rsidR="005B5677">
        <w:t>mainly around use of</w:t>
      </w:r>
      <w:r w:rsidR="00FC0C64">
        <w:t xml:space="preserve"> the systems tools on the slides. The QFD1</w:t>
      </w:r>
      <w:r w:rsidR="004D7D57">
        <w:t xml:space="preserve">, QFD2 </w:t>
      </w:r>
      <w:r w:rsidR="00FC0C64">
        <w:t xml:space="preserve">and FMA slides were rightly </w:t>
      </w:r>
      <w:r w:rsidR="006A617B">
        <w:t>criticised for a large amount of text, using small font</w:t>
      </w:r>
      <w:r w:rsidR="004D7D57">
        <w:t>. In future,</w:t>
      </w:r>
      <w:r w:rsidR="006A617B">
        <w:t xml:space="preserve"> these should be removed</w:t>
      </w:r>
      <w:r w:rsidR="004D7D57">
        <w:t xml:space="preserve"> and replaced </w:t>
      </w:r>
      <w:r w:rsidR="00104BBD">
        <w:t xml:space="preserve">with the most important information </w:t>
      </w:r>
      <w:r w:rsidR="001C77CE">
        <w:t xml:space="preserve">elicited </w:t>
      </w:r>
      <w:r w:rsidR="009E4DA1">
        <w:t xml:space="preserve">from the tools. </w:t>
      </w:r>
    </w:p>
    <w:p w14:paraId="0271E90C" w14:textId="0D7B55A6" w:rsidR="00DB4298" w:rsidRDefault="0041774D" w:rsidP="0072396C">
      <w:pPr>
        <w:spacing w:after="120"/>
        <w:jc w:val="both"/>
      </w:pPr>
      <w:r>
        <w:t>It was</w:t>
      </w:r>
      <w:r w:rsidR="00793E96">
        <w:t xml:space="preserve"> </w:t>
      </w:r>
      <w:r>
        <w:t xml:space="preserve">noted by the assessors that the </w:t>
      </w:r>
      <w:r w:rsidR="00793E96">
        <w:t xml:space="preserve">means for achieving the </w:t>
      </w:r>
      <w:r w:rsidR="00E8255D">
        <w:t>‘identify munition’ functional requirement</w:t>
      </w:r>
      <w:r w:rsidR="00BE6BA6">
        <w:t xml:space="preserve"> </w:t>
      </w:r>
      <w:r w:rsidR="00793E96">
        <w:t xml:space="preserve">in the design FMA was incorrect. </w:t>
      </w:r>
      <w:r w:rsidR="00AB30DC">
        <w:t xml:space="preserve">When </w:t>
      </w:r>
      <w:r w:rsidR="00526833">
        <w:t>advised</w:t>
      </w:r>
      <w:r w:rsidR="00AB30DC">
        <w:t xml:space="preserve">, the author of this portfolio realised this mistake and </w:t>
      </w:r>
      <w:r w:rsidR="00D020DC">
        <w:t>suggested a more suitable means</w:t>
      </w:r>
      <w:r w:rsidR="00876941">
        <w:t xml:space="preserve"> to identifying the munition would be stencilling</w:t>
      </w:r>
      <w:r w:rsidR="00E92D9C">
        <w:t xml:space="preserve">. </w:t>
      </w:r>
      <w:r w:rsidR="00E92D9C" w:rsidRPr="00E26558">
        <w:t xml:space="preserve">The design FMA has been </w:t>
      </w:r>
      <w:r w:rsidR="000E4027" w:rsidRPr="00E26558">
        <w:t>updated to reflect this change.</w:t>
      </w:r>
      <w:r w:rsidR="000E4027">
        <w:t xml:space="preserve"> </w:t>
      </w:r>
    </w:p>
    <w:p w14:paraId="32685113" w14:textId="2983B298" w:rsidR="0016543A" w:rsidRDefault="0016543A" w:rsidP="0072396C">
      <w:pPr>
        <w:spacing w:after="120"/>
        <w:jc w:val="both"/>
      </w:pPr>
      <w:r>
        <w:t>It was</w:t>
      </w:r>
      <w:r w:rsidR="007305F2">
        <w:t xml:space="preserve"> also noted by the assessors that the presentation lacked any information around compatibility of the rubber encapsulant with the IMX-310 charge. </w:t>
      </w:r>
      <w:r w:rsidR="00D56849">
        <w:t>The rubber encapsulant is a necessary design feature to adhere to IM compliance, but tests must be carried out to ensure that the m</w:t>
      </w:r>
      <w:r w:rsidR="00202F0F">
        <w:t xml:space="preserve">aterial is compatible with IMX-310. These compatibility tests include: </w:t>
      </w:r>
      <w:r w:rsidR="009E5A00">
        <w:t>Vacuum stability</w:t>
      </w:r>
      <w:r w:rsidR="00302997">
        <w:t xml:space="preserve"> to STANAG 4556, </w:t>
      </w:r>
      <w:r w:rsidR="00780FA3">
        <w:t>Dynamic T</w:t>
      </w:r>
      <w:r w:rsidR="00C03B0B">
        <w:t>hermogravimetric Analysis (TGA</w:t>
      </w:r>
      <w:r w:rsidR="008C1280">
        <w:t>)</w:t>
      </w:r>
      <w:r w:rsidR="00C03B0B">
        <w:t xml:space="preserve"> and </w:t>
      </w:r>
      <w:r w:rsidR="00F93CB5">
        <w:t xml:space="preserve">Differential Scanning Calorimetry (DSC) to STANAG </w:t>
      </w:r>
      <w:r w:rsidR="008C1280">
        <w:t>4515</w:t>
      </w:r>
      <w:r w:rsidR="00F93CB5">
        <w:t>.</w:t>
      </w:r>
    </w:p>
    <w:p w14:paraId="7FCBA9B0" w14:textId="2709A1EC" w:rsidR="00383DE5" w:rsidRDefault="00C42A87" w:rsidP="002A5665">
      <w:pPr>
        <w:jc w:val="both"/>
      </w:pPr>
      <w:r>
        <w:t xml:space="preserve">A question was asked </w:t>
      </w:r>
      <w:r w:rsidR="00B864F6">
        <w:t xml:space="preserve">regarding the whereabouts of the additional bag charges, which has been </w:t>
      </w:r>
      <w:r w:rsidR="00F04B00">
        <w:t>discussed</w:t>
      </w:r>
      <w:r w:rsidR="003D5731">
        <w:t xml:space="preserve"> in </w:t>
      </w:r>
      <w:r w:rsidR="005D5A70">
        <w:t>S</w:t>
      </w:r>
      <w:r w:rsidR="003D5731">
        <w:t>ection</w:t>
      </w:r>
      <w:r w:rsidR="005D5A70">
        <w:t xml:space="preserve"> </w:t>
      </w:r>
      <w:r w:rsidR="00405405">
        <w:fldChar w:fldCharType="begin"/>
      </w:r>
      <w:r w:rsidR="00405405">
        <w:instrText xml:space="preserve"> REF _Ref165376891 \w \h </w:instrText>
      </w:r>
      <w:r w:rsidR="00405405">
        <w:fldChar w:fldCharType="separate"/>
      </w:r>
      <w:r w:rsidR="00405405">
        <w:t>2.3.1</w:t>
      </w:r>
      <w:r w:rsidR="00405405">
        <w:fldChar w:fldCharType="end"/>
      </w:r>
      <w:r w:rsidR="008C793D">
        <w:t xml:space="preserve">. To re-iterate here, the </w:t>
      </w:r>
      <w:r w:rsidR="009E5E4C">
        <w:t xml:space="preserve">proposed </w:t>
      </w:r>
      <w:r w:rsidR="008C793D">
        <w:t xml:space="preserve">design was optimised using a </w:t>
      </w:r>
      <w:r w:rsidR="009E5E4C">
        <w:t>blast</w:t>
      </w:r>
      <w:r w:rsidR="008C793D">
        <w:t xml:space="preserve"> enhanced</w:t>
      </w:r>
      <w:r w:rsidR="00BA58B7">
        <w:t xml:space="preserve"> explosive fill couple</w:t>
      </w:r>
      <w:r w:rsidR="00CE1B88">
        <w:t>d</w:t>
      </w:r>
      <w:r w:rsidR="00BA58B7">
        <w:t xml:space="preserve"> with a</w:t>
      </w:r>
      <w:r w:rsidR="008C793D">
        <w:t xml:space="preserve"> hemispherical SC line</w:t>
      </w:r>
      <w:r w:rsidR="009E5E4C">
        <w:t>r</w:t>
      </w:r>
      <w:r w:rsidR="00BA58B7">
        <w:t xml:space="preserve"> for </w:t>
      </w:r>
      <w:r w:rsidR="00B77E7C">
        <w:t>wider crater depth</w:t>
      </w:r>
      <w:r w:rsidR="00B7065D">
        <w:t>. The theory was that these design changes would negate the need for the additional bag charges</w:t>
      </w:r>
      <w:r w:rsidR="00550085">
        <w:t xml:space="preserve"> and the group testing regime would determine if this was plausible</w:t>
      </w:r>
      <w:r w:rsidR="00417DFB">
        <w:t xml:space="preserve">. </w:t>
      </w:r>
      <w:r w:rsidR="00857E65">
        <w:t>However,</w:t>
      </w:r>
      <w:r w:rsidR="00417DFB">
        <w:t xml:space="preserve"> </w:t>
      </w:r>
      <w:r w:rsidR="001F1B76">
        <w:t>as was highlighted in the feedback to the design &amp; manufacturing engineer</w:t>
      </w:r>
      <w:r w:rsidR="0061624F">
        <w:t>, the aluminised fill enhances the blast as a secondary ignition</w:t>
      </w:r>
      <w:r w:rsidR="008F241F">
        <w:t xml:space="preserve"> mechanism</w:t>
      </w:r>
      <w:r w:rsidR="002D69A8">
        <w:t xml:space="preserve">. </w:t>
      </w:r>
      <w:r w:rsidR="009822DD">
        <w:t>The functionality of the Mk3 charge</w:t>
      </w:r>
      <w:r w:rsidR="0060261D">
        <w:t xml:space="preserve"> means that </w:t>
      </w:r>
      <w:r w:rsidR="00C334C5">
        <w:t xml:space="preserve">the </w:t>
      </w:r>
      <w:r w:rsidR="008C2F23">
        <w:t xml:space="preserve">SC jet would already </w:t>
      </w:r>
      <w:r w:rsidR="002F0E30">
        <w:t xml:space="preserve">be formed and </w:t>
      </w:r>
      <w:r w:rsidR="007B7789">
        <w:t xml:space="preserve">has </w:t>
      </w:r>
      <w:r w:rsidR="002F0E30">
        <w:t xml:space="preserve">carried out its target effect by the time the secondary reaction </w:t>
      </w:r>
      <w:r w:rsidR="00C334C5">
        <w:t xml:space="preserve">would take place. </w:t>
      </w:r>
      <w:r w:rsidR="008C4277">
        <w:t xml:space="preserve">Based on this, a design change should be made to </w:t>
      </w:r>
      <w:r w:rsidR="00857E65">
        <w:t xml:space="preserve">update the HE charge </w:t>
      </w:r>
      <w:r w:rsidR="00A57F44">
        <w:t>to a</w:t>
      </w:r>
      <w:r w:rsidR="00B77829">
        <w:t>n</w:t>
      </w:r>
      <w:r w:rsidR="00490A3D">
        <w:t xml:space="preserve"> IM compliant non-aluminised explosive. Additionally, the systems tools can be amended</w:t>
      </w:r>
      <w:r w:rsidR="00CF6CB1">
        <w:t xml:space="preserve"> to include the use of the secondary bag charges, should performance testing</w:t>
      </w:r>
      <w:r w:rsidR="00B77829">
        <w:t xml:space="preserve"> demonstrate </w:t>
      </w:r>
      <w:r w:rsidR="003C1FD4">
        <w:t xml:space="preserve">this current bagless design is not suitable. </w:t>
      </w:r>
    </w:p>
    <w:p w14:paraId="1C43E833" w14:textId="77777777" w:rsidR="00383DE5" w:rsidRDefault="00383DE5" w:rsidP="002A5665">
      <w:pPr>
        <w:jc w:val="both"/>
      </w:pPr>
    </w:p>
    <w:bookmarkStart w:id="45" w:name="_Toc165048841" w:displacedByCustomXml="next"/>
    <w:bookmarkStart w:id="46" w:name="_Toc165049106" w:displacedByCustomXml="next"/>
    <w:sdt>
      <w:sdtPr>
        <w:rPr>
          <w:rFonts w:asciiTheme="minorHAnsi" w:eastAsiaTheme="minorHAnsi" w:hAnsiTheme="minorHAnsi" w:cstheme="minorBidi"/>
          <w:color w:val="auto"/>
          <w:sz w:val="22"/>
          <w:szCs w:val="22"/>
        </w:rPr>
        <w:id w:val="2125258623"/>
        <w:docPartObj>
          <w:docPartGallery w:val="Bibliographies"/>
          <w:docPartUnique/>
        </w:docPartObj>
      </w:sdtPr>
      <w:sdtContent>
        <w:p w14:paraId="60BCF2AF" w14:textId="7601D507" w:rsidR="009B48E7" w:rsidRPr="002605A1" w:rsidRDefault="009B48E7">
          <w:pPr>
            <w:pStyle w:val="Heading1"/>
            <w:rPr>
              <w:b/>
              <w:bCs/>
              <w:i/>
              <w:iCs/>
              <w:color w:val="auto"/>
            </w:rPr>
          </w:pPr>
          <w:r w:rsidRPr="002605A1">
            <w:rPr>
              <w:b/>
              <w:bCs/>
              <w:i/>
              <w:iCs/>
              <w:color w:val="auto"/>
            </w:rPr>
            <w:t>References</w:t>
          </w:r>
          <w:bookmarkEnd w:id="46"/>
          <w:bookmarkEnd w:id="45"/>
        </w:p>
        <w:sdt>
          <w:sdtPr>
            <w:id w:val="-573587230"/>
            <w:bibliography/>
          </w:sdtPr>
          <w:sdtContent>
            <w:p w14:paraId="479E9F1C" w14:textId="77777777" w:rsidR="002605A1" w:rsidRDefault="009B48E7">
              <w:pPr>
                <w:rPr>
                  <w:noProof/>
                </w:rPr>
              </w:pPr>
              <w:r>
                <w:fldChar w:fldCharType="begin"/>
              </w:r>
              <w:r>
                <w:instrText xml:space="preserve"> BIBLIOGRAPHY </w:instrText>
              </w:r>
              <w:r>
                <w:fldChar w:fldCharType="separate"/>
              </w:r>
            </w:p>
            <w:tbl>
              <w:tblPr>
                <w:tblStyle w:val="PlainTable1"/>
                <w:tblW w:w="5000" w:type="pct"/>
                <w:tblLook w:val="04A0" w:firstRow="1" w:lastRow="0" w:firstColumn="1" w:lastColumn="0" w:noHBand="0" w:noVBand="1"/>
              </w:tblPr>
              <w:tblGrid>
                <w:gridCol w:w="482"/>
                <w:gridCol w:w="8534"/>
              </w:tblGrid>
              <w:tr w:rsidR="002605A1" w14:paraId="56FC8B30" w14:textId="77777777" w:rsidTr="00E83A01">
                <w:trPr>
                  <w:cnfStyle w:val="100000000000" w:firstRow="1" w:lastRow="0" w:firstColumn="0" w:lastColumn="0" w:oddVBand="0" w:evenVBand="0" w:oddHBand="0" w:evenHBand="0" w:firstRowFirstColumn="0" w:firstRowLastColumn="0" w:lastRowFirstColumn="0" w:lastRowLastColumn="0"/>
                  <w:divId w:val="1154183996"/>
                </w:trPr>
                <w:tc>
                  <w:tcPr>
                    <w:cnfStyle w:val="001000000000" w:firstRow="0" w:lastRow="0" w:firstColumn="1" w:lastColumn="0" w:oddVBand="0" w:evenVBand="0" w:oddHBand="0" w:evenHBand="0" w:firstRowFirstColumn="0" w:firstRowLastColumn="0" w:lastRowFirstColumn="0" w:lastRowLastColumn="0"/>
                    <w:tcW w:w="50" w:type="pct"/>
                    <w:hideMark/>
                  </w:tcPr>
                  <w:p w14:paraId="7D15BDFE" w14:textId="6820A674" w:rsidR="002605A1" w:rsidRPr="00E83A01" w:rsidRDefault="002605A1">
                    <w:pPr>
                      <w:pStyle w:val="Bibliography"/>
                      <w:rPr>
                        <w:noProof/>
                        <w:kern w:val="0"/>
                        <w:sz w:val="24"/>
                        <w:szCs w:val="24"/>
                        <w14:ligatures w14:val="none"/>
                      </w:rPr>
                    </w:pPr>
                    <w:r w:rsidRPr="00E83A01">
                      <w:rPr>
                        <w:noProof/>
                      </w:rPr>
                      <w:t xml:space="preserve">[1] </w:t>
                    </w:r>
                  </w:p>
                </w:tc>
                <w:tc>
                  <w:tcPr>
                    <w:tcW w:w="0" w:type="auto"/>
                    <w:hideMark/>
                  </w:tcPr>
                  <w:p w14:paraId="4626BBB9" w14:textId="77777777" w:rsidR="002605A1" w:rsidRPr="00E83A01" w:rsidRDefault="002605A1">
                    <w:pPr>
                      <w:pStyle w:val="Bibliography"/>
                      <w:cnfStyle w:val="100000000000" w:firstRow="1" w:lastRow="0" w:firstColumn="0" w:lastColumn="0" w:oddVBand="0" w:evenVBand="0" w:oddHBand="0" w:evenHBand="0" w:firstRowFirstColumn="0" w:firstRowLastColumn="0" w:lastRowFirstColumn="0" w:lastRowLastColumn="0"/>
                      <w:rPr>
                        <w:b w:val="0"/>
                        <w:bCs w:val="0"/>
                        <w:noProof/>
                      </w:rPr>
                    </w:pPr>
                    <w:r w:rsidRPr="00E83A01">
                      <w:rPr>
                        <w:b w:val="0"/>
                        <w:bCs w:val="0"/>
                        <w:noProof/>
                      </w:rPr>
                      <w:t xml:space="preserve">J. S. Dave Holley, </w:t>
                    </w:r>
                    <w:r w:rsidRPr="00E83A01">
                      <w:rPr>
                        <w:b w:val="0"/>
                        <w:bCs w:val="0"/>
                        <w:i/>
                        <w:iCs/>
                        <w:noProof/>
                      </w:rPr>
                      <w:t xml:space="preserve">BEng Group Project 2024, Digging a hole.... Very Quickly, </w:t>
                    </w:r>
                    <w:r w:rsidRPr="00E83A01">
                      <w:rPr>
                        <w:b w:val="0"/>
                        <w:bCs w:val="0"/>
                        <w:noProof/>
                      </w:rPr>
                      <w:t xml:space="preserve">Swansea: UWTSD, 2024. </w:t>
                    </w:r>
                  </w:p>
                </w:tc>
              </w:tr>
              <w:tr w:rsidR="002605A1" w14:paraId="20F75E93" w14:textId="77777777" w:rsidTr="00E83A01">
                <w:trPr>
                  <w:cnfStyle w:val="000000100000" w:firstRow="0" w:lastRow="0" w:firstColumn="0" w:lastColumn="0" w:oddVBand="0" w:evenVBand="0" w:oddHBand="1" w:evenHBand="0" w:firstRowFirstColumn="0" w:firstRowLastColumn="0" w:lastRowFirstColumn="0" w:lastRowLastColumn="0"/>
                  <w:divId w:val="1154183996"/>
                </w:trPr>
                <w:tc>
                  <w:tcPr>
                    <w:cnfStyle w:val="001000000000" w:firstRow="0" w:lastRow="0" w:firstColumn="1" w:lastColumn="0" w:oddVBand="0" w:evenVBand="0" w:oddHBand="0" w:evenHBand="0" w:firstRowFirstColumn="0" w:firstRowLastColumn="0" w:lastRowFirstColumn="0" w:lastRowLastColumn="0"/>
                    <w:tcW w:w="50" w:type="pct"/>
                    <w:hideMark/>
                  </w:tcPr>
                  <w:p w14:paraId="31748841" w14:textId="77777777" w:rsidR="002605A1" w:rsidRPr="00E83A01" w:rsidRDefault="002605A1">
                    <w:pPr>
                      <w:pStyle w:val="Bibliography"/>
                      <w:rPr>
                        <w:b w:val="0"/>
                        <w:bCs w:val="0"/>
                        <w:noProof/>
                      </w:rPr>
                    </w:pPr>
                    <w:r w:rsidRPr="00E83A01">
                      <w:rPr>
                        <w:b w:val="0"/>
                        <w:bCs w:val="0"/>
                        <w:noProof/>
                      </w:rPr>
                      <w:t xml:space="preserve">[2] </w:t>
                    </w:r>
                  </w:p>
                </w:tc>
                <w:tc>
                  <w:tcPr>
                    <w:tcW w:w="0" w:type="auto"/>
                    <w:hideMark/>
                  </w:tcPr>
                  <w:p w14:paraId="5E9BFAF4" w14:textId="77777777" w:rsidR="002605A1" w:rsidRPr="00E83A01" w:rsidRDefault="002605A1">
                    <w:pPr>
                      <w:pStyle w:val="Bibliography"/>
                      <w:cnfStyle w:val="000000100000" w:firstRow="0" w:lastRow="0" w:firstColumn="0" w:lastColumn="0" w:oddVBand="0" w:evenVBand="0" w:oddHBand="1" w:evenHBand="0" w:firstRowFirstColumn="0" w:firstRowLastColumn="0" w:lastRowFirstColumn="0" w:lastRowLastColumn="0"/>
                      <w:rPr>
                        <w:noProof/>
                      </w:rPr>
                    </w:pPr>
                    <w:r w:rsidRPr="00E83A01">
                      <w:rPr>
                        <w:noProof/>
                      </w:rPr>
                      <w:t xml:space="preserve">U.S Army, </w:t>
                    </w:r>
                    <w:r w:rsidRPr="00E83A01">
                      <w:rPr>
                        <w:i/>
                        <w:iCs/>
                        <w:noProof/>
                      </w:rPr>
                      <w:t>U.S. Army's M180 Demolition Cratering Kit Procurement and Training Programs.</w:t>
                    </w:r>
                    <w:r w:rsidRPr="00E83A01">
                      <w:rPr>
                        <w:noProof/>
                      </w:rPr>
                      <w:t xml:space="preserve"> </w:t>
                    </w:r>
                  </w:p>
                </w:tc>
              </w:tr>
              <w:tr w:rsidR="002605A1" w14:paraId="1C450E44" w14:textId="77777777" w:rsidTr="00E83A01">
                <w:trPr>
                  <w:divId w:val="1154183996"/>
                </w:trPr>
                <w:tc>
                  <w:tcPr>
                    <w:cnfStyle w:val="001000000000" w:firstRow="0" w:lastRow="0" w:firstColumn="1" w:lastColumn="0" w:oddVBand="0" w:evenVBand="0" w:oddHBand="0" w:evenHBand="0" w:firstRowFirstColumn="0" w:firstRowLastColumn="0" w:lastRowFirstColumn="0" w:lastRowLastColumn="0"/>
                    <w:tcW w:w="50" w:type="pct"/>
                    <w:hideMark/>
                  </w:tcPr>
                  <w:p w14:paraId="4CF3F183" w14:textId="77777777" w:rsidR="002605A1" w:rsidRPr="00E83A01" w:rsidRDefault="002605A1">
                    <w:pPr>
                      <w:pStyle w:val="Bibliography"/>
                      <w:rPr>
                        <w:b w:val="0"/>
                        <w:bCs w:val="0"/>
                        <w:noProof/>
                      </w:rPr>
                    </w:pPr>
                    <w:r w:rsidRPr="00E83A01">
                      <w:rPr>
                        <w:b w:val="0"/>
                        <w:bCs w:val="0"/>
                        <w:noProof/>
                      </w:rPr>
                      <w:t xml:space="preserve">[3] </w:t>
                    </w:r>
                  </w:p>
                </w:tc>
                <w:tc>
                  <w:tcPr>
                    <w:tcW w:w="0" w:type="auto"/>
                    <w:hideMark/>
                  </w:tcPr>
                  <w:p w14:paraId="45850CB3" w14:textId="77777777" w:rsidR="002605A1" w:rsidRPr="00E83A01" w:rsidRDefault="002605A1">
                    <w:pPr>
                      <w:pStyle w:val="Bibliography"/>
                      <w:cnfStyle w:val="000000000000" w:firstRow="0" w:lastRow="0" w:firstColumn="0" w:lastColumn="0" w:oddVBand="0" w:evenVBand="0" w:oddHBand="0" w:evenHBand="0" w:firstRowFirstColumn="0" w:firstRowLastColumn="0" w:lastRowFirstColumn="0" w:lastRowLastColumn="0"/>
                      <w:rPr>
                        <w:noProof/>
                      </w:rPr>
                    </w:pPr>
                    <w:r w:rsidRPr="00E83A01">
                      <w:rPr>
                        <w:noProof/>
                      </w:rPr>
                      <w:t xml:space="preserve">North Atlantic Treaty Organisation, </w:t>
                    </w:r>
                    <w:r w:rsidRPr="00E83A01">
                      <w:rPr>
                        <w:i/>
                        <w:iCs/>
                        <w:noProof/>
                      </w:rPr>
                      <w:t xml:space="preserve">NATO Standard AOP-39: Policy for the Introduction and Assessment of Insensitive Munitions (IM), </w:t>
                    </w:r>
                    <w:r w:rsidRPr="00E83A01">
                      <w:rPr>
                        <w:noProof/>
                      </w:rPr>
                      <w:t xml:space="preserve">NATO Standardisation Office (NSO), 2022. </w:t>
                    </w:r>
                  </w:p>
                </w:tc>
              </w:tr>
              <w:tr w:rsidR="002605A1" w14:paraId="76E46688" w14:textId="77777777" w:rsidTr="00E83A01">
                <w:trPr>
                  <w:cnfStyle w:val="000000100000" w:firstRow="0" w:lastRow="0" w:firstColumn="0" w:lastColumn="0" w:oddVBand="0" w:evenVBand="0" w:oddHBand="1" w:evenHBand="0" w:firstRowFirstColumn="0" w:firstRowLastColumn="0" w:lastRowFirstColumn="0" w:lastRowLastColumn="0"/>
                  <w:divId w:val="1154183996"/>
                </w:trPr>
                <w:tc>
                  <w:tcPr>
                    <w:cnfStyle w:val="001000000000" w:firstRow="0" w:lastRow="0" w:firstColumn="1" w:lastColumn="0" w:oddVBand="0" w:evenVBand="0" w:oddHBand="0" w:evenHBand="0" w:firstRowFirstColumn="0" w:firstRowLastColumn="0" w:lastRowFirstColumn="0" w:lastRowLastColumn="0"/>
                    <w:tcW w:w="50" w:type="pct"/>
                    <w:hideMark/>
                  </w:tcPr>
                  <w:p w14:paraId="2040F503" w14:textId="77777777" w:rsidR="002605A1" w:rsidRPr="00E83A01" w:rsidRDefault="002605A1">
                    <w:pPr>
                      <w:pStyle w:val="Bibliography"/>
                      <w:rPr>
                        <w:b w:val="0"/>
                        <w:bCs w:val="0"/>
                        <w:noProof/>
                      </w:rPr>
                    </w:pPr>
                    <w:r w:rsidRPr="00E83A01">
                      <w:rPr>
                        <w:b w:val="0"/>
                        <w:bCs w:val="0"/>
                        <w:noProof/>
                      </w:rPr>
                      <w:t xml:space="preserve">[4] </w:t>
                    </w:r>
                  </w:p>
                </w:tc>
                <w:tc>
                  <w:tcPr>
                    <w:tcW w:w="0" w:type="auto"/>
                    <w:hideMark/>
                  </w:tcPr>
                  <w:p w14:paraId="7704314E" w14:textId="77777777" w:rsidR="002605A1" w:rsidRPr="00E83A01" w:rsidRDefault="002605A1">
                    <w:pPr>
                      <w:pStyle w:val="Bibliography"/>
                      <w:cnfStyle w:val="000000100000" w:firstRow="0" w:lastRow="0" w:firstColumn="0" w:lastColumn="0" w:oddVBand="0" w:evenVBand="0" w:oddHBand="1" w:evenHBand="0" w:firstRowFirstColumn="0" w:firstRowLastColumn="0" w:lastRowFirstColumn="0" w:lastRowLastColumn="0"/>
                      <w:rPr>
                        <w:noProof/>
                      </w:rPr>
                    </w:pPr>
                    <w:r w:rsidRPr="00E83A01">
                      <w:rPr>
                        <w:noProof/>
                      </w:rPr>
                      <w:t xml:space="preserve">International Society of Explosives Engineers, </w:t>
                    </w:r>
                    <w:r w:rsidRPr="00E83A01">
                      <w:rPr>
                        <w:i/>
                        <w:iCs/>
                        <w:noProof/>
                      </w:rPr>
                      <w:t>Blasters' Handbook Chapter 19: Shock Tube Assemblies.</w:t>
                    </w:r>
                    <w:r w:rsidRPr="00E83A01">
                      <w:rPr>
                        <w:noProof/>
                      </w:rPr>
                      <w:t xml:space="preserve"> </w:t>
                    </w:r>
                  </w:p>
                </w:tc>
              </w:tr>
              <w:tr w:rsidR="002605A1" w14:paraId="26F430EB" w14:textId="77777777" w:rsidTr="00E83A01">
                <w:trPr>
                  <w:divId w:val="1154183996"/>
                </w:trPr>
                <w:tc>
                  <w:tcPr>
                    <w:cnfStyle w:val="001000000000" w:firstRow="0" w:lastRow="0" w:firstColumn="1" w:lastColumn="0" w:oddVBand="0" w:evenVBand="0" w:oddHBand="0" w:evenHBand="0" w:firstRowFirstColumn="0" w:firstRowLastColumn="0" w:lastRowFirstColumn="0" w:lastRowLastColumn="0"/>
                    <w:tcW w:w="50" w:type="pct"/>
                    <w:hideMark/>
                  </w:tcPr>
                  <w:p w14:paraId="333E7082" w14:textId="77777777" w:rsidR="002605A1" w:rsidRPr="00E83A01" w:rsidRDefault="002605A1">
                    <w:pPr>
                      <w:pStyle w:val="Bibliography"/>
                      <w:rPr>
                        <w:b w:val="0"/>
                        <w:bCs w:val="0"/>
                        <w:noProof/>
                      </w:rPr>
                    </w:pPr>
                    <w:r w:rsidRPr="00E83A01">
                      <w:rPr>
                        <w:b w:val="0"/>
                        <w:bCs w:val="0"/>
                        <w:noProof/>
                      </w:rPr>
                      <w:t xml:space="preserve">[5] </w:t>
                    </w:r>
                  </w:p>
                </w:tc>
                <w:tc>
                  <w:tcPr>
                    <w:tcW w:w="0" w:type="auto"/>
                    <w:hideMark/>
                  </w:tcPr>
                  <w:p w14:paraId="7D6F03DD" w14:textId="77777777" w:rsidR="002605A1" w:rsidRPr="00E83A01" w:rsidRDefault="002605A1">
                    <w:pPr>
                      <w:pStyle w:val="Bibliography"/>
                      <w:cnfStyle w:val="000000000000" w:firstRow="0" w:lastRow="0" w:firstColumn="0" w:lastColumn="0" w:oddVBand="0" w:evenVBand="0" w:oddHBand="0" w:evenHBand="0" w:firstRowFirstColumn="0" w:firstRowLastColumn="0" w:lastRowFirstColumn="0" w:lastRowLastColumn="0"/>
                      <w:rPr>
                        <w:noProof/>
                      </w:rPr>
                    </w:pPr>
                    <w:r w:rsidRPr="00E83A01">
                      <w:rPr>
                        <w:noProof/>
                      </w:rPr>
                      <w:t>Sarkar Tactical Ltd, “Firing Cable Reel ST-FCBR Product Brochure,” Glasgow.</w:t>
                    </w:r>
                  </w:p>
                </w:tc>
              </w:tr>
            </w:tbl>
            <w:p w14:paraId="4BB705F4" w14:textId="5B3AB36A" w:rsidR="009B48E7" w:rsidRDefault="009B48E7">
              <w:r>
                <w:rPr>
                  <w:b/>
                  <w:bCs/>
                  <w:noProof/>
                </w:rPr>
                <w:fldChar w:fldCharType="end"/>
              </w:r>
            </w:p>
          </w:sdtContent>
        </w:sdt>
      </w:sdtContent>
    </w:sdt>
    <w:p w14:paraId="0C1AAB3C" w14:textId="365B1EE4" w:rsidR="00E0648A" w:rsidRDefault="00E0648A"/>
    <w:p w14:paraId="3B018F92" w14:textId="77777777" w:rsidR="002C6887" w:rsidRDefault="002C6887" w:rsidP="002A5665">
      <w:pPr>
        <w:jc w:val="both"/>
      </w:pPr>
    </w:p>
    <w:p w14:paraId="3D6FBA96" w14:textId="5ADF8465" w:rsidR="002C6887" w:rsidRPr="00407225" w:rsidRDefault="002C6887" w:rsidP="002A5665">
      <w:pPr>
        <w:jc w:val="both"/>
        <w:sectPr w:rsidR="002C6887" w:rsidRPr="00407225" w:rsidSect="00AF704A">
          <w:footerReference w:type="default" r:id="rId30"/>
          <w:pgSz w:w="11906" w:h="16838"/>
          <w:pgMar w:top="1440" w:right="1440" w:bottom="1440" w:left="1440" w:header="708" w:footer="708" w:gutter="0"/>
          <w:pgNumType w:start="0"/>
          <w:cols w:space="708"/>
          <w:titlePg/>
          <w:docGrid w:linePitch="360"/>
        </w:sectPr>
      </w:pPr>
    </w:p>
    <w:p w14:paraId="6FF0AC09" w14:textId="77777777" w:rsidR="00C2109D" w:rsidRPr="00C2109D" w:rsidRDefault="00C2109D" w:rsidP="00C2109D">
      <w:pPr>
        <w:spacing w:after="360"/>
        <w:rPr>
          <w:b/>
          <w:bCs/>
        </w:rPr>
      </w:pPr>
      <w:bookmarkStart w:id="47" w:name="Annex_A"/>
      <w:r w:rsidRPr="00C2109D">
        <w:rPr>
          <w:b/>
          <w:bCs/>
        </w:rPr>
        <w:lastRenderedPageBreak/>
        <w:t>Annex A</w:t>
      </w:r>
      <w:bookmarkEnd w:id="47"/>
      <w:r w:rsidRPr="00C2109D">
        <w:rPr>
          <w:b/>
          <w:bCs/>
        </w:rPr>
        <w:t xml:space="preserve">: </w:t>
      </w:r>
      <w:r w:rsidRPr="00230963">
        <w:t>Pairwise comparison of requirements</w:t>
      </w:r>
    </w:p>
    <w:p w14:paraId="0A33F8F0" w14:textId="32688CDC" w:rsidR="007216F0" w:rsidRDefault="00C2109D" w:rsidP="00C2109D">
      <w:pPr>
        <w:spacing w:after="360"/>
      </w:pPr>
      <w:r>
        <w:t xml:space="preserve"> </w:t>
      </w:r>
      <w:r w:rsidR="00E93401" w:rsidRPr="00E93401">
        <w:rPr>
          <w:noProof/>
        </w:rPr>
        <w:drawing>
          <wp:inline distT="0" distB="0" distL="0" distR="0" wp14:anchorId="35877C55" wp14:editId="40D427B8">
            <wp:extent cx="8896350" cy="4074679"/>
            <wp:effectExtent l="0" t="0" r="0" b="2540"/>
            <wp:docPr id="68227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898798" cy="4075800"/>
                    </a:xfrm>
                    <a:prstGeom prst="rect">
                      <a:avLst/>
                    </a:prstGeom>
                    <a:noFill/>
                    <a:ln>
                      <a:noFill/>
                    </a:ln>
                  </pic:spPr>
                </pic:pic>
              </a:graphicData>
            </a:graphic>
          </wp:inline>
        </w:drawing>
      </w:r>
    </w:p>
    <w:p w14:paraId="4137DC08" w14:textId="77777777" w:rsidR="00C2109D" w:rsidRDefault="00C2109D" w:rsidP="00C2109D"/>
    <w:p w14:paraId="19FD7873" w14:textId="2C02A4DA" w:rsidR="00C2109D" w:rsidRDefault="00C2109D" w:rsidP="00C2109D">
      <w:pPr>
        <w:tabs>
          <w:tab w:val="left" w:pos="2130"/>
        </w:tabs>
      </w:pPr>
      <w:r>
        <w:tab/>
      </w:r>
    </w:p>
    <w:p w14:paraId="16D01EB9" w14:textId="77777777" w:rsidR="00C2109D" w:rsidRDefault="00C2109D" w:rsidP="00C2109D">
      <w:pPr>
        <w:tabs>
          <w:tab w:val="left" w:pos="2130"/>
        </w:tabs>
      </w:pPr>
    </w:p>
    <w:p w14:paraId="0D94C9AA" w14:textId="77777777" w:rsidR="00F15B78" w:rsidRDefault="00F15B78" w:rsidP="00C2109D">
      <w:pPr>
        <w:tabs>
          <w:tab w:val="left" w:pos="2130"/>
        </w:tabs>
      </w:pPr>
    </w:p>
    <w:p w14:paraId="1BFE243A" w14:textId="51869D4D" w:rsidR="00C2109D" w:rsidRDefault="00C2109D" w:rsidP="00C2109D">
      <w:pPr>
        <w:spacing w:after="360"/>
        <w:rPr>
          <w:b/>
          <w:bCs/>
        </w:rPr>
      </w:pPr>
      <w:bookmarkStart w:id="48" w:name="Annex_B"/>
      <w:r w:rsidRPr="00C2109D">
        <w:rPr>
          <w:b/>
          <w:bCs/>
        </w:rPr>
        <w:lastRenderedPageBreak/>
        <w:t xml:space="preserve">Annex </w:t>
      </w:r>
      <w:r>
        <w:rPr>
          <w:b/>
          <w:bCs/>
        </w:rPr>
        <w:t>B</w:t>
      </w:r>
      <w:bookmarkEnd w:id="48"/>
      <w:r w:rsidRPr="00C2109D">
        <w:rPr>
          <w:b/>
          <w:bCs/>
        </w:rPr>
        <w:t xml:space="preserve">: </w:t>
      </w:r>
      <w:r w:rsidRPr="00230963">
        <w:t>QFD1 matrix</w:t>
      </w:r>
    </w:p>
    <w:p w14:paraId="1B903F80" w14:textId="0EAF70BC" w:rsidR="00C2109D" w:rsidRPr="00C2109D" w:rsidRDefault="00936BCC" w:rsidP="004F55B5">
      <w:pPr>
        <w:spacing w:after="360"/>
        <w:ind w:left="-1077"/>
        <w:rPr>
          <w:b/>
          <w:bCs/>
        </w:rPr>
      </w:pPr>
      <w:r w:rsidRPr="00936BCC">
        <w:rPr>
          <w:noProof/>
        </w:rPr>
        <w:drawing>
          <wp:inline distT="0" distB="0" distL="0" distR="0" wp14:anchorId="2EE78506" wp14:editId="18DC8752">
            <wp:extent cx="11411025" cy="4333164"/>
            <wp:effectExtent l="0" t="0" r="0" b="0"/>
            <wp:docPr id="9274833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1423059" cy="4337734"/>
                    </a:xfrm>
                    <a:prstGeom prst="rect">
                      <a:avLst/>
                    </a:prstGeom>
                    <a:noFill/>
                    <a:ln>
                      <a:noFill/>
                    </a:ln>
                  </pic:spPr>
                </pic:pic>
              </a:graphicData>
            </a:graphic>
          </wp:inline>
        </w:drawing>
      </w:r>
    </w:p>
    <w:p w14:paraId="642AA251" w14:textId="6973AB66" w:rsidR="00287E8B" w:rsidRDefault="00287E8B" w:rsidP="00C2109D">
      <w:pPr>
        <w:tabs>
          <w:tab w:val="left" w:pos="2130"/>
        </w:tabs>
      </w:pPr>
    </w:p>
    <w:p w14:paraId="673DE509" w14:textId="77777777" w:rsidR="00287E8B" w:rsidRDefault="00287E8B" w:rsidP="00C2109D">
      <w:pPr>
        <w:tabs>
          <w:tab w:val="left" w:pos="2130"/>
        </w:tabs>
      </w:pPr>
    </w:p>
    <w:p w14:paraId="4FA10B5D" w14:textId="77777777" w:rsidR="006B2807" w:rsidRDefault="006B2807" w:rsidP="00C2109D">
      <w:pPr>
        <w:tabs>
          <w:tab w:val="left" w:pos="2130"/>
        </w:tabs>
      </w:pPr>
    </w:p>
    <w:p w14:paraId="0F63E7B3" w14:textId="250D8644" w:rsidR="00287E8B" w:rsidRPr="004C795D" w:rsidRDefault="00287E8B" w:rsidP="004C795D">
      <w:pPr>
        <w:spacing w:after="360"/>
        <w:rPr>
          <w:b/>
          <w:bCs/>
        </w:rPr>
      </w:pPr>
      <w:bookmarkStart w:id="49" w:name="Annex_C"/>
      <w:r w:rsidRPr="00C2109D">
        <w:rPr>
          <w:b/>
          <w:bCs/>
        </w:rPr>
        <w:lastRenderedPageBreak/>
        <w:t xml:space="preserve">Annex </w:t>
      </w:r>
      <w:r>
        <w:rPr>
          <w:b/>
          <w:bCs/>
        </w:rPr>
        <w:t>C</w:t>
      </w:r>
      <w:bookmarkEnd w:id="49"/>
      <w:r w:rsidRPr="00C2109D">
        <w:rPr>
          <w:b/>
          <w:bCs/>
        </w:rPr>
        <w:t xml:space="preserve">: </w:t>
      </w:r>
      <w:r w:rsidRPr="00230963">
        <w:t>QFD2 matrix</w:t>
      </w:r>
    </w:p>
    <w:p w14:paraId="2ECF3713" w14:textId="066F6580" w:rsidR="00287E8B" w:rsidRDefault="004C795D" w:rsidP="00C2109D">
      <w:pPr>
        <w:tabs>
          <w:tab w:val="left" w:pos="2130"/>
        </w:tabs>
      </w:pPr>
      <w:r w:rsidRPr="004C795D">
        <w:rPr>
          <w:noProof/>
        </w:rPr>
        <w:drawing>
          <wp:inline distT="0" distB="0" distL="0" distR="0" wp14:anchorId="3E4AE997" wp14:editId="110EF8E7">
            <wp:extent cx="9382760" cy="4422140"/>
            <wp:effectExtent l="0" t="0" r="8890" b="0"/>
            <wp:docPr id="1155409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382760" cy="4422140"/>
                    </a:xfrm>
                    <a:prstGeom prst="rect">
                      <a:avLst/>
                    </a:prstGeom>
                    <a:noFill/>
                    <a:ln>
                      <a:noFill/>
                    </a:ln>
                  </pic:spPr>
                </pic:pic>
              </a:graphicData>
            </a:graphic>
          </wp:inline>
        </w:drawing>
      </w:r>
    </w:p>
    <w:p w14:paraId="274C4ED3" w14:textId="77777777" w:rsidR="007D7C19" w:rsidRDefault="007D7C19" w:rsidP="00C2109D">
      <w:pPr>
        <w:tabs>
          <w:tab w:val="left" w:pos="2130"/>
        </w:tabs>
      </w:pPr>
    </w:p>
    <w:p w14:paraId="698BB50E" w14:textId="77777777" w:rsidR="004C795D" w:rsidRDefault="004C795D" w:rsidP="00C2109D">
      <w:pPr>
        <w:tabs>
          <w:tab w:val="left" w:pos="2130"/>
        </w:tabs>
      </w:pPr>
    </w:p>
    <w:p w14:paraId="3B9EFA6D" w14:textId="77777777" w:rsidR="004C795D" w:rsidRDefault="004C795D" w:rsidP="00C2109D">
      <w:pPr>
        <w:tabs>
          <w:tab w:val="left" w:pos="2130"/>
        </w:tabs>
      </w:pPr>
    </w:p>
    <w:p w14:paraId="147F8F12" w14:textId="7FD29193" w:rsidR="00287E8B" w:rsidRDefault="00287E8B" w:rsidP="00287E8B">
      <w:pPr>
        <w:spacing w:after="360"/>
        <w:rPr>
          <w:b/>
          <w:bCs/>
        </w:rPr>
      </w:pPr>
      <w:bookmarkStart w:id="50" w:name="Annex_D"/>
      <w:r w:rsidRPr="00C2109D">
        <w:rPr>
          <w:b/>
          <w:bCs/>
        </w:rPr>
        <w:lastRenderedPageBreak/>
        <w:t xml:space="preserve">Annex </w:t>
      </w:r>
      <w:r>
        <w:rPr>
          <w:b/>
          <w:bCs/>
        </w:rPr>
        <w:t>D</w:t>
      </w:r>
      <w:bookmarkEnd w:id="50"/>
      <w:r w:rsidRPr="00C2109D">
        <w:rPr>
          <w:b/>
          <w:bCs/>
        </w:rPr>
        <w:t xml:space="preserve">: </w:t>
      </w:r>
      <w:r>
        <w:rPr>
          <w:b/>
          <w:bCs/>
        </w:rPr>
        <w:t xml:space="preserve"> </w:t>
      </w:r>
      <w:r w:rsidR="00A84CEC" w:rsidRPr="00230963">
        <w:t>IMX-310</w:t>
      </w:r>
      <w:r w:rsidRPr="00230963">
        <w:t xml:space="preserve"> P-diagram</w:t>
      </w:r>
      <w:r w:rsidR="006A11C2">
        <w:t xml:space="preserve"> </w:t>
      </w:r>
      <w:sdt>
        <w:sdtPr>
          <w:id w:val="-1863577714"/>
          <w:citation/>
        </w:sdtPr>
        <w:sdtContent>
          <w:r w:rsidR="006A11C2">
            <w:fldChar w:fldCharType="begin"/>
          </w:r>
          <w:r w:rsidR="006A11C2">
            <w:instrText xml:space="preserve"> CITATION Bri03 \l 2057 </w:instrText>
          </w:r>
          <w:r w:rsidR="006A11C2">
            <w:fldChar w:fldCharType="separate"/>
          </w:r>
          <w:r w:rsidR="006A11C2" w:rsidRPr="006A11C2">
            <w:rPr>
              <w:noProof/>
            </w:rPr>
            <w:t>[6]</w:t>
          </w:r>
          <w:r w:rsidR="006A11C2">
            <w:fldChar w:fldCharType="end"/>
          </w:r>
        </w:sdtContent>
      </w:sdt>
    </w:p>
    <w:p w14:paraId="08658869" w14:textId="77777777" w:rsidR="00287E8B" w:rsidRDefault="00287E8B" w:rsidP="00C2109D">
      <w:pPr>
        <w:tabs>
          <w:tab w:val="left" w:pos="2130"/>
        </w:tabs>
      </w:pPr>
    </w:p>
    <w:p w14:paraId="45342A81" w14:textId="28D70951" w:rsidR="00287E8B" w:rsidRDefault="00DC3972" w:rsidP="00C2109D">
      <w:pPr>
        <w:tabs>
          <w:tab w:val="left" w:pos="2130"/>
        </w:tabs>
      </w:pPr>
      <w:r w:rsidRPr="00DC3972">
        <w:rPr>
          <w:noProof/>
        </w:rPr>
        <w:drawing>
          <wp:inline distT="0" distB="0" distL="0" distR="0" wp14:anchorId="4563EFED" wp14:editId="1FF328F4">
            <wp:extent cx="10058400" cy="4296410"/>
            <wp:effectExtent l="0" t="0" r="0" b="8890"/>
            <wp:docPr id="21361955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058400" cy="4296410"/>
                    </a:xfrm>
                    <a:prstGeom prst="rect">
                      <a:avLst/>
                    </a:prstGeom>
                    <a:noFill/>
                    <a:ln>
                      <a:noFill/>
                    </a:ln>
                  </pic:spPr>
                </pic:pic>
              </a:graphicData>
            </a:graphic>
          </wp:inline>
        </w:drawing>
      </w:r>
    </w:p>
    <w:p w14:paraId="4418341B" w14:textId="77777777" w:rsidR="00A84CEC" w:rsidRDefault="00A84CEC" w:rsidP="00C2109D">
      <w:pPr>
        <w:tabs>
          <w:tab w:val="left" w:pos="2130"/>
        </w:tabs>
      </w:pPr>
    </w:p>
    <w:p w14:paraId="6D3BA8B2" w14:textId="5F74C2C8" w:rsidR="00287E8B" w:rsidRDefault="00287E8B" w:rsidP="00C2109D">
      <w:pPr>
        <w:tabs>
          <w:tab w:val="left" w:pos="2130"/>
        </w:tabs>
      </w:pPr>
    </w:p>
    <w:p w14:paraId="7FEFE286" w14:textId="77777777" w:rsidR="00287E8B" w:rsidRDefault="00287E8B" w:rsidP="00C2109D">
      <w:pPr>
        <w:tabs>
          <w:tab w:val="left" w:pos="2130"/>
        </w:tabs>
      </w:pPr>
    </w:p>
    <w:p w14:paraId="7B8E6AD5" w14:textId="3D170137" w:rsidR="00287E8B" w:rsidRDefault="00287E8B" w:rsidP="00287E8B">
      <w:pPr>
        <w:spacing w:after="360"/>
        <w:rPr>
          <w:b/>
          <w:bCs/>
        </w:rPr>
      </w:pPr>
      <w:bookmarkStart w:id="51" w:name="Annex_E"/>
      <w:r w:rsidRPr="00C2109D">
        <w:rPr>
          <w:b/>
          <w:bCs/>
        </w:rPr>
        <w:lastRenderedPageBreak/>
        <w:t xml:space="preserve">Annex </w:t>
      </w:r>
      <w:r>
        <w:rPr>
          <w:b/>
          <w:bCs/>
        </w:rPr>
        <w:t>E</w:t>
      </w:r>
      <w:bookmarkEnd w:id="51"/>
      <w:r w:rsidRPr="00C2109D">
        <w:rPr>
          <w:b/>
          <w:bCs/>
        </w:rPr>
        <w:t xml:space="preserve">: </w:t>
      </w:r>
      <w:r>
        <w:rPr>
          <w:b/>
          <w:bCs/>
        </w:rPr>
        <w:t xml:space="preserve"> </w:t>
      </w:r>
      <w:r w:rsidR="00A84CEC" w:rsidRPr="00230963">
        <w:t>Hemispherical SC liner</w:t>
      </w:r>
      <w:r w:rsidRPr="00230963">
        <w:t xml:space="preserve"> P-diagram</w:t>
      </w:r>
    </w:p>
    <w:p w14:paraId="258C237F" w14:textId="77777777" w:rsidR="007D7C19" w:rsidRDefault="007D7C19" w:rsidP="00287E8B">
      <w:pPr>
        <w:spacing w:after="360"/>
        <w:rPr>
          <w:b/>
          <w:bCs/>
        </w:rPr>
      </w:pPr>
    </w:p>
    <w:p w14:paraId="435641F4" w14:textId="77777777" w:rsidR="007D7C19" w:rsidRDefault="007D7C19" w:rsidP="00287E8B">
      <w:pPr>
        <w:spacing w:after="360"/>
        <w:rPr>
          <w:b/>
          <w:bCs/>
        </w:rPr>
      </w:pPr>
    </w:p>
    <w:p w14:paraId="2266C6B4" w14:textId="3C283689" w:rsidR="00287E8B" w:rsidRDefault="00A84CEC" w:rsidP="00C2109D">
      <w:pPr>
        <w:tabs>
          <w:tab w:val="left" w:pos="2130"/>
        </w:tabs>
        <w:rPr>
          <w:noProof/>
        </w:rPr>
      </w:pPr>
      <w:r w:rsidRPr="00562D24">
        <w:rPr>
          <w:noProof/>
        </w:rPr>
        <w:drawing>
          <wp:inline distT="0" distB="0" distL="0" distR="0" wp14:anchorId="6DC10467" wp14:editId="47FF6C74">
            <wp:extent cx="10058400" cy="3108960"/>
            <wp:effectExtent l="0" t="0" r="0" b="0"/>
            <wp:docPr id="14492274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058400" cy="3108960"/>
                    </a:xfrm>
                    <a:prstGeom prst="rect">
                      <a:avLst/>
                    </a:prstGeom>
                    <a:noFill/>
                    <a:ln>
                      <a:noFill/>
                    </a:ln>
                  </pic:spPr>
                </pic:pic>
              </a:graphicData>
            </a:graphic>
          </wp:inline>
        </w:drawing>
      </w:r>
    </w:p>
    <w:p w14:paraId="61915C13" w14:textId="77777777" w:rsidR="00811DE5" w:rsidRPr="00811DE5" w:rsidRDefault="00811DE5" w:rsidP="00811DE5"/>
    <w:p w14:paraId="58F0BBAC" w14:textId="77777777" w:rsidR="00811DE5" w:rsidRPr="00811DE5" w:rsidRDefault="00811DE5" w:rsidP="00811DE5"/>
    <w:p w14:paraId="47A2B872" w14:textId="77777777" w:rsidR="00811DE5" w:rsidRPr="00811DE5" w:rsidRDefault="00811DE5" w:rsidP="00811DE5"/>
    <w:p w14:paraId="4581D666" w14:textId="07D46346" w:rsidR="00811DE5" w:rsidRDefault="00811DE5" w:rsidP="00811DE5">
      <w:pPr>
        <w:tabs>
          <w:tab w:val="left" w:pos="3405"/>
        </w:tabs>
        <w:rPr>
          <w:noProof/>
        </w:rPr>
      </w:pPr>
    </w:p>
    <w:p w14:paraId="7D38A560" w14:textId="77777777" w:rsidR="007D7C19" w:rsidRDefault="007D7C19" w:rsidP="00811DE5">
      <w:pPr>
        <w:tabs>
          <w:tab w:val="left" w:pos="3405"/>
        </w:tabs>
      </w:pPr>
    </w:p>
    <w:p w14:paraId="63A35C0B" w14:textId="7D487BF7" w:rsidR="00811DE5" w:rsidRDefault="00811DE5" w:rsidP="00811DE5">
      <w:pPr>
        <w:spacing w:after="360"/>
        <w:rPr>
          <w:b/>
          <w:bCs/>
        </w:rPr>
      </w:pPr>
      <w:bookmarkStart w:id="52" w:name="Annex_F"/>
      <w:r w:rsidRPr="00C2109D">
        <w:rPr>
          <w:b/>
          <w:bCs/>
        </w:rPr>
        <w:lastRenderedPageBreak/>
        <w:t xml:space="preserve">Annex </w:t>
      </w:r>
      <w:r>
        <w:rPr>
          <w:b/>
          <w:bCs/>
        </w:rPr>
        <w:t>F</w:t>
      </w:r>
      <w:bookmarkEnd w:id="52"/>
      <w:r w:rsidRPr="00C2109D">
        <w:rPr>
          <w:b/>
          <w:bCs/>
        </w:rPr>
        <w:t xml:space="preserve">: </w:t>
      </w:r>
      <w:r>
        <w:rPr>
          <w:b/>
          <w:bCs/>
        </w:rPr>
        <w:t xml:space="preserve"> </w:t>
      </w:r>
      <w:r w:rsidRPr="00230963">
        <w:t>What/Why table IMX-310</w:t>
      </w:r>
    </w:p>
    <w:p w14:paraId="0CB0C194" w14:textId="0370C8C2" w:rsidR="00811DE5" w:rsidRDefault="00CE6460" w:rsidP="00811DE5">
      <w:pPr>
        <w:spacing w:after="360"/>
        <w:rPr>
          <w:b/>
          <w:bCs/>
        </w:rPr>
      </w:pPr>
      <w:r w:rsidRPr="00CE6460">
        <w:rPr>
          <w:noProof/>
        </w:rPr>
        <w:drawing>
          <wp:inline distT="0" distB="0" distL="0" distR="0" wp14:anchorId="6B0F4BE5" wp14:editId="3E013E71">
            <wp:extent cx="10058400" cy="3680460"/>
            <wp:effectExtent l="0" t="0" r="0" b="0"/>
            <wp:docPr id="14900721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058400" cy="3680460"/>
                    </a:xfrm>
                    <a:prstGeom prst="rect">
                      <a:avLst/>
                    </a:prstGeom>
                    <a:noFill/>
                    <a:ln>
                      <a:noFill/>
                    </a:ln>
                  </pic:spPr>
                </pic:pic>
              </a:graphicData>
            </a:graphic>
          </wp:inline>
        </w:drawing>
      </w:r>
    </w:p>
    <w:p w14:paraId="0CFD11DF" w14:textId="77777777" w:rsidR="00811DE5" w:rsidRDefault="00811DE5" w:rsidP="00811DE5">
      <w:pPr>
        <w:tabs>
          <w:tab w:val="left" w:pos="3405"/>
        </w:tabs>
      </w:pPr>
    </w:p>
    <w:p w14:paraId="0D72434A" w14:textId="77777777" w:rsidR="009D11FB" w:rsidRDefault="009D11FB" w:rsidP="00811DE5">
      <w:pPr>
        <w:tabs>
          <w:tab w:val="left" w:pos="3405"/>
        </w:tabs>
      </w:pPr>
    </w:p>
    <w:p w14:paraId="7EC09C01" w14:textId="77777777" w:rsidR="009D11FB" w:rsidRDefault="009D11FB" w:rsidP="00811DE5">
      <w:pPr>
        <w:tabs>
          <w:tab w:val="left" w:pos="3405"/>
        </w:tabs>
      </w:pPr>
    </w:p>
    <w:p w14:paraId="7F52B214" w14:textId="77777777" w:rsidR="009D11FB" w:rsidRDefault="009D11FB" w:rsidP="00811DE5">
      <w:pPr>
        <w:tabs>
          <w:tab w:val="left" w:pos="3405"/>
        </w:tabs>
      </w:pPr>
    </w:p>
    <w:p w14:paraId="1FECF747" w14:textId="77777777" w:rsidR="009D11FB" w:rsidRDefault="009D11FB" w:rsidP="00811DE5">
      <w:pPr>
        <w:tabs>
          <w:tab w:val="left" w:pos="3405"/>
        </w:tabs>
      </w:pPr>
    </w:p>
    <w:p w14:paraId="764A7B29" w14:textId="77777777" w:rsidR="007D7C19" w:rsidRDefault="007D7C19" w:rsidP="00811DE5">
      <w:pPr>
        <w:tabs>
          <w:tab w:val="left" w:pos="3405"/>
        </w:tabs>
      </w:pPr>
    </w:p>
    <w:p w14:paraId="4EFCCDE8" w14:textId="7C3F2076" w:rsidR="009D11FB" w:rsidRDefault="009D11FB" w:rsidP="009D11FB">
      <w:pPr>
        <w:spacing w:after="360"/>
        <w:rPr>
          <w:b/>
          <w:bCs/>
        </w:rPr>
      </w:pPr>
      <w:bookmarkStart w:id="53" w:name="Annex_G"/>
      <w:r w:rsidRPr="00C2109D">
        <w:rPr>
          <w:b/>
          <w:bCs/>
        </w:rPr>
        <w:lastRenderedPageBreak/>
        <w:t xml:space="preserve">Annex </w:t>
      </w:r>
      <w:r>
        <w:rPr>
          <w:b/>
          <w:bCs/>
        </w:rPr>
        <w:t>G</w:t>
      </w:r>
      <w:bookmarkEnd w:id="53"/>
      <w:r w:rsidRPr="00C2109D">
        <w:rPr>
          <w:b/>
          <w:bCs/>
        </w:rPr>
        <w:t xml:space="preserve">: </w:t>
      </w:r>
      <w:r>
        <w:rPr>
          <w:b/>
          <w:bCs/>
        </w:rPr>
        <w:t xml:space="preserve"> </w:t>
      </w:r>
      <w:r w:rsidRPr="00230963">
        <w:t>What/Why table hemispherical SC liner</w:t>
      </w:r>
    </w:p>
    <w:p w14:paraId="0A56C330" w14:textId="28599943" w:rsidR="009D11FB" w:rsidRDefault="00A119B2" w:rsidP="009D11FB">
      <w:pPr>
        <w:spacing w:after="360"/>
        <w:rPr>
          <w:b/>
          <w:bCs/>
        </w:rPr>
      </w:pPr>
      <w:r w:rsidRPr="00A119B2">
        <w:rPr>
          <w:noProof/>
        </w:rPr>
        <w:drawing>
          <wp:inline distT="0" distB="0" distL="0" distR="0" wp14:anchorId="406D8B75" wp14:editId="1C5C9F57">
            <wp:extent cx="10048875" cy="3724275"/>
            <wp:effectExtent l="0" t="0" r="9525" b="9525"/>
            <wp:docPr id="2846473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048875" cy="3724275"/>
                    </a:xfrm>
                    <a:prstGeom prst="rect">
                      <a:avLst/>
                    </a:prstGeom>
                    <a:noFill/>
                    <a:ln>
                      <a:noFill/>
                    </a:ln>
                  </pic:spPr>
                </pic:pic>
              </a:graphicData>
            </a:graphic>
          </wp:inline>
        </w:drawing>
      </w:r>
    </w:p>
    <w:p w14:paraId="35B3D4F0" w14:textId="77777777" w:rsidR="009D11FB" w:rsidRDefault="009D11FB" w:rsidP="00811DE5">
      <w:pPr>
        <w:tabs>
          <w:tab w:val="left" w:pos="3405"/>
        </w:tabs>
      </w:pPr>
    </w:p>
    <w:p w14:paraId="049CEF85" w14:textId="77777777" w:rsidR="00DB2B4B" w:rsidRDefault="00DB2B4B" w:rsidP="00811DE5">
      <w:pPr>
        <w:tabs>
          <w:tab w:val="left" w:pos="3405"/>
        </w:tabs>
      </w:pPr>
    </w:p>
    <w:p w14:paraId="1BB5D47D" w14:textId="77777777" w:rsidR="00DB2B4B" w:rsidRDefault="00DB2B4B" w:rsidP="00811DE5">
      <w:pPr>
        <w:tabs>
          <w:tab w:val="left" w:pos="3405"/>
        </w:tabs>
      </w:pPr>
    </w:p>
    <w:p w14:paraId="5CD24B95" w14:textId="77777777" w:rsidR="00DB2B4B" w:rsidRDefault="00DB2B4B" w:rsidP="00811DE5">
      <w:pPr>
        <w:tabs>
          <w:tab w:val="left" w:pos="3405"/>
        </w:tabs>
      </w:pPr>
    </w:p>
    <w:p w14:paraId="1133DD43" w14:textId="77777777" w:rsidR="007D7C19" w:rsidRDefault="007D7C19" w:rsidP="00811DE5">
      <w:pPr>
        <w:tabs>
          <w:tab w:val="left" w:pos="3405"/>
        </w:tabs>
      </w:pPr>
    </w:p>
    <w:p w14:paraId="3576EBC3" w14:textId="4D35DF48" w:rsidR="00E20E68" w:rsidRDefault="00E20E68" w:rsidP="00E20E68">
      <w:pPr>
        <w:spacing w:after="360"/>
        <w:rPr>
          <w:b/>
          <w:bCs/>
        </w:rPr>
      </w:pPr>
      <w:bookmarkStart w:id="54" w:name="Annex_H"/>
      <w:r w:rsidRPr="00C2109D">
        <w:rPr>
          <w:b/>
          <w:bCs/>
        </w:rPr>
        <w:lastRenderedPageBreak/>
        <w:t xml:space="preserve">Annex </w:t>
      </w:r>
      <w:r>
        <w:rPr>
          <w:b/>
          <w:bCs/>
        </w:rPr>
        <w:t>H</w:t>
      </w:r>
      <w:bookmarkEnd w:id="54"/>
      <w:r>
        <w:rPr>
          <w:b/>
          <w:bCs/>
        </w:rPr>
        <w:t xml:space="preserve">: </w:t>
      </w:r>
      <w:r w:rsidRPr="00230963">
        <w:t>Manufacturing QFD1</w:t>
      </w:r>
    </w:p>
    <w:p w14:paraId="65E64673" w14:textId="6F31C9BE" w:rsidR="00E20E68" w:rsidRDefault="001B0C9C" w:rsidP="00DB2B4B">
      <w:pPr>
        <w:spacing w:after="360"/>
        <w:rPr>
          <w:b/>
          <w:bCs/>
        </w:rPr>
      </w:pPr>
      <w:r w:rsidRPr="001B0C9C">
        <w:rPr>
          <w:noProof/>
        </w:rPr>
        <w:drawing>
          <wp:inline distT="0" distB="0" distL="0" distR="0" wp14:anchorId="15E5CA56" wp14:editId="32A3A15E">
            <wp:extent cx="10058400" cy="5271135"/>
            <wp:effectExtent l="0" t="0" r="0" b="5715"/>
            <wp:docPr id="16198578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058400" cy="5271135"/>
                    </a:xfrm>
                    <a:prstGeom prst="rect">
                      <a:avLst/>
                    </a:prstGeom>
                    <a:noFill/>
                    <a:ln>
                      <a:noFill/>
                    </a:ln>
                  </pic:spPr>
                </pic:pic>
              </a:graphicData>
            </a:graphic>
          </wp:inline>
        </w:drawing>
      </w:r>
    </w:p>
    <w:p w14:paraId="527943E0" w14:textId="334CB02B" w:rsidR="00DB2B4B" w:rsidRDefault="00DB2B4B" w:rsidP="00DB2B4B">
      <w:pPr>
        <w:spacing w:after="360"/>
        <w:rPr>
          <w:b/>
          <w:bCs/>
        </w:rPr>
      </w:pPr>
      <w:bookmarkStart w:id="55" w:name="Annex_I"/>
      <w:r w:rsidRPr="00C2109D">
        <w:rPr>
          <w:b/>
          <w:bCs/>
        </w:rPr>
        <w:lastRenderedPageBreak/>
        <w:t xml:space="preserve">Annex </w:t>
      </w:r>
      <w:r w:rsidR="00E20E68">
        <w:rPr>
          <w:b/>
          <w:bCs/>
        </w:rPr>
        <w:t>I</w:t>
      </w:r>
      <w:bookmarkEnd w:id="55"/>
      <w:r w:rsidR="00CC757E">
        <w:rPr>
          <w:b/>
          <w:bCs/>
        </w:rPr>
        <w:t xml:space="preserve">: </w:t>
      </w:r>
      <w:r w:rsidR="00CC757E" w:rsidRPr="00230963">
        <w:t>Manufacturing QFD</w:t>
      </w:r>
      <w:r w:rsidR="00E20E68" w:rsidRPr="00230963">
        <w:t>2</w:t>
      </w:r>
    </w:p>
    <w:p w14:paraId="4C52270D" w14:textId="5B452390" w:rsidR="00B57470" w:rsidRDefault="001D0355" w:rsidP="00DB2B4B">
      <w:pPr>
        <w:spacing w:after="360"/>
        <w:rPr>
          <w:b/>
          <w:bCs/>
        </w:rPr>
      </w:pPr>
      <w:r w:rsidRPr="001D0355">
        <w:rPr>
          <w:noProof/>
        </w:rPr>
        <w:drawing>
          <wp:inline distT="0" distB="0" distL="0" distR="0" wp14:anchorId="3D5E1571" wp14:editId="5C82B690">
            <wp:extent cx="10058400" cy="4728210"/>
            <wp:effectExtent l="0" t="0" r="0" b="0"/>
            <wp:docPr id="19930028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0058400" cy="4728210"/>
                    </a:xfrm>
                    <a:prstGeom prst="rect">
                      <a:avLst/>
                    </a:prstGeom>
                    <a:noFill/>
                    <a:ln>
                      <a:noFill/>
                    </a:ln>
                  </pic:spPr>
                </pic:pic>
              </a:graphicData>
            </a:graphic>
          </wp:inline>
        </w:drawing>
      </w:r>
    </w:p>
    <w:p w14:paraId="680A4CAB" w14:textId="77777777" w:rsidR="001479DA" w:rsidRDefault="001479DA" w:rsidP="00DB2B4B">
      <w:pPr>
        <w:spacing w:after="360"/>
        <w:rPr>
          <w:b/>
          <w:bCs/>
        </w:rPr>
      </w:pPr>
    </w:p>
    <w:p w14:paraId="4447030E" w14:textId="189FA9DF" w:rsidR="00B57470" w:rsidRDefault="00B57470" w:rsidP="00B57470">
      <w:pPr>
        <w:spacing w:after="360"/>
        <w:rPr>
          <w:b/>
          <w:bCs/>
        </w:rPr>
      </w:pPr>
      <w:bookmarkStart w:id="56" w:name="Annex_J"/>
      <w:r w:rsidRPr="00C2109D">
        <w:rPr>
          <w:b/>
          <w:bCs/>
        </w:rPr>
        <w:lastRenderedPageBreak/>
        <w:t xml:space="preserve">Annex </w:t>
      </w:r>
      <w:r w:rsidR="004A2610">
        <w:rPr>
          <w:b/>
          <w:bCs/>
        </w:rPr>
        <w:t>J</w:t>
      </w:r>
      <w:bookmarkEnd w:id="56"/>
      <w:r>
        <w:rPr>
          <w:b/>
          <w:bCs/>
        </w:rPr>
        <w:t xml:space="preserve">: </w:t>
      </w:r>
      <w:r w:rsidRPr="00230963">
        <w:t>QFD3</w:t>
      </w:r>
    </w:p>
    <w:p w14:paraId="06D8E6CA" w14:textId="2E3FB92C" w:rsidR="002371F9" w:rsidRDefault="002D30E0" w:rsidP="00B57470">
      <w:pPr>
        <w:spacing w:after="360"/>
        <w:rPr>
          <w:b/>
          <w:bCs/>
        </w:rPr>
      </w:pPr>
      <w:r w:rsidRPr="002D30E0">
        <w:rPr>
          <w:noProof/>
        </w:rPr>
        <w:drawing>
          <wp:inline distT="0" distB="0" distL="0" distR="0" wp14:anchorId="3887D82E" wp14:editId="5D6E5C00">
            <wp:extent cx="6503158" cy="5253990"/>
            <wp:effectExtent l="0" t="0" r="0" b="3810"/>
            <wp:docPr id="665219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509482" cy="5259099"/>
                    </a:xfrm>
                    <a:prstGeom prst="rect">
                      <a:avLst/>
                    </a:prstGeom>
                    <a:noFill/>
                    <a:ln>
                      <a:noFill/>
                    </a:ln>
                  </pic:spPr>
                </pic:pic>
              </a:graphicData>
            </a:graphic>
          </wp:inline>
        </w:drawing>
      </w:r>
    </w:p>
    <w:p w14:paraId="2169B824" w14:textId="1EFF4963" w:rsidR="002371F9" w:rsidRDefault="002371F9" w:rsidP="002371F9">
      <w:pPr>
        <w:spacing w:after="360"/>
        <w:rPr>
          <w:b/>
          <w:bCs/>
        </w:rPr>
      </w:pPr>
      <w:bookmarkStart w:id="57" w:name="Annex_K"/>
      <w:r w:rsidRPr="00C2109D">
        <w:rPr>
          <w:b/>
          <w:bCs/>
        </w:rPr>
        <w:lastRenderedPageBreak/>
        <w:t xml:space="preserve">Annex </w:t>
      </w:r>
      <w:r w:rsidR="004A2610">
        <w:rPr>
          <w:b/>
          <w:bCs/>
        </w:rPr>
        <w:t>K</w:t>
      </w:r>
      <w:bookmarkEnd w:id="57"/>
      <w:r>
        <w:rPr>
          <w:b/>
          <w:bCs/>
        </w:rPr>
        <w:t xml:space="preserve">: </w:t>
      </w:r>
      <w:r w:rsidRPr="00230963">
        <w:t>Casting IMX-310 P-diagram</w:t>
      </w:r>
      <w:r>
        <w:rPr>
          <w:b/>
          <w:bCs/>
        </w:rPr>
        <w:t xml:space="preserve"> </w:t>
      </w:r>
    </w:p>
    <w:p w14:paraId="768985A8" w14:textId="54A32737" w:rsidR="005E3E8E" w:rsidRDefault="005E3E8E" w:rsidP="002371F9">
      <w:pPr>
        <w:spacing w:after="360"/>
        <w:rPr>
          <w:b/>
          <w:bCs/>
        </w:rPr>
      </w:pPr>
    </w:p>
    <w:p w14:paraId="550F87B1" w14:textId="77777777" w:rsidR="002D30E0" w:rsidRDefault="002D30E0" w:rsidP="002371F9">
      <w:pPr>
        <w:spacing w:after="360"/>
        <w:rPr>
          <w:b/>
          <w:bCs/>
        </w:rPr>
      </w:pPr>
    </w:p>
    <w:p w14:paraId="69DCDEC5" w14:textId="77777777" w:rsidR="002D30E0" w:rsidRDefault="002D30E0" w:rsidP="002371F9">
      <w:pPr>
        <w:spacing w:after="360"/>
        <w:rPr>
          <w:b/>
          <w:bCs/>
        </w:rPr>
      </w:pPr>
    </w:p>
    <w:p w14:paraId="7556E65A" w14:textId="1975CB33" w:rsidR="005E3E8E" w:rsidRDefault="003A2BB2" w:rsidP="002371F9">
      <w:pPr>
        <w:spacing w:after="360"/>
        <w:rPr>
          <w:b/>
          <w:bCs/>
        </w:rPr>
      </w:pPr>
      <w:r w:rsidRPr="003A2BB2">
        <w:rPr>
          <w:noProof/>
        </w:rPr>
        <w:drawing>
          <wp:inline distT="0" distB="0" distL="0" distR="0" wp14:anchorId="57011667" wp14:editId="5C12C290">
            <wp:extent cx="10058400" cy="3025140"/>
            <wp:effectExtent l="0" t="0" r="0" b="3810"/>
            <wp:docPr id="5103665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0058400" cy="3025140"/>
                    </a:xfrm>
                    <a:prstGeom prst="rect">
                      <a:avLst/>
                    </a:prstGeom>
                    <a:noFill/>
                    <a:ln>
                      <a:noFill/>
                    </a:ln>
                  </pic:spPr>
                </pic:pic>
              </a:graphicData>
            </a:graphic>
          </wp:inline>
        </w:drawing>
      </w:r>
    </w:p>
    <w:p w14:paraId="4605424E" w14:textId="77777777" w:rsidR="005E3E8E" w:rsidRDefault="005E3E8E" w:rsidP="002371F9">
      <w:pPr>
        <w:spacing w:after="360"/>
        <w:rPr>
          <w:b/>
          <w:bCs/>
        </w:rPr>
      </w:pPr>
    </w:p>
    <w:p w14:paraId="131A7F03" w14:textId="77777777" w:rsidR="00A55BE7" w:rsidRDefault="00A55BE7" w:rsidP="002371F9">
      <w:pPr>
        <w:spacing w:after="360"/>
        <w:rPr>
          <w:b/>
          <w:bCs/>
        </w:rPr>
      </w:pPr>
    </w:p>
    <w:p w14:paraId="7D943293" w14:textId="77777777" w:rsidR="002D30E0" w:rsidRDefault="002D30E0" w:rsidP="002371F9">
      <w:pPr>
        <w:spacing w:after="360"/>
        <w:rPr>
          <w:b/>
          <w:bCs/>
        </w:rPr>
      </w:pPr>
    </w:p>
    <w:p w14:paraId="293B7769" w14:textId="11B78045" w:rsidR="005E3E8E" w:rsidRDefault="00EE4F8E" w:rsidP="002371F9">
      <w:pPr>
        <w:spacing w:after="360"/>
        <w:rPr>
          <w:b/>
          <w:bCs/>
        </w:rPr>
      </w:pPr>
      <w:bookmarkStart w:id="58" w:name="Annex_L"/>
      <w:r w:rsidRPr="00C2109D">
        <w:rPr>
          <w:b/>
          <w:bCs/>
        </w:rPr>
        <w:lastRenderedPageBreak/>
        <w:t xml:space="preserve">Annex </w:t>
      </w:r>
      <w:r w:rsidR="004A2610">
        <w:rPr>
          <w:b/>
          <w:bCs/>
        </w:rPr>
        <w:t>L</w:t>
      </w:r>
      <w:bookmarkEnd w:id="58"/>
      <w:r>
        <w:rPr>
          <w:b/>
          <w:bCs/>
        </w:rPr>
        <w:t xml:space="preserve">: </w:t>
      </w:r>
      <w:r w:rsidRPr="00230963">
        <w:t>Casting IMX-310 What/Why table</w:t>
      </w:r>
      <w:r>
        <w:rPr>
          <w:b/>
          <w:bCs/>
        </w:rPr>
        <w:t xml:space="preserve"> </w:t>
      </w:r>
    </w:p>
    <w:tbl>
      <w:tblPr>
        <w:tblW w:w="13220" w:type="dxa"/>
        <w:tblLook w:val="04A0" w:firstRow="1" w:lastRow="0" w:firstColumn="1" w:lastColumn="0" w:noHBand="0" w:noVBand="1"/>
      </w:tblPr>
      <w:tblGrid>
        <w:gridCol w:w="4091"/>
        <w:gridCol w:w="848"/>
        <w:gridCol w:w="860"/>
        <w:gridCol w:w="640"/>
        <w:gridCol w:w="640"/>
        <w:gridCol w:w="820"/>
        <w:gridCol w:w="820"/>
        <w:gridCol w:w="940"/>
        <w:gridCol w:w="640"/>
        <w:gridCol w:w="640"/>
        <w:gridCol w:w="940"/>
        <w:gridCol w:w="1341"/>
      </w:tblGrid>
      <w:tr w:rsidR="00EE4F8E" w:rsidRPr="00EE4F8E" w14:paraId="76348F2A" w14:textId="77777777" w:rsidTr="00EE4F8E">
        <w:trPr>
          <w:trHeight w:val="360"/>
        </w:trPr>
        <w:tc>
          <w:tcPr>
            <w:tcW w:w="4091" w:type="dxa"/>
            <w:tcBorders>
              <w:top w:val="nil"/>
              <w:left w:val="nil"/>
              <w:bottom w:val="single" w:sz="4" w:space="0" w:color="auto"/>
              <w:right w:val="nil"/>
            </w:tcBorders>
            <w:shd w:val="clear" w:color="auto" w:fill="auto"/>
            <w:noWrap/>
            <w:vAlign w:val="bottom"/>
            <w:hideMark/>
          </w:tcPr>
          <w:p w14:paraId="06F4A35E" w14:textId="77777777" w:rsidR="00EE4F8E" w:rsidRPr="00EE4F8E" w:rsidRDefault="00EE4F8E" w:rsidP="00EE4F8E">
            <w:pPr>
              <w:spacing w:after="0" w:line="240" w:lineRule="auto"/>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48" w:type="dxa"/>
            <w:tcBorders>
              <w:top w:val="nil"/>
              <w:left w:val="nil"/>
              <w:bottom w:val="single" w:sz="4" w:space="0" w:color="auto"/>
              <w:right w:val="single" w:sz="4" w:space="0" w:color="auto"/>
            </w:tcBorders>
            <w:shd w:val="clear" w:color="auto" w:fill="auto"/>
            <w:noWrap/>
            <w:vAlign w:val="bottom"/>
            <w:hideMark/>
          </w:tcPr>
          <w:p w14:paraId="722BF502" w14:textId="77777777" w:rsidR="00EE4F8E" w:rsidRPr="00EE4F8E" w:rsidRDefault="00EE4F8E" w:rsidP="00EE4F8E">
            <w:pPr>
              <w:spacing w:after="0" w:line="240" w:lineRule="auto"/>
              <w:rPr>
                <w:rFonts w:ascii="Arial" w:eastAsia="Times New Roman" w:hAnsi="Arial" w:cs="Arial"/>
                <w:color w:val="FFFFFF"/>
                <w:kern w:val="0"/>
                <w:sz w:val="20"/>
                <w:szCs w:val="20"/>
                <w:lang w:eastAsia="en-GB"/>
                <w14:ligatures w14:val="none"/>
              </w:rPr>
            </w:pPr>
            <w:r w:rsidRPr="00EE4F8E">
              <w:rPr>
                <w:rFonts w:ascii="Arial" w:eastAsia="Times New Roman" w:hAnsi="Arial" w:cs="Arial"/>
                <w:color w:val="FFFFFF"/>
                <w:kern w:val="0"/>
                <w:sz w:val="20"/>
                <w:szCs w:val="20"/>
                <w:lang w:eastAsia="en-GB"/>
                <w14:ligatures w14:val="none"/>
              </w:rPr>
              <w:t> </w:t>
            </w:r>
          </w:p>
        </w:tc>
        <w:tc>
          <w:tcPr>
            <w:tcW w:w="6940" w:type="dxa"/>
            <w:gridSpan w:val="9"/>
            <w:tcBorders>
              <w:top w:val="single" w:sz="4" w:space="0" w:color="auto"/>
              <w:left w:val="nil"/>
              <w:bottom w:val="single" w:sz="4" w:space="0" w:color="auto"/>
              <w:right w:val="single" w:sz="4" w:space="0" w:color="000000"/>
            </w:tcBorders>
            <w:shd w:val="clear" w:color="000000" w:fill="FFFF00"/>
            <w:noWrap/>
            <w:vAlign w:val="center"/>
            <w:hideMark/>
          </w:tcPr>
          <w:p w14:paraId="1B633FD8" w14:textId="77777777" w:rsidR="00EE4F8E" w:rsidRPr="00EE4F8E" w:rsidRDefault="00EE4F8E" w:rsidP="00EE4F8E">
            <w:pPr>
              <w:spacing w:after="0" w:line="240" w:lineRule="auto"/>
              <w:jc w:val="center"/>
              <w:rPr>
                <w:rFonts w:ascii="Arial" w:eastAsia="Times New Roman" w:hAnsi="Arial" w:cs="Arial"/>
                <w:b/>
                <w:bCs/>
                <w:kern w:val="0"/>
                <w:sz w:val="20"/>
                <w:szCs w:val="20"/>
                <w:lang w:eastAsia="en-GB"/>
                <w14:ligatures w14:val="none"/>
              </w:rPr>
            </w:pPr>
            <w:r w:rsidRPr="00EE4F8E">
              <w:rPr>
                <w:rFonts w:ascii="Arial" w:eastAsia="Times New Roman" w:hAnsi="Arial" w:cs="Arial"/>
                <w:b/>
                <w:bCs/>
                <w:kern w:val="0"/>
                <w:sz w:val="20"/>
                <w:szCs w:val="20"/>
                <w:lang w:eastAsia="en-GB"/>
                <w14:ligatures w14:val="none"/>
              </w:rPr>
              <w:t xml:space="preserve">NOISE FACTORS </w:t>
            </w:r>
          </w:p>
        </w:tc>
        <w:tc>
          <w:tcPr>
            <w:tcW w:w="1341" w:type="dxa"/>
            <w:vMerge w:val="restart"/>
            <w:tcBorders>
              <w:top w:val="single" w:sz="4" w:space="0" w:color="auto"/>
              <w:left w:val="single" w:sz="4" w:space="0" w:color="auto"/>
              <w:bottom w:val="single" w:sz="4" w:space="0" w:color="auto"/>
              <w:right w:val="single" w:sz="4" w:space="0" w:color="auto"/>
            </w:tcBorders>
            <w:shd w:val="clear" w:color="000000" w:fill="FF99CC"/>
            <w:vAlign w:val="bottom"/>
            <w:hideMark/>
          </w:tcPr>
          <w:p w14:paraId="49950D85" w14:textId="77777777" w:rsidR="00EE4F8E" w:rsidRPr="00EE4F8E" w:rsidRDefault="00EE4F8E" w:rsidP="00EE4F8E">
            <w:pPr>
              <w:spacing w:after="0" w:line="240" w:lineRule="auto"/>
              <w:rPr>
                <w:rFonts w:ascii="Arial" w:eastAsia="Times New Roman" w:hAnsi="Arial" w:cs="Arial"/>
                <w:b/>
                <w:bCs/>
                <w:kern w:val="0"/>
                <w:sz w:val="20"/>
                <w:szCs w:val="20"/>
                <w:lang w:eastAsia="en-GB"/>
                <w14:ligatures w14:val="none"/>
              </w:rPr>
            </w:pPr>
            <w:r w:rsidRPr="00EE4F8E">
              <w:rPr>
                <w:rFonts w:ascii="Arial" w:eastAsia="Times New Roman" w:hAnsi="Arial" w:cs="Arial"/>
                <w:b/>
                <w:bCs/>
                <w:kern w:val="0"/>
                <w:sz w:val="20"/>
                <w:szCs w:val="20"/>
                <w:lang w:eastAsia="en-GB"/>
                <w14:ligatures w14:val="none"/>
              </w:rPr>
              <w:t> </w:t>
            </w:r>
          </w:p>
        </w:tc>
      </w:tr>
      <w:tr w:rsidR="00EE4F8E" w:rsidRPr="00EE4F8E" w14:paraId="746F2EB5" w14:textId="77777777" w:rsidTr="00EE4F8E">
        <w:trPr>
          <w:trHeight w:val="495"/>
        </w:trPr>
        <w:tc>
          <w:tcPr>
            <w:tcW w:w="4091" w:type="dxa"/>
            <w:vMerge w:val="restart"/>
            <w:tcBorders>
              <w:top w:val="nil"/>
              <w:left w:val="single" w:sz="4" w:space="0" w:color="auto"/>
              <w:bottom w:val="single" w:sz="4" w:space="0" w:color="auto"/>
              <w:right w:val="single" w:sz="4" w:space="0" w:color="auto"/>
            </w:tcBorders>
            <w:shd w:val="clear" w:color="000000" w:fill="CCFFCC"/>
            <w:noWrap/>
            <w:vAlign w:val="bottom"/>
            <w:hideMark/>
          </w:tcPr>
          <w:p w14:paraId="59653505" w14:textId="77777777" w:rsidR="00EE4F8E" w:rsidRPr="00EE4F8E" w:rsidRDefault="00EE4F8E" w:rsidP="00EE4F8E">
            <w:pPr>
              <w:spacing w:after="0" w:line="240" w:lineRule="auto"/>
              <w:rPr>
                <w:rFonts w:ascii="Arial" w:eastAsia="Times New Roman" w:hAnsi="Arial" w:cs="Arial"/>
                <w:b/>
                <w:bCs/>
                <w:color w:val="0000FF"/>
                <w:kern w:val="0"/>
                <w:sz w:val="28"/>
                <w:szCs w:val="28"/>
                <w:lang w:eastAsia="en-GB"/>
                <w14:ligatures w14:val="none"/>
              </w:rPr>
            </w:pPr>
            <w:r w:rsidRPr="00EE4F8E">
              <w:rPr>
                <w:rFonts w:ascii="Arial" w:eastAsia="Times New Roman" w:hAnsi="Arial" w:cs="Arial"/>
                <w:b/>
                <w:bCs/>
                <w:color w:val="0000FF"/>
                <w:kern w:val="0"/>
                <w:sz w:val="28"/>
                <w:szCs w:val="28"/>
                <w:lang w:eastAsia="en-GB"/>
                <w14:ligatures w14:val="none"/>
              </w:rPr>
              <w:t>Design control parameters</w:t>
            </w:r>
          </w:p>
        </w:tc>
        <w:tc>
          <w:tcPr>
            <w:tcW w:w="848" w:type="dxa"/>
            <w:tcBorders>
              <w:top w:val="nil"/>
              <w:left w:val="nil"/>
              <w:bottom w:val="single" w:sz="4" w:space="0" w:color="auto"/>
              <w:right w:val="single" w:sz="4" w:space="0" w:color="auto"/>
            </w:tcBorders>
            <w:shd w:val="clear" w:color="000000" w:fill="CCFFCC"/>
            <w:textDirection w:val="btLr"/>
            <w:vAlign w:val="bottom"/>
            <w:hideMark/>
          </w:tcPr>
          <w:p w14:paraId="1AAFD6E9" w14:textId="77777777" w:rsidR="00EE4F8E" w:rsidRPr="00EE4F8E" w:rsidRDefault="00EE4F8E" w:rsidP="00EE4F8E">
            <w:pPr>
              <w:spacing w:after="0" w:line="240" w:lineRule="auto"/>
              <w:jc w:val="center"/>
              <w:rPr>
                <w:rFonts w:ascii="Arial" w:eastAsia="Times New Roman" w:hAnsi="Arial" w:cs="Arial"/>
                <w:b/>
                <w:bCs/>
                <w:color w:val="0000FF"/>
                <w:kern w:val="0"/>
                <w:sz w:val="20"/>
                <w:szCs w:val="20"/>
                <w:lang w:eastAsia="en-GB"/>
                <w14:ligatures w14:val="none"/>
              </w:rPr>
            </w:pPr>
            <w:r w:rsidRPr="00EE4F8E">
              <w:rPr>
                <w:rFonts w:ascii="Arial" w:eastAsia="Times New Roman" w:hAnsi="Arial" w:cs="Arial"/>
                <w:b/>
                <w:bCs/>
                <w:color w:val="0000FF"/>
                <w:kern w:val="0"/>
                <w:sz w:val="20"/>
                <w:szCs w:val="20"/>
                <w:lang w:eastAsia="en-GB"/>
                <w14:ligatures w14:val="none"/>
              </w:rPr>
              <w:t> </w:t>
            </w:r>
          </w:p>
        </w:tc>
        <w:tc>
          <w:tcPr>
            <w:tcW w:w="2960" w:type="dxa"/>
            <w:gridSpan w:val="4"/>
            <w:tcBorders>
              <w:top w:val="single" w:sz="4" w:space="0" w:color="auto"/>
              <w:left w:val="nil"/>
              <w:bottom w:val="single" w:sz="4" w:space="0" w:color="auto"/>
              <w:right w:val="single" w:sz="4" w:space="0" w:color="auto"/>
            </w:tcBorders>
            <w:shd w:val="clear" w:color="auto" w:fill="auto"/>
            <w:noWrap/>
            <w:vAlign w:val="center"/>
            <w:hideMark/>
          </w:tcPr>
          <w:p w14:paraId="66D4772B" w14:textId="77777777" w:rsidR="00EE4F8E" w:rsidRPr="00EE4F8E" w:rsidRDefault="00EE4F8E" w:rsidP="00EE4F8E">
            <w:pPr>
              <w:spacing w:after="0" w:line="240" w:lineRule="auto"/>
              <w:jc w:val="center"/>
              <w:rPr>
                <w:rFonts w:ascii="Arial" w:eastAsia="Times New Roman" w:hAnsi="Arial" w:cs="Arial"/>
                <w:b/>
                <w:bCs/>
                <w:kern w:val="0"/>
                <w:sz w:val="18"/>
                <w:szCs w:val="18"/>
                <w:lang w:eastAsia="en-GB"/>
                <w14:ligatures w14:val="none"/>
              </w:rPr>
            </w:pPr>
            <w:r w:rsidRPr="00EE4F8E">
              <w:rPr>
                <w:rFonts w:ascii="Arial" w:eastAsia="Times New Roman" w:hAnsi="Arial" w:cs="Arial"/>
                <w:b/>
                <w:bCs/>
                <w:kern w:val="0"/>
                <w:sz w:val="18"/>
                <w:szCs w:val="18"/>
                <w:lang w:eastAsia="en-GB"/>
                <w14:ligatures w14:val="none"/>
              </w:rPr>
              <w:t>Unit to Unit Variation</w:t>
            </w:r>
          </w:p>
        </w:tc>
        <w:tc>
          <w:tcPr>
            <w:tcW w:w="1760" w:type="dxa"/>
            <w:gridSpan w:val="2"/>
            <w:tcBorders>
              <w:top w:val="single" w:sz="4" w:space="0" w:color="auto"/>
              <w:left w:val="nil"/>
              <w:bottom w:val="single" w:sz="4" w:space="0" w:color="auto"/>
              <w:right w:val="single" w:sz="4" w:space="0" w:color="auto"/>
            </w:tcBorders>
            <w:shd w:val="clear" w:color="auto" w:fill="auto"/>
            <w:noWrap/>
            <w:vAlign w:val="center"/>
            <w:hideMark/>
          </w:tcPr>
          <w:p w14:paraId="7FEC943E" w14:textId="77777777" w:rsidR="00EE4F8E" w:rsidRPr="00EE4F8E" w:rsidRDefault="00EE4F8E" w:rsidP="00EE4F8E">
            <w:pPr>
              <w:spacing w:after="0" w:line="240" w:lineRule="auto"/>
              <w:jc w:val="center"/>
              <w:rPr>
                <w:rFonts w:ascii="Arial" w:eastAsia="Times New Roman" w:hAnsi="Arial" w:cs="Arial"/>
                <w:b/>
                <w:bCs/>
                <w:kern w:val="0"/>
                <w:sz w:val="20"/>
                <w:szCs w:val="20"/>
                <w:lang w:eastAsia="en-GB"/>
                <w14:ligatures w14:val="none"/>
              </w:rPr>
            </w:pPr>
            <w:r w:rsidRPr="00EE4F8E">
              <w:rPr>
                <w:rFonts w:ascii="Arial" w:eastAsia="Times New Roman" w:hAnsi="Arial" w:cs="Arial"/>
                <w:b/>
                <w:bCs/>
                <w:kern w:val="0"/>
                <w:sz w:val="20"/>
                <w:szCs w:val="20"/>
                <w:lang w:eastAsia="en-GB"/>
                <w14:ligatures w14:val="none"/>
              </w:rPr>
              <w:t>Deterioration</w:t>
            </w:r>
          </w:p>
        </w:tc>
        <w:tc>
          <w:tcPr>
            <w:tcW w:w="1280" w:type="dxa"/>
            <w:gridSpan w:val="2"/>
            <w:tcBorders>
              <w:top w:val="single" w:sz="4" w:space="0" w:color="auto"/>
              <w:left w:val="nil"/>
              <w:bottom w:val="single" w:sz="4" w:space="0" w:color="auto"/>
              <w:right w:val="single" w:sz="4" w:space="0" w:color="auto"/>
            </w:tcBorders>
            <w:shd w:val="clear" w:color="auto" w:fill="auto"/>
            <w:noWrap/>
            <w:vAlign w:val="center"/>
            <w:hideMark/>
          </w:tcPr>
          <w:p w14:paraId="320016BF" w14:textId="77777777" w:rsidR="00EE4F8E" w:rsidRPr="00EE4F8E" w:rsidRDefault="00EE4F8E" w:rsidP="00EE4F8E">
            <w:pPr>
              <w:spacing w:after="0" w:line="240" w:lineRule="auto"/>
              <w:jc w:val="center"/>
              <w:rPr>
                <w:rFonts w:ascii="Arial" w:eastAsia="Times New Roman" w:hAnsi="Arial" w:cs="Arial"/>
                <w:b/>
                <w:bCs/>
                <w:kern w:val="0"/>
                <w:sz w:val="20"/>
                <w:szCs w:val="20"/>
                <w:lang w:eastAsia="en-GB"/>
                <w14:ligatures w14:val="none"/>
              </w:rPr>
            </w:pPr>
            <w:r w:rsidRPr="00EE4F8E">
              <w:rPr>
                <w:rFonts w:ascii="Arial" w:eastAsia="Times New Roman" w:hAnsi="Arial" w:cs="Arial"/>
                <w:b/>
                <w:bCs/>
                <w:kern w:val="0"/>
                <w:sz w:val="20"/>
                <w:szCs w:val="20"/>
                <w:lang w:eastAsia="en-GB"/>
                <w14:ligatures w14:val="none"/>
              </w:rPr>
              <w:t>External</w:t>
            </w:r>
          </w:p>
        </w:tc>
        <w:tc>
          <w:tcPr>
            <w:tcW w:w="940" w:type="dxa"/>
            <w:tcBorders>
              <w:top w:val="nil"/>
              <w:left w:val="nil"/>
              <w:bottom w:val="single" w:sz="4" w:space="0" w:color="auto"/>
              <w:right w:val="single" w:sz="4" w:space="0" w:color="auto"/>
            </w:tcBorders>
            <w:shd w:val="clear" w:color="000000" w:fill="000000"/>
            <w:noWrap/>
            <w:vAlign w:val="center"/>
            <w:hideMark/>
          </w:tcPr>
          <w:p w14:paraId="4875598E" w14:textId="77777777" w:rsidR="00EE4F8E" w:rsidRPr="00EE4F8E" w:rsidRDefault="00EE4F8E" w:rsidP="00EE4F8E">
            <w:pPr>
              <w:spacing w:after="0" w:line="240" w:lineRule="auto"/>
              <w:jc w:val="center"/>
              <w:rPr>
                <w:rFonts w:ascii="Arial" w:eastAsia="Times New Roman" w:hAnsi="Arial" w:cs="Arial"/>
                <w:b/>
                <w:bCs/>
                <w:kern w:val="0"/>
                <w:sz w:val="20"/>
                <w:szCs w:val="20"/>
                <w:lang w:eastAsia="en-GB"/>
                <w14:ligatures w14:val="none"/>
              </w:rPr>
            </w:pPr>
            <w:r w:rsidRPr="00EE4F8E">
              <w:rPr>
                <w:rFonts w:ascii="Arial" w:eastAsia="Times New Roman" w:hAnsi="Arial" w:cs="Arial"/>
                <w:b/>
                <w:bCs/>
                <w:kern w:val="0"/>
                <w:sz w:val="20"/>
                <w:szCs w:val="20"/>
                <w:lang w:eastAsia="en-GB"/>
                <w14:ligatures w14:val="none"/>
              </w:rPr>
              <w:t> </w:t>
            </w:r>
          </w:p>
        </w:tc>
        <w:tc>
          <w:tcPr>
            <w:tcW w:w="1341" w:type="dxa"/>
            <w:vMerge/>
            <w:tcBorders>
              <w:top w:val="single" w:sz="4" w:space="0" w:color="auto"/>
              <w:left w:val="single" w:sz="4" w:space="0" w:color="auto"/>
              <w:bottom w:val="single" w:sz="4" w:space="0" w:color="auto"/>
              <w:right w:val="single" w:sz="4" w:space="0" w:color="auto"/>
            </w:tcBorders>
            <w:vAlign w:val="center"/>
            <w:hideMark/>
          </w:tcPr>
          <w:p w14:paraId="58F970F4" w14:textId="77777777" w:rsidR="00EE4F8E" w:rsidRPr="00EE4F8E" w:rsidRDefault="00EE4F8E" w:rsidP="00EE4F8E">
            <w:pPr>
              <w:spacing w:after="0" w:line="240" w:lineRule="auto"/>
              <w:rPr>
                <w:rFonts w:ascii="Arial" w:eastAsia="Times New Roman" w:hAnsi="Arial" w:cs="Arial"/>
                <w:b/>
                <w:bCs/>
                <w:kern w:val="0"/>
                <w:sz w:val="20"/>
                <w:szCs w:val="20"/>
                <w:lang w:eastAsia="en-GB"/>
                <w14:ligatures w14:val="none"/>
              </w:rPr>
            </w:pPr>
          </w:p>
        </w:tc>
      </w:tr>
      <w:tr w:rsidR="00EE4F8E" w:rsidRPr="00EE4F8E" w14:paraId="3D514D0C" w14:textId="77777777" w:rsidTr="00EE4F8E">
        <w:trPr>
          <w:trHeight w:val="4845"/>
        </w:trPr>
        <w:tc>
          <w:tcPr>
            <w:tcW w:w="4091" w:type="dxa"/>
            <w:vMerge/>
            <w:tcBorders>
              <w:top w:val="nil"/>
              <w:left w:val="single" w:sz="4" w:space="0" w:color="auto"/>
              <w:bottom w:val="single" w:sz="4" w:space="0" w:color="auto"/>
              <w:right w:val="single" w:sz="4" w:space="0" w:color="auto"/>
            </w:tcBorders>
            <w:vAlign w:val="center"/>
            <w:hideMark/>
          </w:tcPr>
          <w:p w14:paraId="685FCF6F" w14:textId="77777777" w:rsidR="00EE4F8E" w:rsidRPr="00EE4F8E" w:rsidRDefault="00EE4F8E" w:rsidP="00EE4F8E">
            <w:pPr>
              <w:spacing w:after="0" w:line="240" w:lineRule="auto"/>
              <w:rPr>
                <w:rFonts w:ascii="Arial" w:eastAsia="Times New Roman" w:hAnsi="Arial" w:cs="Arial"/>
                <w:b/>
                <w:bCs/>
                <w:color w:val="0000FF"/>
                <w:kern w:val="0"/>
                <w:sz w:val="28"/>
                <w:szCs w:val="28"/>
                <w:lang w:eastAsia="en-GB"/>
                <w14:ligatures w14:val="none"/>
              </w:rPr>
            </w:pPr>
          </w:p>
        </w:tc>
        <w:tc>
          <w:tcPr>
            <w:tcW w:w="848" w:type="dxa"/>
            <w:tcBorders>
              <w:top w:val="nil"/>
              <w:left w:val="nil"/>
              <w:bottom w:val="single" w:sz="4" w:space="0" w:color="auto"/>
              <w:right w:val="single" w:sz="4" w:space="0" w:color="auto"/>
            </w:tcBorders>
            <w:shd w:val="clear" w:color="000000" w:fill="CCFFCC"/>
            <w:textDirection w:val="btLr"/>
            <w:vAlign w:val="bottom"/>
            <w:hideMark/>
          </w:tcPr>
          <w:p w14:paraId="3EA5D4ED" w14:textId="77777777" w:rsidR="00EE4F8E" w:rsidRPr="00EE4F8E" w:rsidRDefault="00EE4F8E" w:rsidP="00EE4F8E">
            <w:pPr>
              <w:spacing w:after="0" w:line="240" w:lineRule="auto"/>
              <w:jc w:val="right"/>
              <w:rPr>
                <w:rFonts w:ascii="Arial" w:eastAsia="Times New Roman" w:hAnsi="Arial" w:cs="Arial"/>
                <w:b/>
                <w:bCs/>
                <w:color w:val="0000FF"/>
                <w:kern w:val="0"/>
                <w:sz w:val="28"/>
                <w:szCs w:val="28"/>
                <w:lang w:eastAsia="en-GB"/>
                <w14:ligatures w14:val="none"/>
              </w:rPr>
            </w:pPr>
            <w:r w:rsidRPr="00EE4F8E">
              <w:rPr>
                <w:rFonts w:ascii="Arial" w:eastAsia="Times New Roman" w:hAnsi="Arial" w:cs="Arial"/>
                <w:b/>
                <w:bCs/>
                <w:color w:val="0000FF"/>
                <w:kern w:val="0"/>
                <w:sz w:val="28"/>
                <w:szCs w:val="28"/>
                <w:lang w:eastAsia="en-GB"/>
                <w14:ligatures w14:val="none"/>
              </w:rPr>
              <w:t>Weighting of design control parameter</w:t>
            </w:r>
          </w:p>
        </w:tc>
        <w:tc>
          <w:tcPr>
            <w:tcW w:w="860" w:type="dxa"/>
            <w:tcBorders>
              <w:top w:val="nil"/>
              <w:left w:val="nil"/>
              <w:bottom w:val="single" w:sz="4" w:space="0" w:color="auto"/>
              <w:right w:val="single" w:sz="4" w:space="0" w:color="auto"/>
            </w:tcBorders>
            <w:shd w:val="clear" w:color="auto" w:fill="auto"/>
            <w:textDirection w:val="btLr"/>
            <w:vAlign w:val="center"/>
            <w:hideMark/>
          </w:tcPr>
          <w:p w14:paraId="7AE66EBF" w14:textId="77777777"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Variation in shell preheat temperature</w:t>
            </w:r>
          </w:p>
        </w:tc>
        <w:tc>
          <w:tcPr>
            <w:tcW w:w="640" w:type="dxa"/>
            <w:tcBorders>
              <w:top w:val="nil"/>
              <w:left w:val="nil"/>
              <w:bottom w:val="single" w:sz="4" w:space="0" w:color="auto"/>
              <w:right w:val="single" w:sz="4" w:space="0" w:color="auto"/>
            </w:tcBorders>
            <w:shd w:val="clear" w:color="auto" w:fill="auto"/>
            <w:textDirection w:val="btLr"/>
            <w:vAlign w:val="center"/>
            <w:hideMark/>
          </w:tcPr>
          <w:p w14:paraId="75338FBE" w14:textId="77777777"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Variation in shell preheat duration</w:t>
            </w:r>
          </w:p>
        </w:tc>
        <w:tc>
          <w:tcPr>
            <w:tcW w:w="640" w:type="dxa"/>
            <w:tcBorders>
              <w:top w:val="nil"/>
              <w:left w:val="nil"/>
              <w:bottom w:val="single" w:sz="4" w:space="0" w:color="auto"/>
              <w:right w:val="single" w:sz="4" w:space="0" w:color="auto"/>
            </w:tcBorders>
            <w:shd w:val="clear" w:color="auto" w:fill="auto"/>
            <w:textDirection w:val="btLr"/>
            <w:vAlign w:val="center"/>
            <w:hideMark/>
          </w:tcPr>
          <w:p w14:paraId="561E5DB0" w14:textId="3BD0A335"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Variation in vacuum pressure</w:t>
            </w:r>
          </w:p>
        </w:tc>
        <w:tc>
          <w:tcPr>
            <w:tcW w:w="820" w:type="dxa"/>
            <w:tcBorders>
              <w:top w:val="nil"/>
              <w:left w:val="nil"/>
              <w:bottom w:val="single" w:sz="4" w:space="0" w:color="auto"/>
              <w:right w:val="single" w:sz="4" w:space="0" w:color="auto"/>
            </w:tcBorders>
            <w:shd w:val="clear" w:color="auto" w:fill="auto"/>
            <w:textDirection w:val="btLr"/>
            <w:vAlign w:val="center"/>
            <w:hideMark/>
          </w:tcPr>
          <w:p w14:paraId="65FD17E8" w14:textId="4E120A7C"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Variation in fill height</w:t>
            </w:r>
          </w:p>
        </w:tc>
        <w:tc>
          <w:tcPr>
            <w:tcW w:w="820" w:type="dxa"/>
            <w:tcBorders>
              <w:top w:val="nil"/>
              <w:left w:val="nil"/>
              <w:bottom w:val="single" w:sz="4" w:space="0" w:color="auto"/>
              <w:right w:val="single" w:sz="4" w:space="0" w:color="auto"/>
            </w:tcBorders>
            <w:shd w:val="clear" w:color="auto" w:fill="auto"/>
            <w:textDirection w:val="btLr"/>
            <w:vAlign w:val="center"/>
            <w:hideMark/>
          </w:tcPr>
          <w:p w14:paraId="398AF97F" w14:textId="252915E8"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Degradation of delivery hoses</w:t>
            </w:r>
          </w:p>
        </w:tc>
        <w:tc>
          <w:tcPr>
            <w:tcW w:w="940" w:type="dxa"/>
            <w:tcBorders>
              <w:top w:val="nil"/>
              <w:left w:val="nil"/>
              <w:bottom w:val="single" w:sz="4" w:space="0" w:color="auto"/>
              <w:right w:val="single" w:sz="4" w:space="0" w:color="auto"/>
            </w:tcBorders>
            <w:shd w:val="clear" w:color="auto" w:fill="auto"/>
            <w:textDirection w:val="btLr"/>
            <w:vAlign w:val="center"/>
            <w:hideMark/>
          </w:tcPr>
          <w:p w14:paraId="23924B4A" w14:textId="77777777"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Lack of planned maintenance</w:t>
            </w:r>
          </w:p>
        </w:tc>
        <w:tc>
          <w:tcPr>
            <w:tcW w:w="640" w:type="dxa"/>
            <w:tcBorders>
              <w:top w:val="nil"/>
              <w:left w:val="nil"/>
              <w:bottom w:val="single" w:sz="4" w:space="0" w:color="auto"/>
              <w:right w:val="single" w:sz="4" w:space="0" w:color="auto"/>
            </w:tcBorders>
            <w:shd w:val="clear" w:color="auto" w:fill="auto"/>
            <w:textDirection w:val="btLr"/>
            <w:vAlign w:val="center"/>
            <w:hideMark/>
          </w:tcPr>
          <w:p w14:paraId="3E5F1AAB" w14:textId="77777777"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Production shop temperature</w:t>
            </w:r>
          </w:p>
        </w:tc>
        <w:tc>
          <w:tcPr>
            <w:tcW w:w="640" w:type="dxa"/>
            <w:tcBorders>
              <w:top w:val="nil"/>
              <w:left w:val="nil"/>
              <w:bottom w:val="single" w:sz="4" w:space="0" w:color="auto"/>
              <w:right w:val="single" w:sz="4" w:space="0" w:color="auto"/>
            </w:tcBorders>
            <w:shd w:val="clear" w:color="auto" w:fill="auto"/>
            <w:textDirection w:val="btLr"/>
            <w:vAlign w:val="center"/>
            <w:hideMark/>
          </w:tcPr>
          <w:p w14:paraId="618EE238" w14:textId="343A3D79"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Production shop humidity</w:t>
            </w:r>
          </w:p>
        </w:tc>
        <w:tc>
          <w:tcPr>
            <w:tcW w:w="940" w:type="dxa"/>
            <w:tcBorders>
              <w:top w:val="nil"/>
              <w:left w:val="nil"/>
              <w:bottom w:val="single" w:sz="4" w:space="0" w:color="auto"/>
              <w:right w:val="single" w:sz="4" w:space="0" w:color="auto"/>
            </w:tcBorders>
            <w:shd w:val="clear" w:color="auto" w:fill="auto"/>
            <w:textDirection w:val="btLr"/>
            <w:vAlign w:val="bottom"/>
            <w:hideMark/>
          </w:tcPr>
          <w:p w14:paraId="41895EDA" w14:textId="77777777" w:rsidR="00EE4F8E" w:rsidRPr="00EE4F8E" w:rsidRDefault="00EE4F8E" w:rsidP="00EE4F8E">
            <w:pPr>
              <w:spacing w:after="0" w:line="240" w:lineRule="auto"/>
              <w:jc w:val="center"/>
              <w:rPr>
                <w:rFonts w:ascii="Arial" w:eastAsia="Times New Roman" w:hAnsi="Arial" w:cs="Arial"/>
                <w:kern w:val="0"/>
                <w:sz w:val="28"/>
                <w:szCs w:val="28"/>
                <w:lang w:eastAsia="en-GB"/>
                <w14:ligatures w14:val="none"/>
              </w:rPr>
            </w:pPr>
            <w:r w:rsidRPr="00EE4F8E">
              <w:rPr>
                <w:rFonts w:ascii="Arial" w:eastAsia="Times New Roman" w:hAnsi="Arial" w:cs="Arial"/>
                <w:kern w:val="0"/>
                <w:sz w:val="28"/>
                <w:szCs w:val="28"/>
                <w:lang w:eastAsia="en-GB"/>
                <w14:ligatures w14:val="none"/>
              </w:rPr>
              <w:t> </w:t>
            </w:r>
          </w:p>
        </w:tc>
        <w:tc>
          <w:tcPr>
            <w:tcW w:w="1341" w:type="dxa"/>
            <w:tcBorders>
              <w:top w:val="nil"/>
              <w:left w:val="nil"/>
              <w:bottom w:val="single" w:sz="4" w:space="0" w:color="auto"/>
              <w:right w:val="single" w:sz="4" w:space="0" w:color="auto"/>
            </w:tcBorders>
            <w:shd w:val="clear" w:color="000000" w:fill="FF99CC"/>
            <w:vAlign w:val="bottom"/>
            <w:hideMark/>
          </w:tcPr>
          <w:p w14:paraId="4E08A93C" w14:textId="77777777" w:rsidR="00EE4F8E" w:rsidRPr="00EE4F8E" w:rsidRDefault="00EE4F8E" w:rsidP="00EE4F8E">
            <w:pPr>
              <w:spacing w:after="0" w:line="240" w:lineRule="auto"/>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Relative Importance of noise in meeting performance via control factor</w:t>
            </w:r>
          </w:p>
        </w:tc>
      </w:tr>
      <w:tr w:rsidR="00EE4F8E" w:rsidRPr="00EE4F8E" w14:paraId="1F93098F" w14:textId="77777777" w:rsidTr="00EE4F8E">
        <w:trPr>
          <w:trHeight w:val="285"/>
        </w:trPr>
        <w:tc>
          <w:tcPr>
            <w:tcW w:w="4091" w:type="dxa"/>
            <w:tcBorders>
              <w:top w:val="nil"/>
              <w:left w:val="single" w:sz="4" w:space="0" w:color="auto"/>
              <w:bottom w:val="single" w:sz="4" w:space="0" w:color="auto"/>
              <w:right w:val="single" w:sz="4" w:space="0" w:color="auto"/>
            </w:tcBorders>
            <w:shd w:val="clear" w:color="000000" w:fill="CCFFCC"/>
            <w:noWrap/>
            <w:vAlign w:val="bottom"/>
            <w:hideMark/>
          </w:tcPr>
          <w:p w14:paraId="73058E90" w14:textId="77777777" w:rsidR="00EE4F8E" w:rsidRPr="00EE4F8E" w:rsidRDefault="00EE4F8E" w:rsidP="00EE4F8E">
            <w:pPr>
              <w:spacing w:after="0" w:line="240" w:lineRule="auto"/>
              <w:rPr>
                <w:rFonts w:ascii="Arial" w:eastAsia="Times New Roman" w:hAnsi="Arial" w:cs="Arial"/>
                <w:kern w:val="0"/>
                <w:lang w:eastAsia="en-GB"/>
                <w14:ligatures w14:val="none"/>
              </w:rPr>
            </w:pPr>
            <w:r w:rsidRPr="00EE4F8E">
              <w:rPr>
                <w:rFonts w:ascii="Arial" w:eastAsia="Times New Roman" w:hAnsi="Arial" w:cs="Arial"/>
                <w:kern w:val="0"/>
                <w:lang w:eastAsia="en-GB"/>
                <w14:ligatures w14:val="none"/>
              </w:rPr>
              <w:t>Shell preheat temperature</w:t>
            </w:r>
          </w:p>
        </w:tc>
        <w:tc>
          <w:tcPr>
            <w:tcW w:w="848" w:type="dxa"/>
            <w:tcBorders>
              <w:top w:val="nil"/>
              <w:left w:val="nil"/>
              <w:bottom w:val="single" w:sz="4" w:space="0" w:color="auto"/>
              <w:right w:val="single" w:sz="4" w:space="0" w:color="auto"/>
            </w:tcBorders>
            <w:shd w:val="clear" w:color="000000" w:fill="CCFFCC"/>
            <w:noWrap/>
            <w:vAlign w:val="bottom"/>
            <w:hideMark/>
          </w:tcPr>
          <w:p w14:paraId="373B15E9"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86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0C45F30"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64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884A29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3</w:t>
            </w:r>
          </w:p>
        </w:tc>
        <w:tc>
          <w:tcPr>
            <w:tcW w:w="640" w:type="dxa"/>
            <w:tcBorders>
              <w:top w:val="nil"/>
              <w:left w:val="nil"/>
              <w:bottom w:val="single" w:sz="4" w:space="0" w:color="auto"/>
              <w:right w:val="single" w:sz="4" w:space="0" w:color="auto"/>
            </w:tcBorders>
            <w:shd w:val="clear" w:color="auto" w:fill="auto"/>
            <w:noWrap/>
            <w:vAlign w:val="bottom"/>
            <w:hideMark/>
          </w:tcPr>
          <w:p w14:paraId="535E0891"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597B85BB"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72C635B7"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3907A511"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554531E"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3</w:t>
            </w:r>
          </w:p>
        </w:tc>
        <w:tc>
          <w:tcPr>
            <w:tcW w:w="6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F058CDA"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w:t>
            </w:r>
          </w:p>
        </w:tc>
        <w:tc>
          <w:tcPr>
            <w:tcW w:w="940" w:type="dxa"/>
            <w:tcBorders>
              <w:top w:val="nil"/>
              <w:left w:val="nil"/>
              <w:bottom w:val="single" w:sz="4" w:space="0" w:color="auto"/>
              <w:right w:val="single" w:sz="4" w:space="0" w:color="auto"/>
            </w:tcBorders>
            <w:shd w:val="clear" w:color="000000" w:fill="FFFF00"/>
            <w:noWrap/>
            <w:vAlign w:val="bottom"/>
            <w:hideMark/>
          </w:tcPr>
          <w:p w14:paraId="52F950D9"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16</w:t>
            </w:r>
          </w:p>
        </w:tc>
        <w:tc>
          <w:tcPr>
            <w:tcW w:w="1341" w:type="dxa"/>
            <w:tcBorders>
              <w:top w:val="nil"/>
              <w:left w:val="nil"/>
              <w:bottom w:val="single" w:sz="4" w:space="0" w:color="auto"/>
              <w:right w:val="single" w:sz="4" w:space="0" w:color="auto"/>
            </w:tcBorders>
            <w:shd w:val="clear" w:color="000000" w:fill="FF99CC"/>
            <w:noWrap/>
            <w:vAlign w:val="bottom"/>
            <w:hideMark/>
          </w:tcPr>
          <w:p w14:paraId="419F83E0"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144</w:t>
            </w:r>
          </w:p>
        </w:tc>
      </w:tr>
      <w:tr w:rsidR="00EE4F8E" w:rsidRPr="00EE4F8E" w14:paraId="59440F73" w14:textId="77777777" w:rsidTr="00EE4F8E">
        <w:trPr>
          <w:trHeight w:val="285"/>
        </w:trPr>
        <w:tc>
          <w:tcPr>
            <w:tcW w:w="4091" w:type="dxa"/>
            <w:tcBorders>
              <w:top w:val="nil"/>
              <w:left w:val="single" w:sz="4" w:space="0" w:color="auto"/>
              <w:bottom w:val="single" w:sz="4" w:space="0" w:color="auto"/>
              <w:right w:val="single" w:sz="4" w:space="0" w:color="auto"/>
            </w:tcBorders>
            <w:shd w:val="clear" w:color="000000" w:fill="CCFFCC"/>
            <w:noWrap/>
            <w:vAlign w:val="bottom"/>
            <w:hideMark/>
          </w:tcPr>
          <w:p w14:paraId="66E27CFA" w14:textId="77777777" w:rsidR="00EE4F8E" w:rsidRPr="00EE4F8E" w:rsidRDefault="00EE4F8E" w:rsidP="00EE4F8E">
            <w:pPr>
              <w:spacing w:after="0" w:line="240" w:lineRule="auto"/>
              <w:rPr>
                <w:rFonts w:ascii="Arial" w:eastAsia="Times New Roman" w:hAnsi="Arial" w:cs="Arial"/>
                <w:kern w:val="0"/>
                <w:lang w:eastAsia="en-GB"/>
                <w14:ligatures w14:val="none"/>
              </w:rPr>
            </w:pPr>
            <w:r w:rsidRPr="00EE4F8E">
              <w:rPr>
                <w:rFonts w:ascii="Arial" w:eastAsia="Times New Roman" w:hAnsi="Arial" w:cs="Arial"/>
                <w:kern w:val="0"/>
                <w:lang w:eastAsia="en-GB"/>
                <w14:ligatures w14:val="none"/>
              </w:rPr>
              <w:t xml:space="preserve">Shell preheat duration </w:t>
            </w:r>
          </w:p>
        </w:tc>
        <w:tc>
          <w:tcPr>
            <w:tcW w:w="848" w:type="dxa"/>
            <w:tcBorders>
              <w:top w:val="nil"/>
              <w:left w:val="nil"/>
              <w:bottom w:val="single" w:sz="4" w:space="0" w:color="auto"/>
              <w:right w:val="single" w:sz="4" w:space="0" w:color="auto"/>
            </w:tcBorders>
            <w:shd w:val="clear" w:color="000000" w:fill="CCFFCC"/>
            <w:noWrap/>
            <w:vAlign w:val="bottom"/>
            <w:hideMark/>
          </w:tcPr>
          <w:p w14:paraId="19E16E58"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5</w:t>
            </w:r>
          </w:p>
        </w:tc>
        <w:tc>
          <w:tcPr>
            <w:tcW w:w="86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852F28B"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3</w:t>
            </w:r>
          </w:p>
        </w:tc>
        <w:tc>
          <w:tcPr>
            <w:tcW w:w="64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12FB0C4"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640" w:type="dxa"/>
            <w:tcBorders>
              <w:top w:val="nil"/>
              <w:left w:val="nil"/>
              <w:bottom w:val="single" w:sz="4" w:space="0" w:color="auto"/>
              <w:right w:val="single" w:sz="4" w:space="0" w:color="auto"/>
            </w:tcBorders>
            <w:shd w:val="clear" w:color="auto" w:fill="auto"/>
            <w:noWrap/>
            <w:vAlign w:val="bottom"/>
            <w:hideMark/>
          </w:tcPr>
          <w:p w14:paraId="3D9D02D4"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4B825EA0"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6374F14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9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858D968"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w:t>
            </w:r>
          </w:p>
        </w:tc>
        <w:tc>
          <w:tcPr>
            <w:tcW w:w="640" w:type="dxa"/>
            <w:tcBorders>
              <w:top w:val="nil"/>
              <w:left w:val="nil"/>
              <w:bottom w:val="single" w:sz="4" w:space="0" w:color="auto"/>
              <w:right w:val="single" w:sz="4" w:space="0" w:color="auto"/>
            </w:tcBorders>
            <w:shd w:val="clear" w:color="auto" w:fill="auto"/>
            <w:noWrap/>
            <w:vAlign w:val="bottom"/>
            <w:hideMark/>
          </w:tcPr>
          <w:p w14:paraId="23992F7E"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shd w:val="clear" w:color="auto" w:fill="auto"/>
            <w:noWrap/>
            <w:vAlign w:val="bottom"/>
            <w:hideMark/>
          </w:tcPr>
          <w:p w14:paraId="46BFBDE7"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940" w:type="dxa"/>
            <w:tcBorders>
              <w:top w:val="nil"/>
              <w:left w:val="nil"/>
              <w:bottom w:val="single" w:sz="4" w:space="0" w:color="auto"/>
              <w:right w:val="single" w:sz="4" w:space="0" w:color="auto"/>
            </w:tcBorders>
            <w:shd w:val="clear" w:color="000000" w:fill="FFFF00"/>
            <w:noWrap/>
            <w:vAlign w:val="bottom"/>
            <w:hideMark/>
          </w:tcPr>
          <w:p w14:paraId="44E52B8C"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13</w:t>
            </w:r>
          </w:p>
        </w:tc>
        <w:tc>
          <w:tcPr>
            <w:tcW w:w="1341" w:type="dxa"/>
            <w:tcBorders>
              <w:top w:val="nil"/>
              <w:left w:val="nil"/>
              <w:bottom w:val="single" w:sz="4" w:space="0" w:color="auto"/>
              <w:right w:val="single" w:sz="4" w:space="0" w:color="auto"/>
            </w:tcBorders>
            <w:shd w:val="clear" w:color="000000" w:fill="FF99CC"/>
            <w:noWrap/>
            <w:vAlign w:val="bottom"/>
            <w:hideMark/>
          </w:tcPr>
          <w:p w14:paraId="26C47187"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65</w:t>
            </w:r>
          </w:p>
        </w:tc>
      </w:tr>
      <w:tr w:rsidR="00EE4F8E" w:rsidRPr="00EE4F8E" w14:paraId="3337BED9" w14:textId="77777777" w:rsidTr="00EE4F8E">
        <w:trPr>
          <w:trHeight w:val="285"/>
        </w:trPr>
        <w:tc>
          <w:tcPr>
            <w:tcW w:w="4091" w:type="dxa"/>
            <w:tcBorders>
              <w:top w:val="nil"/>
              <w:left w:val="single" w:sz="4" w:space="0" w:color="auto"/>
              <w:bottom w:val="single" w:sz="4" w:space="0" w:color="auto"/>
              <w:right w:val="single" w:sz="4" w:space="0" w:color="auto"/>
            </w:tcBorders>
            <w:shd w:val="clear" w:color="000000" w:fill="CCFFCC"/>
            <w:noWrap/>
            <w:vAlign w:val="bottom"/>
            <w:hideMark/>
          </w:tcPr>
          <w:p w14:paraId="23118C97" w14:textId="77777777" w:rsidR="00EE4F8E" w:rsidRPr="00EE4F8E" w:rsidRDefault="00EE4F8E" w:rsidP="00EE4F8E">
            <w:pPr>
              <w:spacing w:after="0" w:line="240" w:lineRule="auto"/>
              <w:rPr>
                <w:rFonts w:ascii="Arial" w:eastAsia="Times New Roman" w:hAnsi="Arial" w:cs="Arial"/>
                <w:kern w:val="0"/>
                <w:lang w:eastAsia="en-GB"/>
                <w14:ligatures w14:val="none"/>
              </w:rPr>
            </w:pPr>
            <w:r w:rsidRPr="00EE4F8E">
              <w:rPr>
                <w:rFonts w:ascii="Arial" w:eastAsia="Times New Roman" w:hAnsi="Arial" w:cs="Arial"/>
                <w:kern w:val="0"/>
                <w:lang w:eastAsia="en-GB"/>
                <w14:ligatures w14:val="none"/>
              </w:rPr>
              <w:t>Vacuum pressure</w:t>
            </w:r>
          </w:p>
        </w:tc>
        <w:tc>
          <w:tcPr>
            <w:tcW w:w="848" w:type="dxa"/>
            <w:tcBorders>
              <w:top w:val="nil"/>
              <w:left w:val="nil"/>
              <w:bottom w:val="single" w:sz="4" w:space="0" w:color="auto"/>
              <w:right w:val="single" w:sz="4" w:space="0" w:color="auto"/>
            </w:tcBorders>
            <w:shd w:val="clear" w:color="000000" w:fill="CCFFCC"/>
            <w:noWrap/>
            <w:vAlign w:val="bottom"/>
            <w:hideMark/>
          </w:tcPr>
          <w:p w14:paraId="734B4037"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5</w:t>
            </w:r>
          </w:p>
        </w:tc>
        <w:tc>
          <w:tcPr>
            <w:tcW w:w="860" w:type="dxa"/>
            <w:tcBorders>
              <w:top w:val="nil"/>
              <w:left w:val="nil"/>
              <w:bottom w:val="single" w:sz="4" w:space="0" w:color="auto"/>
              <w:right w:val="single" w:sz="4" w:space="0" w:color="auto"/>
            </w:tcBorders>
            <w:shd w:val="clear" w:color="auto" w:fill="auto"/>
            <w:noWrap/>
            <w:vAlign w:val="bottom"/>
            <w:hideMark/>
          </w:tcPr>
          <w:p w14:paraId="28EB6323"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shd w:val="clear" w:color="auto" w:fill="auto"/>
            <w:noWrap/>
            <w:vAlign w:val="bottom"/>
            <w:hideMark/>
          </w:tcPr>
          <w:p w14:paraId="6946F19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1AEBFFD"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820" w:type="dxa"/>
            <w:tcBorders>
              <w:top w:val="nil"/>
              <w:left w:val="nil"/>
              <w:bottom w:val="single" w:sz="4" w:space="0" w:color="auto"/>
              <w:right w:val="single" w:sz="4" w:space="0" w:color="auto"/>
            </w:tcBorders>
            <w:shd w:val="clear" w:color="auto" w:fill="auto"/>
            <w:noWrap/>
            <w:vAlign w:val="bottom"/>
            <w:hideMark/>
          </w:tcPr>
          <w:p w14:paraId="0808251B"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20" w:type="dxa"/>
            <w:tcBorders>
              <w:top w:val="nil"/>
              <w:left w:val="nil"/>
              <w:bottom w:val="single" w:sz="4" w:space="0" w:color="auto"/>
              <w:right w:val="single" w:sz="4" w:space="0" w:color="auto"/>
            </w:tcBorders>
            <w:shd w:val="clear" w:color="auto" w:fill="auto"/>
            <w:noWrap/>
            <w:vAlign w:val="bottom"/>
            <w:hideMark/>
          </w:tcPr>
          <w:p w14:paraId="3B84284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940" w:type="dxa"/>
            <w:tcBorders>
              <w:top w:val="nil"/>
              <w:left w:val="nil"/>
              <w:bottom w:val="single" w:sz="4" w:space="0" w:color="auto"/>
              <w:right w:val="single" w:sz="4" w:space="0" w:color="auto"/>
            </w:tcBorders>
            <w:shd w:val="clear" w:color="auto" w:fill="auto"/>
            <w:noWrap/>
            <w:vAlign w:val="bottom"/>
            <w:hideMark/>
          </w:tcPr>
          <w:p w14:paraId="5809A007"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shd w:val="clear" w:color="auto" w:fill="auto"/>
            <w:noWrap/>
            <w:vAlign w:val="bottom"/>
            <w:hideMark/>
          </w:tcPr>
          <w:p w14:paraId="044D18E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shd w:val="clear" w:color="auto" w:fill="auto"/>
            <w:noWrap/>
            <w:vAlign w:val="bottom"/>
            <w:hideMark/>
          </w:tcPr>
          <w:p w14:paraId="1CC0AF5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940" w:type="dxa"/>
            <w:tcBorders>
              <w:top w:val="nil"/>
              <w:left w:val="nil"/>
              <w:bottom w:val="single" w:sz="4" w:space="0" w:color="auto"/>
              <w:right w:val="single" w:sz="4" w:space="0" w:color="auto"/>
            </w:tcBorders>
            <w:shd w:val="clear" w:color="000000" w:fill="FFFF00"/>
            <w:noWrap/>
            <w:vAlign w:val="bottom"/>
            <w:hideMark/>
          </w:tcPr>
          <w:p w14:paraId="271314D1"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1341" w:type="dxa"/>
            <w:tcBorders>
              <w:top w:val="nil"/>
              <w:left w:val="nil"/>
              <w:bottom w:val="single" w:sz="4" w:space="0" w:color="auto"/>
              <w:right w:val="single" w:sz="4" w:space="0" w:color="auto"/>
            </w:tcBorders>
            <w:shd w:val="clear" w:color="000000" w:fill="FF99CC"/>
            <w:noWrap/>
            <w:vAlign w:val="bottom"/>
            <w:hideMark/>
          </w:tcPr>
          <w:p w14:paraId="22124D9A"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45</w:t>
            </w:r>
          </w:p>
        </w:tc>
      </w:tr>
      <w:tr w:rsidR="00EE4F8E" w:rsidRPr="00EE4F8E" w14:paraId="0CF76045" w14:textId="77777777" w:rsidTr="00EE4F8E">
        <w:trPr>
          <w:trHeight w:val="285"/>
        </w:trPr>
        <w:tc>
          <w:tcPr>
            <w:tcW w:w="4091" w:type="dxa"/>
            <w:tcBorders>
              <w:top w:val="nil"/>
              <w:left w:val="single" w:sz="4" w:space="0" w:color="auto"/>
              <w:bottom w:val="single" w:sz="4" w:space="0" w:color="auto"/>
              <w:right w:val="single" w:sz="4" w:space="0" w:color="auto"/>
            </w:tcBorders>
            <w:shd w:val="clear" w:color="000000" w:fill="CCFFCC"/>
            <w:noWrap/>
            <w:vAlign w:val="bottom"/>
            <w:hideMark/>
          </w:tcPr>
          <w:p w14:paraId="7CA1639E" w14:textId="77777777" w:rsidR="00EE4F8E" w:rsidRPr="00EE4F8E" w:rsidRDefault="00EE4F8E" w:rsidP="00EE4F8E">
            <w:pPr>
              <w:spacing w:after="0" w:line="240" w:lineRule="auto"/>
              <w:rPr>
                <w:rFonts w:ascii="Arial" w:eastAsia="Times New Roman" w:hAnsi="Arial" w:cs="Arial"/>
                <w:kern w:val="0"/>
                <w:lang w:eastAsia="en-GB"/>
                <w14:ligatures w14:val="none"/>
              </w:rPr>
            </w:pPr>
            <w:r w:rsidRPr="00EE4F8E">
              <w:rPr>
                <w:rFonts w:ascii="Arial" w:eastAsia="Times New Roman" w:hAnsi="Arial" w:cs="Arial"/>
                <w:kern w:val="0"/>
                <w:lang w:eastAsia="en-GB"/>
                <w14:ligatures w14:val="none"/>
              </w:rPr>
              <w:t>Fill height</w:t>
            </w:r>
          </w:p>
        </w:tc>
        <w:tc>
          <w:tcPr>
            <w:tcW w:w="848" w:type="dxa"/>
            <w:tcBorders>
              <w:top w:val="nil"/>
              <w:left w:val="nil"/>
              <w:bottom w:val="single" w:sz="4" w:space="0" w:color="auto"/>
              <w:right w:val="single" w:sz="4" w:space="0" w:color="auto"/>
            </w:tcBorders>
            <w:shd w:val="clear" w:color="000000" w:fill="CCFFCC"/>
            <w:noWrap/>
            <w:vAlign w:val="bottom"/>
            <w:hideMark/>
          </w:tcPr>
          <w:p w14:paraId="5677ADF7"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860" w:type="dxa"/>
            <w:tcBorders>
              <w:top w:val="nil"/>
              <w:left w:val="nil"/>
              <w:bottom w:val="single" w:sz="4" w:space="0" w:color="auto"/>
              <w:right w:val="single" w:sz="4" w:space="0" w:color="auto"/>
            </w:tcBorders>
            <w:shd w:val="clear" w:color="auto" w:fill="auto"/>
            <w:noWrap/>
            <w:vAlign w:val="bottom"/>
            <w:hideMark/>
          </w:tcPr>
          <w:p w14:paraId="4859C974"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shd w:val="clear" w:color="auto" w:fill="auto"/>
            <w:noWrap/>
            <w:vAlign w:val="bottom"/>
            <w:hideMark/>
          </w:tcPr>
          <w:p w14:paraId="3792301F"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E4CEBF3"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w:t>
            </w:r>
          </w:p>
        </w:tc>
        <w:tc>
          <w:tcPr>
            <w:tcW w:w="8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804CF8C"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8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B9B1AE2"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94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8630E98"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3</w:t>
            </w:r>
          </w:p>
        </w:tc>
        <w:tc>
          <w:tcPr>
            <w:tcW w:w="640" w:type="dxa"/>
            <w:tcBorders>
              <w:top w:val="nil"/>
              <w:left w:val="nil"/>
              <w:bottom w:val="single" w:sz="4" w:space="0" w:color="auto"/>
              <w:right w:val="single" w:sz="4" w:space="0" w:color="auto"/>
            </w:tcBorders>
            <w:shd w:val="clear" w:color="auto" w:fill="auto"/>
            <w:noWrap/>
            <w:vAlign w:val="bottom"/>
            <w:hideMark/>
          </w:tcPr>
          <w:p w14:paraId="7B33A36C"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640" w:type="dxa"/>
            <w:tcBorders>
              <w:top w:val="nil"/>
              <w:left w:val="nil"/>
              <w:bottom w:val="single" w:sz="4" w:space="0" w:color="auto"/>
              <w:right w:val="single" w:sz="4" w:space="0" w:color="auto"/>
            </w:tcBorders>
            <w:shd w:val="clear" w:color="auto" w:fill="auto"/>
            <w:noWrap/>
            <w:vAlign w:val="bottom"/>
            <w:hideMark/>
          </w:tcPr>
          <w:p w14:paraId="07116E02"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940" w:type="dxa"/>
            <w:tcBorders>
              <w:top w:val="nil"/>
              <w:left w:val="nil"/>
              <w:bottom w:val="single" w:sz="4" w:space="0" w:color="auto"/>
              <w:right w:val="single" w:sz="4" w:space="0" w:color="auto"/>
            </w:tcBorders>
            <w:shd w:val="clear" w:color="000000" w:fill="FFFF00"/>
            <w:noWrap/>
            <w:vAlign w:val="bottom"/>
            <w:hideMark/>
          </w:tcPr>
          <w:p w14:paraId="42B5FB4C"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22</w:t>
            </w:r>
          </w:p>
        </w:tc>
        <w:tc>
          <w:tcPr>
            <w:tcW w:w="1341" w:type="dxa"/>
            <w:tcBorders>
              <w:top w:val="nil"/>
              <w:left w:val="nil"/>
              <w:bottom w:val="single" w:sz="4" w:space="0" w:color="auto"/>
              <w:right w:val="single" w:sz="4" w:space="0" w:color="auto"/>
            </w:tcBorders>
            <w:shd w:val="clear" w:color="000000" w:fill="FF99CC"/>
            <w:noWrap/>
            <w:vAlign w:val="bottom"/>
            <w:hideMark/>
          </w:tcPr>
          <w:p w14:paraId="5A7671C4"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198</w:t>
            </w:r>
          </w:p>
        </w:tc>
      </w:tr>
      <w:tr w:rsidR="00EE4F8E" w:rsidRPr="00EE4F8E" w14:paraId="0DC1EF17" w14:textId="77777777" w:rsidTr="00EE4F8E">
        <w:trPr>
          <w:trHeight w:val="315"/>
        </w:trPr>
        <w:tc>
          <w:tcPr>
            <w:tcW w:w="4091" w:type="dxa"/>
            <w:tcBorders>
              <w:top w:val="nil"/>
              <w:left w:val="single" w:sz="4" w:space="0" w:color="auto"/>
              <w:bottom w:val="single" w:sz="4" w:space="0" w:color="auto"/>
              <w:right w:val="single" w:sz="4" w:space="0" w:color="auto"/>
            </w:tcBorders>
            <w:shd w:val="clear" w:color="000000" w:fill="FF99CC"/>
            <w:noWrap/>
            <w:vAlign w:val="bottom"/>
            <w:hideMark/>
          </w:tcPr>
          <w:p w14:paraId="0934F868" w14:textId="77777777" w:rsidR="00EE4F8E" w:rsidRPr="00EE4F8E" w:rsidRDefault="00EE4F8E" w:rsidP="00EE4F8E">
            <w:pPr>
              <w:spacing w:after="0" w:line="240" w:lineRule="auto"/>
              <w:rPr>
                <w:rFonts w:ascii="Arial" w:eastAsia="Times New Roman" w:hAnsi="Arial" w:cs="Arial"/>
                <w:b/>
                <w:bCs/>
                <w:kern w:val="0"/>
                <w:sz w:val="24"/>
                <w:szCs w:val="24"/>
                <w:lang w:eastAsia="en-GB"/>
                <w14:ligatures w14:val="none"/>
              </w:rPr>
            </w:pPr>
            <w:r w:rsidRPr="00EE4F8E">
              <w:rPr>
                <w:rFonts w:ascii="Arial" w:eastAsia="Times New Roman" w:hAnsi="Arial" w:cs="Arial"/>
                <w:b/>
                <w:bCs/>
                <w:kern w:val="0"/>
                <w:sz w:val="24"/>
                <w:szCs w:val="24"/>
                <w:lang w:eastAsia="en-GB"/>
                <w14:ligatures w14:val="none"/>
              </w:rPr>
              <w:t>Relative importance of noise factor:</w:t>
            </w:r>
          </w:p>
        </w:tc>
        <w:tc>
          <w:tcPr>
            <w:tcW w:w="848" w:type="dxa"/>
            <w:tcBorders>
              <w:top w:val="nil"/>
              <w:left w:val="nil"/>
              <w:bottom w:val="single" w:sz="4" w:space="0" w:color="auto"/>
              <w:right w:val="single" w:sz="4" w:space="0" w:color="auto"/>
            </w:tcBorders>
            <w:shd w:val="clear" w:color="000000" w:fill="FF99CC"/>
            <w:noWrap/>
            <w:vAlign w:val="bottom"/>
            <w:hideMark/>
          </w:tcPr>
          <w:p w14:paraId="502A703E" w14:textId="77777777" w:rsidR="00EE4F8E" w:rsidRPr="00EE4F8E" w:rsidRDefault="00EE4F8E" w:rsidP="00EE4F8E">
            <w:pPr>
              <w:spacing w:after="0" w:line="240" w:lineRule="auto"/>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860" w:type="dxa"/>
            <w:tcBorders>
              <w:top w:val="nil"/>
              <w:left w:val="nil"/>
              <w:bottom w:val="single" w:sz="4" w:space="0" w:color="auto"/>
              <w:right w:val="single" w:sz="4" w:space="0" w:color="auto"/>
            </w:tcBorders>
            <w:shd w:val="clear" w:color="000000" w:fill="FF99CC"/>
            <w:noWrap/>
            <w:vAlign w:val="bottom"/>
            <w:hideMark/>
          </w:tcPr>
          <w:p w14:paraId="0720D8C9"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96</w:t>
            </w:r>
          </w:p>
        </w:tc>
        <w:tc>
          <w:tcPr>
            <w:tcW w:w="640" w:type="dxa"/>
            <w:tcBorders>
              <w:top w:val="nil"/>
              <w:left w:val="nil"/>
              <w:bottom w:val="single" w:sz="4" w:space="0" w:color="auto"/>
              <w:right w:val="single" w:sz="4" w:space="0" w:color="auto"/>
            </w:tcBorders>
            <w:shd w:val="clear" w:color="000000" w:fill="FF99CC"/>
            <w:noWrap/>
            <w:vAlign w:val="bottom"/>
            <w:hideMark/>
          </w:tcPr>
          <w:p w14:paraId="12295DD4"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72</w:t>
            </w:r>
          </w:p>
        </w:tc>
        <w:tc>
          <w:tcPr>
            <w:tcW w:w="640" w:type="dxa"/>
            <w:tcBorders>
              <w:top w:val="nil"/>
              <w:left w:val="nil"/>
              <w:bottom w:val="single" w:sz="4" w:space="0" w:color="auto"/>
              <w:right w:val="single" w:sz="4" w:space="0" w:color="auto"/>
            </w:tcBorders>
            <w:shd w:val="clear" w:color="000000" w:fill="FF99CC"/>
            <w:noWrap/>
            <w:vAlign w:val="bottom"/>
            <w:hideMark/>
          </w:tcPr>
          <w:p w14:paraId="58015A71"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54</w:t>
            </w:r>
          </w:p>
        </w:tc>
        <w:tc>
          <w:tcPr>
            <w:tcW w:w="820" w:type="dxa"/>
            <w:tcBorders>
              <w:top w:val="nil"/>
              <w:left w:val="nil"/>
              <w:bottom w:val="single" w:sz="4" w:space="0" w:color="auto"/>
              <w:right w:val="single" w:sz="4" w:space="0" w:color="auto"/>
            </w:tcBorders>
            <w:shd w:val="clear" w:color="000000" w:fill="FF99CC"/>
            <w:noWrap/>
            <w:vAlign w:val="bottom"/>
            <w:hideMark/>
          </w:tcPr>
          <w:p w14:paraId="46F78561"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81</w:t>
            </w:r>
          </w:p>
        </w:tc>
        <w:tc>
          <w:tcPr>
            <w:tcW w:w="820" w:type="dxa"/>
            <w:tcBorders>
              <w:top w:val="nil"/>
              <w:left w:val="nil"/>
              <w:bottom w:val="single" w:sz="4" w:space="0" w:color="auto"/>
              <w:right w:val="single" w:sz="4" w:space="0" w:color="auto"/>
            </w:tcBorders>
            <w:shd w:val="clear" w:color="000000" w:fill="FF99CC"/>
            <w:noWrap/>
            <w:vAlign w:val="bottom"/>
            <w:hideMark/>
          </w:tcPr>
          <w:p w14:paraId="20C4BC66"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81</w:t>
            </w:r>
          </w:p>
        </w:tc>
        <w:tc>
          <w:tcPr>
            <w:tcW w:w="940" w:type="dxa"/>
            <w:tcBorders>
              <w:top w:val="nil"/>
              <w:left w:val="nil"/>
              <w:bottom w:val="single" w:sz="4" w:space="0" w:color="auto"/>
              <w:right w:val="single" w:sz="4" w:space="0" w:color="auto"/>
            </w:tcBorders>
            <w:shd w:val="clear" w:color="000000" w:fill="FF99CC"/>
            <w:noWrap/>
            <w:vAlign w:val="bottom"/>
            <w:hideMark/>
          </w:tcPr>
          <w:p w14:paraId="367C4695"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32</w:t>
            </w:r>
          </w:p>
        </w:tc>
        <w:tc>
          <w:tcPr>
            <w:tcW w:w="640" w:type="dxa"/>
            <w:tcBorders>
              <w:top w:val="nil"/>
              <w:left w:val="nil"/>
              <w:bottom w:val="single" w:sz="4" w:space="0" w:color="auto"/>
              <w:right w:val="single" w:sz="4" w:space="0" w:color="auto"/>
            </w:tcBorders>
            <w:shd w:val="clear" w:color="000000" w:fill="FF99CC"/>
            <w:noWrap/>
            <w:vAlign w:val="bottom"/>
            <w:hideMark/>
          </w:tcPr>
          <w:p w14:paraId="58AC9E70"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27</w:t>
            </w:r>
          </w:p>
        </w:tc>
        <w:tc>
          <w:tcPr>
            <w:tcW w:w="640" w:type="dxa"/>
            <w:tcBorders>
              <w:top w:val="nil"/>
              <w:left w:val="nil"/>
              <w:bottom w:val="single" w:sz="4" w:space="0" w:color="auto"/>
              <w:right w:val="single" w:sz="4" w:space="0" w:color="auto"/>
            </w:tcBorders>
            <w:shd w:val="clear" w:color="000000" w:fill="FF99CC"/>
            <w:noWrap/>
            <w:vAlign w:val="bottom"/>
            <w:hideMark/>
          </w:tcPr>
          <w:p w14:paraId="7147267F"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9</w:t>
            </w:r>
          </w:p>
        </w:tc>
        <w:tc>
          <w:tcPr>
            <w:tcW w:w="940" w:type="dxa"/>
            <w:tcBorders>
              <w:top w:val="nil"/>
              <w:left w:val="nil"/>
              <w:bottom w:val="single" w:sz="4" w:space="0" w:color="auto"/>
              <w:right w:val="single" w:sz="4" w:space="0" w:color="auto"/>
            </w:tcBorders>
            <w:shd w:val="clear" w:color="000000" w:fill="FF99CC"/>
            <w:noWrap/>
            <w:vAlign w:val="bottom"/>
            <w:hideMark/>
          </w:tcPr>
          <w:p w14:paraId="519CC0FC"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c>
          <w:tcPr>
            <w:tcW w:w="1341" w:type="dxa"/>
            <w:tcBorders>
              <w:top w:val="nil"/>
              <w:left w:val="nil"/>
              <w:bottom w:val="nil"/>
              <w:right w:val="nil"/>
            </w:tcBorders>
            <w:shd w:val="clear" w:color="auto" w:fill="auto"/>
            <w:noWrap/>
            <w:vAlign w:val="bottom"/>
            <w:hideMark/>
          </w:tcPr>
          <w:p w14:paraId="05A45E4A" w14:textId="77777777" w:rsidR="00EE4F8E" w:rsidRPr="00EE4F8E" w:rsidRDefault="00EE4F8E" w:rsidP="00EE4F8E">
            <w:pPr>
              <w:spacing w:after="0" w:line="240" w:lineRule="auto"/>
              <w:jc w:val="center"/>
              <w:rPr>
                <w:rFonts w:ascii="Arial" w:eastAsia="Times New Roman" w:hAnsi="Arial" w:cs="Arial"/>
                <w:kern w:val="0"/>
                <w:sz w:val="20"/>
                <w:szCs w:val="20"/>
                <w:lang w:eastAsia="en-GB"/>
                <w14:ligatures w14:val="none"/>
              </w:rPr>
            </w:pPr>
            <w:r w:rsidRPr="00EE4F8E">
              <w:rPr>
                <w:rFonts w:ascii="Arial" w:eastAsia="Times New Roman" w:hAnsi="Arial" w:cs="Arial"/>
                <w:kern w:val="0"/>
                <w:sz w:val="20"/>
                <w:szCs w:val="20"/>
                <w:lang w:eastAsia="en-GB"/>
                <w14:ligatures w14:val="none"/>
              </w:rPr>
              <w:t> </w:t>
            </w:r>
          </w:p>
        </w:tc>
      </w:tr>
    </w:tbl>
    <w:p w14:paraId="4784F35E" w14:textId="77777777" w:rsidR="00DB2B4B" w:rsidRPr="00811DE5" w:rsidRDefault="00DB2B4B" w:rsidP="00811DE5">
      <w:pPr>
        <w:tabs>
          <w:tab w:val="left" w:pos="3405"/>
        </w:tabs>
      </w:pPr>
    </w:p>
    <w:sectPr w:rsidR="00DB2B4B" w:rsidRPr="00811DE5" w:rsidSect="00AF704A">
      <w:pgSz w:w="18720" w:h="12240" w:orient="landscape" w:code="13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E86CE4" w14:textId="77777777" w:rsidR="00AF704A" w:rsidRDefault="00AF704A" w:rsidP="0025369D">
      <w:pPr>
        <w:spacing w:after="0" w:line="240" w:lineRule="auto"/>
      </w:pPr>
      <w:r>
        <w:separator/>
      </w:r>
    </w:p>
  </w:endnote>
  <w:endnote w:type="continuationSeparator" w:id="0">
    <w:p w14:paraId="621D4809" w14:textId="77777777" w:rsidR="00AF704A" w:rsidRDefault="00AF704A" w:rsidP="0025369D">
      <w:pPr>
        <w:spacing w:after="0" w:line="240" w:lineRule="auto"/>
      </w:pPr>
      <w:r>
        <w:continuationSeparator/>
      </w:r>
    </w:p>
  </w:endnote>
  <w:endnote w:type="continuationNotice" w:id="1">
    <w:p w14:paraId="6CA2F3CE" w14:textId="77777777" w:rsidR="00AF704A" w:rsidRDefault="00AF704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7759910"/>
      <w:docPartObj>
        <w:docPartGallery w:val="Page Numbers (Bottom of Page)"/>
        <w:docPartUnique/>
      </w:docPartObj>
    </w:sdtPr>
    <w:sdtContent>
      <w:sdt>
        <w:sdtPr>
          <w:id w:val="1728636285"/>
          <w:docPartObj>
            <w:docPartGallery w:val="Page Numbers (Top of Page)"/>
            <w:docPartUnique/>
          </w:docPartObj>
        </w:sdtPr>
        <w:sdtContent>
          <w:p w14:paraId="72C03F59" w14:textId="5D7BB337" w:rsidR="00CA18F5" w:rsidRDefault="00CA18F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472B8A" w14:textId="77777777" w:rsidR="00D4139E" w:rsidRDefault="00D41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92E9DB" w14:textId="77777777" w:rsidR="00AF704A" w:rsidRDefault="00AF704A" w:rsidP="0025369D">
      <w:pPr>
        <w:spacing w:after="0" w:line="240" w:lineRule="auto"/>
      </w:pPr>
      <w:r>
        <w:separator/>
      </w:r>
    </w:p>
  </w:footnote>
  <w:footnote w:type="continuationSeparator" w:id="0">
    <w:p w14:paraId="5400DDF0" w14:textId="77777777" w:rsidR="00AF704A" w:rsidRDefault="00AF704A" w:rsidP="0025369D">
      <w:pPr>
        <w:spacing w:after="0" w:line="240" w:lineRule="auto"/>
      </w:pPr>
      <w:r>
        <w:continuationSeparator/>
      </w:r>
    </w:p>
  </w:footnote>
  <w:footnote w:type="continuationNotice" w:id="1">
    <w:p w14:paraId="38B42D0A" w14:textId="77777777" w:rsidR="00AF704A" w:rsidRDefault="00AF704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953E0"/>
    <w:multiLevelType w:val="hybridMultilevel"/>
    <w:tmpl w:val="0582C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13F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A9D79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2105B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61174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4B211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6A26E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96C7279"/>
    <w:multiLevelType w:val="hybridMultilevel"/>
    <w:tmpl w:val="C9323BC2"/>
    <w:lvl w:ilvl="0" w:tplc="EA2AF0AE">
      <w:start w:val="1"/>
      <w:numFmt w:val="bullet"/>
      <w:lvlText w:val="•"/>
      <w:lvlJc w:val="left"/>
      <w:pPr>
        <w:tabs>
          <w:tab w:val="num" w:pos="720"/>
        </w:tabs>
        <w:ind w:left="720" w:hanging="360"/>
      </w:pPr>
      <w:rPr>
        <w:rFonts w:ascii="Arial" w:hAnsi="Arial" w:hint="default"/>
      </w:rPr>
    </w:lvl>
    <w:lvl w:ilvl="1" w:tplc="D60C40EC" w:tentative="1">
      <w:start w:val="1"/>
      <w:numFmt w:val="bullet"/>
      <w:lvlText w:val="•"/>
      <w:lvlJc w:val="left"/>
      <w:pPr>
        <w:tabs>
          <w:tab w:val="num" w:pos="1440"/>
        </w:tabs>
        <w:ind w:left="1440" w:hanging="360"/>
      </w:pPr>
      <w:rPr>
        <w:rFonts w:ascii="Arial" w:hAnsi="Arial" w:hint="default"/>
      </w:rPr>
    </w:lvl>
    <w:lvl w:ilvl="2" w:tplc="06625B6E" w:tentative="1">
      <w:start w:val="1"/>
      <w:numFmt w:val="bullet"/>
      <w:lvlText w:val="•"/>
      <w:lvlJc w:val="left"/>
      <w:pPr>
        <w:tabs>
          <w:tab w:val="num" w:pos="2160"/>
        </w:tabs>
        <w:ind w:left="2160" w:hanging="360"/>
      </w:pPr>
      <w:rPr>
        <w:rFonts w:ascii="Arial" w:hAnsi="Arial" w:hint="default"/>
      </w:rPr>
    </w:lvl>
    <w:lvl w:ilvl="3" w:tplc="25861150" w:tentative="1">
      <w:start w:val="1"/>
      <w:numFmt w:val="bullet"/>
      <w:lvlText w:val="•"/>
      <w:lvlJc w:val="left"/>
      <w:pPr>
        <w:tabs>
          <w:tab w:val="num" w:pos="2880"/>
        </w:tabs>
        <w:ind w:left="2880" w:hanging="360"/>
      </w:pPr>
      <w:rPr>
        <w:rFonts w:ascii="Arial" w:hAnsi="Arial" w:hint="default"/>
      </w:rPr>
    </w:lvl>
    <w:lvl w:ilvl="4" w:tplc="830E3CF8" w:tentative="1">
      <w:start w:val="1"/>
      <w:numFmt w:val="bullet"/>
      <w:lvlText w:val="•"/>
      <w:lvlJc w:val="left"/>
      <w:pPr>
        <w:tabs>
          <w:tab w:val="num" w:pos="3600"/>
        </w:tabs>
        <w:ind w:left="3600" w:hanging="360"/>
      </w:pPr>
      <w:rPr>
        <w:rFonts w:ascii="Arial" w:hAnsi="Arial" w:hint="default"/>
      </w:rPr>
    </w:lvl>
    <w:lvl w:ilvl="5" w:tplc="51D49AC4" w:tentative="1">
      <w:start w:val="1"/>
      <w:numFmt w:val="bullet"/>
      <w:lvlText w:val="•"/>
      <w:lvlJc w:val="left"/>
      <w:pPr>
        <w:tabs>
          <w:tab w:val="num" w:pos="4320"/>
        </w:tabs>
        <w:ind w:left="4320" w:hanging="360"/>
      </w:pPr>
      <w:rPr>
        <w:rFonts w:ascii="Arial" w:hAnsi="Arial" w:hint="default"/>
      </w:rPr>
    </w:lvl>
    <w:lvl w:ilvl="6" w:tplc="E59423E6" w:tentative="1">
      <w:start w:val="1"/>
      <w:numFmt w:val="bullet"/>
      <w:lvlText w:val="•"/>
      <w:lvlJc w:val="left"/>
      <w:pPr>
        <w:tabs>
          <w:tab w:val="num" w:pos="5040"/>
        </w:tabs>
        <w:ind w:left="5040" w:hanging="360"/>
      </w:pPr>
      <w:rPr>
        <w:rFonts w:ascii="Arial" w:hAnsi="Arial" w:hint="default"/>
      </w:rPr>
    </w:lvl>
    <w:lvl w:ilvl="7" w:tplc="8602847E" w:tentative="1">
      <w:start w:val="1"/>
      <w:numFmt w:val="bullet"/>
      <w:lvlText w:val="•"/>
      <w:lvlJc w:val="left"/>
      <w:pPr>
        <w:tabs>
          <w:tab w:val="num" w:pos="5760"/>
        </w:tabs>
        <w:ind w:left="5760" w:hanging="360"/>
      </w:pPr>
      <w:rPr>
        <w:rFonts w:ascii="Arial" w:hAnsi="Arial" w:hint="default"/>
      </w:rPr>
    </w:lvl>
    <w:lvl w:ilvl="8" w:tplc="4218F5A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8F4B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78A635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04263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0582EFF"/>
    <w:multiLevelType w:val="hybridMultilevel"/>
    <w:tmpl w:val="6E6488D6"/>
    <w:lvl w:ilvl="0" w:tplc="F40AED22">
      <w:start w:val="1"/>
      <w:numFmt w:val="bullet"/>
      <w:lvlText w:val="•"/>
      <w:lvlJc w:val="left"/>
      <w:pPr>
        <w:tabs>
          <w:tab w:val="num" w:pos="720"/>
        </w:tabs>
        <w:ind w:left="720" w:hanging="360"/>
      </w:pPr>
      <w:rPr>
        <w:rFonts w:ascii="Arial" w:hAnsi="Arial" w:hint="default"/>
      </w:rPr>
    </w:lvl>
    <w:lvl w:ilvl="1" w:tplc="F4226330" w:tentative="1">
      <w:start w:val="1"/>
      <w:numFmt w:val="bullet"/>
      <w:lvlText w:val="•"/>
      <w:lvlJc w:val="left"/>
      <w:pPr>
        <w:tabs>
          <w:tab w:val="num" w:pos="1440"/>
        </w:tabs>
        <w:ind w:left="1440" w:hanging="360"/>
      </w:pPr>
      <w:rPr>
        <w:rFonts w:ascii="Arial" w:hAnsi="Arial" w:hint="default"/>
      </w:rPr>
    </w:lvl>
    <w:lvl w:ilvl="2" w:tplc="8AFC8EC8" w:tentative="1">
      <w:start w:val="1"/>
      <w:numFmt w:val="bullet"/>
      <w:lvlText w:val="•"/>
      <w:lvlJc w:val="left"/>
      <w:pPr>
        <w:tabs>
          <w:tab w:val="num" w:pos="2160"/>
        </w:tabs>
        <w:ind w:left="2160" w:hanging="360"/>
      </w:pPr>
      <w:rPr>
        <w:rFonts w:ascii="Arial" w:hAnsi="Arial" w:hint="default"/>
      </w:rPr>
    </w:lvl>
    <w:lvl w:ilvl="3" w:tplc="2B360E7C" w:tentative="1">
      <w:start w:val="1"/>
      <w:numFmt w:val="bullet"/>
      <w:lvlText w:val="•"/>
      <w:lvlJc w:val="left"/>
      <w:pPr>
        <w:tabs>
          <w:tab w:val="num" w:pos="2880"/>
        </w:tabs>
        <w:ind w:left="2880" w:hanging="360"/>
      </w:pPr>
      <w:rPr>
        <w:rFonts w:ascii="Arial" w:hAnsi="Arial" w:hint="default"/>
      </w:rPr>
    </w:lvl>
    <w:lvl w:ilvl="4" w:tplc="FFE20758" w:tentative="1">
      <w:start w:val="1"/>
      <w:numFmt w:val="bullet"/>
      <w:lvlText w:val="•"/>
      <w:lvlJc w:val="left"/>
      <w:pPr>
        <w:tabs>
          <w:tab w:val="num" w:pos="3600"/>
        </w:tabs>
        <w:ind w:left="3600" w:hanging="360"/>
      </w:pPr>
      <w:rPr>
        <w:rFonts w:ascii="Arial" w:hAnsi="Arial" w:hint="default"/>
      </w:rPr>
    </w:lvl>
    <w:lvl w:ilvl="5" w:tplc="2A2E9208" w:tentative="1">
      <w:start w:val="1"/>
      <w:numFmt w:val="bullet"/>
      <w:lvlText w:val="•"/>
      <w:lvlJc w:val="left"/>
      <w:pPr>
        <w:tabs>
          <w:tab w:val="num" w:pos="4320"/>
        </w:tabs>
        <w:ind w:left="4320" w:hanging="360"/>
      </w:pPr>
      <w:rPr>
        <w:rFonts w:ascii="Arial" w:hAnsi="Arial" w:hint="default"/>
      </w:rPr>
    </w:lvl>
    <w:lvl w:ilvl="6" w:tplc="B74665EC" w:tentative="1">
      <w:start w:val="1"/>
      <w:numFmt w:val="bullet"/>
      <w:lvlText w:val="•"/>
      <w:lvlJc w:val="left"/>
      <w:pPr>
        <w:tabs>
          <w:tab w:val="num" w:pos="5040"/>
        </w:tabs>
        <w:ind w:left="5040" w:hanging="360"/>
      </w:pPr>
      <w:rPr>
        <w:rFonts w:ascii="Arial" w:hAnsi="Arial" w:hint="default"/>
      </w:rPr>
    </w:lvl>
    <w:lvl w:ilvl="7" w:tplc="878EBCDC" w:tentative="1">
      <w:start w:val="1"/>
      <w:numFmt w:val="bullet"/>
      <w:lvlText w:val="•"/>
      <w:lvlJc w:val="left"/>
      <w:pPr>
        <w:tabs>
          <w:tab w:val="num" w:pos="5760"/>
        </w:tabs>
        <w:ind w:left="5760" w:hanging="360"/>
      </w:pPr>
      <w:rPr>
        <w:rFonts w:ascii="Arial" w:hAnsi="Arial" w:hint="default"/>
      </w:rPr>
    </w:lvl>
    <w:lvl w:ilvl="8" w:tplc="E86C24D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6E32F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7850B58"/>
    <w:multiLevelType w:val="multilevel"/>
    <w:tmpl w:val="A3BE4E68"/>
    <w:lvl w:ilvl="0">
      <w:start w:val="1"/>
      <w:numFmt w:val="decimal"/>
      <w:pStyle w:val="TOC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252734951">
    <w:abstractNumId w:val="6"/>
  </w:num>
  <w:num w:numId="2" w16cid:durableId="1177308120">
    <w:abstractNumId w:val="3"/>
  </w:num>
  <w:num w:numId="3" w16cid:durableId="768936473">
    <w:abstractNumId w:val="1"/>
  </w:num>
  <w:num w:numId="4" w16cid:durableId="1189952144">
    <w:abstractNumId w:val="5"/>
  </w:num>
  <w:num w:numId="5" w16cid:durableId="1863350165">
    <w:abstractNumId w:val="2"/>
  </w:num>
  <w:num w:numId="6" w16cid:durableId="2079791234">
    <w:abstractNumId w:val="9"/>
  </w:num>
  <w:num w:numId="7" w16cid:durableId="1935092778">
    <w:abstractNumId w:val="10"/>
  </w:num>
  <w:num w:numId="8" w16cid:durableId="1568761279">
    <w:abstractNumId w:val="8"/>
  </w:num>
  <w:num w:numId="9" w16cid:durableId="1180243471">
    <w:abstractNumId w:val="4"/>
  </w:num>
  <w:num w:numId="10" w16cid:durableId="1241140246">
    <w:abstractNumId w:val="12"/>
  </w:num>
  <w:num w:numId="11" w16cid:durableId="270404244">
    <w:abstractNumId w:val="0"/>
  </w:num>
  <w:num w:numId="12" w16cid:durableId="323054406">
    <w:abstractNumId w:val="7"/>
  </w:num>
  <w:num w:numId="13" w16cid:durableId="535432577">
    <w:abstractNumId w:val="11"/>
  </w:num>
  <w:num w:numId="14" w16cid:durableId="18963586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540"/>
    <w:rsid w:val="00003F99"/>
    <w:rsid w:val="0000500B"/>
    <w:rsid w:val="00006BC1"/>
    <w:rsid w:val="00011D06"/>
    <w:rsid w:val="00013C23"/>
    <w:rsid w:val="00021AC2"/>
    <w:rsid w:val="00022140"/>
    <w:rsid w:val="00024902"/>
    <w:rsid w:val="0002597C"/>
    <w:rsid w:val="00027768"/>
    <w:rsid w:val="000307B3"/>
    <w:rsid w:val="0003287E"/>
    <w:rsid w:val="0003613E"/>
    <w:rsid w:val="00043A6B"/>
    <w:rsid w:val="00043AFE"/>
    <w:rsid w:val="00050038"/>
    <w:rsid w:val="00050EB6"/>
    <w:rsid w:val="00052660"/>
    <w:rsid w:val="000535D7"/>
    <w:rsid w:val="00053A54"/>
    <w:rsid w:val="00055AB7"/>
    <w:rsid w:val="00057D1C"/>
    <w:rsid w:val="00060771"/>
    <w:rsid w:val="00061D71"/>
    <w:rsid w:val="000632EF"/>
    <w:rsid w:val="000666F9"/>
    <w:rsid w:val="00070F1A"/>
    <w:rsid w:val="00070FAF"/>
    <w:rsid w:val="00072953"/>
    <w:rsid w:val="00074177"/>
    <w:rsid w:val="00077084"/>
    <w:rsid w:val="000805C3"/>
    <w:rsid w:val="00080DF6"/>
    <w:rsid w:val="00082436"/>
    <w:rsid w:val="00082A89"/>
    <w:rsid w:val="0008389F"/>
    <w:rsid w:val="000843D8"/>
    <w:rsid w:val="0008515B"/>
    <w:rsid w:val="000859F9"/>
    <w:rsid w:val="00087BE9"/>
    <w:rsid w:val="00087E80"/>
    <w:rsid w:val="00087EE8"/>
    <w:rsid w:val="00090D49"/>
    <w:rsid w:val="00096E4A"/>
    <w:rsid w:val="00097AF4"/>
    <w:rsid w:val="000A1DF3"/>
    <w:rsid w:val="000A4D6E"/>
    <w:rsid w:val="000A5B42"/>
    <w:rsid w:val="000A7F90"/>
    <w:rsid w:val="000B10F9"/>
    <w:rsid w:val="000B1DC2"/>
    <w:rsid w:val="000B3501"/>
    <w:rsid w:val="000B38E2"/>
    <w:rsid w:val="000B3A26"/>
    <w:rsid w:val="000B528B"/>
    <w:rsid w:val="000B54DE"/>
    <w:rsid w:val="000B571A"/>
    <w:rsid w:val="000B5733"/>
    <w:rsid w:val="000B5F73"/>
    <w:rsid w:val="000B70D8"/>
    <w:rsid w:val="000C0BC4"/>
    <w:rsid w:val="000C2479"/>
    <w:rsid w:val="000C4094"/>
    <w:rsid w:val="000C41E7"/>
    <w:rsid w:val="000C449E"/>
    <w:rsid w:val="000C5871"/>
    <w:rsid w:val="000C65E5"/>
    <w:rsid w:val="000D31FF"/>
    <w:rsid w:val="000D37CA"/>
    <w:rsid w:val="000D3D46"/>
    <w:rsid w:val="000D48FA"/>
    <w:rsid w:val="000D5ED7"/>
    <w:rsid w:val="000E1B2D"/>
    <w:rsid w:val="000E4027"/>
    <w:rsid w:val="000F01F9"/>
    <w:rsid w:val="000F26C0"/>
    <w:rsid w:val="000F289C"/>
    <w:rsid w:val="000F3F9C"/>
    <w:rsid w:val="000F5D7B"/>
    <w:rsid w:val="00101D85"/>
    <w:rsid w:val="00101E95"/>
    <w:rsid w:val="00103660"/>
    <w:rsid w:val="00104BBD"/>
    <w:rsid w:val="00104CB5"/>
    <w:rsid w:val="0010590B"/>
    <w:rsid w:val="00105A9C"/>
    <w:rsid w:val="00110E79"/>
    <w:rsid w:val="00112EF9"/>
    <w:rsid w:val="00117222"/>
    <w:rsid w:val="00117A83"/>
    <w:rsid w:val="00123A84"/>
    <w:rsid w:val="001275EA"/>
    <w:rsid w:val="00130F94"/>
    <w:rsid w:val="00135B3B"/>
    <w:rsid w:val="00136C81"/>
    <w:rsid w:val="00137623"/>
    <w:rsid w:val="00140FE1"/>
    <w:rsid w:val="001411D1"/>
    <w:rsid w:val="001420B2"/>
    <w:rsid w:val="00142D55"/>
    <w:rsid w:val="00146012"/>
    <w:rsid w:val="00146F07"/>
    <w:rsid w:val="001479DA"/>
    <w:rsid w:val="00147CF6"/>
    <w:rsid w:val="001504AE"/>
    <w:rsid w:val="00153DFC"/>
    <w:rsid w:val="00156A64"/>
    <w:rsid w:val="00160DF3"/>
    <w:rsid w:val="00160E0B"/>
    <w:rsid w:val="00161D77"/>
    <w:rsid w:val="00162160"/>
    <w:rsid w:val="001631B5"/>
    <w:rsid w:val="00163899"/>
    <w:rsid w:val="00163F1D"/>
    <w:rsid w:val="00164E53"/>
    <w:rsid w:val="0016543A"/>
    <w:rsid w:val="001678F3"/>
    <w:rsid w:val="00174BEB"/>
    <w:rsid w:val="00175CFA"/>
    <w:rsid w:val="0017779C"/>
    <w:rsid w:val="00177A5B"/>
    <w:rsid w:val="00177ED9"/>
    <w:rsid w:val="00181F72"/>
    <w:rsid w:val="00184E0C"/>
    <w:rsid w:val="0018535B"/>
    <w:rsid w:val="001857C0"/>
    <w:rsid w:val="00191054"/>
    <w:rsid w:val="00192EE2"/>
    <w:rsid w:val="001A2D47"/>
    <w:rsid w:val="001A30DD"/>
    <w:rsid w:val="001A4AE3"/>
    <w:rsid w:val="001A4F19"/>
    <w:rsid w:val="001A5629"/>
    <w:rsid w:val="001A571C"/>
    <w:rsid w:val="001A5813"/>
    <w:rsid w:val="001B0C9C"/>
    <w:rsid w:val="001B27D2"/>
    <w:rsid w:val="001B68D8"/>
    <w:rsid w:val="001C1202"/>
    <w:rsid w:val="001C327B"/>
    <w:rsid w:val="001C32D5"/>
    <w:rsid w:val="001C5B1B"/>
    <w:rsid w:val="001C77CE"/>
    <w:rsid w:val="001C7B67"/>
    <w:rsid w:val="001D0355"/>
    <w:rsid w:val="001D1343"/>
    <w:rsid w:val="001D44E5"/>
    <w:rsid w:val="001D4A9A"/>
    <w:rsid w:val="001D5144"/>
    <w:rsid w:val="001D5EA2"/>
    <w:rsid w:val="001D6069"/>
    <w:rsid w:val="001D73D7"/>
    <w:rsid w:val="001D7AED"/>
    <w:rsid w:val="001D7FDA"/>
    <w:rsid w:val="001E1288"/>
    <w:rsid w:val="001E44A3"/>
    <w:rsid w:val="001E471C"/>
    <w:rsid w:val="001E4BCD"/>
    <w:rsid w:val="001E7555"/>
    <w:rsid w:val="001F15DE"/>
    <w:rsid w:val="001F1B76"/>
    <w:rsid w:val="001F3272"/>
    <w:rsid w:val="001F51D6"/>
    <w:rsid w:val="001F6286"/>
    <w:rsid w:val="001F7417"/>
    <w:rsid w:val="00200AF9"/>
    <w:rsid w:val="00202F0F"/>
    <w:rsid w:val="00203E6F"/>
    <w:rsid w:val="00205E22"/>
    <w:rsid w:val="002100DA"/>
    <w:rsid w:val="00210357"/>
    <w:rsid w:val="0021398F"/>
    <w:rsid w:val="00214C0E"/>
    <w:rsid w:val="002225B4"/>
    <w:rsid w:val="002234C6"/>
    <w:rsid w:val="002241A5"/>
    <w:rsid w:val="00224D65"/>
    <w:rsid w:val="00224EBE"/>
    <w:rsid w:val="00225EE4"/>
    <w:rsid w:val="0022623A"/>
    <w:rsid w:val="00230452"/>
    <w:rsid w:val="00230913"/>
    <w:rsid w:val="00230963"/>
    <w:rsid w:val="00230A68"/>
    <w:rsid w:val="00230DD1"/>
    <w:rsid w:val="00231550"/>
    <w:rsid w:val="002364B3"/>
    <w:rsid w:val="002371F9"/>
    <w:rsid w:val="002412AE"/>
    <w:rsid w:val="00243700"/>
    <w:rsid w:val="00247123"/>
    <w:rsid w:val="0025369D"/>
    <w:rsid w:val="002539F8"/>
    <w:rsid w:val="002540A3"/>
    <w:rsid w:val="002545BA"/>
    <w:rsid w:val="00256725"/>
    <w:rsid w:val="00257E94"/>
    <w:rsid w:val="002605A1"/>
    <w:rsid w:val="002608C6"/>
    <w:rsid w:val="0026111F"/>
    <w:rsid w:val="0026147C"/>
    <w:rsid w:val="00262838"/>
    <w:rsid w:val="00263D38"/>
    <w:rsid w:val="00264E5F"/>
    <w:rsid w:val="0026603F"/>
    <w:rsid w:val="00266B91"/>
    <w:rsid w:val="002700B6"/>
    <w:rsid w:val="002735D7"/>
    <w:rsid w:val="00273728"/>
    <w:rsid w:val="00273BA5"/>
    <w:rsid w:val="0027637B"/>
    <w:rsid w:val="00276A59"/>
    <w:rsid w:val="002840D5"/>
    <w:rsid w:val="002847F7"/>
    <w:rsid w:val="00286172"/>
    <w:rsid w:val="00286E11"/>
    <w:rsid w:val="00287252"/>
    <w:rsid w:val="00287E8B"/>
    <w:rsid w:val="00290E4B"/>
    <w:rsid w:val="00291430"/>
    <w:rsid w:val="00294CB2"/>
    <w:rsid w:val="00294FBC"/>
    <w:rsid w:val="002951ED"/>
    <w:rsid w:val="002A0C94"/>
    <w:rsid w:val="002A3DC3"/>
    <w:rsid w:val="002A5665"/>
    <w:rsid w:val="002A7626"/>
    <w:rsid w:val="002A77B7"/>
    <w:rsid w:val="002B0139"/>
    <w:rsid w:val="002B0E07"/>
    <w:rsid w:val="002B29AC"/>
    <w:rsid w:val="002B2B6D"/>
    <w:rsid w:val="002B5281"/>
    <w:rsid w:val="002B740C"/>
    <w:rsid w:val="002C6887"/>
    <w:rsid w:val="002D0895"/>
    <w:rsid w:val="002D30E0"/>
    <w:rsid w:val="002D69A8"/>
    <w:rsid w:val="002D77E1"/>
    <w:rsid w:val="002E042F"/>
    <w:rsid w:val="002E1CB8"/>
    <w:rsid w:val="002E1D45"/>
    <w:rsid w:val="002E320A"/>
    <w:rsid w:val="002E3E60"/>
    <w:rsid w:val="002E54DE"/>
    <w:rsid w:val="002E75F5"/>
    <w:rsid w:val="002E76F2"/>
    <w:rsid w:val="002E798B"/>
    <w:rsid w:val="002F0E30"/>
    <w:rsid w:val="002F474B"/>
    <w:rsid w:val="002F6664"/>
    <w:rsid w:val="002F7030"/>
    <w:rsid w:val="002F7846"/>
    <w:rsid w:val="003009CA"/>
    <w:rsid w:val="00302795"/>
    <w:rsid w:val="00302997"/>
    <w:rsid w:val="00302BCD"/>
    <w:rsid w:val="00303B3C"/>
    <w:rsid w:val="00305005"/>
    <w:rsid w:val="003054BC"/>
    <w:rsid w:val="003109BD"/>
    <w:rsid w:val="00313520"/>
    <w:rsid w:val="00315116"/>
    <w:rsid w:val="003159E6"/>
    <w:rsid w:val="003203EE"/>
    <w:rsid w:val="00322B6D"/>
    <w:rsid w:val="003235D9"/>
    <w:rsid w:val="00324FC8"/>
    <w:rsid w:val="00327EB4"/>
    <w:rsid w:val="00330C80"/>
    <w:rsid w:val="00332AE2"/>
    <w:rsid w:val="00333F76"/>
    <w:rsid w:val="00337905"/>
    <w:rsid w:val="00340414"/>
    <w:rsid w:val="00341418"/>
    <w:rsid w:val="003426C0"/>
    <w:rsid w:val="00342CD2"/>
    <w:rsid w:val="0034355A"/>
    <w:rsid w:val="0034395E"/>
    <w:rsid w:val="00343D8D"/>
    <w:rsid w:val="00345EA9"/>
    <w:rsid w:val="00351ACB"/>
    <w:rsid w:val="00353BA8"/>
    <w:rsid w:val="00357B2A"/>
    <w:rsid w:val="003608C4"/>
    <w:rsid w:val="00360DD1"/>
    <w:rsid w:val="003622FF"/>
    <w:rsid w:val="00362908"/>
    <w:rsid w:val="0036548D"/>
    <w:rsid w:val="00366083"/>
    <w:rsid w:val="00370BAB"/>
    <w:rsid w:val="0037242F"/>
    <w:rsid w:val="00372463"/>
    <w:rsid w:val="00373651"/>
    <w:rsid w:val="003745CD"/>
    <w:rsid w:val="0038104C"/>
    <w:rsid w:val="00383DE5"/>
    <w:rsid w:val="00383EA3"/>
    <w:rsid w:val="00386798"/>
    <w:rsid w:val="00390DE6"/>
    <w:rsid w:val="00393E9E"/>
    <w:rsid w:val="003944B9"/>
    <w:rsid w:val="00395F87"/>
    <w:rsid w:val="00397141"/>
    <w:rsid w:val="00397DD2"/>
    <w:rsid w:val="003A0DB0"/>
    <w:rsid w:val="003A2BB2"/>
    <w:rsid w:val="003A443C"/>
    <w:rsid w:val="003A47AF"/>
    <w:rsid w:val="003A4F54"/>
    <w:rsid w:val="003A5CA4"/>
    <w:rsid w:val="003A7D82"/>
    <w:rsid w:val="003B34B0"/>
    <w:rsid w:val="003B40B7"/>
    <w:rsid w:val="003B4E19"/>
    <w:rsid w:val="003B5C4A"/>
    <w:rsid w:val="003B7626"/>
    <w:rsid w:val="003B7AA6"/>
    <w:rsid w:val="003B7AC5"/>
    <w:rsid w:val="003C04E4"/>
    <w:rsid w:val="003C1FD4"/>
    <w:rsid w:val="003C24C4"/>
    <w:rsid w:val="003C4C44"/>
    <w:rsid w:val="003C6518"/>
    <w:rsid w:val="003D1706"/>
    <w:rsid w:val="003D28D8"/>
    <w:rsid w:val="003D5731"/>
    <w:rsid w:val="003D6891"/>
    <w:rsid w:val="003D6A0A"/>
    <w:rsid w:val="003D7229"/>
    <w:rsid w:val="003E0FFE"/>
    <w:rsid w:val="003E15D9"/>
    <w:rsid w:val="003E3E9D"/>
    <w:rsid w:val="003E474D"/>
    <w:rsid w:val="003E5A35"/>
    <w:rsid w:val="003E743C"/>
    <w:rsid w:val="003E7F78"/>
    <w:rsid w:val="003F1AD9"/>
    <w:rsid w:val="003F7096"/>
    <w:rsid w:val="0040026C"/>
    <w:rsid w:val="00401228"/>
    <w:rsid w:val="0040221D"/>
    <w:rsid w:val="00402825"/>
    <w:rsid w:val="00403D0E"/>
    <w:rsid w:val="00403F84"/>
    <w:rsid w:val="0040483F"/>
    <w:rsid w:val="00405405"/>
    <w:rsid w:val="004056D9"/>
    <w:rsid w:val="00405A7C"/>
    <w:rsid w:val="00405F95"/>
    <w:rsid w:val="00406C2A"/>
    <w:rsid w:val="00406EA7"/>
    <w:rsid w:val="00407225"/>
    <w:rsid w:val="00407EC7"/>
    <w:rsid w:val="004105C2"/>
    <w:rsid w:val="00411D0C"/>
    <w:rsid w:val="00416F7F"/>
    <w:rsid w:val="0041774D"/>
    <w:rsid w:val="00417DFB"/>
    <w:rsid w:val="004216B4"/>
    <w:rsid w:val="004221BA"/>
    <w:rsid w:val="004266A9"/>
    <w:rsid w:val="00426C12"/>
    <w:rsid w:val="00427791"/>
    <w:rsid w:val="00430FF3"/>
    <w:rsid w:val="004325CC"/>
    <w:rsid w:val="00432D63"/>
    <w:rsid w:val="00433DAF"/>
    <w:rsid w:val="00433EC7"/>
    <w:rsid w:val="0043473D"/>
    <w:rsid w:val="00435E41"/>
    <w:rsid w:val="00436C50"/>
    <w:rsid w:val="004403E6"/>
    <w:rsid w:val="00440F13"/>
    <w:rsid w:val="00442513"/>
    <w:rsid w:val="0044270B"/>
    <w:rsid w:val="00442A68"/>
    <w:rsid w:val="00442AE0"/>
    <w:rsid w:val="00443BA5"/>
    <w:rsid w:val="00443C7C"/>
    <w:rsid w:val="00445C54"/>
    <w:rsid w:val="00446F9E"/>
    <w:rsid w:val="00450210"/>
    <w:rsid w:val="004526DB"/>
    <w:rsid w:val="00452F0D"/>
    <w:rsid w:val="00455CB7"/>
    <w:rsid w:val="00460144"/>
    <w:rsid w:val="004615FB"/>
    <w:rsid w:val="00461EE8"/>
    <w:rsid w:val="004622FE"/>
    <w:rsid w:val="004652FA"/>
    <w:rsid w:val="00465E54"/>
    <w:rsid w:val="0047156F"/>
    <w:rsid w:val="004724A8"/>
    <w:rsid w:val="00475605"/>
    <w:rsid w:val="004760C8"/>
    <w:rsid w:val="00476550"/>
    <w:rsid w:val="004775FA"/>
    <w:rsid w:val="004842C5"/>
    <w:rsid w:val="00485599"/>
    <w:rsid w:val="0048698C"/>
    <w:rsid w:val="0049043D"/>
    <w:rsid w:val="00490A3D"/>
    <w:rsid w:val="00492617"/>
    <w:rsid w:val="00494AF6"/>
    <w:rsid w:val="00494CB8"/>
    <w:rsid w:val="00496037"/>
    <w:rsid w:val="00496128"/>
    <w:rsid w:val="00497094"/>
    <w:rsid w:val="004A1FE5"/>
    <w:rsid w:val="004A2538"/>
    <w:rsid w:val="004A2610"/>
    <w:rsid w:val="004A4114"/>
    <w:rsid w:val="004A6885"/>
    <w:rsid w:val="004A7212"/>
    <w:rsid w:val="004B3AF8"/>
    <w:rsid w:val="004B524E"/>
    <w:rsid w:val="004B7DEB"/>
    <w:rsid w:val="004C0D4D"/>
    <w:rsid w:val="004C1BF0"/>
    <w:rsid w:val="004C522A"/>
    <w:rsid w:val="004C537A"/>
    <w:rsid w:val="004C795D"/>
    <w:rsid w:val="004C7970"/>
    <w:rsid w:val="004D2693"/>
    <w:rsid w:val="004D3541"/>
    <w:rsid w:val="004D3B87"/>
    <w:rsid w:val="004D7274"/>
    <w:rsid w:val="004D7B97"/>
    <w:rsid w:val="004D7D57"/>
    <w:rsid w:val="004E2A72"/>
    <w:rsid w:val="004E3B86"/>
    <w:rsid w:val="004E3C1F"/>
    <w:rsid w:val="004E3F84"/>
    <w:rsid w:val="004E40AA"/>
    <w:rsid w:val="004E4F9A"/>
    <w:rsid w:val="004E55BC"/>
    <w:rsid w:val="004E5A8C"/>
    <w:rsid w:val="004E632E"/>
    <w:rsid w:val="004E72ED"/>
    <w:rsid w:val="004E79B8"/>
    <w:rsid w:val="004F14DE"/>
    <w:rsid w:val="004F2C08"/>
    <w:rsid w:val="004F3208"/>
    <w:rsid w:val="004F4C13"/>
    <w:rsid w:val="004F55B5"/>
    <w:rsid w:val="004F56E3"/>
    <w:rsid w:val="00503672"/>
    <w:rsid w:val="00505BE6"/>
    <w:rsid w:val="005079CD"/>
    <w:rsid w:val="0051031D"/>
    <w:rsid w:val="00510571"/>
    <w:rsid w:val="00512C00"/>
    <w:rsid w:val="00512ECD"/>
    <w:rsid w:val="00513544"/>
    <w:rsid w:val="005142A5"/>
    <w:rsid w:val="0051444E"/>
    <w:rsid w:val="00514795"/>
    <w:rsid w:val="00514BC4"/>
    <w:rsid w:val="0051725F"/>
    <w:rsid w:val="0052057D"/>
    <w:rsid w:val="005243AC"/>
    <w:rsid w:val="005248D7"/>
    <w:rsid w:val="00525881"/>
    <w:rsid w:val="00526833"/>
    <w:rsid w:val="00530C6E"/>
    <w:rsid w:val="005311A1"/>
    <w:rsid w:val="00531E9B"/>
    <w:rsid w:val="0053205E"/>
    <w:rsid w:val="00532E67"/>
    <w:rsid w:val="00537CE7"/>
    <w:rsid w:val="00542640"/>
    <w:rsid w:val="0054556B"/>
    <w:rsid w:val="00547740"/>
    <w:rsid w:val="00550085"/>
    <w:rsid w:val="00550BD7"/>
    <w:rsid w:val="00551435"/>
    <w:rsid w:val="00552BFD"/>
    <w:rsid w:val="00553489"/>
    <w:rsid w:val="00553EEC"/>
    <w:rsid w:val="00554E98"/>
    <w:rsid w:val="005571EB"/>
    <w:rsid w:val="0056293A"/>
    <w:rsid w:val="00562D24"/>
    <w:rsid w:val="00570D38"/>
    <w:rsid w:val="005727EC"/>
    <w:rsid w:val="0057739D"/>
    <w:rsid w:val="005778DB"/>
    <w:rsid w:val="00587228"/>
    <w:rsid w:val="00591876"/>
    <w:rsid w:val="00594956"/>
    <w:rsid w:val="0059506E"/>
    <w:rsid w:val="005956D4"/>
    <w:rsid w:val="00596F02"/>
    <w:rsid w:val="0059751B"/>
    <w:rsid w:val="00597C67"/>
    <w:rsid w:val="005A060D"/>
    <w:rsid w:val="005A2852"/>
    <w:rsid w:val="005A4978"/>
    <w:rsid w:val="005A506F"/>
    <w:rsid w:val="005A6058"/>
    <w:rsid w:val="005A60C4"/>
    <w:rsid w:val="005A6A6E"/>
    <w:rsid w:val="005A6D26"/>
    <w:rsid w:val="005B05C1"/>
    <w:rsid w:val="005B5677"/>
    <w:rsid w:val="005C139E"/>
    <w:rsid w:val="005C2BA6"/>
    <w:rsid w:val="005C411D"/>
    <w:rsid w:val="005C450D"/>
    <w:rsid w:val="005C4EB5"/>
    <w:rsid w:val="005D0B6D"/>
    <w:rsid w:val="005D14D1"/>
    <w:rsid w:val="005D464D"/>
    <w:rsid w:val="005D476A"/>
    <w:rsid w:val="005D5A70"/>
    <w:rsid w:val="005D7510"/>
    <w:rsid w:val="005D753A"/>
    <w:rsid w:val="005E0057"/>
    <w:rsid w:val="005E09C5"/>
    <w:rsid w:val="005E1FF8"/>
    <w:rsid w:val="005E2C72"/>
    <w:rsid w:val="005E2E77"/>
    <w:rsid w:val="005E3920"/>
    <w:rsid w:val="005E3E8E"/>
    <w:rsid w:val="005E4BAE"/>
    <w:rsid w:val="005E5F29"/>
    <w:rsid w:val="005E64DB"/>
    <w:rsid w:val="005E7498"/>
    <w:rsid w:val="005F1B8A"/>
    <w:rsid w:val="005F2EEA"/>
    <w:rsid w:val="005F65C7"/>
    <w:rsid w:val="0060128B"/>
    <w:rsid w:val="0060261D"/>
    <w:rsid w:val="00602D52"/>
    <w:rsid w:val="006030A5"/>
    <w:rsid w:val="00604C5E"/>
    <w:rsid w:val="006064CE"/>
    <w:rsid w:val="006076B4"/>
    <w:rsid w:val="00607D6A"/>
    <w:rsid w:val="00612F98"/>
    <w:rsid w:val="00615A37"/>
    <w:rsid w:val="0061624F"/>
    <w:rsid w:val="0062025D"/>
    <w:rsid w:val="00622897"/>
    <w:rsid w:val="0062383C"/>
    <w:rsid w:val="00623F37"/>
    <w:rsid w:val="00624736"/>
    <w:rsid w:val="00626367"/>
    <w:rsid w:val="006263B1"/>
    <w:rsid w:val="0062655F"/>
    <w:rsid w:val="0062677B"/>
    <w:rsid w:val="00626B25"/>
    <w:rsid w:val="006278B2"/>
    <w:rsid w:val="00631EB8"/>
    <w:rsid w:val="006330E7"/>
    <w:rsid w:val="0064071C"/>
    <w:rsid w:val="006410D9"/>
    <w:rsid w:val="00642B14"/>
    <w:rsid w:val="006443F8"/>
    <w:rsid w:val="00653270"/>
    <w:rsid w:val="00653F57"/>
    <w:rsid w:val="0065474A"/>
    <w:rsid w:val="006564FC"/>
    <w:rsid w:val="00662D74"/>
    <w:rsid w:val="006632BA"/>
    <w:rsid w:val="00663AA2"/>
    <w:rsid w:val="00664BFC"/>
    <w:rsid w:val="0066634F"/>
    <w:rsid w:val="006708BD"/>
    <w:rsid w:val="00670ABB"/>
    <w:rsid w:val="006752D6"/>
    <w:rsid w:val="006755FD"/>
    <w:rsid w:val="006770C3"/>
    <w:rsid w:val="006802E6"/>
    <w:rsid w:val="006809B7"/>
    <w:rsid w:val="00680DCB"/>
    <w:rsid w:val="0068189C"/>
    <w:rsid w:val="006822F3"/>
    <w:rsid w:val="00683370"/>
    <w:rsid w:val="00683C4D"/>
    <w:rsid w:val="006853B7"/>
    <w:rsid w:val="006910AD"/>
    <w:rsid w:val="006916CF"/>
    <w:rsid w:val="0069275A"/>
    <w:rsid w:val="00692B5E"/>
    <w:rsid w:val="006931EE"/>
    <w:rsid w:val="00693615"/>
    <w:rsid w:val="006948DF"/>
    <w:rsid w:val="00694DF7"/>
    <w:rsid w:val="00695334"/>
    <w:rsid w:val="00696D05"/>
    <w:rsid w:val="006A0930"/>
    <w:rsid w:val="006A11C2"/>
    <w:rsid w:val="006A296F"/>
    <w:rsid w:val="006A5207"/>
    <w:rsid w:val="006A5EAE"/>
    <w:rsid w:val="006A617B"/>
    <w:rsid w:val="006A79BE"/>
    <w:rsid w:val="006B0B46"/>
    <w:rsid w:val="006B2807"/>
    <w:rsid w:val="006B36B0"/>
    <w:rsid w:val="006B4119"/>
    <w:rsid w:val="006B72E7"/>
    <w:rsid w:val="006C2AA2"/>
    <w:rsid w:val="006C3480"/>
    <w:rsid w:val="006C7EB4"/>
    <w:rsid w:val="006D43A3"/>
    <w:rsid w:val="006D5624"/>
    <w:rsid w:val="006D601F"/>
    <w:rsid w:val="006D66B9"/>
    <w:rsid w:val="006E092B"/>
    <w:rsid w:val="006E1834"/>
    <w:rsid w:val="006E31D6"/>
    <w:rsid w:val="006E4A25"/>
    <w:rsid w:val="006E5393"/>
    <w:rsid w:val="006E6427"/>
    <w:rsid w:val="006E6AF7"/>
    <w:rsid w:val="006F063A"/>
    <w:rsid w:val="006F0B66"/>
    <w:rsid w:val="006F17BC"/>
    <w:rsid w:val="006F39D7"/>
    <w:rsid w:val="006F42DB"/>
    <w:rsid w:val="006F5351"/>
    <w:rsid w:val="006F799C"/>
    <w:rsid w:val="00700DC5"/>
    <w:rsid w:val="00701916"/>
    <w:rsid w:val="00701CFC"/>
    <w:rsid w:val="00701F90"/>
    <w:rsid w:val="0070481E"/>
    <w:rsid w:val="00705C22"/>
    <w:rsid w:val="00706A7F"/>
    <w:rsid w:val="00710545"/>
    <w:rsid w:val="00710C46"/>
    <w:rsid w:val="00710EF3"/>
    <w:rsid w:val="007133B3"/>
    <w:rsid w:val="00716996"/>
    <w:rsid w:val="00716B65"/>
    <w:rsid w:val="00720A55"/>
    <w:rsid w:val="007216F0"/>
    <w:rsid w:val="0072194E"/>
    <w:rsid w:val="0072396C"/>
    <w:rsid w:val="00723F80"/>
    <w:rsid w:val="00724AB4"/>
    <w:rsid w:val="0072557E"/>
    <w:rsid w:val="00726D24"/>
    <w:rsid w:val="007305F2"/>
    <w:rsid w:val="00730E3D"/>
    <w:rsid w:val="00732288"/>
    <w:rsid w:val="00733C34"/>
    <w:rsid w:val="007346D3"/>
    <w:rsid w:val="00734D45"/>
    <w:rsid w:val="0073561D"/>
    <w:rsid w:val="007359BA"/>
    <w:rsid w:val="00736192"/>
    <w:rsid w:val="00745BB9"/>
    <w:rsid w:val="00747DBE"/>
    <w:rsid w:val="007511C3"/>
    <w:rsid w:val="00751242"/>
    <w:rsid w:val="007532D8"/>
    <w:rsid w:val="00754047"/>
    <w:rsid w:val="00754702"/>
    <w:rsid w:val="00755AEB"/>
    <w:rsid w:val="0075744A"/>
    <w:rsid w:val="0076596E"/>
    <w:rsid w:val="00765E4E"/>
    <w:rsid w:val="007718DD"/>
    <w:rsid w:val="00771F70"/>
    <w:rsid w:val="00780FA3"/>
    <w:rsid w:val="00783008"/>
    <w:rsid w:val="00783140"/>
    <w:rsid w:val="00783E5E"/>
    <w:rsid w:val="00785E69"/>
    <w:rsid w:val="00787430"/>
    <w:rsid w:val="00787E8C"/>
    <w:rsid w:val="00791D62"/>
    <w:rsid w:val="00792B71"/>
    <w:rsid w:val="00793912"/>
    <w:rsid w:val="00793E96"/>
    <w:rsid w:val="00794B5D"/>
    <w:rsid w:val="00794F5E"/>
    <w:rsid w:val="007A09AE"/>
    <w:rsid w:val="007A0C1D"/>
    <w:rsid w:val="007A1919"/>
    <w:rsid w:val="007A1B7A"/>
    <w:rsid w:val="007A2ABC"/>
    <w:rsid w:val="007A3C0B"/>
    <w:rsid w:val="007A4031"/>
    <w:rsid w:val="007A4F89"/>
    <w:rsid w:val="007A7135"/>
    <w:rsid w:val="007A7756"/>
    <w:rsid w:val="007B099D"/>
    <w:rsid w:val="007B244A"/>
    <w:rsid w:val="007B250F"/>
    <w:rsid w:val="007B291E"/>
    <w:rsid w:val="007B2B9D"/>
    <w:rsid w:val="007B5195"/>
    <w:rsid w:val="007B7789"/>
    <w:rsid w:val="007C083B"/>
    <w:rsid w:val="007C1F3A"/>
    <w:rsid w:val="007C200C"/>
    <w:rsid w:val="007C2A51"/>
    <w:rsid w:val="007C2ED3"/>
    <w:rsid w:val="007C4240"/>
    <w:rsid w:val="007C45E5"/>
    <w:rsid w:val="007C50FF"/>
    <w:rsid w:val="007D12E0"/>
    <w:rsid w:val="007D3409"/>
    <w:rsid w:val="007D4592"/>
    <w:rsid w:val="007D4C8C"/>
    <w:rsid w:val="007D7312"/>
    <w:rsid w:val="007D7957"/>
    <w:rsid w:val="007D7C19"/>
    <w:rsid w:val="007E1DDC"/>
    <w:rsid w:val="007E4962"/>
    <w:rsid w:val="007E49F8"/>
    <w:rsid w:val="007E729F"/>
    <w:rsid w:val="007F1645"/>
    <w:rsid w:val="007F1FE6"/>
    <w:rsid w:val="007F284E"/>
    <w:rsid w:val="007F6EB1"/>
    <w:rsid w:val="00803C49"/>
    <w:rsid w:val="008062E2"/>
    <w:rsid w:val="008074DF"/>
    <w:rsid w:val="00811DE5"/>
    <w:rsid w:val="00814137"/>
    <w:rsid w:val="00814677"/>
    <w:rsid w:val="00814E17"/>
    <w:rsid w:val="00816440"/>
    <w:rsid w:val="0082659F"/>
    <w:rsid w:val="008276DD"/>
    <w:rsid w:val="00831865"/>
    <w:rsid w:val="00831DF4"/>
    <w:rsid w:val="0083241C"/>
    <w:rsid w:val="00833C3C"/>
    <w:rsid w:val="008367BB"/>
    <w:rsid w:val="00836E49"/>
    <w:rsid w:val="00837608"/>
    <w:rsid w:val="0084137B"/>
    <w:rsid w:val="00846A4E"/>
    <w:rsid w:val="00850857"/>
    <w:rsid w:val="00852210"/>
    <w:rsid w:val="00854B39"/>
    <w:rsid w:val="008552C3"/>
    <w:rsid w:val="00857510"/>
    <w:rsid w:val="0085764B"/>
    <w:rsid w:val="00857E65"/>
    <w:rsid w:val="00860495"/>
    <w:rsid w:val="00863A87"/>
    <w:rsid w:val="0086518C"/>
    <w:rsid w:val="00865606"/>
    <w:rsid w:val="00867B59"/>
    <w:rsid w:val="008725B9"/>
    <w:rsid w:val="0087376A"/>
    <w:rsid w:val="00873817"/>
    <w:rsid w:val="00874253"/>
    <w:rsid w:val="00874324"/>
    <w:rsid w:val="00874855"/>
    <w:rsid w:val="00876941"/>
    <w:rsid w:val="008822DB"/>
    <w:rsid w:val="00883990"/>
    <w:rsid w:val="00885053"/>
    <w:rsid w:val="008908EC"/>
    <w:rsid w:val="0089110D"/>
    <w:rsid w:val="00895AC1"/>
    <w:rsid w:val="008A17D9"/>
    <w:rsid w:val="008A1F7F"/>
    <w:rsid w:val="008A34BB"/>
    <w:rsid w:val="008A350E"/>
    <w:rsid w:val="008A4AB6"/>
    <w:rsid w:val="008A5E7D"/>
    <w:rsid w:val="008A74A1"/>
    <w:rsid w:val="008A7AAE"/>
    <w:rsid w:val="008B00BE"/>
    <w:rsid w:val="008B09B2"/>
    <w:rsid w:val="008B288B"/>
    <w:rsid w:val="008B3BE4"/>
    <w:rsid w:val="008B41C0"/>
    <w:rsid w:val="008B42CF"/>
    <w:rsid w:val="008C0534"/>
    <w:rsid w:val="008C1280"/>
    <w:rsid w:val="008C1475"/>
    <w:rsid w:val="008C2F23"/>
    <w:rsid w:val="008C4277"/>
    <w:rsid w:val="008C5EE4"/>
    <w:rsid w:val="008C620C"/>
    <w:rsid w:val="008C75F5"/>
    <w:rsid w:val="008C793D"/>
    <w:rsid w:val="008C7D62"/>
    <w:rsid w:val="008D34B7"/>
    <w:rsid w:val="008D5A77"/>
    <w:rsid w:val="008D6E12"/>
    <w:rsid w:val="008E17EF"/>
    <w:rsid w:val="008E3D5B"/>
    <w:rsid w:val="008E5724"/>
    <w:rsid w:val="008E7A63"/>
    <w:rsid w:val="008E7CB4"/>
    <w:rsid w:val="008F0D06"/>
    <w:rsid w:val="008F241F"/>
    <w:rsid w:val="008F24C6"/>
    <w:rsid w:val="008F4A52"/>
    <w:rsid w:val="008F5130"/>
    <w:rsid w:val="008F5D5F"/>
    <w:rsid w:val="00903270"/>
    <w:rsid w:val="00905AA2"/>
    <w:rsid w:val="00912C9A"/>
    <w:rsid w:val="00912CEF"/>
    <w:rsid w:val="00915B71"/>
    <w:rsid w:val="00915BDE"/>
    <w:rsid w:val="0091746D"/>
    <w:rsid w:val="0092168F"/>
    <w:rsid w:val="00921A09"/>
    <w:rsid w:val="009226DF"/>
    <w:rsid w:val="0092282C"/>
    <w:rsid w:val="00927160"/>
    <w:rsid w:val="00927BB2"/>
    <w:rsid w:val="00931CB1"/>
    <w:rsid w:val="00932762"/>
    <w:rsid w:val="00935B45"/>
    <w:rsid w:val="00936BCC"/>
    <w:rsid w:val="00937D0F"/>
    <w:rsid w:val="0094215C"/>
    <w:rsid w:val="0094414A"/>
    <w:rsid w:val="0094755D"/>
    <w:rsid w:val="009523C6"/>
    <w:rsid w:val="00952905"/>
    <w:rsid w:val="00952C19"/>
    <w:rsid w:val="00954575"/>
    <w:rsid w:val="00954D84"/>
    <w:rsid w:val="0096004D"/>
    <w:rsid w:val="00960588"/>
    <w:rsid w:val="009611EC"/>
    <w:rsid w:val="0096182A"/>
    <w:rsid w:val="0096330F"/>
    <w:rsid w:val="009673D0"/>
    <w:rsid w:val="0097297B"/>
    <w:rsid w:val="00974D58"/>
    <w:rsid w:val="00976FB8"/>
    <w:rsid w:val="00976FE7"/>
    <w:rsid w:val="0098084F"/>
    <w:rsid w:val="00981D0D"/>
    <w:rsid w:val="009822DD"/>
    <w:rsid w:val="00987F09"/>
    <w:rsid w:val="009923D1"/>
    <w:rsid w:val="0099283C"/>
    <w:rsid w:val="00992C3C"/>
    <w:rsid w:val="009939BE"/>
    <w:rsid w:val="00996EB1"/>
    <w:rsid w:val="009A1F2C"/>
    <w:rsid w:val="009A2751"/>
    <w:rsid w:val="009A2D6C"/>
    <w:rsid w:val="009A6A58"/>
    <w:rsid w:val="009B0CFA"/>
    <w:rsid w:val="009B32C5"/>
    <w:rsid w:val="009B397B"/>
    <w:rsid w:val="009B46E9"/>
    <w:rsid w:val="009B48E7"/>
    <w:rsid w:val="009B5844"/>
    <w:rsid w:val="009B6A2A"/>
    <w:rsid w:val="009B6A4C"/>
    <w:rsid w:val="009C1610"/>
    <w:rsid w:val="009C3FF7"/>
    <w:rsid w:val="009C4FE6"/>
    <w:rsid w:val="009C5679"/>
    <w:rsid w:val="009C5DB0"/>
    <w:rsid w:val="009C6A7A"/>
    <w:rsid w:val="009C79C2"/>
    <w:rsid w:val="009D0D4C"/>
    <w:rsid w:val="009D11FB"/>
    <w:rsid w:val="009D556B"/>
    <w:rsid w:val="009D5654"/>
    <w:rsid w:val="009D6A12"/>
    <w:rsid w:val="009E0458"/>
    <w:rsid w:val="009E067C"/>
    <w:rsid w:val="009E1FF4"/>
    <w:rsid w:val="009E4DA1"/>
    <w:rsid w:val="009E5A00"/>
    <w:rsid w:val="009E5E4C"/>
    <w:rsid w:val="009E6565"/>
    <w:rsid w:val="009E6836"/>
    <w:rsid w:val="009E6E92"/>
    <w:rsid w:val="009E7C8C"/>
    <w:rsid w:val="009F122B"/>
    <w:rsid w:val="009F1517"/>
    <w:rsid w:val="009F16C8"/>
    <w:rsid w:val="009F1AA2"/>
    <w:rsid w:val="009F2420"/>
    <w:rsid w:val="009F4990"/>
    <w:rsid w:val="009F5693"/>
    <w:rsid w:val="009F6697"/>
    <w:rsid w:val="009F6E03"/>
    <w:rsid w:val="00A013AE"/>
    <w:rsid w:val="00A01EB9"/>
    <w:rsid w:val="00A02A27"/>
    <w:rsid w:val="00A031FE"/>
    <w:rsid w:val="00A062DD"/>
    <w:rsid w:val="00A06DA0"/>
    <w:rsid w:val="00A110D5"/>
    <w:rsid w:val="00A119B2"/>
    <w:rsid w:val="00A131B1"/>
    <w:rsid w:val="00A13865"/>
    <w:rsid w:val="00A13C22"/>
    <w:rsid w:val="00A1449D"/>
    <w:rsid w:val="00A15DC2"/>
    <w:rsid w:val="00A201DD"/>
    <w:rsid w:val="00A2071E"/>
    <w:rsid w:val="00A237BE"/>
    <w:rsid w:val="00A2658B"/>
    <w:rsid w:val="00A26DE8"/>
    <w:rsid w:val="00A334A3"/>
    <w:rsid w:val="00A33FD3"/>
    <w:rsid w:val="00A34996"/>
    <w:rsid w:val="00A36754"/>
    <w:rsid w:val="00A36CA7"/>
    <w:rsid w:val="00A40E81"/>
    <w:rsid w:val="00A4284A"/>
    <w:rsid w:val="00A42F26"/>
    <w:rsid w:val="00A436A6"/>
    <w:rsid w:val="00A472D5"/>
    <w:rsid w:val="00A478E9"/>
    <w:rsid w:val="00A5068F"/>
    <w:rsid w:val="00A5131A"/>
    <w:rsid w:val="00A52F7B"/>
    <w:rsid w:val="00A530B6"/>
    <w:rsid w:val="00A53EA8"/>
    <w:rsid w:val="00A55BE7"/>
    <w:rsid w:val="00A572FE"/>
    <w:rsid w:val="00A57F44"/>
    <w:rsid w:val="00A61B41"/>
    <w:rsid w:val="00A63BE9"/>
    <w:rsid w:val="00A63E2B"/>
    <w:rsid w:val="00A64E27"/>
    <w:rsid w:val="00A64F29"/>
    <w:rsid w:val="00A65D5C"/>
    <w:rsid w:val="00A6619B"/>
    <w:rsid w:val="00A71277"/>
    <w:rsid w:val="00A71772"/>
    <w:rsid w:val="00A844A9"/>
    <w:rsid w:val="00A84CEC"/>
    <w:rsid w:val="00A86AA2"/>
    <w:rsid w:val="00A93689"/>
    <w:rsid w:val="00A96B50"/>
    <w:rsid w:val="00AA25D5"/>
    <w:rsid w:val="00AA540E"/>
    <w:rsid w:val="00AB00F4"/>
    <w:rsid w:val="00AB0BE7"/>
    <w:rsid w:val="00AB30DC"/>
    <w:rsid w:val="00AB469B"/>
    <w:rsid w:val="00AB59FC"/>
    <w:rsid w:val="00AC14D1"/>
    <w:rsid w:val="00AC1CDB"/>
    <w:rsid w:val="00AC2A72"/>
    <w:rsid w:val="00AC360D"/>
    <w:rsid w:val="00AC373B"/>
    <w:rsid w:val="00AC5B53"/>
    <w:rsid w:val="00AC5ED3"/>
    <w:rsid w:val="00AC6934"/>
    <w:rsid w:val="00AD11E8"/>
    <w:rsid w:val="00AD16A4"/>
    <w:rsid w:val="00AD268A"/>
    <w:rsid w:val="00AD7605"/>
    <w:rsid w:val="00AD7E18"/>
    <w:rsid w:val="00AE3844"/>
    <w:rsid w:val="00AE3DE9"/>
    <w:rsid w:val="00AE3F56"/>
    <w:rsid w:val="00AE61F1"/>
    <w:rsid w:val="00AE6974"/>
    <w:rsid w:val="00AF1176"/>
    <w:rsid w:val="00AF2B09"/>
    <w:rsid w:val="00AF33BE"/>
    <w:rsid w:val="00AF404A"/>
    <w:rsid w:val="00AF42C6"/>
    <w:rsid w:val="00AF56A7"/>
    <w:rsid w:val="00AF704A"/>
    <w:rsid w:val="00B00E89"/>
    <w:rsid w:val="00B01D44"/>
    <w:rsid w:val="00B0223F"/>
    <w:rsid w:val="00B04101"/>
    <w:rsid w:val="00B06B20"/>
    <w:rsid w:val="00B06F7D"/>
    <w:rsid w:val="00B10291"/>
    <w:rsid w:val="00B12014"/>
    <w:rsid w:val="00B13660"/>
    <w:rsid w:val="00B13ADD"/>
    <w:rsid w:val="00B14DA4"/>
    <w:rsid w:val="00B15E05"/>
    <w:rsid w:val="00B1772C"/>
    <w:rsid w:val="00B204C1"/>
    <w:rsid w:val="00B20DA0"/>
    <w:rsid w:val="00B21DB5"/>
    <w:rsid w:val="00B2208A"/>
    <w:rsid w:val="00B23F4C"/>
    <w:rsid w:val="00B255D7"/>
    <w:rsid w:val="00B25F84"/>
    <w:rsid w:val="00B31321"/>
    <w:rsid w:val="00B3250B"/>
    <w:rsid w:val="00B325B9"/>
    <w:rsid w:val="00B3667A"/>
    <w:rsid w:val="00B43776"/>
    <w:rsid w:val="00B461AA"/>
    <w:rsid w:val="00B469FE"/>
    <w:rsid w:val="00B517E2"/>
    <w:rsid w:val="00B53AC2"/>
    <w:rsid w:val="00B53DC2"/>
    <w:rsid w:val="00B54EDF"/>
    <w:rsid w:val="00B55486"/>
    <w:rsid w:val="00B57470"/>
    <w:rsid w:val="00B57A86"/>
    <w:rsid w:val="00B62F01"/>
    <w:rsid w:val="00B63FE5"/>
    <w:rsid w:val="00B66FAA"/>
    <w:rsid w:val="00B67453"/>
    <w:rsid w:val="00B7065D"/>
    <w:rsid w:val="00B7159E"/>
    <w:rsid w:val="00B71924"/>
    <w:rsid w:val="00B73C35"/>
    <w:rsid w:val="00B74A3C"/>
    <w:rsid w:val="00B751E7"/>
    <w:rsid w:val="00B76272"/>
    <w:rsid w:val="00B77582"/>
    <w:rsid w:val="00B77829"/>
    <w:rsid w:val="00B77E7C"/>
    <w:rsid w:val="00B82610"/>
    <w:rsid w:val="00B82967"/>
    <w:rsid w:val="00B84B7D"/>
    <w:rsid w:val="00B864F6"/>
    <w:rsid w:val="00B873F5"/>
    <w:rsid w:val="00B879F2"/>
    <w:rsid w:val="00B906FD"/>
    <w:rsid w:val="00B90C15"/>
    <w:rsid w:val="00B9240A"/>
    <w:rsid w:val="00B9355E"/>
    <w:rsid w:val="00B9434A"/>
    <w:rsid w:val="00B9438A"/>
    <w:rsid w:val="00B943DB"/>
    <w:rsid w:val="00B95276"/>
    <w:rsid w:val="00B96314"/>
    <w:rsid w:val="00BA18D6"/>
    <w:rsid w:val="00BA1DCA"/>
    <w:rsid w:val="00BA2638"/>
    <w:rsid w:val="00BA58B7"/>
    <w:rsid w:val="00BA64D5"/>
    <w:rsid w:val="00BB301A"/>
    <w:rsid w:val="00BB3125"/>
    <w:rsid w:val="00BB49B0"/>
    <w:rsid w:val="00BB6439"/>
    <w:rsid w:val="00BC241F"/>
    <w:rsid w:val="00BC7E2C"/>
    <w:rsid w:val="00BD3802"/>
    <w:rsid w:val="00BD3AFB"/>
    <w:rsid w:val="00BD3DFB"/>
    <w:rsid w:val="00BD4FFF"/>
    <w:rsid w:val="00BD5772"/>
    <w:rsid w:val="00BD68F4"/>
    <w:rsid w:val="00BD6C2B"/>
    <w:rsid w:val="00BD7C86"/>
    <w:rsid w:val="00BE1166"/>
    <w:rsid w:val="00BE38E8"/>
    <w:rsid w:val="00BE4C3B"/>
    <w:rsid w:val="00BE4F28"/>
    <w:rsid w:val="00BE6BA6"/>
    <w:rsid w:val="00BF1130"/>
    <w:rsid w:val="00BF5620"/>
    <w:rsid w:val="00BF6596"/>
    <w:rsid w:val="00BF6F14"/>
    <w:rsid w:val="00C010EB"/>
    <w:rsid w:val="00C01AD9"/>
    <w:rsid w:val="00C020D1"/>
    <w:rsid w:val="00C03B0B"/>
    <w:rsid w:val="00C0402D"/>
    <w:rsid w:val="00C040F1"/>
    <w:rsid w:val="00C05503"/>
    <w:rsid w:val="00C068A8"/>
    <w:rsid w:val="00C07C64"/>
    <w:rsid w:val="00C1027E"/>
    <w:rsid w:val="00C112C2"/>
    <w:rsid w:val="00C2109D"/>
    <w:rsid w:val="00C21FC9"/>
    <w:rsid w:val="00C225DF"/>
    <w:rsid w:val="00C23A78"/>
    <w:rsid w:val="00C2497C"/>
    <w:rsid w:val="00C24F23"/>
    <w:rsid w:val="00C26A60"/>
    <w:rsid w:val="00C273DB"/>
    <w:rsid w:val="00C334C5"/>
    <w:rsid w:val="00C344D1"/>
    <w:rsid w:val="00C373F2"/>
    <w:rsid w:val="00C3771C"/>
    <w:rsid w:val="00C4254D"/>
    <w:rsid w:val="00C42A87"/>
    <w:rsid w:val="00C42D2A"/>
    <w:rsid w:val="00C43C11"/>
    <w:rsid w:val="00C44029"/>
    <w:rsid w:val="00C46B08"/>
    <w:rsid w:val="00C53DE7"/>
    <w:rsid w:val="00C53E84"/>
    <w:rsid w:val="00C5406C"/>
    <w:rsid w:val="00C55CD4"/>
    <w:rsid w:val="00C6089B"/>
    <w:rsid w:val="00C656BE"/>
    <w:rsid w:val="00C6642B"/>
    <w:rsid w:val="00C67499"/>
    <w:rsid w:val="00C67865"/>
    <w:rsid w:val="00C67A8F"/>
    <w:rsid w:val="00C7255D"/>
    <w:rsid w:val="00C73C74"/>
    <w:rsid w:val="00C746DD"/>
    <w:rsid w:val="00C74749"/>
    <w:rsid w:val="00C74A89"/>
    <w:rsid w:val="00C74ADB"/>
    <w:rsid w:val="00C74EAF"/>
    <w:rsid w:val="00C76656"/>
    <w:rsid w:val="00C7755D"/>
    <w:rsid w:val="00C81A07"/>
    <w:rsid w:val="00C81F87"/>
    <w:rsid w:val="00C82452"/>
    <w:rsid w:val="00C851FD"/>
    <w:rsid w:val="00C85776"/>
    <w:rsid w:val="00C8586F"/>
    <w:rsid w:val="00C861BE"/>
    <w:rsid w:val="00C86D25"/>
    <w:rsid w:val="00C915A0"/>
    <w:rsid w:val="00C91655"/>
    <w:rsid w:val="00C942E9"/>
    <w:rsid w:val="00C95667"/>
    <w:rsid w:val="00C958F3"/>
    <w:rsid w:val="00C96DD6"/>
    <w:rsid w:val="00CA0FC6"/>
    <w:rsid w:val="00CA18F5"/>
    <w:rsid w:val="00CA5AB7"/>
    <w:rsid w:val="00CA7C43"/>
    <w:rsid w:val="00CA7DC1"/>
    <w:rsid w:val="00CB0C1E"/>
    <w:rsid w:val="00CB1747"/>
    <w:rsid w:val="00CB5099"/>
    <w:rsid w:val="00CB64FB"/>
    <w:rsid w:val="00CB78CA"/>
    <w:rsid w:val="00CC6306"/>
    <w:rsid w:val="00CC6431"/>
    <w:rsid w:val="00CC680B"/>
    <w:rsid w:val="00CC74BD"/>
    <w:rsid w:val="00CC757E"/>
    <w:rsid w:val="00CC7896"/>
    <w:rsid w:val="00CD0B05"/>
    <w:rsid w:val="00CD1047"/>
    <w:rsid w:val="00CD1A4F"/>
    <w:rsid w:val="00CD3F4E"/>
    <w:rsid w:val="00CD5178"/>
    <w:rsid w:val="00CD66F8"/>
    <w:rsid w:val="00CE13AD"/>
    <w:rsid w:val="00CE1B88"/>
    <w:rsid w:val="00CE22D0"/>
    <w:rsid w:val="00CE2617"/>
    <w:rsid w:val="00CE6460"/>
    <w:rsid w:val="00CE692F"/>
    <w:rsid w:val="00CE7446"/>
    <w:rsid w:val="00CF410F"/>
    <w:rsid w:val="00CF5706"/>
    <w:rsid w:val="00CF680B"/>
    <w:rsid w:val="00CF6CB1"/>
    <w:rsid w:val="00D020DC"/>
    <w:rsid w:val="00D02C82"/>
    <w:rsid w:val="00D0632F"/>
    <w:rsid w:val="00D100F0"/>
    <w:rsid w:val="00D114F0"/>
    <w:rsid w:val="00D13661"/>
    <w:rsid w:val="00D15A3E"/>
    <w:rsid w:val="00D16BF2"/>
    <w:rsid w:val="00D2065D"/>
    <w:rsid w:val="00D278A5"/>
    <w:rsid w:val="00D3199F"/>
    <w:rsid w:val="00D335D9"/>
    <w:rsid w:val="00D33DE7"/>
    <w:rsid w:val="00D35A67"/>
    <w:rsid w:val="00D36235"/>
    <w:rsid w:val="00D36D35"/>
    <w:rsid w:val="00D4139E"/>
    <w:rsid w:val="00D42967"/>
    <w:rsid w:val="00D431A5"/>
    <w:rsid w:val="00D43FCF"/>
    <w:rsid w:val="00D44EDE"/>
    <w:rsid w:val="00D47D3A"/>
    <w:rsid w:val="00D517A8"/>
    <w:rsid w:val="00D51E1E"/>
    <w:rsid w:val="00D562F4"/>
    <w:rsid w:val="00D565E0"/>
    <w:rsid w:val="00D56849"/>
    <w:rsid w:val="00D636F8"/>
    <w:rsid w:val="00D638A1"/>
    <w:rsid w:val="00D6442F"/>
    <w:rsid w:val="00D64995"/>
    <w:rsid w:val="00D6542D"/>
    <w:rsid w:val="00D66A7F"/>
    <w:rsid w:val="00D72990"/>
    <w:rsid w:val="00D74259"/>
    <w:rsid w:val="00D749EC"/>
    <w:rsid w:val="00D74FAC"/>
    <w:rsid w:val="00D75E27"/>
    <w:rsid w:val="00D77180"/>
    <w:rsid w:val="00D81299"/>
    <w:rsid w:val="00D81589"/>
    <w:rsid w:val="00D834A3"/>
    <w:rsid w:val="00D83DC1"/>
    <w:rsid w:val="00D84487"/>
    <w:rsid w:val="00D86E6C"/>
    <w:rsid w:val="00D907DB"/>
    <w:rsid w:val="00D92F43"/>
    <w:rsid w:val="00D93614"/>
    <w:rsid w:val="00D93FF8"/>
    <w:rsid w:val="00D942EE"/>
    <w:rsid w:val="00D943E7"/>
    <w:rsid w:val="00D953C1"/>
    <w:rsid w:val="00D96245"/>
    <w:rsid w:val="00D96A46"/>
    <w:rsid w:val="00DA3F17"/>
    <w:rsid w:val="00DA43CB"/>
    <w:rsid w:val="00DA5601"/>
    <w:rsid w:val="00DA78EF"/>
    <w:rsid w:val="00DB1540"/>
    <w:rsid w:val="00DB2433"/>
    <w:rsid w:val="00DB2B4B"/>
    <w:rsid w:val="00DB2CB5"/>
    <w:rsid w:val="00DB4298"/>
    <w:rsid w:val="00DB679E"/>
    <w:rsid w:val="00DC3972"/>
    <w:rsid w:val="00DC5611"/>
    <w:rsid w:val="00DE04CE"/>
    <w:rsid w:val="00DE1A76"/>
    <w:rsid w:val="00DE2B14"/>
    <w:rsid w:val="00DE43D8"/>
    <w:rsid w:val="00DE4958"/>
    <w:rsid w:val="00DE5A88"/>
    <w:rsid w:val="00DE60CB"/>
    <w:rsid w:val="00DE616F"/>
    <w:rsid w:val="00DF0B12"/>
    <w:rsid w:val="00DF1993"/>
    <w:rsid w:val="00DF355E"/>
    <w:rsid w:val="00DF44AC"/>
    <w:rsid w:val="00DF45B5"/>
    <w:rsid w:val="00DF5D51"/>
    <w:rsid w:val="00DF7EF0"/>
    <w:rsid w:val="00E02826"/>
    <w:rsid w:val="00E03DDA"/>
    <w:rsid w:val="00E04059"/>
    <w:rsid w:val="00E0648A"/>
    <w:rsid w:val="00E07CCF"/>
    <w:rsid w:val="00E1276D"/>
    <w:rsid w:val="00E12859"/>
    <w:rsid w:val="00E13205"/>
    <w:rsid w:val="00E142B8"/>
    <w:rsid w:val="00E15BCF"/>
    <w:rsid w:val="00E15C84"/>
    <w:rsid w:val="00E1724A"/>
    <w:rsid w:val="00E17E46"/>
    <w:rsid w:val="00E17E6D"/>
    <w:rsid w:val="00E20E68"/>
    <w:rsid w:val="00E21752"/>
    <w:rsid w:val="00E22FEF"/>
    <w:rsid w:val="00E23683"/>
    <w:rsid w:val="00E26558"/>
    <w:rsid w:val="00E26774"/>
    <w:rsid w:val="00E30B17"/>
    <w:rsid w:val="00E31369"/>
    <w:rsid w:val="00E31431"/>
    <w:rsid w:val="00E31EB1"/>
    <w:rsid w:val="00E3591A"/>
    <w:rsid w:val="00E366C9"/>
    <w:rsid w:val="00E40141"/>
    <w:rsid w:val="00E4173C"/>
    <w:rsid w:val="00E421DF"/>
    <w:rsid w:val="00E421F7"/>
    <w:rsid w:val="00E43005"/>
    <w:rsid w:val="00E45F5A"/>
    <w:rsid w:val="00E47824"/>
    <w:rsid w:val="00E47938"/>
    <w:rsid w:val="00E5110D"/>
    <w:rsid w:val="00E5174E"/>
    <w:rsid w:val="00E52F37"/>
    <w:rsid w:val="00E536E3"/>
    <w:rsid w:val="00E53FD7"/>
    <w:rsid w:val="00E5544D"/>
    <w:rsid w:val="00E555B6"/>
    <w:rsid w:val="00E57046"/>
    <w:rsid w:val="00E61467"/>
    <w:rsid w:val="00E6253E"/>
    <w:rsid w:val="00E637D0"/>
    <w:rsid w:val="00E6605B"/>
    <w:rsid w:val="00E66A4E"/>
    <w:rsid w:val="00E66CAE"/>
    <w:rsid w:val="00E671A6"/>
    <w:rsid w:val="00E76675"/>
    <w:rsid w:val="00E77EF2"/>
    <w:rsid w:val="00E80ECE"/>
    <w:rsid w:val="00E8255D"/>
    <w:rsid w:val="00E83794"/>
    <w:rsid w:val="00E83A01"/>
    <w:rsid w:val="00E849E7"/>
    <w:rsid w:val="00E86677"/>
    <w:rsid w:val="00E913A6"/>
    <w:rsid w:val="00E91F2C"/>
    <w:rsid w:val="00E92671"/>
    <w:rsid w:val="00E92D9C"/>
    <w:rsid w:val="00E93401"/>
    <w:rsid w:val="00E93E18"/>
    <w:rsid w:val="00E96FEA"/>
    <w:rsid w:val="00EA64F7"/>
    <w:rsid w:val="00EB26C2"/>
    <w:rsid w:val="00EB3AF5"/>
    <w:rsid w:val="00EB4D0D"/>
    <w:rsid w:val="00ED0727"/>
    <w:rsid w:val="00ED1844"/>
    <w:rsid w:val="00ED18D1"/>
    <w:rsid w:val="00ED3224"/>
    <w:rsid w:val="00ED568F"/>
    <w:rsid w:val="00ED57DE"/>
    <w:rsid w:val="00ED5E99"/>
    <w:rsid w:val="00ED69A4"/>
    <w:rsid w:val="00EE0D2F"/>
    <w:rsid w:val="00EE18C2"/>
    <w:rsid w:val="00EE4E81"/>
    <w:rsid w:val="00EE4F8E"/>
    <w:rsid w:val="00EF1A93"/>
    <w:rsid w:val="00EF25A2"/>
    <w:rsid w:val="00EF2F09"/>
    <w:rsid w:val="00EF2FE0"/>
    <w:rsid w:val="00EF51AD"/>
    <w:rsid w:val="00EF51CD"/>
    <w:rsid w:val="00F00C4F"/>
    <w:rsid w:val="00F04B00"/>
    <w:rsid w:val="00F104F3"/>
    <w:rsid w:val="00F10BFB"/>
    <w:rsid w:val="00F10CFF"/>
    <w:rsid w:val="00F1183F"/>
    <w:rsid w:val="00F138FD"/>
    <w:rsid w:val="00F13A6E"/>
    <w:rsid w:val="00F15B78"/>
    <w:rsid w:val="00F21DC3"/>
    <w:rsid w:val="00F228E7"/>
    <w:rsid w:val="00F23D62"/>
    <w:rsid w:val="00F2567A"/>
    <w:rsid w:val="00F25A5C"/>
    <w:rsid w:val="00F25B94"/>
    <w:rsid w:val="00F26456"/>
    <w:rsid w:val="00F331D8"/>
    <w:rsid w:val="00F333D9"/>
    <w:rsid w:val="00F352F9"/>
    <w:rsid w:val="00F3579E"/>
    <w:rsid w:val="00F36D94"/>
    <w:rsid w:val="00F4106E"/>
    <w:rsid w:val="00F43755"/>
    <w:rsid w:val="00F458DA"/>
    <w:rsid w:val="00F5120C"/>
    <w:rsid w:val="00F518D7"/>
    <w:rsid w:val="00F531DC"/>
    <w:rsid w:val="00F54610"/>
    <w:rsid w:val="00F55807"/>
    <w:rsid w:val="00F55F83"/>
    <w:rsid w:val="00F567C4"/>
    <w:rsid w:val="00F644FF"/>
    <w:rsid w:val="00F711BC"/>
    <w:rsid w:val="00F71586"/>
    <w:rsid w:val="00F728A7"/>
    <w:rsid w:val="00F7326C"/>
    <w:rsid w:val="00F73579"/>
    <w:rsid w:val="00F736DC"/>
    <w:rsid w:val="00F746BF"/>
    <w:rsid w:val="00F75E91"/>
    <w:rsid w:val="00F76028"/>
    <w:rsid w:val="00F77046"/>
    <w:rsid w:val="00F77050"/>
    <w:rsid w:val="00F93CB5"/>
    <w:rsid w:val="00F96516"/>
    <w:rsid w:val="00F96862"/>
    <w:rsid w:val="00FA0BF5"/>
    <w:rsid w:val="00FA5306"/>
    <w:rsid w:val="00FA5F11"/>
    <w:rsid w:val="00FA63D1"/>
    <w:rsid w:val="00FA7867"/>
    <w:rsid w:val="00FB04CC"/>
    <w:rsid w:val="00FB0ECD"/>
    <w:rsid w:val="00FB11AB"/>
    <w:rsid w:val="00FB3DB7"/>
    <w:rsid w:val="00FB541F"/>
    <w:rsid w:val="00FB6F2C"/>
    <w:rsid w:val="00FC0A5A"/>
    <w:rsid w:val="00FC0C64"/>
    <w:rsid w:val="00FC1E1B"/>
    <w:rsid w:val="00FC2B86"/>
    <w:rsid w:val="00FC2F84"/>
    <w:rsid w:val="00FC561D"/>
    <w:rsid w:val="00FD023A"/>
    <w:rsid w:val="00FD09E2"/>
    <w:rsid w:val="00FD4056"/>
    <w:rsid w:val="00FD4429"/>
    <w:rsid w:val="00FE1AFD"/>
    <w:rsid w:val="00FE295C"/>
    <w:rsid w:val="00FE586F"/>
    <w:rsid w:val="00FE6B1F"/>
    <w:rsid w:val="00FE7517"/>
    <w:rsid w:val="00FF054B"/>
    <w:rsid w:val="00FF28AE"/>
    <w:rsid w:val="00FF3131"/>
    <w:rsid w:val="00FF4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A1FC3"/>
  <w15:chartTrackingRefBased/>
  <w15:docId w15:val="{AA48EC4D-9EA0-47B1-823B-4D919D617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5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15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15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15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5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5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5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5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5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5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15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15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15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15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15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5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5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540"/>
    <w:rPr>
      <w:rFonts w:eastAsiaTheme="majorEastAsia" w:cstheme="majorBidi"/>
      <w:color w:val="272727" w:themeColor="text1" w:themeTint="D8"/>
    </w:rPr>
  </w:style>
  <w:style w:type="paragraph" w:styleId="Title">
    <w:name w:val="Title"/>
    <w:basedOn w:val="Normal"/>
    <w:next w:val="Normal"/>
    <w:link w:val="TitleChar"/>
    <w:uiPriority w:val="10"/>
    <w:qFormat/>
    <w:rsid w:val="00DB15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5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5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5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540"/>
    <w:pPr>
      <w:spacing w:before="160"/>
      <w:jc w:val="center"/>
    </w:pPr>
    <w:rPr>
      <w:i/>
      <w:iCs/>
      <w:color w:val="404040" w:themeColor="text1" w:themeTint="BF"/>
    </w:rPr>
  </w:style>
  <w:style w:type="character" w:customStyle="1" w:styleId="QuoteChar">
    <w:name w:val="Quote Char"/>
    <w:basedOn w:val="DefaultParagraphFont"/>
    <w:link w:val="Quote"/>
    <w:uiPriority w:val="29"/>
    <w:rsid w:val="00DB1540"/>
    <w:rPr>
      <w:i/>
      <w:iCs/>
      <w:color w:val="404040" w:themeColor="text1" w:themeTint="BF"/>
    </w:rPr>
  </w:style>
  <w:style w:type="paragraph" w:styleId="ListParagraph">
    <w:name w:val="List Paragraph"/>
    <w:basedOn w:val="Normal"/>
    <w:uiPriority w:val="34"/>
    <w:qFormat/>
    <w:rsid w:val="00DB1540"/>
    <w:pPr>
      <w:ind w:left="720"/>
      <w:contextualSpacing/>
    </w:pPr>
  </w:style>
  <w:style w:type="character" w:styleId="IntenseEmphasis">
    <w:name w:val="Intense Emphasis"/>
    <w:basedOn w:val="DefaultParagraphFont"/>
    <w:uiPriority w:val="21"/>
    <w:qFormat/>
    <w:rsid w:val="00DB1540"/>
    <w:rPr>
      <w:i/>
      <w:iCs/>
      <w:color w:val="0F4761" w:themeColor="accent1" w:themeShade="BF"/>
    </w:rPr>
  </w:style>
  <w:style w:type="paragraph" w:styleId="IntenseQuote">
    <w:name w:val="Intense Quote"/>
    <w:basedOn w:val="Normal"/>
    <w:next w:val="Normal"/>
    <w:link w:val="IntenseQuoteChar"/>
    <w:uiPriority w:val="30"/>
    <w:qFormat/>
    <w:rsid w:val="00DB15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540"/>
    <w:rPr>
      <w:i/>
      <w:iCs/>
      <w:color w:val="0F4761" w:themeColor="accent1" w:themeShade="BF"/>
    </w:rPr>
  </w:style>
  <w:style w:type="character" w:styleId="IntenseReference">
    <w:name w:val="Intense Reference"/>
    <w:basedOn w:val="DefaultParagraphFont"/>
    <w:uiPriority w:val="32"/>
    <w:qFormat/>
    <w:rsid w:val="00DB1540"/>
    <w:rPr>
      <w:b/>
      <w:bCs/>
      <w:smallCaps/>
      <w:color w:val="0F4761" w:themeColor="accent1" w:themeShade="BF"/>
      <w:spacing w:val="5"/>
    </w:rPr>
  </w:style>
  <w:style w:type="paragraph" w:styleId="Caption">
    <w:name w:val="caption"/>
    <w:basedOn w:val="Normal"/>
    <w:next w:val="Normal"/>
    <w:uiPriority w:val="35"/>
    <w:unhideWhenUsed/>
    <w:qFormat/>
    <w:rsid w:val="00A64F2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253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69D"/>
  </w:style>
  <w:style w:type="paragraph" w:styleId="Footer">
    <w:name w:val="footer"/>
    <w:basedOn w:val="Normal"/>
    <w:link w:val="FooterChar"/>
    <w:uiPriority w:val="99"/>
    <w:unhideWhenUsed/>
    <w:rsid w:val="00253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69D"/>
  </w:style>
  <w:style w:type="character" w:styleId="Hyperlink">
    <w:name w:val="Hyperlink"/>
    <w:basedOn w:val="DefaultParagraphFont"/>
    <w:uiPriority w:val="99"/>
    <w:unhideWhenUsed/>
    <w:rsid w:val="009E6E92"/>
    <w:rPr>
      <w:color w:val="467886" w:themeColor="hyperlink"/>
      <w:u w:val="single"/>
    </w:rPr>
  </w:style>
  <w:style w:type="character" w:styleId="UnresolvedMention">
    <w:name w:val="Unresolved Mention"/>
    <w:basedOn w:val="DefaultParagraphFont"/>
    <w:uiPriority w:val="99"/>
    <w:semiHidden/>
    <w:unhideWhenUsed/>
    <w:rsid w:val="009E6E92"/>
    <w:rPr>
      <w:color w:val="605E5C"/>
      <w:shd w:val="clear" w:color="auto" w:fill="E1DFDD"/>
    </w:rPr>
  </w:style>
  <w:style w:type="character" w:styleId="CommentReference">
    <w:name w:val="annotation reference"/>
    <w:basedOn w:val="DefaultParagraphFont"/>
    <w:uiPriority w:val="99"/>
    <w:semiHidden/>
    <w:unhideWhenUsed/>
    <w:rsid w:val="004A4114"/>
    <w:rPr>
      <w:sz w:val="16"/>
      <w:szCs w:val="16"/>
    </w:rPr>
  </w:style>
  <w:style w:type="paragraph" w:styleId="CommentText">
    <w:name w:val="annotation text"/>
    <w:basedOn w:val="Normal"/>
    <w:link w:val="CommentTextChar"/>
    <w:uiPriority w:val="99"/>
    <w:unhideWhenUsed/>
    <w:rsid w:val="004A4114"/>
    <w:pPr>
      <w:spacing w:line="240" w:lineRule="auto"/>
    </w:pPr>
    <w:rPr>
      <w:sz w:val="20"/>
      <w:szCs w:val="20"/>
    </w:rPr>
  </w:style>
  <w:style w:type="character" w:customStyle="1" w:styleId="CommentTextChar">
    <w:name w:val="Comment Text Char"/>
    <w:basedOn w:val="DefaultParagraphFont"/>
    <w:link w:val="CommentText"/>
    <w:uiPriority w:val="99"/>
    <w:rsid w:val="004A4114"/>
    <w:rPr>
      <w:sz w:val="20"/>
      <w:szCs w:val="20"/>
    </w:rPr>
  </w:style>
  <w:style w:type="paragraph" w:styleId="CommentSubject">
    <w:name w:val="annotation subject"/>
    <w:basedOn w:val="CommentText"/>
    <w:next w:val="CommentText"/>
    <w:link w:val="CommentSubjectChar"/>
    <w:uiPriority w:val="99"/>
    <w:semiHidden/>
    <w:unhideWhenUsed/>
    <w:rsid w:val="004A4114"/>
    <w:rPr>
      <w:b/>
      <w:bCs/>
    </w:rPr>
  </w:style>
  <w:style w:type="character" w:customStyle="1" w:styleId="CommentSubjectChar">
    <w:name w:val="Comment Subject Char"/>
    <w:basedOn w:val="CommentTextChar"/>
    <w:link w:val="CommentSubject"/>
    <w:uiPriority w:val="99"/>
    <w:semiHidden/>
    <w:rsid w:val="004A4114"/>
    <w:rPr>
      <w:b/>
      <w:bCs/>
      <w:sz w:val="20"/>
      <w:szCs w:val="20"/>
    </w:rPr>
  </w:style>
  <w:style w:type="table" w:styleId="TableGrid">
    <w:name w:val="Table Grid"/>
    <w:basedOn w:val="TableNormal"/>
    <w:uiPriority w:val="39"/>
    <w:rsid w:val="006916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C6887"/>
    <w:rPr>
      <w:color w:val="96607D" w:themeColor="followedHyperlink"/>
      <w:u w:val="single"/>
    </w:rPr>
  </w:style>
  <w:style w:type="paragraph" w:styleId="Bibliography">
    <w:name w:val="Bibliography"/>
    <w:basedOn w:val="Normal"/>
    <w:next w:val="Normal"/>
    <w:uiPriority w:val="37"/>
    <w:unhideWhenUsed/>
    <w:rsid w:val="00E0648A"/>
  </w:style>
  <w:style w:type="paragraph" w:styleId="TOCHeading">
    <w:name w:val="TOC Heading"/>
    <w:basedOn w:val="Heading1"/>
    <w:next w:val="Normal"/>
    <w:uiPriority w:val="39"/>
    <w:unhideWhenUsed/>
    <w:qFormat/>
    <w:rsid w:val="00CC74B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10571"/>
    <w:pPr>
      <w:numPr>
        <w:numId w:val="14"/>
      </w:numPr>
      <w:spacing w:after="100"/>
    </w:pPr>
    <w:rPr>
      <w:b/>
      <w:bCs/>
    </w:rPr>
  </w:style>
  <w:style w:type="paragraph" w:styleId="NoSpacing">
    <w:name w:val="No Spacing"/>
    <w:link w:val="NoSpacingChar"/>
    <w:uiPriority w:val="1"/>
    <w:qFormat/>
    <w:rsid w:val="007718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718DD"/>
    <w:rPr>
      <w:rFonts w:eastAsiaTheme="minorEastAsia"/>
      <w:kern w:val="0"/>
      <w:lang w:val="en-US"/>
      <w14:ligatures w14:val="none"/>
    </w:rPr>
  </w:style>
  <w:style w:type="paragraph" w:styleId="TableofFigures">
    <w:name w:val="table of figures"/>
    <w:basedOn w:val="Normal"/>
    <w:next w:val="Normal"/>
    <w:uiPriority w:val="99"/>
    <w:unhideWhenUsed/>
    <w:rsid w:val="007718DD"/>
    <w:pPr>
      <w:spacing w:after="0"/>
    </w:pPr>
  </w:style>
  <w:style w:type="paragraph" w:styleId="TOC2">
    <w:name w:val="toc 2"/>
    <w:basedOn w:val="Normal"/>
    <w:next w:val="Normal"/>
    <w:autoRedefine/>
    <w:uiPriority w:val="39"/>
    <w:unhideWhenUsed/>
    <w:rsid w:val="004F14DE"/>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F14DE"/>
    <w:pPr>
      <w:spacing w:after="100"/>
      <w:ind w:left="440"/>
    </w:pPr>
    <w:rPr>
      <w:rFonts w:eastAsiaTheme="minorEastAsia" w:cs="Times New Roman"/>
      <w:kern w:val="0"/>
      <w:lang w:val="en-US"/>
      <w14:ligatures w14:val="none"/>
    </w:rPr>
  </w:style>
  <w:style w:type="table" w:styleId="PlainTable1">
    <w:name w:val="Plain Table 1"/>
    <w:basedOn w:val="TableNormal"/>
    <w:uiPriority w:val="41"/>
    <w:rsid w:val="002605A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83A0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83A0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6">
    <w:name w:val="Grid Table 1 Light Accent 6"/>
    <w:basedOn w:val="TableNormal"/>
    <w:uiPriority w:val="46"/>
    <w:rsid w:val="00E83A01"/>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527344">
      <w:bodyDiv w:val="1"/>
      <w:marLeft w:val="0"/>
      <w:marRight w:val="0"/>
      <w:marTop w:val="0"/>
      <w:marBottom w:val="0"/>
      <w:divBdr>
        <w:top w:val="none" w:sz="0" w:space="0" w:color="auto"/>
        <w:left w:val="none" w:sz="0" w:space="0" w:color="auto"/>
        <w:bottom w:val="none" w:sz="0" w:space="0" w:color="auto"/>
        <w:right w:val="none" w:sz="0" w:space="0" w:color="auto"/>
      </w:divBdr>
    </w:div>
    <w:div w:id="67659561">
      <w:bodyDiv w:val="1"/>
      <w:marLeft w:val="0"/>
      <w:marRight w:val="0"/>
      <w:marTop w:val="0"/>
      <w:marBottom w:val="0"/>
      <w:divBdr>
        <w:top w:val="none" w:sz="0" w:space="0" w:color="auto"/>
        <w:left w:val="none" w:sz="0" w:space="0" w:color="auto"/>
        <w:bottom w:val="none" w:sz="0" w:space="0" w:color="auto"/>
        <w:right w:val="none" w:sz="0" w:space="0" w:color="auto"/>
      </w:divBdr>
    </w:div>
    <w:div w:id="101189359">
      <w:bodyDiv w:val="1"/>
      <w:marLeft w:val="0"/>
      <w:marRight w:val="0"/>
      <w:marTop w:val="0"/>
      <w:marBottom w:val="0"/>
      <w:divBdr>
        <w:top w:val="none" w:sz="0" w:space="0" w:color="auto"/>
        <w:left w:val="none" w:sz="0" w:space="0" w:color="auto"/>
        <w:bottom w:val="none" w:sz="0" w:space="0" w:color="auto"/>
        <w:right w:val="none" w:sz="0" w:space="0" w:color="auto"/>
      </w:divBdr>
    </w:div>
    <w:div w:id="110170868">
      <w:bodyDiv w:val="1"/>
      <w:marLeft w:val="0"/>
      <w:marRight w:val="0"/>
      <w:marTop w:val="0"/>
      <w:marBottom w:val="0"/>
      <w:divBdr>
        <w:top w:val="none" w:sz="0" w:space="0" w:color="auto"/>
        <w:left w:val="none" w:sz="0" w:space="0" w:color="auto"/>
        <w:bottom w:val="none" w:sz="0" w:space="0" w:color="auto"/>
        <w:right w:val="none" w:sz="0" w:space="0" w:color="auto"/>
      </w:divBdr>
    </w:div>
    <w:div w:id="112601845">
      <w:bodyDiv w:val="1"/>
      <w:marLeft w:val="0"/>
      <w:marRight w:val="0"/>
      <w:marTop w:val="0"/>
      <w:marBottom w:val="0"/>
      <w:divBdr>
        <w:top w:val="none" w:sz="0" w:space="0" w:color="auto"/>
        <w:left w:val="none" w:sz="0" w:space="0" w:color="auto"/>
        <w:bottom w:val="none" w:sz="0" w:space="0" w:color="auto"/>
        <w:right w:val="none" w:sz="0" w:space="0" w:color="auto"/>
      </w:divBdr>
    </w:div>
    <w:div w:id="124281226">
      <w:bodyDiv w:val="1"/>
      <w:marLeft w:val="0"/>
      <w:marRight w:val="0"/>
      <w:marTop w:val="0"/>
      <w:marBottom w:val="0"/>
      <w:divBdr>
        <w:top w:val="none" w:sz="0" w:space="0" w:color="auto"/>
        <w:left w:val="none" w:sz="0" w:space="0" w:color="auto"/>
        <w:bottom w:val="none" w:sz="0" w:space="0" w:color="auto"/>
        <w:right w:val="none" w:sz="0" w:space="0" w:color="auto"/>
      </w:divBdr>
    </w:div>
    <w:div w:id="127861116">
      <w:bodyDiv w:val="1"/>
      <w:marLeft w:val="0"/>
      <w:marRight w:val="0"/>
      <w:marTop w:val="0"/>
      <w:marBottom w:val="0"/>
      <w:divBdr>
        <w:top w:val="none" w:sz="0" w:space="0" w:color="auto"/>
        <w:left w:val="none" w:sz="0" w:space="0" w:color="auto"/>
        <w:bottom w:val="none" w:sz="0" w:space="0" w:color="auto"/>
        <w:right w:val="none" w:sz="0" w:space="0" w:color="auto"/>
      </w:divBdr>
    </w:div>
    <w:div w:id="188185533">
      <w:bodyDiv w:val="1"/>
      <w:marLeft w:val="0"/>
      <w:marRight w:val="0"/>
      <w:marTop w:val="0"/>
      <w:marBottom w:val="0"/>
      <w:divBdr>
        <w:top w:val="none" w:sz="0" w:space="0" w:color="auto"/>
        <w:left w:val="none" w:sz="0" w:space="0" w:color="auto"/>
        <w:bottom w:val="none" w:sz="0" w:space="0" w:color="auto"/>
        <w:right w:val="none" w:sz="0" w:space="0" w:color="auto"/>
      </w:divBdr>
    </w:div>
    <w:div w:id="270086630">
      <w:bodyDiv w:val="1"/>
      <w:marLeft w:val="0"/>
      <w:marRight w:val="0"/>
      <w:marTop w:val="0"/>
      <w:marBottom w:val="0"/>
      <w:divBdr>
        <w:top w:val="none" w:sz="0" w:space="0" w:color="auto"/>
        <w:left w:val="none" w:sz="0" w:space="0" w:color="auto"/>
        <w:bottom w:val="none" w:sz="0" w:space="0" w:color="auto"/>
        <w:right w:val="none" w:sz="0" w:space="0" w:color="auto"/>
      </w:divBdr>
    </w:div>
    <w:div w:id="283658538">
      <w:bodyDiv w:val="1"/>
      <w:marLeft w:val="0"/>
      <w:marRight w:val="0"/>
      <w:marTop w:val="0"/>
      <w:marBottom w:val="0"/>
      <w:divBdr>
        <w:top w:val="none" w:sz="0" w:space="0" w:color="auto"/>
        <w:left w:val="none" w:sz="0" w:space="0" w:color="auto"/>
        <w:bottom w:val="none" w:sz="0" w:space="0" w:color="auto"/>
        <w:right w:val="none" w:sz="0" w:space="0" w:color="auto"/>
      </w:divBdr>
    </w:div>
    <w:div w:id="299579464">
      <w:bodyDiv w:val="1"/>
      <w:marLeft w:val="0"/>
      <w:marRight w:val="0"/>
      <w:marTop w:val="0"/>
      <w:marBottom w:val="0"/>
      <w:divBdr>
        <w:top w:val="none" w:sz="0" w:space="0" w:color="auto"/>
        <w:left w:val="none" w:sz="0" w:space="0" w:color="auto"/>
        <w:bottom w:val="none" w:sz="0" w:space="0" w:color="auto"/>
        <w:right w:val="none" w:sz="0" w:space="0" w:color="auto"/>
      </w:divBdr>
    </w:div>
    <w:div w:id="309678236">
      <w:bodyDiv w:val="1"/>
      <w:marLeft w:val="0"/>
      <w:marRight w:val="0"/>
      <w:marTop w:val="0"/>
      <w:marBottom w:val="0"/>
      <w:divBdr>
        <w:top w:val="none" w:sz="0" w:space="0" w:color="auto"/>
        <w:left w:val="none" w:sz="0" w:space="0" w:color="auto"/>
        <w:bottom w:val="none" w:sz="0" w:space="0" w:color="auto"/>
        <w:right w:val="none" w:sz="0" w:space="0" w:color="auto"/>
      </w:divBdr>
    </w:div>
    <w:div w:id="387263554">
      <w:bodyDiv w:val="1"/>
      <w:marLeft w:val="0"/>
      <w:marRight w:val="0"/>
      <w:marTop w:val="0"/>
      <w:marBottom w:val="0"/>
      <w:divBdr>
        <w:top w:val="none" w:sz="0" w:space="0" w:color="auto"/>
        <w:left w:val="none" w:sz="0" w:space="0" w:color="auto"/>
        <w:bottom w:val="none" w:sz="0" w:space="0" w:color="auto"/>
        <w:right w:val="none" w:sz="0" w:space="0" w:color="auto"/>
      </w:divBdr>
    </w:div>
    <w:div w:id="388577444">
      <w:bodyDiv w:val="1"/>
      <w:marLeft w:val="0"/>
      <w:marRight w:val="0"/>
      <w:marTop w:val="0"/>
      <w:marBottom w:val="0"/>
      <w:divBdr>
        <w:top w:val="none" w:sz="0" w:space="0" w:color="auto"/>
        <w:left w:val="none" w:sz="0" w:space="0" w:color="auto"/>
        <w:bottom w:val="none" w:sz="0" w:space="0" w:color="auto"/>
        <w:right w:val="none" w:sz="0" w:space="0" w:color="auto"/>
      </w:divBdr>
      <w:divsChild>
        <w:div w:id="293295070">
          <w:marLeft w:val="446"/>
          <w:marRight w:val="0"/>
          <w:marTop w:val="200"/>
          <w:marBottom w:val="0"/>
          <w:divBdr>
            <w:top w:val="none" w:sz="0" w:space="0" w:color="auto"/>
            <w:left w:val="none" w:sz="0" w:space="0" w:color="auto"/>
            <w:bottom w:val="none" w:sz="0" w:space="0" w:color="auto"/>
            <w:right w:val="none" w:sz="0" w:space="0" w:color="auto"/>
          </w:divBdr>
        </w:div>
      </w:divsChild>
    </w:div>
    <w:div w:id="398987076">
      <w:bodyDiv w:val="1"/>
      <w:marLeft w:val="0"/>
      <w:marRight w:val="0"/>
      <w:marTop w:val="0"/>
      <w:marBottom w:val="0"/>
      <w:divBdr>
        <w:top w:val="none" w:sz="0" w:space="0" w:color="auto"/>
        <w:left w:val="none" w:sz="0" w:space="0" w:color="auto"/>
        <w:bottom w:val="none" w:sz="0" w:space="0" w:color="auto"/>
        <w:right w:val="none" w:sz="0" w:space="0" w:color="auto"/>
      </w:divBdr>
    </w:div>
    <w:div w:id="409429566">
      <w:bodyDiv w:val="1"/>
      <w:marLeft w:val="0"/>
      <w:marRight w:val="0"/>
      <w:marTop w:val="0"/>
      <w:marBottom w:val="0"/>
      <w:divBdr>
        <w:top w:val="none" w:sz="0" w:space="0" w:color="auto"/>
        <w:left w:val="none" w:sz="0" w:space="0" w:color="auto"/>
        <w:bottom w:val="none" w:sz="0" w:space="0" w:color="auto"/>
        <w:right w:val="none" w:sz="0" w:space="0" w:color="auto"/>
      </w:divBdr>
    </w:div>
    <w:div w:id="429200531">
      <w:bodyDiv w:val="1"/>
      <w:marLeft w:val="0"/>
      <w:marRight w:val="0"/>
      <w:marTop w:val="0"/>
      <w:marBottom w:val="0"/>
      <w:divBdr>
        <w:top w:val="none" w:sz="0" w:space="0" w:color="auto"/>
        <w:left w:val="none" w:sz="0" w:space="0" w:color="auto"/>
        <w:bottom w:val="none" w:sz="0" w:space="0" w:color="auto"/>
        <w:right w:val="none" w:sz="0" w:space="0" w:color="auto"/>
      </w:divBdr>
    </w:div>
    <w:div w:id="430394017">
      <w:bodyDiv w:val="1"/>
      <w:marLeft w:val="0"/>
      <w:marRight w:val="0"/>
      <w:marTop w:val="0"/>
      <w:marBottom w:val="0"/>
      <w:divBdr>
        <w:top w:val="none" w:sz="0" w:space="0" w:color="auto"/>
        <w:left w:val="none" w:sz="0" w:space="0" w:color="auto"/>
        <w:bottom w:val="none" w:sz="0" w:space="0" w:color="auto"/>
        <w:right w:val="none" w:sz="0" w:space="0" w:color="auto"/>
      </w:divBdr>
    </w:div>
    <w:div w:id="445004549">
      <w:bodyDiv w:val="1"/>
      <w:marLeft w:val="0"/>
      <w:marRight w:val="0"/>
      <w:marTop w:val="0"/>
      <w:marBottom w:val="0"/>
      <w:divBdr>
        <w:top w:val="none" w:sz="0" w:space="0" w:color="auto"/>
        <w:left w:val="none" w:sz="0" w:space="0" w:color="auto"/>
        <w:bottom w:val="none" w:sz="0" w:space="0" w:color="auto"/>
        <w:right w:val="none" w:sz="0" w:space="0" w:color="auto"/>
      </w:divBdr>
    </w:div>
    <w:div w:id="454758684">
      <w:bodyDiv w:val="1"/>
      <w:marLeft w:val="0"/>
      <w:marRight w:val="0"/>
      <w:marTop w:val="0"/>
      <w:marBottom w:val="0"/>
      <w:divBdr>
        <w:top w:val="none" w:sz="0" w:space="0" w:color="auto"/>
        <w:left w:val="none" w:sz="0" w:space="0" w:color="auto"/>
        <w:bottom w:val="none" w:sz="0" w:space="0" w:color="auto"/>
        <w:right w:val="none" w:sz="0" w:space="0" w:color="auto"/>
      </w:divBdr>
    </w:div>
    <w:div w:id="462237773">
      <w:bodyDiv w:val="1"/>
      <w:marLeft w:val="0"/>
      <w:marRight w:val="0"/>
      <w:marTop w:val="0"/>
      <w:marBottom w:val="0"/>
      <w:divBdr>
        <w:top w:val="none" w:sz="0" w:space="0" w:color="auto"/>
        <w:left w:val="none" w:sz="0" w:space="0" w:color="auto"/>
        <w:bottom w:val="none" w:sz="0" w:space="0" w:color="auto"/>
        <w:right w:val="none" w:sz="0" w:space="0" w:color="auto"/>
      </w:divBdr>
    </w:div>
    <w:div w:id="514618433">
      <w:bodyDiv w:val="1"/>
      <w:marLeft w:val="0"/>
      <w:marRight w:val="0"/>
      <w:marTop w:val="0"/>
      <w:marBottom w:val="0"/>
      <w:divBdr>
        <w:top w:val="none" w:sz="0" w:space="0" w:color="auto"/>
        <w:left w:val="none" w:sz="0" w:space="0" w:color="auto"/>
        <w:bottom w:val="none" w:sz="0" w:space="0" w:color="auto"/>
        <w:right w:val="none" w:sz="0" w:space="0" w:color="auto"/>
      </w:divBdr>
    </w:div>
    <w:div w:id="601256345">
      <w:bodyDiv w:val="1"/>
      <w:marLeft w:val="0"/>
      <w:marRight w:val="0"/>
      <w:marTop w:val="0"/>
      <w:marBottom w:val="0"/>
      <w:divBdr>
        <w:top w:val="none" w:sz="0" w:space="0" w:color="auto"/>
        <w:left w:val="none" w:sz="0" w:space="0" w:color="auto"/>
        <w:bottom w:val="none" w:sz="0" w:space="0" w:color="auto"/>
        <w:right w:val="none" w:sz="0" w:space="0" w:color="auto"/>
      </w:divBdr>
    </w:div>
    <w:div w:id="606888185">
      <w:bodyDiv w:val="1"/>
      <w:marLeft w:val="0"/>
      <w:marRight w:val="0"/>
      <w:marTop w:val="0"/>
      <w:marBottom w:val="0"/>
      <w:divBdr>
        <w:top w:val="none" w:sz="0" w:space="0" w:color="auto"/>
        <w:left w:val="none" w:sz="0" w:space="0" w:color="auto"/>
        <w:bottom w:val="none" w:sz="0" w:space="0" w:color="auto"/>
        <w:right w:val="none" w:sz="0" w:space="0" w:color="auto"/>
      </w:divBdr>
    </w:div>
    <w:div w:id="655380887">
      <w:bodyDiv w:val="1"/>
      <w:marLeft w:val="0"/>
      <w:marRight w:val="0"/>
      <w:marTop w:val="0"/>
      <w:marBottom w:val="0"/>
      <w:divBdr>
        <w:top w:val="none" w:sz="0" w:space="0" w:color="auto"/>
        <w:left w:val="none" w:sz="0" w:space="0" w:color="auto"/>
        <w:bottom w:val="none" w:sz="0" w:space="0" w:color="auto"/>
        <w:right w:val="none" w:sz="0" w:space="0" w:color="auto"/>
      </w:divBdr>
    </w:div>
    <w:div w:id="674184424">
      <w:bodyDiv w:val="1"/>
      <w:marLeft w:val="0"/>
      <w:marRight w:val="0"/>
      <w:marTop w:val="0"/>
      <w:marBottom w:val="0"/>
      <w:divBdr>
        <w:top w:val="none" w:sz="0" w:space="0" w:color="auto"/>
        <w:left w:val="none" w:sz="0" w:space="0" w:color="auto"/>
        <w:bottom w:val="none" w:sz="0" w:space="0" w:color="auto"/>
        <w:right w:val="none" w:sz="0" w:space="0" w:color="auto"/>
      </w:divBdr>
    </w:div>
    <w:div w:id="687873896">
      <w:bodyDiv w:val="1"/>
      <w:marLeft w:val="0"/>
      <w:marRight w:val="0"/>
      <w:marTop w:val="0"/>
      <w:marBottom w:val="0"/>
      <w:divBdr>
        <w:top w:val="none" w:sz="0" w:space="0" w:color="auto"/>
        <w:left w:val="none" w:sz="0" w:space="0" w:color="auto"/>
        <w:bottom w:val="none" w:sz="0" w:space="0" w:color="auto"/>
        <w:right w:val="none" w:sz="0" w:space="0" w:color="auto"/>
      </w:divBdr>
    </w:div>
    <w:div w:id="688021904">
      <w:bodyDiv w:val="1"/>
      <w:marLeft w:val="0"/>
      <w:marRight w:val="0"/>
      <w:marTop w:val="0"/>
      <w:marBottom w:val="0"/>
      <w:divBdr>
        <w:top w:val="none" w:sz="0" w:space="0" w:color="auto"/>
        <w:left w:val="none" w:sz="0" w:space="0" w:color="auto"/>
        <w:bottom w:val="none" w:sz="0" w:space="0" w:color="auto"/>
        <w:right w:val="none" w:sz="0" w:space="0" w:color="auto"/>
      </w:divBdr>
    </w:div>
    <w:div w:id="697506465">
      <w:bodyDiv w:val="1"/>
      <w:marLeft w:val="0"/>
      <w:marRight w:val="0"/>
      <w:marTop w:val="0"/>
      <w:marBottom w:val="0"/>
      <w:divBdr>
        <w:top w:val="none" w:sz="0" w:space="0" w:color="auto"/>
        <w:left w:val="none" w:sz="0" w:space="0" w:color="auto"/>
        <w:bottom w:val="none" w:sz="0" w:space="0" w:color="auto"/>
        <w:right w:val="none" w:sz="0" w:space="0" w:color="auto"/>
      </w:divBdr>
    </w:div>
    <w:div w:id="706756842">
      <w:bodyDiv w:val="1"/>
      <w:marLeft w:val="0"/>
      <w:marRight w:val="0"/>
      <w:marTop w:val="0"/>
      <w:marBottom w:val="0"/>
      <w:divBdr>
        <w:top w:val="none" w:sz="0" w:space="0" w:color="auto"/>
        <w:left w:val="none" w:sz="0" w:space="0" w:color="auto"/>
        <w:bottom w:val="none" w:sz="0" w:space="0" w:color="auto"/>
        <w:right w:val="none" w:sz="0" w:space="0" w:color="auto"/>
      </w:divBdr>
    </w:div>
    <w:div w:id="723991171">
      <w:bodyDiv w:val="1"/>
      <w:marLeft w:val="0"/>
      <w:marRight w:val="0"/>
      <w:marTop w:val="0"/>
      <w:marBottom w:val="0"/>
      <w:divBdr>
        <w:top w:val="none" w:sz="0" w:space="0" w:color="auto"/>
        <w:left w:val="none" w:sz="0" w:space="0" w:color="auto"/>
        <w:bottom w:val="none" w:sz="0" w:space="0" w:color="auto"/>
        <w:right w:val="none" w:sz="0" w:space="0" w:color="auto"/>
      </w:divBdr>
    </w:div>
    <w:div w:id="745961006">
      <w:bodyDiv w:val="1"/>
      <w:marLeft w:val="0"/>
      <w:marRight w:val="0"/>
      <w:marTop w:val="0"/>
      <w:marBottom w:val="0"/>
      <w:divBdr>
        <w:top w:val="none" w:sz="0" w:space="0" w:color="auto"/>
        <w:left w:val="none" w:sz="0" w:space="0" w:color="auto"/>
        <w:bottom w:val="none" w:sz="0" w:space="0" w:color="auto"/>
        <w:right w:val="none" w:sz="0" w:space="0" w:color="auto"/>
      </w:divBdr>
    </w:div>
    <w:div w:id="802037939">
      <w:bodyDiv w:val="1"/>
      <w:marLeft w:val="0"/>
      <w:marRight w:val="0"/>
      <w:marTop w:val="0"/>
      <w:marBottom w:val="0"/>
      <w:divBdr>
        <w:top w:val="none" w:sz="0" w:space="0" w:color="auto"/>
        <w:left w:val="none" w:sz="0" w:space="0" w:color="auto"/>
        <w:bottom w:val="none" w:sz="0" w:space="0" w:color="auto"/>
        <w:right w:val="none" w:sz="0" w:space="0" w:color="auto"/>
      </w:divBdr>
    </w:div>
    <w:div w:id="828056105">
      <w:bodyDiv w:val="1"/>
      <w:marLeft w:val="0"/>
      <w:marRight w:val="0"/>
      <w:marTop w:val="0"/>
      <w:marBottom w:val="0"/>
      <w:divBdr>
        <w:top w:val="none" w:sz="0" w:space="0" w:color="auto"/>
        <w:left w:val="none" w:sz="0" w:space="0" w:color="auto"/>
        <w:bottom w:val="none" w:sz="0" w:space="0" w:color="auto"/>
        <w:right w:val="none" w:sz="0" w:space="0" w:color="auto"/>
      </w:divBdr>
    </w:div>
    <w:div w:id="862793012">
      <w:bodyDiv w:val="1"/>
      <w:marLeft w:val="0"/>
      <w:marRight w:val="0"/>
      <w:marTop w:val="0"/>
      <w:marBottom w:val="0"/>
      <w:divBdr>
        <w:top w:val="none" w:sz="0" w:space="0" w:color="auto"/>
        <w:left w:val="none" w:sz="0" w:space="0" w:color="auto"/>
        <w:bottom w:val="none" w:sz="0" w:space="0" w:color="auto"/>
        <w:right w:val="none" w:sz="0" w:space="0" w:color="auto"/>
      </w:divBdr>
    </w:div>
    <w:div w:id="882326332">
      <w:bodyDiv w:val="1"/>
      <w:marLeft w:val="0"/>
      <w:marRight w:val="0"/>
      <w:marTop w:val="0"/>
      <w:marBottom w:val="0"/>
      <w:divBdr>
        <w:top w:val="none" w:sz="0" w:space="0" w:color="auto"/>
        <w:left w:val="none" w:sz="0" w:space="0" w:color="auto"/>
        <w:bottom w:val="none" w:sz="0" w:space="0" w:color="auto"/>
        <w:right w:val="none" w:sz="0" w:space="0" w:color="auto"/>
      </w:divBdr>
    </w:div>
    <w:div w:id="886602984">
      <w:bodyDiv w:val="1"/>
      <w:marLeft w:val="0"/>
      <w:marRight w:val="0"/>
      <w:marTop w:val="0"/>
      <w:marBottom w:val="0"/>
      <w:divBdr>
        <w:top w:val="none" w:sz="0" w:space="0" w:color="auto"/>
        <w:left w:val="none" w:sz="0" w:space="0" w:color="auto"/>
        <w:bottom w:val="none" w:sz="0" w:space="0" w:color="auto"/>
        <w:right w:val="none" w:sz="0" w:space="0" w:color="auto"/>
      </w:divBdr>
    </w:div>
    <w:div w:id="954287936">
      <w:bodyDiv w:val="1"/>
      <w:marLeft w:val="0"/>
      <w:marRight w:val="0"/>
      <w:marTop w:val="0"/>
      <w:marBottom w:val="0"/>
      <w:divBdr>
        <w:top w:val="none" w:sz="0" w:space="0" w:color="auto"/>
        <w:left w:val="none" w:sz="0" w:space="0" w:color="auto"/>
        <w:bottom w:val="none" w:sz="0" w:space="0" w:color="auto"/>
        <w:right w:val="none" w:sz="0" w:space="0" w:color="auto"/>
      </w:divBdr>
    </w:div>
    <w:div w:id="989941874">
      <w:bodyDiv w:val="1"/>
      <w:marLeft w:val="0"/>
      <w:marRight w:val="0"/>
      <w:marTop w:val="0"/>
      <w:marBottom w:val="0"/>
      <w:divBdr>
        <w:top w:val="none" w:sz="0" w:space="0" w:color="auto"/>
        <w:left w:val="none" w:sz="0" w:space="0" w:color="auto"/>
        <w:bottom w:val="none" w:sz="0" w:space="0" w:color="auto"/>
        <w:right w:val="none" w:sz="0" w:space="0" w:color="auto"/>
      </w:divBdr>
    </w:div>
    <w:div w:id="994260397">
      <w:bodyDiv w:val="1"/>
      <w:marLeft w:val="0"/>
      <w:marRight w:val="0"/>
      <w:marTop w:val="0"/>
      <w:marBottom w:val="0"/>
      <w:divBdr>
        <w:top w:val="none" w:sz="0" w:space="0" w:color="auto"/>
        <w:left w:val="none" w:sz="0" w:space="0" w:color="auto"/>
        <w:bottom w:val="none" w:sz="0" w:space="0" w:color="auto"/>
        <w:right w:val="none" w:sz="0" w:space="0" w:color="auto"/>
      </w:divBdr>
    </w:div>
    <w:div w:id="996419700">
      <w:bodyDiv w:val="1"/>
      <w:marLeft w:val="0"/>
      <w:marRight w:val="0"/>
      <w:marTop w:val="0"/>
      <w:marBottom w:val="0"/>
      <w:divBdr>
        <w:top w:val="none" w:sz="0" w:space="0" w:color="auto"/>
        <w:left w:val="none" w:sz="0" w:space="0" w:color="auto"/>
        <w:bottom w:val="none" w:sz="0" w:space="0" w:color="auto"/>
        <w:right w:val="none" w:sz="0" w:space="0" w:color="auto"/>
      </w:divBdr>
    </w:div>
    <w:div w:id="1062291172">
      <w:bodyDiv w:val="1"/>
      <w:marLeft w:val="0"/>
      <w:marRight w:val="0"/>
      <w:marTop w:val="0"/>
      <w:marBottom w:val="0"/>
      <w:divBdr>
        <w:top w:val="none" w:sz="0" w:space="0" w:color="auto"/>
        <w:left w:val="none" w:sz="0" w:space="0" w:color="auto"/>
        <w:bottom w:val="none" w:sz="0" w:space="0" w:color="auto"/>
        <w:right w:val="none" w:sz="0" w:space="0" w:color="auto"/>
      </w:divBdr>
    </w:div>
    <w:div w:id="1114667846">
      <w:bodyDiv w:val="1"/>
      <w:marLeft w:val="0"/>
      <w:marRight w:val="0"/>
      <w:marTop w:val="0"/>
      <w:marBottom w:val="0"/>
      <w:divBdr>
        <w:top w:val="none" w:sz="0" w:space="0" w:color="auto"/>
        <w:left w:val="none" w:sz="0" w:space="0" w:color="auto"/>
        <w:bottom w:val="none" w:sz="0" w:space="0" w:color="auto"/>
        <w:right w:val="none" w:sz="0" w:space="0" w:color="auto"/>
      </w:divBdr>
    </w:div>
    <w:div w:id="1140733827">
      <w:bodyDiv w:val="1"/>
      <w:marLeft w:val="0"/>
      <w:marRight w:val="0"/>
      <w:marTop w:val="0"/>
      <w:marBottom w:val="0"/>
      <w:divBdr>
        <w:top w:val="none" w:sz="0" w:space="0" w:color="auto"/>
        <w:left w:val="none" w:sz="0" w:space="0" w:color="auto"/>
        <w:bottom w:val="none" w:sz="0" w:space="0" w:color="auto"/>
        <w:right w:val="none" w:sz="0" w:space="0" w:color="auto"/>
      </w:divBdr>
    </w:div>
    <w:div w:id="1154183996">
      <w:bodyDiv w:val="1"/>
      <w:marLeft w:val="0"/>
      <w:marRight w:val="0"/>
      <w:marTop w:val="0"/>
      <w:marBottom w:val="0"/>
      <w:divBdr>
        <w:top w:val="none" w:sz="0" w:space="0" w:color="auto"/>
        <w:left w:val="none" w:sz="0" w:space="0" w:color="auto"/>
        <w:bottom w:val="none" w:sz="0" w:space="0" w:color="auto"/>
        <w:right w:val="none" w:sz="0" w:space="0" w:color="auto"/>
      </w:divBdr>
    </w:div>
    <w:div w:id="1275862569">
      <w:bodyDiv w:val="1"/>
      <w:marLeft w:val="0"/>
      <w:marRight w:val="0"/>
      <w:marTop w:val="0"/>
      <w:marBottom w:val="0"/>
      <w:divBdr>
        <w:top w:val="none" w:sz="0" w:space="0" w:color="auto"/>
        <w:left w:val="none" w:sz="0" w:space="0" w:color="auto"/>
        <w:bottom w:val="none" w:sz="0" w:space="0" w:color="auto"/>
        <w:right w:val="none" w:sz="0" w:space="0" w:color="auto"/>
      </w:divBdr>
    </w:div>
    <w:div w:id="1368751770">
      <w:bodyDiv w:val="1"/>
      <w:marLeft w:val="0"/>
      <w:marRight w:val="0"/>
      <w:marTop w:val="0"/>
      <w:marBottom w:val="0"/>
      <w:divBdr>
        <w:top w:val="none" w:sz="0" w:space="0" w:color="auto"/>
        <w:left w:val="none" w:sz="0" w:space="0" w:color="auto"/>
        <w:bottom w:val="none" w:sz="0" w:space="0" w:color="auto"/>
        <w:right w:val="none" w:sz="0" w:space="0" w:color="auto"/>
      </w:divBdr>
    </w:div>
    <w:div w:id="1429889707">
      <w:bodyDiv w:val="1"/>
      <w:marLeft w:val="0"/>
      <w:marRight w:val="0"/>
      <w:marTop w:val="0"/>
      <w:marBottom w:val="0"/>
      <w:divBdr>
        <w:top w:val="none" w:sz="0" w:space="0" w:color="auto"/>
        <w:left w:val="none" w:sz="0" w:space="0" w:color="auto"/>
        <w:bottom w:val="none" w:sz="0" w:space="0" w:color="auto"/>
        <w:right w:val="none" w:sz="0" w:space="0" w:color="auto"/>
      </w:divBdr>
    </w:div>
    <w:div w:id="1430345084">
      <w:bodyDiv w:val="1"/>
      <w:marLeft w:val="0"/>
      <w:marRight w:val="0"/>
      <w:marTop w:val="0"/>
      <w:marBottom w:val="0"/>
      <w:divBdr>
        <w:top w:val="none" w:sz="0" w:space="0" w:color="auto"/>
        <w:left w:val="none" w:sz="0" w:space="0" w:color="auto"/>
        <w:bottom w:val="none" w:sz="0" w:space="0" w:color="auto"/>
        <w:right w:val="none" w:sz="0" w:space="0" w:color="auto"/>
      </w:divBdr>
    </w:div>
    <w:div w:id="1512641284">
      <w:bodyDiv w:val="1"/>
      <w:marLeft w:val="0"/>
      <w:marRight w:val="0"/>
      <w:marTop w:val="0"/>
      <w:marBottom w:val="0"/>
      <w:divBdr>
        <w:top w:val="none" w:sz="0" w:space="0" w:color="auto"/>
        <w:left w:val="none" w:sz="0" w:space="0" w:color="auto"/>
        <w:bottom w:val="none" w:sz="0" w:space="0" w:color="auto"/>
        <w:right w:val="none" w:sz="0" w:space="0" w:color="auto"/>
      </w:divBdr>
    </w:div>
    <w:div w:id="1519272152">
      <w:bodyDiv w:val="1"/>
      <w:marLeft w:val="0"/>
      <w:marRight w:val="0"/>
      <w:marTop w:val="0"/>
      <w:marBottom w:val="0"/>
      <w:divBdr>
        <w:top w:val="none" w:sz="0" w:space="0" w:color="auto"/>
        <w:left w:val="none" w:sz="0" w:space="0" w:color="auto"/>
        <w:bottom w:val="none" w:sz="0" w:space="0" w:color="auto"/>
        <w:right w:val="none" w:sz="0" w:space="0" w:color="auto"/>
      </w:divBdr>
    </w:div>
    <w:div w:id="1539271057">
      <w:bodyDiv w:val="1"/>
      <w:marLeft w:val="0"/>
      <w:marRight w:val="0"/>
      <w:marTop w:val="0"/>
      <w:marBottom w:val="0"/>
      <w:divBdr>
        <w:top w:val="none" w:sz="0" w:space="0" w:color="auto"/>
        <w:left w:val="none" w:sz="0" w:space="0" w:color="auto"/>
        <w:bottom w:val="none" w:sz="0" w:space="0" w:color="auto"/>
        <w:right w:val="none" w:sz="0" w:space="0" w:color="auto"/>
      </w:divBdr>
    </w:div>
    <w:div w:id="1541938363">
      <w:bodyDiv w:val="1"/>
      <w:marLeft w:val="0"/>
      <w:marRight w:val="0"/>
      <w:marTop w:val="0"/>
      <w:marBottom w:val="0"/>
      <w:divBdr>
        <w:top w:val="none" w:sz="0" w:space="0" w:color="auto"/>
        <w:left w:val="none" w:sz="0" w:space="0" w:color="auto"/>
        <w:bottom w:val="none" w:sz="0" w:space="0" w:color="auto"/>
        <w:right w:val="none" w:sz="0" w:space="0" w:color="auto"/>
      </w:divBdr>
    </w:div>
    <w:div w:id="1625308198">
      <w:bodyDiv w:val="1"/>
      <w:marLeft w:val="0"/>
      <w:marRight w:val="0"/>
      <w:marTop w:val="0"/>
      <w:marBottom w:val="0"/>
      <w:divBdr>
        <w:top w:val="none" w:sz="0" w:space="0" w:color="auto"/>
        <w:left w:val="none" w:sz="0" w:space="0" w:color="auto"/>
        <w:bottom w:val="none" w:sz="0" w:space="0" w:color="auto"/>
        <w:right w:val="none" w:sz="0" w:space="0" w:color="auto"/>
      </w:divBdr>
    </w:div>
    <w:div w:id="1628391083">
      <w:bodyDiv w:val="1"/>
      <w:marLeft w:val="0"/>
      <w:marRight w:val="0"/>
      <w:marTop w:val="0"/>
      <w:marBottom w:val="0"/>
      <w:divBdr>
        <w:top w:val="none" w:sz="0" w:space="0" w:color="auto"/>
        <w:left w:val="none" w:sz="0" w:space="0" w:color="auto"/>
        <w:bottom w:val="none" w:sz="0" w:space="0" w:color="auto"/>
        <w:right w:val="none" w:sz="0" w:space="0" w:color="auto"/>
      </w:divBdr>
    </w:div>
    <w:div w:id="1640381814">
      <w:bodyDiv w:val="1"/>
      <w:marLeft w:val="0"/>
      <w:marRight w:val="0"/>
      <w:marTop w:val="0"/>
      <w:marBottom w:val="0"/>
      <w:divBdr>
        <w:top w:val="none" w:sz="0" w:space="0" w:color="auto"/>
        <w:left w:val="none" w:sz="0" w:space="0" w:color="auto"/>
        <w:bottom w:val="none" w:sz="0" w:space="0" w:color="auto"/>
        <w:right w:val="none" w:sz="0" w:space="0" w:color="auto"/>
      </w:divBdr>
      <w:divsChild>
        <w:div w:id="1756703900">
          <w:marLeft w:val="446"/>
          <w:marRight w:val="0"/>
          <w:marTop w:val="200"/>
          <w:marBottom w:val="0"/>
          <w:divBdr>
            <w:top w:val="none" w:sz="0" w:space="0" w:color="auto"/>
            <w:left w:val="none" w:sz="0" w:space="0" w:color="auto"/>
            <w:bottom w:val="none" w:sz="0" w:space="0" w:color="auto"/>
            <w:right w:val="none" w:sz="0" w:space="0" w:color="auto"/>
          </w:divBdr>
        </w:div>
      </w:divsChild>
    </w:div>
    <w:div w:id="1641886752">
      <w:bodyDiv w:val="1"/>
      <w:marLeft w:val="0"/>
      <w:marRight w:val="0"/>
      <w:marTop w:val="0"/>
      <w:marBottom w:val="0"/>
      <w:divBdr>
        <w:top w:val="none" w:sz="0" w:space="0" w:color="auto"/>
        <w:left w:val="none" w:sz="0" w:space="0" w:color="auto"/>
        <w:bottom w:val="none" w:sz="0" w:space="0" w:color="auto"/>
        <w:right w:val="none" w:sz="0" w:space="0" w:color="auto"/>
      </w:divBdr>
    </w:div>
    <w:div w:id="1647200473">
      <w:bodyDiv w:val="1"/>
      <w:marLeft w:val="0"/>
      <w:marRight w:val="0"/>
      <w:marTop w:val="0"/>
      <w:marBottom w:val="0"/>
      <w:divBdr>
        <w:top w:val="none" w:sz="0" w:space="0" w:color="auto"/>
        <w:left w:val="none" w:sz="0" w:space="0" w:color="auto"/>
        <w:bottom w:val="none" w:sz="0" w:space="0" w:color="auto"/>
        <w:right w:val="none" w:sz="0" w:space="0" w:color="auto"/>
      </w:divBdr>
    </w:div>
    <w:div w:id="1653867846">
      <w:bodyDiv w:val="1"/>
      <w:marLeft w:val="0"/>
      <w:marRight w:val="0"/>
      <w:marTop w:val="0"/>
      <w:marBottom w:val="0"/>
      <w:divBdr>
        <w:top w:val="none" w:sz="0" w:space="0" w:color="auto"/>
        <w:left w:val="none" w:sz="0" w:space="0" w:color="auto"/>
        <w:bottom w:val="none" w:sz="0" w:space="0" w:color="auto"/>
        <w:right w:val="none" w:sz="0" w:space="0" w:color="auto"/>
      </w:divBdr>
    </w:div>
    <w:div w:id="1714888866">
      <w:bodyDiv w:val="1"/>
      <w:marLeft w:val="0"/>
      <w:marRight w:val="0"/>
      <w:marTop w:val="0"/>
      <w:marBottom w:val="0"/>
      <w:divBdr>
        <w:top w:val="none" w:sz="0" w:space="0" w:color="auto"/>
        <w:left w:val="none" w:sz="0" w:space="0" w:color="auto"/>
        <w:bottom w:val="none" w:sz="0" w:space="0" w:color="auto"/>
        <w:right w:val="none" w:sz="0" w:space="0" w:color="auto"/>
      </w:divBdr>
    </w:div>
    <w:div w:id="1778135271">
      <w:bodyDiv w:val="1"/>
      <w:marLeft w:val="0"/>
      <w:marRight w:val="0"/>
      <w:marTop w:val="0"/>
      <w:marBottom w:val="0"/>
      <w:divBdr>
        <w:top w:val="none" w:sz="0" w:space="0" w:color="auto"/>
        <w:left w:val="none" w:sz="0" w:space="0" w:color="auto"/>
        <w:bottom w:val="none" w:sz="0" w:space="0" w:color="auto"/>
        <w:right w:val="none" w:sz="0" w:space="0" w:color="auto"/>
      </w:divBdr>
    </w:div>
    <w:div w:id="1802767914">
      <w:bodyDiv w:val="1"/>
      <w:marLeft w:val="0"/>
      <w:marRight w:val="0"/>
      <w:marTop w:val="0"/>
      <w:marBottom w:val="0"/>
      <w:divBdr>
        <w:top w:val="none" w:sz="0" w:space="0" w:color="auto"/>
        <w:left w:val="none" w:sz="0" w:space="0" w:color="auto"/>
        <w:bottom w:val="none" w:sz="0" w:space="0" w:color="auto"/>
        <w:right w:val="none" w:sz="0" w:space="0" w:color="auto"/>
      </w:divBdr>
    </w:div>
    <w:div w:id="1871800530">
      <w:bodyDiv w:val="1"/>
      <w:marLeft w:val="0"/>
      <w:marRight w:val="0"/>
      <w:marTop w:val="0"/>
      <w:marBottom w:val="0"/>
      <w:divBdr>
        <w:top w:val="none" w:sz="0" w:space="0" w:color="auto"/>
        <w:left w:val="none" w:sz="0" w:space="0" w:color="auto"/>
        <w:bottom w:val="none" w:sz="0" w:space="0" w:color="auto"/>
        <w:right w:val="none" w:sz="0" w:space="0" w:color="auto"/>
      </w:divBdr>
    </w:div>
    <w:div w:id="1895039097">
      <w:bodyDiv w:val="1"/>
      <w:marLeft w:val="0"/>
      <w:marRight w:val="0"/>
      <w:marTop w:val="0"/>
      <w:marBottom w:val="0"/>
      <w:divBdr>
        <w:top w:val="none" w:sz="0" w:space="0" w:color="auto"/>
        <w:left w:val="none" w:sz="0" w:space="0" w:color="auto"/>
        <w:bottom w:val="none" w:sz="0" w:space="0" w:color="auto"/>
        <w:right w:val="none" w:sz="0" w:space="0" w:color="auto"/>
      </w:divBdr>
    </w:div>
    <w:div w:id="1896695741">
      <w:bodyDiv w:val="1"/>
      <w:marLeft w:val="0"/>
      <w:marRight w:val="0"/>
      <w:marTop w:val="0"/>
      <w:marBottom w:val="0"/>
      <w:divBdr>
        <w:top w:val="none" w:sz="0" w:space="0" w:color="auto"/>
        <w:left w:val="none" w:sz="0" w:space="0" w:color="auto"/>
        <w:bottom w:val="none" w:sz="0" w:space="0" w:color="auto"/>
        <w:right w:val="none" w:sz="0" w:space="0" w:color="auto"/>
      </w:divBdr>
    </w:div>
    <w:div w:id="1909994784">
      <w:bodyDiv w:val="1"/>
      <w:marLeft w:val="0"/>
      <w:marRight w:val="0"/>
      <w:marTop w:val="0"/>
      <w:marBottom w:val="0"/>
      <w:divBdr>
        <w:top w:val="none" w:sz="0" w:space="0" w:color="auto"/>
        <w:left w:val="none" w:sz="0" w:space="0" w:color="auto"/>
        <w:bottom w:val="none" w:sz="0" w:space="0" w:color="auto"/>
        <w:right w:val="none" w:sz="0" w:space="0" w:color="auto"/>
      </w:divBdr>
    </w:div>
    <w:div w:id="1932155098">
      <w:bodyDiv w:val="1"/>
      <w:marLeft w:val="0"/>
      <w:marRight w:val="0"/>
      <w:marTop w:val="0"/>
      <w:marBottom w:val="0"/>
      <w:divBdr>
        <w:top w:val="none" w:sz="0" w:space="0" w:color="auto"/>
        <w:left w:val="none" w:sz="0" w:space="0" w:color="auto"/>
        <w:bottom w:val="none" w:sz="0" w:space="0" w:color="auto"/>
        <w:right w:val="none" w:sz="0" w:space="0" w:color="auto"/>
      </w:divBdr>
    </w:div>
    <w:div w:id="1951669783">
      <w:bodyDiv w:val="1"/>
      <w:marLeft w:val="0"/>
      <w:marRight w:val="0"/>
      <w:marTop w:val="0"/>
      <w:marBottom w:val="0"/>
      <w:divBdr>
        <w:top w:val="none" w:sz="0" w:space="0" w:color="auto"/>
        <w:left w:val="none" w:sz="0" w:space="0" w:color="auto"/>
        <w:bottom w:val="none" w:sz="0" w:space="0" w:color="auto"/>
        <w:right w:val="none" w:sz="0" w:space="0" w:color="auto"/>
      </w:divBdr>
    </w:div>
    <w:div w:id="1977759210">
      <w:bodyDiv w:val="1"/>
      <w:marLeft w:val="0"/>
      <w:marRight w:val="0"/>
      <w:marTop w:val="0"/>
      <w:marBottom w:val="0"/>
      <w:divBdr>
        <w:top w:val="none" w:sz="0" w:space="0" w:color="auto"/>
        <w:left w:val="none" w:sz="0" w:space="0" w:color="auto"/>
        <w:bottom w:val="none" w:sz="0" w:space="0" w:color="auto"/>
        <w:right w:val="none" w:sz="0" w:space="0" w:color="auto"/>
      </w:divBdr>
    </w:div>
    <w:div w:id="1989895358">
      <w:bodyDiv w:val="1"/>
      <w:marLeft w:val="0"/>
      <w:marRight w:val="0"/>
      <w:marTop w:val="0"/>
      <w:marBottom w:val="0"/>
      <w:divBdr>
        <w:top w:val="none" w:sz="0" w:space="0" w:color="auto"/>
        <w:left w:val="none" w:sz="0" w:space="0" w:color="auto"/>
        <w:bottom w:val="none" w:sz="0" w:space="0" w:color="auto"/>
        <w:right w:val="none" w:sz="0" w:space="0" w:color="auto"/>
      </w:divBdr>
    </w:div>
    <w:div w:id="2017805366">
      <w:bodyDiv w:val="1"/>
      <w:marLeft w:val="0"/>
      <w:marRight w:val="0"/>
      <w:marTop w:val="0"/>
      <w:marBottom w:val="0"/>
      <w:divBdr>
        <w:top w:val="none" w:sz="0" w:space="0" w:color="auto"/>
        <w:left w:val="none" w:sz="0" w:space="0" w:color="auto"/>
        <w:bottom w:val="none" w:sz="0" w:space="0" w:color="auto"/>
        <w:right w:val="none" w:sz="0" w:space="0" w:color="auto"/>
      </w:divBdr>
    </w:div>
    <w:div w:id="2071070486">
      <w:bodyDiv w:val="1"/>
      <w:marLeft w:val="0"/>
      <w:marRight w:val="0"/>
      <w:marTop w:val="0"/>
      <w:marBottom w:val="0"/>
      <w:divBdr>
        <w:top w:val="none" w:sz="0" w:space="0" w:color="auto"/>
        <w:left w:val="none" w:sz="0" w:space="0" w:color="auto"/>
        <w:bottom w:val="none" w:sz="0" w:space="0" w:color="auto"/>
        <w:right w:val="none" w:sz="0" w:space="0" w:color="auto"/>
      </w:divBdr>
    </w:div>
    <w:div w:id="2072381669">
      <w:bodyDiv w:val="1"/>
      <w:marLeft w:val="0"/>
      <w:marRight w:val="0"/>
      <w:marTop w:val="0"/>
      <w:marBottom w:val="0"/>
      <w:divBdr>
        <w:top w:val="none" w:sz="0" w:space="0" w:color="auto"/>
        <w:left w:val="none" w:sz="0" w:space="0" w:color="auto"/>
        <w:bottom w:val="none" w:sz="0" w:space="0" w:color="auto"/>
        <w:right w:val="none" w:sz="0" w:space="0" w:color="auto"/>
      </w:divBdr>
    </w:div>
    <w:div w:id="2138792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7.PNG"/><Relationship Id="rId26" Type="http://schemas.openxmlformats.org/officeDocument/2006/relationships/chart" Target="charts/chart9.xml"/><Relationship Id="rId39" Type="http://schemas.openxmlformats.org/officeDocument/2006/relationships/image" Target="media/image17.emf"/><Relationship Id="rId21" Type="http://schemas.openxmlformats.org/officeDocument/2006/relationships/chart" Target="charts/chart5.xml"/><Relationship Id="rId34" Type="http://schemas.openxmlformats.org/officeDocument/2006/relationships/image" Target="media/image12.emf"/><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chart" Target="charts/chart4.xml"/><Relationship Id="rId29" Type="http://schemas.openxmlformats.org/officeDocument/2006/relationships/chart" Target="charts/chart12.xml"/><Relationship Id="rId41" Type="http://schemas.openxmlformats.org/officeDocument/2006/relationships/image" Target="media/image19.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tmp"/><Relationship Id="rId24" Type="http://schemas.openxmlformats.org/officeDocument/2006/relationships/chart" Target="charts/chart8.xml"/><Relationship Id="rId32" Type="http://schemas.openxmlformats.org/officeDocument/2006/relationships/image" Target="media/image10.emf"/><Relationship Id="rId37" Type="http://schemas.openxmlformats.org/officeDocument/2006/relationships/image" Target="media/image15.emf"/><Relationship Id="rId40" Type="http://schemas.openxmlformats.org/officeDocument/2006/relationships/image" Target="media/image18.emf"/><Relationship Id="rId5" Type="http://schemas.openxmlformats.org/officeDocument/2006/relationships/settings" Target="settings.xml"/><Relationship Id="rId15" Type="http://schemas.openxmlformats.org/officeDocument/2006/relationships/image" Target="media/image4.emf"/><Relationship Id="rId23" Type="http://schemas.openxmlformats.org/officeDocument/2006/relationships/chart" Target="charts/chart7.xml"/><Relationship Id="rId28" Type="http://schemas.openxmlformats.org/officeDocument/2006/relationships/chart" Target="charts/chart11.xml"/><Relationship Id="rId36" Type="http://schemas.openxmlformats.org/officeDocument/2006/relationships/image" Target="media/image14.emf"/><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image" Target="media/image9.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2.xml"/><Relationship Id="rId22" Type="http://schemas.openxmlformats.org/officeDocument/2006/relationships/chart" Target="charts/chart6.xml"/><Relationship Id="rId27" Type="http://schemas.openxmlformats.org/officeDocument/2006/relationships/chart" Target="charts/chart10.xml"/><Relationship Id="rId30" Type="http://schemas.openxmlformats.org/officeDocument/2006/relationships/footer" Target="footer1.xml"/><Relationship Id="rId35" Type="http://schemas.openxmlformats.org/officeDocument/2006/relationships/image" Target="media/image13.emf"/><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8.emf"/><Relationship Id="rId33" Type="http://schemas.openxmlformats.org/officeDocument/2006/relationships/image" Target="media/image11.emf"/><Relationship Id="rId38" Type="http://schemas.openxmlformats.org/officeDocument/2006/relationships/image" Target="media/image16.emf"/></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2111487_student_uwtsd_ac_uk/Documents/Documents/Systems%20Engineering/Systems%20L5/Design%20book%20Shell%202024%20Crater%20kit.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Pairwise compairson of requirements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51089538359001385"/>
          <c:y val="0.12583545377438507"/>
          <c:w val="0.46515159181437354"/>
          <c:h val="0.79573106796764903"/>
        </c:manualLayout>
      </c:layout>
      <c:barChart>
        <c:barDir val="bar"/>
        <c:grouping val="clustered"/>
        <c:varyColors val="0"/>
        <c:ser>
          <c:idx val="1"/>
          <c:order val="0"/>
          <c:spPr>
            <a:solidFill>
              <a:schemeClr val="accent1">
                <a:shade val="76000"/>
              </a:schemeClr>
            </a:solidFill>
            <a:ln>
              <a:noFill/>
            </a:ln>
            <a:effectLst/>
          </c:spPr>
          <c:invertIfNegative val="0"/>
          <c:cat>
            <c:strRef>
              <c:f>'[Design book Shell 2024 Crater kit.xlsx]Rationalised Req PW'!$B$4:$B$26</c:f>
              <c:strCache>
                <c:ptCount val="23"/>
                <c:pt idx="0">
                  <c:v>Create sufficient size hole (TBD)</c:v>
                </c:pt>
                <c:pt idx="1">
                  <c:v>Work on a range of target types (TBD)</c:v>
                </c:pt>
                <c:pt idx="2">
                  <c:v>Work in a range of environments</c:v>
                </c:pt>
                <c:pt idx="3">
                  <c:v>Shall create hole quickly (TBD)</c:v>
                </c:pt>
                <c:pt idx="4">
                  <c:v>Shall have consistent reliablity and performance (TBD)</c:v>
                </c:pt>
                <c:pt idx="5">
                  <c:v>Storage in range of environmental conditions </c:v>
                </c:pt>
                <c:pt idx="6">
                  <c:v>Easy to handle  (TBD)</c:v>
                </c:pt>
                <c:pt idx="7">
                  <c:v>Easy training characteristics (TBD)</c:v>
                </c:pt>
                <c:pt idx="8">
                  <c:v>Easy to assemble in field (TBD)</c:v>
                </c:pt>
                <c:pt idx="9">
                  <c:v>IM Compliant </c:v>
                </c:pt>
                <c:pt idx="10">
                  <c:v>Maintenace free throughout life</c:v>
                </c:pt>
                <c:pt idx="11">
                  <c:v>Only function when operationally required </c:v>
                </c:pt>
                <c:pt idx="12">
                  <c:v>Comply with REACH regs</c:v>
                </c:pt>
                <c:pt idx="13">
                  <c:v>Comply with toxicity regs</c:v>
                </c:pt>
                <c:pt idx="14">
                  <c:v>Comply with transport regs</c:v>
                </c:pt>
                <c:pt idx="15">
                  <c:v>Comply with safety regs</c:v>
                </c:pt>
                <c:pt idx="16">
                  <c:v>Readily available </c:v>
                </c:pt>
                <c:pt idx="17">
                  <c:v>Cost effective per unit (Cost to TBD)</c:v>
                </c:pt>
                <c:pt idx="18">
                  <c:v>minimal development time  (Duration TBD)</c:v>
                </c:pt>
                <c:pt idx="19">
                  <c:v>Easy disposal process (TBD)</c:v>
                </c:pt>
                <c:pt idx="20">
                  <c:v>Suitable service life  (Duration TBD)</c:v>
                </c:pt>
                <c:pt idx="21">
                  <c:v>Transportable on a range of fixed wing and rotary wing aircraft (Duration TBD)</c:v>
                </c:pt>
                <c:pt idx="22">
                  <c:v>Transportable by Tracked and wheeled road (Duration TBD)</c:v>
                </c:pt>
              </c:strCache>
            </c:strRef>
          </c:cat>
          <c:val>
            <c:numRef>
              <c:f>'[Design book Shell 2024 Crater kit.xlsx]Rationalised Req PW'!$AB$4:$AB$26</c:f>
              <c:numCache>
                <c:formatCode>General</c:formatCode>
                <c:ptCount val="23"/>
                <c:pt idx="0">
                  <c:v>15.946868728447496</c:v>
                </c:pt>
                <c:pt idx="1">
                  <c:v>8.7924629619562253</c:v>
                </c:pt>
                <c:pt idx="2">
                  <c:v>6.2537946336941959</c:v>
                </c:pt>
                <c:pt idx="3">
                  <c:v>7.1276306765734336</c:v>
                </c:pt>
                <c:pt idx="4">
                  <c:v>4.3587973908060187</c:v>
                </c:pt>
                <c:pt idx="5">
                  <c:v>3.6936656649156179</c:v>
                </c:pt>
                <c:pt idx="6">
                  <c:v>1.6511450220423496</c:v>
                </c:pt>
                <c:pt idx="7">
                  <c:v>0.90410238214858274</c:v>
                </c:pt>
                <c:pt idx="8">
                  <c:v>2.8296335362177372</c:v>
                </c:pt>
                <c:pt idx="9">
                  <c:v>7.3789547531107305</c:v>
                </c:pt>
                <c:pt idx="10">
                  <c:v>2.7467446609020261</c:v>
                </c:pt>
                <c:pt idx="11">
                  <c:v>16.582207783856074</c:v>
                </c:pt>
                <c:pt idx="12">
                  <c:v>2.3611539040214673</c:v>
                </c:pt>
                <c:pt idx="13">
                  <c:v>2.6923735087168237</c:v>
                </c:pt>
                <c:pt idx="14">
                  <c:v>2.2767450447381226</c:v>
                </c:pt>
                <c:pt idx="15">
                  <c:v>3.6739434536709221</c:v>
                </c:pt>
                <c:pt idx="16">
                  <c:v>0.81098128067516573</c:v>
                </c:pt>
                <c:pt idx="17">
                  <c:v>0.58157866858616958</c:v>
                </c:pt>
                <c:pt idx="18">
                  <c:v>0.4544568788318486</c:v>
                </c:pt>
                <c:pt idx="19">
                  <c:v>0.99089514814485447</c:v>
                </c:pt>
                <c:pt idx="20">
                  <c:v>2.8359584971822831</c:v>
                </c:pt>
                <c:pt idx="21">
                  <c:v>2.5279527103809407</c:v>
                </c:pt>
                <c:pt idx="22">
                  <c:v>2.5279527103809407</c:v>
                </c:pt>
              </c:numCache>
            </c:numRef>
          </c:val>
          <c:extLst>
            <c:ext xmlns:c16="http://schemas.microsoft.com/office/drawing/2014/chart" uri="{C3380CC4-5D6E-409C-BE32-E72D297353CC}">
              <c16:uniqueId val="{00000000-6263-4AE7-82C8-AB228FF3A0B6}"/>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QFD 1 Functional Importances</a:t>
            </a:r>
          </a:p>
        </c:rich>
      </c:tx>
      <c:layout>
        <c:manualLayout>
          <c:xMode val="edge"/>
          <c:yMode val="edge"/>
          <c:x val="0.29331952503849335"/>
          <c:y val="2.71370420624151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3396705452666336"/>
          <c:y val="0.12075983717774763"/>
          <c:w val="0.73993746359706924"/>
          <c:h val="0.7774762550881954"/>
        </c:manualLayout>
      </c:layout>
      <c:barChart>
        <c:barDir val="bar"/>
        <c:grouping val="clustered"/>
        <c:varyColors val="0"/>
        <c:ser>
          <c:idx val="0"/>
          <c:order val="0"/>
          <c:tx>
            <c:v>Functions</c:v>
          </c:tx>
          <c:spPr>
            <a:solidFill>
              <a:schemeClr val="accent1"/>
            </a:solidFill>
            <a:ln>
              <a:noFill/>
            </a:ln>
            <a:effectLst/>
          </c:spPr>
          <c:invertIfNegative val="0"/>
          <c:cat>
            <c:strRef>
              <c:f>'[Design book Shell 2024 Crater kit.xlsx]Design QFD 1'!$D$2:$S$2</c:f>
              <c:strCache>
                <c:ptCount val="16"/>
                <c:pt idx="0">
                  <c:v>Prevent ingress of FOD</c:v>
                </c:pt>
                <c:pt idx="1">
                  <c:v>Position munition </c:v>
                </c:pt>
                <c:pt idx="2">
                  <c:v>Stabilise muntion </c:v>
                </c:pt>
                <c:pt idx="3">
                  <c:v>Provide standoff distance </c:v>
                </c:pt>
                <c:pt idx="4">
                  <c:v>Provide safety mechanism</c:v>
                </c:pt>
                <c:pt idx="5">
                  <c:v>Charge shrike </c:v>
                </c:pt>
                <c:pt idx="6">
                  <c:v>Assemble energetic train</c:v>
                </c:pt>
                <c:pt idx="7">
                  <c:v>Attach firing cable to detonator</c:v>
                </c:pt>
                <c:pt idx="8">
                  <c:v>Create firing stimulus</c:v>
                </c:pt>
                <c:pt idx="9">
                  <c:v>Transfer firing stimulus to detonative output</c:v>
                </c:pt>
                <c:pt idx="10">
                  <c:v>Amplify detonative output</c:v>
                </c:pt>
                <c:pt idx="11">
                  <c:v>Produce crater</c:v>
                </c:pt>
                <c:pt idx="12">
                  <c:v>Interface with HE fill</c:v>
                </c:pt>
                <c:pt idx="13">
                  <c:v>Protect munition</c:v>
                </c:pt>
                <c:pt idx="14">
                  <c:v>Identify round</c:v>
                </c:pt>
                <c:pt idx="15">
                  <c:v>Force liner</c:v>
                </c:pt>
              </c:strCache>
            </c:strRef>
          </c:cat>
          <c:val>
            <c:numRef>
              <c:f>'[Design book Shell 2024 Crater kit.xlsx]Design QFD 1'!$D$35:$S$35</c:f>
              <c:numCache>
                <c:formatCode>0</c:formatCode>
                <c:ptCount val="16"/>
                <c:pt idx="0">
                  <c:v>332.5</c:v>
                </c:pt>
                <c:pt idx="1">
                  <c:v>281.10000000000002</c:v>
                </c:pt>
                <c:pt idx="2">
                  <c:v>212.6</c:v>
                </c:pt>
                <c:pt idx="3">
                  <c:v>317.09999999999991</c:v>
                </c:pt>
                <c:pt idx="4">
                  <c:v>533.40000000000009</c:v>
                </c:pt>
                <c:pt idx="5">
                  <c:v>234.50000000000003</c:v>
                </c:pt>
                <c:pt idx="6">
                  <c:v>330.3</c:v>
                </c:pt>
                <c:pt idx="7">
                  <c:v>290.5</c:v>
                </c:pt>
                <c:pt idx="8">
                  <c:v>412.5</c:v>
                </c:pt>
                <c:pt idx="9">
                  <c:v>328.9</c:v>
                </c:pt>
                <c:pt idx="10">
                  <c:v>447</c:v>
                </c:pt>
                <c:pt idx="11">
                  <c:v>677.3</c:v>
                </c:pt>
                <c:pt idx="12">
                  <c:v>47.2</c:v>
                </c:pt>
                <c:pt idx="13">
                  <c:v>68.5</c:v>
                </c:pt>
                <c:pt idx="14">
                  <c:v>95.7</c:v>
                </c:pt>
                <c:pt idx="15">
                  <c:v>559</c:v>
                </c:pt>
              </c:numCache>
            </c:numRef>
          </c:val>
          <c:extLst>
            <c:ext xmlns:c16="http://schemas.microsoft.com/office/drawing/2014/chart" uri="{C3380CC4-5D6E-409C-BE32-E72D297353CC}">
              <c16:uniqueId val="{00000000-2D8F-4DF5-B815-DF737D52F617}"/>
            </c:ext>
          </c:extLst>
        </c:ser>
        <c:dLbls>
          <c:showLegendKey val="0"/>
          <c:showVal val="0"/>
          <c:showCatName val="0"/>
          <c:showSerName val="0"/>
          <c:showPercent val="0"/>
          <c:showBubbleSize val="0"/>
        </c:dLbls>
        <c:gapWidth val="182"/>
        <c:axId val="106817792"/>
        <c:axId val="106819584"/>
      </c:barChart>
      <c:catAx>
        <c:axId val="1068177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819584"/>
        <c:crosses val="autoZero"/>
        <c:auto val="1"/>
        <c:lblAlgn val="ctr"/>
        <c:lblOffset val="100"/>
        <c:tickLblSkip val="1"/>
        <c:tickMarkSkip val="1"/>
        <c:noMultiLvlLbl val="0"/>
      </c:catAx>
      <c:valAx>
        <c:axId val="10681958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817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Feature Importances</a:t>
            </a:r>
          </a:p>
        </c:rich>
      </c:tx>
      <c:layout>
        <c:manualLayout>
          <c:xMode val="edge"/>
          <c:yMode val="edge"/>
          <c:x val="0.37064927043658652"/>
          <c:y val="1.07259751675933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56738216300527"/>
          <c:y val="9.2277746754339793E-2"/>
          <c:w val="0.7845712239779169"/>
          <c:h val="0.83079923798123811"/>
        </c:manualLayout>
      </c:layout>
      <c:barChart>
        <c:barDir val="bar"/>
        <c:grouping val="clustered"/>
        <c:varyColors val="0"/>
        <c:ser>
          <c:idx val="0"/>
          <c:order val="0"/>
          <c:spPr>
            <a:solidFill>
              <a:schemeClr val="accent1"/>
            </a:solidFill>
            <a:ln>
              <a:noFill/>
            </a:ln>
            <a:effectLst/>
          </c:spPr>
          <c:invertIfNegative val="0"/>
          <c:cat>
            <c:strRef>
              <c:f>'[Design book Shell 2024 Crater kit.xlsx]Design QFD 2'!$F$2:$V$2</c:f>
              <c:strCache>
                <c:ptCount val="17"/>
                <c:pt idx="0">
                  <c:v>Foil sticker</c:v>
                </c:pt>
                <c:pt idx="1">
                  <c:v>Handles </c:v>
                </c:pt>
                <c:pt idx="2">
                  <c:v>Tripod</c:v>
                </c:pt>
                <c:pt idx="3">
                  <c:v>Telescopic legs </c:v>
                </c:pt>
                <c:pt idx="4">
                  <c:v>Black and tan cable (100m)</c:v>
                </c:pt>
                <c:pt idx="5">
                  <c:v>Removable detonator</c:v>
                </c:pt>
                <c:pt idx="6">
                  <c:v>Removable HE booster (RX3601)</c:v>
                </c:pt>
                <c:pt idx="7">
                  <c:v>Battery </c:v>
                </c:pt>
                <c:pt idx="8">
                  <c:v>Push fit container</c:v>
                </c:pt>
                <c:pt idx="9">
                  <c:v>Twisted cables</c:v>
                </c:pt>
                <c:pt idx="10">
                  <c:v>Shrike </c:v>
                </c:pt>
                <c:pt idx="11">
                  <c:v>Electronic detonator </c:v>
                </c:pt>
                <c:pt idx="12">
                  <c:v>Hemispherical shaped charge</c:v>
                </c:pt>
                <c:pt idx="13">
                  <c:v>Rubber encapsulant</c:v>
                </c:pt>
                <c:pt idx="14">
                  <c:v>Powder coat</c:v>
                </c:pt>
                <c:pt idx="15">
                  <c:v>Stencil</c:v>
                </c:pt>
                <c:pt idx="16">
                  <c:v>IMX-310</c:v>
                </c:pt>
              </c:strCache>
            </c:strRef>
          </c:cat>
          <c:val>
            <c:numRef>
              <c:f>'[Design book Shell 2024 Crater kit.xlsx]Design QFD 2'!$F$19:$V$19</c:f>
              <c:numCache>
                <c:formatCode>0</c:formatCode>
                <c:ptCount val="17"/>
                <c:pt idx="0">
                  <c:v>363.09999999999997</c:v>
                </c:pt>
                <c:pt idx="1">
                  <c:v>274.2</c:v>
                </c:pt>
                <c:pt idx="2">
                  <c:v>629.29999999999995</c:v>
                </c:pt>
                <c:pt idx="3">
                  <c:v>629.29999999999995</c:v>
                </c:pt>
                <c:pt idx="4">
                  <c:v>601.60000000000014</c:v>
                </c:pt>
                <c:pt idx="5">
                  <c:v>697.50000000000011</c:v>
                </c:pt>
                <c:pt idx="6">
                  <c:v>1015.1</c:v>
                </c:pt>
                <c:pt idx="7">
                  <c:v>463</c:v>
                </c:pt>
                <c:pt idx="8">
                  <c:v>455.40000000000003</c:v>
                </c:pt>
                <c:pt idx="9">
                  <c:v>411.20000000000005</c:v>
                </c:pt>
                <c:pt idx="10">
                  <c:v>379.8</c:v>
                </c:pt>
                <c:pt idx="11">
                  <c:v>425.40000000000003</c:v>
                </c:pt>
                <c:pt idx="12">
                  <c:v>812.7</c:v>
                </c:pt>
                <c:pt idx="13">
                  <c:v>66.600000000000009</c:v>
                </c:pt>
                <c:pt idx="14">
                  <c:v>146.89999999999998</c:v>
                </c:pt>
                <c:pt idx="15">
                  <c:v>86.399999999999991</c:v>
                </c:pt>
                <c:pt idx="16">
                  <c:v>1181.7</c:v>
                </c:pt>
              </c:numCache>
            </c:numRef>
          </c:val>
          <c:extLst>
            <c:ext xmlns:c16="http://schemas.microsoft.com/office/drawing/2014/chart" uri="{C3380CC4-5D6E-409C-BE32-E72D297353CC}">
              <c16:uniqueId val="{00000000-7B59-4808-AA29-31A6340BCB9D}"/>
            </c:ext>
          </c:extLst>
        </c:ser>
        <c:dLbls>
          <c:showLegendKey val="0"/>
          <c:showVal val="0"/>
          <c:showCatName val="0"/>
          <c:showSerName val="0"/>
          <c:showPercent val="0"/>
          <c:showBubbleSize val="0"/>
        </c:dLbls>
        <c:gapWidth val="182"/>
        <c:axId val="115896704"/>
        <c:axId val="115898240"/>
      </c:barChart>
      <c:catAx>
        <c:axId val="1158967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96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Control Factors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Control Importances</c:v>
          </c:tx>
          <c:spPr>
            <a:solidFill>
              <a:schemeClr val="accent1"/>
            </a:solidFill>
            <a:ln>
              <a:noFill/>
            </a:ln>
            <a:effectLst/>
          </c:spPr>
          <c:invertIfNegative val="0"/>
          <c:cat>
            <c:strRef>
              <c:f>'[Design book Shell 2024 Crater kit.xlsx]What Why IMX-310'!$B$8:$B$18</c:f>
              <c:strCache>
                <c:ptCount val="11"/>
                <c:pt idx="0">
                  <c:v>IMX-310 NEQ</c:v>
                </c:pt>
                <c:pt idx="1">
                  <c:v>RDX crystal structure (class 1 and 5) </c:v>
                </c:pt>
                <c:pt idx="2">
                  <c:v>RDX crystal ratio</c:v>
                </c:pt>
                <c:pt idx="3">
                  <c:v>RDX content</c:v>
                </c:pt>
                <c:pt idx="4">
                  <c:v>Aluminium content</c:v>
                </c:pt>
                <c:pt idx="5">
                  <c:v>HTPB content (binder)</c:v>
                </c:pt>
                <c:pt idx="6">
                  <c:v>DOA content (plasticizer)</c:v>
                </c:pt>
                <c:pt idx="7">
                  <c:v>AO2246 content (antioxidant)</c:v>
                </c:pt>
                <c:pt idx="8">
                  <c:v>IPDI content (curative) </c:v>
                </c:pt>
                <c:pt idx="9">
                  <c:v>Dantacol content</c:v>
                </c:pt>
                <c:pt idx="10">
                  <c:v>Triphenylbismuth (TPB) content</c:v>
                </c:pt>
              </c:strCache>
            </c:strRef>
          </c:cat>
          <c:val>
            <c:numRef>
              <c:f>'[Design book Shell 2024 Crater kit.xlsx]What Why IMX-310'!$Y$8:$Y$18</c:f>
              <c:numCache>
                <c:formatCode>General</c:formatCode>
                <c:ptCount val="11"/>
                <c:pt idx="0">
                  <c:v>369</c:v>
                </c:pt>
                <c:pt idx="1">
                  <c:v>144</c:v>
                </c:pt>
                <c:pt idx="2">
                  <c:v>297</c:v>
                </c:pt>
                <c:pt idx="3">
                  <c:v>360</c:v>
                </c:pt>
                <c:pt idx="4">
                  <c:v>80</c:v>
                </c:pt>
                <c:pt idx="5">
                  <c:v>48</c:v>
                </c:pt>
                <c:pt idx="6">
                  <c:v>48</c:v>
                </c:pt>
                <c:pt idx="7">
                  <c:v>48</c:v>
                </c:pt>
                <c:pt idx="8">
                  <c:v>48</c:v>
                </c:pt>
                <c:pt idx="9">
                  <c:v>48</c:v>
                </c:pt>
                <c:pt idx="10">
                  <c:v>48</c:v>
                </c:pt>
              </c:numCache>
            </c:numRef>
          </c:val>
          <c:extLst>
            <c:ext xmlns:c16="http://schemas.microsoft.com/office/drawing/2014/chart" uri="{C3380CC4-5D6E-409C-BE32-E72D297353CC}">
              <c16:uniqueId val="{00000000-9D65-4EDF-A8B9-90572EEF52F6}"/>
            </c:ext>
          </c:extLst>
        </c:ser>
        <c:dLbls>
          <c:showLegendKey val="0"/>
          <c:showVal val="0"/>
          <c:showCatName val="0"/>
          <c:showSerName val="0"/>
          <c:showPercent val="0"/>
          <c:showBubbleSize val="0"/>
        </c:dLbls>
        <c:gapWidth val="182"/>
        <c:axId val="85598208"/>
        <c:axId val="107544576"/>
      </c:barChart>
      <c:catAx>
        <c:axId val="85598208"/>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44576"/>
        <c:crosses val="autoZero"/>
        <c:auto val="1"/>
        <c:lblAlgn val="ctr"/>
        <c:lblOffset val="100"/>
        <c:noMultiLvlLbl val="0"/>
      </c:catAx>
      <c:valAx>
        <c:axId val="107544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98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Noise Factors</c:v>
          </c:tx>
          <c:spPr>
            <a:solidFill>
              <a:schemeClr val="accent1"/>
            </a:solidFill>
            <a:ln>
              <a:noFill/>
            </a:ln>
            <a:effectLst/>
          </c:spPr>
          <c:invertIfNegative val="0"/>
          <c:cat>
            <c:strRef>
              <c:f>'[Design book Shell 2024 Crater kit.xlsx]What Why IMX-310'!$D$5:$W$7</c:f>
              <c:strCache>
                <c:ptCount val="20"/>
                <c:pt idx="0">
                  <c:v>Wind</c:v>
                </c:pt>
                <c:pt idx="1">
                  <c:v>Temperature</c:v>
                </c:pt>
                <c:pt idx="2">
                  <c:v>Rain</c:v>
                </c:pt>
                <c:pt idx="3">
                  <c:v>Air pressure </c:v>
                </c:pt>
                <c:pt idx="4">
                  <c:v>Humidity</c:v>
                </c:pt>
                <c:pt idx="5">
                  <c:v>Variation in IMX-310 NEQ</c:v>
                </c:pt>
                <c:pt idx="6">
                  <c:v>Variation in RDX crystal structure</c:v>
                </c:pt>
                <c:pt idx="7">
                  <c:v>Variation in RDX crystal ratio</c:v>
                </c:pt>
                <c:pt idx="8">
                  <c:v>Variation in RDX content</c:v>
                </c:pt>
                <c:pt idx="9">
                  <c:v>Variation in aluminium content</c:v>
                </c:pt>
                <c:pt idx="10">
                  <c:v>Variation in HTPB content (binder)</c:v>
                </c:pt>
                <c:pt idx="11">
                  <c:v>Variation in DOA content (plasticizer)</c:v>
                </c:pt>
                <c:pt idx="12">
                  <c:v>Variation in AO2246 (antioxidant) </c:v>
                </c:pt>
                <c:pt idx="13">
                  <c:v>Variation in IPDI content</c:v>
                </c:pt>
                <c:pt idx="14">
                  <c:v>Variation in dantacol content</c:v>
                </c:pt>
                <c:pt idx="15">
                  <c:v>Variation in triphenylbismuth (TPB) content</c:v>
                </c:pt>
                <c:pt idx="16">
                  <c:v>Ageing of RDX</c:v>
                </c:pt>
                <c:pt idx="17">
                  <c:v>Ageing of inert compounds</c:v>
                </c:pt>
                <c:pt idx="18">
                  <c:v>Moisture ingress</c:v>
                </c:pt>
                <c:pt idx="19">
                  <c:v>Thermal degredation</c:v>
                </c:pt>
              </c:strCache>
            </c:strRef>
          </c:cat>
          <c:val>
            <c:numRef>
              <c:f>'[Design book Shell 2024 Crater kit.xlsx]What Why IMX-310'!$D$19:$W$19</c:f>
              <c:numCache>
                <c:formatCode>General</c:formatCode>
                <c:ptCount val="20"/>
                <c:pt idx="0">
                  <c:v>0</c:v>
                </c:pt>
                <c:pt idx="1">
                  <c:v>54</c:v>
                </c:pt>
                <c:pt idx="2">
                  <c:v>0</c:v>
                </c:pt>
                <c:pt idx="3">
                  <c:v>0</c:v>
                </c:pt>
                <c:pt idx="4">
                  <c:v>54</c:v>
                </c:pt>
                <c:pt idx="5">
                  <c:v>135</c:v>
                </c:pt>
                <c:pt idx="6">
                  <c:v>171</c:v>
                </c:pt>
                <c:pt idx="7">
                  <c:v>117</c:v>
                </c:pt>
                <c:pt idx="8">
                  <c:v>221</c:v>
                </c:pt>
                <c:pt idx="9">
                  <c:v>72</c:v>
                </c:pt>
                <c:pt idx="10">
                  <c:v>56</c:v>
                </c:pt>
                <c:pt idx="11">
                  <c:v>56</c:v>
                </c:pt>
                <c:pt idx="12">
                  <c:v>56</c:v>
                </c:pt>
                <c:pt idx="13">
                  <c:v>56</c:v>
                </c:pt>
                <c:pt idx="14">
                  <c:v>56</c:v>
                </c:pt>
                <c:pt idx="15">
                  <c:v>56</c:v>
                </c:pt>
                <c:pt idx="16">
                  <c:v>144</c:v>
                </c:pt>
                <c:pt idx="17">
                  <c:v>0</c:v>
                </c:pt>
                <c:pt idx="18">
                  <c:v>90</c:v>
                </c:pt>
                <c:pt idx="19">
                  <c:v>144</c:v>
                </c:pt>
              </c:numCache>
            </c:numRef>
          </c:val>
          <c:extLst>
            <c:ext xmlns:c16="http://schemas.microsoft.com/office/drawing/2014/chart" uri="{C3380CC4-5D6E-409C-BE32-E72D297353CC}">
              <c16:uniqueId val="{00000000-1765-4419-AF0D-346B911ECD0F}"/>
            </c:ext>
          </c:extLst>
        </c:ser>
        <c:dLbls>
          <c:showLegendKey val="0"/>
          <c:showVal val="0"/>
          <c:showCatName val="0"/>
          <c:showSerName val="0"/>
          <c:showPercent val="0"/>
          <c:showBubbleSize val="0"/>
        </c:dLbls>
        <c:gapWidth val="219"/>
        <c:overlap val="-27"/>
        <c:axId val="160478336"/>
        <c:axId val="160479872"/>
      </c:barChart>
      <c:catAx>
        <c:axId val="160478336"/>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79872"/>
        <c:crosses val="autoZero"/>
        <c:auto val="1"/>
        <c:lblAlgn val="ctr"/>
        <c:lblOffset val="100"/>
        <c:noMultiLvlLbl val="0"/>
      </c:catAx>
      <c:valAx>
        <c:axId val="160479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78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Control Factors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185870739124591"/>
          <c:y val="8.7973692452239294E-2"/>
          <c:w val="0.67601853612747775"/>
          <c:h val="0.83383952593147903"/>
        </c:manualLayout>
      </c:layout>
      <c:barChart>
        <c:barDir val="bar"/>
        <c:grouping val="clustered"/>
        <c:varyColors val="0"/>
        <c:ser>
          <c:idx val="0"/>
          <c:order val="0"/>
          <c:tx>
            <c:v>Control Importances</c:v>
          </c:tx>
          <c:spPr>
            <a:solidFill>
              <a:schemeClr val="accent1"/>
            </a:solidFill>
            <a:ln>
              <a:noFill/>
            </a:ln>
            <a:effectLst/>
          </c:spPr>
          <c:invertIfNegative val="0"/>
          <c:cat>
            <c:strRef>
              <c:f>'[Design book Shell 2024 Crater kit.xlsx]What Why SC Liner'!$B$8:$B$11</c:f>
              <c:strCache>
                <c:ptCount val="4"/>
                <c:pt idx="0">
                  <c:v>Copper liner specification</c:v>
                </c:pt>
                <c:pt idx="1">
                  <c:v>Liner thickness</c:v>
                </c:pt>
                <c:pt idx="2">
                  <c:v>Liner density </c:v>
                </c:pt>
                <c:pt idx="3">
                  <c:v>Liner surface finish</c:v>
                </c:pt>
              </c:strCache>
            </c:strRef>
          </c:cat>
          <c:val>
            <c:numRef>
              <c:f>'[Design book Shell 2024 Crater kit.xlsx]What Why SC Liner'!$P$8:$P$11</c:f>
              <c:numCache>
                <c:formatCode>General</c:formatCode>
                <c:ptCount val="4"/>
                <c:pt idx="0">
                  <c:v>189</c:v>
                </c:pt>
                <c:pt idx="1">
                  <c:v>306</c:v>
                </c:pt>
                <c:pt idx="2">
                  <c:v>351</c:v>
                </c:pt>
                <c:pt idx="3">
                  <c:v>75</c:v>
                </c:pt>
              </c:numCache>
            </c:numRef>
          </c:val>
          <c:extLst>
            <c:ext xmlns:c16="http://schemas.microsoft.com/office/drawing/2014/chart" uri="{C3380CC4-5D6E-409C-BE32-E72D297353CC}">
              <c16:uniqueId val="{00000000-96E9-42BB-9731-012DC2D40737}"/>
            </c:ext>
          </c:extLst>
        </c:ser>
        <c:dLbls>
          <c:showLegendKey val="0"/>
          <c:showVal val="0"/>
          <c:showCatName val="0"/>
          <c:showSerName val="0"/>
          <c:showPercent val="0"/>
          <c:showBubbleSize val="0"/>
        </c:dLbls>
        <c:gapWidth val="182"/>
        <c:axId val="85598208"/>
        <c:axId val="107544576"/>
      </c:barChart>
      <c:catAx>
        <c:axId val="85598208"/>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44576"/>
        <c:crosses val="autoZero"/>
        <c:auto val="1"/>
        <c:lblAlgn val="ctr"/>
        <c:lblOffset val="100"/>
        <c:noMultiLvlLbl val="0"/>
      </c:catAx>
      <c:valAx>
        <c:axId val="107544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5982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788685704116361E-2"/>
          <c:y val="0.10065586419753086"/>
          <c:w val="0.91083728371755435"/>
          <c:h val="0.54335143870905023"/>
        </c:manualLayout>
      </c:layout>
      <c:barChart>
        <c:barDir val="col"/>
        <c:grouping val="clustered"/>
        <c:varyColors val="0"/>
        <c:ser>
          <c:idx val="0"/>
          <c:order val="0"/>
          <c:tx>
            <c:v>Noise Factors</c:v>
          </c:tx>
          <c:spPr>
            <a:solidFill>
              <a:schemeClr val="accent1"/>
            </a:solidFill>
            <a:ln>
              <a:noFill/>
            </a:ln>
            <a:effectLst/>
          </c:spPr>
          <c:invertIfNegative val="0"/>
          <c:cat>
            <c:strRef>
              <c:f>'[Design book Shell 2024 Crater kit.xlsx]What Why SC Liner'!$D$5:$N$7</c:f>
              <c:strCache>
                <c:ptCount val="11"/>
                <c:pt idx="0">
                  <c:v>Wind</c:v>
                </c:pt>
                <c:pt idx="1">
                  <c:v>Temperature</c:v>
                </c:pt>
                <c:pt idx="2">
                  <c:v>Rain</c:v>
                </c:pt>
                <c:pt idx="3">
                  <c:v>Air pressure </c:v>
                </c:pt>
                <c:pt idx="4">
                  <c:v>Humidity</c:v>
                </c:pt>
                <c:pt idx="5">
                  <c:v>Variation in copper liner specification</c:v>
                </c:pt>
                <c:pt idx="6">
                  <c:v>Variation in liner thickness</c:v>
                </c:pt>
                <c:pt idx="7">
                  <c:v>Variation in liner density </c:v>
                </c:pt>
                <c:pt idx="8">
                  <c:v>Variation in surface finish</c:v>
                </c:pt>
                <c:pt idx="9">
                  <c:v>Liner corrosion </c:v>
                </c:pt>
                <c:pt idx="10">
                  <c:v>Thermal degredation</c:v>
                </c:pt>
              </c:strCache>
            </c:strRef>
          </c:cat>
          <c:val>
            <c:numRef>
              <c:f>'[Design book Shell 2024 Crater kit.xlsx]What Why SC Liner'!$D$12:$N$12</c:f>
              <c:numCache>
                <c:formatCode>General</c:formatCode>
                <c:ptCount val="11"/>
                <c:pt idx="0">
                  <c:v>0</c:v>
                </c:pt>
                <c:pt idx="1">
                  <c:v>0</c:v>
                </c:pt>
                <c:pt idx="2">
                  <c:v>0</c:v>
                </c:pt>
                <c:pt idx="3">
                  <c:v>0</c:v>
                </c:pt>
                <c:pt idx="4">
                  <c:v>9</c:v>
                </c:pt>
                <c:pt idx="5">
                  <c:v>192</c:v>
                </c:pt>
                <c:pt idx="6">
                  <c:v>165</c:v>
                </c:pt>
                <c:pt idx="7">
                  <c:v>246</c:v>
                </c:pt>
                <c:pt idx="8">
                  <c:v>54</c:v>
                </c:pt>
                <c:pt idx="9">
                  <c:v>216</c:v>
                </c:pt>
                <c:pt idx="10">
                  <c:v>39</c:v>
                </c:pt>
              </c:numCache>
            </c:numRef>
          </c:val>
          <c:extLst>
            <c:ext xmlns:c16="http://schemas.microsoft.com/office/drawing/2014/chart" uri="{C3380CC4-5D6E-409C-BE32-E72D297353CC}">
              <c16:uniqueId val="{00000000-2753-4CEE-85FF-B6F227E52F56}"/>
            </c:ext>
          </c:extLst>
        </c:ser>
        <c:dLbls>
          <c:showLegendKey val="0"/>
          <c:showVal val="0"/>
          <c:showCatName val="0"/>
          <c:showSerName val="0"/>
          <c:showPercent val="0"/>
          <c:showBubbleSize val="0"/>
        </c:dLbls>
        <c:gapWidth val="219"/>
        <c:overlap val="-27"/>
        <c:axId val="160478336"/>
        <c:axId val="160479872"/>
      </c:barChart>
      <c:catAx>
        <c:axId val="160478336"/>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79872"/>
        <c:crosses val="autoZero"/>
        <c:auto val="1"/>
        <c:lblAlgn val="ctr"/>
        <c:lblOffset val="100"/>
        <c:noMultiLvlLbl val="0"/>
      </c:catAx>
      <c:valAx>
        <c:axId val="160479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478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Process Importances Chart</a:t>
            </a:r>
          </a:p>
        </c:rich>
      </c:tx>
      <c:layout>
        <c:manualLayout>
          <c:xMode val="edge"/>
          <c:yMode val="edge"/>
          <c:x val="0.36580736863479457"/>
          <c:y val="2.729885057471264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915240754791884"/>
          <c:y val="0.12931052626409598"/>
          <c:w val="0.72697076480142331"/>
          <c:h val="0.80603561371286492"/>
        </c:manualLayout>
      </c:layout>
      <c:barChart>
        <c:barDir val="bar"/>
        <c:grouping val="clustered"/>
        <c:varyColors val="0"/>
        <c:ser>
          <c:idx val="0"/>
          <c:order val="0"/>
          <c:spPr>
            <a:solidFill>
              <a:schemeClr val="accent1"/>
            </a:solidFill>
            <a:ln>
              <a:noFill/>
            </a:ln>
            <a:effectLst/>
          </c:spPr>
          <c:invertIfNegative val="0"/>
          <c:cat>
            <c:strRef>
              <c:f>'[Design book Shell 2024 Crater kit.xlsx]Manufacturing QFD 1'!$G$2:$X$2</c:f>
              <c:strCache>
                <c:ptCount val="18"/>
                <c:pt idx="0">
                  <c:v>Shape case external </c:v>
                </c:pt>
                <c:pt idx="1">
                  <c:v>Shape case internal</c:v>
                </c:pt>
                <c:pt idx="2">
                  <c:v>Clean body</c:v>
                </c:pt>
                <c:pt idx="3">
                  <c:v>Apply internal coating</c:v>
                </c:pt>
                <c:pt idx="4">
                  <c:v>Apply external paint</c:v>
                </c:pt>
                <c:pt idx="5">
                  <c:v>Cure paint</c:v>
                </c:pt>
                <c:pt idx="6">
                  <c:v>Surface finish</c:v>
                </c:pt>
                <c:pt idx="7">
                  <c:v>Manufacture liner</c:v>
                </c:pt>
                <c:pt idx="8">
                  <c:v>Attach liner</c:v>
                </c:pt>
                <c:pt idx="9">
                  <c:v>Manufacture IMX-310</c:v>
                </c:pt>
                <c:pt idx="10">
                  <c:v>Manufacture RX 3601 booster pellets</c:v>
                </c:pt>
                <c:pt idx="11">
                  <c:v>Create booster assembly</c:v>
                </c:pt>
                <c:pt idx="12">
                  <c:v>Fill munition</c:v>
                </c:pt>
                <c:pt idx="13">
                  <c:v>Create booster cavity</c:v>
                </c:pt>
                <c:pt idx="14">
                  <c:v>Insert booster assembly</c:v>
                </c:pt>
                <c:pt idx="15">
                  <c:v>Apply barrier</c:v>
                </c:pt>
                <c:pt idx="16">
                  <c:v>Source legs</c:v>
                </c:pt>
                <c:pt idx="17">
                  <c:v>Package kit</c:v>
                </c:pt>
              </c:strCache>
            </c:strRef>
          </c:cat>
          <c:val>
            <c:numRef>
              <c:f>'[Design book Shell 2024 Crater kit.xlsx]Manufacturing QFD 1'!$G$23:$X$23</c:f>
              <c:numCache>
                <c:formatCode>General</c:formatCode>
                <c:ptCount val="18"/>
                <c:pt idx="0">
                  <c:v>450</c:v>
                </c:pt>
                <c:pt idx="1">
                  <c:v>450</c:v>
                </c:pt>
                <c:pt idx="2">
                  <c:v>45</c:v>
                </c:pt>
                <c:pt idx="3">
                  <c:v>175</c:v>
                </c:pt>
                <c:pt idx="4">
                  <c:v>115</c:v>
                </c:pt>
                <c:pt idx="5">
                  <c:v>85</c:v>
                </c:pt>
                <c:pt idx="6">
                  <c:v>95</c:v>
                </c:pt>
                <c:pt idx="7">
                  <c:v>435</c:v>
                </c:pt>
                <c:pt idx="8">
                  <c:v>205</c:v>
                </c:pt>
                <c:pt idx="9">
                  <c:v>465</c:v>
                </c:pt>
                <c:pt idx="10">
                  <c:v>235</c:v>
                </c:pt>
                <c:pt idx="11">
                  <c:v>130</c:v>
                </c:pt>
                <c:pt idx="12">
                  <c:v>425</c:v>
                </c:pt>
                <c:pt idx="13">
                  <c:v>145</c:v>
                </c:pt>
                <c:pt idx="14">
                  <c:v>140</c:v>
                </c:pt>
                <c:pt idx="15">
                  <c:v>40</c:v>
                </c:pt>
                <c:pt idx="16">
                  <c:v>95</c:v>
                </c:pt>
                <c:pt idx="17">
                  <c:v>100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3F72-476B-ADD5-F9C10F37A533}"/>
            </c:ext>
          </c:extLst>
        </c:ser>
        <c:dLbls>
          <c:showLegendKey val="0"/>
          <c:showVal val="0"/>
          <c:showCatName val="0"/>
          <c:showSerName val="0"/>
          <c:showPercent val="0"/>
          <c:showBubbleSize val="0"/>
        </c:dLbls>
        <c:gapWidth val="182"/>
        <c:axId val="134345472"/>
        <c:axId val="134347008"/>
      </c:barChart>
      <c:catAx>
        <c:axId val="134345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47008"/>
        <c:crosses val="autoZero"/>
        <c:auto val="1"/>
        <c:lblAlgn val="ctr"/>
        <c:lblOffset val="100"/>
        <c:tickLblSkip val="1"/>
        <c:tickMarkSkip val="1"/>
        <c:noMultiLvlLbl val="0"/>
      </c:catAx>
      <c:valAx>
        <c:axId val="1343470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45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spPr>
            <a:solidFill>
              <a:schemeClr val="accent1"/>
            </a:solidFill>
            <a:ln>
              <a:noFill/>
            </a:ln>
            <a:effectLst/>
          </c:spPr>
          <c:invertIfNegative val="0"/>
          <c:cat>
            <c:strRef>
              <c:f>'[Design book Shell 2024 Crater kit.xlsx]QFD 2 Manufacturing'!$F$2:$T$2</c:f>
              <c:strCache>
                <c:ptCount val="15"/>
                <c:pt idx="0">
                  <c:v>Drill press </c:v>
                </c:pt>
                <c:pt idx="1">
                  <c:v>Flow form </c:v>
                </c:pt>
                <c:pt idx="2">
                  <c:v>Ultrasonic </c:v>
                </c:pt>
                <c:pt idx="3">
                  <c:v>Air dry</c:v>
                </c:pt>
                <c:pt idx="4">
                  <c:v>Spray </c:v>
                </c:pt>
                <c:pt idx="5">
                  <c:v>Electrostatic paint stray</c:v>
                </c:pt>
                <c:pt idx="6">
                  <c:v>Oven</c:v>
                </c:pt>
                <c:pt idx="7">
                  <c:v>Oxsilan</c:v>
                </c:pt>
                <c:pt idx="8">
                  <c:v>Shear form </c:v>
                </c:pt>
                <c:pt idx="9">
                  <c:v>Attach with bolts</c:v>
                </c:pt>
                <c:pt idx="10">
                  <c:v>Conventional mixing with a planetary mixer</c:v>
                </c:pt>
                <c:pt idx="11">
                  <c:v>Pneumatic press</c:v>
                </c:pt>
                <c:pt idx="12">
                  <c:v>Aluminium container</c:v>
                </c:pt>
                <c:pt idx="13">
                  <c:v>Excess material</c:v>
                </c:pt>
                <c:pt idx="14">
                  <c:v>Casting</c:v>
                </c:pt>
              </c:strCache>
            </c:strRef>
          </c:cat>
          <c:val>
            <c:numRef>
              <c:f>'[Design book Shell 2024 Crater kit.xlsx]QFD 2 Manufacturing'!$F$25:$T$25</c:f>
              <c:numCache>
                <c:formatCode>0</c:formatCode>
                <c:ptCount val="15"/>
                <c:pt idx="0">
                  <c:v>511.5</c:v>
                </c:pt>
                <c:pt idx="1">
                  <c:v>477</c:v>
                </c:pt>
                <c:pt idx="2">
                  <c:v>90.5</c:v>
                </c:pt>
                <c:pt idx="3">
                  <c:v>93.5</c:v>
                </c:pt>
                <c:pt idx="4">
                  <c:v>292.5</c:v>
                </c:pt>
                <c:pt idx="5">
                  <c:v>140.5</c:v>
                </c:pt>
                <c:pt idx="6">
                  <c:v>245.5</c:v>
                </c:pt>
                <c:pt idx="7">
                  <c:v>165.5</c:v>
                </c:pt>
                <c:pt idx="8">
                  <c:v>453</c:v>
                </c:pt>
                <c:pt idx="9">
                  <c:v>515.5</c:v>
                </c:pt>
                <c:pt idx="10">
                  <c:v>418.5</c:v>
                </c:pt>
                <c:pt idx="11">
                  <c:v>211.5</c:v>
                </c:pt>
                <c:pt idx="12">
                  <c:v>417</c:v>
                </c:pt>
                <c:pt idx="13">
                  <c:v>382.5</c:v>
                </c:pt>
                <c:pt idx="14">
                  <c:v>382.5</c:v>
                </c:pt>
              </c:numCache>
            </c:numRef>
          </c:val>
          <c:extLst>
            <c:ext xmlns:c16="http://schemas.microsoft.com/office/drawing/2014/chart" uri="{C3380CC4-5D6E-409C-BE32-E72D297353CC}">
              <c16:uniqueId val="{00000000-EAA5-430A-BDE4-77675B629419}"/>
            </c:ext>
          </c:extLst>
        </c:ser>
        <c:dLbls>
          <c:showLegendKey val="0"/>
          <c:showVal val="0"/>
          <c:showCatName val="0"/>
          <c:showSerName val="0"/>
          <c:showPercent val="0"/>
          <c:showBubbleSize val="0"/>
        </c:dLbls>
        <c:gapWidth val="182"/>
        <c:axId val="126579840"/>
        <c:axId val="126581376"/>
      </c:barChart>
      <c:catAx>
        <c:axId val="126579840"/>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581376"/>
        <c:crosses val="autoZero"/>
        <c:auto val="1"/>
        <c:lblAlgn val="ctr"/>
        <c:lblOffset val="100"/>
        <c:noMultiLvlLbl val="0"/>
      </c:catAx>
      <c:valAx>
        <c:axId val="12658137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579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Process Techniques</a:t>
            </a:r>
          </a:p>
        </c:rich>
      </c:tx>
      <c:layout>
        <c:manualLayout>
          <c:xMode val="edge"/>
          <c:yMode val="edge"/>
          <c:x val="0.36821103033047387"/>
          <c:y val="2.595628415300546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8701413875009222"/>
          <c:y val="0.10267935629186495"/>
          <c:w val="0.58437744091378041"/>
          <c:h val="0.83584640993510018"/>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31CC-4732-A9F0-7C95193CACD4}"/>
              </c:ext>
            </c:extLst>
          </c:dPt>
          <c:dPt>
            <c:idx val="1"/>
            <c:invertIfNegative val="0"/>
            <c:bubble3D val="0"/>
            <c:spPr>
              <a:solidFill>
                <a:schemeClr val="accent1"/>
              </a:solidFill>
              <a:ln>
                <a:noFill/>
              </a:ln>
              <a:effectLst/>
            </c:spPr>
            <c:extLst>
              <c:ext xmlns:c16="http://schemas.microsoft.com/office/drawing/2014/chart" uri="{C3380CC4-5D6E-409C-BE32-E72D297353CC}">
                <c16:uniqueId val="{00000003-31CC-4732-A9F0-7C95193CACD4}"/>
              </c:ext>
            </c:extLst>
          </c:dPt>
          <c:dPt>
            <c:idx val="2"/>
            <c:invertIfNegative val="0"/>
            <c:bubble3D val="0"/>
            <c:spPr>
              <a:solidFill>
                <a:schemeClr val="accent1"/>
              </a:solidFill>
              <a:ln>
                <a:noFill/>
              </a:ln>
              <a:effectLst/>
            </c:spPr>
            <c:extLst>
              <c:ext xmlns:c16="http://schemas.microsoft.com/office/drawing/2014/chart" uri="{C3380CC4-5D6E-409C-BE32-E72D297353CC}">
                <c16:uniqueId val="{00000005-31CC-4732-A9F0-7C95193CACD4}"/>
              </c:ext>
            </c:extLst>
          </c:dPt>
          <c:dPt>
            <c:idx val="3"/>
            <c:invertIfNegative val="0"/>
            <c:bubble3D val="0"/>
            <c:spPr>
              <a:solidFill>
                <a:schemeClr val="accent1"/>
              </a:solidFill>
              <a:ln>
                <a:noFill/>
              </a:ln>
              <a:effectLst/>
            </c:spPr>
            <c:extLst>
              <c:ext xmlns:c16="http://schemas.microsoft.com/office/drawing/2014/chart" uri="{C3380CC4-5D6E-409C-BE32-E72D297353CC}">
                <c16:uniqueId val="{00000007-31CC-4732-A9F0-7C95193CACD4}"/>
              </c:ext>
            </c:extLst>
          </c:dPt>
          <c:dPt>
            <c:idx val="4"/>
            <c:invertIfNegative val="0"/>
            <c:bubble3D val="0"/>
            <c:spPr>
              <a:solidFill>
                <a:schemeClr val="accent1"/>
              </a:solidFill>
              <a:ln>
                <a:noFill/>
              </a:ln>
              <a:effectLst/>
            </c:spPr>
            <c:extLst>
              <c:ext xmlns:c16="http://schemas.microsoft.com/office/drawing/2014/chart" uri="{C3380CC4-5D6E-409C-BE32-E72D297353CC}">
                <c16:uniqueId val="{00000009-31CC-4732-A9F0-7C95193CACD4}"/>
              </c:ext>
            </c:extLst>
          </c:dPt>
          <c:dPt>
            <c:idx val="5"/>
            <c:invertIfNegative val="0"/>
            <c:bubble3D val="0"/>
            <c:spPr>
              <a:solidFill>
                <a:schemeClr val="accent1"/>
              </a:solidFill>
              <a:ln>
                <a:noFill/>
              </a:ln>
              <a:effectLst/>
            </c:spPr>
            <c:extLst>
              <c:ext xmlns:c16="http://schemas.microsoft.com/office/drawing/2014/chart" uri="{C3380CC4-5D6E-409C-BE32-E72D297353CC}">
                <c16:uniqueId val="{0000000B-31CC-4732-A9F0-7C95193CACD4}"/>
              </c:ext>
            </c:extLst>
          </c:dPt>
          <c:dPt>
            <c:idx val="6"/>
            <c:invertIfNegative val="0"/>
            <c:bubble3D val="0"/>
            <c:spPr>
              <a:solidFill>
                <a:schemeClr val="accent1"/>
              </a:solidFill>
              <a:ln>
                <a:noFill/>
              </a:ln>
              <a:effectLst/>
            </c:spPr>
            <c:extLst>
              <c:ext xmlns:c16="http://schemas.microsoft.com/office/drawing/2014/chart" uri="{C3380CC4-5D6E-409C-BE32-E72D297353CC}">
                <c16:uniqueId val="{0000000D-31CC-4732-A9F0-7C95193CACD4}"/>
              </c:ext>
            </c:extLst>
          </c:dPt>
          <c:dPt>
            <c:idx val="7"/>
            <c:invertIfNegative val="0"/>
            <c:bubble3D val="0"/>
            <c:spPr>
              <a:solidFill>
                <a:schemeClr val="accent1"/>
              </a:solidFill>
              <a:ln>
                <a:noFill/>
              </a:ln>
              <a:effectLst/>
            </c:spPr>
            <c:extLst>
              <c:ext xmlns:c16="http://schemas.microsoft.com/office/drawing/2014/chart" uri="{C3380CC4-5D6E-409C-BE32-E72D297353CC}">
                <c16:uniqueId val="{0000000F-31CC-4732-A9F0-7C95193CACD4}"/>
              </c:ext>
            </c:extLst>
          </c:dPt>
          <c:dPt>
            <c:idx val="8"/>
            <c:invertIfNegative val="0"/>
            <c:bubble3D val="0"/>
            <c:spPr>
              <a:solidFill>
                <a:schemeClr val="accent1"/>
              </a:solidFill>
              <a:ln>
                <a:noFill/>
              </a:ln>
              <a:effectLst/>
            </c:spPr>
            <c:extLst>
              <c:ext xmlns:c16="http://schemas.microsoft.com/office/drawing/2014/chart" uri="{C3380CC4-5D6E-409C-BE32-E72D297353CC}">
                <c16:uniqueId val="{00000011-31CC-4732-A9F0-7C95193CACD4}"/>
              </c:ext>
            </c:extLst>
          </c:dPt>
          <c:dPt>
            <c:idx val="9"/>
            <c:invertIfNegative val="0"/>
            <c:bubble3D val="0"/>
            <c:spPr>
              <a:solidFill>
                <a:schemeClr val="accent1"/>
              </a:solidFill>
              <a:ln>
                <a:noFill/>
              </a:ln>
              <a:effectLst/>
            </c:spPr>
            <c:extLst>
              <c:ext xmlns:c16="http://schemas.microsoft.com/office/drawing/2014/chart" uri="{C3380CC4-5D6E-409C-BE32-E72D297353CC}">
                <c16:uniqueId val="{00000013-31CC-4732-A9F0-7C95193CACD4}"/>
              </c:ext>
            </c:extLst>
          </c:dPt>
          <c:dPt>
            <c:idx val="10"/>
            <c:invertIfNegative val="0"/>
            <c:bubble3D val="0"/>
            <c:spPr>
              <a:solidFill>
                <a:schemeClr val="accent1"/>
              </a:solidFill>
              <a:ln>
                <a:noFill/>
              </a:ln>
              <a:effectLst/>
            </c:spPr>
            <c:extLst>
              <c:ext xmlns:c16="http://schemas.microsoft.com/office/drawing/2014/chart" uri="{C3380CC4-5D6E-409C-BE32-E72D297353CC}">
                <c16:uniqueId val="{00000015-31CC-4732-A9F0-7C95193CACD4}"/>
              </c:ext>
            </c:extLst>
          </c:dPt>
          <c:dPt>
            <c:idx val="11"/>
            <c:invertIfNegative val="0"/>
            <c:bubble3D val="0"/>
            <c:spPr>
              <a:solidFill>
                <a:schemeClr val="accent1"/>
              </a:solidFill>
              <a:ln>
                <a:noFill/>
              </a:ln>
              <a:effectLst/>
            </c:spPr>
            <c:extLst>
              <c:ext xmlns:c16="http://schemas.microsoft.com/office/drawing/2014/chart" uri="{C3380CC4-5D6E-409C-BE32-E72D297353CC}">
                <c16:uniqueId val="{00000017-31CC-4732-A9F0-7C95193CACD4}"/>
              </c:ext>
            </c:extLst>
          </c:dPt>
          <c:dPt>
            <c:idx val="12"/>
            <c:invertIfNegative val="0"/>
            <c:bubble3D val="0"/>
            <c:spPr>
              <a:solidFill>
                <a:schemeClr val="accent1"/>
              </a:solidFill>
              <a:ln>
                <a:noFill/>
              </a:ln>
              <a:effectLst/>
            </c:spPr>
            <c:extLst>
              <c:ext xmlns:c16="http://schemas.microsoft.com/office/drawing/2014/chart" uri="{C3380CC4-5D6E-409C-BE32-E72D297353CC}">
                <c16:uniqueId val="{00000019-31CC-4732-A9F0-7C95193CACD4}"/>
              </c:ext>
            </c:extLst>
          </c:dPt>
          <c:dPt>
            <c:idx val="13"/>
            <c:invertIfNegative val="0"/>
            <c:bubble3D val="0"/>
            <c:spPr>
              <a:solidFill>
                <a:schemeClr val="accent1"/>
              </a:solidFill>
              <a:ln>
                <a:noFill/>
              </a:ln>
              <a:effectLst/>
            </c:spPr>
            <c:extLst>
              <c:ext xmlns:c16="http://schemas.microsoft.com/office/drawing/2014/chart" uri="{C3380CC4-5D6E-409C-BE32-E72D297353CC}">
                <c16:uniqueId val="{0000001B-31CC-4732-A9F0-7C95193CACD4}"/>
              </c:ext>
            </c:extLst>
          </c:dPt>
          <c:dPt>
            <c:idx val="14"/>
            <c:invertIfNegative val="0"/>
            <c:bubble3D val="0"/>
            <c:spPr>
              <a:solidFill>
                <a:schemeClr val="accent1"/>
              </a:solidFill>
              <a:ln>
                <a:noFill/>
              </a:ln>
              <a:effectLst/>
            </c:spPr>
            <c:extLst>
              <c:ext xmlns:c16="http://schemas.microsoft.com/office/drawing/2014/chart" uri="{C3380CC4-5D6E-409C-BE32-E72D297353CC}">
                <c16:uniqueId val="{0000001D-31CC-4732-A9F0-7C95193CACD4}"/>
              </c:ext>
            </c:extLst>
          </c:dPt>
          <c:dPt>
            <c:idx val="15"/>
            <c:invertIfNegative val="0"/>
            <c:bubble3D val="0"/>
            <c:spPr>
              <a:solidFill>
                <a:schemeClr val="accent1"/>
              </a:solidFill>
              <a:ln>
                <a:noFill/>
              </a:ln>
              <a:effectLst/>
            </c:spPr>
            <c:extLst>
              <c:ext xmlns:c16="http://schemas.microsoft.com/office/drawing/2014/chart" uri="{C3380CC4-5D6E-409C-BE32-E72D297353CC}">
                <c16:uniqueId val="{0000001F-31CC-4732-A9F0-7C95193CACD4}"/>
              </c:ext>
            </c:extLst>
          </c:dPt>
          <c:dPt>
            <c:idx val="16"/>
            <c:invertIfNegative val="0"/>
            <c:bubble3D val="0"/>
            <c:spPr>
              <a:solidFill>
                <a:schemeClr val="accent1"/>
              </a:solidFill>
              <a:ln>
                <a:noFill/>
              </a:ln>
              <a:effectLst/>
            </c:spPr>
            <c:extLst>
              <c:ext xmlns:c16="http://schemas.microsoft.com/office/drawing/2014/chart" uri="{C3380CC4-5D6E-409C-BE32-E72D297353CC}">
                <c16:uniqueId val="{00000021-31CC-4732-A9F0-7C95193CACD4}"/>
              </c:ext>
            </c:extLst>
          </c:dPt>
          <c:dPt>
            <c:idx val="17"/>
            <c:invertIfNegative val="0"/>
            <c:bubble3D val="0"/>
            <c:spPr>
              <a:solidFill>
                <a:schemeClr val="accent1"/>
              </a:solidFill>
              <a:ln>
                <a:noFill/>
              </a:ln>
              <a:effectLst/>
            </c:spPr>
            <c:extLst>
              <c:ext xmlns:c16="http://schemas.microsoft.com/office/drawing/2014/chart" uri="{C3380CC4-5D6E-409C-BE32-E72D297353CC}">
                <c16:uniqueId val="{00000023-31CC-4732-A9F0-7C95193CACD4}"/>
              </c:ext>
            </c:extLst>
          </c:dPt>
          <c:cat>
            <c:strRef>
              <c:f>'[Design book Shell 2024 Crater kit.xlsx]QFD 3'!$F$2:$W$2</c:f>
              <c:strCache>
                <c:ptCount val="18"/>
                <c:pt idx="0">
                  <c:v>Drill press </c:v>
                </c:pt>
                <c:pt idx="1">
                  <c:v>Flow form </c:v>
                </c:pt>
                <c:pt idx="2">
                  <c:v>Ultrasonic </c:v>
                </c:pt>
                <c:pt idx="3">
                  <c:v>Air dry</c:v>
                </c:pt>
                <c:pt idx="4">
                  <c:v>Spray </c:v>
                </c:pt>
                <c:pt idx="5">
                  <c:v>Electrostatic paint stray</c:v>
                </c:pt>
                <c:pt idx="6">
                  <c:v>Oven</c:v>
                </c:pt>
                <c:pt idx="7">
                  <c:v>Oxsilan</c:v>
                </c:pt>
                <c:pt idx="8">
                  <c:v>Shear form </c:v>
                </c:pt>
                <c:pt idx="9">
                  <c:v>Attach with bolts</c:v>
                </c:pt>
                <c:pt idx="10">
                  <c:v>Conventional mixing with a planetary mixer</c:v>
                </c:pt>
                <c:pt idx="11">
                  <c:v>Pneumatic press</c:v>
                </c:pt>
                <c:pt idx="12">
                  <c:v>Aluminium container</c:v>
                </c:pt>
                <c:pt idx="13">
                  <c:v>Excess material</c:v>
                </c:pt>
                <c:pt idx="14">
                  <c:v>Casting</c:v>
                </c:pt>
                <c:pt idx="15">
                  <c:v>Bore</c:v>
                </c:pt>
                <c:pt idx="16">
                  <c:v>Push fit </c:v>
                </c:pt>
                <c:pt idx="17">
                  <c:v>Foil disc</c:v>
                </c:pt>
              </c:strCache>
            </c:strRef>
          </c:cat>
          <c:val>
            <c:numRef>
              <c:f>'[Design book Shell 2024 Crater kit.xlsx]QFD 3'!$F$14:$W$14</c:f>
              <c:numCache>
                <c:formatCode>0</c:formatCode>
                <c:ptCount val="18"/>
                <c:pt idx="0">
                  <c:v>53</c:v>
                </c:pt>
                <c:pt idx="1">
                  <c:v>14</c:v>
                </c:pt>
                <c:pt idx="2">
                  <c:v>0</c:v>
                </c:pt>
                <c:pt idx="3">
                  <c:v>0</c:v>
                </c:pt>
                <c:pt idx="4">
                  <c:v>54</c:v>
                </c:pt>
                <c:pt idx="5">
                  <c:v>5</c:v>
                </c:pt>
                <c:pt idx="6">
                  <c:v>0</c:v>
                </c:pt>
                <c:pt idx="7">
                  <c:v>0</c:v>
                </c:pt>
                <c:pt idx="8">
                  <c:v>122</c:v>
                </c:pt>
                <c:pt idx="9">
                  <c:v>69</c:v>
                </c:pt>
                <c:pt idx="10">
                  <c:v>99</c:v>
                </c:pt>
                <c:pt idx="11">
                  <c:v>0</c:v>
                </c:pt>
                <c:pt idx="12">
                  <c:v>0</c:v>
                </c:pt>
                <c:pt idx="13">
                  <c:v>45</c:v>
                </c:pt>
                <c:pt idx="14">
                  <c:v>123</c:v>
                </c:pt>
                <c:pt idx="15">
                  <c:v>66</c:v>
                </c:pt>
                <c:pt idx="16">
                  <c:v>5</c:v>
                </c:pt>
                <c:pt idx="17">
                  <c:v>0</c:v>
                </c:pt>
              </c:numCache>
            </c:numRef>
          </c:val>
          <c:extLst>
            <c:ext xmlns:c16="http://schemas.microsoft.com/office/drawing/2014/chart" uri="{C3380CC4-5D6E-409C-BE32-E72D297353CC}">
              <c16:uniqueId val="{00000024-31CC-4732-A9F0-7C95193CACD4}"/>
            </c:ext>
          </c:extLst>
        </c:ser>
        <c:dLbls>
          <c:showLegendKey val="0"/>
          <c:showVal val="0"/>
          <c:showCatName val="0"/>
          <c:showSerName val="0"/>
          <c:showPercent val="0"/>
          <c:showBubbleSize val="0"/>
        </c:dLbls>
        <c:gapWidth val="182"/>
        <c:axId val="134392448"/>
        <c:axId val="126230912"/>
      </c:barChart>
      <c:catAx>
        <c:axId val="1343924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230912"/>
        <c:crosses val="autoZero"/>
        <c:auto val="1"/>
        <c:lblAlgn val="ctr"/>
        <c:lblOffset val="100"/>
        <c:tickLblSkip val="1"/>
        <c:tickMarkSkip val="1"/>
        <c:noMultiLvlLbl val="0"/>
      </c:catAx>
      <c:valAx>
        <c:axId val="1262309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392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Controls</a:t>
            </a:r>
          </a:p>
        </c:rich>
      </c:tx>
      <c:layout>
        <c:manualLayout>
          <c:xMode val="edge"/>
          <c:yMode val="edge"/>
          <c:x val="0.38599505548569879"/>
          <c:y val="2.723146747352496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886560435208174"/>
          <c:y val="0.10300238598441228"/>
          <c:w val="0.58325851302710807"/>
          <c:h val="0.83497110367142346"/>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'[Design book Shell 2024 Crater kit.xlsx]1st Key  "What Why"'!$B$5:$B$8</c:f>
              <c:strCache>
                <c:ptCount val="4"/>
                <c:pt idx="0">
                  <c:v>Shell preheat temperature</c:v>
                </c:pt>
                <c:pt idx="1">
                  <c:v>Shell preheat duration </c:v>
                </c:pt>
                <c:pt idx="2">
                  <c:v>Vacuum pressure</c:v>
                </c:pt>
                <c:pt idx="3">
                  <c:v>Fill height</c:v>
                </c:pt>
              </c:strCache>
            </c:strRef>
          </c:cat>
          <c:val>
            <c:numRef>
              <c:f>'[Design book Shell 2024 Crater kit.xlsx]1st Key  "What Why"'!$M$5:$M$8</c:f>
              <c:numCache>
                <c:formatCode>General</c:formatCode>
                <c:ptCount val="4"/>
                <c:pt idx="0">
                  <c:v>144</c:v>
                </c:pt>
                <c:pt idx="1">
                  <c:v>65</c:v>
                </c:pt>
                <c:pt idx="2">
                  <c:v>45</c:v>
                </c:pt>
                <c:pt idx="3">
                  <c:v>198</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2D23-4A11-821C-2D72FFCCC41D}"/>
            </c:ext>
          </c:extLst>
        </c:ser>
        <c:dLbls>
          <c:showLegendKey val="0"/>
          <c:showVal val="0"/>
          <c:showCatName val="0"/>
          <c:showSerName val="0"/>
          <c:showPercent val="0"/>
          <c:showBubbleSize val="0"/>
        </c:dLbls>
        <c:gapWidth val="182"/>
        <c:axId val="134848512"/>
        <c:axId val="134850048"/>
      </c:barChart>
      <c:catAx>
        <c:axId val="134848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50048"/>
        <c:crosses val="autoZero"/>
        <c:auto val="1"/>
        <c:lblAlgn val="ctr"/>
        <c:lblOffset val="100"/>
        <c:tickLblSkip val="1"/>
        <c:tickMarkSkip val="1"/>
        <c:noMultiLvlLbl val="0"/>
      </c:catAx>
      <c:valAx>
        <c:axId val="1348500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848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Key Noise Factors</a:t>
            </a:r>
          </a:p>
        </c:rich>
      </c:tx>
      <c:layout>
        <c:manualLayout>
          <c:xMode val="edge"/>
          <c:yMode val="edge"/>
          <c:x val="0.34244291643912333"/>
          <c:y val="1.684724088823813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5971251101658594E-2"/>
          <c:y val="8.1723038776922496E-2"/>
          <c:w val="0.95283847362615659"/>
          <c:h val="0.46108173532940211"/>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'[Design book Shell 2024 Crater kit.xlsx]1st Key  "What Why"'!$D$4:$K$4</c:f>
              <c:strCache>
                <c:ptCount val="8"/>
                <c:pt idx="0">
                  <c:v>Variation in shell preheat temperature</c:v>
                </c:pt>
                <c:pt idx="1">
                  <c:v>Variation in shell preheat duration</c:v>
                </c:pt>
                <c:pt idx="2">
                  <c:v>Variation in vacuum pressure </c:v>
                </c:pt>
                <c:pt idx="3">
                  <c:v>Variation in fill height </c:v>
                </c:pt>
                <c:pt idx="4">
                  <c:v>Degredation of delivery hoses </c:v>
                </c:pt>
                <c:pt idx="5">
                  <c:v>Lack of planned maintenance</c:v>
                </c:pt>
                <c:pt idx="6">
                  <c:v>Production shop temperature</c:v>
                </c:pt>
                <c:pt idx="7">
                  <c:v>Production shop humidity </c:v>
                </c:pt>
              </c:strCache>
            </c:strRef>
          </c:cat>
          <c:val>
            <c:numRef>
              <c:f>'[Design book Shell 2024 Crater kit.xlsx]1st Key  "What Why"'!$D$9:$K$9</c:f>
              <c:numCache>
                <c:formatCode>General</c:formatCode>
                <c:ptCount val="8"/>
                <c:pt idx="0">
                  <c:v>96</c:v>
                </c:pt>
                <c:pt idx="1">
                  <c:v>72</c:v>
                </c:pt>
                <c:pt idx="2">
                  <c:v>54</c:v>
                </c:pt>
                <c:pt idx="3">
                  <c:v>81</c:v>
                </c:pt>
                <c:pt idx="4">
                  <c:v>81</c:v>
                </c:pt>
                <c:pt idx="5">
                  <c:v>32</c:v>
                </c:pt>
                <c:pt idx="6">
                  <c:v>27</c:v>
                </c:pt>
                <c:pt idx="7">
                  <c:v>9</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D0A5-4968-ACE7-551C3AFA8EE8}"/>
            </c:ext>
          </c:extLst>
        </c:ser>
        <c:dLbls>
          <c:showLegendKey val="0"/>
          <c:showVal val="0"/>
          <c:showCatName val="0"/>
          <c:showSerName val="0"/>
          <c:showPercent val="0"/>
          <c:showBubbleSize val="0"/>
        </c:dLbls>
        <c:gapWidth val="219"/>
        <c:overlap val="-27"/>
        <c:axId val="134928256"/>
        <c:axId val="134929792"/>
      </c:barChart>
      <c:catAx>
        <c:axId val="13492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29792"/>
        <c:crosses val="autoZero"/>
        <c:auto val="1"/>
        <c:lblAlgn val="ctr"/>
        <c:lblOffset val="100"/>
        <c:tickLblSkip val="1"/>
        <c:tickMarkSkip val="1"/>
        <c:noMultiLvlLbl val="0"/>
      </c:catAx>
      <c:valAx>
        <c:axId val="1349297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928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1">
  <a:schemeClr val="accent1"/>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2111487@student.uwtsd.ac.uk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b:Tag>
    <b:SourceType>Misc</b:SourceType>
    <b:Guid>{EE256874-E3B8-4E98-A463-505ADBD3BB3F}</b:Guid>
    <b:Author>
      <b:Author>
        <b:Corporate>International Society of Explosives Engineers</b:Corporate>
      </b:Author>
    </b:Author>
    <b:Title>Blasters' Handbook Chapter 19: Shock Tube Assemblies</b:Title>
    <b:RefOrder>4</b:RefOrder>
  </b:Source>
  <b:Source>
    <b:Tag>USA</b:Tag>
    <b:SourceType>Misc</b:SourceType>
    <b:Guid>{A5CA0FD3-E42D-4821-B077-11F00269E602}</b:Guid>
    <b:Author>
      <b:Author>
        <b:Corporate>U.S Army</b:Corporate>
      </b:Author>
    </b:Author>
    <b:Title>U.S. Army's M180 Demolition Cratering Kit Procurement and Training Programs</b:Title>
    <b:RefOrder>2</b:RefOrder>
  </b:Source>
  <b:Source>
    <b:Tag>Dav241</b:Tag>
    <b:SourceType>Misc</b:SourceType>
    <b:Guid>{6D8E5274-1FD3-45B0-8C81-C738EFB8A27C}</b:Guid>
    <b:Author>
      <b:Author>
        <b:NameList>
          <b:Person>
            <b:Last>Dave Holley</b:Last>
            <b:First>Jenni</b:First>
            <b:Middle>Steen</b:Middle>
          </b:Person>
        </b:NameList>
      </b:Author>
    </b:Author>
    <b:Title>BEng Group Project 2024, Digging a hole.... Very Quickly</b:Title>
    <b:Year>2024</b:Year>
    <b:City>Swansea</b:City>
    <b:Publisher>UWTSD</b:Publisher>
    <b:RefOrder>1</b:RefOrder>
  </b:Source>
  <b:Source>
    <b:Tag>Nor221</b:Tag>
    <b:SourceType>Misc</b:SourceType>
    <b:Guid>{2E7E0EA5-F8B6-4529-8E9D-8D14A0B9151C}</b:Guid>
    <b:Author>
      <b:Author>
        <b:Corporate>North Atlantic Treaty Organisation</b:Corporate>
      </b:Author>
    </b:Author>
    <b:Title>NATO Standard AOP-39: Policy for the Introduction and Assessment of Insensitive Munitions (IM)</b:Title>
    <b:Year>2022</b:Year>
    <b:Publisher>NATO Standardisation Office (NSO)</b:Publisher>
    <b:RefOrder>3</b:RefOrder>
  </b:Source>
  <b:Source>
    <b:Tag>Sar</b:Tag>
    <b:SourceType>ElectronicSource</b:SourceType>
    <b:Guid>{F628E242-04F2-4661-B809-CBE159DAC05D}</b:Guid>
    <b:Title>Firing Cable Reel ST-FCBR Product Brochure</b:Title>
    <b:City>Glasgow</b:City>
    <b:Author>
      <b:Author>
        <b:Corporate>Sarkar Tactical Ltd</b:Corporate>
      </b:Author>
    </b:Author>
    <b:RefOrder>5</b:RefOrder>
  </b:Source>
  <b:Source>
    <b:Tag>Bri03</b:Tag>
    <b:SourceType>Report</b:SourceType>
    <b:Guid>{18CD9959-7159-43CD-B0A8-8C3B89D913C6}</b:Guid>
    <b:Title>Evaluation of PBXN-109: the Explsoive fill for the Penguin Anti-Ship Missile Warhead</b:Title>
    <b:Year>2003</b:Year>
    <b:City>Edinburgh, South Australia</b:City>
    <b:Publisher>DSTO Systems Sciences Laboratory</b:Publisher>
    <b:Author>
      <b:Author>
        <b:NameList>
          <b:Person>
            <b:Last>Brian L. Hamshere</b:Last>
            <b:First>Ian</b:First>
            <b:Middle>J. Lochert and Richard M. Dexter</b:Middle>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94FB40-6A7C-4878-89BA-A72E0010C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6359</TotalTime>
  <Pages>36</Pages>
  <Words>5897</Words>
  <Characters>33616</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portfolio</dc:title>
  <dc:subject>ACDA5022</dc:subject>
  <dc:creator>Josh Gourlay (2111487)</dc:creator>
  <cp:keywords/>
  <dc:description/>
  <cp:lastModifiedBy>Josh Gourlay (2111487)</cp:lastModifiedBy>
  <cp:revision>1389</cp:revision>
  <dcterms:created xsi:type="dcterms:W3CDTF">2024-04-02T12:44:00Z</dcterms:created>
  <dcterms:modified xsi:type="dcterms:W3CDTF">2024-05-06T11:16:00Z</dcterms:modified>
</cp:coreProperties>
</file>