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30BB1D8" wp14:paraId="52DBBD48" wp14:textId="4C31FD0C">
      <w:pPr>
        <w:spacing w:before="0" w:beforeAutospacing="off" w:after="160" w:afterAutospacing="off" w:line="360" w:lineRule="auto"/>
        <w:jc w:val="both"/>
        <w:rPr>
          <w:rFonts w:ascii="Times New Roman" w:hAnsi="Times New Roman" w:eastAsia="Times New Roman" w:cs="Times New Roman"/>
          <w:b w:val="1"/>
          <w:bCs w:val="1"/>
          <w:noProof w:val="0"/>
          <w:sz w:val="24"/>
          <w:szCs w:val="24"/>
          <w:lang w:val="en-US"/>
        </w:rPr>
      </w:pPr>
      <w:r w:rsidRPr="430BB1D8" w:rsidR="2988A24B">
        <w:rPr>
          <w:rFonts w:ascii="Times New Roman" w:hAnsi="Times New Roman" w:eastAsia="Times New Roman" w:cs="Times New Roman"/>
          <w:b w:val="1"/>
          <w:bCs w:val="1"/>
          <w:noProof w:val="0"/>
          <w:sz w:val="24"/>
          <w:szCs w:val="24"/>
          <w:lang w:val="en-US"/>
        </w:rPr>
        <w:t xml:space="preserve">Assignment 1 </w:t>
      </w:r>
    </w:p>
    <w:p xmlns:wp14="http://schemas.microsoft.com/office/word/2010/wordml" w:rsidP="430BB1D8" wp14:paraId="1C16CABE" wp14:textId="39AA45C9">
      <w:pPr>
        <w:spacing w:before="0" w:beforeAutospacing="off" w:after="160" w:afterAutospacing="off" w:line="360" w:lineRule="auto"/>
        <w:jc w:val="both"/>
      </w:pPr>
      <w:r w:rsidRPr="430BB1D8" w:rsidR="2988A24B">
        <w:rPr>
          <w:rFonts w:ascii="Times New Roman" w:hAnsi="Times New Roman" w:eastAsia="Times New Roman" w:cs="Times New Roman"/>
          <w:b w:val="1"/>
          <w:bCs w:val="1"/>
          <w:noProof w:val="0"/>
          <w:sz w:val="24"/>
          <w:szCs w:val="24"/>
          <w:lang w:val="en-US"/>
        </w:rPr>
        <w:t>Student Number: 2204887</w:t>
      </w:r>
    </w:p>
    <w:p xmlns:wp14="http://schemas.microsoft.com/office/word/2010/wordml" w:rsidP="430BB1D8" wp14:paraId="74FFC549" wp14:textId="13960128">
      <w:pPr>
        <w:spacing w:before="0" w:beforeAutospacing="off" w:after="160" w:afterAutospacing="off" w:line="360" w:lineRule="auto"/>
        <w:jc w:val="both"/>
      </w:pPr>
      <w:r w:rsidRPr="430BB1D8" w:rsidR="2988A24B">
        <w:rPr>
          <w:rFonts w:ascii="Times New Roman" w:hAnsi="Times New Roman" w:eastAsia="Times New Roman" w:cs="Times New Roman"/>
          <w:b w:val="1"/>
          <w:bCs w:val="1"/>
          <w:noProof w:val="0"/>
          <w:sz w:val="24"/>
          <w:szCs w:val="24"/>
          <w:lang w:val="en-US"/>
        </w:rPr>
        <w:t>Module Code: ECAY6005</w:t>
      </w:r>
    </w:p>
    <w:p xmlns:wp14="http://schemas.microsoft.com/office/word/2010/wordml" w:rsidP="430BB1D8" wp14:paraId="78D56D24" wp14:textId="49F4CD12">
      <w:pPr>
        <w:shd w:val="clear" w:color="auto" w:fill="FFFFFF" w:themeFill="background1"/>
        <w:spacing w:before="0" w:beforeAutospacing="off" w:after="390" w:afterAutospacing="off" w:line="360" w:lineRule="auto"/>
        <w:jc w:val="both"/>
      </w:pPr>
      <w:r w:rsidRPr="430BB1D8" w:rsidR="2988A24B">
        <w:rPr>
          <w:rFonts w:ascii="Times New Roman" w:hAnsi="Times New Roman" w:eastAsia="Times New Roman" w:cs="Times New Roman"/>
          <w:noProof w:val="0"/>
          <w:color w:val="000000" w:themeColor="text1" w:themeTint="FF" w:themeShade="FF"/>
          <w:sz w:val="24"/>
          <w:szCs w:val="24"/>
          <w:lang w:val="en-US"/>
        </w:rPr>
        <w:t>This assignment aims to explore how the idea of family has changed in the 21</w:t>
      </w:r>
      <w:r w:rsidRPr="430BB1D8" w:rsidR="2988A24B">
        <w:rPr>
          <w:rFonts w:ascii="Times New Roman" w:hAnsi="Times New Roman" w:eastAsia="Times New Roman" w:cs="Times New Roman"/>
          <w:noProof w:val="0"/>
          <w:color w:val="000000" w:themeColor="text1" w:themeTint="FF" w:themeShade="FF"/>
          <w:sz w:val="24"/>
          <w:szCs w:val="24"/>
          <w:vertAlign w:val="superscript"/>
          <w:lang w:val="en-US"/>
        </w:rPr>
        <w:t>st</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century. This assignment will </w:t>
      </w:r>
      <w:r w:rsidRPr="430BB1D8" w:rsidR="2988A24B">
        <w:rPr>
          <w:rFonts w:ascii="Times New Roman" w:hAnsi="Times New Roman" w:eastAsia="Times New Roman" w:cs="Times New Roman"/>
          <w:noProof w:val="0"/>
          <w:color w:val="000000" w:themeColor="text1" w:themeTint="FF" w:themeShade="FF"/>
          <w:sz w:val="24"/>
          <w:szCs w:val="24"/>
          <w:lang w:val="en-US"/>
        </w:rPr>
        <w:t>analyse</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how social </w:t>
      </w:r>
      <w:r w:rsidRPr="430BB1D8" w:rsidR="2988A24B">
        <w:rPr>
          <w:rFonts w:ascii="Times New Roman" w:hAnsi="Times New Roman" w:eastAsia="Times New Roman" w:cs="Times New Roman"/>
          <w:noProof w:val="0"/>
          <w:color w:val="000000" w:themeColor="text1" w:themeTint="FF" w:themeShade="FF"/>
          <w:sz w:val="24"/>
          <w:szCs w:val="24"/>
          <w:lang w:val="en-US"/>
        </w:rPr>
        <w:t>norms</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and cultural beliefs have changed in the 21</w:t>
      </w:r>
      <w:r w:rsidRPr="430BB1D8" w:rsidR="2988A24B">
        <w:rPr>
          <w:rFonts w:ascii="Times New Roman" w:hAnsi="Times New Roman" w:eastAsia="Times New Roman" w:cs="Times New Roman"/>
          <w:noProof w:val="0"/>
          <w:color w:val="000000" w:themeColor="text1" w:themeTint="FF" w:themeShade="FF"/>
          <w:sz w:val="24"/>
          <w:szCs w:val="24"/>
          <w:vertAlign w:val="superscript"/>
          <w:lang w:val="en-US"/>
        </w:rPr>
        <w:t>st</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century </w:t>
      </w:r>
      <w:r w:rsidRPr="430BB1D8" w:rsidR="2988A24B">
        <w:rPr>
          <w:rFonts w:ascii="Times New Roman" w:hAnsi="Times New Roman" w:eastAsia="Times New Roman" w:cs="Times New Roman"/>
          <w:noProof w:val="0"/>
          <w:color w:val="000000" w:themeColor="text1" w:themeTint="FF" w:themeShade="FF"/>
          <w:sz w:val="24"/>
          <w:szCs w:val="24"/>
          <w:lang w:val="en-US"/>
        </w:rPr>
        <w:t>regarding</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a mother's role within the family and employment. </w:t>
      </w:r>
      <w:r w:rsidRPr="430BB1D8" w:rsidR="2988A24B">
        <w:rPr>
          <w:rFonts w:ascii="Times New Roman" w:hAnsi="Times New Roman" w:eastAsia="Times New Roman" w:cs="Times New Roman"/>
          <w:noProof w:val="0"/>
          <w:color w:val="000000" w:themeColor="text1" w:themeTint="FF" w:themeShade="FF"/>
          <w:sz w:val="24"/>
          <w:szCs w:val="24"/>
          <w:lang w:val="en-US"/>
        </w:rPr>
        <w:t>Work-family conflict and societal expectations of mothers and fathers will be explored to gain an understanding of how 21</w:t>
      </w:r>
      <w:r w:rsidRPr="430BB1D8" w:rsidR="2988A24B">
        <w:rPr>
          <w:rFonts w:ascii="Times New Roman" w:hAnsi="Times New Roman" w:eastAsia="Times New Roman" w:cs="Times New Roman"/>
          <w:noProof w:val="0"/>
          <w:color w:val="000000" w:themeColor="text1" w:themeTint="FF" w:themeShade="FF"/>
          <w:sz w:val="24"/>
          <w:szCs w:val="24"/>
          <w:vertAlign w:val="superscript"/>
          <w:lang w:val="en-US"/>
        </w:rPr>
        <w:t>st</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century families are affected by gender dynamics and expectations.</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Within this assignment, family</w:t>
      </w:r>
      <w:r w:rsidRPr="430BB1D8" w:rsidR="40ECEB9E">
        <w:rPr>
          <w:rFonts w:ascii="Times New Roman" w:hAnsi="Times New Roman" w:eastAsia="Times New Roman" w:cs="Times New Roman"/>
          <w:noProof w:val="0"/>
          <w:color w:val="000000" w:themeColor="text1" w:themeTint="FF" w:themeShade="FF"/>
          <w:sz w:val="24"/>
          <w:szCs w:val="24"/>
          <w:lang w:val="en-US"/>
        </w:rPr>
        <w:t>-</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friendly work policies, such as flexible, </w:t>
      </w:r>
      <w:r w:rsidRPr="430BB1D8" w:rsidR="2988A24B">
        <w:rPr>
          <w:rFonts w:ascii="Times New Roman" w:hAnsi="Times New Roman" w:eastAsia="Times New Roman" w:cs="Times New Roman"/>
          <w:noProof w:val="0"/>
          <w:color w:val="000000" w:themeColor="text1" w:themeTint="FF" w:themeShade="FF"/>
          <w:sz w:val="24"/>
          <w:szCs w:val="24"/>
          <w:lang w:val="en-US"/>
        </w:rPr>
        <w:t>home-based</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and part-time work opportunities will be examined to obtain an understanding of how policy has been implemented to create societal change, offering increased equality for mothers.</w:t>
      </w:r>
    </w:p>
    <w:p xmlns:wp14="http://schemas.microsoft.com/office/word/2010/wordml" w:rsidP="430BB1D8" wp14:paraId="1805259E" wp14:textId="45A47846">
      <w:pPr>
        <w:shd w:val="clear" w:color="auto" w:fill="FFFFFF" w:themeFill="background1"/>
        <w:spacing w:before="0" w:beforeAutospacing="off" w:after="390" w:afterAutospacing="off" w:line="360" w:lineRule="auto"/>
        <w:jc w:val="both"/>
      </w:pPr>
      <w:r w:rsidRPr="430BB1D8" w:rsidR="2988A24B">
        <w:rPr>
          <w:rFonts w:ascii="Times New Roman" w:hAnsi="Times New Roman" w:eastAsia="Times New Roman" w:cs="Times New Roman"/>
          <w:noProof w:val="0"/>
          <w:color w:val="000000" w:themeColor="text1" w:themeTint="FF" w:themeShade="FF"/>
          <w:sz w:val="24"/>
          <w:szCs w:val="24"/>
          <w:lang w:val="en-US"/>
        </w:rPr>
        <w:t xml:space="preserve">Although family is a well-researched area, the concept is not simple, especially to define (Holstein and Gubrium, 1999, pp. 4-5). However, Roostin (2018, p. 1) defines family as a group of individuals, either living together or not, connected by blood or by a bond such as marriage. Holstein and Gubrium (1999, pp. 4-5) define family as an ever-changing social process influenced by social and cultural norms. Esping-Anderson (2016, p. 13) views family as an ‘eroding’ concept due to the increasingly uncertain nature of society. This is backed by White, Martin and Adamsons (2018, p. 15) who suggest family has become a concept that can be chosen and terminated, with many people now choosing to have a family later in life or even not at all. Within this assignment, family will be defined as a group of individuals connected by blood or marriage (Roostin, 2018, p.1). </w:t>
      </w:r>
    </w:p>
    <w:p xmlns:wp14="http://schemas.microsoft.com/office/word/2010/wordml" w:rsidP="430BB1D8" wp14:paraId="4D3C60C6" wp14:textId="32A43E48">
      <w:pPr>
        <w:shd w:val="clear" w:color="auto" w:fill="FFFFFF" w:themeFill="background1"/>
        <w:spacing w:before="0" w:beforeAutospacing="off" w:after="390" w:afterAutospacing="off" w:line="360" w:lineRule="auto"/>
        <w:jc w:val="both"/>
      </w:pPr>
      <w:r w:rsidRPr="430BB1D8" w:rsidR="2988A24B">
        <w:rPr>
          <w:rFonts w:ascii="Times New Roman" w:hAnsi="Times New Roman" w:eastAsia="Times New Roman" w:cs="Times New Roman"/>
          <w:noProof w:val="0"/>
          <w:color w:val="000000" w:themeColor="text1" w:themeTint="FF" w:themeShade="FF"/>
          <w:sz w:val="24"/>
          <w:szCs w:val="24"/>
          <w:lang w:val="en-US"/>
        </w:rPr>
        <w:t xml:space="preserve">Esping-Anderson (2016, p. 13) suggests people are becoming increasingly less interested in long term commitments, instead turning towards solitary living, </w:t>
      </w:r>
      <w:r w:rsidRPr="430BB1D8" w:rsidR="2988A24B">
        <w:rPr>
          <w:rFonts w:ascii="Times New Roman" w:hAnsi="Times New Roman" w:eastAsia="Times New Roman" w:cs="Times New Roman"/>
          <w:noProof w:val="0"/>
          <w:color w:val="000000" w:themeColor="text1" w:themeTint="FF" w:themeShade="FF"/>
          <w:sz w:val="24"/>
          <w:szCs w:val="24"/>
          <w:lang w:val="en-US"/>
        </w:rPr>
        <w:t>co-parenting</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and individual autonomy. Furstenberg (2019, pp. 328-330) concurs, </w:t>
      </w:r>
      <w:r w:rsidRPr="430BB1D8" w:rsidR="2988A24B">
        <w:rPr>
          <w:rFonts w:ascii="Times New Roman" w:hAnsi="Times New Roman" w:eastAsia="Times New Roman" w:cs="Times New Roman"/>
          <w:noProof w:val="0"/>
          <w:color w:val="000000" w:themeColor="text1" w:themeTint="FF" w:themeShade="FF"/>
          <w:sz w:val="24"/>
          <w:szCs w:val="24"/>
          <w:lang w:val="en-US"/>
        </w:rPr>
        <w:t>stating</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family structures and dynamics have changed dramatically and continue to do so based on several factors, including the modification of laws and social beliefs on the concepts of home and family. Furthermore, Furstenberg (2019, p. 327) highlights the role feminist movements play in changing social norms and the dynamic of family. A by-product of feminist movements, research conducted by Mills </w:t>
      </w:r>
      <w:r w:rsidRPr="430BB1D8" w:rsidR="2988A24B">
        <w:rPr>
          <w:rFonts w:ascii="Times New Roman" w:hAnsi="Times New Roman" w:eastAsia="Times New Roman" w:cs="Times New Roman"/>
          <w:i w:val="1"/>
          <w:iCs w:val="1"/>
          <w:noProof w:val="0"/>
          <w:color w:val="000000" w:themeColor="text1" w:themeTint="FF" w:themeShade="FF"/>
          <w:sz w:val="24"/>
          <w:szCs w:val="24"/>
          <w:lang w:val="en-US"/>
        </w:rPr>
        <w:t>et al</w:t>
      </w:r>
      <w:r w:rsidRPr="430BB1D8" w:rsidR="58502D8E">
        <w:rPr>
          <w:rFonts w:ascii="Times New Roman" w:hAnsi="Times New Roman" w:eastAsia="Times New Roman" w:cs="Times New Roman"/>
          <w:i w:val="1"/>
          <w:iCs w:val="1"/>
          <w:noProof w:val="0"/>
          <w:color w:val="000000" w:themeColor="text1" w:themeTint="FF" w:themeShade="FF"/>
          <w:sz w:val="24"/>
          <w:szCs w:val="24"/>
          <w:lang w:val="en-US"/>
        </w:rPr>
        <w:t xml:space="preserve">. </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(2011, pp. 851-855) shows that women are choosing families later, or not at all, due to economic advantages, contraception, increased </w:t>
      </w:r>
      <w:r w:rsidRPr="430BB1D8" w:rsidR="2988A24B">
        <w:rPr>
          <w:rFonts w:ascii="Times New Roman" w:hAnsi="Times New Roman" w:eastAsia="Times New Roman" w:cs="Times New Roman"/>
          <w:noProof w:val="0"/>
          <w:color w:val="000000" w:themeColor="text1" w:themeTint="FF" w:themeShade="FF"/>
          <w:sz w:val="24"/>
          <w:szCs w:val="24"/>
          <w:lang w:val="en-US"/>
        </w:rPr>
        <w:t>education</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and changes in attitudes towards family. </w:t>
      </w:r>
    </w:p>
    <w:p xmlns:wp14="http://schemas.microsoft.com/office/word/2010/wordml" w:rsidP="430BB1D8" wp14:paraId="37C27669" wp14:textId="7FDD8070">
      <w:pPr>
        <w:shd w:val="clear" w:color="auto" w:fill="FFFFFF" w:themeFill="background1"/>
        <w:spacing w:before="0" w:beforeAutospacing="off" w:after="390" w:afterAutospacing="off" w:line="360" w:lineRule="auto"/>
        <w:jc w:val="both"/>
      </w:pPr>
      <w:r w:rsidRPr="430BB1D8" w:rsidR="2988A24B">
        <w:rPr>
          <w:rFonts w:ascii="Times New Roman" w:hAnsi="Times New Roman" w:eastAsia="Times New Roman" w:cs="Times New Roman"/>
          <w:noProof w:val="0"/>
          <w:color w:val="000000" w:themeColor="text1" w:themeTint="FF" w:themeShade="FF"/>
          <w:sz w:val="24"/>
          <w:szCs w:val="24"/>
          <w:lang w:val="en-US"/>
        </w:rPr>
        <w:t>These movements have changed the expectations of mothers in the 21</w:t>
      </w:r>
      <w:r w:rsidRPr="430BB1D8" w:rsidR="2988A24B">
        <w:rPr>
          <w:rFonts w:ascii="Times New Roman" w:hAnsi="Times New Roman" w:eastAsia="Times New Roman" w:cs="Times New Roman"/>
          <w:noProof w:val="0"/>
          <w:color w:val="000000" w:themeColor="text1" w:themeTint="FF" w:themeShade="FF"/>
          <w:sz w:val="24"/>
          <w:szCs w:val="24"/>
          <w:vertAlign w:val="superscript"/>
          <w:lang w:val="en-US"/>
        </w:rPr>
        <w:t>st</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century substantially compared to that in prior centuries states Hoffman (2018, p. 3), suggesting mothers now have significantly easier access to education and employment opportunities compared to their mothers and grandmothers. Research by the European Commission (2024, np) backs this, suggesting the increase of women in employment stems from key feminist movements within the first two decades of the 21</w:t>
      </w:r>
      <w:r w:rsidRPr="430BB1D8" w:rsidR="2988A24B">
        <w:rPr>
          <w:rFonts w:ascii="Times New Roman" w:hAnsi="Times New Roman" w:eastAsia="Times New Roman" w:cs="Times New Roman"/>
          <w:noProof w:val="0"/>
          <w:color w:val="000000" w:themeColor="text1" w:themeTint="FF" w:themeShade="FF"/>
          <w:sz w:val="24"/>
          <w:szCs w:val="24"/>
          <w:vertAlign w:val="superscript"/>
          <w:lang w:val="en-US"/>
        </w:rPr>
        <w:t>st</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century. The European Commission (2024, np) highlights the movement of women into employment has, as a by-product, increased women in education, and in some countries, evidence shows more women are studying than men (European Commission, 2024, np). This increases the wellbeing of mothers, as working creates feelings of purpose and meaning, whilst allowing mothers to be financially independent and stable (World Health Organization, 2024, np).  </w:t>
      </w:r>
    </w:p>
    <w:p xmlns:wp14="http://schemas.microsoft.com/office/word/2010/wordml" w:rsidP="430BB1D8" wp14:paraId="47FD54E7" wp14:textId="6D8626AA">
      <w:pPr>
        <w:shd w:val="clear" w:color="auto" w:fill="FFFFFF" w:themeFill="background1"/>
        <w:spacing w:before="0" w:beforeAutospacing="off" w:after="390" w:afterAutospacing="off" w:line="360" w:lineRule="auto"/>
        <w:jc w:val="both"/>
      </w:pPr>
      <w:r w:rsidRPr="430BB1D8" w:rsidR="2988A24B">
        <w:rPr>
          <w:rFonts w:ascii="Times New Roman" w:hAnsi="Times New Roman" w:eastAsia="Times New Roman" w:cs="Times New Roman"/>
          <w:noProof w:val="0"/>
          <w:color w:val="000000" w:themeColor="text1" w:themeTint="FF" w:themeShade="FF"/>
          <w:sz w:val="24"/>
          <w:szCs w:val="24"/>
          <w:lang w:val="en-US"/>
        </w:rPr>
        <w:t>However, Hoffman (2018, p. 3) and Correll, Benard and Paik (2007, p. 1371) found when women become mothers, societal support reduces dramatically, primarily regarding employment. Correll, Bernard and Paik (2007, pp. 1318-1335) highlight mothers experience stigmatisation for being caregivers, including being seen as less competent than those without children and less focused on work; these preconceptions often result in mothers being restricted in climbing the career ladder. In contrast, fathers are often sought after in employment and receive higher wages than unmarried men, due to the societal expectation of fathers becoming more motivated after marriage and children (Correll, Benard and Paik, 2007, pp. 1307-1308). Beyers (2019, p. 1) states this could be explained by how mothers are seen as a subordinate group within society, meaning the act of being a mother automatically lowers the social status of a woman. Webber and Williams (2008, pp. 771-773) argue, however, that this is a reductionist viewpoint, their research showing it is more complex than categorising all mothers together, suggesting each mother has a personal lived experience regarding employment and motherhood.</w:t>
      </w:r>
    </w:p>
    <w:p xmlns:wp14="http://schemas.microsoft.com/office/word/2010/wordml" w:rsidP="430BB1D8" wp14:paraId="4E4C073B" wp14:textId="1DAB2995">
      <w:pPr>
        <w:shd w:val="clear" w:color="auto" w:fill="FFFFFF" w:themeFill="background1"/>
        <w:spacing w:before="0" w:beforeAutospacing="off" w:after="390" w:afterAutospacing="off" w:line="360" w:lineRule="auto"/>
        <w:jc w:val="both"/>
      </w:pPr>
      <w:r w:rsidRPr="430BB1D8" w:rsidR="2988A24B">
        <w:rPr>
          <w:rFonts w:ascii="Times New Roman" w:hAnsi="Times New Roman" w:eastAsia="Times New Roman" w:cs="Times New Roman"/>
          <w:noProof w:val="0"/>
          <w:color w:val="000000" w:themeColor="text1" w:themeTint="FF" w:themeShade="FF"/>
          <w:sz w:val="24"/>
          <w:szCs w:val="24"/>
          <w:lang w:val="en-US"/>
        </w:rPr>
        <w:t xml:space="preserve">Despite this, Beyers (2019, pp. 1-2) continues to </w:t>
      </w:r>
      <w:r w:rsidRPr="430BB1D8" w:rsidR="2988A24B">
        <w:rPr>
          <w:rFonts w:ascii="Times New Roman" w:hAnsi="Times New Roman" w:eastAsia="Times New Roman" w:cs="Times New Roman"/>
          <w:noProof w:val="0"/>
          <w:color w:val="000000" w:themeColor="text1" w:themeTint="FF" w:themeShade="FF"/>
          <w:sz w:val="24"/>
          <w:szCs w:val="24"/>
          <w:lang w:val="en-US"/>
        </w:rPr>
        <w:t>state</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women and mothers face significant disadvantages within society. Southworth (2014, p. 98) brings attention to one key issue women face which is the wish for both a career and a family and oftentimes they must choose between one or the other. The 21</w:t>
      </w:r>
      <w:r w:rsidRPr="430BB1D8" w:rsidR="2988A24B">
        <w:rPr>
          <w:rFonts w:ascii="Times New Roman" w:hAnsi="Times New Roman" w:eastAsia="Times New Roman" w:cs="Times New Roman"/>
          <w:noProof w:val="0"/>
          <w:color w:val="000000" w:themeColor="text1" w:themeTint="FF" w:themeShade="FF"/>
          <w:sz w:val="24"/>
          <w:szCs w:val="24"/>
          <w:vertAlign w:val="superscript"/>
          <w:lang w:val="en-US"/>
        </w:rPr>
        <w:t>st</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century has shown a dramatic decrease in stay-at-home mothers in comparison to other centuries, showing a clear change in both gender dynamics and family dynamics (Barnett and Hyde, 2001, p. 781; Bianchi and Milkie, 2010, p.718). Due to this, over the last decade, a significant increase in women in the </w:t>
      </w:r>
      <w:r w:rsidRPr="430BB1D8" w:rsidR="2988A24B">
        <w:rPr>
          <w:rFonts w:ascii="Times New Roman" w:hAnsi="Times New Roman" w:eastAsia="Times New Roman" w:cs="Times New Roman"/>
          <w:noProof w:val="0"/>
          <w:color w:val="000000" w:themeColor="text1" w:themeTint="FF" w:themeShade="FF"/>
          <w:sz w:val="24"/>
          <w:szCs w:val="24"/>
          <w:lang w:val="en-US"/>
        </w:rPr>
        <w:t>labour</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market can be seen (Boehnke, 2011, p. 57; Haines </w:t>
      </w:r>
      <w:r w:rsidRPr="430BB1D8" w:rsidR="2988A24B">
        <w:rPr>
          <w:rFonts w:ascii="Times New Roman" w:hAnsi="Times New Roman" w:eastAsia="Times New Roman" w:cs="Times New Roman"/>
          <w:i w:val="1"/>
          <w:iCs w:val="1"/>
          <w:noProof w:val="0"/>
          <w:color w:val="000000" w:themeColor="text1" w:themeTint="FF" w:themeShade="FF"/>
          <w:sz w:val="24"/>
          <w:szCs w:val="24"/>
          <w:lang w:val="en-US"/>
        </w:rPr>
        <w:t>et al</w:t>
      </w:r>
      <w:r w:rsidRPr="430BB1D8" w:rsidR="7469541D">
        <w:rPr>
          <w:rFonts w:ascii="Times New Roman" w:hAnsi="Times New Roman" w:eastAsia="Times New Roman" w:cs="Times New Roman"/>
          <w:i w:val="1"/>
          <w:iCs w:val="1"/>
          <w:noProof w:val="0"/>
          <w:color w:val="000000" w:themeColor="text1" w:themeTint="FF" w:themeShade="FF"/>
          <w:sz w:val="24"/>
          <w:szCs w:val="24"/>
          <w:lang w:val="en-US"/>
        </w:rPr>
        <w:t xml:space="preserve">. </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2018, p. 216). Hewlett (2002, pp. 66-68) found women must choose to be career focused, or family focused, due to time constraints and social pressure making it impossible to choose both. </w:t>
      </w:r>
      <w:r w:rsidRPr="430BB1D8" w:rsidR="2988A24B">
        <w:rPr>
          <w:rFonts w:ascii="Times New Roman" w:hAnsi="Times New Roman" w:eastAsia="Times New Roman" w:cs="Times New Roman"/>
          <w:noProof w:val="0"/>
          <w:color w:val="000000" w:themeColor="text1" w:themeTint="FF" w:themeShade="FF"/>
          <w:sz w:val="24"/>
          <w:szCs w:val="24"/>
          <w:lang w:val="en-US"/>
        </w:rPr>
        <w:t>Poggesi</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Mari and De Vita (2017, pp. 433-444) however, suggest the underlying reason women choose between employment and family is due to work-family conflict which arises from being in employment alongside being caregivers. Work-family conflict, </w:t>
      </w:r>
      <w:r w:rsidRPr="430BB1D8" w:rsidR="2988A24B">
        <w:rPr>
          <w:rFonts w:ascii="Times New Roman" w:hAnsi="Times New Roman" w:eastAsia="Times New Roman" w:cs="Times New Roman"/>
          <w:noProof w:val="0"/>
          <w:color w:val="000000" w:themeColor="text1" w:themeTint="FF" w:themeShade="FF"/>
          <w:sz w:val="24"/>
          <w:szCs w:val="24"/>
          <w:lang w:val="en-US"/>
        </w:rPr>
        <w:t>Pogessi</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Mari and De Vita’s (2017, p. 337) research finds, stems typically from the lack of work-life balance, suggesting women with highly demanding families or highly demanding jobs have less physical and mental energy for work or their families. Cerrato and </w:t>
      </w:r>
      <w:r w:rsidRPr="430BB1D8" w:rsidR="2988A24B">
        <w:rPr>
          <w:rFonts w:ascii="Times New Roman" w:hAnsi="Times New Roman" w:eastAsia="Times New Roman" w:cs="Times New Roman"/>
          <w:noProof w:val="0"/>
          <w:color w:val="000000" w:themeColor="text1" w:themeTint="FF" w:themeShade="FF"/>
          <w:sz w:val="24"/>
          <w:szCs w:val="24"/>
          <w:lang w:val="en-US"/>
        </w:rPr>
        <w:t>Cifre</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(2018, pp. 3-9) concur, expanding this idea further by incorporating the effect of unequal distribution of household chores, which amplifies work-family conflict. </w:t>
      </w:r>
    </w:p>
    <w:p xmlns:wp14="http://schemas.microsoft.com/office/word/2010/wordml" w:rsidP="430BB1D8" wp14:paraId="68B531A4" wp14:textId="30A975C2">
      <w:pPr>
        <w:shd w:val="clear" w:color="auto" w:fill="FFFFFF" w:themeFill="background1"/>
        <w:spacing w:before="0" w:beforeAutospacing="off" w:after="390" w:afterAutospacing="off" w:line="360" w:lineRule="auto"/>
        <w:jc w:val="both"/>
      </w:pPr>
      <w:r w:rsidRPr="430BB1D8" w:rsidR="2988A24B">
        <w:rPr>
          <w:rFonts w:ascii="Times New Roman" w:hAnsi="Times New Roman" w:eastAsia="Times New Roman" w:cs="Times New Roman"/>
          <w:noProof w:val="0"/>
          <w:color w:val="000000" w:themeColor="text1" w:themeTint="FF" w:themeShade="FF"/>
          <w:sz w:val="24"/>
          <w:szCs w:val="24"/>
          <w:lang w:val="en-US"/>
        </w:rPr>
        <w:t>This is backed by research by Southworth (2014, p. 98) which suggests the increase of mothers in employment in the 21</w:t>
      </w:r>
      <w:r w:rsidRPr="430BB1D8" w:rsidR="2988A24B">
        <w:rPr>
          <w:rFonts w:ascii="Times New Roman" w:hAnsi="Times New Roman" w:eastAsia="Times New Roman" w:cs="Times New Roman"/>
          <w:noProof w:val="0"/>
          <w:color w:val="000000" w:themeColor="text1" w:themeTint="FF" w:themeShade="FF"/>
          <w:sz w:val="24"/>
          <w:szCs w:val="24"/>
          <w:vertAlign w:val="superscript"/>
          <w:lang w:val="en-US"/>
        </w:rPr>
        <w:t>st</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century doubles their workload due to the ‘second shift’.  The second shift refers to unpaid domestic labour mothers complete alongside being in employment (Craig, 2007, p. 150). Mothers are expected to complete household tasks such as cleaning, cooking and childcare duties, despite being in employment the same as fathers (Craig, 2007, p. 152). Carreiro (2021, pp. 14-15) suggests this is due to the underlying social expectation of women to individually complete household tasks, rather than sharing tasks with their partners. This plays into social norms, which refer to the expected behaviours of individuals based on the belief of a collective group (McDonald and Crandell, 2015, p.147).  </w:t>
      </w:r>
    </w:p>
    <w:p xmlns:wp14="http://schemas.microsoft.com/office/word/2010/wordml" w:rsidP="430BB1D8" wp14:paraId="7F2DC009" wp14:textId="41132960">
      <w:pPr>
        <w:shd w:val="clear" w:color="auto" w:fill="FFFFFF" w:themeFill="background1"/>
        <w:spacing w:before="0" w:beforeAutospacing="off" w:after="390" w:afterAutospacing="off" w:line="360" w:lineRule="auto"/>
        <w:jc w:val="both"/>
      </w:pPr>
      <w:r w:rsidRPr="430BB1D8" w:rsidR="2988A24B">
        <w:rPr>
          <w:rFonts w:ascii="Times New Roman" w:hAnsi="Times New Roman" w:eastAsia="Times New Roman" w:cs="Times New Roman"/>
          <w:noProof w:val="0"/>
          <w:color w:val="000000" w:themeColor="text1" w:themeTint="FF" w:themeShade="FF"/>
          <w:sz w:val="24"/>
          <w:szCs w:val="24"/>
          <w:lang w:val="en-US"/>
        </w:rPr>
        <w:t xml:space="preserve">Research conducted by Bianchi </w:t>
      </w:r>
      <w:r w:rsidRPr="430BB1D8" w:rsidR="2988A24B">
        <w:rPr>
          <w:rFonts w:ascii="Times New Roman" w:hAnsi="Times New Roman" w:eastAsia="Times New Roman" w:cs="Times New Roman"/>
          <w:i w:val="1"/>
          <w:iCs w:val="1"/>
          <w:noProof w:val="0"/>
          <w:color w:val="000000" w:themeColor="text1" w:themeTint="FF" w:themeShade="FF"/>
          <w:sz w:val="24"/>
          <w:szCs w:val="24"/>
          <w:lang w:val="en-US"/>
        </w:rPr>
        <w:t>et al</w:t>
      </w:r>
      <w:r w:rsidRPr="430BB1D8" w:rsidR="0D54E53E">
        <w:rPr>
          <w:rFonts w:ascii="Times New Roman" w:hAnsi="Times New Roman" w:eastAsia="Times New Roman" w:cs="Times New Roman"/>
          <w:i w:val="1"/>
          <w:iCs w:val="1"/>
          <w:noProof w:val="0"/>
          <w:color w:val="000000" w:themeColor="text1" w:themeTint="FF" w:themeShade="FF"/>
          <w:sz w:val="24"/>
          <w:szCs w:val="24"/>
          <w:lang w:val="en-US"/>
        </w:rPr>
        <w:t>.</w:t>
      </w:r>
      <w:r w:rsidRPr="430BB1D8" w:rsidR="2988A24B">
        <w:rPr>
          <w:rFonts w:ascii="Times New Roman" w:hAnsi="Times New Roman" w:eastAsia="Times New Roman" w:cs="Times New Roman"/>
          <w:i w:val="1"/>
          <w:iCs w:val="1"/>
          <w:noProof w:val="0"/>
          <w:color w:val="000000" w:themeColor="text1" w:themeTint="FF" w:themeShade="FF"/>
          <w:sz w:val="24"/>
          <w:szCs w:val="24"/>
          <w:lang w:val="en-US"/>
        </w:rPr>
        <w:t xml:space="preserve"> </w:t>
      </w:r>
      <w:r w:rsidRPr="430BB1D8" w:rsidR="2988A24B">
        <w:rPr>
          <w:rFonts w:ascii="Times New Roman" w:hAnsi="Times New Roman" w:eastAsia="Times New Roman" w:cs="Times New Roman"/>
          <w:noProof w:val="0"/>
          <w:color w:val="000000" w:themeColor="text1" w:themeTint="FF" w:themeShade="FF"/>
          <w:sz w:val="24"/>
          <w:szCs w:val="24"/>
          <w:lang w:val="en-US"/>
        </w:rPr>
        <w:t>(2000, pp. 214-215) shows, in the 20</w:t>
      </w:r>
      <w:r w:rsidRPr="430BB1D8" w:rsidR="2988A24B">
        <w:rPr>
          <w:rFonts w:ascii="Times New Roman" w:hAnsi="Times New Roman" w:eastAsia="Times New Roman" w:cs="Times New Roman"/>
          <w:noProof w:val="0"/>
          <w:color w:val="000000" w:themeColor="text1" w:themeTint="FF" w:themeShade="FF"/>
          <w:sz w:val="24"/>
          <w:szCs w:val="24"/>
          <w:vertAlign w:val="superscript"/>
          <w:lang w:val="en-US"/>
        </w:rPr>
        <w:t>th</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century, statistically married women spent double the time completing unpaid household chores in comparison to married men. Further research by Bianchi </w:t>
      </w:r>
      <w:r w:rsidRPr="430BB1D8" w:rsidR="2988A24B">
        <w:rPr>
          <w:rFonts w:ascii="Times New Roman" w:hAnsi="Times New Roman" w:eastAsia="Times New Roman" w:cs="Times New Roman"/>
          <w:i w:val="1"/>
          <w:iCs w:val="1"/>
          <w:noProof w:val="0"/>
          <w:color w:val="000000" w:themeColor="text1" w:themeTint="FF" w:themeShade="FF"/>
          <w:sz w:val="24"/>
          <w:szCs w:val="24"/>
          <w:lang w:val="en-US"/>
        </w:rPr>
        <w:t>et al</w:t>
      </w:r>
      <w:r w:rsidRPr="430BB1D8" w:rsidR="1B95BAB0">
        <w:rPr>
          <w:rFonts w:ascii="Times New Roman" w:hAnsi="Times New Roman" w:eastAsia="Times New Roman" w:cs="Times New Roman"/>
          <w:i w:val="1"/>
          <w:iCs w:val="1"/>
          <w:noProof w:val="0"/>
          <w:color w:val="000000" w:themeColor="text1" w:themeTint="FF" w:themeShade="FF"/>
          <w:sz w:val="24"/>
          <w:szCs w:val="24"/>
          <w:lang w:val="en-US"/>
        </w:rPr>
        <w:t xml:space="preserve">. </w:t>
      </w:r>
      <w:r w:rsidRPr="430BB1D8" w:rsidR="2988A24B">
        <w:rPr>
          <w:rFonts w:ascii="Times New Roman" w:hAnsi="Times New Roman" w:eastAsia="Times New Roman" w:cs="Times New Roman"/>
          <w:noProof w:val="0"/>
          <w:color w:val="000000" w:themeColor="text1" w:themeTint="FF" w:themeShade="FF"/>
          <w:sz w:val="24"/>
          <w:szCs w:val="24"/>
          <w:lang w:val="en-US"/>
        </w:rPr>
        <w:t>(2000, p.192) found men did little more household work at the beginning of the 21</w:t>
      </w:r>
      <w:r w:rsidRPr="430BB1D8" w:rsidR="2988A24B">
        <w:rPr>
          <w:rFonts w:ascii="Times New Roman" w:hAnsi="Times New Roman" w:eastAsia="Times New Roman" w:cs="Times New Roman"/>
          <w:noProof w:val="0"/>
          <w:color w:val="000000" w:themeColor="text1" w:themeTint="FF" w:themeShade="FF"/>
          <w:sz w:val="24"/>
          <w:szCs w:val="24"/>
          <w:vertAlign w:val="superscript"/>
          <w:lang w:val="en-US"/>
        </w:rPr>
        <w:t>st</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century in comparison to the previous century, despite women becoming economic providers. However, research conducted by Cunningham (2007, p. 441) suggests women's employment influences the division of household </w:t>
      </w:r>
      <w:r w:rsidRPr="430BB1D8" w:rsidR="2988A24B">
        <w:rPr>
          <w:rFonts w:ascii="Times New Roman" w:hAnsi="Times New Roman" w:eastAsia="Times New Roman" w:cs="Times New Roman"/>
          <w:noProof w:val="0"/>
          <w:color w:val="000000" w:themeColor="text1" w:themeTint="FF" w:themeShade="FF"/>
          <w:sz w:val="24"/>
          <w:szCs w:val="24"/>
          <w:lang w:val="en-US"/>
        </w:rPr>
        <w:t>labour</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significantly, suggesting a shift in attitudes since Bianchi </w:t>
      </w:r>
      <w:r w:rsidRPr="430BB1D8" w:rsidR="2988A24B">
        <w:rPr>
          <w:rFonts w:ascii="Times New Roman" w:hAnsi="Times New Roman" w:eastAsia="Times New Roman" w:cs="Times New Roman"/>
          <w:i w:val="1"/>
          <w:iCs w:val="1"/>
          <w:noProof w:val="0"/>
          <w:color w:val="000000" w:themeColor="text1" w:themeTint="FF" w:themeShade="FF"/>
          <w:sz w:val="24"/>
          <w:szCs w:val="24"/>
          <w:lang w:val="en-US"/>
        </w:rPr>
        <w:t>et al</w:t>
      </w:r>
      <w:r w:rsidRPr="430BB1D8" w:rsidR="68C1752F">
        <w:rPr>
          <w:rFonts w:ascii="Times New Roman" w:hAnsi="Times New Roman" w:eastAsia="Times New Roman" w:cs="Times New Roman"/>
          <w:i w:val="1"/>
          <w:iCs w:val="1"/>
          <w:noProof w:val="0"/>
          <w:color w:val="000000" w:themeColor="text1" w:themeTint="FF" w:themeShade="FF"/>
          <w:sz w:val="24"/>
          <w:szCs w:val="24"/>
          <w:lang w:val="en-US"/>
        </w:rPr>
        <w:t>.</w:t>
      </w:r>
      <w:r w:rsidRPr="430BB1D8" w:rsidR="2988A24B">
        <w:rPr>
          <w:rFonts w:ascii="Times New Roman" w:hAnsi="Times New Roman" w:eastAsia="Times New Roman" w:cs="Times New Roman"/>
          <w:i w:val="1"/>
          <w:iCs w:val="1"/>
          <w:noProof w:val="0"/>
          <w:color w:val="000000" w:themeColor="text1" w:themeTint="FF" w:themeShade="FF"/>
          <w:sz w:val="24"/>
          <w:szCs w:val="24"/>
          <w:lang w:val="en-US"/>
        </w:rPr>
        <w:t xml:space="preserve"> </w:t>
      </w:r>
      <w:r w:rsidRPr="430BB1D8" w:rsidR="2988A24B">
        <w:rPr>
          <w:rFonts w:ascii="Times New Roman" w:hAnsi="Times New Roman" w:eastAsia="Times New Roman" w:cs="Times New Roman"/>
          <w:noProof w:val="0"/>
          <w:color w:val="000000" w:themeColor="text1" w:themeTint="FF" w:themeShade="FF"/>
          <w:sz w:val="24"/>
          <w:szCs w:val="24"/>
          <w:lang w:val="en-US"/>
        </w:rPr>
        <w:t>(2000, p. 192) findings. Opposingly, Carlson and Lynch (2017, pp. 1-3) suggest gender dynamics and societal expectations within the home have changed significantly within the 21</w:t>
      </w:r>
      <w:r w:rsidRPr="430BB1D8" w:rsidR="2988A24B">
        <w:rPr>
          <w:rFonts w:ascii="Times New Roman" w:hAnsi="Times New Roman" w:eastAsia="Times New Roman" w:cs="Times New Roman"/>
          <w:noProof w:val="0"/>
          <w:color w:val="000000" w:themeColor="text1" w:themeTint="FF" w:themeShade="FF"/>
          <w:sz w:val="24"/>
          <w:szCs w:val="24"/>
          <w:vertAlign w:val="superscript"/>
          <w:lang w:val="en-US"/>
        </w:rPr>
        <w:t>st</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century due to economic shifts and increased amounts of women in employment. Additionally, Carlson and Lynch's (2017, p. 4) research continues to predict a decrease in the gender gap </w:t>
      </w:r>
      <w:r w:rsidRPr="430BB1D8" w:rsidR="2988A24B">
        <w:rPr>
          <w:rFonts w:ascii="Times New Roman" w:hAnsi="Times New Roman" w:eastAsia="Times New Roman" w:cs="Times New Roman"/>
          <w:noProof w:val="0"/>
          <w:color w:val="000000" w:themeColor="text1" w:themeTint="FF" w:themeShade="FF"/>
          <w:sz w:val="24"/>
          <w:szCs w:val="24"/>
          <w:lang w:val="en-US"/>
        </w:rPr>
        <w:t>regarding</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household chores, suggesting household chores are now </w:t>
      </w:r>
      <w:r w:rsidRPr="430BB1D8" w:rsidR="2988A24B">
        <w:rPr>
          <w:rFonts w:ascii="Times New Roman" w:hAnsi="Times New Roman" w:eastAsia="Times New Roman" w:cs="Times New Roman"/>
          <w:noProof w:val="0"/>
          <w:color w:val="000000" w:themeColor="text1" w:themeTint="FF" w:themeShade="FF"/>
          <w:sz w:val="24"/>
          <w:szCs w:val="24"/>
          <w:lang w:val="en-US"/>
        </w:rPr>
        <w:t>determined</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by factors such as wages and hours spent in work. Congruent to this, Cunningham’s (2007, p. 441) research shows a significant difference in perceived gender ideology of household chores, suggesting a shift in social norms brought about by women entering employment. </w:t>
      </w:r>
    </w:p>
    <w:p xmlns:wp14="http://schemas.microsoft.com/office/word/2010/wordml" w:rsidP="430BB1D8" wp14:paraId="18FF2433" wp14:textId="47B0F6F3">
      <w:pPr>
        <w:shd w:val="clear" w:color="auto" w:fill="FFFFFF" w:themeFill="background1"/>
        <w:spacing w:before="0" w:beforeAutospacing="off" w:after="390" w:afterAutospacing="off" w:line="360" w:lineRule="auto"/>
        <w:jc w:val="both"/>
      </w:pPr>
      <w:r w:rsidRPr="430BB1D8" w:rsidR="2988A24B">
        <w:rPr>
          <w:rFonts w:ascii="Times New Roman" w:hAnsi="Times New Roman" w:eastAsia="Times New Roman" w:cs="Times New Roman"/>
          <w:noProof w:val="0"/>
          <w:color w:val="000000" w:themeColor="text1" w:themeTint="FF" w:themeShade="FF"/>
          <w:sz w:val="24"/>
          <w:szCs w:val="24"/>
          <w:lang w:val="en-US"/>
        </w:rPr>
        <w:t xml:space="preserve">However, Cunningham (2007, p. 441) highlights these differences in gender ideology are directly affected by the mothers' earnings, suggesting a link between economic value and gender interactions. This is refuted by Ciciolla and Luthar (2019, p. 468), who suggest that despite a change in gender ideology regarding gender divisions of household chores, there is still a need for significant changes to create a more equal society for mothers. Perry-Jenkins and Gerstel (2020, p. 423) concur, stating despite some research suggesting household chores are now shared, there is significant evidence that suggests otherwise. This is backed by research conducted by Bird (2017, p. 203), who found even in egalitarian homes, mothers still completed more household chores than fathers. Ahn, Haines and Mason (2017, p. 449) suggest this may be because women are perceived as ‘communal’ beings within society and are expected to assist others, whereas men are perceived as individually goaled beings. This is backed by Bird (2017, p. 203), who found in some households, both mothers and fathers were in employment, however, the majority of household tasks were completed by the mother, suggesting prevailing gender ideology surrounding household tasks (Bird, 2017, p. 203). </w:t>
      </w:r>
    </w:p>
    <w:p xmlns:wp14="http://schemas.microsoft.com/office/word/2010/wordml" w:rsidP="430BB1D8" wp14:paraId="32782680" wp14:textId="0BA490E5">
      <w:pPr>
        <w:shd w:val="clear" w:color="auto" w:fill="FFFFFF" w:themeFill="background1"/>
        <w:spacing w:before="0" w:beforeAutospacing="off" w:after="390" w:afterAutospacing="off" w:line="360" w:lineRule="auto"/>
        <w:jc w:val="both"/>
      </w:pPr>
      <w:r w:rsidRPr="430BB1D8" w:rsidR="2988A24B">
        <w:rPr>
          <w:rFonts w:ascii="Times New Roman" w:hAnsi="Times New Roman" w:eastAsia="Times New Roman" w:cs="Times New Roman"/>
          <w:noProof w:val="0"/>
          <w:color w:val="000000" w:themeColor="text1" w:themeTint="FF" w:themeShade="FF"/>
          <w:sz w:val="24"/>
          <w:szCs w:val="24"/>
          <w:lang w:val="en-US"/>
        </w:rPr>
        <w:t xml:space="preserve">Ahn, Haines and Mason (2017, p. 449) found men tend to only participate in household chores where there is personal gain in comparison to women who are expected to be communal, and stressed the negative impact this has on women, especially mothers. The effects of the unbalanced division of household chores on mothers can include, and are not limited to, poor mental health and wellbeing, family conflict and unhappiness in marriage (Ciciolla and Luthar, 2019, pp. 468-479). Due to these unfair societal expectations of mothers, it is becoming increasingly less desired by the female younger generations to start a family, resulting in tensions between gender roles and family dynamics (Goldscheider, Bernhardt and Lappegard, 2015, pp. 210-211; Olah, Kotowska and Richter, 2018, p. 48). This can be seen in Goldscheider, Bernhardt and Lappegard's (2015, pp. 207-208) research, which finds women are choosing to marry later or not at all, suggesting a correlation between increased female presence within the labour market and the choice to remain without family. </w:t>
      </w:r>
    </w:p>
    <w:p xmlns:wp14="http://schemas.microsoft.com/office/word/2010/wordml" w:rsidP="430BB1D8" wp14:paraId="221F3C74" wp14:textId="48EE4E0D">
      <w:pPr>
        <w:shd w:val="clear" w:color="auto" w:fill="FFFFFF" w:themeFill="background1"/>
        <w:spacing w:before="0" w:beforeAutospacing="off" w:after="390" w:afterAutospacing="off" w:line="360" w:lineRule="auto"/>
        <w:jc w:val="both"/>
      </w:pPr>
      <w:r w:rsidRPr="430BB1D8" w:rsidR="2988A24B">
        <w:rPr>
          <w:rFonts w:ascii="Times New Roman" w:hAnsi="Times New Roman" w:eastAsia="Times New Roman" w:cs="Times New Roman"/>
          <w:noProof w:val="0"/>
          <w:color w:val="000000" w:themeColor="text1" w:themeTint="FF" w:themeShade="FF"/>
          <w:sz w:val="24"/>
          <w:szCs w:val="24"/>
          <w:lang w:val="en-US"/>
        </w:rPr>
        <w:t>However, policy changes in the early 21</w:t>
      </w:r>
      <w:r w:rsidRPr="430BB1D8" w:rsidR="2988A24B">
        <w:rPr>
          <w:rFonts w:ascii="Times New Roman" w:hAnsi="Times New Roman" w:eastAsia="Times New Roman" w:cs="Times New Roman"/>
          <w:noProof w:val="0"/>
          <w:color w:val="000000" w:themeColor="text1" w:themeTint="FF" w:themeShade="FF"/>
          <w:sz w:val="24"/>
          <w:szCs w:val="24"/>
          <w:vertAlign w:val="superscript"/>
          <w:lang w:val="en-US"/>
        </w:rPr>
        <w:t>st</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century, brought about by women's movements, aimed to mitigate these issues by creating family</w:t>
      </w:r>
      <w:r w:rsidRPr="430BB1D8" w:rsidR="58B483B8">
        <w:rPr>
          <w:rFonts w:ascii="Times New Roman" w:hAnsi="Times New Roman" w:eastAsia="Times New Roman" w:cs="Times New Roman"/>
          <w:noProof w:val="0"/>
          <w:color w:val="000000" w:themeColor="text1" w:themeTint="FF" w:themeShade="FF"/>
          <w:sz w:val="24"/>
          <w:szCs w:val="24"/>
          <w:lang w:val="en-US"/>
        </w:rPr>
        <w:t>-</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friendly schedules and flexible </w:t>
      </w:r>
      <w:r w:rsidRPr="430BB1D8" w:rsidR="3C294313">
        <w:rPr>
          <w:rFonts w:ascii="Times New Roman" w:hAnsi="Times New Roman" w:eastAsia="Times New Roman" w:cs="Times New Roman"/>
          <w:noProof w:val="0"/>
          <w:color w:val="000000" w:themeColor="text1" w:themeTint="FF" w:themeShade="FF"/>
          <w:sz w:val="24"/>
          <w:szCs w:val="24"/>
          <w:lang w:val="en-US"/>
        </w:rPr>
        <w:t>-</w:t>
      </w:r>
      <w:r w:rsidRPr="430BB1D8" w:rsidR="2988A24B">
        <w:rPr>
          <w:rFonts w:ascii="Times New Roman" w:hAnsi="Times New Roman" w:eastAsia="Times New Roman" w:cs="Times New Roman"/>
          <w:noProof w:val="0"/>
          <w:color w:val="000000" w:themeColor="text1" w:themeTint="FF" w:themeShade="FF"/>
          <w:sz w:val="24"/>
          <w:szCs w:val="24"/>
          <w:lang w:val="en-US"/>
        </w:rPr>
        <w:t>working (Southworth, 2014, p. 98). Within the UK, flexible</w:t>
      </w:r>
      <w:r w:rsidRPr="430BB1D8" w:rsidR="497898AD">
        <w:rPr>
          <w:rFonts w:ascii="Times New Roman" w:hAnsi="Times New Roman" w:eastAsia="Times New Roman" w:cs="Times New Roman"/>
          <w:noProof w:val="0"/>
          <w:color w:val="000000" w:themeColor="text1" w:themeTint="FF" w:themeShade="FF"/>
          <w:sz w:val="24"/>
          <w:szCs w:val="24"/>
          <w:lang w:val="en-US"/>
        </w:rPr>
        <w:t>-</w:t>
      </w:r>
      <w:r w:rsidRPr="430BB1D8" w:rsidR="2988A24B">
        <w:rPr>
          <w:rFonts w:ascii="Times New Roman" w:hAnsi="Times New Roman" w:eastAsia="Times New Roman" w:cs="Times New Roman"/>
          <w:noProof w:val="0"/>
          <w:color w:val="000000" w:themeColor="text1" w:themeTint="FF" w:themeShade="FF"/>
          <w:sz w:val="24"/>
          <w:szCs w:val="24"/>
          <w:lang w:val="en-US"/>
        </w:rPr>
        <w:t>working policies can be seen within the workplace (Gov, 2019, np). Flexible</w:t>
      </w:r>
      <w:r w:rsidRPr="430BB1D8" w:rsidR="2857733A">
        <w:rPr>
          <w:rFonts w:ascii="Times New Roman" w:hAnsi="Times New Roman" w:eastAsia="Times New Roman" w:cs="Times New Roman"/>
          <w:noProof w:val="0"/>
          <w:color w:val="000000" w:themeColor="text1" w:themeTint="FF" w:themeShade="FF"/>
          <w:sz w:val="24"/>
          <w:szCs w:val="24"/>
          <w:lang w:val="en-US"/>
        </w:rPr>
        <w:t>-</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working refers to “part time working, working from home, compressed hours and </w:t>
      </w:r>
      <w:r w:rsidRPr="430BB1D8" w:rsidR="2988A24B">
        <w:rPr>
          <w:rFonts w:ascii="Times New Roman" w:hAnsi="Times New Roman" w:eastAsia="Times New Roman" w:cs="Times New Roman"/>
          <w:noProof w:val="0"/>
          <w:color w:val="000000" w:themeColor="text1" w:themeTint="FF" w:themeShade="FF"/>
          <w:sz w:val="24"/>
          <w:szCs w:val="24"/>
          <w:lang w:val="en-US"/>
        </w:rPr>
        <w:t>flexi-time</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(GOV, 2019, np). </w:t>
      </w:r>
      <w:r w:rsidRPr="430BB1D8" w:rsidR="2988A24B">
        <w:rPr>
          <w:rFonts w:ascii="Times New Roman" w:hAnsi="Times New Roman" w:eastAsia="Times New Roman" w:cs="Times New Roman"/>
          <w:noProof w:val="0"/>
          <w:color w:val="000000" w:themeColor="text1" w:themeTint="FF" w:themeShade="FF"/>
          <w:sz w:val="24"/>
          <w:szCs w:val="24"/>
          <w:lang w:val="en-US"/>
        </w:rPr>
        <w:t>These policies were implemented in an attempt to allow mothers to continue their careers and for caring responsibilities to be shared by both parents (GOV, 2019, np).</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Under current policy within the UK, most employees have the legal right to request flexible</w:t>
      </w:r>
      <w:r w:rsidRPr="430BB1D8" w:rsidR="0969DE11">
        <w:rPr>
          <w:rFonts w:ascii="Times New Roman" w:hAnsi="Times New Roman" w:eastAsia="Times New Roman" w:cs="Times New Roman"/>
          <w:noProof w:val="0"/>
          <w:color w:val="000000" w:themeColor="text1" w:themeTint="FF" w:themeShade="FF"/>
          <w:sz w:val="24"/>
          <w:szCs w:val="24"/>
          <w:lang w:val="en-US"/>
        </w:rPr>
        <w:t>-</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work arrangements (GOV, 2019, np), suggesting a change in societal expectations of mothers. Research conducted by </w:t>
      </w:r>
      <w:r w:rsidRPr="430BB1D8" w:rsidR="2988A24B">
        <w:rPr>
          <w:rFonts w:ascii="Times New Roman" w:hAnsi="Times New Roman" w:eastAsia="Times New Roman" w:cs="Times New Roman"/>
          <w:noProof w:val="0"/>
          <w:color w:val="000000" w:themeColor="text1" w:themeTint="FF" w:themeShade="FF"/>
          <w:sz w:val="24"/>
          <w:szCs w:val="24"/>
          <w:lang w:val="en-US"/>
        </w:rPr>
        <w:t>Stanfors</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and </w:t>
      </w:r>
      <w:r w:rsidRPr="430BB1D8" w:rsidR="2988A24B">
        <w:rPr>
          <w:rFonts w:ascii="Times New Roman" w:hAnsi="Times New Roman" w:eastAsia="Times New Roman" w:cs="Times New Roman"/>
          <w:noProof w:val="0"/>
          <w:color w:val="000000" w:themeColor="text1" w:themeTint="FF" w:themeShade="FF"/>
          <w:sz w:val="24"/>
          <w:szCs w:val="24"/>
          <w:lang w:val="en-US"/>
        </w:rPr>
        <w:t>Goldscheidr</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(2017, pp. 208-209) shows family-focused policies are successful in enabling women to have both a family and a successful career. Opposingly, Hewlett (2002, pp. 68-69) found, despite policy attempts, mothers still experience issues </w:t>
      </w:r>
      <w:r w:rsidRPr="430BB1D8" w:rsidR="2988A24B">
        <w:rPr>
          <w:rFonts w:ascii="Times New Roman" w:hAnsi="Times New Roman" w:eastAsia="Times New Roman" w:cs="Times New Roman"/>
          <w:noProof w:val="0"/>
          <w:color w:val="000000" w:themeColor="text1" w:themeTint="FF" w:themeShade="FF"/>
          <w:sz w:val="24"/>
          <w:szCs w:val="24"/>
          <w:lang w:val="en-US"/>
        </w:rPr>
        <w:t>regarding</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domestic life and work life balance. This is backed by multiple research papers which suggest the current policy is limited due to societal expectations </w:t>
      </w:r>
      <w:r w:rsidRPr="430BB1D8" w:rsidR="2988A24B">
        <w:rPr>
          <w:rFonts w:ascii="Times New Roman" w:hAnsi="Times New Roman" w:eastAsia="Times New Roman" w:cs="Times New Roman"/>
          <w:noProof w:val="0"/>
          <w:color w:val="000000" w:themeColor="text1" w:themeTint="FF" w:themeShade="FF"/>
          <w:sz w:val="24"/>
          <w:szCs w:val="24"/>
          <w:lang w:val="en-US"/>
        </w:rPr>
        <w:t>regarding</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gender and household roles (Esping-Anderson, 2009, p. 34; Bianchi </w:t>
      </w:r>
      <w:r w:rsidRPr="430BB1D8" w:rsidR="2988A24B">
        <w:rPr>
          <w:rFonts w:ascii="Times New Roman" w:hAnsi="Times New Roman" w:eastAsia="Times New Roman" w:cs="Times New Roman"/>
          <w:i w:val="1"/>
          <w:iCs w:val="1"/>
          <w:noProof w:val="0"/>
          <w:color w:val="000000" w:themeColor="text1" w:themeTint="FF" w:themeShade="FF"/>
          <w:sz w:val="24"/>
          <w:szCs w:val="24"/>
          <w:lang w:val="en-US"/>
        </w:rPr>
        <w:t>et al</w:t>
      </w:r>
      <w:r w:rsidRPr="430BB1D8" w:rsidR="7D2F1781">
        <w:rPr>
          <w:rFonts w:ascii="Times New Roman" w:hAnsi="Times New Roman" w:eastAsia="Times New Roman" w:cs="Times New Roman"/>
          <w:i w:val="1"/>
          <w:iCs w:val="1"/>
          <w:noProof w:val="0"/>
          <w:color w:val="000000" w:themeColor="text1" w:themeTint="FF" w:themeShade="FF"/>
          <w:sz w:val="24"/>
          <w:szCs w:val="24"/>
          <w:lang w:val="en-US"/>
        </w:rPr>
        <w:t>.</w:t>
      </w:r>
      <w:r w:rsidRPr="430BB1D8" w:rsidR="2988A24B">
        <w:rPr>
          <w:rFonts w:ascii="Times New Roman" w:hAnsi="Times New Roman" w:eastAsia="Times New Roman" w:cs="Times New Roman"/>
          <w:i w:val="1"/>
          <w:iCs w:val="1"/>
          <w:noProof w:val="0"/>
          <w:color w:val="000000" w:themeColor="text1" w:themeTint="FF" w:themeShade="FF"/>
          <w:sz w:val="24"/>
          <w:szCs w:val="24"/>
          <w:lang w:val="en-US"/>
        </w:rPr>
        <w:t xml:space="preserve"> </w:t>
      </w:r>
      <w:r w:rsidRPr="430BB1D8" w:rsidR="2988A24B">
        <w:rPr>
          <w:rFonts w:ascii="Times New Roman" w:hAnsi="Times New Roman" w:eastAsia="Times New Roman" w:cs="Times New Roman"/>
          <w:noProof w:val="0"/>
          <w:color w:val="000000" w:themeColor="text1" w:themeTint="FF" w:themeShade="FF"/>
          <w:sz w:val="24"/>
          <w:szCs w:val="24"/>
          <w:lang w:val="en-US"/>
        </w:rPr>
        <w:t>2012, pp. 60-61).</w:t>
      </w:r>
    </w:p>
    <w:p xmlns:wp14="http://schemas.microsoft.com/office/word/2010/wordml" w:rsidP="430BB1D8" wp14:paraId="4730A6D2" wp14:textId="0E67F9D1">
      <w:pPr>
        <w:shd w:val="clear" w:color="auto" w:fill="FFFFFF" w:themeFill="background1"/>
        <w:spacing w:before="0" w:beforeAutospacing="off" w:after="390" w:afterAutospacing="off" w:line="360" w:lineRule="auto"/>
        <w:jc w:val="both"/>
      </w:pPr>
      <w:r w:rsidRPr="430BB1D8" w:rsidR="2988A24B">
        <w:rPr>
          <w:rFonts w:ascii="Times New Roman" w:hAnsi="Times New Roman" w:eastAsia="Times New Roman" w:cs="Times New Roman"/>
          <w:noProof w:val="0"/>
          <w:color w:val="000000" w:themeColor="text1" w:themeTint="FF" w:themeShade="FF"/>
          <w:sz w:val="24"/>
          <w:szCs w:val="24"/>
          <w:lang w:val="en-US"/>
        </w:rPr>
        <w:t xml:space="preserve">Additionally, Van der Lippe and </w:t>
      </w:r>
      <w:r w:rsidRPr="430BB1D8" w:rsidR="2988A24B">
        <w:rPr>
          <w:rFonts w:ascii="Times New Roman" w:hAnsi="Times New Roman" w:eastAsia="Times New Roman" w:cs="Times New Roman"/>
          <w:noProof w:val="0"/>
          <w:color w:val="000000" w:themeColor="text1" w:themeTint="FF" w:themeShade="FF"/>
          <w:sz w:val="24"/>
          <w:szCs w:val="24"/>
          <w:lang w:val="en-US"/>
        </w:rPr>
        <w:t>Lippenyi</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(2020, p. 383) found little evidence to suggest flexible</w:t>
      </w:r>
      <w:r w:rsidRPr="430BB1D8" w:rsidR="70340B22">
        <w:rPr>
          <w:rFonts w:ascii="Times New Roman" w:hAnsi="Times New Roman" w:eastAsia="Times New Roman" w:cs="Times New Roman"/>
          <w:noProof w:val="0"/>
          <w:color w:val="000000" w:themeColor="text1" w:themeTint="FF" w:themeShade="FF"/>
          <w:sz w:val="24"/>
          <w:szCs w:val="24"/>
          <w:lang w:val="en-US"/>
        </w:rPr>
        <w:t>-</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working and working from home reduced work-family conflict. They continue to suggest an ideal worker culture, where individuals are expected to work late, overtime and over weekends and holidays, creating an environment where work-family conflict cannot be reduced (Van Der Lippe and </w:t>
      </w:r>
      <w:r w:rsidRPr="430BB1D8" w:rsidR="2988A24B">
        <w:rPr>
          <w:rFonts w:ascii="Times New Roman" w:hAnsi="Times New Roman" w:eastAsia="Times New Roman" w:cs="Times New Roman"/>
          <w:noProof w:val="0"/>
          <w:color w:val="000000" w:themeColor="text1" w:themeTint="FF" w:themeShade="FF"/>
          <w:sz w:val="24"/>
          <w:szCs w:val="24"/>
          <w:lang w:val="en-US"/>
        </w:rPr>
        <w:t>Lippenyi</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2020, pp. 396-397). This is backed by Rose, </w:t>
      </w:r>
      <w:r w:rsidRPr="430BB1D8" w:rsidR="2988A24B">
        <w:rPr>
          <w:rFonts w:ascii="Times New Roman" w:hAnsi="Times New Roman" w:eastAsia="Times New Roman" w:cs="Times New Roman"/>
          <w:noProof w:val="0"/>
          <w:color w:val="000000" w:themeColor="text1" w:themeTint="FF" w:themeShade="FF"/>
          <w:sz w:val="24"/>
          <w:szCs w:val="24"/>
          <w:lang w:val="en-US"/>
        </w:rPr>
        <w:t>Hewitt</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and Baxter (2013, p. 42), who suggest mothers who work part</w:t>
      </w:r>
      <w:r w:rsidRPr="430BB1D8" w:rsidR="3DC9B970">
        <w:rPr>
          <w:rFonts w:ascii="Times New Roman" w:hAnsi="Times New Roman" w:eastAsia="Times New Roman" w:cs="Times New Roman"/>
          <w:noProof w:val="0"/>
          <w:color w:val="000000" w:themeColor="text1" w:themeTint="FF" w:themeShade="FF"/>
          <w:sz w:val="24"/>
          <w:szCs w:val="24"/>
          <w:lang w:val="en-US"/>
        </w:rPr>
        <w:t>-</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time to reduce work-family conflict, experience prejudice in areas such as job security, job progression and employment benefits. Rose, </w:t>
      </w:r>
      <w:r w:rsidRPr="430BB1D8" w:rsidR="2988A24B">
        <w:rPr>
          <w:rFonts w:ascii="Times New Roman" w:hAnsi="Times New Roman" w:eastAsia="Times New Roman" w:cs="Times New Roman"/>
          <w:noProof w:val="0"/>
          <w:color w:val="000000" w:themeColor="text1" w:themeTint="FF" w:themeShade="FF"/>
          <w:sz w:val="24"/>
          <w:szCs w:val="24"/>
          <w:lang w:val="en-US"/>
        </w:rPr>
        <w:t>Hewitt</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and Baxter's (2013, p. 42) research finds although </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flexible </w:t>
      </w:r>
      <w:r w:rsidRPr="430BB1D8" w:rsidR="2988A24B">
        <w:rPr>
          <w:rFonts w:ascii="Times New Roman" w:hAnsi="Times New Roman" w:eastAsia="Times New Roman" w:cs="Times New Roman"/>
          <w:noProof w:val="0"/>
          <w:color w:val="000000" w:themeColor="text1" w:themeTint="FF" w:themeShade="FF"/>
          <w:sz w:val="24"/>
          <w:szCs w:val="24"/>
          <w:lang w:val="en-US"/>
        </w:rPr>
        <w:t>and part-time work allows mothers to spend more time with their families, it damages their chances of achieving a successful career. This research suggests policies put in place in the early 21</w:t>
      </w:r>
      <w:r w:rsidRPr="430BB1D8" w:rsidR="2988A24B">
        <w:rPr>
          <w:rFonts w:ascii="Times New Roman" w:hAnsi="Times New Roman" w:eastAsia="Times New Roman" w:cs="Times New Roman"/>
          <w:noProof w:val="0"/>
          <w:color w:val="000000" w:themeColor="text1" w:themeTint="FF" w:themeShade="FF"/>
          <w:sz w:val="24"/>
          <w:szCs w:val="24"/>
          <w:vertAlign w:val="superscript"/>
          <w:lang w:val="en-US"/>
        </w:rPr>
        <w:t>st</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century to mitigate the pressures of employment on mothers, fall short of protecting their careers (Southworth, 2014, p. 98). Van Der Lippe, Jager and Comps (2006, pp. 304-305) bring attention to the fact family and work are still gendered concepts, suggesting women are more likely to feel an obligation to their family and men to their work. Allen (2004, pp. 1-2) agrees, </w:t>
      </w:r>
      <w:r w:rsidRPr="430BB1D8" w:rsidR="2988A24B">
        <w:rPr>
          <w:rFonts w:ascii="Times New Roman" w:hAnsi="Times New Roman" w:eastAsia="Times New Roman" w:cs="Times New Roman"/>
          <w:noProof w:val="0"/>
          <w:color w:val="000000" w:themeColor="text1" w:themeTint="FF" w:themeShade="FF"/>
          <w:sz w:val="24"/>
          <w:szCs w:val="24"/>
          <w:lang w:val="en-US"/>
        </w:rPr>
        <w:t>stating</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mothers are still significant steps away from achieving parity in employment as fathers, most significantly concerning opportunities, pay and societal expectations.</w:t>
      </w:r>
    </w:p>
    <w:p xmlns:wp14="http://schemas.microsoft.com/office/word/2010/wordml" w:rsidP="430BB1D8" wp14:paraId="266084F0" wp14:textId="002E466B">
      <w:pPr>
        <w:shd w:val="clear" w:color="auto" w:fill="FFFFFF" w:themeFill="background1"/>
        <w:spacing w:before="0" w:beforeAutospacing="off" w:after="390" w:afterAutospacing="off" w:line="360" w:lineRule="auto"/>
        <w:jc w:val="both"/>
      </w:pPr>
      <w:r w:rsidRPr="430BB1D8" w:rsidR="2988A24B">
        <w:rPr>
          <w:rFonts w:ascii="Times New Roman" w:hAnsi="Times New Roman" w:eastAsia="Times New Roman" w:cs="Times New Roman"/>
          <w:noProof w:val="0"/>
          <w:color w:val="000000" w:themeColor="text1" w:themeTint="FF" w:themeShade="FF"/>
          <w:sz w:val="24"/>
          <w:szCs w:val="24"/>
          <w:lang w:val="en-US"/>
        </w:rPr>
        <w:t xml:space="preserve">Research shows a </w:t>
      </w:r>
      <w:r w:rsidRPr="430BB1D8" w:rsidR="2988A24B">
        <w:rPr>
          <w:rFonts w:ascii="Times New Roman" w:hAnsi="Times New Roman" w:eastAsia="Times New Roman" w:cs="Times New Roman"/>
          <w:noProof w:val="0"/>
          <w:color w:val="000000" w:themeColor="text1" w:themeTint="FF" w:themeShade="FF"/>
          <w:sz w:val="24"/>
          <w:szCs w:val="24"/>
          <w:lang w:val="en-US"/>
        </w:rPr>
        <w:t>significant change</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in gender dynamics within family units in the 21</w:t>
      </w:r>
      <w:r w:rsidRPr="430BB1D8" w:rsidR="2988A24B">
        <w:rPr>
          <w:rFonts w:ascii="Times New Roman" w:hAnsi="Times New Roman" w:eastAsia="Times New Roman" w:cs="Times New Roman"/>
          <w:noProof w:val="0"/>
          <w:color w:val="000000" w:themeColor="text1" w:themeTint="FF" w:themeShade="FF"/>
          <w:sz w:val="24"/>
          <w:szCs w:val="24"/>
          <w:vertAlign w:val="superscript"/>
          <w:lang w:val="en-US"/>
        </w:rPr>
        <w:t>st</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century (Barnett and Hyde, 2001, p. 781; Bianchi and Milkie, 2010, p. 718; Esping-Anderson, 2016, p. 13). </w:t>
      </w:r>
      <w:r w:rsidRPr="430BB1D8" w:rsidR="2988A24B">
        <w:rPr>
          <w:rFonts w:ascii="Times New Roman" w:hAnsi="Times New Roman" w:eastAsia="Times New Roman" w:cs="Times New Roman"/>
          <w:noProof w:val="0"/>
          <w:color w:val="000000" w:themeColor="text1" w:themeTint="FF" w:themeShade="FF"/>
          <w:sz w:val="24"/>
          <w:szCs w:val="24"/>
          <w:lang w:val="en-US"/>
        </w:rPr>
        <w:t>Perhaps the</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most significant being the movement into employment by mothers (Boehnke, 2011, p. 57; Bianchi and Milkie, 2010, p. 718; Haines </w:t>
      </w:r>
      <w:r w:rsidRPr="430BB1D8" w:rsidR="2988A24B">
        <w:rPr>
          <w:rFonts w:ascii="Times New Roman" w:hAnsi="Times New Roman" w:eastAsia="Times New Roman" w:cs="Times New Roman"/>
          <w:i w:val="1"/>
          <w:iCs w:val="1"/>
          <w:noProof w:val="0"/>
          <w:color w:val="000000" w:themeColor="text1" w:themeTint="FF" w:themeShade="FF"/>
          <w:sz w:val="24"/>
          <w:szCs w:val="24"/>
          <w:lang w:val="en-US"/>
        </w:rPr>
        <w:t>et al</w:t>
      </w:r>
      <w:r w:rsidRPr="430BB1D8" w:rsidR="45D1621D">
        <w:rPr>
          <w:rFonts w:ascii="Times New Roman" w:hAnsi="Times New Roman" w:eastAsia="Times New Roman" w:cs="Times New Roman"/>
          <w:i w:val="1"/>
          <w:iCs w:val="1"/>
          <w:noProof w:val="0"/>
          <w:color w:val="000000" w:themeColor="text1" w:themeTint="FF" w:themeShade="FF"/>
          <w:sz w:val="24"/>
          <w:szCs w:val="24"/>
          <w:lang w:val="en-US"/>
        </w:rPr>
        <w:t xml:space="preserve">. </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2018, p. 216). This movement allows mothers to gain independence, </w:t>
      </w:r>
      <w:r w:rsidRPr="430BB1D8" w:rsidR="2988A24B">
        <w:rPr>
          <w:rFonts w:ascii="Times New Roman" w:hAnsi="Times New Roman" w:eastAsia="Times New Roman" w:cs="Times New Roman"/>
          <w:noProof w:val="0"/>
          <w:color w:val="000000" w:themeColor="text1" w:themeTint="FF" w:themeShade="FF"/>
          <w:sz w:val="24"/>
          <w:szCs w:val="24"/>
          <w:lang w:val="en-US"/>
        </w:rPr>
        <w:t>purpose</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and financial stability through employment (World Health Organization, 2024, np). Women are choosing to marry and have children later in life to avoid choosing between a career or family, to not </w:t>
      </w:r>
      <w:r w:rsidRPr="430BB1D8" w:rsidR="2988A24B">
        <w:rPr>
          <w:rFonts w:ascii="Times New Roman" w:hAnsi="Times New Roman" w:eastAsia="Times New Roman" w:cs="Times New Roman"/>
          <w:noProof w:val="0"/>
          <w:color w:val="000000" w:themeColor="text1" w:themeTint="FF" w:themeShade="FF"/>
          <w:sz w:val="24"/>
          <w:szCs w:val="24"/>
          <w:lang w:val="en-US"/>
        </w:rPr>
        <w:t>participate</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in the ‘second shift</w:t>
      </w:r>
      <w:r w:rsidRPr="430BB1D8" w:rsidR="2988A24B">
        <w:rPr>
          <w:rFonts w:ascii="Times New Roman" w:hAnsi="Times New Roman" w:eastAsia="Times New Roman" w:cs="Times New Roman"/>
          <w:noProof w:val="0"/>
          <w:color w:val="000000" w:themeColor="text1" w:themeTint="FF" w:themeShade="FF"/>
          <w:sz w:val="24"/>
          <w:szCs w:val="24"/>
          <w:lang w:val="en-US"/>
        </w:rPr>
        <w:t>’,</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and to avoid deeply ingrained societal expectations (Mills </w:t>
      </w:r>
      <w:r w:rsidRPr="430BB1D8" w:rsidR="2988A24B">
        <w:rPr>
          <w:rFonts w:ascii="Times New Roman" w:hAnsi="Times New Roman" w:eastAsia="Times New Roman" w:cs="Times New Roman"/>
          <w:i w:val="1"/>
          <w:iCs w:val="1"/>
          <w:noProof w:val="0"/>
          <w:color w:val="000000" w:themeColor="text1" w:themeTint="FF" w:themeShade="FF"/>
          <w:sz w:val="24"/>
          <w:szCs w:val="24"/>
          <w:lang w:val="en-US"/>
        </w:rPr>
        <w:t>et al</w:t>
      </w:r>
      <w:r w:rsidRPr="430BB1D8" w:rsidR="094E0649">
        <w:rPr>
          <w:rFonts w:ascii="Times New Roman" w:hAnsi="Times New Roman" w:eastAsia="Times New Roman" w:cs="Times New Roman"/>
          <w:i w:val="1"/>
          <w:iCs w:val="1"/>
          <w:noProof w:val="0"/>
          <w:color w:val="000000" w:themeColor="text1" w:themeTint="FF" w:themeShade="FF"/>
          <w:sz w:val="24"/>
          <w:szCs w:val="24"/>
          <w:lang w:val="en-US"/>
        </w:rPr>
        <w:t>.</w:t>
      </w:r>
      <w:r w:rsidRPr="430BB1D8" w:rsidR="2988A24B">
        <w:rPr>
          <w:rFonts w:ascii="Times New Roman" w:hAnsi="Times New Roman" w:eastAsia="Times New Roman" w:cs="Times New Roman"/>
          <w:i w:val="1"/>
          <w:iCs w:val="1"/>
          <w:noProof w:val="0"/>
          <w:color w:val="000000" w:themeColor="text1" w:themeTint="FF" w:themeShade="FF"/>
          <w:sz w:val="24"/>
          <w:szCs w:val="24"/>
          <w:lang w:val="en-US"/>
        </w:rPr>
        <w:t xml:space="preserve"> </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2011, pp. 851-855). Ahn, </w:t>
      </w:r>
      <w:r w:rsidRPr="430BB1D8" w:rsidR="2988A24B">
        <w:rPr>
          <w:rFonts w:ascii="Times New Roman" w:hAnsi="Times New Roman" w:eastAsia="Times New Roman" w:cs="Times New Roman"/>
          <w:noProof w:val="0"/>
          <w:color w:val="000000" w:themeColor="text1" w:themeTint="FF" w:themeShade="FF"/>
          <w:sz w:val="24"/>
          <w:szCs w:val="24"/>
          <w:lang w:val="en-US"/>
        </w:rPr>
        <w:t>Haines</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and Mason (2017, p. 449) argue due to socially ingrained norms, women are expected to perform gender-based roles, which include household chores and caring duties. Cunningham (2007, p. 441), however, argues these expectations are decreasing dramatically. </w:t>
      </w:r>
      <w:r w:rsidRPr="430BB1D8" w:rsidR="2988A24B">
        <w:rPr>
          <w:rFonts w:ascii="Times New Roman" w:hAnsi="Times New Roman" w:eastAsia="Times New Roman" w:cs="Times New Roman"/>
          <w:noProof w:val="0"/>
          <w:color w:val="000000" w:themeColor="text1" w:themeTint="FF" w:themeShade="FF"/>
          <w:sz w:val="24"/>
          <w:szCs w:val="24"/>
          <w:lang w:val="en-US"/>
        </w:rPr>
        <w:t>Ciciolla</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and Luthar (2019, p. 468) refute this, </w:t>
      </w:r>
      <w:r w:rsidRPr="430BB1D8" w:rsidR="2988A24B">
        <w:rPr>
          <w:rFonts w:ascii="Times New Roman" w:hAnsi="Times New Roman" w:eastAsia="Times New Roman" w:cs="Times New Roman"/>
          <w:noProof w:val="0"/>
          <w:color w:val="000000" w:themeColor="text1" w:themeTint="FF" w:themeShade="FF"/>
          <w:sz w:val="24"/>
          <w:szCs w:val="24"/>
          <w:lang w:val="en-US"/>
        </w:rPr>
        <w:t>stating</w:t>
      </w:r>
      <w:r w:rsidRPr="430BB1D8" w:rsidR="2988A24B">
        <w:rPr>
          <w:rFonts w:ascii="Times New Roman" w:hAnsi="Times New Roman" w:eastAsia="Times New Roman" w:cs="Times New Roman"/>
          <w:noProof w:val="0"/>
          <w:color w:val="000000" w:themeColor="text1" w:themeTint="FF" w:themeShade="FF"/>
          <w:sz w:val="24"/>
          <w:szCs w:val="24"/>
          <w:lang w:val="en-US"/>
        </w:rPr>
        <w:t xml:space="preserve"> although there is a reduction in chore gaps, there is still a significant difference, and until this is addressed, women will never gain equality. </w:t>
      </w:r>
    </w:p>
    <w:p xmlns:wp14="http://schemas.microsoft.com/office/word/2010/wordml" w:rsidP="430BB1D8" wp14:paraId="2C078E63" wp14:textId="17144CBC">
      <w:pPr>
        <w:spacing w:line="360" w:lineRule="auto"/>
        <w:jc w:val="both"/>
        <w:rPr>
          <w:rFonts w:ascii="Times New Roman" w:hAnsi="Times New Roman" w:eastAsia="Times New Roman" w:cs="Times New Roman"/>
          <w:noProof w:val="0"/>
          <w:sz w:val="24"/>
          <w:szCs w:val="24"/>
          <w:lang w:val="en-US"/>
        </w:rPr>
      </w:pPr>
      <w:r w:rsidRPr="430BB1D8" w:rsidR="2988A24B">
        <w:rPr>
          <w:rFonts w:ascii="Times New Roman" w:hAnsi="Times New Roman" w:eastAsia="Times New Roman" w:cs="Times New Roman"/>
          <w:noProof w:val="0"/>
          <w:sz w:val="24"/>
          <w:szCs w:val="24"/>
          <w:lang w:val="en-US"/>
        </w:rPr>
        <w:t xml:space="preserve">Evidence shows women must choose between family or a career as society has not created an effective framework for mothers to continue to </w:t>
      </w:r>
      <w:r w:rsidRPr="430BB1D8" w:rsidR="2988A24B">
        <w:rPr>
          <w:rFonts w:ascii="Times New Roman" w:hAnsi="Times New Roman" w:eastAsia="Times New Roman" w:cs="Times New Roman"/>
          <w:noProof w:val="0"/>
          <w:sz w:val="24"/>
          <w:szCs w:val="24"/>
          <w:lang w:val="en-US"/>
        </w:rPr>
        <w:t>participate</w:t>
      </w:r>
      <w:r w:rsidRPr="430BB1D8" w:rsidR="2988A24B">
        <w:rPr>
          <w:rFonts w:ascii="Times New Roman" w:hAnsi="Times New Roman" w:eastAsia="Times New Roman" w:cs="Times New Roman"/>
          <w:noProof w:val="0"/>
          <w:sz w:val="24"/>
          <w:szCs w:val="24"/>
          <w:lang w:val="en-US"/>
        </w:rPr>
        <w:t xml:space="preserve"> in meaningful careers (Hoffman, 2018, p. 3). However, policies have been brought about in the early 21</w:t>
      </w:r>
      <w:r w:rsidRPr="430BB1D8" w:rsidR="2988A24B">
        <w:rPr>
          <w:rFonts w:ascii="Times New Roman" w:hAnsi="Times New Roman" w:eastAsia="Times New Roman" w:cs="Times New Roman"/>
          <w:noProof w:val="0"/>
          <w:sz w:val="24"/>
          <w:szCs w:val="24"/>
          <w:vertAlign w:val="superscript"/>
          <w:lang w:val="en-US"/>
        </w:rPr>
        <w:t>st</w:t>
      </w:r>
      <w:r w:rsidRPr="430BB1D8" w:rsidR="2988A24B">
        <w:rPr>
          <w:rFonts w:ascii="Times New Roman" w:hAnsi="Times New Roman" w:eastAsia="Times New Roman" w:cs="Times New Roman"/>
          <w:noProof w:val="0"/>
          <w:sz w:val="24"/>
          <w:szCs w:val="24"/>
          <w:lang w:val="en-US"/>
        </w:rPr>
        <w:t xml:space="preserve"> century and are continually being amended to create equality for mothers in a constantly changing society (GOV, 2019, np). This is backed by </w:t>
      </w:r>
      <w:r w:rsidRPr="430BB1D8" w:rsidR="2988A24B">
        <w:rPr>
          <w:rFonts w:ascii="Times New Roman" w:hAnsi="Times New Roman" w:eastAsia="Times New Roman" w:cs="Times New Roman"/>
          <w:noProof w:val="0"/>
          <w:sz w:val="24"/>
          <w:szCs w:val="24"/>
          <w:lang w:val="en-US"/>
        </w:rPr>
        <w:t>Stanfors</w:t>
      </w:r>
      <w:r w:rsidRPr="430BB1D8" w:rsidR="2988A24B">
        <w:rPr>
          <w:rFonts w:ascii="Times New Roman" w:hAnsi="Times New Roman" w:eastAsia="Times New Roman" w:cs="Times New Roman"/>
          <w:noProof w:val="0"/>
          <w:sz w:val="24"/>
          <w:szCs w:val="24"/>
          <w:lang w:val="en-US"/>
        </w:rPr>
        <w:t xml:space="preserve"> and </w:t>
      </w:r>
      <w:r w:rsidRPr="430BB1D8" w:rsidR="2988A24B">
        <w:rPr>
          <w:rFonts w:ascii="Times New Roman" w:hAnsi="Times New Roman" w:eastAsia="Times New Roman" w:cs="Times New Roman"/>
          <w:noProof w:val="0"/>
          <w:sz w:val="24"/>
          <w:szCs w:val="24"/>
          <w:lang w:val="en-US"/>
        </w:rPr>
        <w:t>Goldscheidr</w:t>
      </w:r>
      <w:r w:rsidRPr="430BB1D8" w:rsidR="2988A24B">
        <w:rPr>
          <w:rFonts w:ascii="Times New Roman" w:hAnsi="Times New Roman" w:eastAsia="Times New Roman" w:cs="Times New Roman"/>
          <w:noProof w:val="0"/>
          <w:sz w:val="24"/>
          <w:szCs w:val="24"/>
          <w:lang w:val="en-US"/>
        </w:rPr>
        <w:t xml:space="preserve"> (2017, pp. 208-209), who suggest policies such as </w:t>
      </w:r>
      <w:r w:rsidRPr="430BB1D8" w:rsidR="2988A24B">
        <w:rPr>
          <w:rFonts w:ascii="Times New Roman" w:hAnsi="Times New Roman" w:eastAsia="Times New Roman" w:cs="Times New Roman"/>
          <w:noProof w:val="0"/>
          <w:sz w:val="24"/>
          <w:szCs w:val="24"/>
          <w:lang w:val="en-US"/>
        </w:rPr>
        <w:t>flexible</w:t>
      </w:r>
      <w:r w:rsidRPr="430BB1D8" w:rsidR="5ECAC1E1">
        <w:rPr>
          <w:rFonts w:ascii="Times New Roman" w:hAnsi="Times New Roman" w:eastAsia="Times New Roman" w:cs="Times New Roman"/>
          <w:noProof w:val="0"/>
          <w:sz w:val="24"/>
          <w:szCs w:val="24"/>
          <w:lang w:val="en-US"/>
        </w:rPr>
        <w:t>-</w:t>
      </w:r>
      <w:r w:rsidRPr="430BB1D8" w:rsidR="2988A24B">
        <w:rPr>
          <w:rFonts w:ascii="Times New Roman" w:hAnsi="Times New Roman" w:eastAsia="Times New Roman" w:cs="Times New Roman"/>
          <w:noProof w:val="0"/>
          <w:sz w:val="24"/>
          <w:szCs w:val="24"/>
          <w:lang w:val="en-US"/>
        </w:rPr>
        <w:t xml:space="preserve">working and children friendly time scheduling are effective in enabling mothers to have both a family and a career. However, studies find these policy measures fall short of creating an equal society for mothers, results highlighting a lack of progression opportunities, </w:t>
      </w:r>
      <w:r w:rsidRPr="430BB1D8" w:rsidR="2988A24B">
        <w:rPr>
          <w:rFonts w:ascii="Times New Roman" w:hAnsi="Times New Roman" w:eastAsia="Times New Roman" w:cs="Times New Roman"/>
          <w:noProof w:val="0"/>
          <w:sz w:val="24"/>
          <w:szCs w:val="24"/>
          <w:lang w:val="en-US"/>
        </w:rPr>
        <w:t>support</w:t>
      </w:r>
      <w:r w:rsidRPr="430BB1D8" w:rsidR="2988A24B">
        <w:rPr>
          <w:rFonts w:ascii="Times New Roman" w:hAnsi="Times New Roman" w:eastAsia="Times New Roman" w:cs="Times New Roman"/>
          <w:noProof w:val="0"/>
          <w:sz w:val="24"/>
          <w:szCs w:val="24"/>
          <w:lang w:val="en-US"/>
        </w:rPr>
        <w:t xml:space="preserve"> and job security (Rose, Hewitt and Baxter, 2013, p. 42; Van Der Lippe and </w:t>
      </w:r>
      <w:r w:rsidRPr="430BB1D8" w:rsidR="2988A24B">
        <w:rPr>
          <w:rFonts w:ascii="Times New Roman" w:hAnsi="Times New Roman" w:eastAsia="Times New Roman" w:cs="Times New Roman"/>
          <w:noProof w:val="0"/>
          <w:sz w:val="24"/>
          <w:szCs w:val="24"/>
          <w:lang w:val="en-US"/>
        </w:rPr>
        <w:t>Lippenyi</w:t>
      </w:r>
      <w:r w:rsidRPr="430BB1D8" w:rsidR="2988A24B">
        <w:rPr>
          <w:rFonts w:ascii="Times New Roman" w:hAnsi="Times New Roman" w:eastAsia="Times New Roman" w:cs="Times New Roman"/>
          <w:noProof w:val="0"/>
          <w:sz w:val="24"/>
          <w:szCs w:val="24"/>
          <w:lang w:val="en-US"/>
        </w:rPr>
        <w:t>, 2020, pp. 396-397). Additionally, a result of policy failure can be seen in the increase of family-work conflict in the 21</w:t>
      </w:r>
      <w:r w:rsidRPr="430BB1D8" w:rsidR="2988A24B">
        <w:rPr>
          <w:rFonts w:ascii="Times New Roman" w:hAnsi="Times New Roman" w:eastAsia="Times New Roman" w:cs="Times New Roman"/>
          <w:noProof w:val="0"/>
          <w:sz w:val="24"/>
          <w:szCs w:val="24"/>
          <w:vertAlign w:val="superscript"/>
          <w:lang w:val="en-US"/>
        </w:rPr>
        <w:t>st</w:t>
      </w:r>
      <w:r w:rsidRPr="430BB1D8" w:rsidR="2988A24B">
        <w:rPr>
          <w:rFonts w:ascii="Times New Roman" w:hAnsi="Times New Roman" w:eastAsia="Times New Roman" w:cs="Times New Roman"/>
          <w:noProof w:val="0"/>
          <w:sz w:val="24"/>
          <w:szCs w:val="24"/>
          <w:lang w:val="en-US"/>
        </w:rPr>
        <w:t xml:space="preserve"> century (</w:t>
      </w:r>
      <w:r w:rsidRPr="430BB1D8" w:rsidR="2988A24B">
        <w:rPr>
          <w:rFonts w:ascii="Times New Roman" w:hAnsi="Times New Roman" w:eastAsia="Times New Roman" w:cs="Times New Roman"/>
          <w:noProof w:val="0"/>
          <w:sz w:val="24"/>
          <w:szCs w:val="24"/>
          <w:lang w:val="en-US"/>
        </w:rPr>
        <w:t>Pogessi</w:t>
      </w:r>
      <w:r w:rsidRPr="430BB1D8" w:rsidR="2988A24B">
        <w:rPr>
          <w:rFonts w:ascii="Times New Roman" w:hAnsi="Times New Roman" w:eastAsia="Times New Roman" w:cs="Times New Roman"/>
          <w:noProof w:val="0"/>
          <w:sz w:val="24"/>
          <w:szCs w:val="24"/>
          <w:lang w:val="en-US"/>
        </w:rPr>
        <w:t>, Mari and De Vita, 2017, p. 337). This is caused by two interchangeable factors, the effect of heavy workloads and heavy domestic workloads which both result in poorer performances and conflict (</w:t>
      </w:r>
      <w:r w:rsidRPr="430BB1D8" w:rsidR="2988A24B">
        <w:rPr>
          <w:rFonts w:ascii="Times New Roman" w:hAnsi="Times New Roman" w:eastAsia="Times New Roman" w:cs="Times New Roman"/>
          <w:noProof w:val="0"/>
          <w:sz w:val="24"/>
          <w:szCs w:val="24"/>
          <w:lang w:val="en-US"/>
        </w:rPr>
        <w:t>Pogessi</w:t>
      </w:r>
      <w:r w:rsidRPr="430BB1D8" w:rsidR="2988A24B">
        <w:rPr>
          <w:rFonts w:ascii="Times New Roman" w:hAnsi="Times New Roman" w:eastAsia="Times New Roman" w:cs="Times New Roman"/>
          <w:noProof w:val="0"/>
          <w:sz w:val="24"/>
          <w:szCs w:val="24"/>
          <w:lang w:val="en-US"/>
        </w:rPr>
        <w:t xml:space="preserve">, Mari and De Vita, 2017, p. 337). However, </w:t>
      </w:r>
      <w:r w:rsidRPr="430BB1D8" w:rsidR="2988A24B">
        <w:rPr>
          <w:rFonts w:ascii="Times New Roman" w:hAnsi="Times New Roman" w:eastAsia="Times New Roman" w:cs="Times New Roman"/>
          <w:noProof w:val="0"/>
          <w:sz w:val="24"/>
          <w:szCs w:val="24"/>
          <w:lang w:val="en-US"/>
        </w:rPr>
        <w:t>Stanfors</w:t>
      </w:r>
      <w:r w:rsidRPr="430BB1D8" w:rsidR="2988A24B">
        <w:rPr>
          <w:rFonts w:ascii="Times New Roman" w:hAnsi="Times New Roman" w:eastAsia="Times New Roman" w:cs="Times New Roman"/>
          <w:noProof w:val="0"/>
          <w:sz w:val="24"/>
          <w:szCs w:val="24"/>
          <w:lang w:val="en-US"/>
        </w:rPr>
        <w:t xml:space="preserve"> and </w:t>
      </w:r>
      <w:r w:rsidRPr="430BB1D8" w:rsidR="2988A24B">
        <w:rPr>
          <w:rFonts w:ascii="Times New Roman" w:hAnsi="Times New Roman" w:eastAsia="Times New Roman" w:cs="Times New Roman"/>
          <w:noProof w:val="0"/>
          <w:sz w:val="24"/>
          <w:szCs w:val="24"/>
          <w:lang w:val="en-US"/>
        </w:rPr>
        <w:t>Goldscheidr</w:t>
      </w:r>
      <w:r w:rsidRPr="430BB1D8" w:rsidR="2988A24B">
        <w:rPr>
          <w:rFonts w:ascii="Times New Roman" w:hAnsi="Times New Roman" w:eastAsia="Times New Roman" w:cs="Times New Roman"/>
          <w:noProof w:val="0"/>
          <w:sz w:val="24"/>
          <w:szCs w:val="24"/>
          <w:lang w:val="en-US"/>
        </w:rPr>
        <w:t xml:space="preserve"> (2017, pp. 208-209) argue policy does improve work-family conflict by creating a </w:t>
      </w:r>
      <w:r w:rsidRPr="430BB1D8" w:rsidR="2988A24B">
        <w:rPr>
          <w:rFonts w:ascii="Times New Roman" w:hAnsi="Times New Roman" w:eastAsia="Times New Roman" w:cs="Times New Roman"/>
          <w:noProof w:val="0"/>
          <w:sz w:val="24"/>
          <w:szCs w:val="24"/>
          <w:lang w:val="en-US"/>
        </w:rPr>
        <w:t xml:space="preserve">flexible </w:t>
      </w:r>
      <w:r w:rsidRPr="430BB1D8" w:rsidR="2988A24B">
        <w:rPr>
          <w:rFonts w:ascii="Times New Roman" w:hAnsi="Times New Roman" w:eastAsia="Times New Roman" w:cs="Times New Roman"/>
          <w:noProof w:val="0"/>
          <w:sz w:val="24"/>
          <w:szCs w:val="24"/>
          <w:lang w:val="en-US"/>
        </w:rPr>
        <w:t xml:space="preserve">and understanding society where mothers do not experience prejudice. In conclusion, family is an ever-changing concept, where gender dynamics are constantly changing due to conflict, </w:t>
      </w:r>
      <w:r w:rsidRPr="430BB1D8" w:rsidR="2988A24B">
        <w:rPr>
          <w:rFonts w:ascii="Times New Roman" w:hAnsi="Times New Roman" w:eastAsia="Times New Roman" w:cs="Times New Roman"/>
          <w:noProof w:val="0"/>
          <w:sz w:val="24"/>
          <w:szCs w:val="24"/>
          <w:lang w:val="en-US"/>
        </w:rPr>
        <w:t>policy</w:t>
      </w:r>
      <w:r w:rsidRPr="430BB1D8" w:rsidR="2988A24B">
        <w:rPr>
          <w:rFonts w:ascii="Times New Roman" w:hAnsi="Times New Roman" w:eastAsia="Times New Roman" w:cs="Times New Roman"/>
          <w:noProof w:val="0"/>
          <w:sz w:val="24"/>
          <w:szCs w:val="24"/>
          <w:lang w:val="en-US"/>
        </w:rPr>
        <w:t xml:space="preserve"> and social expectations (Furstenberg, 2019, pp. 328-330).</w:t>
      </w:r>
    </w:p>
    <w:p w:rsidR="430BB1D8" w:rsidP="430BB1D8" w:rsidRDefault="430BB1D8" w14:paraId="6FC84695" w14:textId="586ABF3B">
      <w:pPr>
        <w:spacing w:line="360" w:lineRule="auto"/>
        <w:jc w:val="both"/>
        <w:rPr>
          <w:rFonts w:ascii="Times New Roman" w:hAnsi="Times New Roman" w:eastAsia="Times New Roman" w:cs="Times New Roman"/>
          <w:noProof w:val="0"/>
          <w:sz w:val="24"/>
          <w:szCs w:val="24"/>
          <w:lang w:val="en-US"/>
        </w:rPr>
      </w:pPr>
    </w:p>
    <w:p w:rsidR="2988A24B" w:rsidP="430BB1D8" w:rsidRDefault="2988A24B" w14:paraId="7E25CBDF" w14:textId="0918A768">
      <w:pPr>
        <w:spacing w:line="360" w:lineRule="auto"/>
        <w:jc w:val="both"/>
        <w:rPr>
          <w:rFonts w:ascii="Times New Roman" w:hAnsi="Times New Roman" w:eastAsia="Times New Roman" w:cs="Times New Roman"/>
          <w:b w:val="1"/>
          <w:bCs w:val="1"/>
          <w:noProof w:val="0"/>
          <w:sz w:val="24"/>
          <w:szCs w:val="24"/>
          <w:lang w:val="en-US"/>
        </w:rPr>
      </w:pPr>
      <w:r w:rsidRPr="430BB1D8" w:rsidR="2988A24B">
        <w:rPr>
          <w:rFonts w:ascii="Times New Roman" w:hAnsi="Times New Roman" w:eastAsia="Times New Roman" w:cs="Times New Roman"/>
          <w:b w:val="1"/>
          <w:bCs w:val="1"/>
          <w:noProof w:val="0"/>
          <w:sz w:val="24"/>
          <w:szCs w:val="24"/>
          <w:lang w:val="en-US"/>
        </w:rPr>
        <w:t>Reference List:</w:t>
      </w:r>
    </w:p>
    <w:p w:rsidR="2988A24B" w:rsidP="430BB1D8" w:rsidRDefault="2988A24B" w14:paraId="05E6398C" w14:textId="4F95B6D1">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Ahn, J., Haines, E. and Mason, M. (2017) ‘Gender stereotypes and the coordination of mnemonic work within heterosexual couples: Romantic partners manage their daily to-dos', </w:t>
      </w:r>
      <w:r w:rsidRPr="430BB1D8" w:rsidR="2988A24B">
        <w:rPr>
          <w:rFonts w:ascii="Times New Roman" w:hAnsi="Times New Roman" w:eastAsia="Times New Roman" w:cs="Times New Roman"/>
          <w:i w:val="1"/>
          <w:iCs w:val="1"/>
          <w:noProof w:val="0"/>
          <w:sz w:val="24"/>
          <w:szCs w:val="24"/>
          <w:lang w:val="en-US"/>
        </w:rPr>
        <w:t>Sex Roles</w:t>
      </w:r>
      <w:r w:rsidRPr="430BB1D8" w:rsidR="2988A24B">
        <w:rPr>
          <w:rFonts w:ascii="Times New Roman" w:hAnsi="Times New Roman" w:eastAsia="Times New Roman" w:cs="Times New Roman"/>
          <w:noProof w:val="0"/>
          <w:sz w:val="24"/>
          <w:szCs w:val="24"/>
          <w:lang w:val="en-US"/>
        </w:rPr>
        <w:t xml:space="preserve">, </w:t>
      </w:r>
      <w:r w:rsidRPr="430BB1D8" w:rsidR="2988A24B">
        <w:rPr>
          <w:rFonts w:ascii="Times New Roman" w:hAnsi="Times New Roman" w:eastAsia="Times New Roman" w:cs="Times New Roman"/>
          <w:i w:val="1"/>
          <w:iCs w:val="1"/>
          <w:noProof w:val="0"/>
          <w:sz w:val="24"/>
          <w:szCs w:val="24"/>
          <w:lang w:val="en-US"/>
        </w:rPr>
        <w:t>77</w:t>
      </w:r>
      <w:r w:rsidRPr="430BB1D8" w:rsidR="2988A24B">
        <w:rPr>
          <w:rFonts w:ascii="Times New Roman" w:hAnsi="Times New Roman" w:eastAsia="Times New Roman" w:cs="Times New Roman"/>
          <w:noProof w:val="0"/>
          <w:sz w:val="24"/>
          <w:szCs w:val="24"/>
          <w:lang w:val="en-US"/>
        </w:rPr>
        <w:t xml:space="preserve">, pp.435-452. DOI: 10.1007/s11199-017-0743-1. </w:t>
      </w:r>
    </w:p>
    <w:p w:rsidR="2988A24B" w:rsidP="430BB1D8" w:rsidRDefault="2988A24B" w14:paraId="0FF861A9" w14:textId="0D2E2623">
      <w:pPr>
        <w:spacing w:before="0" w:beforeAutospacing="off" w:after="0" w:afterAutospacing="off" w:line="360" w:lineRule="auto"/>
        <w:ind w:left="720" w:right="0"/>
        <w:jc w:val="both"/>
      </w:pPr>
      <w:r w:rsidRPr="430BB1D8" w:rsidR="2988A24B">
        <w:rPr>
          <w:rFonts w:ascii="Times New Roman" w:hAnsi="Times New Roman" w:eastAsia="Times New Roman" w:cs="Times New Roman"/>
          <w:noProof w:val="0"/>
          <w:sz w:val="24"/>
          <w:szCs w:val="24"/>
          <w:lang w:val="en-US"/>
        </w:rPr>
        <w:t xml:space="preserve"> </w:t>
      </w:r>
    </w:p>
    <w:p w:rsidR="2988A24B" w:rsidP="430BB1D8" w:rsidRDefault="2988A24B" w14:paraId="287B649A" w14:textId="2B4A6ACE">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Allen, S. (2004) T</w:t>
      </w:r>
      <w:r w:rsidRPr="430BB1D8" w:rsidR="2988A24B">
        <w:rPr>
          <w:rFonts w:ascii="Times New Roman" w:hAnsi="Times New Roman" w:eastAsia="Times New Roman" w:cs="Times New Roman"/>
          <w:i w:val="1"/>
          <w:iCs w:val="1"/>
          <w:noProof w:val="0"/>
          <w:sz w:val="24"/>
          <w:szCs w:val="24"/>
          <w:lang w:val="en-US"/>
        </w:rPr>
        <w:t xml:space="preserve">he Intersection Of Family And Career Working Mothers In The 21st Century. </w:t>
      </w:r>
      <w:r w:rsidRPr="430BB1D8" w:rsidR="2988A24B">
        <w:rPr>
          <w:rFonts w:ascii="Times New Roman" w:hAnsi="Times New Roman" w:eastAsia="Times New Roman" w:cs="Times New Roman"/>
          <w:noProof w:val="0"/>
          <w:sz w:val="24"/>
          <w:szCs w:val="24"/>
          <w:lang w:val="en-US"/>
        </w:rPr>
        <w:t xml:space="preserve">Thesis. Seton Hall University. Available at: </w:t>
      </w:r>
      <w:hyperlink r:id="Rf5ee09e822e34392">
        <w:r w:rsidRPr="430BB1D8" w:rsidR="2988A24B">
          <w:rPr>
            <w:rStyle w:val="Hyperlink"/>
            <w:rFonts w:ascii="Times New Roman" w:hAnsi="Times New Roman" w:eastAsia="Times New Roman" w:cs="Times New Roman"/>
            <w:strike w:val="0"/>
            <w:dstrike w:val="0"/>
            <w:noProof w:val="0"/>
            <w:color w:val="467886"/>
            <w:sz w:val="24"/>
            <w:szCs w:val="24"/>
            <w:u w:val="single"/>
            <w:lang w:val="en-US"/>
          </w:rPr>
          <w:t>scholarship.shu.edu/cgi/viewcontent.cgi?article=1027&amp;context=theses</w:t>
        </w:r>
      </w:hyperlink>
      <w:r w:rsidRPr="430BB1D8" w:rsidR="2988A24B">
        <w:rPr>
          <w:rFonts w:ascii="Times New Roman" w:hAnsi="Times New Roman" w:eastAsia="Times New Roman" w:cs="Times New Roman"/>
          <w:noProof w:val="0"/>
          <w:sz w:val="24"/>
          <w:szCs w:val="24"/>
          <w:lang w:val="en-US"/>
        </w:rPr>
        <w:t xml:space="preserve"> (Accessed: 1/11/2024).  </w:t>
      </w:r>
    </w:p>
    <w:p w:rsidR="2988A24B" w:rsidP="430BB1D8" w:rsidRDefault="2988A24B" w14:paraId="68AA4159" w14:textId="4ECC7471">
      <w:pPr>
        <w:spacing w:before="0" w:beforeAutospacing="off" w:after="0" w:afterAutospacing="off" w:line="360" w:lineRule="auto"/>
        <w:ind w:left="720" w:right="0"/>
        <w:jc w:val="both"/>
      </w:pPr>
      <w:r w:rsidRPr="430BB1D8" w:rsidR="2988A24B">
        <w:rPr>
          <w:rFonts w:ascii="Times New Roman" w:hAnsi="Times New Roman" w:eastAsia="Times New Roman" w:cs="Times New Roman"/>
          <w:noProof w:val="0"/>
          <w:sz w:val="24"/>
          <w:szCs w:val="24"/>
          <w:lang w:val="en-US"/>
        </w:rPr>
        <w:t xml:space="preserve"> </w:t>
      </w:r>
    </w:p>
    <w:p w:rsidR="2988A24B" w:rsidP="430BB1D8" w:rsidRDefault="2988A24B" w14:paraId="31F5AF59" w14:textId="49EAC5B6">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Barnett, R. and Hyde, J. (2001) ‘Women, men, work, and family: An expansionist theory’, </w:t>
      </w:r>
      <w:r w:rsidRPr="430BB1D8" w:rsidR="2988A24B">
        <w:rPr>
          <w:rFonts w:ascii="Times New Roman" w:hAnsi="Times New Roman" w:eastAsia="Times New Roman" w:cs="Times New Roman"/>
          <w:i w:val="1"/>
          <w:iCs w:val="1"/>
          <w:noProof w:val="0"/>
          <w:sz w:val="24"/>
          <w:szCs w:val="24"/>
          <w:lang w:val="en-US"/>
        </w:rPr>
        <w:t>American psychologist</w:t>
      </w:r>
      <w:r w:rsidRPr="430BB1D8" w:rsidR="2988A24B">
        <w:rPr>
          <w:rFonts w:ascii="Times New Roman" w:hAnsi="Times New Roman" w:eastAsia="Times New Roman" w:cs="Times New Roman"/>
          <w:noProof w:val="0"/>
          <w:sz w:val="24"/>
          <w:szCs w:val="24"/>
          <w:lang w:val="en-US"/>
        </w:rPr>
        <w:t xml:space="preserve">, </w:t>
      </w:r>
      <w:r w:rsidRPr="430BB1D8" w:rsidR="2988A24B">
        <w:rPr>
          <w:rFonts w:ascii="Times New Roman" w:hAnsi="Times New Roman" w:eastAsia="Times New Roman" w:cs="Times New Roman"/>
          <w:i w:val="1"/>
          <w:iCs w:val="1"/>
          <w:noProof w:val="0"/>
          <w:sz w:val="24"/>
          <w:szCs w:val="24"/>
          <w:lang w:val="en-US"/>
        </w:rPr>
        <w:t>56</w:t>
      </w:r>
      <w:r w:rsidRPr="430BB1D8" w:rsidR="2988A24B">
        <w:rPr>
          <w:rFonts w:ascii="Times New Roman" w:hAnsi="Times New Roman" w:eastAsia="Times New Roman" w:cs="Times New Roman"/>
          <w:noProof w:val="0"/>
          <w:sz w:val="24"/>
          <w:szCs w:val="24"/>
          <w:lang w:val="en-US"/>
        </w:rPr>
        <w:t xml:space="preserve">(10), p.781. Available at: Women_men_work_and_family/links/58b59217aca27261e5165960/Women-men-work-and-family.pdf (Accessed: 29/10/2024). </w:t>
      </w:r>
    </w:p>
    <w:p w:rsidR="2988A24B" w:rsidP="430BB1D8" w:rsidRDefault="2988A24B" w14:paraId="350CF786" w14:textId="03BED724">
      <w:pPr>
        <w:spacing w:before="0" w:beforeAutospacing="off" w:after="0" w:afterAutospacing="off" w:line="360" w:lineRule="auto"/>
        <w:ind w:left="720" w:right="0"/>
        <w:jc w:val="both"/>
      </w:pPr>
      <w:r w:rsidRPr="430BB1D8" w:rsidR="2988A24B">
        <w:rPr>
          <w:rFonts w:ascii="Times New Roman" w:hAnsi="Times New Roman" w:eastAsia="Times New Roman" w:cs="Times New Roman"/>
          <w:noProof w:val="0"/>
          <w:sz w:val="24"/>
          <w:szCs w:val="24"/>
          <w:lang w:val="en-US"/>
        </w:rPr>
        <w:t xml:space="preserve"> </w:t>
      </w:r>
    </w:p>
    <w:p w:rsidR="2988A24B" w:rsidP="430BB1D8" w:rsidRDefault="2988A24B" w14:paraId="5B58D443" w14:textId="7B2DA2DD">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Beyer, C. (2019) ‘Motherhood and 21st century feminism: Reaching out across the divide’, </w:t>
      </w:r>
      <w:r w:rsidRPr="430BB1D8" w:rsidR="2988A24B">
        <w:rPr>
          <w:rFonts w:ascii="Times New Roman" w:hAnsi="Times New Roman" w:eastAsia="Times New Roman" w:cs="Times New Roman"/>
          <w:i w:val="1"/>
          <w:iCs w:val="1"/>
          <w:noProof w:val="0"/>
          <w:sz w:val="24"/>
          <w:szCs w:val="24"/>
          <w:lang w:val="en-US"/>
        </w:rPr>
        <w:t>Feminist Encounters: A Journal of Critical Studies in Culture and Politics (Double Issue: Feminism and Motherhood in the 21st Century)</w:t>
      </w:r>
      <w:r w:rsidRPr="430BB1D8" w:rsidR="2988A24B">
        <w:rPr>
          <w:rFonts w:ascii="Times New Roman" w:hAnsi="Times New Roman" w:eastAsia="Times New Roman" w:cs="Times New Roman"/>
          <w:noProof w:val="0"/>
          <w:sz w:val="24"/>
          <w:szCs w:val="24"/>
          <w:lang w:val="en-US"/>
        </w:rPr>
        <w:t xml:space="preserve">, </w:t>
      </w:r>
      <w:r w:rsidRPr="430BB1D8" w:rsidR="2988A24B">
        <w:rPr>
          <w:rFonts w:ascii="Times New Roman" w:hAnsi="Times New Roman" w:eastAsia="Times New Roman" w:cs="Times New Roman"/>
          <w:i w:val="1"/>
          <w:iCs w:val="1"/>
          <w:noProof w:val="0"/>
          <w:sz w:val="24"/>
          <w:szCs w:val="24"/>
          <w:lang w:val="en-US"/>
        </w:rPr>
        <w:t>3</w:t>
      </w:r>
      <w:r w:rsidRPr="430BB1D8" w:rsidR="2988A24B">
        <w:rPr>
          <w:rFonts w:ascii="Times New Roman" w:hAnsi="Times New Roman" w:eastAsia="Times New Roman" w:cs="Times New Roman"/>
          <w:noProof w:val="0"/>
          <w:sz w:val="24"/>
          <w:szCs w:val="24"/>
          <w:lang w:val="en-US"/>
        </w:rPr>
        <w:t xml:space="preserve">(1-2), pp.1-6. Available at: </w:t>
      </w:r>
      <w:hyperlink r:id="R308ccee4ff4a43e2">
        <w:r w:rsidRPr="430BB1D8" w:rsidR="2988A24B">
          <w:rPr>
            <w:rStyle w:val="Hyperlink"/>
            <w:rFonts w:ascii="Times New Roman" w:hAnsi="Times New Roman" w:eastAsia="Times New Roman" w:cs="Times New Roman"/>
            <w:strike w:val="0"/>
            <w:dstrike w:val="0"/>
            <w:noProof w:val="0"/>
            <w:color w:val="467886"/>
            <w:sz w:val="24"/>
            <w:szCs w:val="24"/>
            <w:u w:val="single"/>
            <w:lang w:val="en-US"/>
          </w:rPr>
          <w:t>eprints.glos.ac.uk/6768/1/Editorial.pdf</w:t>
        </w:r>
      </w:hyperlink>
      <w:r w:rsidRPr="430BB1D8" w:rsidR="2988A24B">
        <w:rPr>
          <w:rFonts w:ascii="Times New Roman" w:hAnsi="Times New Roman" w:eastAsia="Times New Roman" w:cs="Times New Roman"/>
          <w:noProof w:val="0"/>
          <w:sz w:val="24"/>
          <w:szCs w:val="24"/>
          <w:lang w:val="en-US"/>
        </w:rPr>
        <w:t xml:space="preserve"> (Accessed: 1/11/2024). </w:t>
      </w:r>
    </w:p>
    <w:p w:rsidR="2988A24B" w:rsidP="430BB1D8" w:rsidRDefault="2988A24B" w14:paraId="2816826F" w14:textId="152710D2">
      <w:pPr>
        <w:spacing w:before="0" w:beforeAutospacing="off" w:after="0" w:afterAutospacing="off" w:line="360" w:lineRule="auto"/>
        <w:ind w:left="720" w:right="0"/>
        <w:jc w:val="both"/>
      </w:pPr>
      <w:r w:rsidRPr="430BB1D8" w:rsidR="2988A24B">
        <w:rPr>
          <w:rFonts w:ascii="Times New Roman" w:hAnsi="Times New Roman" w:eastAsia="Times New Roman" w:cs="Times New Roman"/>
          <w:noProof w:val="0"/>
          <w:sz w:val="24"/>
          <w:szCs w:val="24"/>
          <w:lang w:val="en-US"/>
        </w:rPr>
        <w:t xml:space="preserve"> </w:t>
      </w:r>
    </w:p>
    <w:p w:rsidR="2988A24B" w:rsidP="430BB1D8" w:rsidRDefault="2988A24B" w14:paraId="2D79CA19" w14:textId="1CD4A204">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Bianchi, S. and Milkie, M. (2010) ‘Work and family research in the first decade of the 21st century’, </w:t>
      </w:r>
      <w:r w:rsidRPr="430BB1D8" w:rsidR="2988A24B">
        <w:rPr>
          <w:rFonts w:ascii="Times New Roman" w:hAnsi="Times New Roman" w:eastAsia="Times New Roman" w:cs="Times New Roman"/>
          <w:i w:val="1"/>
          <w:iCs w:val="1"/>
          <w:noProof w:val="0"/>
          <w:sz w:val="24"/>
          <w:szCs w:val="24"/>
          <w:lang w:val="en-US"/>
        </w:rPr>
        <w:t>Journal of marriage and family</w:t>
      </w:r>
      <w:r w:rsidRPr="430BB1D8" w:rsidR="2988A24B">
        <w:rPr>
          <w:rFonts w:ascii="Times New Roman" w:hAnsi="Times New Roman" w:eastAsia="Times New Roman" w:cs="Times New Roman"/>
          <w:noProof w:val="0"/>
          <w:sz w:val="24"/>
          <w:szCs w:val="24"/>
          <w:lang w:val="en-US"/>
        </w:rPr>
        <w:t xml:space="preserve">, </w:t>
      </w:r>
      <w:r w:rsidRPr="430BB1D8" w:rsidR="2988A24B">
        <w:rPr>
          <w:rFonts w:ascii="Times New Roman" w:hAnsi="Times New Roman" w:eastAsia="Times New Roman" w:cs="Times New Roman"/>
          <w:i w:val="1"/>
          <w:iCs w:val="1"/>
          <w:noProof w:val="0"/>
          <w:sz w:val="24"/>
          <w:szCs w:val="24"/>
          <w:lang w:val="en-US"/>
        </w:rPr>
        <w:t>72</w:t>
      </w:r>
      <w:r w:rsidRPr="430BB1D8" w:rsidR="2988A24B">
        <w:rPr>
          <w:rFonts w:ascii="Times New Roman" w:hAnsi="Times New Roman" w:eastAsia="Times New Roman" w:cs="Times New Roman"/>
          <w:noProof w:val="0"/>
          <w:sz w:val="24"/>
          <w:szCs w:val="24"/>
          <w:lang w:val="en-US"/>
        </w:rPr>
        <w:t>(3), pp.705-725. DOI:</w:t>
      </w:r>
      <w:hyperlink r:id="R78b1ad2ff3c04c5a">
        <w:r w:rsidRPr="430BB1D8" w:rsidR="2988A24B">
          <w:rPr>
            <w:rStyle w:val="Hyperlink"/>
            <w:rFonts w:ascii="Times New Roman" w:hAnsi="Times New Roman" w:eastAsia="Times New Roman" w:cs="Times New Roman"/>
            <w:strike w:val="0"/>
            <w:dstrike w:val="0"/>
            <w:noProof w:val="0"/>
            <w:color w:val="467886"/>
            <w:sz w:val="24"/>
            <w:szCs w:val="24"/>
            <w:u w:val="single"/>
            <w:lang w:val="en-US"/>
          </w:rPr>
          <w:t>10.1111/j.1741-3737.2010.00726.x.</w:t>
        </w:r>
      </w:hyperlink>
      <w:r w:rsidRPr="430BB1D8" w:rsidR="2988A24B">
        <w:rPr>
          <w:rFonts w:ascii="Times New Roman" w:hAnsi="Times New Roman" w:eastAsia="Times New Roman" w:cs="Times New Roman"/>
          <w:noProof w:val="0"/>
          <w:sz w:val="24"/>
          <w:szCs w:val="24"/>
          <w:lang w:val="en-US"/>
        </w:rPr>
        <w:t xml:space="preserve"> </w:t>
      </w:r>
    </w:p>
    <w:p w:rsidR="2988A24B" w:rsidP="430BB1D8" w:rsidRDefault="2988A24B" w14:paraId="2A70F1C7" w14:textId="75CCFE0C">
      <w:pPr>
        <w:spacing w:before="0" w:beforeAutospacing="off" w:after="0" w:afterAutospacing="off" w:line="360" w:lineRule="auto"/>
        <w:ind w:left="720" w:right="0"/>
        <w:jc w:val="both"/>
      </w:pPr>
      <w:r w:rsidRPr="430BB1D8" w:rsidR="2988A24B">
        <w:rPr>
          <w:rFonts w:ascii="Times New Roman" w:hAnsi="Times New Roman" w:eastAsia="Times New Roman" w:cs="Times New Roman"/>
          <w:noProof w:val="0"/>
          <w:sz w:val="24"/>
          <w:szCs w:val="24"/>
          <w:lang w:val="en-US"/>
        </w:rPr>
        <w:t xml:space="preserve"> </w:t>
      </w:r>
    </w:p>
    <w:p w:rsidR="2988A24B" w:rsidP="430BB1D8" w:rsidRDefault="2988A24B" w14:paraId="3CA8E207" w14:textId="506E7502">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Bianchi, S., Milkie, M., Sayer, L. and Robinson, J. (2000) ‘Is anyone doing the housework? Trends in the gender division of household labor’, </w:t>
      </w:r>
      <w:r w:rsidRPr="430BB1D8" w:rsidR="2988A24B">
        <w:rPr>
          <w:rFonts w:ascii="Times New Roman" w:hAnsi="Times New Roman" w:eastAsia="Times New Roman" w:cs="Times New Roman"/>
          <w:i w:val="1"/>
          <w:iCs w:val="1"/>
          <w:noProof w:val="0"/>
          <w:sz w:val="24"/>
          <w:szCs w:val="24"/>
          <w:lang w:val="en-US"/>
        </w:rPr>
        <w:t>Social forces</w:t>
      </w:r>
      <w:r w:rsidRPr="430BB1D8" w:rsidR="2988A24B">
        <w:rPr>
          <w:rFonts w:ascii="Times New Roman" w:hAnsi="Times New Roman" w:eastAsia="Times New Roman" w:cs="Times New Roman"/>
          <w:noProof w:val="0"/>
          <w:sz w:val="24"/>
          <w:szCs w:val="24"/>
          <w:lang w:val="en-US"/>
        </w:rPr>
        <w:t xml:space="preserve">, </w:t>
      </w:r>
      <w:r w:rsidRPr="430BB1D8" w:rsidR="2988A24B">
        <w:rPr>
          <w:rFonts w:ascii="Times New Roman" w:hAnsi="Times New Roman" w:eastAsia="Times New Roman" w:cs="Times New Roman"/>
          <w:i w:val="1"/>
          <w:iCs w:val="1"/>
          <w:noProof w:val="0"/>
          <w:sz w:val="24"/>
          <w:szCs w:val="24"/>
          <w:lang w:val="en-US"/>
        </w:rPr>
        <w:t>79</w:t>
      </w:r>
      <w:r w:rsidRPr="430BB1D8" w:rsidR="2988A24B">
        <w:rPr>
          <w:rFonts w:ascii="Times New Roman" w:hAnsi="Times New Roman" w:eastAsia="Times New Roman" w:cs="Times New Roman"/>
          <w:noProof w:val="0"/>
          <w:sz w:val="24"/>
          <w:szCs w:val="24"/>
          <w:lang w:val="en-US"/>
        </w:rPr>
        <w:t xml:space="preserve">(1), pp.191-228. DOI: 10.1093/sf/79.1.191. </w:t>
      </w:r>
    </w:p>
    <w:p w:rsidR="2988A24B" w:rsidP="430BB1D8" w:rsidRDefault="2988A24B" w14:paraId="5E4C59DE" w14:textId="0369E7D2">
      <w:pPr>
        <w:spacing w:before="0" w:beforeAutospacing="off" w:after="0" w:afterAutospacing="off" w:line="360" w:lineRule="auto"/>
        <w:ind w:left="720" w:right="0"/>
        <w:jc w:val="both"/>
      </w:pPr>
      <w:r w:rsidRPr="430BB1D8" w:rsidR="2988A24B">
        <w:rPr>
          <w:rFonts w:ascii="Times New Roman" w:hAnsi="Times New Roman" w:eastAsia="Times New Roman" w:cs="Times New Roman"/>
          <w:noProof w:val="0"/>
          <w:sz w:val="24"/>
          <w:szCs w:val="24"/>
          <w:lang w:val="en-US"/>
        </w:rPr>
        <w:t xml:space="preserve"> </w:t>
      </w:r>
    </w:p>
    <w:p w:rsidR="2988A24B" w:rsidP="430BB1D8" w:rsidRDefault="2988A24B" w14:paraId="171D094C" w14:textId="3EC1801B">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Bianchi, S., Sayer, L., Milkie, M. and Robinson, J. (2012) ‘Housework: Who did, does or will do it, and how much does it matter?’, </w:t>
      </w:r>
      <w:r w:rsidRPr="430BB1D8" w:rsidR="2988A24B">
        <w:rPr>
          <w:rFonts w:ascii="Times New Roman" w:hAnsi="Times New Roman" w:eastAsia="Times New Roman" w:cs="Times New Roman"/>
          <w:i w:val="1"/>
          <w:iCs w:val="1"/>
          <w:noProof w:val="0"/>
          <w:sz w:val="24"/>
          <w:szCs w:val="24"/>
          <w:lang w:val="en-US"/>
        </w:rPr>
        <w:t>Social forces</w:t>
      </w:r>
      <w:r w:rsidRPr="430BB1D8" w:rsidR="2988A24B">
        <w:rPr>
          <w:rFonts w:ascii="Times New Roman" w:hAnsi="Times New Roman" w:eastAsia="Times New Roman" w:cs="Times New Roman"/>
          <w:noProof w:val="0"/>
          <w:sz w:val="24"/>
          <w:szCs w:val="24"/>
          <w:lang w:val="en-US"/>
        </w:rPr>
        <w:t xml:space="preserve">, </w:t>
      </w:r>
      <w:r w:rsidRPr="430BB1D8" w:rsidR="2988A24B">
        <w:rPr>
          <w:rFonts w:ascii="Times New Roman" w:hAnsi="Times New Roman" w:eastAsia="Times New Roman" w:cs="Times New Roman"/>
          <w:i w:val="1"/>
          <w:iCs w:val="1"/>
          <w:noProof w:val="0"/>
          <w:sz w:val="24"/>
          <w:szCs w:val="24"/>
          <w:lang w:val="en-US"/>
        </w:rPr>
        <w:t>91</w:t>
      </w:r>
      <w:r w:rsidRPr="430BB1D8" w:rsidR="2988A24B">
        <w:rPr>
          <w:rFonts w:ascii="Times New Roman" w:hAnsi="Times New Roman" w:eastAsia="Times New Roman" w:cs="Times New Roman"/>
          <w:noProof w:val="0"/>
          <w:sz w:val="24"/>
          <w:szCs w:val="24"/>
          <w:lang w:val="en-US"/>
        </w:rPr>
        <w:t xml:space="preserve">(1), pp.55-63. DOI:10.1093/sf/sos120. </w:t>
      </w:r>
    </w:p>
    <w:p w:rsidR="2988A24B" w:rsidP="430BB1D8" w:rsidRDefault="2988A24B" w14:paraId="0C3AE04A" w14:textId="0A6BC007">
      <w:pPr>
        <w:spacing w:before="0" w:beforeAutospacing="off" w:after="0" w:afterAutospacing="off" w:line="360" w:lineRule="auto"/>
        <w:ind w:left="720" w:right="0"/>
        <w:jc w:val="both"/>
      </w:pPr>
      <w:r w:rsidRPr="430BB1D8" w:rsidR="2988A24B">
        <w:rPr>
          <w:rFonts w:ascii="Times New Roman" w:hAnsi="Times New Roman" w:eastAsia="Times New Roman" w:cs="Times New Roman"/>
          <w:noProof w:val="0"/>
          <w:sz w:val="24"/>
          <w:szCs w:val="24"/>
          <w:lang w:val="en-US"/>
        </w:rPr>
        <w:t xml:space="preserve"> </w:t>
      </w:r>
    </w:p>
    <w:p w:rsidR="2988A24B" w:rsidP="430BB1D8" w:rsidRDefault="2988A24B" w14:paraId="41EAE894" w14:textId="68D4A326">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Bird, L. (2017) </w:t>
      </w:r>
      <w:r w:rsidRPr="430BB1D8" w:rsidR="2988A24B">
        <w:rPr>
          <w:rFonts w:ascii="Times New Roman" w:hAnsi="Times New Roman" w:eastAsia="Times New Roman" w:cs="Times New Roman"/>
          <w:i w:val="1"/>
          <w:iCs w:val="1"/>
          <w:noProof w:val="0"/>
          <w:sz w:val="24"/>
          <w:szCs w:val="24"/>
          <w:lang w:val="en-US"/>
        </w:rPr>
        <w:t xml:space="preserve">Gender, work and domestic practices in 21st century UK families: implications for family well-being and child development. </w:t>
      </w:r>
      <w:r w:rsidRPr="430BB1D8" w:rsidR="2988A24B">
        <w:rPr>
          <w:rFonts w:ascii="Times New Roman" w:hAnsi="Times New Roman" w:eastAsia="Times New Roman" w:cs="Times New Roman"/>
          <w:noProof w:val="0"/>
          <w:sz w:val="24"/>
          <w:szCs w:val="24"/>
          <w:lang w:val="en-US"/>
        </w:rPr>
        <w:t xml:space="preserve">Doctoral dissertation. University College London. Available at: </w:t>
      </w:r>
      <w:hyperlink r:id="R02efad5993e6441b">
        <w:r w:rsidRPr="430BB1D8" w:rsidR="2988A24B">
          <w:rPr>
            <w:rStyle w:val="Hyperlink"/>
            <w:rFonts w:ascii="Times New Roman" w:hAnsi="Times New Roman" w:eastAsia="Times New Roman" w:cs="Times New Roman"/>
            <w:strike w:val="0"/>
            <w:dstrike w:val="0"/>
            <w:noProof w:val="0"/>
            <w:color w:val="467886"/>
            <w:sz w:val="24"/>
            <w:szCs w:val="24"/>
            <w:u w:val="single"/>
            <w:lang w:val="en-US"/>
          </w:rPr>
          <w:t>discovery.ucl.ac.uk/id/eprint/1576528/1/LBirdThesis.pdf</w:t>
        </w:r>
      </w:hyperlink>
      <w:r w:rsidRPr="430BB1D8" w:rsidR="2988A24B">
        <w:rPr>
          <w:rFonts w:ascii="Times New Roman" w:hAnsi="Times New Roman" w:eastAsia="Times New Roman" w:cs="Times New Roman"/>
          <w:noProof w:val="0"/>
          <w:sz w:val="24"/>
          <w:szCs w:val="24"/>
          <w:lang w:val="en-US"/>
        </w:rPr>
        <w:t xml:space="preserve"> (Accessed: 29/10/2024). </w:t>
      </w:r>
    </w:p>
    <w:p w:rsidR="2988A24B" w:rsidP="430BB1D8" w:rsidRDefault="2988A24B" w14:paraId="5F75CBA2" w14:textId="088B7008">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 </w:t>
      </w:r>
    </w:p>
    <w:p w:rsidR="2988A24B" w:rsidP="430BB1D8" w:rsidRDefault="2988A24B" w14:paraId="7EF7CAA7" w14:textId="74E1C9F9">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Boehnke, M. (2011) ‘Gender role attitudes around the globe: Egalitarian vs. traditional views’, </w:t>
      </w:r>
      <w:r w:rsidRPr="430BB1D8" w:rsidR="2988A24B">
        <w:rPr>
          <w:rFonts w:ascii="Times New Roman" w:hAnsi="Times New Roman" w:eastAsia="Times New Roman" w:cs="Times New Roman"/>
          <w:i w:val="1"/>
          <w:iCs w:val="1"/>
          <w:noProof w:val="0"/>
          <w:sz w:val="24"/>
          <w:szCs w:val="24"/>
          <w:lang w:val="en-US"/>
        </w:rPr>
        <w:t>Asian journal of social science</w:t>
      </w:r>
      <w:r w:rsidRPr="430BB1D8" w:rsidR="2988A24B">
        <w:rPr>
          <w:rFonts w:ascii="Times New Roman" w:hAnsi="Times New Roman" w:eastAsia="Times New Roman" w:cs="Times New Roman"/>
          <w:noProof w:val="0"/>
          <w:sz w:val="24"/>
          <w:szCs w:val="24"/>
          <w:lang w:val="en-US"/>
        </w:rPr>
        <w:t xml:space="preserve">, </w:t>
      </w:r>
      <w:r w:rsidRPr="430BB1D8" w:rsidR="2988A24B">
        <w:rPr>
          <w:rFonts w:ascii="Times New Roman" w:hAnsi="Times New Roman" w:eastAsia="Times New Roman" w:cs="Times New Roman"/>
          <w:i w:val="1"/>
          <w:iCs w:val="1"/>
          <w:noProof w:val="0"/>
          <w:sz w:val="24"/>
          <w:szCs w:val="24"/>
          <w:lang w:val="en-US"/>
        </w:rPr>
        <w:t>39</w:t>
      </w:r>
      <w:r w:rsidRPr="430BB1D8" w:rsidR="2988A24B">
        <w:rPr>
          <w:rFonts w:ascii="Times New Roman" w:hAnsi="Times New Roman" w:eastAsia="Times New Roman" w:cs="Times New Roman"/>
          <w:noProof w:val="0"/>
          <w:sz w:val="24"/>
          <w:szCs w:val="24"/>
          <w:lang w:val="en-US"/>
        </w:rPr>
        <w:t xml:space="preserve">(1), pp.57-74. DOI: 10.1163/156853111X554438. </w:t>
      </w:r>
    </w:p>
    <w:p w:rsidR="2988A24B" w:rsidP="430BB1D8" w:rsidRDefault="2988A24B" w14:paraId="161540B7" w14:textId="3FE19FF7">
      <w:pPr>
        <w:spacing w:before="0" w:beforeAutospacing="off" w:after="0" w:afterAutospacing="off" w:line="360" w:lineRule="auto"/>
        <w:jc w:val="both"/>
      </w:pPr>
      <w:r w:rsidRPr="430BB1D8" w:rsidR="2988A24B">
        <w:rPr>
          <w:rFonts w:ascii="Aptos" w:hAnsi="Aptos" w:eastAsia="Aptos" w:cs="Aptos"/>
          <w:noProof w:val="0"/>
          <w:sz w:val="24"/>
          <w:szCs w:val="24"/>
          <w:lang w:val="en-US"/>
        </w:rPr>
        <w:t xml:space="preserve"> </w:t>
      </w:r>
    </w:p>
    <w:p w:rsidR="2988A24B" w:rsidP="430BB1D8" w:rsidRDefault="2988A24B" w14:paraId="4B4109C7" w14:textId="6B6D637F">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Carlson, D. and Lynch, J. (2017) ‘Purchases, penalties and power: The relationship between earnings and housework’, </w:t>
      </w:r>
      <w:r w:rsidRPr="430BB1D8" w:rsidR="2988A24B">
        <w:rPr>
          <w:rFonts w:ascii="Times New Roman" w:hAnsi="Times New Roman" w:eastAsia="Times New Roman" w:cs="Times New Roman"/>
          <w:i w:val="1"/>
          <w:iCs w:val="1"/>
          <w:noProof w:val="0"/>
          <w:sz w:val="24"/>
          <w:szCs w:val="24"/>
          <w:lang w:val="en-US"/>
        </w:rPr>
        <w:t xml:space="preserve">Journal of Marriage and Family, </w:t>
      </w:r>
      <w:r w:rsidRPr="430BB1D8" w:rsidR="2988A24B">
        <w:rPr>
          <w:rFonts w:ascii="Times New Roman" w:hAnsi="Times New Roman" w:eastAsia="Times New Roman" w:cs="Times New Roman"/>
          <w:noProof w:val="0"/>
          <w:sz w:val="24"/>
          <w:szCs w:val="24"/>
          <w:lang w:val="en-US"/>
        </w:rPr>
        <w:t>79(1), pp. 199-224. DOI: 10.1111/jomf.12337.</w:t>
      </w:r>
    </w:p>
    <w:p w:rsidR="2988A24B" w:rsidP="430BB1D8" w:rsidRDefault="2988A24B" w14:paraId="1E1C75DA" w14:textId="17E62024">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 </w:t>
      </w:r>
    </w:p>
    <w:p w:rsidR="2988A24B" w:rsidP="430BB1D8" w:rsidRDefault="2988A24B" w14:paraId="4C6E1160" w14:textId="361A1E1F">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Carreiro, J. (2021) </w:t>
      </w:r>
      <w:r w:rsidRPr="430BB1D8" w:rsidR="2988A24B">
        <w:rPr>
          <w:rFonts w:ascii="Times New Roman" w:hAnsi="Times New Roman" w:eastAsia="Times New Roman" w:cs="Times New Roman"/>
          <w:i w:val="1"/>
          <w:iCs w:val="1"/>
          <w:noProof w:val="0"/>
          <w:sz w:val="24"/>
          <w:szCs w:val="24"/>
          <w:lang w:val="en-US"/>
        </w:rPr>
        <w:t xml:space="preserve">Gender role beliefs, household chores, and modern marriages. </w:t>
      </w:r>
      <w:r w:rsidRPr="430BB1D8" w:rsidR="2988A24B">
        <w:rPr>
          <w:rFonts w:ascii="Times New Roman" w:hAnsi="Times New Roman" w:eastAsia="Times New Roman" w:cs="Times New Roman"/>
          <w:noProof w:val="0"/>
          <w:sz w:val="24"/>
          <w:szCs w:val="24"/>
          <w:lang w:val="en-US"/>
        </w:rPr>
        <w:t xml:space="preserve">Doctoral dissertation. Antioch University. Available at: </w:t>
      </w:r>
      <w:hyperlink r:id="Rb52a086de0144065">
        <w:r w:rsidRPr="430BB1D8" w:rsidR="2988A24B">
          <w:rPr>
            <w:rStyle w:val="Hyperlink"/>
            <w:rFonts w:ascii="Times New Roman" w:hAnsi="Times New Roman" w:eastAsia="Times New Roman" w:cs="Times New Roman"/>
            <w:strike w:val="0"/>
            <w:dstrike w:val="0"/>
            <w:noProof w:val="0"/>
            <w:color w:val="467886"/>
            <w:sz w:val="24"/>
            <w:szCs w:val="24"/>
            <w:u w:val="single"/>
            <w:lang w:val="en-US"/>
          </w:rPr>
          <w:t>aura.antioch.edu/cgi/viewcontent.cgi?article=1719&amp;context=etds</w:t>
        </w:r>
      </w:hyperlink>
      <w:r w:rsidRPr="430BB1D8" w:rsidR="2988A24B">
        <w:rPr>
          <w:rFonts w:ascii="Times New Roman" w:hAnsi="Times New Roman" w:eastAsia="Times New Roman" w:cs="Times New Roman"/>
          <w:noProof w:val="0"/>
          <w:sz w:val="24"/>
          <w:szCs w:val="24"/>
          <w:lang w:val="en-US"/>
        </w:rPr>
        <w:t xml:space="preserve"> (Accessed: 1/11/2024). </w:t>
      </w:r>
    </w:p>
    <w:p w:rsidR="2988A24B" w:rsidP="430BB1D8" w:rsidRDefault="2988A24B" w14:paraId="448322D2" w14:textId="1264C158">
      <w:pPr>
        <w:spacing w:before="0" w:beforeAutospacing="off" w:after="0" w:afterAutospacing="off" w:line="360" w:lineRule="auto"/>
        <w:ind w:left="720" w:right="0"/>
        <w:jc w:val="both"/>
      </w:pPr>
      <w:r w:rsidRPr="430BB1D8" w:rsidR="2988A24B">
        <w:rPr>
          <w:rFonts w:ascii="Times New Roman" w:hAnsi="Times New Roman" w:eastAsia="Times New Roman" w:cs="Times New Roman"/>
          <w:noProof w:val="0"/>
          <w:sz w:val="24"/>
          <w:szCs w:val="24"/>
          <w:lang w:val="en-US"/>
        </w:rPr>
        <w:t xml:space="preserve"> </w:t>
      </w:r>
    </w:p>
    <w:p w:rsidR="2988A24B" w:rsidP="430BB1D8" w:rsidRDefault="2988A24B" w14:paraId="3F28EB25" w14:textId="189B5C5E">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Cerrato, J. and Cifre, E. (2018) ‘Gender inequality in household chores and work-family conflict’, </w:t>
      </w:r>
      <w:r w:rsidRPr="430BB1D8" w:rsidR="2988A24B">
        <w:rPr>
          <w:rFonts w:ascii="Times New Roman" w:hAnsi="Times New Roman" w:eastAsia="Times New Roman" w:cs="Times New Roman"/>
          <w:i w:val="1"/>
          <w:iCs w:val="1"/>
          <w:noProof w:val="0"/>
          <w:sz w:val="24"/>
          <w:szCs w:val="24"/>
          <w:lang w:val="en-US"/>
        </w:rPr>
        <w:t>Frontiers in psychology</w:t>
      </w:r>
      <w:r w:rsidRPr="430BB1D8" w:rsidR="2988A24B">
        <w:rPr>
          <w:rFonts w:ascii="Times New Roman" w:hAnsi="Times New Roman" w:eastAsia="Times New Roman" w:cs="Times New Roman"/>
          <w:noProof w:val="0"/>
          <w:sz w:val="24"/>
          <w:szCs w:val="24"/>
          <w:lang w:val="en-US"/>
        </w:rPr>
        <w:t xml:space="preserve">, </w:t>
      </w:r>
      <w:r w:rsidRPr="430BB1D8" w:rsidR="2988A24B">
        <w:rPr>
          <w:rFonts w:ascii="Times New Roman" w:hAnsi="Times New Roman" w:eastAsia="Times New Roman" w:cs="Times New Roman"/>
          <w:i w:val="1"/>
          <w:iCs w:val="1"/>
          <w:noProof w:val="0"/>
          <w:sz w:val="24"/>
          <w:szCs w:val="24"/>
          <w:lang w:val="en-US"/>
        </w:rPr>
        <w:t>9</w:t>
      </w:r>
      <w:r w:rsidRPr="430BB1D8" w:rsidR="2988A24B">
        <w:rPr>
          <w:rFonts w:ascii="Times New Roman" w:hAnsi="Times New Roman" w:eastAsia="Times New Roman" w:cs="Times New Roman"/>
          <w:noProof w:val="0"/>
          <w:sz w:val="24"/>
          <w:szCs w:val="24"/>
          <w:lang w:val="en-US"/>
        </w:rPr>
        <w:t xml:space="preserve">, pp. 1-11. DOI: 10.3389/fpsyg.2018.01330.  </w:t>
      </w:r>
    </w:p>
    <w:p w:rsidR="2988A24B" w:rsidP="430BB1D8" w:rsidRDefault="2988A24B" w14:paraId="1BC48DDE" w14:textId="54C4F2A3">
      <w:pPr>
        <w:spacing w:before="0" w:beforeAutospacing="off" w:after="0" w:afterAutospacing="off" w:line="360" w:lineRule="auto"/>
        <w:ind w:left="720" w:right="0"/>
        <w:jc w:val="both"/>
      </w:pPr>
      <w:r w:rsidRPr="430BB1D8" w:rsidR="2988A24B">
        <w:rPr>
          <w:rFonts w:ascii="Times New Roman" w:hAnsi="Times New Roman" w:eastAsia="Times New Roman" w:cs="Times New Roman"/>
          <w:noProof w:val="0"/>
          <w:sz w:val="24"/>
          <w:szCs w:val="24"/>
          <w:lang w:val="en-US"/>
        </w:rPr>
        <w:t xml:space="preserve"> </w:t>
      </w:r>
    </w:p>
    <w:p w:rsidR="2988A24B" w:rsidP="430BB1D8" w:rsidRDefault="2988A24B" w14:paraId="04A2B57E" w14:textId="00D48E8D">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Ciciolla, L. and Luthar, S. (2019) ‘Invisible household labor and ramifications for adjustment: Mothers as captains of households’, </w:t>
      </w:r>
      <w:r w:rsidRPr="430BB1D8" w:rsidR="2988A24B">
        <w:rPr>
          <w:rFonts w:ascii="Times New Roman" w:hAnsi="Times New Roman" w:eastAsia="Times New Roman" w:cs="Times New Roman"/>
          <w:i w:val="1"/>
          <w:iCs w:val="1"/>
          <w:noProof w:val="0"/>
          <w:sz w:val="24"/>
          <w:szCs w:val="24"/>
          <w:lang w:val="en-US"/>
        </w:rPr>
        <w:t>Sex Roles</w:t>
      </w:r>
      <w:r w:rsidRPr="430BB1D8" w:rsidR="2988A24B">
        <w:rPr>
          <w:rFonts w:ascii="Times New Roman" w:hAnsi="Times New Roman" w:eastAsia="Times New Roman" w:cs="Times New Roman"/>
          <w:noProof w:val="0"/>
          <w:sz w:val="24"/>
          <w:szCs w:val="24"/>
          <w:lang w:val="en-US"/>
        </w:rPr>
        <w:t xml:space="preserve">, </w:t>
      </w:r>
      <w:r w:rsidRPr="430BB1D8" w:rsidR="2988A24B">
        <w:rPr>
          <w:rFonts w:ascii="Times New Roman" w:hAnsi="Times New Roman" w:eastAsia="Times New Roman" w:cs="Times New Roman"/>
          <w:i w:val="1"/>
          <w:iCs w:val="1"/>
          <w:noProof w:val="0"/>
          <w:sz w:val="24"/>
          <w:szCs w:val="24"/>
          <w:lang w:val="en-US"/>
        </w:rPr>
        <w:t>81</w:t>
      </w:r>
      <w:r w:rsidRPr="430BB1D8" w:rsidR="2988A24B">
        <w:rPr>
          <w:rFonts w:ascii="Times New Roman" w:hAnsi="Times New Roman" w:eastAsia="Times New Roman" w:cs="Times New Roman"/>
          <w:noProof w:val="0"/>
          <w:sz w:val="24"/>
          <w:szCs w:val="24"/>
          <w:lang w:val="en-US"/>
        </w:rPr>
        <w:t xml:space="preserve">(7), pp.467-486. DOI: 10.1007/s11199-018-1001-x. </w:t>
      </w:r>
    </w:p>
    <w:p w:rsidR="2988A24B" w:rsidP="430BB1D8" w:rsidRDefault="2988A24B" w14:paraId="7954F5F8" w14:textId="776B4455">
      <w:pPr>
        <w:spacing w:before="0" w:beforeAutospacing="off" w:after="0" w:afterAutospacing="off" w:line="360" w:lineRule="auto"/>
        <w:ind w:left="720" w:right="0"/>
        <w:jc w:val="both"/>
      </w:pPr>
      <w:r w:rsidRPr="430BB1D8" w:rsidR="2988A24B">
        <w:rPr>
          <w:rFonts w:ascii="Times New Roman" w:hAnsi="Times New Roman" w:eastAsia="Times New Roman" w:cs="Times New Roman"/>
          <w:noProof w:val="0"/>
          <w:sz w:val="24"/>
          <w:szCs w:val="24"/>
          <w:lang w:val="en-US"/>
        </w:rPr>
        <w:t xml:space="preserve"> </w:t>
      </w:r>
    </w:p>
    <w:p w:rsidR="2988A24B" w:rsidP="430BB1D8" w:rsidRDefault="2988A24B" w14:paraId="41B58F89" w14:textId="474DD577">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Correll, S., Benard, S. and Paik, I. (2007) ‘Getting a job: Is there a motherhood penalty?’, </w:t>
      </w:r>
      <w:r w:rsidRPr="430BB1D8" w:rsidR="2988A24B">
        <w:rPr>
          <w:rFonts w:ascii="Times New Roman" w:hAnsi="Times New Roman" w:eastAsia="Times New Roman" w:cs="Times New Roman"/>
          <w:i w:val="1"/>
          <w:iCs w:val="1"/>
          <w:noProof w:val="0"/>
          <w:sz w:val="24"/>
          <w:szCs w:val="24"/>
          <w:lang w:val="en-US"/>
        </w:rPr>
        <w:t>American journal of sociology</w:t>
      </w:r>
      <w:r w:rsidRPr="430BB1D8" w:rsidR="2988A24B">
        <w:rPr>
          <w:rFonts w:ascii="Times New Roman" w:hAnsi="Times New Roman" w:eastAsia="Times New Roman" w:cs="Times New Roman"/>
          <w:noProof w:val="0"/>
          <w:sz w:val="24"/>
          <w:szCs w:val="24"/>
          <w:lang w:val="en-US"/>
        </w:rPr>
        <w:t xml:space="preserve">, </w:t>
      </w:r>
      <w:r w:rsidRPr="430BB1D8" w:rsidR="2988A24B">
        <w:rPr>
          <w:rFonts w:ascii="Times New Roman" w:hAnsi="Times New Roman" w:eastAsia="Times New Roman" w:cs="Times New Roman"/>
          <w:i w:val="1"/>
          <w:iCs w:val="1"/>
          <w:noProof w:val="0"/>
          <w:sz w:val="24"/>
          <w:szCs w:val="24"/>
          <w:lang w:val="en-US"/>
        </w:rPr>
        <w:t>112</w:t>
      </w:r>
      <w:r w:rsidRPr="430BB1D8" w:rsidR="2988A24B">
        <w:rPr>
          <w:rFonts w:ascii="Times New Roman" w:hAnsi="Times New Roman" w:eastAsia="Times New Roman" w:cs="Times New Roman"/>
          <w:noProof w:val="0"/>
          <w:sz w:val="24"/>
          <w:szCs w:val="24"/>
          <w:lang w:val="en-US"/>
        </w:rPr>
        <w:t xml:space="preserve">(5), pp.1297-1338. DOI: 10.1086/511799. </w:t>
      </w:r>
    </w:p>
    <w:p w:rsidR="2988A24B" w:rsidP="430BB1D8" w:rsidRDefault="2988A24B" w14:paraId="2C3D3863" w14:textId="2C5B7A01">
      <w:pPr>
        <w:spacing w:before="0" w:beforeAutospacing="off" w:after="0" w:afterAutospacing="off" w:line="360" w:lineRule="auto"/>
        <w:ind w:left="720" w:right="0"/>
        <w:jc w:val="both"/>
      </w:pPr>
      <w:r w:rsidRPr="430BB1D8" w:rsidR="2988A24B">
        <w:rPr>
          <w:rFonts w:ascii="Times New Roman" w:hAnsi="Times New Roman" w:eastAsia="Times New Roman" w:cs="Times New Roman"/>
          <w:noProof w:val="0"/>
          <w:sz w:val="24"/>
          <w:szCs w:val="24"/>
          <w:lang w:val="en-US"/>
        </w:rPr>
        <w:t xml:space="preserve"> </w:t>
      </w:r>
    </w:p>
    <w:p w:rsidR="2988A24B" w:rsidP="430BB1D8" w:rsidRDefault="2988A24B" w14:paraId="02DF7F41" w14:textId="64554CD1">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Craig, L. (2007) ‘Is there really a second shift, and if so, who does it? A time-diary investigation’, </w:t>
      </w:r>
      <w:r w:rsidRPr="430BB1D8" w:rsidR="2988A24B">
        <w:rPr>
          <w:rFonts w:ascii="Times New Roman" w:hAnsi="Times New Roman" w:eastAsia="Times New Roman" w:cs="Times New Roman"/>
          <w:i w:val="1"/>
          <w:iCs w:val="1"/>
          <w:noProof w:val="0"/>
          <w:sz w:val="24"/>
          <w:szCs w:val="24"/>
          <w:lang w:val="en-US"/>
        </w:rPr>
        <w:t>Feminist review</w:t>
      </w:r>
      <w:r w:rsidRPr="430BB1D8" w:rsidR="2988A24B">
        <w:rPr>
          <w:rFonts w:ascii="Times New Roman" w:hAnsi="Times New Roman" w:eastAsia="Times New Roman" w:cs="Times New Roman"/>
          <w:noProof w:val="0"/>
          <w:sz w:val="24"/>
          <w:szCs w:val="24"/>
          <w:lang w:val="en-US"/>
        </w:rPr>
        <w:t xml:space="preserve">, </w:t>
      </w:r>
      <w:r w:rsidRPr="430BB1D8" w:rsidR="2988A24B">
        <w:rPr>
          <w:rFonts w:ascii="Times New Roman" w:hAnsi="Times New Roman" w:eastAsia="Times New Roman" w:cs="Times New Roman"/>
          <w:i w:val="1"/>
          <w:iCs w:val="1"/>
          <w:noProof w:val="0"/>
          <w:sz w:val="24"/>
          <w:szCs w:val="24"/>
          <w:lang w:val="en-US"/>
        </w:rPr>
        <w:t>86</w:t>
      </w:r>
      <w:r w:rsidRPr="430BB1D8" w:rsidR="2988A24B">
        <w:rPr>
          <w:rFonts w:ascii="Times New Roman" w:hAnsi="Times New Roman" w:eastAsia="Times New Roman" w:cs="Times New Roman"/>
          <w:noProof w:val="0"/>
          <w:sz w:val="24"/>
          <w:szCs w:val="24"/>
          <w:lang w:val="en-US"/>
        </w:rPr>
        <w:t xml:space="preserve">(1), pp.149-170. DOI: 10.1057/palgrave.fr.9400339. </w:t>
      </w:r>
    </w:p>
    <w:p w:rsidR="2988A24B" w:rsidP="430BB1D8" w:rsidRDefault="2988A24B" w14:paraId="29F8529A" w14:textId="71F733C9">
      <w:pPr>
        <w:spacing w:before="0" w:beforeAutospacing="off" w:after="0" w:afterAutospacing="off" w:line="360" w:lineRule="auto"/>
        <w:ind w:left="720" w:right="0"/>
        <w:jc w:val="both"/>
      </w:pPr>
      <w:r w:rsidRPr="430BB1D8" w:rsidR="2988A24B">
        <w:rPr>
          <w:rFonts w:ascii="Times New Roman" w:hAnsi="Times New Roman" w:eastAsia="Times New Roman" w:cs="Times New Roman"/>
          <w:noProof w:val="0"/>
          <w:sz w:val="24"/>
          <w:szCs w:val="24"/>
          <w:lang w:val="en-US"/>
        </w:rPr>
        <w:t xml:space="preserve"> </w:t>
      </w:r>
    </w:p>
    <w:p w:rsidR="2988A24B" w:rsidP="430BB1D8" w:rsidRDefault="2988A24B" w14:paraId="47D6093B" w14:textId="20648603">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Cunningham, M. (2007) ‘Influences of Women’s Employment on the Gendered Division of Household Labor Over the Life Course: Evidence From a 31-Year Panel Study’, </w:t>
      </w:r>
      <w:r w:rsidRPr="430BB1D8" w:rsidR="2988A24B">
        <w:rPr>
          <w:rFonts w:ascii="Times New Roman" w:hAnsi="Times New Roman" w:eastAsia="Times New Roman" w:cs="Times New Roman"/>
          <w:i w:val="1"/>
          <w:iCs w:val="1"/>
          <w:noProof w:val="0"/>
          <w:sz w:val="24"/>
          <w:szCs w:val="24"/>
          <w:lang w:val="en-US"/>
        </w:rPr>
        <w:t>Journal of Family Issues</w:t>
      </w:r>
      <w:r w:rsidRPr="430BB1D8" w:rsidR="2988A24B">
        <w:rPr>
          <w:rFonts w:ascii="Times New Roman" w:hAnsi="Times New Roman" w:eastAsia="Times New Roman" w:cs="Times New Roman"/>
          <w:noProof w:val="0"/>
          <w:sz w:val="24"/>
          <w:szCs w:val="24"/>
          <w:lang w:val="en-US"/>
        </w:rPr>
        <w:t xml:space="preserve">, </w:t>
      </w:r>
      <w:r w:rsidRPr="430BB1D8" w:rsidR="2988A24B">
        <w:rPr>
          <w:rFonts w:ascii="Times New Roman" w:hAnsi="Times New Roman" w:eastAsia="Times New Roman" w:cs="Times New Roman"/>
          <w:i w:val="1"/>
          <w:iCs w:val="1"/>
          <w:noProof w:val="0"/>
          <w:sz w:val="24"/>
          <w:szCs w:val="24"/>
          <w:lang w:val="en-US"/>
        </w:rPr>
        <w:t>28</w:t>
      </w:r>
      <w:r w:rsidRPr="430BB1D8" w:rsidR="2988A24B">
        <w:rPr>
          <w:rFonts w:ascii="Times New Roman" w:hAnsi="Times New Roman" w:eastAsia="Times New Roman" w:cs="Times New Roman"/>
          <w:noProof w:val="0"/>
          <w:sz w:val="24"/>
          <w:szCs w:val="24"/>
          <w:lang w:val="en-US"/>
        </w:rPr>
        <w:t xml:space="preserve">(3), pp. 422–444. DOI: 10.1177/0192513X06295198. </w:t>
      </w:r>
    </w:p>
    <w:p w:rsidR="2988A24B" w:rsidP="430BB1D8" w:rsidRDefault="2988A24B" w14:paraId="43523789" w14:textId="79828034">
      <w:pPr>
        <w:spacing w:before="0" w:beforeAutospacing="off" w:after="0" w:afterAutospacing="off" w:line="360" w:lineRule="auto"/>
        <w:ind w:left="720" w:right="0"/>
        <w:jc w:val="both"/>
      </w:pPr>
      <w:r w:rsidRPr="430BB1D8" w:rsidR="2988A24B">
        <w:rPr>
          <w:rFonts w:ascii="Times New Roman" w:hAnsi="Times New Roman" w:eastAsia="Times New Roman" w:cs="Times New Roman"/>
          <w:noProof w:val="0"/>
          <w:sz w:val="24"/>
          <w:szCs w:val="24"/>
          <w:lang w:val="en-US"/>
        </w:rPr>
        <w:t xml:space="preserve"> </w:t>
      </w:r>
    </w:p>
    <w:p w:rsidR="2988A24B" w:rsidP="430BB1D8" w:rsidRDefault="2988A24B" w14:paraId="661345EC" w14:textId="4A06F776">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Esping-Andersen, G. (2009) </w:t>
      </w:r>
      <w:r w:rsidRPr="430BB1D8" w:rsidR="2988A24B">
        <w:rPr>
          <w:rFonts w:ascii="Times New Roman" w:hAnsi="Times New Roman" w:eastAsia="Times New Roman" w:cs="Times New Roman"/>
          <w:i w:val="1"/>
          <w:iCs w:val="1"/>
          <w:noProof w:val="0"/>
          <w:sz w:val="24"/>
          <w:szCs w:val="24"/>
          <w:lang w:val="en-US"/>
        </w:rPr>
        <w:t>Incomplete revolution: Adapting welfare states to women's new roles</w:t>
      </w:r>
      <w:r w:rsidRPr="430BB1D8" w:rsidR="2988A24B">
        <w:rPr>
          <w:rFonts w:ascii="Times New Roman" w:hAnsi="Times New Roman" w:eastAsia="Times New Roman" w:cs="Times New Roman"/>
          <w:noProof w:val="0"/>
          <w:sz w:val="24"/>
          <w:szCs w:val="24"/>
          <w:lang w:val="en-US"/>
        </w:rPr>
        <w:t xml:space="preserve">. Cambridge: Polity Press. </w:t>
      </w:r>
    </w:p>
    <w:p w:rsidR="2988A24B" w:rsidP="430BB1D8" w:rsidRDefault="2988A24B" w14:paraId="3ACAA77F" w14:textId="2B4989F0">
      <w:pPr>
        <w:spacing w:before="0" w:beforeAutospacing="off" w:after="0" w:afterAutospacing="off" w:line="360" w:lineRule="auto"/>
        <w:ind w:left="720" w:right="0"/>
        <w:jc w:val="both"/>
      </w:pPr>
      <w:r w:rsidRPr="430BB1D8" w:rsidR="2988A24B">
        <w:rPr>
          <w:rFonts w:ascii="Times New Roman" w:hAnsi="Times New Roman" w:eastAsia="Times New Roman" w:cs="Times New Roman"/>
          <w:noProof w:val="0"/>
          <w:sz w:val="24"/>
          <w:szCs w:val="24"/>
          <w:lang w:val="en-US"/>
        </w:rPr>
        <w:t xml:space="preserve"> </w:t>
      </w:r>
    </w:p>
    <w:p w:rsidR="2988A24B" w:rsidP="430BB1D8" w:rsidRDefault="2988A24B" w14:paraId="16734129" w14:textId="45C5A1D9">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Esping-Andersen, G. (2016) </w:t>
      </w:r>
      <w:r w:rsidRPr="430BB1D8" w:rsidR="2988A24B">
        <w:rPr>
          <w:rFonts w:ascii="Times New Roman" w:hAnsi="Times New Roman" w:eastAsia="Times New Roman" w:cs="Times New Roman"/>
          <w:i w:val="1"/>
          <w:iCs w:val="1"/>
          <w:noProof w:val="0"/>
          <w:sz w:val="24"/>
          <w:szCs w:val="24"/>
          <w:lang w:val="en-US"/>
        </w:rPr>
        <w:t>Families in the 21st Century.</w:t>
      </w:r>
      <w:r w:rsidRPr="430BB1D8" w:rsidR="2988A24B">
        <w:rPr>
          <w:rFonts w:ascii="Times New Roman" w:hAnsi="Times New Roman" w:eastAsia="Times New Roman" w:cs="Times New Roman"/>
          <w:noProof w:val="0"/>
          <w:sz w:val="24"/>
          <w:szCs w:val="24"/>
          <w:lang w:val="en-US"/>
        </w:rPr>
        <w:t xml:space="preserve"> Stockholm: SNS förlag. </w:t>
      </w:r>
    </w:p>
    <w:p w:rsidR="2988A24B" w:rsidP="430BB1D8" w:rsidRDefault="2988A24B" w14:paraId="50D595A1" w14:textId="2823DB3E">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European Commission. (2024)</w:t>
      </w:r>
      <w:r w:rsidRPr="430BB1D8" w:rsidR="2988A24B">
        <w:rPr>
          <w:rFonts w:ascii="Times New Roman" w:hAnsi="Times New Roman" w:eastAsia="Times New Roman" w:cs="Times New Roman"/>
          <w:i w:val="1"/>
          <w:iCs w:val="1"/>
          <w:noProof w:val="0"/>
          <w:sz w:val="24"/>
          <w:szCs w:val="24"/>
          <w:lang w:val="en-US"/>
        </w:rPr>
        <w:t xml:space="preserve"> Female employment improves in numbers and quality in this century. </w:t>
      </w:r>
      <w:r w:rsidRPr="430BB1D8" w:rsidR="2988A24B">
        <w:rPr>
          <w:rFonts w:ascii="Times New Roman" w:hAnsi="Times New Roman" w:eastAsia="Times New Roman" w:cs="Times New Roman"/>
          <w:noProof w:val="0"/>
          <w:sz w:val="24"/>
          <w:szCs w:val="24"/>
          <w:lang w:val="en-US"/>
        </w:rPr>
        <w:t xml:space="preserve">Available at: </w:t>
      </w:r>
      <w:hyperlink w:anchor=":~:text=At%20a%20global%20scale%2C%20there%20has%20been%20a,labour%20at%20home%29%20to%20formal%20and%20paid%20employment." r:id="R015738b82c914d8b">
        <w:r w:rsidRPr="430BB1D8" w:rsidR="2988A24B">
          <w:rPr>
            <w:rStyle w:val="Hyperlink"/>
            <w:rFonts w:ascii="Times New Roman" w:hAnsi="Times New Roman" w:eastAsia="Times New Roman" w:cs="Times New Roman"/>
            <w:strike w:val="0"/>
            <w:dstrike w:val="0"/>
            <w:noProof w:val="0"/>
            <w:color w:val="467886"/>
            <w:sz w:val="24"/>
            <w:szCs w:val="24"/>
            <w:u w:val="single"/>
            <w:lang w:val="en-US"/>
          </w:rPr>
          <w:t>Female employment improves in numbers and quality in this century - European Commission (europa.eu)</w:t>
        </w:r>
      </w:hyperlink>
      <w:r w:rsidRPr="430BB1D8" w:rsidR="2988A24B">
        <w:rPr>
          <w:rFonts w:ascii="Times New Roman" w:hAnsi="Times New Roman" w:eastAsia="Times New Roman" w:cs="Times New Roman"/>
          <w:noProof w:val="0"/>
          <w:sz w:val="24"/>
          <w:szCs w:val="24"/>
          <w:lang w:val="en-US"/>
        </w:rPr>
        <w:t xml:space="preserve"> (Accessed: 18/10/2024). </w:t>
      </w:r>
    </w:p>
    <w:p w:rsidR="2988A24B" w:rsidP="430BB1D8" w:rsidRDefault="2988A24B" w14:paraId="493B9A42" w14:textId="4C0716BD">
      <w:pPr>
        <w:spacing w:before="0" w:beforeAutospacing="off" w:after="0" w:afterAutospacing="off" w:line="360" w:lineRule="auto"/>
        <w:ind w:left="720" w:right="0"/>
        <w:jc w:val="both"/>
      </w:pPr>
      <w:r w:rsidRPr="430BB1D8" w:rsidR="2988A24B">
        <w:rPr>
          <w:rFonts w:ascii="Times New Roman" w:hAnsi="Times New Roman" w:eastAsia="Times New Roman" w:cs="Times New Roman"/>
          <w:noProof w:val="0"/>
          <w:sz w:val="24"/>
          <w:szCs w:val="24"/>
          <w:lang w:val="en-US"/>
        </w:rPr>
        <w:t xml:space="preserve"> </w:t>
      </w:r>
    </w:p>
    <w:p w:rsidR="2988A24B" w:rsidP="430BB1D8" w:rsidRDefault="2988A24B" w14:paraId="44FC1A48" w14:textId="0EC1F7CA">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Furstenberg, F. (2019) ‘Family change in global perspective: How and why family systems change’, </w:t>
      </w:r>
      <w:r w:rsidRPr="430BB1D8" w:rsidR="2988A24B">
        <w:rPr>
          <w:rFonts w:ascii="Times New Roman" w:hAnsi="Times New Roman" w:eastAsia="Times New Roman" w:cs="Times New Roman"/>
          <w:i w:val="1"/>
          <w:iCs w:val="1"/>
          <w:noProof w:val="0"/>
          <w:sz w:val="24"/>
          <w:szCs w:val="24"/>
          <w:lang w:val="en-US"/>
        </w:rPr>
        <w:t>Family Relations</w:t>
      </w:r>
      <w:r w:rsidRPr="430BB1D8" w:rsidR="2988A24B">
        <w:rPr>
          <w:rFonts w:ascii="Times New Roman" w:hAnsi="Times New Roman" w:eastAsia="Times New Roman" w:cs="Times New Roman"/>
          <w:noProof w:val="0"/>
          <w:sz w:val="24"/>
          <w:szCs w:val="24"/>
          <w:lang w:val="en-US"/>
        </w:rPr>
        <w:t xml:space="preserve">, </w:t>
      </w:r>
      <w:r w:rsidRPr="430BB1D8" w:rsidR="2988A24B">
        <w:rPr>
          <w:rFonts w:ascii="Times New Roman" w:hAnsi="Times New Roman" w:eastAsia="Times New Roman" w:cs="Times New Roman"/>
          <w:i w:val="1"/>
          <w:iCs w:val="1"/>
          <w:noProof w:val="0"/>
          <w:sz w:val="24"/>
          <w:szCs w:val="24"/>
          <w:lang w:val="en-US"/>
        </w:rPr>
        <w:t>68</w:t>
      </w:r>
      <w:r w:rsidRPr="430BB1D8" w:rsidR="2988A24B">
        <w:rPr>
          <w:rFonts w:ascii="Times New Roman" w:hAnsi="Times New Roman" w:eastAsia="Times New Roman" w:cs="Times New Roman"/>
          <w:noProof w:val="0"/>
          <w:sz w:val="24"/>
          <w:szCs w:val="24"/>
          <w:lang w:val="en-US"/>
        </w:rPr>
        <w:t>(3), pp.326-341. DOI: 10.1111/fare.12361.</w:t>
      </w:r>
    </w:p>
    <w:p w:rsidR="2988A24B" w:rsidP="430BB1D8" w:rsidRDefault="2988A24B" w14:paraId="56E9FF41" w14:textId="7FF8C5AA">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 </w:t>
      </w:r>
    </w:p>
    <w:p w:rsidR="2988A24B" w:rsidP="430BB1D8" w:rsidRDefault="2988A24B" w14:paraId="24165DCF" w14:textId="5B9B6F29">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Goldscheider, F., Bernhardt, E. and Lappegård, T. (2015) ‘The gender revolution: A framework for understanding changing family and demographic behavior’, </w:t>
      </w:r>
      <w:r w:rsidRPr="430BB1D8" w:rsidR="2988A24B">
        <w:rPr>
          <w:rFonts w:ascii="Times New Roman" w:hAnsi="Times New Roman" w:eastAsia="Times New Roman" w:cs="Times New Roman"/>
          <w:i w:val="1"/>
          <w:iCs w:val="1"/>
          <w:noProof w:val="0"/>
          <w:sz w:val="24"/>
          <w:szCs w:val="24"/>
          <w:lang w:val="en-US"/>
        </w:rPr>
        <w:t>Population and development review</w:t>
      </w:r>
      <w:r w:rsidRPr="430BB1D8" w:rsidR="2988A24B">
        <w:rPr>
          <w:rFonts w:ascii="Times New Roman" w:hAnsi="Times New Roman" w:eastAsia="Times New Roman" w:cs="Times New Roman"/>
          <w:noProof w:val="0"/>
          <w:sz w:val="24"/>
          <w:szCs w:val="24"/>
          <w:lang w:val="en-US"/>
        </w:rPr>
        <w:t xml:space="preserve">, </w:t>
      </w:r>
      <w:r w:rsidRPr="430BB1D8" w:rsidR="2988A24B">
        <w:rPr>
          <w:rFonts w:ascii="Times New Roman" w:hAnsi="Times New Roman" w:eastAsia="Times New Roman" w:cs="Times New Roman"/>
          <w:i w:val="1"/>
          <w:iCs w:val="1"/>
          <w:noProof w:val="0"/>
          <w:sz w:val="24"/>
          <w:szCs w:val="24"/>
          <w:lang w:val="en-US"/>
        </w:rPr>
        <w:t>41</w:t>
      </w:r>
      <w:r w:rsidRPr="430BB1D8" w:rsidR="2988A24B">
        <w:rPr>
          <w:rFonts w:ascii="Times New Roman" w:hAnsi="Times New Roman" w:eastAsia="Times New Roman" w:cs="Times New Roman"/>
          <w:noProof w:val="0"/>
          <w:sz w:val="24"/>
          <w:szCs w:val="24"/>
          <w:lang w:val="en-US"/>
        </w:rPr>
        <w:t xml:space="preserve">(2), pp.207-239. DOI: 10.1111/j.1728-4457.2015.00045.x. </w:t>
      </w:r>
    </w:p>
    <w:p w:rsidR="2988A24B" w:rsidP="430BB1D8" w:rsidRDefault="2988A24B" w14:paraId="2B81B6B1" w14:textId="6B6FEE3E">
      <w:pPr>
        <w:spacing w:before="0" w:beforeAutospacing="off" w:after="0" w:afterAutospacing="off" w:line="360" w:lineRule="auto"/>
        <w:ind w:left="720" w:right="0"/>
        <w:jc w:val="both"/>
      </w:pPr>
      <w:r w:rsidRPr="430BB1D8" w:rsidR="2988A24B">
        <w:rPr>
          <w:rFonts w:ascii="Times New Roman" w:hAnsi="Times New Roman" w:eastAsia="Times New Roman" w:cs="Times New Roman"/>
          <w:noProof w:val="0"/>
          <w:sz w:val="24"/>
          <w:szCs w:val="24"/>
          <w:lang w:val="en-US"/>
        </w:rPr>
        <w:t xml:space="preserve"> </w:t>
      </w:r>
    </w:p>
    <w:p w:rsidR="2988A24B" w:rsidP="430BB1D8" w:rsidRDefault="2988A24B" w14:paraId="702D3428" w14:textId="3D57DDE2">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Gov. (2019) </w:t>
      </w:r>
      <w:r w:rsidRPr="430BB1D8" w:rsidR="2988A24B">
        <w:rPr>
          <w:rFonts w:ascii="Times New Roman" w:hAnsi="Times New Roman" w:eastAsia="Times New Roman" w:cs="Times New Roman"/>
          <w:i w:val="1"/>
          <w:iCs w:val="1"/>
          <w:noProof w:val="0"/>
          <w:sz w:val="24"/>
          <w:szCs w:val="24"/>
          <w:lang w:val="en-US"/>
        </w:rPr>
        <w:t xml:space="preserve">What works to reduce your gender pay gap: family friendly policies action notes. </w:t>
      </w:r>
      <w:r w:rsidRPr="430BB1D8" w:rsidR="2988A24B">
        <w:rPr>
          <w:rFonts w:ascii="Times New Roman" w:hAnsi="Times New Roman" w:eastAsia="Times New Roman" w:cs="Times New Roman"/>
          <w:noProof w:val="0"/>
          <w:sz w:val="24"/>
          <w:szCs w:val="24"/>
          <w:lang w:val="en-US"/>
        </w:rPr>
        <w:t xml:space="preserve">Available at: </w:t>
      </w:r>
      <w:hyperlink r:id="Rd98319e64f8b4c73">
        <w:r w:rsidRPr="430BB1D8" w:rsidR="2988A24B">
          <w:rPr>
            <w:rStyle w:val="Hyperlink"/>
            <w:rFonts w:ascii="Times New Roman" w:hAnsi="Times New Roman" w:eastAsia="Times New Roman" w:cs="Times New Roman"/>
            <w:strike w:val="0"/>
            <w:dstrike w:val="0"/>
            <w:noProof w:val="0"/>
            <w:color w:val="467886"/>
            <w:sz w:val="24"/>
            <w:szCs w:val="24"/>
            <w:u w:val="single"/>
            <w:lang w:val="en-US"/>
          </w:rPr>
          <w:t>What works to reduce your gender pay gap: family friendly policies action note - GOV.UK</w:t>
        </w:r>
      </w:hyperlink>
      <w:r w:rsidRPr="430BB1D8" w:rsidR="2988A24B">
        <w:rPr>
          <w:rFonts w:ascii="Times New Roman" w:hAnsi="Times New Roman" w:eastAsia="Times New Roman" w:cs="Times New Roman"/>
          <w:noProof w:val="0"/>
          <w:sz w:val="24"/>
          <w:szCs w:val="24"/>
          <w:lang w:val="en-US"/>
        </w:rPr>
        <w:t xml:space="preserve"> (Accessed: 29/10/2024). </w:t>
      </w:r>
    </w:p>
    <w:p w:rsidR="2988A24B" w:rsidP="430BB1D8" w:rsidRDefault="2988A24B" w14:paraId="32B17A42" w14:textId="7A2EF86B">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 </w:t>
      </w:r>
    </w:p>
    <w:p w:rsidR="2988A24B" w:rsidP="430BB1D8" w:rsidRDefault="2988A24B" w14:paraId="7F3552EF" w14:textId="2AB7E89F">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Haines III, V., Bilodeau, J., Demers, A., Marchand, A., Beauregard, N., Durand, P. and Blanc, M. (2019) ‘Sex, gender dynamics, differential exposure, and work–family conflict’, </w:t>
      </w:r>
      <w:r w:rsidRPr="430BB1D8" w:rsidR="2988A24B">
        <w:rPr>
          <w:rFonts w:ascii="Times New Roman" w:hAnsi="Times New Roman" w:eastAsia="Times New Roman" w:cs="Times New Roman"/>
          <w:i w:val="1"/>
          <w:iCs w:val="1"/>
          <w:noProof w:val="0"/>
          <w:sz w:val="24"/>
          <w:szCs w:val="24"/>
          <w:lang w:val="en-US"/>
        </w:rPr>
        <w:t>Journal of Family Issues</w:t>
      </w:r>
      <w:r w:rsidRPr="430BB1D8" w:rsidR="2988A24B">
        <w:rPr>
          <w:rFonts w:ascii="Times New Roman" w:hAnsi="Times New Roman" w:eastAsia="Times New Roman" w:cs="Times New Roman"/>
          <w:noProof w:val="0"/>
          <w:sz w:val="24"/>
          <w:szCs w:val="24"/>
          <w:lang w:val="en-US"/>
        </w:rPr>
        <w:t xml:space="preserve">, </w:t>
      </w:r>
      <w:r w:rsidRPr="430BB1D8" w:rsidR="2988A24B">
        <w:rPr>
          <w:rFonts w:ascii="Times New Roman" w:hAnsi="Times New Roman" w:eastAsia="Times New Roman" w:cs="Times New Roman"/>
          <w:i w:val="1"/>
          <w:iCs w:val="1"/>
          <w:noProof w:val="0"/>
          <w:sz w:val="24"/>
          <w:szCs w:val="24"/>
          <w:lang w:val="en-US"/>
        </w:rPr>
        <w:t>40</w:t>
      </w:r>
      <w:r w:rsidRPr="430BB1D8" w:rsidR="2988A24B">
        <w:rPr>
          <w:rFonts w:ascii="Times New Roman" w:hAnsi="Times New Roman" w:eastAsia="Times New Roman" w:cs="Times New Roman"/>
          <w:noProof w:val="0"/>
          <w:sz w:val="24"/>
          <w:szCs w:val="24"/>
          <w:lang w:val="en-US"/>
        </w:rPr>
        <w:t xml:space="preserve">(2), pp.215-239. DOI: 10.1177/0192513X18806945. </w:t>
      </w:r>
    </w:p>
    <w:p w:rsidR="2988A24B" w:rsidP="430BB1D8" w:rsidRDefault="2988A24B" w14:paraId="3A45F111" w14:textId="02B5F540">
      <w:pPr>
        <w:spacing w:before="0" w:beforeAutospacing="off" w:after="0" w:afterAutospacing="off" w:line="360" w:lineRule="auto"/>
        <w:ind w:left="720" w:right="0"/>
        <w:jc w:val="both"/>
      </w:pPr>
      <w:r w:rsidRPr="430BB1D8" w:rsidR="2988A24B">
        <w:rPr>
          <w:rFonts w:ascii="Times New Roman" w:hAnsi="Times New Roman" w:eastAsia="Times New Roman" w:cs="Times New Roman"/>
          <w:noProof w:val="0"/>
          <w:sz w:val="24"/>
          <w:szCs w:val="24"/>
          <w:lang w:val="en-US"/>
        </w:rPr>
        <w:t xml:space="preserve"> </w:t>
      </w:r>
    </w:p>
    <w:p w:rsidR="2988A24B" w:rsidP="430BB1D8" w:rsidRDefault="2988A24B" w14:paraId="2AB1ED00" w14:textId="26D7D16D">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Hewlett, S. (2002) ‘Executive Women and the Myth of Having It All’, </w:t>
      </w:r>
      <w:r w:rsidRPr="430BB1D8" w:rsidR="2988A24B">
        <w:rPr>
          <w:rFonts w:ascii="Times New Roman" w:hAnsi="Times New Roman" w:eastAsia="Times New Roman" w:cs="Times New Roman"/>
          <w:i w:val="1"/>
          <w:iCs w:val="1"/>
          <w:noProof w:val="0"/>
          <w:sz w:val="24"/>
          <w:szCs w:val="24"/>
          <w:lang w:val="en-US"/>
        </w:rPr>
        <w:t>Harvard business review, 80</w:t>
      </w:r>
      <w:r w:rsidRPr="430BB1D8" w:rsidR="2988A24B">
        <w:rPr>
          <w:rFonts w:ascii="Times New Roman" w:hAnsi="Times New Roman" w:eastAsia="Times New Roman" w:cs="Times New Roman"/>
          <w:noProof w:val="0"/>
          <w:sz w:val="24"/>
          <w:szCs w:val="24"/>
          <w:lang w:val="en-US"/>
        </w:rPr>
        <w:t xml:space="preserve"> (4), pp. 66–73. Available at: </w:t>
      </w:r>
      <w:hyperlink r:id="Rea5d0ee7e175494e">
        <w:r w:rsidRPr="430BB1D8" w:rsidR="2988A24B">
          <w:rPr>
            <w:rStyle w:val="Hyperlink"/>
            <w:rFonts w:ascii="Times New Roman" w:hAnsi="Times New Roman" w:eastAsia="Times New Roman" w:cs="Times New Roman"/>
            <w:strike w:val="0"/>
            <w:dstrike w:val="0"/>
            <w:noProof w:val="0"/>
            <w:color w:val="467886"/>
            <w:sz w:val="24"/>
            <w:szCs w:val="24"/>
            <w:u w:val="single"/>
            <w:lang w:val="en-US"/>
          </w:rPr>
          <w:t>Executive women and the myth of having it all. - Abstract - Europe PMC</w:t>
        </w:r>
      </w:hyperlink>
      <w:r w:rsidRPr="430BB1D8" w:rsidR="2988A24B">
        <w:rPr>
          <w:rFonts w:ascii="Times New Roman" w:hAnsi="Times New Roman" w:eastAsia="Times New Roman" w:cs="Times New Roman"/>
          <w:noProof w:val="0"/>
          <w:sz w:val="24"/>
          <w:szCs w:val="24"/>
          <w:lang w:val="en-US"/>
        </w:rPr>
        <w:t xml:space="preserve"> (Accessed: 24/10/2024). </w:t>
      </w:r>
    </w:p>
    <w:p w:rsidR="2988A24B" w:rsidP="430BB1D8" w:rsidRDefault="2988A24B" w14:paraId="586FAE04" w14:textId="76A5B38A">
      <w:pPr>
        <w:spacing w:before="0" w:beforeAutospacing="off" w:after="0" w:afterAutospacing="off" w:line="360" w:lineRule="auto"/>
        <w:ind w:left="720" w:right="0"/>
        <w:jc w:val="both"/>
      </w:pPr>
      <w:r w:rsidRPr="430BB1D8" w:rsidR="2988A24B">
        <w:rPr>
          <w:rFonts w:ascii="Times New Roman" w:hAnsi="Times New Roman" w:eastAsia="Times New Roman" w:cs="Times New Roman"/>
          <w:noProof w:val="0"/>
          <w:sz w:val="24"/>
          <w:szCs w:val="24"/>
          <w:lang w:val="en-US"/>
        </w:rPr>
        <w:t xml:space="preserve"> </w:t>
      </w:r>
    </w:p>
    <w:p w:rsidR="2988A24B" w:rsidP="430BB1D8" w:rsidRDefault="2988A24B" w14:paraId="4805B40B" w14:textId="50CE88F9">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Hoffman, C. (2018) </w:t>
      </w:r>
      <w:r w:rsidRPr="430BB1D8" w:rsidR="2988A24B">
        <w:rPr>
          <w:rFonts w:ascii="Times New Roman" w:hAnsi="Times New Roman" w:eastAsia="Times New Roman" w:cs="Times New Roman"/>
          <w:i w:val="1"/>
          <w:iCs w:val="1"/>
          <w:noProof w:val="0"/>
          <w:sz w:val="24"/>
          <w:szCs w:val="24"/>
          <w:lang w:val="en-US"/>
        </w:rPr>
        <w:t>21st Century Motherhood: Navigating Work, Family, and the Struggle to Have it All</w:t>
      </w:r>
      <w:r w:rsidRPr="430BB1D8" w:rsidR="2988A24B">
        <w:rPr>
          <w:rFonts w:ascii="Times New Roman" w:hAnsi="Times New Roman" w:eastAsia="Times New Roman" w:cs="Times New Roman"/>
          <w:noProof w:val="0"/>
          <w:sz w:val="24"/>
          <w:szCs w:val="24"/>
          <w:lang w:val="en-US"/>
        </w:rPr>
        <w:t xml:space="preserve">. Doctoral dissertation. The University of Michigan. Available at: </w:t>
      </w:r>
      <w:hyperlink r:id="R22736fe8d849497a">
        <w:r w:rsidRPr="430BB1D8" w:rsidR="2988A24B">
          <w:rPr>
            <w:rStyle w:val="Hyperlink"/>
            <w:rFonts w:ascii="Times New Roman" w:hAnsi="Times New Roman" w:eastAsia="Times New Roman" w:cs="Times New Roman"/>
            <w:strike w:val="0"/>
            <w:dstrike w:val="0"/>
            <w:noProof w:val="0"/>
            <w:color w:val="467886"/>
            <w:sz w:val="24"/>
            <w:szCs w:val="24"/>
            <w:u w:val="single"/>
            <w:lang w:val="en-US"/>
          </w:rPr>
          <w:t>deepblue.lib.umich.edu/bitstream/handle/2027.42/145984/charityh_1.pdf?sequence=1</w:t>
        </w:r>
      </w:hyperlink>
      <w:r w:rsidRPr="430BB1D8" w:rsidR="2988A24B">
        <w:rPr>
          <w:rFonts w:ascii="Times New Roman" w:hAnsi="Times New Roman" w:eastAsia="Times New Roman" w:cs="Times New Roman"/>
          <w:noProof w:val="0"/>
          <w:sz w:val="24"/>
          <w:szCs w:val="24"/>
          <w:lang w:val="en-US"/>
        </w:rPr>
        <w:t xml:space="preserve"> (Accessed: 1/11/2024). </w:t>
      </w:r>
    </w:p>
    <w:p w:rsidR="2988A24B" w:rsidP="430BB1D8" w:rsidRDefault="2988A24B" w14:paraId="0A7F31FF" w14:textId="4DE51AED">
      <w:pPr>
        <w:spacing w:before="0" w:beforeAutospacing="off" w:after="0" w:afterAutospacing="off" w:line="360" w:lineRule="auto"/>
        <w:ind w:left="720" w:right="0"/>
        <w:jc w:val="both"/>
      </w:pPr>
      <w:r w:rsidRPr="430BB1D8" w:rsidR="2988A24B">
        <w:rPr>
          <w:rFonts w:ascii="Times New Roman" w:hAnsi="Times New Roman" w:eastAsia="Times New Roman" w:cs="Times New Roman"/>
          <w:noProof w:val="0"/>
          <w:sz w:val="24"/>
          <w:szCs w:val="24"/>
          <w:lang w:val="en-US"/>
        </w:rPr>
        <w:t xml:space="preserve"> </w:t>
      </w:r>
    </w:p>
    <w:p w:rsidR="2988A24B" w:rsidP="430BB1D8" w:rsidRDefault="2988A24B" w14:paraId="697309CD" w14:textId="4531BC58">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Holstein, J. and Gubrium, J. (1999) ‘What is Family?’,</w:t>
      </w:r>
      <w:r w:rsidRPr="430BB1D8" w:rsidR="2988A24B">
        <w:rPr>
          <w:rFonts w:ascii="Times New Roman" w:hAnsi="Times New Roman" w:eastAsia="Times New Roman" w:cs="Times New Roman"/>
          <w:i w:val="1"/>
          <w:iCs w:val="1"/>
          <w:noProof w:val="0"/>
          <w:sz w:val="24"/>
          <w:szCs w:val="24"/>
          <w:lang w:val="en-US"/>
        </w:rPr>
        <w:t xml:space="preserve"> Marriage &amp; Family Review, </w:t>
      </w:r>
      <w:r w:rsidRPr="430BB1D8" w:rsidR="2988A24B">
        <w:rPr>
          <w:rFonts w:ascii="Times New Roman" w:hAnsi="Times New Roman" w:eastAsia="Times New Roman" w:cs="Times New Roman"/>
          <w:noProof w:val="0"/>
          <w:sz w:val="24"/>
          <w:szCs w:val="24"/>
          <w:lang w:val="en-US"/>
        </w:rPr>
        <w:t xml:space="preserve">28 (3-4), pp. 3-20, DOI: 10.1300/J002v28n03_02. </w:t>
      </w:r>
    </w:p>
    <w:p w:rsidR="2988A24B" w:rsidP="430BB1D8" w:rsidRDefault="2988A24B" w14:paraId="7D475080" w14:textId="00D945C5">
      <w:pPr>
        <w:spacing w:before="0" w:beforeAutospacing="off" w:after="0" w:afterAutospacing="off" w:line="360" w:lineRule="auto"/>
        <w:ind w:left="720" w:right="0"/>
        <w:jc w:val="both"/>
      </w:pPr>
      <w:r w:rsidRPr="430BB1D8" w:rsidR="2988A24B">
        <w:rPr>
          <w:rFonts w:ascii="Times New Roman" w:hAnsi="Times New Roman" w:eastAsia="Times New Roman" w:cs="Times New Roman"/>
          <w:noProof w:val="0"/>
          <w:sz w:val="24"/>
          <w:szCs w:val="24"/>
          <w:lang w:val="en-US"/>
        </w:rPr>
        <w:t xml:space="preserve"> </w:t>
      </w:r>
    </w:p>
    <w:p w:rsidR="2988A24B" w:rsidP="430BB1D8" w:rsidRDefault="2988A24B" w14:paraId="488336EA" w14:textId="4FBD5DBE">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McDonald, R. and Crandall, C. (2015) ‘Social norms and social influence’, </w:t>
      </w:r>
      <w:r w:rsidRPr="430BB1D8" w:rsidR="2988A24B">
        <w:rPr>
          <w:rFonts w:ascii="Times New Roman" w:hAnsi="Times New Roman" w:eastAsia="Times New Roman" w:cs="Times New Roman"/>
          <w:i w:val="1"/>
          <w:iCs w:val="1"/>
          <w:noProof w:val="0"/>
          <w:sz w:val="24"/>
          <w:szCs w:val="24"/>
          <w:lang w:val="en-US"/>
        </w:rPr>
        <w:t>Current Opinion in Behavioral Sciences</w:t>
      </w:r>
      <w:r w:rsidRPr="430BB1D8" w:rsidR="2988A24B">
        <w:rPr>
          <w:rFonts w:ascii="Times New Roman" w:hAnsi="Times New Roman" w:eastAsia="Times New Roman" w:cs="Times New Roman"/>
          <w:noProof w:val="0"/>
          <w:sz w:val="24"/>
          <w:szCs w:val="24"/>
          <w:lang w:val="en-US"/>
        </w:rPr>
        <w:t xml:space="preserve">, </w:t>
      </w:r>
      <w:r w:rsidRPr="430BB1D8" w:rsidR="2988A24B">
        <w:rPr>
          <w:rFonts w:ascii="Times New Roman" w:hAnsi="Times New Roman" w:eastAsia="Times New Roman" w:cs="Times New Roman"/>
          <w:i w:val="1"/>
          <w:iCs w:val="1"/>
          <w:noProof w:val="0"/>
          <w:sz w:val="24"/>
          <w:szCs w:val="24"/>
          <w:lang w:val="en-US"/>
        </w:rPr>
        <w:t>3</w:t>
      </w:r>
      <w:r w:rsidRPr="430BB1D8" w:rsidR="2988A24B">
        <w:rPr>
          <w:rFonts w:ascii="Times New Roman" w:hAnsi="Times New Roman" w:eastAsia="Times New Roman" w:cs="Times New Roman"/>
          <w:noProof w:val="0"/>
          <w:sz w:val="24"/>
          <w:szCs w:val="24"/>
          <w:lang w:val="en-US"/>
        </w:rPr>
        <w:t xml:space="preserve">, pp.147-151. DOI: 10.1016/j.cobeha.2015.04.006. </w:t>
      </w:r>
    </w:p>
    <w:p w:rsidR="2988A24B" w:rsidP="430BB1D8" w:rsidRDefault="2988A24B" w14:paraId="18B5B345" w14:textId="6CCC1A57">
      <w:pPr>
        <w:spacing w:before="0" w:beforeAutospacing="off" w:after="0" w:afterAutospacing="off" w:line="360" w:lineRule="auto"/>
        <w:ind w:left="720" w:right="0"/>
        <w:jc w:val="both"/>
      </w:pPr>
      <w:r w:rsidRPr="430BB1D8" w:rsidR="2988A24B">
        <w:rPr>
          <w:rFonts w:ascii="Times New Roman" w:hAnsi="Times New Roman" w:eastAsia="Times New Roman" w:cs="Times New Roman"/>
          <w:noProof w:val="0"/>
          <w:sz w:val="24"/>
          <w:szCs w:val="24"/>
          <w:lang w:val="en-US"/>
        </w:rPr>
        <w:t xml:space="preserve"> </w:t>
      </w:r>
    </w:p>
    <w:p w:rsidR="2988A24B" w:rsidP="430BB1D8" w:rsidRDefault="2988A24B" w14:paraId="201CC734" w14:textId="6D7440C5">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Mills, M., Rindfuss, R., McDonald, P. and Te Velde, E. (2011) ‘Why do people postpone parenthood? Reasons and social policy incentives’, </w:t>
      </w:r>
      <w:r w:rsidRPr="430BB1D8" w:rsidR="2988A24B">
        <w:rPr>
          <w:rFonts w:ascii="Times New Roman" w:hAnsi="Times New Roman" w:eastAsia="Times New Roman" w:cs="Times New Roman"/>
          <w:i w:val="1"/>
          <w:iCs w:val="1"/>
          <w:noProof w:val="0"/>
          <w:sz w:val="24"/>
          <w:szCs w:val="24"/>
          <w:lang w:val="en-US"/>
        </w:rPr>
        <w:t>Human reproduction update</w:t>
      </w:r>
      <w:r w:rsidRPr="430BB1D8" w:rsidR="2988A24B">
        <w:rPr>
          <w:rFonts w:ascii="Times New Roman" w:hAnsi="Times New Roman" w:eastAsia="Times New Roman" w:cs="Times New Roman"/>
          <w:noProof w:val="0"/>
          <w:sz w:val="24"/>
          <w:szCs w:val="24"/>
          <w:lang w:val="en-US"/>
        </w:rPr>
        <w:t xml:space="preserve">, </w:t>
      </w:r>
      <w:r w:rsidRPr="430BB1D8" w:rsidR="2988A24B">
        <w:rPr>
          <w:rFonts w:ascii="Times New Roman" w:hAnsi="Times New Roman" w:eastAsia="Times New Roman" w:cs="Times New Roman"/>
          <w:i w:val="1"/>
          <w:iCs w:val="1"/>
          <w:noProof w:val="0"/>
          <w:sz w:val="24"/>
          <w:szCs w:val="24"/>
          <w:lang w:val="en-US"/>
        </w:rPr>
        <w:t>17</w:t>
      </w:r>
      <w:r w:rsidRPr="430BB1D8" w:rsidR="2988A24B">
        <w:rPr>
          <w:rFonts w:ascii="Times New Roman" w:hAnsi="Times New Roman" w:eastAsia="Times New Roman" w:cs="Times New Roman"/>
          <w:noProof w:val="0"/>
          <w:sz w:val="24"/>
          <w:szCs w:val="24"/>
          <w:lang w:val="en-US"/>
        </w:rPr>
        <w:t xml:space="preserve">(6), pp.848-860. DOI: 10.1093/humupd/dmr026. </w:t>
      </w:r>
    </w:p>
    <w:p w:rsidR="2988A24B" w:rsidP="430BB1D8" w:rsidRDefault="2988A24B" w14:paraId="77449E08" w14:textId="4EDFF50A">
      <w:pPr>
        <w:spacing w:before="0" w:beforeAutospacing="off" w:after="0" w:afterAutospacing="off" w:line="360" w:lineRule="auto"/>
        <w:ind w:left="720" w:right="0"/>
        <w:jc w:val="both"/>
      </w:pPr>
      <w:r w:rsidRPr="430BB1D8" w:rsidR="2988A24B">
        <w:rPr>
          <w:rFonts w:ascii="Times New Roman" w:hAnsi="Times New Roman" w:eastAsia="Times New Roman" w:cs="Times New Roman"/>
          <w:noProof w:val="0"/>
          <w:sz w:val="24"/>
          <w:szCs w:val="24"/>
          <w:lang w:val="en-US"/>
        </w:rPr>
        <w:t xml:space="preserve"> </w:t>
      </w:r>
    </w:p>
    <w:p w:rsidR="2988A24B" w:rsidP="430BB1D8" w:rsidRDefault="2988A24B" w14:paraId="4AE08634" w14:textId="54D9F3D8">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Oláh, L. Kotowska, I. and Richter, R. (2018) ‘The new roles of men and women and implications for families and societies’ in Doblhammer and Guma (ed.) </w:t>
      </w:r>
      <w:r w:rsidRPr="430BB1D8" w:rsidR="2988A24B">
        <w:rPr>
          <w:rFonts w:ascii="Times New Roman" w:hAnsi="Times New Roman" w:eastAsia="Times New Roman" w:cs="Times New Roman"/>
          <w:i w:val="1"/>
          <w:iCs w:val="1"/>
          <w:noProof w:val="0"/>
          <w:sz w:val="24"/>
          <w:szCs w:val="24"/>
          <w:lang w:val="en-US"/>
        </w:rPr>
        <w:t xml:space="preserve">A Demographic Perspective on Gender Family and Health in Europe. </w:t>
      </w:r>
      <w:r w:rsidRPr="430BB1D8" w:rsidR="2988A24B">
        <w:rPr>
          <w:rFonts w:ascii="Times New Roman" w:hAnsi="Times New Roman" w:eastAsia="Times New Roman" w:cs="Times New Roman"/>
          <w:noProof w:val="0"/>
          <w:sz w:val="24"/>
          <w:szCs w:val="24"/>
          <w:lang w:val="en-US"/>
        </w:rPr>
        <w:t xml:space="preserve">Switzerland: Springer International Publishing, pp. 41-64. </w:t>
      </w:r>
    </w:p>
    <w:p w:rsidR="2988A24B" w:rsidP="430BB1D8" w:rsidRDefault="2988A24B" w14:paraId="6E6DA183" w14:textId="31E459B9">
      <w:pPr>
        <w:spacing w:before="0" w:beforeAutospacing="off" w:after="0" w:afterAutospacing="off" w:line="360" w:lineRule="auto"/>
        <w:ind w:left="720" w:right="0"/>
        <w:jc w:val="both"/>
      </w:pPr>
      <w:r w:rsidRPr="430BB1D8" w:rsidR="2988A24B">
        <w:rPr>
          <w:rFonts w:ascii="Times New Roman" w:hAnsi="Times New Roman" w:eastAsia="Times New Roman" w:cs="Times New Roman"/>
          <w:noProof w:val="0"/>
          <w:sz w:val="24"/>
          <w:szCs w:val="24"/>
          <w:lang w:val="en-US"/>
        </w:rPr>
        <w:t xml:space="preserve"> </w:t>
      </w:r>
    </w:p>
    <w:p w:rsidR="2988A24B" w:rsidP="430BB1D8" w:rsidRDefault="2988A24B" w14:paraId="494FD3C1" w14:textId="25F36E7C">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Perry‐Jenkins, M. and Gerstel, N. (2020) ‘Work and family in the second decade of the 21st century’, </w:t>
      </w:r>
      <w:r w:rsidRPr="430BB1D8" w:rsidR="2988A24B">
        <w:rPr>
          <w:rFonts w:ascii="Times New Roman" w:hAnsi="Times New Roman" w:eastAsia="Times New Roman" w:cs="Times New Roman"/>
          <w:i w:val="1"/>
          <w:iCs w:val="1"/>
          <w:noProof w:val="0"/>
          <w:sz w:val="24"/>
          <w:szCs w:val="24"/>
          <w:lang w:val="en-US"/>
        </w:rPr>
        <w:t>Journal of Marriage and Family</w:t>
      </w:r>
      <w:r w:rsidRPr="430BB1D8" w:rsidR="2988A24B">
        <w:rPr>
          <w:rFonts w:ascii="Times New Roman" w:hAnsi="Times New Roman" w:eastAsia="Times New Roman" w:cs="Times New Roman"/>
          <w:noProof w:val="0"/>
          <w:sz w:val="24"/>
          <w:szCs w:val="24"/>
          <w:lang w:val="en-US"/>
        </w:rPr>
        <w:t xml:space="preserve">, </w:t>
      </w:r>
      <w:r w:rsidRPr="430BB1D8" w:rsidR="2988A24B">
        <w:rPr>
          <w:rFonts w:ascii="Times New Roman" w:hAnsi="Times New Roman" w:eastAsia="Times New Roman" w:cs="Times New Roman"/>
          <w:i w:val="1"/>
          <w:iCs w:val="1"/>
          <w:noProof w:val="0"/>
          <w:sz w:val="24"/>
          <w:szCs w:val="24"/>
          <w:lang w:val="en-US"/>
        </w:rPr>
        <w:t>82</w:t>
      </w:r>
      <w:r w:rsidRPr="430BB1D8" w:rsidR="2988A24B">
        <w:rPr>
          <w:rFonts w:ascii="Times New Roman" w:hAnsi="Times New Roman" w:eastAsia="Times New Roman" w:cs="Times New Roman"/>
          <w:noProof w:val="0"/>
          <w:sz w:val="24"/>
          <w:szCs w:val="24"/>
          <w:lang w:val="en-US"/>
        </w:rPr>
        <w:t xml:space="preserve">(1), pp.420-453. DOI:10.1111/jomf.12636. </w:t>
      </w:r>
    </w:p>
    <w:p w:rsidR="2988A24B" w:rsidP="430BB1D8" w:rsidRDefault="2988A24B" w14:paraId="640604BF" w14:textId="52DEC23A">
      <w:pPr>
        <w:spacing w:before="0" w:beforeAutospacing="off" w:after="0" w:afterAutospacing="off" w:line="360" w:lineRule="auto"/>
        <w:ind w:left="720" w:right="0"/>
        <w:jc w:val="both"/>
      </w:pPr>
      <w:r w:rsidRPr="430BB1D8" w:rsidR="2988A24B">
        <w:rPr>
          <w:rFonts w:ascii="Times New Roman" w:hAnsi="Times New Roman" w:eastAsia="Times New Roman" w:cs="Times New Roman"/>
          <w:noProof w:val="0"/>
          <w:sz w:val="24"/>
          <w:szCs w:val="24"/>
          <w:lang w:val="en-US"/>
        </w:rPr>
        <w:t xml:space="preserve"> </w:t>
      </w:r>
    </w:p>
    <w:p w:rsidR="2988A24B" w:rsidP="430BB1D8" w:rsidRDefault="2988A24B" w14:paraId="4836F239" w14:textId="3555A56B">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Poggesi, S., Mari, M. and De Vita, L. (2017) ‘Women entrepreneurs and work-family conflict: An analysis of the antecedents’, </w:t>
      </w:r>
      <w:r w:rsidRPr="430BB1D8" w:rsidR="2988A24B">
        <w:rPr>
          <w:rFonts w:ascii="Times New Roman" w:hAnsi="Times New Roman" w:eastAsia="Times New Roman" w:cs="Times New Roman"/>
          <w:i w:val="1"/>
          <w:iCs w:val="1"/>
          <w:noProof w:val="0"/>
          <w:sz w:val="24"/>
          <w:szCs w:val="24"/>
          <w:lang w:val="en-US"/>
        </w:rPr>
        <w:t>International Entrepreneurship and Management Journal</w:t>
      </w:r>
      <w:r w:rsidRPr="430BB1D8" w:rsidR="2988A24B">
        <w:rPr>
          <w:rFonts w:ascii="Times New Roman" w:hAnsi="Times New Roman" w:eastAsia="Times New Roman" w:cs="Times New Roman"/>
          <w:noProof w:val="0"/>
          <w:sz w:val="24"/>
          <w:szCs w:val="24"/>
          <w:lang w:val="en-US"/>
        </w:rPr>
        <w:t xml:space="preserve">, </w:t>
      </w:r>
      <w:r w:rsidRPr="430BB1D8" w:rsidR="2988A24B">
        <w:rPr>
          <w:rFonts w:ascii="Times New Roman" w:hAnsi="Times New Roman" w:eastAsia="Times New Roman" w:cs="Times New Roman"/>
          <w:i w:val="1"/>
          <w:iCs w:val="1"/>
          <w:noProof w:val="0"/>
          <w:sz w:val="24"/>
          <w:szCs w:val="24"/>
          <w:lang w:val="en-US"/>
        </w:rPr>
        <w:t>15</w:t>
      </w:r>
      <w:r w:rsidRPr="430BB1D8" w:rsidR="2988A24B">
        <w:rPr>
          <w:rFonts w:ascii="Times New Roman" w:hAnsi="Times New Roman" w:eastAsia="Times New Roman" w:cs="Times New Roman"/>
          <w:noProof w:val="0"/>
          <w:sz w:val="24"/>
          <w:szCs w:val="24"/>
          <w:lang w:val="en-US"/>
        </w:rPr>
        <w:t xml:space="preserve">, pp.431-454. DOI: 10.1007/s11365-017-0484-1. </w:t>
      </w:r>
    </w:p>
    <w:p w:rsidR="2988A24B" w:rsidP="430BB1D8" w:rsidRDefault="2988A24B" w14:paraId="0B636549" w14:textId="4E114783">
      <w:pPr>
        <w:spacing w:before="0" w:beforeAutospacing="off" w:after="0" w:afterAutospacing="off" w:line="360" w:lineRule="auto"/>
        <w:ind w:left="720" w:right="0"/>
        <w:jc w:val="both"/>
      </w:pPr>
      <w:r w:rsidRPr="430BB1D8" w:rsidR="2988A24B">
        <w:rPr>
          <w:rFonts w:ascii="Times New Roman" w:hAnsi="Times New Roman" w:eastAsia="Times New Roman" w:cs="Times New Roman"/>
          <w:noProof w:val="0"/>
          <w:sz w:val="24"/>
          <w:szCs w:val="24"/>
          <w:lang w:val="en-US"/>
        </w:rPr>
        <w:t xml:space="preserve"> </w:t>
      </w:r>
    </w:p>
    <w:p w:rsidR="2988A24B" w:rsidP="430BB1D8" w:rsidRDefault="2988A24B" w14:paraId="2E261BC2" w14:textId="2F3D8FDC">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Roostin, E. (2018) ‘Family influence on the development of children’, </w:t>
      </w:r>
      <w:r w:rsidRPr="430BB1D8" w:rsidR="2988A24B">
        <w:rPr>
          <w:rFonts w:ascii="Times New Roman" w:hAnsi="Times New Roman" w:eastAsia="Times New Roman" w:cs="Times New Roman"/>
          <w:i w:val="1"/>
          <w:iCs w:val="1"/>
          <w:noProof w:val="0"/>
          <w:sz w:val="24"/>
          <w:szCs w:val="24"/>
          <w:lang w:val="en-US"/>
        </w:rPr>
        <w:t xml:space="preserve">PrimaryEdu: Journal of Primary Education, </w:t>
      </w:r>
      <w:r w:rsidRPr="430BB1D8" w:rsidR="2988A24B">
        <w:rPr>
          <w:rFonts w:ascii="Times New Roman" w:hAnsi="Times New Roman" w:eastAsia="Times New Roman" w:cs="Times New Roman"/>
          <w:noProof w:val="0"/>
          <w:sz w:val="24"/>
          <w:szCs w:val="24"/>
          <w:lang w:val="en-US"/>
        </w:rPr>
        <w:t xml:space="preserve">2(1), pp.1-12. DOI: 10.22460/pej.v1i1.654. </w:t>
      </w:r>
    </w:p>
    <w:p w:rsidR="2988A24B" w:rsidP="430BB1D8" w:rsidRDefault="2988A24B" w14:paraId="010225D1" w14:textId="3C1D32B3">
      <w:pPr>
        <w:spacing w:before="0" w:beforeAutospacing="off" w:after="0" w:afterAutospacing="off" w:line="360" w:lineRule="auto"/>
        <w:ind w:left="720" w:right="0"/>
        <w:jc w:val="both"/>
      </w:pPr>
      <w:r w:rsidRPr="430BB1D8" w:rsidR="2988A24B">
        <w:rPr>
          <w:rFonts w:ascii="Times New Roman" w:hAnsi="Times New Roman" w:eastAsia="Times New Roman" w:cs="Times New Roman"/>
          <w:noProof w:val="0"/>
          <w:sz w:val="24"/>
          <w:szCs w:val="24"/>
          <w:lang w:val="en-US"/>
        </w:rPr>
        <w:t xml:space="preserve"> </w:t>
      </w:r>
    </w:p>
    <w:p w:rsidR="2988A24B" w:rsidP="430BB1D8" w:rsidRDefault="2988A24B" w14:paraId="4493E462" w14:textId="51FB7E35">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Rose, J., Hewitt, B. and Baxter, J. (2013) ‘Women and part-time employment: Easing or squeezing time pressure?’, </w:t>
      </w:r>
      <w:r w:rsidRPr="430BB1D8" w:rsidR="2988A24B">
        <w:rPr>
          <w:rFonts w:ascii="Times New Roman" w:hAnsi="Times New Roman" w:eastAsia="Times New Roman" w:cs="Times New Roman"/>
          <w:i w:val="1"/>
          <w:iCs w:val="1"/>
          <w:noProof w:val="0"/>
          <w:sz w:val="24"/>
          <w:szCs w:val="24"/>
          <w:lang w:val="en-US"/>
        </w:rPr>
        <w:t>Journal of Sociology</w:t>
      </w:r>
      <w:r w:rsidRPr="430BB1D8" w:rsidR="2988A24B">
        <w:rPr>
          <w:rFonts w:ascii="Times New Roman" w:hAnsi="Times New Roman" w:eastAsia="Times New Roman" w:cs="Times New Roman"/>
          <w:noProof w:val="0"/>
          <w:sz w:val="24"/>
          <w:szCs w:val="24"/>
          <w:lang w:val="en-US"/>
        </w:rPr>
        <w:t xml:space="preserve">, </w:t>
      </w:r>
      <w:r w:rsidRPr="430BB1D8" w:rsidR="2988A24B">
        <w:rPr>
          <w:rFonts w:ascii="Times New Roman" w:hAnsi="Times New Roman" w:eastAsia="Times New Roman" w:cs="Times New Roman"/>
          <w:i w:val="1"/>
          <w:iCs w:val="1"/>
          <w:noProof w:val="0"/>
          <w:sz w:val="24"/>
          <w:szCs w:val="24"/>
          <w:lang w:val="en-US"/>
        </w:rPr>
        <w:t>49</w:t>
      </w:r>
      <w:r w:rsidRPr="430BB1D8" w:rsidR="2988A24B">
        <w:rPr>
          <w:rFonts w:ascii="Times New Roman" w:hAnsi="Times New Roman" w:eastAsia="Times New Roman" w:cs="Times New Roman"/>
          <w:noProof w:val="0"/>
          <w:sz w:val="24"/>
          <w:szCs w:val="24"/>
          <w:lang w:val="en-US"/>
        </w:rPr>
        <w:t xml:space="preserve">(1), pp.41-59. DOI: 10.1177/1440783311419907. </w:t>
      </w:r>
    </w:p>
    <w:p w:rsidR="2988A24B" w:rsidP="430BB1D8" w:rsidRDefault="2988A24B" w14:paraId="35259BA9" w14:textId="4A891F6C">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 </w:t>
      </w:r>
    </w:p>
    <w:p w:rsidR="2988A24B" w:rsidP="430BB1D8" w:rsidRDefault="2988A24B" w14:paraId="2515DCEF" w14:textId="4D4CC175">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Southworth, E. (2014) ‘Shedding gender stigmas: Work-life balance equity in the 21st century’, </w:t>
      </w:r>
      <w:r w:rsidRPr="430BB1D8" w:rsidR="2988A24B">
        <w:rPr>
          <w:rFonts w:ascii="Times New Roman" w:hAnsi="Times New Roman" w:eastAsia="Times New Roman" w:cs="Times New Roman"/>
          <w:i w:val="1"/>
          <w:iCs w:val="1"/>
          <w:noProof w:val="0"/>
          <w:sz w:val="24"/>
          <w:szCs w:val="24"/>
          <w:lang w:val="en-US"/>
        </w:rPr>
        <w:t>Business Horizons</w:t>
      </w:r>
      <w:r w:rsidRPr="430BB1D8" w:rsidR="2988A24B">
        <w:rPr>
          <w:rFonts w:ascii="Times New Roman" w:hAnsi="Times New Roman" w:eastAsia="Times New Roman" w:cs="Times New Roman"/>
          <w:noProof w:val="0"/>
          <w:sz w:val="24"/>
          <w:szCs w:val="24"/>
          <w:lang w:val="en-US"/>
        </w:rPr>
        <w:t xml:space="preserve">, </w:t>
      </w:r>
      <w:r w:rsidRPr="430BB1D8" w:rsidR="2988A24B">
        <w:rPr>
          <w:rFonts w:ascii="Times New Roman" w:hAnsi="Times New Roman" w:eastAsia="Times New Roman" w:cs="Times New Roman"/>
          <w:i w:val="1"/>
          <w:iCs w:val="1"/>
          <w:noProof w:val="0"/>
          <w:sz w:val="24"/>
          <w:szCs w:val="24"/>
          <w:lang w:val="en-US"/>
        </w:rPr>
        <w:t>57</w:t>
      </w:r>
      <w:r w:rsidRPr="430BB1D8" w:rsidR="2988A24B">
        <w:rPr>
          <w:rFonts w:ascii="Times New Roman" w:hAnsi="Times New Roman" w:eastAsia="Times New Roman" w:cs="Times New Roman"/>
          <w:noProof w:val="0"/>
          <w:sz w:val="24"/>
          <w:szCs w:val="24"/>
          <w:lang w:val="en-US"/>
        </w:rPr>
        <w:t xml:space="preserve">(1), pp.97-106. DOI: 10.1016/j.bushor.2013.10.003. </w:t>
      </w:r>
    </w:p>
    <w:p w:rsidR="2988A24B" w:rsidP="430BB1D8" w:rsidRDefault="2988A24B" w14:paraId="7C6398C3" w14:textId="59C6EA7A">
      <w:pPr>
        <w:spacing w:before="0" w:beforeAutospacing="off" w:after="0" w:afterAutospacing="off" w:line="360" w:lineRule="auto"/>
        <w:ind w:left="720" w:right="0"/>
        <w:jc w:val="both"/>
      </w:pPr>
      <w:r w:rsidRPr="430BB1D8" w:rsidR="2988A24B">
        <w:rPr>
          <w:rFonts w:ascii="Times New Roman" w:hAnsi="Times New Roman" w:eastAsia="Times New Roman" w:cs="Times New Roman"/>
          <w:noProof w:val="0"/>
          <w:sz w:val="24"/>
          <w:szCs w:val="24"/>
          <w:lang w:val="en-US"/>
        </w:rPr>
        <w:t xml:space="preserve"> </w:t>
      </w:r>
    </w:p>
    <w:p w:rsidR="2988A24B" w:rsidP="430BB1D8" w:rsidRDefault="2988A24B" w14:paraId="44588B9C" w14:textId="7F4315B1">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Stanfors, M. and Goldscheider, F. (2017) ‘The forest and the trees: Industrialization, demographic change, and the ongoing gender revolution in Sweden and the United States, 1870–2010’, </w:t>
      </w:r>
      <w:r w:rsidRPr="430BB1D8" w:rsidR="2988A24B">
        <w:rPr>
          <w:rFonts w:ascii="Times New Roman" w:hAnsi="Times New Roman" w:eastAsia="Times New Roman" w:cs="Times New Roman"/>
          <w:i w:val="1"/>
          <w:iCs w:val="1"/>
          <w:noProof w:val="0"/>
          <w:sz w:val="24"/>
          <w:szCs w:val="24"/>
          <w:lang w:val="en-US"/>
        </w:rPr>
        <w:t>Demographic Research</w:t>
      </w:r>
      <w:r w:rsidRPr="430BB1D8" w:rsidR="2988A24B">
        <w:rPr>
          <w:rFonts w:ascii="Times New Roman" w:hAnsi="Times New Roman" w:eastAsia="Times New Roman" w:cs="Times New Roman"/>
          <w:noProof w:val="0"/>
          <w:sz w:val="24"/>
          <w:szCs w:val="24"/>
          <w:lang w:val="en-US"/>
        </w:rPr>
        <w:t xml:space="preserve">, </w:t>
      </w:r>
      <w:r w:rsidRPr="430BB1D8" w:rsidR="2988A24B">
        <w:rPr>
          <w:rFonts w:ascii="Times New Roman" w:hAnsi="Times New Roman" w:eastAsia="Times New Roman" w:cs="Times New Roman"/>
          <w:i w:val="1"/>
          <w:iCs w:val="1"/>
          <w:noProof w:val="0"/>
          <w:sz w:val="24"/>
          <w:szCs w:val="24"/>
          <w:lang w:val="en-US"/>
        </w:rPr>
        <w:t>36</w:t>
      </w:r>
      <w:r w:rsidRPr="430BB1D8" w:rsidR="2988A24B">
        <w:rPr>
          <w:rFonts w:ascii="Times New Roman" w:hAnsi="Times New Roman" w:eastAsia="Times New Roman" w:cs="Times New Roman"/>
          <w:noProof w:val="0"/>
          <w:sz w:val="24"/>
          <w:szCs w:val="24"/>
          <w:lang w:val="en-US"/>
        </w:rPr>
        <w:t xml:space="preserve">, pp.173-226. DOI: 10.4054/DemRes.2017.36.6. </w:t>
      </w:r>
    </w:p>
    <w:p w:rsidR="2988A24B" w:rsidP="430BB1D8" w:rsidRDefault="2988A24B" w14:paraId="004D2799" w14:textId="229FBFD3">
      <w:pPr>
        <w:spacing w:before="0" w:beforeAutospacing="off" w:after="0" w:afterAutospacing="off" w:line="360" w:lineRule="auto"/>
        <w:ind w:left="720" w:right="0"/>
        <w:jc w:val="both"/>
      </w:pPr>
      <w:r w:rsidRPr="430BB1D8" w:rsidR="2988A24B">
        <w:rPr>
          <w:rFonts w:ascii="Times New Roman" w:hAnsi="Times New Roman" w:eastAsia="Times New Roman" w:cs="Times New Roman"/>
          <w:noProof w:val="0"/>
          <w:sz w:val="24"/>
          <w:szCs w:val="24"/>
          <w:lang w:val="en-US"/>
        </w:rPr>
        <w:t xml:space="preserve"> </w:t>
      </w:r>
    </w:p>
    <w:p w:rsidR="2988A24B" w:rsidP="430BB1D8" w:rsidRDefault="2988A24B" w14:paraId="3DFDEAAA" w14:textId="56ACCDA3">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Van Der Lippe, T. and  Lippényi, Z. (2020) ‘Beyond Formal Access: Organizational Context, Working From Home, and Work–Family Conflict of Men and Women in European Workplaces’, </w:t>
      </w:r>
      <w:r w:rsidRPr="430BB1D8" w:rsidR="2988A24B">
        <w:rPr>
          <w:rFonts w:ascii="Times New Roman" w:hAnsi="Times New Roman" w:eastAsia="Times New Roman" w:cs="Times New Roman"/>
          <w:i w:val="1"/>
          <w:iCs w:val="1"/>
          <w:noProof w:val="0"/>
          <w:sz w:val="24"/>
          <w:szCs w:val="24"/>
          <w:lang w:val="en-US"/>
        </w:rPr>
        <w:t>Social Indicators Research</w:t>
      </w:r>
      <w:r w:rsidRPr="430BB1D8" w:rsidR="2988A24B">
        <w:rPr>
          <w:rFonts w:ascii="Times New Roman" w:hAnsi="Times New Roman" w:eastAsia="Times New Roman" w:cs="Times New Roman"/>
          <w:noProof w:val="0"/>
          <w:sz w:val="24"/>
          <w:szCs w:val="24"/>
          <w:lang w:val="en-US"/>
        </w:rPr>
        <w:t xml:space="preserve">, </w:t>
      </w:r>
      <w:r w:rsidRPr="430BB1D8" w:rsidR="2988A24B">
        <w:rPr>
          <w:rFonts w:ascii="Times New Roman" w:hAnsi="Times New Roman" w:eastAsia="Times New Roman" w:cs="Times New Roman"/>
          <w:i w:val="1"/>
          <w:iCs w:val="1"/>
          <w:noProof w:val="0"/>
          <w:sz w:val="24"/>
          <w:szCs w:val="24"/>
          <w:lang w:val="en-US"/>
        </w:rPr>
        <w:t>151</w:t>
      </w:r>
      <w:r w:rsidRPr="430BB1D8" w:rsidR="2988A24B">
        <w:rPr>
          <w:rFonts w:ascii="Times New Roman" w:hAnsi="Times New Roman" w:eastAsia="Times New Roman" w:cs="Times New Roman"/>
          <w:noProof w:val="0"/>
          <w:sz w:val="24"/>
          <w:szCs w:val="24"/>
          <w:lang w:val="en-US"/>
        </w:rPr>
        <w:t xml:space="preserve">(2), 383–402. DOI: 10.1007/s11205-018-1993-1. </w:t>
      </w:r>
    </w:p>
    <w:p w:rsidR="2988A24B" w:rsidP="430BB1D8" w:rsidRDefault="2988A24B" w14:paraId="4BBD512A" w14:textId="311A7A5D">
      <w:pPr>
        <w:spacing w:before="0" w:beforeAutospacing="off" w:after="0" w:afterAutospacing="off" w:line="360" w:lineRule="auto"/>
        <w:ind w:left="720" w:right="0"/>
        <w:jc w:val="both"/>
      </w:pPr>
      <w:r w:rsidRPr="430BB1D8" w:rsidR="2988A24B">
        <w:rPr>
          <w:rFonts w:ascii="Times New Roman" w:hAnsi="Times New Roman" w:eastAsia="Times New Roman" w:cs="Times New Roman"/>
          <w:noProof w:val="0"/>
          <w:sz w:val="24"/>
          <w:szCs w:val="24"/>
          <w:lang w:val="en-US"/>
        </w:rPr>
        <w:t xml:space="preserve"> </w:t>
      </w:r>
    </w:p>
    <w:p w:rsidR="2988A24B" w:rsidP="430BB1D8" w:rsidRDefault="2988A24B" w14:paraId="120C181C" w14:textId="57C60F60">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Van der Lippe, T., Jager, A. and Kops, Y. (2006) ‘Combination pressure: The paid work-family balance of men and women in European countries’, </w:t>
      </w:r>
      <w:r w:rsidRPr="430BB1D8" w:rsidR="2988A24B">
        <w:rPr>
          <w:rFonts w:ascii="Times New Roman" w:hAnsi="Times New Roman" w:eastAsia="Times New Roman" w:cs="Times New Roman"/>
          <w:i w:val="1"/>
          <w:iCs w:val="1"/>
          <w:noProof w:val="0"/>
          <w:sz w:val="24"/>
          <w:szCs w:val="24"/>
          <w:lang w:val="en-US"/>
        </w:rPr>
        <w:t>Acta sociologica</w:t>
      </w:r>
      <w:r w:rsidRPr="430BB1D8" w:rsidR="2988A24B">
        <w:rPr>
          <w:rFonts w:ascii="Times New Roman" w:hAnsi="Times New Roman" w:eastAsia="Times New Roman" w:cs="Times New Roman"/>
          <w:noProof w:val="0"/>
          <w:sz w:val="24"/>
          <w:szCs w:val="24"/>
          <w:lang w:val="en-US"/>
        </w:rPr>
        <w:t xml:space="preserve">, </w:t>
      </w:r>
      <w:r w:rsidRPr="430BB1D8" w:rsidR="2988A24B">
        <w:rPr>
          <w:rFonts w:ascii="Times New Roman" w:hAnsi="Times New Roman" w:eastAsia="Times New Roman" w:cs="Times New Roman"/>
          <w:i w:val="1"/>
          <w:iCs w:val="1"/>
          <w:noProof w:val="0"/>
          <w:sz w:val="24"/>
          <w:szCs w:val="24"/>
          <w:lang w:val="en-US"/>
        </w:rPr>
        <w:t>49</w:t>
      </w:r>
      <w:r w:rsidRPr="430BB1D8" w:rsidR="2988A24B">
        <w:rPr>
          <w:rFonts w:ascii="Times New Roman" w:hAnsi="Times New Roman" w:eastAsia="Times New Roman" w:cs="Times New Roman"/>
          <w:noProof w:val="0"/>
          <w:sz w:val="24"/>
          <w:szCs w:val="24"/>
          <w:lang w:val="en-US"/>
        </w:rPr>
        <w:t xml:space="preserve">(3), pp.303-319. DOI: 10.1177/0001699306067711. </w:t>
      </w:r>
    </w:p>
    <w:p w:rsidR="2988A24B" w:rsidP="430BB1D8" w:rsidRDefault="2988A24B" w14:paraId="508EEB50" w14:textId="5430211F">
      <w:pPr>
        <w:spacing w:before="0" w:beforeAutospacing="off" w:after="0" w:afterAutospacing="off" w:line="360" w:lineRule="auto"/>
        <w:ind w:left="720" w:right="0"/>
        <w:jc w:val="both"/>
      </w:pPr>
      <w:r w:rsidRPr="430BB1D8" w:rsidR="2988A24B">
        <w:rPr>
          <w:rFonts w:ascii="Times New Roman" w:hAnsi="Times New Roman" w:eastAsia="Times New Roman" w:cs="Times New Roman"/>
          <w:noProof w:val="0"/>
          <w:sz w:val="24"/>
          <w:szCs w:val="24"/>
          <w:lang w:val="en-US"/>
        </w:rPr>
        <w:t xml:space="preserve"> </w:t>
      </w:r>
    </w:p>
    <w:p w:rsidR="2988A24B" w:rsidP="430BB1D8" w:rsidRDefault="2988A24B" w14:paraId="5BF5319F" w14:textId="0184A29A">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Webber, G. and Williams, C. (2008) ‘Mothers in “good” and “bad” part-time jobs: Different problems, same results’, </w:t>
      </w:r>
      <w:r w:rsidRPr="430BB1D8" w:rsidR="2988A24B">
        <w:rPr>
          <w:rFonts w:ascii="Times New Roman" w:hAnsi="Times New Roman" w:eastAsia="Times New Roman" w:cs="Times New Roman"/>
          <w:i w:val="1"/>
          <w:iCs w:val="1"/>
          <w:noProof w:val="0"/>
          <w:sz w:val="24"/>
          <w:szCs w:val="24"/>
          <w:lang w:val="en-US"/>
        </w:rPr>
        <w:t>Gender &amp; Society</w:t>
      </w:r>
      <w:r w:rsidRPr="430BB1D8" w:rsidR="2988A24B">
        <w:rPr>
          <w:rFonts w:ascii="Times New Roman" w:hAnsi="Times New Roman" w:eastAsia="Times New Roman" w:cs="Times New Roman"/>
          <w:noProof w:val="0"/>
          <w:sz w:val="24"/>
          <w:szCs w:val="24"/>
          <w:lang w:val="en-US"/>
        </w:rPr>
        <w:t xml:space="preserve">, </w:t>
      </w:r>
      <w:r w:rsidRPr="430BB1D8" w:rsidR="2988A24B">
        <w:rPr>
          <w:rFonts w:ascii="Times New Roman" w:hAnsi="Times New Roman" w:eastAsia="Times New Roman" w:cs="Times New Roman"/>
          <w:i w:val="1"/>
          <w:iCs w:val="1"/>
          <w:noProof w:val="0"/>
          <w:sz w:val="24"/>
          <w:szCs w:val="24"/>
          <w:lang w:val="en-US"/>
        </w:rPr>
        <w:t>22</w:t>
      </w:r>
      <w:r w:rsidRPr="430BB1D8" w:rsidR="2988A24B">
        <w:rPr>
          <w:rFonts w:ascii="Times New Roman" w:hAnsi="Times New Roman" w:eastAsia="Times New Roman" w:cs="Times New Roman"/>
          <w:noProof w:val="0"/>
          <w:sz w:val="24"/>
          <w:szCs w:val="24"/>
          <w:lang w:val="en-US"/>
        </w:rPr>
        <w:t>(6), pp.752-777. DOI: 10.1177/0891243208325698.</w:t>
      </w:r>
    </w:p>
    <w:p w:rsidR="2988A24B" w:rsidP="430BB1D8" w:rsidRDefault="2988A24B" w14:paraId="2E5D268D" w14:textId="23276359">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 </w:t>
      </w:r>
    </w:p>
    <w:p w:rsidR="2988A24B" w:rsidP="430BB1D8" w:rsidRDefault="2988A24B" w14:paraId="38A90004" w14:textId="51383C5B">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White, J., Martin, T. and Adamsons, K. (2018) </w:t>
      </w:r>
      <w:r w:rsidRPr="430BB1D8" w:rsidR="2988A24B">
        <w:rPr>
          <w:rFonts w:ascii="Times New Roman" w:hAnsi="Times New Roman" w:eastAsia="Times New Roman" w:cs="Times New Roman"/>
          <w:i w:val="1"/>
          <w:iCs w:val="1"/>
          <w:noProof w:val="0"/>
          <w:sz w:val="24"/>
          <w:szCs w:val="24"/>
          <w:lang w:val="en-US"/>
        </w:rPr>
        <w:t>Family theories: An introduction</w:t>
      </w:r>
      <w:r w:rsidRPr="430BB1D8" w:rsidR="2988A24B">
        <w:rPr>
          <w:rFonts w:ascii="Times New Roman" w:hAnsi="Times New Roman" w:eastAsia="Times New Roman" w:cs="Times New Roman"/>
          <w:noProof w:val="0"/>
          <w:sz w:val="24"/>
          <w:szCs w:val="24"/>
          <w:lang w:val="en-US"/>
        </w:rPr>
        <w:t>. 5</w:t>
      </w:r>
      <w:r w:rsidRPr="430BB1D8" w:rsidR="2988A24B">
        <w:rPr>
          <w:rFonts w:ascii="Times New Roman" w:hAnsi="Times New Roman" w:eastAsia="Times New Roman" w:cs="Times New Roman"/>
          <w:noProof w:val="0"/>
          <w:sz w:val="24"/>
          <w:szCs w:val="24"/>
          <w:vertAlign w:val="superscript"/>
          <w:lang w:val="en-US"/>
        </w:rPr>
        <w:t>th</w:t>
      </w:r>
      <w:r w:rsidRPr="430BB1D8" w:rsidR="2988A24B">
        <w:rPr>
          <w:rFonts w:ascii="Times New Roman" w:hAnsi="Times New Roman" w:eastAsia="Times New Roman" w:cs="Times New Roman"/>
          <w:noProof w:val="0"/>
          <w:sz w:val="24"/>
          <w:szCs w:val="24"/>
          <w:lang w:val="en-US"/>
        </w:rPr>
        <w:t xml:space="preserve"> edn. Sage Publications: London.  </w:t>
      </w:r>
    </w:p>
    <w:p w:rsidR="2988A24B" w:rsidP="430BB1D8" w:rsidRDefault="2988A24B" w14:paraId="75050B9B" w14:textId="010597B7">
      <w:pPr>
        <w:spacing w:before="0" w:beforeAutospacing="off" w:after="0" w:afterAutospacing="off" w:line="360" w:lineRule="auto"/>
        <w:ind w:left="720" w:right="0"/>
        <w:jc w:val="both"/>
      </w:pPr>
      <w:r w:rsidRPr="430BB1D8" w:rsidR="2988A24B">
        <w:rPr>
          <w:rFonts w:ascii="Times New Roman" w:hAnsi="Times New Roman" w:eastAsia="Times New Roman" w:cs="Times New Roman"/>
          <w:noProof w:val="0"/>
          <w:sz w:val="24"/>
          <w:szCs w:val="24"/>
          <w:lang w:val="en-US"/>
        </w:rPr>
        <w:t xml:space="preserve"> </w:t>
      </w:r>
    </w:p>
    <w:p w:rsidR="2988A24B" w:rsidP="430BB1D8" w:rsidRDefault="2988A24B" w14:paraId="3903A6E0" w14:textId="660950AA">
      <w:pPr>
        <w:spacing w:before="0" w:beforeAutospacing="off" w:after="0" w:afterAutospacing="off" w:line="360" w:lineRule="auto"/>
        <w:jc w:val="both"/>
      </w:pPr>
      <w:r w:rsidRPr="430BB1D8" w:rsidR="2988A24B">
        <w:rPr>
          <w:rFonts w:ascii="Times New Roman" w:hAnsi="Times New Roman" w:eastAsia="Times New Roman" w:cs="Times New Roman"/>
          <w:noProof w:val="0"/>
          <w:sz w:val="24"/>
          <w:szCs w:val="24"/>
          <w:lang w:val="en-US"/>
        </w:rPr>
        <w:t xml:space="preserve">World Health Organization. (2024) </w:t>
      </w:r>
      <w:r w:rsidRPr="430BB1D8" w:rsidR="2988A24B">
        <w:rPr>
          <w:rFonts w:ascii="Times New Roman" w:hAnsi="Times New Roman" w:eastAsia="Times New Roman" w:cs="Times New Roman"/>
          <w:i w:val="1"/>
          <w:iCs w:val="1"/>
          <w:noProof w:val="0"/>
          <w:sz w:val="24"/>
          <w:szCs w:val="24"/>
          <w:lang w:val="en-US"/>
        </w:rPr>
        <w:t xml:space="preserve">Mental Health at work. </w:t>
      </w:r>
      <w:r w:rsidRPr="430BB1D8" w:rsidR="2988A24B">
        <w:rPr>
          <w:rFonts w:ascii="Times New Roman" w:hAnsi="Times New Roman" w:eastAsia="Times New Roman" w:cs="Times New Roman"/>
          <w:noProof w:val="0"/>
          <w:sz w:val="24"/>
          <w:szCs w:val="24"/>
          <w:lang w:val="en-US"/>
        </w:rPr>
        <w:t xml:space="preserve">Available at: </w:t>
      </w:r>
      <w:hyperlink w:anchor=":~:text=Decent%20work%20supports%20good%20mental%20health%20by%20providing%3A,platform%20for%20structured%20routines%2C%20among%20many%20other%20benefits." r:id="Ra0aea1524bc0429f">
        <w:r w:rsidRPr="430BB1D8" w:rsidR="2988A24B">
          <w:rPr>
            <w:rStyle w:val="Hyperlink"/>
            <w:rFonts w:ascii="Times New Roman" w:hAnsi="Times New Roman" w:eastAsia="Times New Roman" w:cs="Times New Roman"/>
            <w:strike w:val="0"/>
            <w:dstrike w:val="0"/>
            <w:noProof w:val="0"/>
            <w:color w:val="467886"/>
            <w:sz w:val="24"/>
            <w:szCs w:val="24"/>
            <w:u w:val="single"/>
            <w:lang w:val="en-US"/>
          </w:rPr>
          <w:t>Mental health at work</w:t>
        </w:r>
      </w:hyperlink>
      <w:r w:rsidRPr="430BB1D8" w:rsidR="2988A24B">
        <w:rPr>
          <w:rFonts w:ascii="Times New Roman" w:hAnsi="Times New Roman" w:eastAsia="Times New Roman" w:cs="Times New Roman"/>
          <w:noProof w:val="0"/>
          <w:sz w:val="24"/>
          <w:szCs w:val="24"/>
          <w:lang w:val="en-US"/>
        </w:rPr>
        <w:t xml:space="preserve"> (Accessed: 31/10/2024).</w:t>
      </w:r>
    </w:p>
    <w:p w:rsidR="430BB1D8" w:rsidP="430BB1D8" w:rsidRDefault="430BB1D8" w14:paraId="60F354B7" w14:textId="0F091FAC">
      <w:pPr>
        <w:spacing w:line="360" w:lineRule="auto"/>
        <w:jc w:val="both"/>
        <w:rPr>
          <w:rFonts w:ascii="Times New Roman" w:hAnsi="Times New Roman" w:eastAsia="Times New Roman" w:cs="Times New Roman"/>
          <w:b w:val="1"/>
          <w:bCs w:val="1"/>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ED7DA7"/>
    <w:rsid w:val="094E0649"/>
    <w:rsid w:val="0969DE11"/>
    <w:rsid w:val="0D54E53E"/>
    <w:rsid w:val="12C83774"/>
    <w:rsid w:val="1B903CD7"/>
    <w:rsid w:val="1B951A09"/>
    <w:rsid w:val="1B95BAB0"/>
    <w:rsid w:val="1E66294E"/>
    <w:rsid w:val="229123C2"/>
    <w:rsid w:val="2857733A"/>
    <w:rsid w:val="2988A24B"/>
    <w:rsid w:val="2BFF3717"/>
    <w:rsid w:val="3C294313"/>
    <w:rsid w:val="3DC9B970"/>
    <w:rsid w:val="40ECEB9E"/>
    <w:rsid w:val="430BB1D8"/>
    <w:rsid w:val="45D1621D"/>
    <w:rsid w:val="46772E8C"/>
    <w:rsid w:val="497898AD"/>
    <w:rsid w:val="4A69FE14"/>
    <w:rsid w:val="56635549"/>
    <w:rsid w:val="58502D8E"/>
    <w:rsid w:val="58B483B8"/>
    <w:rsid w:val="5ECAC1E1"/>
    <w:rsid w:val="68C1752F"/>
    <w:rsid w:val="69ED7DA7"/>
    <w:rsid w:val="6FD55CC1"/>
    <w:rsid w:val="70340B22"/>
    <w:rsid w:val="71C6251D"/>
    <w:rsid w:val="7469541D"/>
    <w:rsid w:val="7D2F17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D7DA7"/>
  <w15:chartTrackingRefBased/>
  <w15:docId w15:val="{305300C2-A824-4011-9287-BFF41705911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30BB1D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scholarship.shu.edu/cgi/viewcontent.cgi?article=1027&amp;context=theses" TargetMode="External" Id="Rf5ee09e822e34392" /><Relationship Type="http://schemas.openxmlformats.org/officeDocument/2006/relationships/hyperlink" Target="https://eprints.glos.ac.uk/6768/1/Editorial.pdf" TargetMode="External" Id="R308ccee4ff4a43e2" /><Relationship Type="http://schemas.openxmlformats.org/officeDocument/2006/relationships/hyperlink" Target="https://doi.org/10.1111/j.1741-3737.2010.00726.x" TargetMode="External" Id="R78b1ad2ff3c04c5a" /><Relationship Type="http://schemas.openxmlformats.org/officeDocument/2006/relationships/hyperlink" Target="https://discovery.ucl.ac.uk/id/eprint/1576528/1/LBirdThesis.pdf" TargetMode="External" Id="R02efad5993e6441b" /><Relationship Type="http://schemas.openxmlformats.org/officeDocument/2006/relationships/hyperlink" Target="https://aura.antioch.edu/cgi/viewcontent.cgi?article=1719&amp;context=etds" TargetMode="External" Id="Rb52a086de0144065" /><Relationship Type="http://schemas.openxmlformats.org/officeDocument/2006/relationships/hyperlink" Target="https://joint-research-centre.ec.europa.eu/jrc-news-and-updates/female-employment-improves-numbers-and-quality-century-2024-03-08_en" TargetMode="External" Id="R015738b82c914d8b" /><Relationship Type="http://schemas.openxmlformats.org/officeDocument/2006/relationships/hyperlink" Target="https://www.gov.uk/government/publications/family-friendly-policies-actions-for-employers/what-works-to-reduce-your-gender-pay-gap-family-friendly-policies-action-note" TargetMode="External" Id="Rd98319e64f8b4c73" /><Relationship Type="http://schemas.openxmlformats.org/officeDocument/2006/relationships/hyperlink" Target="https://europepmc.org/article/med/11930783" TargetMode="External" Id="Rea5d0ee7e175494e" /><Relationship Type="http://schemas.openxmlformats.org/officeDocument/2006/relationships/hyperlink" Target="https://deepblue.lib.umich.edu/bitstream/handle/2027.42/145984/charityh_1.pdf?sequence=1" TargetMode="External" Id="R22736fe8d849497a" /><Relationship Type="http://schemas.openxmlformats.org/officeDocument/2006/relationships/hyperlink" Target="https://www.who.int/news-room/fact-sheets/detail/mental-health-at-work" TargetMode="External" Id="Ra0aea1524bc0429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2024-12-05T16:56:29.9330106Z</dcterms:created>
  <dcterms:modified xsi:type="dcterms:W3CDTF">2024-12-05T17:11:57.8224185Z</dcterms:modified>
  <dc:creator>Janis Neal (2204887)</dc:creator>
  <lastModifiedBy>Janis Neal (2204887)</lastModifiedBy>
</coreProperties>
</file>