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E9DDEB" w:rsidP="53712E67" w:rsidRDefault="60E9DDEB" w14:paraId="215ECC8C" w14:textId="4E66C451">
      <w:pPr>
        <w:pStyle w:val="Normal"/>
        <w:spacing w:before="0" w:beforeAutospacing="off" w:after="0" w:afterAutospacing="off" w:line="360" w:lineRule="auto"/>
        <w:ind w:left="0"/>
        <w:jc w:val="center"/>
        <w:rPr>
          <w:rFonts w:ascii="Arial" w:hAnsi="Arial" w:eastAsia="Arial" w:cs="Arial"/>
          <w:noProof w:val="0"/>
          <w:sz w:val="22"/>
          <w:szCs w:val="22"/>
          <w:lang w:val="en-GB"/>
        </w:rPr>
      </w:pPr>
      <w:r w:rsidRPr="53712E67" w:rsidR="60E9DDEB">
        <w:rPr>
          <w:noProof w:val="0"/>
          <w:lang w:val="en-GB"/>
        </w:rPr>
        <w:t xml:space="preserve">Module Code: </w:t>
      </w:r>
      <w:r w:rsidRPr="53712E67" w:rsidR="60E9DDEB">
        <w:rPr>
          <w:noProof w:val="0"/>
          <w:lang w:val="en-GB"/>
        </w:rPr>
        <w:t>LCHS4007</w:t>
      </w:r>
      <w:r>
        <w:br/>
      </w:r>
      <w:r w:rsidRPr="53712E67" w:rsidR="1401B760">
        <w:rPr>
          <w:noProof w:val="0"/>
          <w:lang w:val="en-GB"/>
        </w:rPr>
        <w:t>Module Title:</w:t>
      </w:r>
      <w:r w:rsidRPr="53712E67" w:rsidR="1401B760">
        <w:rPr>
          <w:noProof w:val="0"/>
          <w:lang w:val="en-GB"/>
        </w:rPr>
        <w:t xml:space="preserve"> </w:t>
      </w:r>
      <w:r w:rsidRPr="53712E67" w:rsidR="7707CFBA">
        <w:rPr>
          <w:noProof w:val="0"/>
          <w:lang w:val="en-GB"/>
        </w:rPr>
        <w:t xml:space="preserve">digital skills and research methods </w:t>
      </w:r>
      <w:r>
        <w:br/>
      </w:r>
      <w:r w:rsidRPr="53712E67" w:rsidR="1401B760">
        <w:rPr>
          <w:noProof w:val="0"/>
          <w:lang w:val="en-GB"/>
        </w:rPr>
        <w:t>Lecturer</w:t>
      </w:r>
      <w:r w:rsidRPr="53712E67" w:rsidR="65C7A52F">
        <w:rPr>
          <w:noProof w:val="0"/>
          <w:lang w:val="en-GB"/>
        </w:rPr>
        <w:t xml:space="preserve"> Name</w:t>
      </w:r>
      <w:r w:rsidRPr="53712E67" w:rsidR="1401B760">
        <w:rPr>
          <w:noProof w:val="0"/>
          <w:lang w:val="en-GB"/>
        </w:rPr>
        <w:t>:</w:t>
      </w:r>
      <w:r w:rsidRPr="53712E67" w:rsidR="1D476C59">
        <w:rPr>
          <w:noProof w:val="0"/>
          <w:lang w:val="en-GB"/>
        </w:rPr>
        <w:t xml:space="preserve"> </w:t>
      </w:r>
      <w:r w:rsidRPr="53712E67" w:rsidR="3886E755">
        <w:rPr>
          <w:noProof w:val="0"/>
          <w:lang w:val="en-GB"/>
        </w:rPr>
        <w:t>Anika Tahsin Ahmed</w:t>
      </w:r>
      <w:r>
        <w:br/>
      </w:r>
      <w:r w:rsidRPr="53712E67" w:rsidR="1401B760">
        <w:rPr>
          <w:noProof w:val="0"/>
          <w:lang w:val="en-GB"/>
        </w:rPr>
        <w:t>Assignment Title:</w:t>
      </w:r>
      <w:r w:rsidRPr="53712E67" w:rsidR="1401B760">
        <w:rPr>
          <w:noProof w:val="0"/>
          <w:lang w:val="en-GB"/>
        </w:rPr>
        <w:t xml:space="preserve"> </w:t>
      </w:r>
      <w:r w:rsidRPr="53712E67" w:rsidR="1401B760">
        <w:rPr>
          <w:noProof w:val="0"/>
          <w:lang w:val="en-GB"/>
        </w:rPr>
        <w:t xml:space="preserve"> </w:t>
      </w:r>
      <w:r w:rsidRPr="53712E67" w:rsidR="0B93D29E">
        <w:rPr>
          <w:noProof w:val="0"/>
          <w:lang w:val="en-GB"/>
        </w:rPr>
        <w:t>Component 2 – Research Report</w:t>
      </w:r>
    </w:p>
    <w:p w:rsidR="51897479" w:rsidP="53712E67" w:rsidRDefault="51897479" w14:paraId="04CA633F" w14:textId="47AA4CA8">
      <w:pPr>
        <w:pStyle w:val="Normal"/>
        <w:spacing w:before="0" w:beforeAutospacing="off" w:after="0" w:afterAutospacing="off" w:line="360" w:lineRule="auto"/>
        <w:ind w:left="0"/>
        <w:jc w:val="center"/>
        <w:rPr>
          <w:rFonts w:ascii="Arial" w:hAnsi="Arial" w:eastAsia="Arial" w:cs="Arial"/>
          <w:noProof w:val="0"/>
          <w:sz w:val="22"/>
          <w:szCs w:val="22"/>
          <w:lang w:val="en-GB"/>
        </w:rPr>
      </w:pPr>
      <w:r w:rsidRPr="53712E67" w:rsidR="51897479">
        <w:rPr>
          <w:noProof w:val="0"/>
          <w:lang w:val="en-GB"/>
        </w:rPr>
        <w:t>Student Name:</w:t>
      </w:r>
      <w:r w:rsidRPr="53712E67" w:rsidR="51897479">
        <w:rPr>
          <w:noProof w:val="0"/>
          <w:lang w:val="en-GB"/>
        </w:rPr>
        <w:t xml:space="preserve"> Rebecca Williams</w:t>
      </w:r>
      <w:r>
        <w:br/>
      </w:r>
      <w:r w:rsidRPr="53712E67" w:rsidR="51897479">
        <w:rPr>
          <w:noProof w:val="0"/>
          <w:lang w:val="en-GB"/>
        </w:rPr>
        <w:t>Student Number:</w:t>
      </w:r>
      <w:r w:rsidRPr="53712E67" w:rsidR="51897479">
        <w:rPr>
          <w:noProof w:val="0"/>
          <w:lang w:val="en-GB"/>
        </w:rPr>
        <w:t xml:space="preserve"> </w:t>
      </w:r>
      <w:r w:rsidRPr="53712E67" w:rsidR="51897479">
        <w:rPr>
          <w:noProof w:val="0"/>
          <w:lang w:val="en-GB"/>
        </w:rPr>
        <w:t>2506507</w:t>
      </w:r>
    </w:p>
    <w:p w:rsidR="53712E67" w:rsidP="53712E67" w:rsidRDefault="53712E67" w14:paraId="2D081D9F" w14:textId="273E585D">
      <w:pPr>
        <w:pStyle w:val="Normal"/>
        <w:jc w:val="center"/>
        <w:rPr>
          <w:rFonts w:ascii="Aptos" w:hAnsi="Aptos" w:eastAsia="Aptos" w:cs="Aptos"/>
          <w:noProof w:val="0"/>
          <w:sz w:val="24"/>
          <w:szCs w:val="24"/>
          <w:lang w:val="en-GB"/>
        </w:rPr>
      </w:pPr>
    </w:p>
    <w:p w:rsidR="53712E67" w:rsidP="53712E67" w:rsidRDefault="53712E67" w14:paraId="1F211F32" w14:textId="7674F7D8">
      <w:pPr>
        <w:pStyle w:val="Normal"/>
        <w:jc w:val="center"/>
        <w:rPr>
          <w:rFonts w:ascii="Aptos" w:hAnsi="Aptos" w:eastAsia="Aptos" w:cs="Aptos"/>
          <w:noProof w:val="0"/>
          <w:sz w:val="24"/>
          <w:szCs w:val="24"/>
          <w:lang w:val="en-GB"/>
        </w:rPr>
      </w:pPr>
    </w:p>
    <w:p w:rsidR="53712E67" w:rsidP="53712E67" w:rsidRDefault="53712E67" w14:paraId="04A6820F" w14:textId="12D1209F">
      <w:pPr>
        <w:pStyle w:val="Normal"/>
        <w:jc w:val="center"/>
        <w:rPr>
          <w:rFonts w:ascii="Aptos" w:hAnsi="Aptos" w:eastAsia="Aptos" w:cs="Aptos"/>
          <w:noProof w:val="0"/>
          <w:sz w:val="24"/>
          <w:szCs w:val="24"/>
          <w:lang w:val="en-GB"/>
        </w:rPr>
      </w:pPr>
    </w:p>
    <w:p w:rsidR="53712E67" w:rsidP="53712E67" w:rsidRDefault="53712E67" w14:paraId="706EB347" w14:textId="6620872C">
      <w:pPr>
        <w:pStyle w:val="Normal"/>
        <w:jc w:val="center"/>
        <w:rPr>
          <w:rFonts w:ascii="Aptos" w:hAnsi="Aptos" w:eastAsia="Aptos" w:cs="Aptos"/>
          <w:noProof w:val="0"/>
          <w:sz w:val="24"/>
          <w:szCs w:val="24"/>
          <w:lang w:val="en-GB"/>
        </w:rPr>
      </w:pPr>
    </w:p>
    <w:p w:rsidR="53712E67" w:rsidP="53712E67" w:rsidRDefault="53712E67" w14:paraId="4C5579B1" w14:textId="5C4E94D5">
      <w:pPr>
        <w:pStyle w:val="Normal"/>
        <w:jc w:val="center"/>
        <w:rPr>
          <w:rFonts w:ascii="Aptos" w:hAnsi="Aptos" w:eastAsia="Aptos" w:cs="Aptos"/>
          <w:noProof w:val="0"/>
          <w:sz w:val="24"/>
          <w:szCs w:val="24"/>
          <w:lang w:val="en-GB"/>
        </w:rPr>
      </w:pPr>
    </w:p>
    <w:p w:rsidR="53712E67" w:rsidP="53712E67" w:rsidRDefault="53712E67" w14:paraId="24609A8F" w14:textId="49C65BA0">
      <w:pPr>
        <w:pStyle w:val="Normal"/>
        <w:jc w:val="center"/>
        <w:rPr>
          <w:rFonts w:ascii="Aptos" w:hAnsi="Aptos" w:eastAsia="Aptos" w:cs="Aptos"/>
          <w:noProof w:val="0"/>
          <w:sz w:val="24"/>
          <w:szCs w:val="24"/>
          <w:lang w:val="en-GB"/>
        </w:rPr>
      </w:pPr>
    </w:p>
    <w:p w:rsidR="53712E67" w:rsidP="53712E67" w:rsidRDefault="53712E67" w14:paraId="58C447C6" w14:textId="188AFE05">
      <w:pPr>
        <w:pStyle w:val="Normal"/>
        <w:jc w:val="center"/>
        <w:rPr>
          <w:rFonts w:ascii="Aptos" w:hAnsi="Aptos" w:eastAsia="Aptos" w:cs="Aptos"/>
          <w:noProof w:val="0"/>
          <w:sz w:val="24"/>
          <w:szCs w:val="24"/>
          <w:lang w:val="en-GB"/>
        </w:rPr>
      </w:pPr>
    </w:p>
    <w:p w:rsidR="53712E67" w:rsidP="53712E67" w:rsidRDefault="53712E67" w14:paraId="1ADCAA78" w14:textId="2AD60D49">
      <w:pPr>
        <w:pStyle w:val="Normal"/>
        <w:jc w:val="center"/>
        <w:rPr>
          <w:rFonts w:ascii="Aptos" w:hAnsi="Aptos" w:eastAsia="Aptos" w:cs="Aptos"/>
          <w:noProof w:val="0"/>
          <w:sz w:val="24"/>
          <w:szCs w:val="24"/>
          <w:lang w:val="en-GB"/>
        </w:rPr>
      </w:pPr>
    </w:p>
    <w:p w:rsidR="53712E67" w:rsidP="53712E67" w:rsidRDefault="53712E67" w14:paraId="4292B210" w14:textId="44AC91DB">
      <w:pPr>
        <w:pStyle w:val="Normal"/>
        <w:jc w:val="center"/>
        <w:rPr>
          <w:rFonts w:ascii="Aptos" w:hAnsi="Aptos" w:eastAsia="Aptos" w:cs="Aptos"/>
          <w:noProof w:val="0"/>
          <w:sz w:val="24"/>
          <w:szCs w:val="24"/>
          <w:lang w:val="en-GB"/>
        </w:rPr>
      </w:pPr>
    </w:p>
    <w:p w:rsidR="53712E67" w:rsidP="53712E67" w:rsidRDefault="53712E67" w14:paraId="2EF99BAB" w14:textId="0BD975D9">
      <w:pPr>
        <w:pStyle w:val="Normal"/>
        <w:jc w:val="center"/>
        <w:rPr>
          <w:rFonts w:ascii="Aptos" w:hAnsi="Aptos" w:eastAsia="Aptos" w:cs="Aptos"/>
          <w:noProof w:val="0"/>
          <w:sz w:val="24"/>
          <w:szCs w:val="24"/>
          <w:lang w:val="en-GB"/>
        </w:rPr>
      </w:pPr>
    </w:p>
    <w:p w:rsidR="53712E67" w:rsidP="53712E67" w:rsidRDefault="53712E67" w14:paraId="0F42E308" w14:textId="1CD5BAB3">
      <w:pPr>
        <w:pStyle w:val="Normal"/>
        <w:jc w:val="center"/>
        <w:rPr>
          <w:rFonts w:ascii="Aptos" w:hAnsi="Aptos" w:eastAsia="Aptos" w:cs="Aptos"/>
          <w:noProof w:val="0"/>
          <w:sz w:val="24"/>
          <w:szCs w:val="24"/>
          <w:lang w:val="en-GB"/>
        </w:rPr>
      </w:pPr>
    </w:p>
    <w:p w:rsidR="53712E67" w:rsidP="53712E67" w:rsidRDefault="53712E67" w14:paraId="4FB337C7" w14:textId="4DA997B1">
      <w:pPr>
        <w:pStyle w:val="Normal"/>
        <w:jc w:val="center"/>
        <w:rPr>
          <w:rFonts w:ascii="Aptos" w:hAnsi="Aptos" w:eastAsia="Aptos" w:cs="Aptos"/>
          <w:noProof w:val="0"/>
          <w:sz w:val="24"/>
          <w:szCs w:val="24"/>
          <w:lang w:val="en-GB"/>
        </w:rPr>
      </w:pPr>
    </w:p>
    <w:p w:rsidR="53712E67" w:rsidP="53712E67" w:rsidRDefault="53712E67" w14:paraId="018DCE7F" w14:textId="647CB5B8">
      <w:pPr>
        <w:pStyle w:val="Normal"/>
        <w:jc w:val="center"/>
        <w:rPr>
          <w:rFonts w:ascii="Aptos" w:hAnsi="Aptos" w:eastAsia="Aptos" w:cs="Aptos"/>
          <w:noProof w:val="0"/>
          <w:sz w:val="24"/>
          <w:szCs w:val="24"/>
          <w:lang w:val="en-GB"/>
        </w:rPr>
      </w:pPr>
    </w:p>
    <w:p w:rsidR="53712E67" w:rsidP="53712E67" w:rsidRDefault="53712E67" w14:paraId="570DFABC" w14:textId="17F60ADD">
      <w:pPr>
        <w:pStyle w:val="Normal"/>
        <w:jc w:val="center"/>
        <w:rPr>
          <w:rFonts w:ascii="Aptos" w:hAnsi="Aptos" w:eastAsia="Aptos" w:cs="Aptos"/>
          <w:noProof w:val="0"/>
          <w:sz w:val="24"/>
          <w:szCs w:val="24"/>
          <w:lang w:val="en-GB"/>
        </w:rPr>
      </w:pPr>
    </w:p>
    <w:p w:rsidR="53712E67" w:rsidP="53712E67" w:rsidRDefault="53712E67" w14:paraId="727ED34A" w14:textId="66DF57B0">
      <w:pPr>
        <w:pStyle w:val="Normal"/>
        <w:jc w:val="center"/>
        <w:rPr>
          <w:rFonts w:ascii="Aptos" w:hAnsi="Aptos" w:eastAsia="Aptos" w:cs="Aptos"/>
          <w:noProof w:val="0"/>
          <w:sz w:val="24"/>
          <w:szCs w:val="24"/>
          <w:lang w:val="en-GB"/>
        </w:rPr>
      </w:pPr>
    </w:p>
    <w:p w:rsidR="53712E67" w:rsidP="53712E67" w:rsidRDefault="53712E67" w14:paraId="7460C720" w14:textId="707E7CB1">
      <w:pPr>
        <w:pStyle w:val="Normal"/>
        <w:jc w:val="center"/>
        <w:rPr>
          <w:rFonts w:ascii="Aptos" w:hAnsi="Aptos" w:eastAsia="Aptos" w:cs="Aptos"/>
          <w:noProof w:val="0"/>
          <w:sz w:val="24"/>
          <w:szCs w:val="24"/>
          <w:lang w:val="en-GB"/>
        </w:rPr>
      </w:pPr>
    </w:p>
    <w:p w:rsidR="53712E67" w:rsidP="53712E67" w:rsidRDefault="53712E67" w14:paraId="5933FC2A" w14:textId="4DA7298E">
      <w:pPr>
        <w:pStyle w:val="Normal"/>
        <w:jc w:val="center"/>
        <w:rPr>
          <w:rFonts w:ascii="Aptos" w:hAnsi="Aptos" w:eastAsia="Aptos" w:cs="Aptos"/>
          <w:noProof w:val="0"/>
          <w:sz w:val="24"/>
          <w:szCs w:val="24"/>
          <w:lang w:val="en-GB"/>
        </w:rPr>
      </w:pPr>
    </w:p>
    <w:p w:rsidR="53712E67" w:rsidP="53712E67" w:rsidRDefault="53712E67" w14:paraId="73B6BB16" w14:textId="253CD1CB">
      <w:pPr>
        <w:pStyle w:val="Normal"/>
        <w:jc w:val="center"/>
        <w:rPr>
          <w:rFonts w:ascii="Aptos" w:hAnsi="Aptos" w:eastAsia="Aptos" w:cs="Aptos"/>
          <w:noProof w:val="0"/>
          <w:sz w:val="24"/>
          <w:szCs w:val="24"/>
          <w:lang w:val="en-GB"/>
        </w:rPr>
      </w:pPr>
    </w:p>
    <w:p w:rsidR="53712E67" w:rsidP="53712E67" w:rsidRDefault="53712E67" w14:paraId="6F6B7B1B" w14:textId="6F28582C">
      <w:pPr>
        <w:pStyle w:val="Normal"/>
        <w:jc w:val="center"/>
        <w:rPr>
          <w:rFonts w:ascii="Aptos" w:hAnsi="Aptos" w:eastAsia="Aptos" w:cs="Aptos"/>
          <w:noProof w:val="0"/>
          <w:sz w:val="24"/>
          <w:szCs w:val="24"/>
          <w:lang w:val="en-GB"/>
        </w:rPr>
      </w:pPr>
    </w:p>
    <w:p w:rsidR="53712E67" w:rsidP="53712E67" w:rsidRDefault="53712E67" w14:paraId="4F23992E" w14:textId="17C33670">
      <w:pPr>
        <w:pStyle w:val="Normal"/>
        <w:jc w:val="center"/>
        <w:rPr>
          <w:rFonts w:ascii="Aptos" w:hAnsi="Aptos" w:eastAsia="Aptos" w:cs="Aptos"/>
          <w:noProof w:val="0"/>
          <w:sz w:val="24"/>
          <w:szCs w:val="24"/>
          <w:lang w:val="en-GB"/>
        </w:rPr>
      </w:pPr>
    </w:p>
    <w:p w:rsidR="53712E67" w:rsidP="53712E67" w:rsidRDefault="53712E67" w14:paraId="4CC555B2" w14:textId="54F49497">
      <w:pPr>
        <w:pStyle w:val="Normal"/>
        <w:jc w:val="center"/>
        <w:rPr>
          <w:rFonts w:ascii="Aptos" w:hAnsi="Aptos" w:eastAsia="Aptos" w:cs="Aptos"/>
          <w:noProof w:val="0"/>
          <w:sz w:val="24"/>
          <w:szCs w:val="24"/>
          <w:lang w:val="en-GB"/>
        </w:rPr>
      </w:pPr>
    </w:p>
    <w:p w:rsidR="53712E67" w:rsidP="53712E67" w:rsidRDefault="53712E67" w14:paraId="5E61BC26" w14:textId="523A6C01">
      <w:pPr>
        <w:pStyle w:val="Normal"/>
        <w:jc w:val="center"/>
        <w:rPr>
          <w:rFonts w:ascii="Aptos" w:hAnsi="Aptos" w:eastAsia="Aptos" w:cs="Aptos"/>
          <w:noProof w:val="0"/>
          <w:sz w:val="24"/>
          <w:szCs w:val="24"/>
          <w:lang w:val="en-GB"/>
        </w:rPr>
      </w:pPr>
    </w:p>
    <w:p w:rsidR="0C084FF7" w:rsidP="0C084FF7" w:rsidRDefault="0C084FF7" w14:paraId="0DA178C1" w14:textId="6F107A04">
      <w:pPr>
        <w:pStyle w:val="Normal"/>
        <w:jc w:val="center"/>
        <w:rPr>
          <w:rFonts w:ascii="Aptos" w:hAnsi="Aptos" w:eastAsia="Aptos" w:cs="Aptos"/>
          <w:noProof w:val="0"/>
          <w:sz w:val="24"/>
          <w:szCs w:val="24"/>
          <w:lang w:val="en-GB"/>
        </w:rPr>
      </w:pPr>
    </w:p>
    <w:p w:rsidR="53712E67" w:rsidP="53712E67" w:rsidRDefault="53712E67" w14:paraId="3C07BA4A" w14:textId="110BCEB8">
      <w:pPr>
        <w:pStyle w:val="Normal"/>
        <w:jc w:val="both"/>
        <w:rPr>
          <w:rFonts w:ascii="Aptos" w:hAnsi="Aptos" w:eastAsia="Aptos" w:cs="Aptos"/>
          <w:noProof w:val="0"/>
          <w:sz w:val="24"/>
          <w:szCs w:val="24"/>
          <w:lang w:val="en-GB"/>
        </w:rPr>
      </w:pPr>
    </w:p>
    <w:p w:rsidR="53712E67" w:rsidP="53712E67" w:rsidRDefault="53712E67" w14:paraId="01AC91D4" w14:textId="4D1D3018">
      <w:pPr>
        <w:pStyle w:val="Normal"/>
        <w:jc w:val="both"/>
        <w:rPr>
          <w:rFonts w:ascii="Aptos" w:hAnsi="Aptos" w:eastAsia="Aptos" w:cs="Aptos"/>
          <w:noProof w:val="0"/>
          <w:sz w:val="24"/>
          <w:szCs w:val="24"/>
          <w:lang w:val="en-GB"/>
        </w:rPr>
      </w:pPr>
    </w:p>
    <w:p w:rsidR="38765BAB" w:rsidP="53712E67" w:rsidRDefault="38765BAB" w14:paraId="5B4D1683" w14:textId="18CBFE3D">
      <w:pPr>
        <w:pStyle w:val="Normal"/>
        <w:jc w:val="both"/>
        <w:rPr>
          <w:rFonts w:ascii="Aptos" w:hAnsi="Aptos" w:eastAsia="Aptos" w:cs="Aptos"/>
          <w:noProof w:val="0"/>
          <w:sz w:val="24"/>
          <w:szCs w:val="24"/>
          <w:lang w:val="en-GB"/>
        </w:rPr>
      </w:pPr>
      <w:r w:rsidRPr="4F227C56" w:rsidR="2D817357">
        <w:rPr>
          <w:rFonts w:ascii="Aptos" w:hAnsi="Aptos" w:eastAsia="Aptos" w:cs="Aptos"/>
          <w:noProof w:val="0"/>
          <w:sz w:val="24"/>
          <w:szCs w:val="24"/>
          <w:lang w:val="en-GB"/>
        </w:rPr>
        <w:t>My</w:t>
      </w:r>
      <w:r w:rsidRPr="4F227C56" w:rsidR="38765BAB">
        <w:rPr>
          <w:rFonts w:ascii="Aptos" w:hAnsi="Aptos" w:eastAsia="Aptos" w:cs="Aptos"/>
          <w:noProof w:val="0"/>
          <w:sz w:val="24"/>
          <w:szCs w:val="24"/>
          <w:lang w:val="en-GB"/>
        </w:rPr>
        <w:t xml:space="preserve"> report looks at what happens when people with mental health conditions leave hospital </w:t>
      </w:r>
      <w:r w:rsidRPr="4F227C56" w:rsidR="41A6C197">
        <w:rPr>
          <w:rFonts w:ascii="Aptos" w:hAnsi="Aptos" w:eastAsia="Aptos" w:cs="Aptos"/>
          <w:noProof w:val="0"/>
          <w:sz w:val="24"/>
          <w:szCs w:val="24"/>
          <w:lang w:val="en-GB"/>
        </w:rPr>
        <w:t>following</w:t>
      </w:r>
      <w:r w:rsidRPr="4F227C56" w:rsidR="38765BAB">
        <w:rPr>
          <w:rFonts w:ascii="Aptos" w:hAnsi="Aptos" w:eastAsia="Aptos" w:cs="Aptos"/>
          <w:noProof w:val="0"/>
          <w:sz w:val="24"/>
          <w:szCs w:val="24"/>
          <w:lang w:val="en-GB"/>
        </w:rPr>
        <w:t xml:space="preserve"> </w:t>
      </w:r>
      <w:r w:rsidRPr="4F227C56" w:rsidR="385A79BC">
        <w:rPr>
          <w:rFonts w:ascii="Aptos" w:hAnsi="Aptos" w:eastAsia="Aptos" w:cs="Aptos"/>
          <w:noProof w:val="0"/>
          <w:sz w:val="24"/>
          <w:szCs w:val="24"/>
          <w:lang w:val="en-GB"/>
        </w:rPr>
        <w:t>relapse</w:t>
      </w:r>
      <w:r w:rsidRPr="4F227C56" w:rsidR="38765BAB">
        <w:rPr>
          <w:rFonts w:ascii="Aptos" w:hAnsi="Aptos" w:eastAsia="Aptos" w:cs="Aptos"/>
          <w:noProof w:val="0"/>
          <w:sz w:val="24"/>
          <w:szCs w:val="24"/>
          <w:lang w:val="en-GB"/>
        </w:rPr>
        <w:t xml:space="preserve"> or crisis</w:t>
      </w:r>
      <w:r w:rsidRPr="4F227C56" w:rsidR="1F4C8738">
        <w:rPr>
          <w:rFonts w:ascii="Aptos" w:hAnsi="Aptos" w:eastAsia="Aptos" w:cs="Aptos"/>
          <w:noProof w:val="0"/>
          <w:sz w:val="24"/>
          <w:szCs w:val="24"/>
          <w:lang w:val="en-GB"/>
        </w:rPr>
        <w:t xml:space="preserve"> </w:t>
      </w:r>
      <w:r w:rsidRPr="4F227C56" w:rsidR="38765BAB">
        <w:rPr>
          <w:rFonts w:ascii="Aptos" w:hAnsi="Aptos" w:eastAsia="Aptos" w:cs="Aptos"/>
          <w:noProof w:val="0"/>
          <w:sz w:val="24"/>
          <w:szCs w:val="24"/>
          <w:lang w:val="en-GB"/>
        </w:rPr>
        <w:t xml:space="preserve">and return to living in the community. It explores how this move affects the patients themselves, as well as their families, the NHS, and local communities. The aim is to understand the main challenges people face after discharge, such as limited support, lack of resources, and the pressures placed on relatives and carers. By looking at recent NHS policies, research, and </w:t>
      </w:r>
      <w:r w:rsidRPr="4F227C56" w:rsidR="38765BAB">
        <w:rPr>
          <w:rFonts w:ascii="Aptos" w:hAnsi="Aptos" w:eastAsia="Aptos" w:cs="Aptos"/>
          <w:noProof w:val="0"/>
          <w:sz w:val="24"/>
          <w:szCs w:val="24"/>
          <w:lang w:val="en-GB"/>
        </w:rPr>
        <w:t>personal experiences</w:t>
      </w:r>
      <w:r w:rsidRPr="4F227C56" w:rsidR="38765BAB">
        <w:rPr>
          <w:rFonts w:ascii="Aptos" w:hAnsi="Aptos" w:eastAsia="Aptos" w:cs="Aptos"/>
          <w:noProof w:val="0"/>
          <w:sz w:val="24"/>
          <w:szCs w:val="24"/>
          <w:lang w:val="en-GB"/>
        </w:rPr>
        <w:t xml:space="preserve">, the report highlights where community mental health services are falling short and why better ongoing support </w:t>
      </w:r>
      <w:r w:rsidRPr="4F227C56" w:rsidR="675947A2">
        <w:rPr>
          <w:rFonts w:ascii="Aptos" w:hAnsi="Aptos" w:eastAsia="Aptos" w:cs="Aptos"/>
          <w:noProof w:val="0"/>
          <w:sz w:val="24"/>
          <w:szCs w:val="24"/>
          <w:lang w:val="en-GB"/>
        </w:rPr>
        <w:t>could be pr</w:t>
      </w:r>
      <w:r w:rsidRPr="4F227C56" w:rsidR="1941EE4B">
        <w:rPr>
          <w:rFonts w:ascii="Aptos" w:hAnsi="Aptos" w:eastAsia="Aptos" w:cs="Aptos"/>
          <w:noProof w:val="0"/>
          <w:sz w:val="24"/>
          <w:szCs w:val="24"/>
          <w:lang w:val="en-GB"/>
        </w:rPr>
        <w:t xml:space="preserve">ofound </w:t>
      </w:r>
      <w:r w:rsidRPr="4F227C56" w:rsidR="675947A2">
        <w:rPr>
          <w:rFonts w:ascii="Aptos" w:hAnsi="Aptos" w:eastAsia="Aptos" w:cs="Aptos"/>
          <w:noProof w:val="0"/>
          <w:sz w:val="24"/>
          <w:szCs w:val="24"/>
          <w:lang w:val="en-GB"/>
        </w:rPr>
        <w:t xml:space="preserve">on reducing </w:t>
      </w:r>
      <w:r w:rsidRPr="4F227C56" w:rsidR="47F46AF7">
        <w:rPr>
          <w:rFonts w:ascii="Aptos" w:hAnsi="Aptos" w:eastAsia="Aptos" w:cs="Aptos"/>
          <w:noProof w:val="0"/>
          <w:sz w:val="24"/>
          <w:szCs w:val="24"/>
          <w:lang w:val="en-GB"/>
        </w:rPr>
        <w:t>redamations</w:t>
      </w:r>
      <w:r w:rsidRPr="4F227C56" w:rsidR="675947A2">
        <w:rPr>
          <w:rFonts w:ascii="Aptos" w:hAnsi="Aptos" w:eastAsia="Aptos" w:cs="Aptos"/>
          <w:noProof w:val="0"/>
          <w:sz w:val="24"/>
          <w:szCs w:val="24"/>
          <w:lang w:val="en-GB"/>
        </w:rPr>
        <w:t xml:space="preserve"> </w:t>
      </w:r>
    </w:p>
    <w:p w:rsidR="0C084FF7" w:rsidP="0C084FF7" w:rsidRDefault="0C084FF7" w14:paraId="31465F73" w14:textId="18BF3160">
      <w:pPr>
        <w:pStyle w:val="Normal"/>
        <w:jc w:val="left"/>
        <w:rPr>
          <w:rFonts w:ascii="Arial" w:hAnsi="Arial" w:eastAsia="Arial" w:cs="Arial"/>
          <w:b w:val="1"/>
          <w:bCs w:val="1"/>
          <w:noProof w:val="0"/>
          <w:color w:val="155F81"/>
          <w:sz w:val="22"/>
          <w:szCs w:val="22"/>
          <w:lang w:val="en-GB"/>
        </w:rPr>
      </w:pPr>
    </w:p>
    <w:p w:rsidR="28AB5C78" w:rsidP="0C084FF7" w:rsidRDefault="28AB5C78" w14:paraId="7CAF2FAD" w14:textId="0A719FE3">
      <w:pPr>
        <w:pStyle w:val="Normal"/>
        <w:jc w:val="left"/>
        <w:rPr>
          <w:rFonts w:ascii="Arial" w:hAnsi="Arial" w:eastAsia="Arial" w:cs="Arial"/>
          <w:b w:val="1"/>
          <w:bCs w:val="1"/>
          <w:noProof w:val="0"/>
          <w:color w:val="155F81" w:themeColor="accent1" w:themeTint="FF" w:themeShade="FF"/>
          <w:sz w:val="22"/>
          <w:szCs w:val="22"/>
          <w:lang w:val="en-GB"/>
        </w:rPr>
      </w:pPr>
      <w:r w:rsidRPr="0C084FF7" w:rsidR="28AB5C78">
        <w:rPr>
          <w:rFonts w:ascii="Arial" w:hAnsi="Arial" w:eastAsia="Arial" w:cs="Arial"/>
          <w:b w:val="1"/>
          <w:bCs w:val="1"/>
          <w:noProof w:val="0"/>
          <w:color w:val="155F81"/>
          <w:sz w:val="22"/>
          <w:szCs w:val="22"/>
          <w:lang w:val="en-GB"/>
        </w:rPr>
        <w:t>The Issue</w:t>
      </w:r>
    </w:p>
    <w:p w:rsidR="28AB5C78" w:rsidP="0C084FF7" w:rsidRDefault="28AB5C78" w14:paraId="6CB9C676" w14:textId="6497D6E5">
      <w:pPr>
        <w:pStyle w:val="Normal"/>
        <w:spacing w:before="240" w:beforeAutospacing="off" w:after="240" w:afterAutospacing="off"/>
        <w:jc w:val="both"/>
        <w:rPr>
          <w:rFonts w:ascii="Arial" w:hAnsi="Arial" w:eastAsia="Arial" w:cs="Arial"/>
          <w:noProof w:val="0"/>
          <w:sz w:val="22"/>
          <w:szCs w:val="22"/>
          <w:lang w:val="en-GB"/>
        </w:rPr>
      </w:pPr>
      <w:r w:rsidRPr="4F227C56" w:rsidR="28AB5C78">
        <w:rPr>
          <w:rFonts w:ascii="Arial" w:hAnsi="Arial" w:eastAsia="Arial" w:cs="Arial"/>
          <w:noProof w:val="0"/>
          <w:sz w:val="22"/>
          <w:szCs w:val="22"/>
          <w:lang w:val="en-GB"/>
        </w:rPr>
        <w:t xml:space="preserve">Over the past decade, there has been a major shift in how mental health care is delivered in the UK. Increasingly, patients are supported in the community rather than in </w:t>
      </w:r>
      <w:r w:rsidRPr="4F227C56" w:rsidR="04F19655">
        <w:rPr>
          <w:rFonts w:ascii="Arial" w:hAnsi="Arial" w:eastAsia="Arial" w:cs="Arial"/>
          <w:noProof w:val="0"/>
          <w:sz w:val="22"/>
          <w:szCs w:val="22"/>
          <w:lang w:val="en-GB"/>
        </w:rPr>
        <w:t xml:space="preserve">a </w:t>
      </w:r>
      <w:r w:rsidRPr="4F227C56" w:rsidR="28AB5C78">
        <w:rPr>
          <w:rFonts w:ascii="Arial" w:hAnsi="Arial" w:eastAsia="Arial" w:cs="Arial"/>
          <w:noProof w:val="0"/>
          <w:sz w:val="22"/>
          <w:szCs w:val="22"/>
          <w:lang w:val="en-GB"/>
        </w:rPr>
        <w:t>hospital settin</w:t>
      </w:r>
      <w:r w:rsidRPr="4F227C56" w:rsidR="2B7DE93D">
        <w:rPr>
          <w:rFonts w:ascii="Arial" w:hAnsi="Arial" w:eastAsia="Arial" w:cs="Arial"/>
          <w:noProof w:val="0"/>
          <w:sz w:val="22"/>
          <w:szCs w:val="22"/>
          <w:lang w:val="en-GB"/>
        </w:rPr>
        <w:t>g</w:t>
      </w:r>
      <w:r w:rsidRPr="4F227C56" w:rsidR="28AB5C78">
        <w:rPr>
          <w:rFonts w:ascii="Arial" w:hAnsi="Arial" w:eastAsia="Arial" w:cs="Arial"/>
          <w:noProof w:val="0"/>
          <w:sz w:val="22"/>
          <w:szCs w:val="22"/>
          <w:lang w:val="en-GB"/>
        </w:rPr>
        <w:t>. While this change aims to promote recovery and independence, it has also created new challenges for patients and their families once hospital treatment ends. Many people leaving inpatient care experience difficulties adjusting back to daily life, particularly when community services are overstretched or under-resourced.</w:t>
      </w:r>
    </w:p>
    <w:p w:rsidR="53712E67" w:rsidP="53712E67" w:rsidRDefault="53712E67" w14:paraId="486B6957" w14:noSpellErr="1" w14:textId="653F1B87">
      <w:pPr>
        <w:jc w:val="both"/>
        <w:rPr>
          <w:rFonts w:ascii="Arial" w:hAnsi="Arial" w:eastAsia="Arial" w:cs="Arial"/>
          <w:sz w:val="22"/>
          <w:szCs w:val="22"/>
        </w:rPr>
      </w:pPr>
    </w:p>
    <w:p w:rsidR="28AB5C78" w:rsidP="0C084FF7" w:rsidRDefault="28AB5C78" w14:paraId="181DF3DC" w14:textId="4CE18907">
      <w:pPr>
        <w:pStyle w:val="Heading3"/>
        <w:spacing w:before="281" w:beforeAutospacing="off" w:after="281" w:afterAutospacing="off"/>
      </w:pPr>
      <w:r w:rsidRPr="0C084FF7" w:rsidR="7A0E35C8">
        <w:rPr>
          <w:b w:val="1"/>
          <w:bCs w:val="1"/>
          <w:noProof w:val="0"/>
          <w:sz w:val="28"/>
          <w:szCs w:val="28"/>
          <w:lang w:val="en-GB"/>
        </w:rPr>
        <w:t>Task 1 – Research Topic Identification</w:t>
      </w:r>
    </w:p>
    <w:p w:rsidR="28AB5C78" w:rsidP="0C084FF7" w:rsidRDefault="28AB5C78" w14:paraId="1681E2F0" w14:textId="57031A63">
      <w:pPr>
        <w:spacing w:before="240" w:beforeAutospacing="off" w:after="240" w:afterAutospacing="off"/>
      </w:pPr>
      <w:r w:rsidRPr="4F227C56" w:rsidR="7A0E35C8">
        <w:rPr>
          <w:noProof w:val="0"/>
          <w:lang w:val="en-GB"/>
        </w:rPr>
        <w:t xml:space="preserve">The topic of this research is the challenges that people with mental health conditions face after leaving hospital and returning to the community. In the UK, more patients are being treated in the community rather than staying in hospital. While this approach is meant to help people recover independently, it can also create problems. Patients may struggle with daily life, managing medication, or attending </w:t>
      </w:r>
      <w:r w:rsidRPr="4F227C56" w:rsidR="720F2D33">
        <w:rPr>
          <w:noProof w:val="0"/>
          <w:lang w:val="en-GB"/>
        </w:rPr>
        <w:t xml:space="preserve">appointments, calling to </w:t>
      </w:r>
      <w:r w:rsidRPr="4F227C56" w:rsidR="720F2D33">
        <w:rPr>
          <w:noProof w:val="0"/>
          <w:lang w:val="en-GB"/>
        </w:rPr>
        <w:t>speak</w:t>
      </w:r>
      <w:r w:rsidRPr="4F227C56" w:rsidR="720F2D33">
        <w:rPr>
          <w:noProof w:val="0"/>
          <w:lang w:val="en-GB"/>
        </w:rPr>
        <w:t xml:space="preserve"> with support workers</w:t>
      </w:r>
      <w:r w:rsidRPr="4F227C56" w:rsidR="7A0E35C8">
        <w:rPr>
          <w:noProof w:val="0"/>
          <w:lang w:val="en-GB"/>
        </w:rPr>
        <w:t xml:space="preserve"> especially when community support is limited or overstretched. Families often take on caring responsibilities, sometimes without proper training, which can be stressful and exhausting. Researching this topic is important because it can help </w:t>
      </w:r>
      <w:r w:rsidRPr="4F227C56" w:rsidR="7A0E35C8">
        <w:rPr>
          <w:noProof w:val="0"/>
          <w:lang w:val="en-GB"/>
        </w:rPr>
        <w:t>identify</w:t>
      </w:r>
      <w:r w:rsidRPr="4F227C56" w:rsidR="7A0E35C8">
        <w:rPr>
          <w:noProof w:val="0"/>
          <w:lang w:val="en-GB"/>
        </w:rPr>
        <w:t xml:space="preserve"> where support is lacking and suggest improvements that </w:t>
      </w:r>
      <w:r w:rsidRPr="4F227C56" w:rsidR="7A0E35C8">
        <w:rPr>
          <w:noProof w:val="0"/>
          <w:lang w:val="en-GB"/>
        </w:rPr>
        <w:t>benefit</w:t>
      </w:r>
      <w:r w:rsidRPr="4F227C56" w:rsidR="7A0E35C8">
        <w:rPr>
          <w:noProof w:val="0"/>
          <w:lang w:val="en-GB"/>
        </w:rPr>
        <w:t xml:space="preserve"> patients, families, and the NHS.</w:t>
      </w:r>
    </w:p>
    <w:p w:rsidR="28AB5C78" w:rsidP="0C084FF7" w:rsidRDefault="28AB5C78" w14:paraId="039CAEB1" w14:textId="651A802D">
      <w:pPr>
        <w:pStyle w:val="Heading4"/>
        <w:spacing w:before="319" w:beforeAutospacing="off" w:after="319" w:afterAutospacing="off"/>
      </w:pPr>
      <w:r w:rsidRPr="0C084FF7" w:rsidR="7A0E35C8">
        <w:rPr>
          <w:b w:val="1"/>
          <w:bCs w:val="1"/>
          <w:noProof w:val="0"/>
          <w:sz w:val="24"/>
          <w:szCs w:val="24"/>
          <w:lang w:val="en-GB"/>
        </w:rPr>
        <w:t>Source 1: Care Quality Commission (CQC) Report, 2024</w:t>
      </w:r>
    </w:p>
    <w:p w:rsidR="28AB5C78" w:rsidP="0C084FF7" w:rsidRDefault="28AB5C78" w14:paraId="6EB17413" w14:textId="7E6DBC66">
      <w:pPr>
        <w:pStyle w:val="Normal"/>
        <w:spacing w:before="240" w:beforeAutospacing="off" w:after="240" w:afterAutospacing="off"/>
        <w:rPr>
          <w:rFonts w:ascii="Aptos" w:hAnsi="Aptos" w:eastAsia="Aptos" w:cs="Aptos"/>
          <w:noProof w:val="0"/>
          <w:sz w:val="24"/>
          <w:szCs w:val="24"/>
          <w:lang w:val="en-GB"/>
        </w:rPr>
      </w:pPr>
      <w:r w:rsidRPr="0C084FF7" w:rsidR="7A0E35C8">
        <w:rPr>
          <w:noProof w:val="0"/>
          <w:lang w:val="en-GB"/>
        </w:rPr>
        <w:t xml:space="preserve">The CQC is the organisation responsible for </w:t>
      </w:r>
      <w:r w:rsidRPr="0C084FF7" w:rsidR="7A0E35C8">
        <w:rPr>
          <w:noProof w:val="0"/>
          <w:lang w:val="en-GB"/>
        </w:rPr>
        <w:t>monitoring</w:t>
      </w:r>
      <w:r w:rsidRPr="0C084FF7" w:rsidR="7A0E35C8">
        <w:rPr>
          <w:noProof w:val="0"/>
          <w:lang w:val="en-GB"/>
        </w:rPr>
        <w:t xml:space="preserve"> the quality of health and social care in England. Their 2024 report on mental health services highlighted several problems with post-discharge care. For example, many patients are discharged early due to staff shortages, high caseloads, or lack of housing. When patients leave hospital without proper support, they can feel isolated and may be at higher risk of relapse or readmission. The report also emphasised the importance of good discharge planning, noting that poor communication between hospital staff, community teams, and families can make recovery harder.</w:t>
      </w:r>
      <w:r w:rsidRPr="0C084FF7" w:rsidR="757F6937">
        <w:rPr>
          <w:rFonts w:ascii="Arial" w:hAnsi="Arial" w:eastAsia="Arial" w:cs="Arial"/>
          <w:noProof w:val="0"/>
          <w:sz w:val="22"/>
          <w:szCs w:val="22"/>
          <w:lang w:val="en-GB"/>
        </w:rPr>
        <w:t xml:space="preserve"> (Cqc.org.uk, 2023)</w:t>
      </w:r>
    </w:p>
    <w:p w:rsidR="28AB5C78" w:rsidP="0C084FF7" w:rsidRDefault="28AB5C78" w14:paraId="1355B0D4" w14:textId="3190E96F">
      <w:pPr>
        <w:spacing w:before="240" w:beforeAutospacing="off" w:after="240" w:afterAutospacing="off"/>
      </w:pPr>
      <w:r w:rsidRPr="0C084FF7" w:rsidR="7A0E35C8">
        <w:rPr>
          <w:b w:val="1"/>
          <w:bCs w:val="1"/>
          <w:noProof w:val="0"/>
          <w:lang w:val="en-GB"/>
        </w:rPr>
        <w:t>Why it is useful:</w:t>
      </w:r>
      <w:r w:rsidRPr="0C084FF7" w:rsidR="7A0E35C8">
        <w:rPr>
          <w:noProof w:val="0"/>
          <w:lang w:val="en-GB"/>
        </w:rPr>
        <w:t xml:space="preserve"> This report is an official and reliable source that shows how systemic issues affect patients after leaving hospital. It provides evidence for why research into post-discharge care is necessary and helps explain the broader context of the problem.</w:t>
      </w:r>
    </w:p>
    <w:p w:rsidR="28AB5C78" w:rsidP="0C084FF7" w:rsidRDefault="28AB5C78" w14:paraId="31BB873C" w14:textId="6FCC2A7A">
      <w:pPr>
        <w:spacing w:before="281" w:beforeAutospacing="off" w:after="281" w:afterAutospacing="off"/>
      </w:pPr>
    </w:p>
    <w:p w:rsidR="28AB5C78" w:rsidP="0C084FF7" w:rsidRDefault="28AB5C78" w14:paraId="018F20F5" w14:textId="6FC3E163">
      <w:pPr>
        <w:pStyle w:val="Heading4"/>
        <w:spacing w:before="319" w:beforeAutospacing="off" w:after="319" w:afterAutospacing="off"/>
      </w:pPr>
      <w:r w:rsidRPr="7F4722DE" w:rsidR="7A0E35C8">
        <w:rPr>
          <w:b w:val="1"/>
          <w:bCs w:val="1"/>
          <w:noProof w:val="0"/>
          <w:sz w:val="24"/>
          <w:szCs w:val="24"/>
          <w:lang w:val="en-GB"/>
        </w:rPr>
        <w:t>Source 2: Ride et al., 2020 (PMC Article)</w:t>
      </w:r>
    </w:p>
    <w:p w:rsidR="28AB5C78" w:rsidP="7F4722DE" w:rsidRDefault="28AB5C78" w14:paraId="212DC881" w14:textId="268D544E">
      <w:pPr>
        <w:pStyle w:val="Normal"/>
        <w:spacing w:before="240" w:beforeAutospacing="off" w:after="240" w:afterAutospacing="off"/>
      </w:pPr>
      <w:r w:rsidRPr="7F4722DE" w:rsidR="496B593F">
        <w:rPr>
          <w:rFonts w:ascii="Arial" w:hAnsi="Arial" w:eastAsia="Arial" w:cs="Arial"/>
          <w:noProof w:val="0"/>
          <w:sz w:val="22"/>
          <w:szCs w:val="22"/>
          <w:lang w:val="en-GB"/>
        </w:rPr>
        <w:t>(Mental Health Foundation, 2023)</w:t>
      </w:r>
      <w:r w:rsidRPr="7F4722DE" w:rsidR="496B593F">
        <w:rPr>
          <w:rFonts w:ascii="Aptos" w:hAnsi="Aptos" w:eastAsia="Aptos" w:cs="Aptos"/>
          <w:noProof w:val="0"/>
          <w:sz w:val="24"/>
          <w:szCs w:val="24"/>
          <w:lang w:val="en-GB"/>
        </w:rPr>
        <w:t xml:space="preserve"> </w:t>
      </w:r>
      <w:r w:rsidRPr="7F4722DE" w:rsidR="7A0E35C8">
        <w:rPr>
          <w:noProof w:val="0"/>
          <w:lang w:val="en-GB"/>
        </w:rPr>
        <w:t xml:space="preserve"> studied healthcare costs for people with serious mental illness in England. They found that the average annual cost per patient was £4,988.87, with £938 of this spent on primary care. The study shows that hospital readmissions and ongoing care can be expensive, particularly when patients do not receive enough support in the community. Proper discharge planning and follow-up care could help reduce these costs by preventing unnecessary hospital visits.</w:t>
      </w:r>
    </w:p>
    <w:p w:rsidR="28AB5C78" w:rsidP="0C084FF7" w:rsidRDefault="28AB5C78" w14:paraId="5ABF94E4" w14:textId="74E7E21B">
      <w:pPr>
        <w:spacing w:before="240" w:beforeAutospacing="off" w:after="240" w:afterAutospacing="off"/>
      </w:pPr>
      <w:r w:rsidRPr="0C084FF7" w:rsidR="7A0E35C8">
        <w:rPr>
          <w:b w:val="1"/>
          <w:bCs w:val="1"/>
          <w:noProof w:val="0"/>
          <w:lang w:val="en-GB"/>
        </w:rPr>
        <w:t>Why it is useful:</w:t>
      </w:r>
      <w:r w:rsidRPr="0C084FF7" w:rsidR="7A0E35C8">
        <w:rPr>
          <w:noProof w:val="0"/>
          <w:lang w:val="en-GB"/>
        </w:rPr>
        <w:t xml:space="preserve"> This article provides clear data that show the financial impact of poor post-discharge care. Including this statistic highlights the importance of research into improving community support and reducing costs, making it easier to identify trends and areas for improvement.</w:t>
      </w:r>
    </w:p>
    <w:p w:rsidR="28AB5C78" w:rsidP="0C084FF7" w:rsidRDefault="28AB5C78" w14:paraId="721A1641" w14:textId="5812565F">
      <w:pPr>
        <w:pStyle w:val="Heading4"/>
        <w:spacing w:before="281" w:beforeAutospacing="off" w:after="281" w:afterAutospacing="off"/>
        <w:rPr>
          <w:b w:val="1"/>
          <w:bCs w:val="1"/>
          <w:noProof w:val="0"/>
          <w:sz w:val="24"/>
          <w:szCs w:val="24"/>
          <w:lang w:val="en-GB"/>
        </w:rPr>
      </w:pPr>
    </w:p>
    <w:p w:rsidR="28AB5C78" w:rsidP="0C084FF7" w:rsidRDefault="28AB5C78" w14:paraId="047551D4" w14:textId="23EC1972">
      <w:pPr>
        <w:pStyle w:val="Heading4"/>
        <w:spacing w:before="281" w:beforeAutospacing="off" w:after="281" w:afterAutospacing="off"/>
      </w:pPr>
      <w:r w:rsidRPr="0C084FF7" w:rsidR="7A0E35C8">
        <w:rPr>
          <w:b w:val="1"/>
          <w:bCs w:val="1"/>
          <w:noProof w:val="0"/>
          <w:sz w:val="24"/>
          <w:szCs w:val="24"/>
          <w:lang w:val="en-GB"/>
        </w:rPr>
        <w:t>Source 3: Stain et al., 2021</w:t>
      </w:r>
    </w:p>
    <w:p w:rsidR="28AB5C78" w:rsidP="4F227C56" w:rsidRDefault="28AB5C78" w14:paraId="357833F9" w14:textId="403CC7A1">
      <w:pPr>
        <w:pStyle w:val="Normal"/>
        <w:spacing w:before="240" w:beforeAutospacing="off" w:after="240" w:afterAutospacing="off"/>
      </w:pPr>
      <w:r w:rsidRPr="4F227C56" w:rsidR="7A0E35C8">
        <w:rPr>
          <w:noProof w:val="0"/>
          <w:lang w:val="en-GB"/>
        </w:rPr>
        <w:t>Stain and colleagues (</w:t>
      </w:r>
      <w:r w:rsidRPr="4F227C56" w:rsidR="5E368440">
        <w:rPr>
          <w:rFonts w:ascii="Arial" w:hAnsi="Arial" w:eastAsia="Arial" w:cs="Arial"/>
          <w:noProof w:val="0"/>
          <w:sz w:val="22"/>
          <w:szCs w:val="22"/>
          <w:lang w:val="en-GB"/>
        </w:rPr>
        <w:t>Mental Health Foundation, 2023</w:t>
      </w:r>
      <w:r w:rsidRPr="4F227C56" w:rsidR="7A0E35C8">
        <w:rPr>
          <w:noProof w:val="0"/>
          <w:lang w:val="en-GB"/>
        </w:rPr>
        <w:t xml:space="preserve">) looked at how communication between hospital staff, community services, and families affects recovery after discharge. They found that inconsistent handovers can mean that patients miss </w:t>
      </w:r>
      <w:r w:rsidRPr="4F227C56" w:rsidR="7A0E35C8">
        <w:rPr>
          <w:noProof w:val="0"/>
          <w:lang w:val="en-GB"/>
        </w:rPr>
        <w:t>important information</w:t>
      </w:r>
      <w:r w:rsidRPr="4F227C56" w:rsidR="7A0E35C8">
        <w:rPr>
          <w:noProof w:val="0"/>
          <w:lang w:val="en-GB"/>
        </w:rPr>
        <w:t xml:space="preserve"> about medication, follow-up appointments, or potential risks. Families often feel left out of discharge planning even though they play a key role in supporting the patient at home. Without proper communication and planning, patients can struggle to adjust to daily life and may experience relapse or crisis.</w:t>
      </w:r>
    </w:p>
    <w:p w:rsidR="28AB5C78" w:rsidP="0C084FF7" w:rsidRDefault="28AB5C78" w14:paraId="7D2213D3" w14:textId="7E2964FF">
      <w:pPr>
        <w:spacing w:before="240" w:beforeAutospacing="off" w:after="240" w:afterAutospacing="off"/>
      </w:pPr>
      <w:r w:rsidRPr="0C084FF7" w:rsidR="7A0E35C8">
        <w:rPr>
          <w:b w:val="1"/>
          <w:bCs w:val="1"/>
          <w:noProof w:val="0"/>
          <w:lang w:val="en-GB"/>
        </w:rPr>
        <w:t>Why it is useful:</w:t>
      </w:r>
      <w:r w:rsidRPr="0C084FF7" w:rsidR="7A0E35C8">
        <w:rPr>
          <w:noProof w:val="0"/>
          <w:lang w:val="en-GB"/>
        </w:rPr>
        <w:t xml:space="preserve"> This study focuses on the real-life experiences of patients and families. It shows the human side of the problem, highlighting how poor communication and lack of support affect recovery. This complements the CQC and Ride et al. sources by combining system-level and personal perspectives.</w:t>
      </w:r>
    </w:p>
    <w:p w:rsidR="28AB5C78" w:rsidP="0C084FF7" w:rsidRDefault="28AB5C78" w14:paraId="35B30F81" w14:textId="01A3A617">
      <w:pPr>
        <w:spacing w:before="281" w:beforeAutospacing="off" w:after="281" w:afterAutospacing="off"/>
      </w:pPr>
    </w:p>
    <w:p w:rsidR="28AB5C78" w:rsidP="0C084FF7" w:rsidRDefault="28AB5C78" w14:paraId="78904CF6" w14:textId="73EFE318">
      <w:pPr>
        <w:pStyle w:val="Heading4"/>
        <w:spacing w:before="319" w:beforeAutospacing="off" w:after="319" w:afterAutospacing="off"/>
      </w:pPr>
      <w:r w:rsidRPr="0C084FF7" w:rsidR="7A0E35C8">
        <w:rPr>
          <w:b w:val="1"/>
          <w:bCs w:val="1"/>
          <w:noProof w:val="0"/>
          <w:sz w:val="24"/>
          <w:szCs w:val="24"/>
          <w:lang w:val="en-GB"/>
        </w:rPr>
        <w:t>Summary</w:t>
      </w:r>
    </w:p>
    <w:p w:rsidR="28AB5C78" w:rsidP="0C084FF7" w:rsidRDefault="28AB5C78" w14:paraId="1D45ECF8" w14:textId="20FB6EA6">
      <w:pPr>
        <w:spacing w:before="240" w:beforeAutospacing="off" w:after="240" w:afterAutospacing="off"/>
      </w:pPr>
      <w:r w:rsidRPr="0C084FF7" w:rsidR="7A0E35C8">
        <w:rPr>
          <w:noProof w:val="0"/>
          <w:lang w:val="en-GB"/>
        </w:rPr>
        <w:t xml:space="preserve">These three sources together provide a strong foundation for this research. The CQC report highlights problems within the health system, Ride et al. gives clear data on </w:t>
      </w:r>
    </w:p>
    <w:p w:rsidR="28AB5C78" w:rsidP="4F227C56" w:rsidRDefault="28AB5C78" w14:paraId="4D61BE69" w14:textId="364C50D9">
      <w:pPr>
        <w:pStyle w:val="Normal"/>
        <w:spacing w:before="240" w:beforeAutospacing="off" w:after="240" w:afterAutospacing="off"/>
        <w:rPr>
          <w:rFonts w:ascii="Aptos" w:hAnsi="Aptos" w:eastAsia="Aptos" w:cs="Aptos"/>
          <w:noProof w:val="0"/>
          <w:sz w:val="24"/>
          <w:szCs w:val="24"/>
          <w:lang w:val="en-GB"/>
        </w:rPr>
      </w:pPr>
      <w:r w:rsidRPr="4F227C56" w:rsidR="7A0E35C8">
        <w:rPr>
          <w:noProof w:val="0"/>
          <w:lang w:val="en-GB"/>
        </w:rPr>
        <w:t>costs and readmissions</w:t>
      </w:r>
      <w:r w:rsidRPr="4F227C56" w:rsidR="636E4082">
        <w:rPr>
          <w:noProof w:val="0"/>
          <w:lang w:val="en-GB"/>
        </w:rPr>
        <w:t xml:space="preserve"> </w:t>
      </w:r>
      <w:r w:rsidRPr="4F227C56" w:rsidR="7A0E35C8">
        <w:rPr>
          <w:noProof w:val="0"/>
          <w:lang w:val="en-GB"/>
        </w:rPr>
        <w:t>People with serious mental illness in England incur substantial healthcare costs, averaging about £4,988.87 per patient annually, with £938 attributed to primary care, and Stain et al. explains the experiences of patients and families. Researching post-discharge support is important because it affects multiple groups: patients who need care, families who often provide informal support, the NHS which faces financial and resource pressures, and the wider community. Understanding these issues can help improve communication between services, reduce unnecessary readmissions, and ensure patients receive better support in the community. By investigating these challenges, this research can provide practical recommendations for improving post-discharge mental health care in the UK.</w:t>
      </w:r>
      <w:r w:rsidRPr="4F227C56" w:rsidR="508453C8">
        <w:rPr>
          <w:rFonts w:ascii="Arial" w:hAnsi="Arial" w:eastAsia="Arial" w:cs="Arial"/>
          <w:noProof w:val="0"/>
          <w:sz w:val="22"/>
          <w:szCs w:val="22"/>
          <w:lang w:val="en-GB"/>
        </w:rPr>
        <w:t xml:space="preserve"> (Tyler et al., 2021)</w:t>
      </w:r>
    </w:p>
    <w:p w:rsidR="28AB5C78" w:rsidP="0C084FF7" w:rsidRDefault="28AB5C78" w14:paraId="35E57837" w14:textId="23755C25">
      <w:pPr>
        <w:pStyle w:val="Heading3"/>
        <w:rPr>
          <w:rFonts w:ascii="Arial" w:hAnsi="Arial" w:eastAsia="Arial" w:cs="Arial"/>
          <w:b w:val="1"/>
          <w:bCs w:val="1"/>
          <w:noProof w:val="0"/>
          <w:sz w:val="22"/>
          <w:szCs w:val="22"/>
          <w:lang w:val="en-GB"/>
        </w:rPr>
      </w:pPr>
    </w:p>
    <w:p w:rsidR="28AB5C78" w:rsidP="0C084FF7" w:rsidRDefault="28AB5C78" w14:paraId="643CD489" w14:textId="7072A2D5">
      <w:pPr>
        <w:pStyle w:val="Heading3"/>
        <w:rPr>
          <w:rFonts w:ascii="Arial" w:hAnsi="Arial" w:eastAsia="Arial" w:cs="Arial"/>
          <w:b w:val="1"/>
          <w:bCs w:val="1"/>
          <w:noProof w:val="0"/>
          <w:sz w:val="22"/>
          <w:szCs w:val="22"/>
          <w:lang w:val="en-GB"/>
        </w:rPr>
      </w:pPr>
      <w:r w:rsidRPr="0C084FF7" w:rsidR="28AB5C78">
        <w:rPr>
          <w:rFonts w:ascii="Arial" w:hAnsi="Arial" w:eastAsia="Arial" w:cs="Arial"/>
          <w:b w:val="1"/>
          <w:bCs w:val="1"/>
          <w:noProof w:val="0"/>
          <w:sz w:val="22"/>
          <w:szCs w:val="22"/>
          <w:lang w:val="en-GB"/>
        </w:rPr>
        <w:t>Why Research Is Needed</w:t>
      </w:r>
    </w:p>
    <w:p w:rsidR="28AB5C78" w:rsidP="53712E67" w:rsidRDefault="28AB5C78" w14:paraId="17CFD728" w14:textId="218156D8">
      <w:pPr>
        <w:spacing w:before="240" w:beforeAutospacing="off" w:after="240" w:afterAutospacing="off"/>
        <w:jc w:val="both"/>
        <w:rPr>
          <w:rFonts w:ascii="Arial" w:hAnsi="Arial" w:eastAsia="Arial" w:cs="Arial"/>
          <w:noProof w:val="0"/>
          <w:sz w:val="22"/>
          <w:szCs w:val="22"/>
          <w:lang w:val="en-GB"/>
        </w:rPr>
      </w:pPr>
      <w:r w:rsidRPr="0C084FF7" w:rsidR="28AB5C78">
        <w:rPr>
          <w:rFonts w:ascii="Arial" w:hAnsi="Arial" w:eastAsia="Arial" w:cs="Arial"/>
          <w:noProof w:val="0"/>
          <w:sz w:val="22"/>
          <w:szCs w:val="22"/>
          <w:lang w:val="en-GB"/>
        </w:rPr>
        <w:t xml:space="preserve">This topic is important because it sits at the intersection of health, social care, and family life. Discharge from mental health care is meant to mark progress, yet for many, it </w:t>
      </w:r>
      <w:r w:rsidRPr="0C084FF7" w:rsidR="28AB5C78">
        <w:rPr>
          <w:rFonts w:ascii="Arial" w:hAnsi="Arial" w:eastAsia="Arial" w:cs="Arial"/>
          <w:noProof w:val="0"/>
          <w:sz w:val="22"/>
          <w:szCs w:val="22"/>
          <w:lang w:val="en-GB"/>
        </w:rPr>
        <w:t>represents</w:t>
      </w:r>
      <w:r w:rsidRPr="0C084FF7" w:rsidR="28AB5C78">
        <w:rPr>
          <w:rFonts w:ascii="Arial" w:hAnsi="Arial" w:eastAsia="Arial" w:cs="Arial"/>
          <w:noProof w:val="0"/>
          <w:sz w:val="22"/>
          <w:szCs w:val="22"/>
          <w:lang w:val="en-GB"/>
        </w:rPr>
        <w:t xml:space="preserve"> the start of a new struggle. By examining what happens after discharge, this research </w:t>
      </w:r>
      <w:r w:rsidRPr="0C084FF7" w:rsidR="28AB5C78">
        <w:rPr>
          <w:rFonts w:ascii="Arial" w:hAnsi="Arial" w:eastAsia="Arial" w:cs="Arial"/>
          <w:noProof w:val="0"/>
          <w:sz w:val="22"/>
          <w:szCs w:val="22"/>
          <w:lang w:val="en-GB"/>
        </w:rPr>
        <w:t xml:space="preserve">can </w:t>
      </w:r>
      <w:r w:rsidRPr="0C084FF7" w:rsidR="3E5ED2C7">
        <w:rPr>
          <w:rFonts w:ascii="Arial" w:hAnsi="Arial" w:eastAsia="Arial" w:cs="Arial"/>
          <w:noProof w:val="0"/>
          <w:sz w:val="22"/>
          <w:szCs w:val="22"/>
          <w:lang w:val="en-GB"/>
        </w:rPr>
        <w:t xml:space="preserve"> pick</w:t>
      </w:r>
      <w:r w:rsidRPr="0C084FF7" w:rsidR="3E5ED2C7">
        <w:rPr>
          <w:rFonts w:ascii="Arial" w:hAnsi="Arial" w:eastAsia="Arial" w:cs="Arial"/>
          <w:noProof w:val="0"/>
          <w:sz w:val="22"/>
          <w:szCs w:val="22"/>
          <w:lang w:val="en-GB"/>
        </w:rPr>
        <w:t xml:space="preserve"> up</w:t>
      </w:r>
      <w:r w:rsidRPr="0C084FF7" w:rsidR="28AB5C78">
        <w:rPr>
          <w:rFonts w:ascii="Arial" w:hAnsi="Arial" w:eastAsia="Arial" w:cs="Arial"/>
          <w:noProof w:val="0"/>
          <w:sz w:val="22"/>
          <w:szCs w:val="22"/>
          <w:lang w:val="en-GB"/>
        </w:rPr>
        <w:t xml:space="preserve"> where systems</w:t>
      </w:r>
      <w:r w:rsidRPr="0C084FF7" w:rsidR="562CF0EB">
        <w:rPr>
          <w:rFonts w:ascii="Arial" w:hAnsi="Arial" w:eastAsia="Arial" w:cs="Arial"/>
          <w:noProof w:val="0"/>
          <w:sz w:val="22"/>
          <w:szCs w:val="22"/>
          <w:lang w:val="en-GB"/>
        </w:rPr>
        <w:t xml:space="preserve"> and care</w:t>
      </w:r>
      <w:r w:rsidRPr="0C084FF7" w:rsidR="28AB5C78">
        <w:rPr>
          <w:rFonts w:ascii="Arial" w:hAnsi="Arial" w:eastAsia="Arial" w:cs="Arial"/>
          <w:noProof w:val="0"/>
          <w:sz w:val="22"/>
          <w:szCs w:val="22"/>
          <w:lang w:val="en-GB"/>
        </w:rPr>
        <w:t xml:space="preserve"> are failing and how they can be improved.</w:t>
      </w:r>
    </w:p>
    <w:p w:rsidR="28AB5C78" w:rsidP="53712E67" w:rsidRDefault="28AB5C78" w14:paraId="257DB3E4" w14:textId="1AB4703E">
      <w:pPr>
        <w:spacing w:before="240" w:beforeAutospacing="off" w:after="240" w:afterAutospacing="off"/>
        <w:jc w:val="both"/>
        <w:rPr>
          <w:rFonts w:ascii="Arial" w:hAnsi="Arial" w:eastAsia="Arial" w:cs="Arial"/>
          <w:noProof w:val="0"/>
          <w:sz w:val="22"/>
          <w:szCs w:val="22"/>
          <w:lang w:val="en-GB"/>
        </w:rPr>
      </w:pPr>
      <w:r w:rsidRPr="0C084FF7" w:rsidR="28AB5C78">
        <w:rPr>
          <w:rFonts w:ascii="Arial" w:hAnsi="Arial" w:eastAsia="Arial" w:cs="Arial"/>
          <w:noProof w:val="0"/>
          <w:sz w:val="22"/>
          <w:szCs w:val="22"/>
          <w:lang w:val="en-GB"/>
        </w:rPr>
        <w:t>With the NHS under pressure and community mental health teams stretched, it is</w:t>
      </w:r>
      <w:r w:rsidRPr="0C084FF7" w:rsidR="167B863E">
        <w:rPr>
          <w:rFonts w:ascii="Arial" w:hAnsi="Arial" w:eastAsia="Arial" w:cs="Arial"/>
          <w:noProof w:val="0"/>
          <w:sz w:val="22"/>
          <w:szCs w:val="22"/>
          <w:lang w:val="en-GB"/>
        </w:rPr>
        <w:t xml:space="preserve"> important</w:t>
      </w:r>
      <w:r w:rsidRPr="0C084FF7" w:rsidR="28AB5C78">
        <w:rPr>
          <w:rFonts w:ascii="Arial" w:hAnsi="Arial" w:eastAsia="Arial" w:cs="Arial"/>
          <w:noProof w:val="0"/>
          <w:sz w:val="22"/>
          <w:szCs w:val="22"/>
          <w:lang w:val="en-GB"/>
        </w:rPr>
        <w:t xml:space="preserve"> to understand how to make post-discharge support safer and more effective. Recent data show that mental health admissions are rising, but available community resources are not (CQC, 2024). The government’s focus on community-based care will only succeed if patients and families are properly supported </w:t>
      </w:r>
      <w:r w:rsidRPr="0C084FF7" w:rsidR="28AB5C78">
        <w:rPr>
          <w:rFonts w:ascii="Arial" w:hAnsi="Arial" w:eastAsia="Arial" w:cs="Arial"/>
          <w:noProof w:val="0"/>
          <w:sz w:val="22"/>
          <w:szCs w:val="22"/>
          <w:lang w:val="en-GB"/>
        </w:rPr>
        <w:t>once</w:t>
      </w:r>
      <w:r w:rsidRPr="0C084FF7" w:rsidR="28AB5C78">
        <w:rPr>
          <w:rFonts w:ascii="Arial" w:hAnsi="Arial" w:eastAsia="Arial" w:cs="Arial"/>
          <w:noProof w:val="0"/>
          <w:sz w:val="22"/>
          <w:szCs w:val="22"/>
          <w:lang w:val="en-GB"/>
        </w:rPr>
        <w:t xml:space="preserve"> they </w:t>
      </w:r>
      <w:r w:rsidRPr="0C084FF7" w:rsidR="7242642A">
        <w:rPr>
          <w:rFonts w:ascii="Arial" w:hAnsi="Arial" w:eastAsia="Arial" w:cs="Arial"/>
          <w:noProof w:val="0"/>
          <w:sz w:val="22"/>
          <w:szCs w:val="22"/>
          <w:lang w:val="en-GB"/>
        </w:rPr>
        <w:t xml:space="preserve">return to every </w:t>
      </w:r>
      <w:r w:rsidRPr="0C084FF7" w:rsidR="7242642A">
        <w:rPr>
          <w:rFonts w:ascii="Arial" w:hAnsi="Arial" w:eastAsia="Arial" w:cs="Arial"/>
          <w:noProof w:val="0"/>
          <w:sz w:val="22"/>
          <w:szCs w:val="22"/>
          <w:lang w:val="en-GB"/>
        </w:rPr>
        <w:t>day</w:t>
      </w:r>
      <w:r w:rsidRPr="0C084FF7" w:rsidR="7242642A">
        <w:rPr>
          <w:rFonts w:ascii="Arial" w:hAnsi="Arial" w:eastAsia="Arial" w:cs="Arial"/>
          <w:noProof w:val="0"/>
          <w:sz w:val="22"/>
          <w:szCs w:val="22"/>
          <w:lang w:val="en-GB"/>
        </w:rPr>
        <w:t xml:space="preserve"> life</w:t>
      </w:r>
      <w:r w:rsidRPr="0C084FF7" w:rsidR="28AB5C78">
        <w:rPr>
          <w:rFonts w:ascii="Arial" w:hAnsi="Arial" w:eastAsia="Arial" w:cs="Arial"/>
          <w:noProof w:val="0"/>
          <w:sz w:val="22"/>
          <w:szCs w:val="22"/>
          <w:lang w:val="en-GB"/>
        </w:rPr>
        <w:t>.</w:t>
      </w:r>
    </w:p>
    <w:p w:rsidR="28AB5C78" w:rsidP="53712E67" w:rsidRDefault="28AB5C78" w14:paraId="409B38F1" w14:textId="159628B2">
      <w:pPr>
        <w:spacing w:before="240" w:beforeAutospacing="off" w:after="240" w:afterAutospacing="off"/>
        <w:jc w:val="both"/>
        <w:rPr>
          <w:rFonts w:ascii="Arial" w:hAnsi="Arial" w:eastAsia="Arial" w:cs="Arial"/>
          <w:noProof w:val="0"/>
          <w:sz w:val="22"/>
          <w:szCs w:val="22"/>
          <w:lang w:val="en-GB"/>
        </w:rPr>
      </w:pPr>
      <w:r w:rsidRPr="0C084FF7" w:rsidR="28AB5C78">
        <w:rPr>
          <w:rFonts w:ascii="Arial" w:hAnsi="Arial" w:eastAsia="Arial" w:cs="Arial"/>
          <w:noProof w:val="0"/>
          <w:sz w:val="22"/>
          <w:szCs w:val="22"/>
          <w:lang w:val="en-GB"/>
        </w:rPr>
        <w:t xml:space="preserve">Conducting research into this issue can help </w:t>
      </w:r>
      <w:r w:rsidRPr="0C084FF7" w:rsidR="28AB5C78">
        <w:rPr>
          <w:rFonts w:ascii="Arial" w:hAnsi="Arial" w:eastAsia="Arial" w:cs="Arial"/>
          <w:noProof w:val="0"/>
          <w:sz w:val="22"/>
          <w:szCs w:val="22"/>
          <w:lang w:val="en-GB"/>
        </w:rPr>
        <w:t>identify</w:t>
      </w:r>
      <w:r w:rsidRPr="0C084FF7" w:rsidR="28AB5C78">
        <w:rPr>
          <w:rFonts w:ascii="Arial" w:hAnsi="Arial" w:eastAsia="Arial" w:cs="Arial"/>
          <w:noProof w:val="0"/>
          <w:sz w:val="22"/>
          <w:szCs w:val="22"/>
          <w:lang w:val="en-GB"/>
        </w:rPr>
        <w:t xml:space="preserve"> ways to improve communication, coordination, and follow-up care. It can also give a voice to patients and families who are often overlooked in policy discussions. </w:t>
      </w:r>
      <w:r w:rsidRPr="0C084FF7" w:rsidR="28AB5C78">
        <w:rPr>
          <w:rFonts w:ascii="Arial" w:hAnsi="Arial" w:eastAsia="Arial" w:cs="Arial"/>
          <w:noProof w:val="0"/>
          <w:sz w:val="22"/>
          <w:szCs w:val="22"/>
          <w:lang w:val="en-GB"/>
        </w:rPr>
        <w:t>Ultimately, better</w:t>
      </w:r>
      <w:r w:rsidRPr="0C084FF7" w:rsidR="28AB5C78">
        <w:rPr>
          <w:rFonts w:ascii="Arial" w:hAnsi="Arial" w:eastAsia="Arial" w:cs="Arial"/>
          <w:noProof w:val="0"/>
          <w:sz w:val="22"/>
          <w:szCs w:val="22"/>
          <w:lang w:val="en-GB"/>
        </w:rPr>
        <w:t xml:space="preserve"> discharge planning and stronger community support could </w:t>
      </w:r>
      <w:r w:rsidRPr="0C084FF7" w:rsidR="648D1CF1">
        <w:rPr>
          <w:rFonts w:ascii="Arial" w:hAnsi="Arial" w:eastAsia="Arial" w:cs="Arial"/>
          <w:noProof w:val="0"/>
          <w:sz w:val="22"/>
          <w:szCs w:val="22"/>
          <w:lang w:val="en-GB"/>
        </w:rPr>
        <w:t>change</w:t>
      </w:r>
      <w:r w:rsidRPr="0C084FF7" w:rsidR="28AB5C78">
        <w:rPr>
          <w:rFonts w:ascii="Arial" w:hAnsi="Arial" w:eastAsia="Arial" w:cs="Arial"/>
          <w:noProof w:val="0"/>
          <w:sz w:val="22"/>
          <w:szCs w:val="22"/>
          <w:lang w:val="en-GB"/>
        </w:rPr>
        <w:t xml:space="preserve"> recovery outcomes, reduce readmissions, and ease pressure on NHS services</w:t>
      </w:r>
      <w:r w:rsidRPr="0C084FF7" w:rsidR="54857211">
        <w:rPr>
          <w:rFonts w:ascii="Arial" w:hAnsi="Arial" w:eastAsia="Arial" w:cs="Arial"/>
          <w:noProof w:val="0"/>
          <w:sz w:val="22"/>
          <w:szCs w:val="22"/>
          <w:lang w:val="en-GB"/>
        </w:rPr>
        <w:t xml:space="preserve"> and in the most severe instances save lives.</w:t>
      </w:r>
    </w:p>
    <w:p w:rsidR="23B86F2E" w:rsidP="0C084FF7" w:rsidRDefault="23B86F2E" w14:paraId="6604E0B1" w14:textId="61CE6690">
      <w:pPr>
        <w:spacing w:before="281" w:beforeAutospacing="off" w:after="281" w:afterAutospacing="off"/>
        <w:jc w:val="both"/>
      </w:pPr>
    </w:p>
    <w:p w:rsidR="23B86F2E" w:rsidP="0C084FF7" w:rsidRDefault="23B86F2E" w14:paraId="70A2189B" w14:textId="4F21C577">
      <w:pPr>
        <w:spacing w:before="240" w:beforeAutospacing="off" w:after="240" w:afterAutospacing="off"/>
        <w:jc w:val="left"/>
      </w:pPr>
      <w:r w:rsidRPr="0C084FF7" w:rsidR="4D774E51">
        <w:rPr>
          <w:rFonts w:ascii="Arial" w:hAnsi="Arial" w:eastAsia="Arial" w:cs="Arial"/>
          <w:noProof w:val="0"/>
          <w:sz w:val="22"/>
          <w:szCs w:val="22"/>
          <w:lang w:val="en-GB"/>
        </w:rPr>
        <w:t xml:space="preserve">Research can be done in different ways. </w:t>
      </w:r>
      <w:r w:rsidRPr="0C084FF7" w:rsidR="4D774E51">
        <w:rPr>
          <w:rFonts w:ascii="Arial" w:hAnsi="Arial" w:eastAsia="Arial" w:cs="Arial"/>
          <w:b w:val="1"/>
          <w:bCs w:val="1"/>
          <w:noProof w:val="0"/>
          <w:sz w:val="22"/>
          <w:szCs w:val="22"/>
          <w:lang w:val="en-GB"/>
        </w:rPr>
        <w:t>Quantitative research</w:t>
      </w:r>
      <w:r w:rsidRPr="0C084FF7" w:rsidR="4D774E51">
        <w:rPr>
          <w:rFonts w:ascii="Arial" w:hAnsi="Arial" w:eastAsia="Arial" w:cs="Arial"/>
          <w:noProof w:val="0"/>
          <w:sz w:val="22"/>
          <w:szCs w:val="22"/>
          <w:lang w:val="en-GB"/>
        </w:rPr>
        <w:t xml:space="preserve"> uses numbers and statistics, for example, how many patients are readmitted to hospital or how much care costs. </w:t>
      </w:r>
      <w:r w:rsidRPr="0C084FF7" w:rsidR="4D774E51">
        <w:rPr>
          <w:rFonts w:ascii="Arial" w:hAnsi="Arial" w:eastAsia="Arial" w:cs="Arial"/>
          <w:b w:val="1"/>
          <w:bCs w:val="1"/>
          <w:noProof w:val="0"/>
          <w:sz w:val="22"/>
          <w:szCs w:val="22"/>
          <w:lang w:val="en-GB"/>
        </w:rPr>
        <w:t>Qualitative research</w:t>
      </w:r>
      <w:r w:rsidRPr="0C084FF7" w:rsidR="4D774E51">
        <w:rPr>
          <w:rFonts w:ascii="Arial" w:hAnsi="Arial" w:eastAsia="Arial" w:cs="Arial"/>
          <w:noProof w:val="0"/>
          <w:sz w:val="22"/>
          <w:szCs w:val="22"/>
          <w:lang w:val="en-GB"/>
        </w:rPr>
        <w:t xml:space="preserve"> looks at people’s experiences and opinions, using methods like interviews or focus groups. </w:t>
      </w:r>
      <w:r w:rsidRPr="0C084FF7" w:rsidR="4D774E51">
        <w:rPr>
          <w:rFonts w:ascii="Arial" w:hAnsi="Arial" w:eastAsia="Arial" w:cs="Arial"/>
          <w:b w:val="1"/>
          <w:bCs w:val="1"/>
          <w:noProof w:val="0"/>
          <w:sz w:val="22"/>
          <w:szCs w:val="22"/>
          <w:lang w:val="en-GB"/>
        </w:rPr>
        <w:t>Mixed methods</w:t>
      </w:r>
      <w:r w:rsidRPr="0C084FF7" w:rsidR="4D774E51">
        <w:rPr>
          <w:rFonts w:ascii="Arial" w:hAnsi="Arial" w:eastAsia="Arial" w:cs="Arial"/>
          <w:noProof w:val="0"/>
          <w:sz w:val="22"/>
          <w:szCs w:val="22"/>
          <w:lang w:val="en-GB"/>
        </w:rPr>
        <w:t xml:space="preserve"> use both.</w:t>
      </w:r>
    </w:p>
    <w:p w:rsidR="23B86F2E" w:rsidP="0C084FF7" w:rsidRDefault="23B86F2E" w14:paraId="5E255890" w14:textId="64400795">
      <w:pPr>
        <w:spacing w:before="240" w:beforeAutospacing="off" w:after="240" w:afterAutospacing="off"/>
        <w:jc w:val="left"/>
      </w:pPr>
      <w:r w:rsidRPr="0C084FF7" w:rsidR="4D774E51">
        <w:rPr>
          <w:rFonts w:ascii="Arial" w:hAnsi="Arial" w:eastAsia="Arial" w:cs="Arial"/>
          <w:noProof w:val="0"/>
          <w:sz w:val="22"/>
          <w:szCs w:val="22"/>
          <w:lang w:val="en-GB"/>
        </w:rPr>
        <w:t xml:space="preserve">For this report, a </w:t>
      </w:r>
      <w:r w:rsidRPr="0C084FF7" w:rsidR="4D774E51">
        <w:rPr>
          <w:rFonts w:ascii="Arial" w:hAnsi="Arial" w:eastAsia="Arial" w:cs="Arial"/>
          <w:b w:val="1"/>
          <w:bCs w:val="1"/>
          <w:noProof w:val="0"/>
          <w:sz w:val="22"/>
          <w:szCs w:val="22"/>
          <w:lang w:val="en-GB"/>
        </w:rPr>
        <w:t>quantitative approach</w:t>
      </w:r>
      <w:r w:rsidRPr="0C084FF7" w:rsidR="4D774E51">
        <w:rPr>
          <w:rFonts w:ascii="Arial" w:hAnsi="Arial" w:eastAsia="Arial" w:cs="Arial"/>
          <w:noProof w:val="0"/>
          <w:sz w:val="22"/>
          <w:szCs w:val="22"/>
          <w:lang w:val="en-GB"/>
        </w:rPr>
        <w:t xml:space="preserve"> will be used. This is because the research focuses on numbers</w:t>
      </w:r>
      <w:r w:rsidRPr="0C084FF7" w:rsidR="363778E0">
        <w:rPr>
          <w:rFonts w:ascii="Arial" w:hAnsi="Arial" w:eastAsia="Arial" w:cs="Arial"/>
          <w:noProof w:val="0"/>
          <w:sz w:val="22"/>
          <w:szCs w:val="22"/>
          <w:lang w:val="en-GB"/>
        </w:rPr>
        <w:t xml:space="preserve"> and facts</w:t>
      </w:r>
      <w:r w:rsidRPr="0C084FF7" w:rsidR="4D774E51">
        <w:rPr>
          <w:rFonts w:ascii="Arial" w:hAnsi="Arial" w:eastAsia="Arial" w:cs="Arial"/>
          <w:noProof w:val="0"/>
          <w:sz w:val="22"/>
          <w:szCs w:val="22"/>
          <w:lang w:val="en-GB"/>
        </w:rPr>
        <w:t>, such as the costs of care for people with serious mental illness</w:t>
      </w:r>
      <w:r w:rsidRPr="0C084FF7" w:rsidR="187FD9F1">
        <w:rPr>
          <w:rFonts w:ascii="Arial" w:hAnsi="Arial" w:eastAsia="Arial" w:cs="Arial"/>
          <w:noProof w:val="0"/>
          <w:sz w:val="22"/>
          <w:szCs w:val="22"/>
          <w:lang w:val="en-GB"/>
        </w:rPr>
        <w:t xml:space="preserve"> with in primary and secondary care</w:t>
      </w:r>
      <w:r w:rsidRPr="0C084FF7" w:rsidR="4D774E51">
        <w:rPr>
          <w:rFonts w:ascii="Arial" w:hAnsi="Arial" w:eastAsia="Arial" w:cs="Arial"/>
          <w:noProof w:val="0"/>
          <w:sz w:val="22"/>
          <w:szCs w:val="22"/>
          <w:lang w:val="en-GB"/>
        </w:rPr>
        <w:t xml:space="preserve"> </w:t>
      </w:r>
      <w:r w:rsidRPr="0C084FF7" w:rsidR="4D774E51">
        <w:rPr>
          <w:rFonts w:ascii="Arial" w:hAnsi="Arial" w:eastAsia="Arial" w:cs="Arial"/>
          <w:noProof w:val="0"/>
          <w:sz w:val="22"/>
          <w:szCs w:val="22"/>
          <w:lang w:val="en-GB"/>
        </w:rPr>
        <w:t xml:space="preserve">and how often patients need readmission. Using a quantitative approach will help show patterns and trends in </w:t>
      </w:r>
      <w:r w:rsidRPr="0C084FF7" w:rsidR="02E878E7">
        <w:rPr>
          <w:rFonts w:ascii="Arial" w:hAnsi="Arial" w:eastAsia="Arial" w:cs="Arial"/>
          <w:noProof w:val="0"/>
          <w:sz w:val="22"/>
          <w:szCs w:val="22"/>
          <w:lang w:val="en-GB"/>
        </w:rPr>
        <w:t>care and</w:t>
      </w:r>
      <w:r w:rsidRPr="0C084FF7" w:rsidR="4D774E51">
        <w:rPr>
          <w:rFonts w:ascii="Arial" w:hAnsi="Arial" w:eastAsia="Arial" w:cs="Arial"/>
          <w:noProof w:val="0"/>
          <w:sz w:val="22"/>
          <w:szCs w:val="22"/>
          <w:lang w:val="en-GB"/>
        </w:rPr>
        <w:t xml:space="preserve"> highlight where community support after hospital discharge could </w:t>
      </w:r>
      <w:r w:rsidRPr="0C084FF7" w:rsidR="0ACC9655">
        <w:rPr>
          <w:rFonts w:ascii="Arial" w:hAnsi="Arial" w:eastAsia="Arial" w:cs="Arial"/>
          <w:noProof w:val="0"/>
          <w:sz w:val="22"/>
          <w:szCs w:val="22"/>
          <w:lang w:val="en-GB"/>
        </w:rPr>
        <w:t>more affective</w:t>
      </w:r>
      <w:r w:rsidRPr="0C084FF7" w:rsidR="4D774E51">
        <w:rPr>
          <w:rFonts w:ascii="Arial" w:hAnsi="Arial" w:eastAsia="Arial" w:cs="Arial"/>
          <w:noProof w:val="0"/>
          <w:sz w:val="22"/>
          <w:szCs w:val="22"/>
          <w:lang w:val="en-GB"/>
        </w:rPr>
        <w:t>.</w:t>
      </w:r>
    </w:p>
    <w:p w:rsidR="23B86F2E" w:rsidP="0C084FF7" w:rsidRDefault="23B86F2E" w14:paraId="5CEC4BFE" w14:textId="066BA75B">
      <w:pPr>
        <w:spacing w:before="240" w:beforeAutospacing="off" w:after="240" w:afterAutospacing="off"/>
        <w:jc w:val="left"/>
        <w:rPr>
          <w:rFonts w:ascii="Arial" w:hAnsi="Arial" w:eastAsia="Arial" w:cs="Arial"/>
          <w:noProof w:val="0"/>
          <w:sz w:val="22"/>
          <w:szCs w:val="22"/>
          <w:lang w:val="en-GB"/>
        </w:rPr>
      </w:pPr>
    </w:p>
    <w:p w:rsidR="23B86F2E" w:rsidP="0C084FF7" w:rsidRDefault="23B86F2E" w14:paraId="317CDA25" w14:textId="1A8B30F2">
      <w:pPr>
        <w:spacing w:before="240" w:beforeAutospacing="off" w:after="240" w:afterAutospacing="off"/>
        <w:jc w:val="left"/>
        <w:rPr>
          <w:rFonts w:ascii="Arial" w:hAnsi="Arial" w:eastAsia="Arial" w:cs="Arial"/>
          <w:noProof w:val="0"/>
          <w:sz w:val="22"/>
          <w:szCs w:val="22"/>
          <w:lang w:val="en-GB"/>
        </w:rPr>
      </w:pPr>
    </w:p>
    <w:p w:rsidR="23B86F2E" w:rsidP="0C084FF7" w:rsidRDefault="23B86F2E" w14:paraId="6B42EFBD" w14:textId="5C9707D3">
      <w:pPr>
        <w:pStyle w:val="Normal"/>
        <w:spacing w:before="240" w:beforeAutospacing="off" w:after="240" w:afterAutospacing="off"/>
        <w:jc w:val="left"/>
        <w:rPr>
          <w:rFonts w:ascii="Arial" w:hAnsi="Arial" w:eastAsia="Arial" w:cs="Arial"/>
          <w:noProof w:val="0"/>
          <w:sz w:val="22"/>
          <w:szCs w:val="22"/>
          <w:lang w:val="en-GB"/>
        </w:rPr>
      </w:pPr>
      <w:r w:rsidRPr="0C084FF7" w:rsidR="257515A8">
        <w:rPr>
          <w:rFonts w:ascii="Arial" w:hAnsi="Arial" w:eastAsia="Arial" w:cs="Arial"/>
          <w:noProof w:val="0"/>
          <w:sz w:val="22"/>
          <w:szCs w:val="22"/>
          <w:lang w:val="en-GB"/>
        </w:rPr>
        <w:t xml:space="preserve">Data collection is how researchers gather information for their study. There are two main types of data: </w:t>
      </w:r>
    </w:p>
    <w:p w:rsidR="23B86F2E" w:rsidP="0C084FF7" w:rsidRDefault="23B86F2E" w14:paraId="1DDAE246" w14:textId="6D5C8588">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0C084FF7" w:rsidR="257515A8">
        <w:rPr>
          <w:rFonts w:ascii="Arial" w:hAnsi="Arial" w:eastAsia="Arial" w:cs="Arial"/>
          <w:b w:val="1"/>
          <w:bCs w:val="1"/>
          <w:noProof w:val="0"/>
          <w:sz w:val="22"/>
          <w:szCs w:val="22"/>
          <w:lang w:val="en-GB"/>
        </w:rPr>
        <w:t>primary data</w:t>
      </w:r>
      <w:r w:rsidRPr="0C084FF7" w:rsidR="257515A8">
        <w:rPr>
          <w:rFonts w:ascii="Arial" w:hAnsi="Arial" w:eastAsia="Arial" w:cs="Arial"/>
          <w:noProof w:val="0"/>
          <w:sz w:val="22"/>
          <w:szCs w:val="22"/>
          <w:lang w:val="en-GB"/>
        </w:rPr>
        <w:t xml:space="preserve"> and </w:t>
      </w:r>
      <w:r w:rsidRPr="0C084FF7" w:rsidR="257515A8">
        <w:rPr>
          <w:rFonts w:ascii="Arial" w:hAnsi="Arial" w:eastAsia="Arial" w:cs="Arial"/>
          <w:b w:val="1"/>
          <w:bCs w:val="1"/>
          <w:noProof w:val="0"/>
          <w:sz w:val="22"/>
          <w:szCs w:val="22"/>
          <w:lang w:val="en-GB"/>
        </w:rPr>
        <w:t xml:space="preserve">secondary </w:t>
      </w:r>
      <w:r w:rsidRPr="0C084FF7" w:rsidR="654BA983">
        <w:rPr>
          <w:rFonts w:ascii="Arial" w:hAnsi="Arial" w:eastAsia="Arial" w:cs="Arial"/>
          <w:b w:val="1"/>
          <w:bCs w:val="1"/>
          <w:noProof w:val="0"/>
          <w:sz w:val="22"/>
          <w:szCs w:val="22"/>
          <w:lang w:val="en-GB"/>
        </w:rPr>
        <w:t>data Primary</w:t>
      </w:r>
      <w:r w:rsidRPr="0C084FF7" w:rsidR="257515A8">
        <w:rPr>
          <w:rFonts w:ascii="Arial" w:hAnsi="Arial" w:eastAsia="Arial" w:cs="Arial"/>
          <w:b w:val="1"/>
          <w:bCs w:val="1"/>
          <w:noProof w:val="0"/>
          <w:sz w:val="22"/>
          <w:szCs w:val="22"/>
          <w:lang w:val="en-GB"/>
        </w:rPr>
        <w:t xml:space="preserve"> data</w:t>
      </w:r>
      <w:r w:rsidRPr="0C084FF7" w:rsidR="257515A8">
        <w:rPr>
          <w:rFonts w:ascii="Arial" w:hAnsi="Arial" w:eastAsia="Arial" w:cs="Arial"/>
          <w:noProof w:val="0"/>
          <w:sz w:val="22"/>
          <w:szCs w:val="22"/>
          <w:lang w:val="en-GB"/>
        </w:rPr>
        <w:t xml:space="preserve"> </w:t>
      </w:r>
      <w:r w:rsidRPr="0C084FF7" w:rsidR="257515A8">
        <w:rPr>
          <w:rFonts w:ascii="Arial" w:hAnsi="Arial" w:eastAsia="Arial" w:cs="Arial"/>
          <w:noProof w:val="0"/>
          <w:sz w:val="22"/>
          <w:szCs w:val="22"/>
          <w:lang w:val="en-GB"/>
        </w:rPr>
        <w:t>is</w:t>
      </w:r>
      <w:r w:rsidRPr="0C084FF7" w:rsidR="257515A8">
        <w:rPr>
          <w:rFonts w:ascii="Arial" w:hAnsi="Arial" w:eastAsia="Arial" w:cs="Arial"/>
          <w:noProof w:val="0"/>
          <w:sz w:val="22"/>
          <w:szCs w:val="22"/>
          <w:lang w:val="en-GB"/>
        </w:rPr>
        <w:t xml:space="preserve"> information collected directly by the researcher. This could be through surveys, interviews, or observations. It gives first-hand information but can take a lot of time and resources.</w:t>
      </w:r>
    </w:p>
    <w:p w:rsidR="23B86F2E" w:rsidP="0C084FF7" w:rsidRDefault="23B86F2E" w14:paraId="437C11D4" w14:textId="59A32147">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0C084FF7" w:rsidR="257515A8">
        <w:rPr>
          <w:rFonts w:ascii="Arial" w:hAnsi="Arial" w:eastAsia="Arial" w:cs="Arial"/>
          <w:b w:val="1"/>
          <w:bCs w:val="1"/>
          <w:noProof w:val="0"/>
          <w:sz w:val="22"/>
          <w:szCs w:val="22"/>
          <w:lang w:val="en-GB"/>
        </w:rPr>
        <w:t>Secondary data</w:t>
      </w:r>
      <w:r w:rsidRPr="0C084FF7" w:rsidR="257515A8">
        <w:rPr>
          <w:rFonts w:ascii="Arial" w:hAnsi="Arial" w:eastAsia="Arial" w:cs="Arial"/>
          <w:noProof w:val="0"/>
          <w:sz w:val="22"/>
          <w:szCs w:val="22"/>
          <w:lang w:val="en-GB"/>
        </w:rPr>
        <w:t xml:space="preserve"> is information that has already been collected by other people or organisations, like government reports, NHS statistics, or published research studies. It is easier to access and often includes large amounts of information.</w:t>
      </w:r>
    </w:p>
    <w:p w:rsidR="23B86F2E" w:rsidP="0C084FF7" w:rsidRDefault="23B86F2E" w14:paraId="2574AB1D" w14:textId="43D38F70">
      <w:pPr>
        <w:spacing w:before="240" w:beforeAutospacing="off" w:after="240" w:afterAutospacing="off"/>
        <w:jc w:val="left"/>
        <w:rPr>
          <w:rFonts w:ascii="Arial" w:hAnsi="Arial" w:eastAsia="Arial" w:cs="Arial"/>
          <w:noProof w:val="0"/>
          <w:sz w:val="22"/>
          <w:szCs w:val="22"/>
          <w:lang w:val="en-GB"/>
        </w:rPr>
      </w:pPr>
      <w:r w:rsidRPr="0C084FF7" w:rsidR="257515A8">
        <w:rPr>
          <w:rFonts w:ascii="Arial" w:hAnsi="Arial" w:eastAsia="Arial" w:cs="Arial"/>
          <w:noProof w:val="0"/>
          <w:sz w:val="22"/>
          <w:szCs w:val="22"/>
          <w:lang w:val="en-GB"/>
        </w:rPr>
        <w:t xml:space="preserve">For this research, </w:t>
      </w:r>
      <w:r w:rsidRPr="0C084FF7" w:rsidR="257515A8">
        <w:rPr>
          <w:rFonts w:ascii="Arial" w:hAnsi="Arial" w:eastAsia="Arial" w:cs="Arial"/>
          <w:noProof w:val="0"/>
          <w:sz w:val="22"/>
          <w:szCs w:val="22"/>
          <w:lang w:val="en-GB"/>
        </w:rPr>
        <w:t>i</w:t>
      </w:r>
      <w:r w:rsidRPr="0C084FF7" w:rsidR="257515A8">
        <w:rPr>
          <w:rFonts w:ascii="Arial" w:hAnsi="Arial" w:eastAsia="Arial" w:cs="Arial"/>
          <w:noProof w:val="0"/>
          <w:sz w:val="22"/>
          <w:szCs w:val="22"/>
          <w:lang w:val="en-GB"/>
        </w:rPr>
        <w:t xml:space="preserve"> used secondary data. This includes NHS reports, Care Quality Commission statistics, and academic studies such as Ride et al. (2020). Using secondary data </w:t>
      </w:r>
      <w:r w:rsidRPr="0C084FF7" w:rsidR="6D1861CE">
        <w:rPr>
          <w:rFonts w:ascii="Arial" w:hAnsi="Arial" w:eastAsia="Arial" w:cs="Arial"/>
          <w:noProof w:val="0"/>
          <w:sz w:val="22"/>
          <w:szCs w:val="22"/>
          <w:lang w:val="en-GB"/>
        </w:rPr>
        <w:t>was more suitable</w:t>
      </w:r>
      <w:r w:rsidRPr="0C084FF7" w:rsidR="257515A8">
        <w:rPr>
          <w:rFonts w:ascii="Arial" w:hAnsi="Arial" w:eastAsia="Arial" w:cs="Arial"/>
          <w:noProof w:val="0"/>
          <w:sz w:val="22"/>
          <w:szCs w:val="22"/>
          <w:lang w:val="en-GB"/>
        </w:rPr>
        <w:t xml:space="preserve"> because it provides reliable numbers about hospital readmissions, healthcare costs, and follow-up care. It also allows the research to focus on patterns and trends in community mental health support without needing to collect data directly from patients or families, which can be complicated and time-consuming</w:t>
      </w:r>
      <w:r w:rsidRPr="0C084FF7" w:rsidR="0CF64E02">
        <w:rPr>
          <w:rFonts w:ascii="Arial" w:hAnsi="Arial" w:eastAsia="Arial" w:cs="Arial"/>
          <w:noProof w:val="0"/>
          <w:sz w:val="22"/>
          <w:szCs w:val="22"/>
          <w:lang w:val="en-GB"/>
        </w:rPr>
        <w:t xml:space="preserve"> and requires aces to sensitive and privet details that may not be </w:t>
      </w:r>
      <w:r w:rsidRPr="0C084FF7" w:rsidR="0CF64E02">
        <w:rPr>
          <w:rFonts w:ascii="Arial" w:hAnsi="Arial" w:eastAsia="Arial" w:cs="Arial"/>
          <w:noProof w:val="0"/>
          <w:sz w:val="22"/>
          <w:szCs w:val="22"/>
          <w:lang w:val="en-GB"/>
        </w:rPr>
        <w:t>available.</w:t>
      </w:r>
    </w:p>
    <w:p w:rsidR="23B86F2E" w:rsidP="0C084FF7" w:rsidRDefault="23B86F2E" w14:paraId="5F222CAF" w14:textId="16182319">
      <w:pPr>
        <w:spacing w:before="240" w:beforeAutospacing="off" w:after="240" w:afterAutospacing="off"/>
        <w:jc w:val="left"/>
        <w:rPr>
          <w:rFonts w:ascii="Arial" w:hAnsi="Arial" w:eastAsia="Arial" w:cs="Arial"/>
          <w:noProof w:val="0"/>
          <w:sz w:val="22"/>
          <w:szCs w:val="22"/>
          <w:lang w:val="en-GB"/>
        </w:rPr>
      </w:pPr>
      <w:r w:rsidRPr="0C084FF7" w:rsidR="257515A8">
        <w:rPr>
          <w:rFonts w:ascii="Arial" w:hAnsi="Arial" w:eastAsia="Arial" w:cs="Arial"/>
          <w:noProof w:val="0"/>
          <w:sz w:val="22"/>
          <w:szCs w:val="22"/>
          <w:lang w:val="en-GB"/>
        </w:rPr>
        <w:t xml:space="preserve">By using secondary data, this research can clearly show where support after discharge is working well and where </w:t>
      </w:r>
      <w:r w:rsidRPr="0C084FF7" w:rsidR="4417D648">
        <w:rPr>
          <w:rFonts w:ascii="Arial" w:hAnsi="Arial" w:eastAsia="Arial" w:cs="Arial"/>
          <w:noProof w:val="0"/>
          <w:sz w:val="22"/>
          <w:szCs w:val="22"/>
          <w:lang w:val="en-GB"/>
        </w:rPr>
        <w:t xml:space="preserve">it </w:t>
      </w:r>
      <w:r w:rsidRPr="0C084FF7" w:rsidR="4417D648">
        <w:rPr>
          <w:rFonts w:ascii="Arial" w:hAnsi="Arial" w:eastAsia="Arial" w:cs="Arial"/>
          <w:noProof w:val="0"/>
          <w:sz w:val="22"/>
          <w:szCs w:val="22"/>
          <w:lang w:val="en-GB"/>
        </w:rPr>
        <w:t>isnt</w:t>
      </w:r>
      <w:r w:rsidRPr="0C084FF7" w:rsidR="257515A8">
        <w:rPr>
          <w:rFonts w:ascii="Arial" w:hAnsi="Arial" w:eastAsia="Arial" w:cs="Arial"/>
          <w:noProof w:val="0"/>
          <w:sz w:val="22"/>
          <w:szCs w:val="22"/>
          <w:lang w:val="en-GB"/>
        </w:rPr>
        <w:t>, helping to make community mental health services more effective</w:t>
      </w:r>
      <w:r w:rsidRPr="0C084FF7" w:rsidR="1FD337F7">
        <w:rPr>
          <w:rFonts w:ascii="Arial" w:hAnsi="Arial" w:eastAsia="Arial" w:cs="Arial"/>
          <w:noProof w:val="0"/>
          <w:sz w:val="22"/>
          <w:szCs w:val="22"/>
          <w:lang w:val="en-GB"/>
        </w:rPr>
        <w:t xml:space="preserve"> and </w:t>
      </w:r>
      <w:r w:rsidRPr="0C084FF7" w:rsidR="1FD337F7">
        <w:rPr>
          <w:rFonts w:ascii="Arial" w:hAnsi="Arial" w:eastAsia="Arial" w:cs="Arial"/>
          <w:noProof w:val="0"/>
          <w:sz w:val="22"/>
          <w:szCs w:val="22"/>
          <w:lang w:val="en-GB"/>
        </w:rPr>
        <w:t>efficient</w:t>
      </w:r>
      <w:r w:rsidRPr="0C084FF7" w:rsidR="1FD337F7">
        <w:rPr>
          <w:rFonts w:ascii="Arial" w:hAnsi="Arial" w:eastAsia="Arial" w:cs="Arial"/>
          <w:noProof w:val="0"/>
          <w:sz w:val="22"/>
          <w:szCs w:val="22"/>
          <w:lang w:val="en-GB"/>
        </w:rPr>
        <w:t xml:space="preserve"> </w:t>
      </w:r>
      <w:r w:rsidRPr="0C084FF7" w:rsidR="257515A8">
        <w:rPr>
          <w:rFonts w:ascii="Arial" w:hAnsi="Arial" w:eastAsia="Arial" w:cs="Arial"/>
          <w:noProof w:val="0"/>
          <w:sz w:val="22"/>
          <w:szCs w:val="22"/>
          <w:lang w:val="en-GB"/>
        </w:rPr>
        <w:t>.</w:t>
      </w:r>
    </w:p>
    <w:p w:rsidR="23B86F2E" w:rsidP="0C084FF7" w:rsidRDefault="23B86F2E" w14:paraId="7F1BBE2E" w14:textId="14CF374E">
      <w:pPr>
        <w:pStyle w:val="Heading3"/>
        <w:spacing w:before="240" w:beforeAutospacing="off" w:after="240" w:afterAutospacing="off"/>
        <w:jc w:val="left"/>
        <w:rPr>
          <w:rFonts w:ascii="Arial" w:hAnsi="Arial" w:eastAsia="Arial" w:cs="Arial"/>
          <w:b w:val="1"/>
          <w:bCs w:val="1"/>
          <w:noProof w:val="0"/>
          <w:sz w:val="22"/>
          <w:szCs w:val="22"/>
          <w:lang w:val="en-GB"/>
        </w:rPr>
      </w:pPr>
      <w:r w:rsidRPr="0C084FF7" w:rsidR="23B86F2E">
        <w:rPr>
          <w:rFonts w:ascii="Arial" w:hAnsi="Arial" w:eastAsia="Arial" w:cs="Arial"/>
          <w:b w:val="1"/>
          <w:bCs w:val="1"/>
          <w:noProof w:val="0"/>
          <w:sz w:val="22"/>
          <w:szCs w:val="22"/>
          <w:lang w:val="en-GB"/>
        </w:rPr>
        <w:t>Reference</w:t>
      </w:r>
      <w:r w:rsidRPr="0C084FF7" w:rsidR="18B19AFE">
        <w:rPr>
          <w:rFonts w:ascii="Arial" w:hAnsi="Arial" w:eastAsia="Arial" w:cs="Arial"/>
          <w:b w:val="1"/>
          <w:bCs w:val="1"/>
          <w:noProof w:val="0"/>
          <w:sz w:val="22"/>
          <w:szCs w:val="22"/>
          <w:lang w:val="en-GB"/>
        </w:rPr>
        <w:t xml:space="preserve"> List</w:t>
      </w:r>
    </w:p>
    <w:p w:rsidR="23B86F2E" w:rsidP="0C084FF7" w:rsidRDefault="23B86F2E" w14:paraId="60F8B2B8" w14:textId="0A763256">
      <w:pPr>
        <w:pStyle w:val="Normal"/>
        <w:spacing w:before="240" w:beforeAutospacing="off" w:after="240" w:afterAutospacing="off"/>
        <w:jc w:val="both"/>
        <w:rPr>
          <w:rFonts w:ascii="Arial" w:hAnsi="Arial" w:eastAsia="Arial" w:cs="Arial"/>
          <w:noProof w:val="0"/>
          <w:sz w:val="22"/>
          <w:szCs w:val="22"/>
          <w:lang w:val="en-GB"/>
        </w:rPr>
      </w:pPr>
      <w:r w:rsidRPr="4F227C56" w:rsidR="23B86F2E">
        <w:rPr>
          <w:rFonts w:ascii="Arial" w:hAnsi="Arial" w:eastAsia="Arial" w:cs="Arial"/>
          <w:b w:val="0"/>
          <w:bCs w:val="0"/>
          <w:noProof w:val="0"/>
          <w:sz w:val="22"/>
          <w:szCs w:val="22"/>
          <w:lang w:val="en-GB"/>
        </w:rPr>
        <w:t>Care Quality Commission (CQC)</w:t>
      </w:r>
      <w:r w:rsidRPr="4F227C56" w:rsidR="23B86F2E">
        <w:rPr>
          <w:rFonts w:ascii="Arial" w:hAnsi="Arial" w:eastAsia="Arial" w:cs="Arial"/>
          <w:b w:val="0"/>
          <w:bCs w:val="0"/>
          <w:noProof w:val="0"/>
          <w:sz w:val="22"/>
          <w:szCs w:val="22"/>
          <w:lang w:val="en-GB"/>
        </w:rPr>
        <w:t xml:space="preserve"> </w:t>
      </w:r>
      <w:r w:rsidRPr="4F227C56" w:rsidR="23B86F2E">
        <w:rPr>
          <w:rFonts w:ascii="Arial" w:hAnsi="Arial" w:eastAsia="Arial" w:cs="Arial"/>
          <w:noProof w:val="0"/>
          <w:sz w:val="22"/>
          <w:szCs w:val="22"/>
          <w:lang w:val="en-GB"/>
        </w:rPr>
        <w:t xml:space="preserve">(2024) </w:t>
      </w:r>
      <w:r w:rsidRPr="4F227C56" w:rsidR="23B86F2E">
        <w:rPr>
          <w:rFonts w:ascii="Arial" w:hAnsi="Arial" w:eastAsia="Arial" w:cs="Arial"/>
          <w:i w:val="1"/>
          <w:iCs w:val="1"/>
          <w:noProof w:val="0"/>
          <w:sz w:val="22"/>
          <w:szCs w:val="22"/>
          <w:lang w:val="en-GB"/>
        </w:rPr>
        <w:t>System pressures and the Mental Health Act 2023/24.</w:t>
      </w:r>
      <w:r w:rsidRPr="4F227C56" w:rsidR="23B86F2E">
        <w:rPr>
          <w:rFonts w:ascii="Arial" w:hAnsi="Arial" w:eastAsia="Arial" w:cs="Arial"/>
          <w:noProof w:val="0"/>
          <w:sz w:val="22"/>
          <w:szCs w:val="22"/>
          <w:lang w:val="en-GB"/>
        </w:rPr>
        <w:t xml:space="preserve"> London: Care Quality Commission.</w:t>
      </w:r>
      <w:r>
        <w:br/>
      </w:r>
      <w:r w:rsidRPr="4F227C56" w:rsidR="23B86F2E">
        <w:rPr>
          <w:rFonts w:ascii="Arial" w:hAnsi="Arial" w:eastAsia="Arial" w:cs="Arial"/>
          <w:noProof w:val="0"/>
          <w:sz w:val="22"/>
          <w:szCs w:val="22"/>
          <w:lang w:val="en-GB"/>
        </w:rPr>
        <w:t xml:space="preserve"> Available at:</w:t>
      </w:r>
      <w:hyperlink r:id="R888e37d2b14d4d87">
        <w:r w:rsidRPr="4F227C56" w:rsidR="44BA1997">
          <w:rPr>
            <w:rStyle w:val="Hyperlink"/>
            <w:rFonts w:ascii="Arial" w:hAnsi="Arial" w:eastAsia="Arial" w:cs="Arial"/>
            <w:noProof w:val="0"/>
            <w:sz w:val="22"/>
            <w:szCs w:val="22"/>
            <w:lang w:val="en-GB"/>
          </w:rPr>
          <w:t>System pressures and the MHA - Care Quality Commission</w:t>
        </w:r>
      </w:hyperlink>
      <w:r w:rsidRPr="4F227C56" w:rsidR="44BA1997">
        <w:rPr>
          <w:rFonts w:ascii="Arial" w:hAnsi="Arial" w:eastAsia="Arial" w:cs="Arial"/>
          <w:noProof w:val="0"/>
          <w:sz w:val="22"/>
          <w:szCs w:val="22"/>
          <w:lang w:val="en-GB"/>
        </w:rPr>
        <w:t xml:space="preserve"> </w:t>
      </w:r>
      <w:r w:rsidRPr="4F227C56" w:rsidR="23B86F2E">
        <w:rPr>
          <w:rFonts w:ascii="Arial" w:hAnsi="Arial" w:eastAsia="Arial" w:cs="Arial"/>
          <w:noProof w:val="0"/>
          <w:sz w:val="22"/>
          <w:szCs w:val="22"/>
          <w:lang w:val="en-GB"/>
        </w:rPr>
        <w:t xml:space="preserve">(Accessed:05 </w:t>
      </w:r>
      <w:r w:rsidRPr="4F227C56" w:rsidR="23B86F2E">
        <w:rPr>
          <w:rFonts w:ascii="Arial" w:hAnsi="Arial" w:eastAsia="Arial" w:cs="Arial"/>
          <w:noProof w:val="0"/>
          <w:sz w:val="22"/>
          <w:szCs w:val="22"/>
          <w:lang w:val="en-GB"/>
        </w:rPr>
        <w:t>November</w:t>
      </w:r>
      <w:r w:rsidRPr="4F227C56" w:rsidR="23B86F2E">
        <w:rPr>
          <w:rFonts w:ascii="Arial" w:hAnsi="Arial" w:eastAsia="Arial" w:cs="Arial"/>
          <w:noProof w:val="0"/>
          <w:sz w:val="22"/>
          <w:szCs w:val="22"/>
          <w:lang w:val="en-GB"/>
        </w:rPr>
        <w:t xml:space="preserve"> 2025).</w:t>
      </w:r>
    </w:p>
    <w:p w:rsidR="23B86F2E" w:rsidP="0C084FF7" w:rsidRDefault="23B86F2E" w14:paraId="5E3500E1" w14:textId="6BAADC45">
      <w:pPr>
        <w:pStyle w:val="Normal"/>
        <w:spacing w:before="240" w:beforeAutospacing="off" w:after="240" w:afterAutospacing="off"/>
        <w:jc w:val="both"/>
        <w:rPr>
          <w:rFonts w:ascii="Arial" w:hAnsi="Arial" w:eastAsia="Arial" w:cs="Arial"/>
          <w:noProof w:val="0"/>
          <w:sz w:val="22"/>
          <w:szCs w:val="22"/>
          <w:lang w:val="en-GB"/>
        </w:rPr>
      </w:pPr>
      <w:r w:rsidRPr="4F227C56" w:rsidR="23B86F2E">
        <w:rPr>
          <w:rFonts w:ascii="Arial" w:hAnsi="Arial" w:eastAsia="Arial" w:cs="Arial"/>
          <w:b w:val="0"/>
          <w:bCs w:val="0"/>
          <w:noProof w:val="0"/>
          <w:sz w:val="22"/>
          <w:szCs w:val="22"/>
          <w:lang w:val="en-GB"/>
        </w:rPr>
        <w:t>Fox, S.</w:t>
      </w:r>
      <w:r w:rsidRPr="4F227C56" w:rsidR="23B86F2E">
        <w:rPr>
          <w:rFonts w:ascii="Arial" w:hAnsi="Arial" w:eastAsia="Arial" w:cs="Arial"/>
          <w:b w:val="0"/>
          <w:bCs w:val="0"/>
          <w:noProof w:val="0"/>
          <w:sz w:val="22"/>
          <w:szCs w:val="22"/>
          <w:lang w:val="en-GB"/>
        </w:rPr>
        <w:t xml:space="preserve"> </w:t>
      </w:r>
      <w:r w:rsidRPr="4F227C56" w:rsidR="23B86F2E">
        <w:rPr>
          <w:rFonts w:ascii="Arial" w:hAnsi="Arial" w:eastAsia="Arial" w:cs="Arial"/>
          <w:noProof w:val="0"/>
          <w:sz w:val="22"/>
          <w:szCs w:val="22"/>
          <w:lang w:val="en-GB"/>
        </w:rPr>
        <w:t xml:space="preserve">(2024) </w:t>
      </w:r>
      <w:r w:rsidRPr="4F227C56" w:rsidR="23B86F2E">
        <w:rPr>
          <w:rFonts w:ascii="Arial" w:hAnsi="Arial" w:eastAsia="Arial" w:cs="Arial"/>
          <w:i w:val="1"/>
          <w:iCs w:val="1"/>
          <w:noProof w:val="0"/>
          <w:sz w:val="22"/>
          <w:szCs w:val="22"/>
          <w:lang w:val="en-GB"/>
        </w:rPr>
        <w:t>Service user perspectives of preparation for living in the community following discharge from a secure mental health unit.</w:t>
      </w:r>
      <w:r w:rsidRPr="4F227C56" w:rsidR="23B86F2E">
        <w:rPr>
          <w:rFonts w:ascii="Arial" w:hAnsi="Arial" w:eastAsia="Arial" w:cs="Arial"/>
          <w:noProof w:val="0"/>
          <w:sz w:val="22"/>
          <w:szCs w:val="22"/>
          <w:lang w:val="en-GB"/>
        </w:rPr>
        <w:t xml:space="preserve"> Doctoral thesis, University of Brighton.</w:t>
      </w:r>
      <w:r>
        <w:br/>
      </w:r>
      <w:r w:rsidRPr="4F227C56" w:rsidR="23B86F2E">
        <w:rPr>
          <w:rFonts w:ascii="Arial" w:hAnsi="Arial" w:eastAsia="Arial" w:cs="Arial"/>
          <w:noProof w:val="0"/>
          <w:sz w:val="22"/>
          <w:szCs w:val="22"/>
          <w:lang w:val="en-GB"/>
        </w:rPr>
        <w:t xml:space="preserve"> Available at: </w:t>
      </w:r>
      <w:hyperlink r:id="R7d835f20532b458d">
        <w:r w:rsidRPr="4F227C56" w:rsidR="1E3C771C">
          <w:rPr>
            <w:rStyle w:val="Hyperlink"/>
            <w:rFonts w:ascii="Arial" w:hAnsi="Arial" w:eastAsia="Arial" w:cs="Arial"/>
            <w:noProof w:val="0"/>
            <w:sz w:val="22"/>
            <w:szCs w:val="22"/>
            <w:lang w:val="en-GB"/>
          </w:rPr>
          <w:t>Service user perspectives of preparation for living in the community following discharge from a secure mental health unit - The University of Brighton</w:t>
        </w:r>
      </w:hyperlink>
      <w:r w:rsidRPr="4F227C56" w:rsidR="1E3C771C">
        <w:rPr>
          <w:rFonts w:ascii="Arial" w:hAnsi="Arial" w:eastAsia="Arial" w:cs="Arial"/>
          <w:noProof w:val="0"/>
          <w:sz w:val="22"/>
          <w:szCs w:val="22"/>
          <w:lang w:val="en-GB"/>
        </w:rPr>
        <w:t xml:space="preserve"> </w:t>
      </w:r>
      <w:r w:rsidRPr="4F227C56" w:rsidR="23B86F2E">
        <w:rPr>
          <w:rFonts w:ascii="Arial" w:hAnsi="Arial" w:eastAsia="Arial" w:cs="Arial"/>
          <w:noProof w:val="0"/>
          <w:sz w:val="22"/>
          <w:szCs w:val="22"/>
          <w:lang w:val="en-GB"/>
        </w:rPr>
        <w:t>(Accessed: 08 November 2025).</w:t>
      </w:r>
    </w:p>
    <w:p w:rsidR="23B86F2E" w:rsidP="53712E67" w:rsidRDefault="23B86F2E" w14:paraId="7B294E87" w14:textId="51964393">
      <w:pPr>
        <w:spacing w:before="240" w:beforeAutospacing="off" w:after="240" w:afterAutospacing="off"/>
        <w:jc w:val="both"/>
        <w:rPr>
          <w:rFonts w:ascii="Arial" w:hAnsi="Arial" w:eastAsia="Arial" w:cs="Arial"/>
          <w:noProof w:val="0"/>
          <w:sz w:val="22"/>
          <w:szCs w:val="22"/>
          <w:lang w:val="en-GB"/>
        </w:rPr>
      </w:pPr>
      <w:r w:rsidRPr="4F227C56" w:rsidR="23B86F2E">
        <w:rPr>
          <w:rFonts w:ascii="Arial" w:hAnsi="Arial" w:eastAsia="Arial" w:cs="Arial"/>
          <w:b w:val="0"/>
          <w:bCs w:val="0"/>
          <w:noProof w:val="0"/>
          <w:sz w:val="22"/>
          <w:szCs w:val="22"/>
          <w:lang w:val="en-GB"/>
        </w:rPr>
        <w:t xml:space="preserve">Stain, H. J., Brann, P., Campbell, </w:t>
      </w:r>
      <w:r w:rsidRPr="4F227C56" w:rsidR="23B86F2E">
        <w:rPr>
          <w:rFonts w:ascii="Arial" w:hAnsi="Arial" w:eastAsia="Arial" w:cs="Arial"/>
          <w:b w:val="0"/>
          <w:bCs w:val="0"/>
          <w:noProof w:val="0"/>
          <w:sz w:val="22"/>
          <w:szCs w:val="22"/>
          <w:lang w:val="en-GB"/>
        </w:rPr>
        <w:t>L.</w:t>
      </w:r>
      <w:r w:rsidRPr="4F227C56" w:rsidR="23B86F2E">
        <w:rPr>
          <w:rFonts w:ascii="Arial" w:hAnsi="Arial" w:eastAsia="Arial" w:cs="Arial"/>
          <w:b w:val="0"/>
          <w:bCs w:val="0"/>
          <w:noProof w:val="0"/>
          <w:sz w:val="22"/>
          <w:szCs w:val="22"/>
          <w:lang w:val="en-GB"/>
        </w:rPr>
        <w:t xml:space="preserve"> and Kidd, S.</w:t>
      </w:r>
      <w:r w:rsidRPr="4F227C56" w:rsidR="23B86F2E">
        <w:rPr>
          <w:rFonts w:ascii="Arial" w:hAnsi="Arial" w:eastAsia="Arial" w:cs="Arial"/>
          <w:b w:val="0"/>
          <w:bCs w:val="0"/>
          <w:noProof w:val="0"/>
          <w:sz w:val="22"/>
          <w:szCs w:val="22"/>
          <w:lang w:val="en-GB"/>
        </w:rPr>
        <w:t xml:space="preserve"> </w:t>
      </w:r>
      <w:r w:rsidRPr="4F227C56" w:rsidR="23B86F2E">
        <w:rPr>
          <w:rFonts w:ascii="Arial" w:hAnsi="Arial" w:eastAsia="Arial" w:cs="Arial"/>
          <w:noProof w:val="0"/>
          <w:sz w:val="22"/>
          <w:szCs w:val="22"/>
          <w:lang w:val="en-GB"/>
        </w:rPr>
        <w:t xml:space="preserve">(2021) ‘Improving mental health care transitions through information capture during admission to inpatient mental health services: a quality improvement study’, </w:t>
      </w:r>
      <w:r w:rsidRPr="4F227C56" w:rsidR="23B86F2E">
        <w:rPr>
          <w:rFonts w:ascii="Arial" w:hAnsi="Arial" w:eastAsia="Arial" w:cs="Arial"/>
          <w:i w:val="1"/>
          <w:iCs w:val="1"/>
          <w:noProof w:val="0"/>
          <w:sz w:val="22"/>
          <w:szCs w:val="22"/>
          <w:lang w:val="en-GB"/>
        </w:rPr>
        <w:t>BMC Health Services Research</w:t>
      </w:r>
      <w:r w:rsidRPr="4F227C56" w:rsidR="23B86F2E">
        <w:rPr>
          <w:rFonts w:ascii="Arial" w:hAnsi="Arial" w:eastAsia="Arial" w:cs="Arial"/>
          <w:noProof w:val="0"/>
          <w:sz w:val="22"/>
          <w:szCs w:val="22"/>
          <w:lang w:val="en-GB"/>
        </w:rPr>
        <w:t>, 21(1), 1350.</w:t>
      </w:r>
      <w:r>
        <w:br/>
      </w:r>
      <w:r w:rsidRPr="4F227C56" w:rsidR="23B86F2E">
        <w:rPr>
          <w:rFonts w:ascii="Arial" w:hAnsi="Arial" w:eastAsia="Arial" w:cs="Arial"/>
          <w:noProof w:val="0"/>
          <w:sz w:val="22"/>
          <w:szCs w:val="22"/>
          <w:lang w:val="en-GB"/>
        </w:rPr>
        <w:t xml:space="preserve"> Available at: </w:t>
      </w:r>
      <w:hyperlink r:id="R60e56de405594090">
        <w:r w:rsidRPr="4F227C56" w:rsidR="23B86F2E">
          <w:rPr>
            <w:rStyle w:val="Hyperlink"/>
            <w:rFonts w:ascii="Arial" w:hAnsi="Arial" w:eastAsia="Arial" w:cs="Arial"/>
            <w:noProof w:val="0"/>
            <w:sz w:val="22"/>
            <w:szCs w:val="22"/>
            <w:lang w:val="en-GB"/>
          </w:rPr>
          <w:t>https://doi.org/10.1186/s12913-021-07136-2</w:t>
        </w:r>
      </w:hyperlink>
      <w:r w:rsidRPr="4F227C56" w:rsidR="23B86F2E">
        <w:rPr>
          <w:rFonts w:ascii="Arial" w:hAnsi="Arial" w:eastAsia="Arial" w:cs="Arial"/>
          <w:noProof w:val="0"/>
          <w:sz w:val="22"/>
          <w:szCs w:val="22"/>
          <w:lang w:val="en-GB"/>
        </w:rPr>
        <w:t xml:space="preserve"> (Accessed 08 Nove</w:t>
      </w:r>
      <w:r w:rsidRPr="4F227C56" w:rsidR="2FC31DAD">
        <w:rPr>
          <w:rFonts w:ascii="Arial" w:hAnsi="Arial" w:eastAsia="Arial" w:cs="Arial"/>
          <w:noProof w:val="0"/>
          <w:sz w:val="22"/>
          <w:szCs w:val="22"/>
          <w:lang w:val="en-GB"/>
        </w:rPr>
        <w:t>mber 2025</w:t>
      </w:r>
      <w:r w:rsidRPr="4F227C56" w:rsidR="23B86F2E">
        <w:rPr>
          <w:rFonts w:ascii="Arial" w:hAnsi="Arial" w:eastAsia="Arial" w:cs="Arial"/>
          <w:noProof w:val="0"/>
          <w:sz w:val="22"/>
          <w:szCs w:val="22"/>
          <w:lang w:val="en-GB"/>
        </w:rPr>
        <w:t>)</w:t>
      </w:r>
    </w:p>
    <w:p w:rsidR="08A9A6F5" w:rsidP="53712E67" w:rsidRDefault="08A9A6F5" w14:paraId="54D8CF87" w14:textId="34B26AA7">
      <w:pPr>
        <w:pStyle w:val="Normal"/>
        <w:spacing w:before="240" w:beforeAutospacing="off" w:after="240" w:afterAutospacing="off"/>
        <w:jc w:val="both"/>
      </w:pPr>
      <w:r w:rsidRPr="0C084FF7" w:rsidR="08A9A6F5">
        <w:rPr>
          <w:rFonts w:ascii="Arial" w:hAnsi="Arial" w:eastAsia="Arial" w:cs="Arial"/>
          <w:noProof w:val="0"/>
          <w:sz w:val="22"/>
          <w:szCs w:val="22"/>
          <w:lang w:val="en-GB"/>
        </w:rPr>
        <w:t xml:space="preserve">Mental Health Foundation (n.d.) </w:t>
      </w:r>
      <w:r w:rsidRPr="0C084FF7" w:rsidR="08A9A6F5">
        <w:rPr>
          <w:rFonts w:ascii="Arial" w:hAnsi="Arial" w:eastAsia="Arial" w:cs="Arial"/>
          <w:i w:val="1"/>
          <w:iCs w:val="1"/>
          <w:noProof w:val="0"/>
          <w:sz w:val="22"/>
          <w:szCs w:val="22"/>
          <w:lang w:val="en-GB"/>
        </w:rPr>
        <w:t>Homelessness: statistics</w:t>
      </w:r>
      <w:r w:rsidRPr="0C084FF7" w:rsidR="08A9A6F5">
        <w:rPr>
          <w:rFonts w:ascii="Arial" w:hAnsi="Arial" w:eastAsia="Arial" w:cs="Arial"/>
          <w:noProof w:val="0"/>
          <w:sz w:val="22"/>
          <w:szCs w:val="22"/>
          <w:lang w:val="en-GB"/>
        </w:rPr>
        <w:t xml:space="preserve">. Available at: </w:t>
      </w:r>
      <w:hyperlink r:id="R8839eb931b984486">
        <w:r w:rsidRPr="0C084FF7" w:rsidR="590D8C7B">
          <w:rPr>
            <w:rStyle w:val="Hyperlink"/>
            <w:rFonts w:ascii="Arial" w:hAnsi="Arial" w:eastAsia="Arial" w:cs="Arial"/>
            <w:noProof w:val="0"/>
            <w:sz w:val="22"/>
            <w:szCs w:val="22"/>
            <w:lang w:val="en-GB"/>
          </w:rPr>
          <w:t>Homelessness: statistics | Mental Health Foundation</w:t>
        </w:r>
      </w:hyperlink>
      <w:r w:rsidRPr="0C084FF7" w:rsidR="590D8C7B">
        <w:rPr>
          <w:rFonts w:ascii="Arial" w:hAnsi="Arial" w:eastAsia="Arial" w:cs="Arial"/>
          <w:noProof w:val="0"/>
          <w:sz w:val="22"/>
          <w:szCs w:val="22"/>
          <w:lang w:val="en-GB"/>
        </w:rPr>
        <w:t xml:space="preserve"> </w:t>
      </w:r>
      <w:r w:rsidRPr="0C084FF7" w:rsidR="08A9A6F5">
        <w:rPr>
          <w:rFonts w:ascii="Arial" w:hAnsi="Arial" w:eastAsia="Arial" w:cs="Arial"/>
          <w:noProof w:val="0"/>
          <w:sz w:val="22"/>
          <w:szCs w:val="22"/>
          <w:lang w:val="en-GB"/>
        </w:rPr>
        <w:t>(Accessed: 9 November 2025).</w:t>
      </w:r>
    </w:p>
    <w:p w:rsidR="278F91C5" w:rsidP="0C084FF7" w:rsidRDefault="278F91C5" w14:paraId="4C53FD2B" w14:textId="5D7B48CF">
      <w:pPr>
        <w:pStyle w:val="Normal"/>
        <w:spacing w:before="240" w:beforeAutospacing="off" w:after="240" w:afterAutospacing="off"/>
        <w:jc w:val="both"/>
      </w:pPr>
      <w:r w:rsidRPr="0C084FF7" w:rsidR="278F91C5">
        <w:rPr>
          <w:rFonts w:ascii="Arial" w:hAnsi="Arial" w:eastAsia="Arial" w:cs="Arial"/>
          <w:noProof w:val="0"/>
          <w:sz w:val="22"/>
          <w:szCs w:val="22"/>
          <w:lang w:val="en-GB"/>
        </w:rPr>
        <w:t xml:space="preserve">Ride, J., </w:t>
      </w:r>
      <w:r w:rsidRPr="0C084FF7" w:rsidR="278F91C5">
        <w:rPr>
          <w:rFonts w:ascii="Arial" w:hAnsi="Arial" w:eastAsia="Arial" w:cs="Arial"/>
          <w:noProof w:val="0"/>
          <w:sz w:val="22"/>
          <w:szCs w:val="22"/>
          <w:lang w:val="en-GB"/>
        </w:rPr>
        <w:t>Kasteridis</w:t>
      </w:r>
      <w:r w:rsidRPr="0C084FF7" w:rsidR="278F91C5">
        <w:rPr>
          <w:rFonts w:ascii="Arial" w:hAnsi="Arial" w:eastAsia="Arial" w:cs="Arial"/>
          <w:noProof w:val="0"/>
          <w:sz w:val="22"/>
          <w:szCs w:val="22"/>
          <w:lang w:val="en-GB"/>
        </w:rPr>
        <w:t xml:space="preserve">, P., </w:t>
      </w:r>
      <w:r w:rsidRPr="0C084FF7" w:rsidR="278F91C5">
        <w:rPr>
          <w:rFonts w:ascii="Arial" w:hAnsi="Arial" w:eastAsia="Arial" w:cs="Arial"/>
          <w:noProof w:val="0"/>
          <w:sz w:val="22"/>
          <w:szCs w:val="22"/>
          <w:lang w:val="en-GB"/>
        </w:rPr>
        <w:t>Gutacker</w:t>
      </w:r>
      <w:r w:rsidRPr="0C084FF7" w:rsidR="278F91C5">
        <w:rPr>
          <w:rFonts w:ascii="Arial" w:hAnsi="Arial" w:eastAsia="Arial" w:cs="Arial"/>
          <w:noProof w:val="0"/>
          <w:sz w:val="22"/>
          <w:szCs w:val="22"/>
          <w:lang w:val="en-GB"/>
        </w:rPr>
        <w:t xml:space="preserve">, N., Aragon, M.J. &amp; Jacobs, R., 2020. </w:t>
      </w:r>
      <w:r w:rsidRPr="0C084FF7" w:rsidR="278F91C5">
        <w:rPr>
          <w:rFonts w:ascii="Arial" w:hAnsi="Arial" w:eastAsia="Arial" w:cs="Arial"/>
          <w:i w:val="1"/>
          <w:iCs w:val="1"/>
          <w:noProof w:val="0"/>
          <w:sz w:val="22"/>
          <w:szCs w:val="22"/>
          <w:lang w:val="en-GB"/>
        </w:rPr>
        <w:t>Healthcare costs for people with serious mental illness in England: an analysis of costs across primary care, hospital care, and specialist mental healthcare</w:t>
      </w:r>
      <w:r w:rsidRPr="0C084FF7" w:rsidR="278F91C5">
        <w:rPr>
          <w:rFonts w:ascii="Arial" w:hAnsi="Arial" w:eastAsia="Arial" w:cs="Arial"/>
          <w:noProof w:val="0"/>
          <w:sz w:val="22"/>
          <w:szCs w:val="22"/>
          <w:lang w:val="en-GB"/>
        </w:rPr>
        <w:t xml:space="preserve">. Applied Health Economics and Health Policy, 18(2), pp.177‑188. doi:10.1007/s40258‑019‑00530‑2. Available at: </w:t>
      </w:r>
      <w:hyperlink r:id="R255c24de722341c6">
        <w:r w:rsidRPr="0C084FF7" w:rsidR="278F91C5">
          <w:rPr>
            <w:rStyle w:val="Hyperlink"/>
            <w:rFonts w:ascii="Arial" w:hAnsi="Arial" w:eastAsia="Arial" w:cs="Arial"/>
            <w:noProof w:val="0"/>
            <w:sz w:val="22"/>
            <w:szCs w:val="22"/>
            <w:lang w:val="en-GB"/>
          </w:rPr>
          <w:t>https://www.ncbi.nlm.nih.gov/pmc/articles/PMC7085478</w:t>
        </w:r>
      </w:hyperlink>
      <w:r w:rsidRPr="0C084FF7" w:rsidR="278F91C5">
        <w:rPr>
          <w:rFonts w:ascii="Arial" w:hAnsi="Arial" w:eastAsia="Arial" w:cs="Arial"/>
          <w:noProof w:val="0"/>
          <w:sz w:val="22"/>
          <w:szCs w:val="22"/>
          <w:lang w:val="en-GB"/>
        </w:rPr>
        <w:t xml:space="preserve"> </w:t>
      </w:r>
      <w:r w:rsidRPr="0C084FF7" w:rsidR="6F4F3F20">
        <w:rPr>
          <w:rFonts w:ascii="Arial" w:hAnsi="Arial" w:eastAsia="Arial" w:cs="Arial"/>
          <w:noProof w:val="0"/>
          <w:sz w:val="22"/>
          <w:szCs w:val="22"/>
          <w:lang w:val="en-GB"/>
        </w:rPr>
        <w:t>(</w:t>
      </w:r>
      <w:r w:rsidRPr="0C084FF7" w:rsidR="278F91C5">
        <w:rPr>
          <w:rFonts w:ascii="Arial" w:hAnsi="Arial" w:eastAsia="Arial" w:cs="Arial"/>
          <w:noProof w:val="0"/>
          <w:sz w:val="22"/>
          <w:szCs w:val="22"/>
          <w:lang w:val="en-GB"/>
        </w:rPr>
        <w:t xml:space="preserve">Accessed </w:t>
      </w:r>
      <w:r w:rsidRPr="0C084FF7" w:rsidR="54DADAD6">
        <w:rPr>
          <w:rFonts w:ascii="Arial" w:hAnsi="Arial" w:eastAsia="Arial" w:cs="Arial"/>
          <w:noProof w:val="0"/>
          <w:sz w:val="22"/>
          <w:szCs w:val="22"/>
          <w:lang w:val="en-GB"/>
        </w:rPr>
        <w:t>9</w:t>
      </w:r>
      <w:r w:rsidRPr="0C084FF7" w:rsidR="54DADAD6">
        <w:rPr>
          <w:rFonts w:ascii="Arial" w:hAnsi="Arial" w:eastAsia="Arial" w:cs="Arial"/>
          <w:noProof w:val="0"/>
          <w:sz w:val="22"/>
          <w:szCs w:val="22"/>
          <w:vertAlign w:val="superscript"/>
          <w:lang w:val="en-GB"/>
        </w:rPr>
        <w:t>th</w:t>
      </w:r>
      <w:r w:rsidRPr="0C084FF7" w:rsidR="54DADAD6">
        <w:rPr>
          <w:rFonts w:ascii="Arial" w:hAnsi="Arial" w:eastAsia="Arial" w:cs="Arial"/>
          <w:noProof w:val="0"/>
          <w:sz w:val="22"/>
          <w:szCs w:val="22"/>
          <w:lang w:val="en-GB"/>
        </w:rPr>
        <w:t xml:space="preserve"> November 2025</w:t>
      </w:r>
      <w:r w:rsidRPr="0C084FF7" w:rsidR="492225D2">
        <w:rPr>
          <w:rFonts w:ascii="Arial" w:hAnsi="Arial" w:eastAsia="Arial" w:cs="Arial"/>
          <w:noProof w:val="0"/>
          <w:sz w:val="22"/>
          <w:szCs w:val="22"/>
          <w:lang w:val="en-GB"/>
        </w:rPr>
        <w:t>)</w:t>
      </w:r>
    </w:p>
    <w:p w:rsidR="53712E67" w:rsidP="53712E67" w:rsidRDefault="53712E67" w14:paraId="402A2E2A" w14:textId="036743EE">
      <w:pPr>
        <w:pStyle w:val="Normal"/>
        <w:jc w:val="center"/>
        <w:rPr>
          <w:rFonts w:ascii="Aptos" w:hAnsi="Aptos" w:eastAsia="Aptos" w:cs="Aptos"/>
          <w:noProof w:val="0"/>
          <w:sz w:val="24"/>
          <w:szCs w:val="24"/>
          <w:lang w:val="en-GB"/>
        </w:rPr>
      </w:pPr>
    </w:p>
    <w:p w:rsidR="53712E67" w:rsidP="53712E67" w:rsidRDefault="53712E67" w14:paraId="5601E711" w14:textId="4F00EF27">
      <w:pPr>
        <w:pStyle w:val="Normal"/>
        <w:jc w:val="center"/>
        <w:rPr>
          <w:rFonts w:ascii="Aptos" w:hAnsi="Aptos" w:eastAsia="Aptos" w:cs="Aptos"/>
          <w:noProof w:val="0"/>
          <w:sz w:val="24"/>
          <w:szCs w:val="24"/>
          <w:lang w:val="en-GB"/>
        </w:rPr>
      </w:pPr>
    </w:p>
    <w:p w:rsidR="53712E67" w:rsidP="53712E67" w:rsidRDefault="53712E67" w14:paraId="1408B5CB" w14:textId="25DFB237">
      <w:pPr>
        <w:pStyle w:val="Normal"/>
        <w:jc w:val="center"/>
        <w:rPr>
          <w:rFonts w:ascii="Aptos" w:hAnsi="Aptos" w:eastAsia="Aptos" w:cs="Aptos"/>
          <w:noProof w:val="0"/>
          <w:sz w:val="24"/>
          <w:szCs w:val="24"/>
          <w:lang w:val="en-GB"/>
        </w:rPr>
      </w:pPr>
    </w:p>
    <w:p w:rsidR="53712E67" w:rsidP="53712E67" w:rsidRDefault="53712E67" w14:paraId="6D087D04" w14:textId="2C65D895">
      <w:pPr>
        <w:pStyle w:val="Normal"/>
        <w:jc w:val="center"/>
        <w:rPr>
          <w:rFonts w:ascii="Aptos" w:hAnsi="Aptos" w:eastAsia="Aptos" w:cs="Aptos"/>
          <w:noProof w:val="0"/>
          <w:sz w:val="24"/>
          <w:szCs w:val="24"/>
          <w:lang w:val="en-GB"/>
        </w:rPr>
      </w:pPr>
    </w:p>
    <w:p w:rsidR="53712E67" w:rsidP="53712E67" w:rsidRDefault="53712E67" w14:paraId="70D114AB" w14:textId="5482FA9E">
      <w:pPr>
        <w:pStyle w:val="Normal"/>
        <w:jc w:val="cente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f538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f63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283508"/>
    <w:rsid w:val="01DC7E0F"/>
    <w:rsid w:val="027E8C80"/>
    <w:rsid w:val="02E878E7"/>
    <w:rsid w:val="03C659F5"/>
    <w:rsid w:val="04F19655"/>
    <w:rsid w:val="06215660"/>
    <w:rsid w:val="074AB788"/>
    <w:rsid w:val="07888A82"/>
    <w:rsid w:val="08A9A6F5"/>
    <w:rsid w:val="093371C8"/>
    <w:rsid w:val="093C1F77"/>
    <w:rsid w:val="0A38B6D1"/>
    <w:rsid w:val="0ACC9655"/>
    <w:rsid w:val="0AD05D11"/>
    <w:rsid w:val="0B93D29E"/>
    <w:rsid w:val="0BCD5EAB"/>
    <w:rsid w:val="0C084FF7"/>
    <w:rsid w:val="0CB9CD43"/>
    <w:rsid w:val="0CF64E02"/>
    <w:rsid w:val="0D258CB3"/>
    <w:rsid w:val="0D856ADC"/>
    <w:rsid w:val="0E5F541D"/>
    <w:rsid w:val="0F57F894"/>
    <w:rsid w:val="0F6625C5"/>
    <w:rsid w:val="125BBF5F"/>
    <w:rsid w:val="1401B760"/>
    <w:rsid w:val="141E4F99"/>
    <w:rsid w:val="14712712"/>
    <w:rsid w:val="160DB176"/>
    <w:rsid w:val="167B863E"/>
    <w:rsid w:val="16A96FEE"/>
    <w:rsid w:val="187FD9F1"/>
    <w:rsid w:val="18B19AFE"/>
    <w:rsid w:val="193A9A65"/>
    <w:rsid w:val="1941EE4B"/>
    <w:rsid w:val="1AA2BD0C"/>
    <w:rsid w:val="1D476C59"/>
    <w:rsid w:val="1E3C771C"/>
    <w:rsid w:val="1F4C8738"/>
    <w:rsid w:val="1FA4F1D4"/>
    <w:rsid w:val="1FD337F7"/>
    <w:rsid w:val="20DC7A7C"/>
    <w:rsid w:val="23B86F2E"/>
    <w:rsid w:val="244B7F3E"/>
    <w:rsid w:val="257515A8"/>
    <w:rsid w:val="276A8F40"/>
    <w:rsid w:val="278F91C5"/>
    <w:rsid w:val="27BC5021"/>
    <w:rsid w:val="28AB5C78"/>
    <w:rsid w:val="291B15F5"/>
    <w:rsid w:val="2A3632A6"/>
    <w:rsid w:val="2B7DE93D"/>
    <w:rsid w:val="2D817357"/>
    <w:rsid w:val="2D94BF3E"/>
    <w:rsid w:val="2E6A9B65"/>
    <w:rsid w:val="2ECA3B8F"/>
    <w:rsid w:val="2F10BF77"/>
    <w:rsid w:val="2FC31DAD"/>
    <w:rsid w:val="31934476"/>
    <w:rsid w:val="34B31935"/>
    <w:rsid w:val="36084357"/>
    <w:rsid w:val="363778E0"/>
    <w:rsid w:val="3808F1DD"/>
    <w:rsid w:val="385A79BC"/>
    <w:rsid w:val="38765BAB"/>
    <w:rsid w:val="3886E755"/>
    <w:rsid w:val="39CF5A2E"/>
    <w:rsid w:val="3A270255"/>
    <w:rsid w:val="3BDD1A13"/>
    <w:rsid w:val="3CDC0F6F"/>
    <w:rsid w:val="3DF47492"/>
    <w:rsid w:val="3E5ED2C7"/>
    <w:rsid w:val="3EA29BE4"/>
    <w:rsid w:val="3F0F2351"/>
    <w:rsid w:val="41A6C197"/>
    <w:rsid w:val="42239B4C"/>
    <w:rsid w:val="42D0ACE8"/>
    <w:rsid w:val="4417D648"/>
    <w:rsid w:val="44BA1997"/>
    <w:rsid w:val="45A1AF7D"/>
    <w:rsid w:val="46467235"/>
    <w:rsid w:val="474FAF6B"/>
    <w:rsid w:val="4775A37A"/>
    <w:rsid w:val="47851258"/>
    <w:rsid w:val="47F46AF7"/>
    <w:rsid w:val="482B7140"/>
    <w:rsid w:val="492225D2"/>
    <w:rsid w:val="494AB337"/>
    <w:rsid w:val="496B593F"/>
    <w:rsid w:val="4B6B5AC7"/>
    <w:rsid w:val="4D4594AD"/>
    <w:rsid w:val="4D73AA50"/>
    <w:rsid w:val="4D774E51"/>
    <w:rsid w:val="4F227C56"/>
    <w:rsid w:val="4FA75FDA"/>
    <w:rsid w:val="508453C8"/>
    <w:rsid w:val="51782311"/>
    <w:rsid w:val="51897479"/>
    <w:rsid w:val="53712E67"/>
    <w:rsid w:val="539733E0"/>
    <w:rsid w:val="54857211"/>
    <w:rsid w:val="54DADAD6"/>
    <w:rsid w:val="55811465"/>
    <w:rsid w:val="55DCFE94"/>
    <w:rsid w:val="562CF0EB"/>
    <w:rsid w:val="57559EE4"/>
    <w:rsid w:val="580A9621"/>
    <w:rsid w:val="58F41D42"/>
    <w:rsid w:val="590D8C7B"/>
    <w:rsid w:val="59F641FA"/>
    <w:rsid w:val="5AE52D5E"/>
    <w:rsid w:val="5C789F72"/>
    <w:rsid w:val="5CAB4A2A"/>
    <w:rsid w:val="5E368440"/>
    <w:rsid w:val="5F967211"/>
    <w:rsid w:val="5FCA4965"/>
    <w:rsid w:val="60E9DDEB"/>
    <w:rsid w:val="6119E973"/>
    <w:rsid w:val="61AC74C4"/>
    <w:rsid w:val="61CF57BD"/>
    <w:rsid w:val="62DDBBEE"/>
    <w:rsid w:val="636E4082"/>
    <w:rsid w:val="648D1CF1"/>
    <w:rsid w:val="654BA983"/>
    <w:rsid w:val="65C7A52F"/>
    <w:rsid w:val="65EA1372"/>
    <w:rsid w:val="66216690"/>
    <w:rsid w:val="665EFB4B"/>
    <w:rsid w:val="675947A2"/>
    <w:rsid w:val="675C8345"/>
    <w:rsid w:val="6B98E256"/>
    <w:rsid w:val="6D1861CE"/>
    <w:rsid w:val="6D2CA2A3"/>
    <w:rsid w:val="6E283508"/>
    <w:rsid w:val="6F4F3F20"/>
    <w:rsid w:val="720F2D33"/>
    <w:rsid w:val="7242642A"/>
    <w:rsid w:val="757F6937"/>
    <w:rsid w:val="768A25CC"/>
    <w:rsid w:val="76F19EBB"/>
    <w:rsid w:val="77027E3E"/>
    <w:rsid w:val="7707CFBA"/>
    <w:rsid w:val="774EFCFF"/>
    <w:rsid w:val="79A2EEBF"/>
    <w:rsid w:val="7A0E35C8"/>
    <w:rsid w:val="7D2B19E9"/>
    <w:rsid w:val="7D306971"/>
    <w:rsid w:val="7E5474A3"/>
    <w:rsid w:val="7F4722DE"/>
    <w:rsid w:val="7FC28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83508"/>
  <w15:chartTrackingRefBased/>
  <w15:docId w15:val="{E012334E-4BAF-4641-ADCC-AD38E1887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3712E67"/>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3712E67"/>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3712E67"/>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3712E67"/>
    <w:rPr>
      <w:rFont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3712E67"/>
    <w:rPr>
      <w:rFont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3712E67"/>
    <w:rPr>
      <w:rFont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3712E67"/>
    <w:rPr>
      <w:rFont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3712E67"/>
    <w:rPr>
      <w:rFont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3712E67"/>
    <w:rPr>
      <w:rFont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3712E67"/>
    <w:rPr>
      <w:rFont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3712E67"/>
    <w:rPr>
      <w:rFonts w:ascii="Aptos Display" w:hAnsi="Aptos Display"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3712E67"/>
    <w:rPr>
      <w:rFont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3712E6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3712E6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53712E67"/>
    <w:pPr>
      <w:spacing w:after="0"/>
    </w:pPr>
  </w:style>
  <w:style w:type="paragraph" w:styleId="ListParagraph">
    <w:uiPriority w:val="34"/>
    <w:name w:val="List Paragraph"/>
    <w:basedOn w:val="Normal"/>
    <w:qFormat/>
    <w:rsid w:val="53712E67"/>
    <w:pPr>
      <w:spacing/>
      <w:ind w:left="720"/>
      <w:contextualSpacing/>
    </w:pPr>
  </w:style>
  <w:style w:type="character" w:styleId="Hyperlink">
    <w:uiPriority w:val="99"/>
    <w:name w:val="Hyperlink"/>
    <w:basedOn w:val="DefaultParagraphFont"/>
    <w:unhideWhenUsed/>
    <w:rsid w:val="53712E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5034ba9b91a4b2f" /><Relationship Type="http://schemas.openxmlformats.org/officeDocument/2006/relationships/hyperlink" Target="https://www.mentalhealth.org.uk/explore-mental-health/statistics/homelessness-statistics" TargetMode="External" Id="R8839eb931b984486" /><Relationship Type="http://schemas.openxmlformats.org/officeDocument/2006/relationships/hyperlink" Target="https://www.ncbi.nlm.nih.gov/pmc/articles/PMC7085478" TargetMode="External" Id="R255c24de722341c6" /><Relationship Type="http://schemas.openxmlformats.org/officeDocument/2006/relationships/hyperlink" Target="https://www.cqc.org.uk/publications/monitoring-mental-health-act/2023-2024/system-pressures" TargetMode="External" Id="R888e37d2b14d4d87" /><Relationship Type="http://schemas.openxmlformats.org/officeDocument/2006/relationships/hyperlink" Target="https://research.brighton.ac.uk/en/studentTheses/service-user-perspectives-of-preparation-for-living-in-the-commun/" TargetMode="External" Id="R7d835f20532b458d" /><Relationship Type="http://schemas.openxmlformats.org/officeDocument/2006/relationships/hyperlink" Target="https://doi.org/10.1186/s12913-021-07136-2" TargetMode="External" Id="R60e56de4055940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Williams (2506507)</dc:creator>
  <keywords/>
  <dc:description/>
  <lastModifiedBy>Rebecca Williams (2506507)</lastModifiedBy>
  <revision>5</revision>
  <dcterms:created xsi:type="dcterms:W3CDTF">2025-11-09T21:40:46.4347460Z</dcterms:created>
  <dcterms:modified xsi:type="dcterms:W3CDTF">2025-11-15T23:30:54.9675876Z</dcterms:modified>
</coreProperties>
</file>