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97ABC6" w14:textId="79114A82" w:rsidR="00436512" w:rsidRPr="005E59F0" w:rsidRDefault="00C01ACA" w:rsidP="00436512">
      <w:pPr>
        <w:rPr>
          <w:color w:val="7030A0"/>
        </w:rPr>
      </w:pPr>
      <w:r w:rsidRPr="005E59F0">
        <w:rPr>
          <w:color w:val="7030A0"/>
        </w:rPr>
        <w:t>3. Chapter Three: Research Method</w:t>
      </w:r>
    </w:p>
    <w:p w14:paraId="4EF4070E" w14:textId="45E5D99C" w:rsidR="00C01ACA" w:rsidRPr="005E59F0" w:rsidRDefault="00C01ACA" w:rsidP="00436512">
      <w:pPr>
        <w:rPr>
          <w:color w:val="7030A0"/>
        </w:rPr>
      </w:pPr>
      <w:r w:rsidRPr="005E59F0">
        <w:rPr>
          <w:color w:val="7030A0"/>
        </w:rPr>
        <w:t xml:space="preserve">3. 1 Introduction </w:t>
      </w:r>
    </w:p>
    <w:p w14:paraId="1B0CDBC4" w14:textId="26DDF6D6" w:rsidR="00335988" w:rsidRPr="00335988" w:rsidRDefault="00335988" w:rsidP="00335988">
      <w:pPr>
        <w:pStyle w:val="NormalWeb"/>
        <w:spacing w:before="0" w:beforeAutospacing="0" w:after="0" w:afterAutospacing="0"/>
        <w:rPr>
          <w:rFonts w:asciiTheme="minorHAnsi" w:hAnsiTheme="minorHAnsi"/>
          <w:color w:val="0E101A"/>
        </w:rPr>
      </w:pPr>
      <w:r w:rsidRPr="00335988">
        <w:rPr>
          <w:rFonts w:asciiTheme="minorHAnsi" w:hAnsiTheme="minorHAnsi"/>
          <w:color w:val="0E101A"/>
        </w:rPr>
        <w:t xml:space="preserve">This dissertation seeks to obtain officers’ perceptions on the cost-benefit ratio of BWV, the previous chapter examined the literature on the topic and this chapter analyses the research method that will be used in the study. </w:t>
      </w:r>
    </w:p>
    <w:p w14:paraId="2C53283D" w14:textId="77777777" w:rsidR="00335988" w:rsidRPr="00335988" w:rsidRDefault="00335988" w:rsidP="00335988">
      <w:pPr>
        <w:pStyle w:val="NormalWeb"/>
        <w:spacing w:before="0" w:beforeAutospacing="0" w:after="0" w:afterAutospacing="0"/>
        <w:rPr>
          <w:rFonts w:asciiTheme="minorHAnsi" w:hAnsiTheme="minorHAnsi"/>
          <w:color w:val="0E101A"/>
        </w:rPr>
      </w:pPr>
    </w:p>
    <w:p w14:paraId="57579D55" w14:textId="0D3B845B" w:rsidR="00335988" w:rsidRPr="00335988" w:rsidRDefault="00335988" w:rsidP="00335988">
      <w:pPr>
        <w:pStyle w:val="NormalWeb"/>
        <w:spacing w:before="0" w:beforeAutospacing="0" w:after="0" w:afterAutospacing="0"/>
        <w:rPr>
          <w:rStyle w:val="Emphasis"/>
          <w:rFonts w:asciiTheme="minorHAnsi" w:eastAsiaTheme="majorEastAsia" w:hAnsiTheme="minorHAnsi"/>
          <w:color w:val="0E101A"/>
        </w:rPr>
      </w:pPr>
      <w:r w:rsidRPr="00335988">
        <w:rPr>
          <w:rFonts w:asciiTheme="minorHAnsi" w:hAnsiTheme="minorHAnsi"/>
          <w:color w:val="0E101A"/>
        </w:rPr>
        <w:t xml:space="preserve">This chapter of the dissertation seeks to achieve the second objective of the dissertation which is: </w:t>
      </w:r>
      <w:r w:rsidRPr="00335988">
        <w:rPr>
          <w:rStyle w:val="Emphasis"/>
          <w:rFonts w:asciiTheme="minorHAnsi" w:eastAsiaTheme="majorEastAsia" w:hAnsiTheme="minorHAnsi"/>
          <w:color w:val="0E101A"/>
        </w:rPr>
        <w:t xml:space="preserve">To select an appropriate research approach to explore officers’ perceptions on whether BWV is value for money. </w:t>
      </w:r>
    </w:p>
    <w:p w14:paraId="3F514284" w14:textId="77777777" w:rsidR="00335988" w:rsidRPr="00335988" w:rsidRDefault="00335988" w:rsidP="00335988">
      <w:pPr>
        <w:pStyle w:val="NormalWeb"/>
        <w:spacing w:before="0" w:beforeAutospacing="0" w:after="0" w:afterAutospacing="0"/>
        <w:rPr>
          <w:rFonts w:asciiTheme="minorHAnsi" w:hAnsiTheme="minorHAnsi"/>
          <w:color w:val="0E101A"/>
        </w:rPr>
      </w:pPr>
    </w:p>
    <w:p w14:paraId="573BA962" w14:textId="7BD59AB3" w:rsidR="00335988" w:rsidRPr="00335988" w:rsidRDefault="00335988" w:rsidP="00335988">
      <w:pPr>
        <w:pStyle w:val="NormalWeb"/>
        <w:spacing w:before="0" w:beforeAutospacing="0" w:after="0" w:afterAutospacing="0"/>
        <w:rPr>
          <w:rFonts w:asciiTheme="minorHAnsi" w:hAnsiTheme="minorHAnsi"/>
          <w:color w:val="0E101A"/>
        </w:rPr>
      </w:pPr>
      <w:r w:rsidRPr="00335988">
        <w:rPr>
          <w:rFonts w:asciiTheme="minorHAnsi" w:hAnsiTheme="minorHAnsi"/>
          <w:color w:val="0E101A"/>
        </w:rPr>
        <w:t xml:space="preserve">Saunders et al (2019) define research as a structured process that aims to discover new information. Bryman (2016) recognises that primary and secondary research are the main types of research and defines primary research as “the process of collecting original data firsthand”. Primary data includes interviews, questionnaires, and surveys. Bryman further defines secondary research as “the analysis of existing data… which were originally collected for different purposes than the current study” (Bryman, 2016); such data can include journal articles, books, and government reports. For my research study, I decided to obtain officers’ perceptions of BWV in relation to the costs of implementation. I chose to relate my research to costs because there is a lack of economic analysis relating to BWV, as highlighted in the literature review within Chapter 2. I will, therefore, use primary research to obtain officers’ perceptions on whether BWV is value for money. This chapter will detail the methodology used within the study, referring to considerations, limitations, and ethical concerns throughout. </w:t>
      </w:r>
    </w:p>
    <w:p w14:paraId="7D843DF8" w14:textId="77777777" w:rsidR="00D14F8F" w:rsidRDefault="00D14F8F" w:rsidP="00436512"/>
    <w:p w14:paraId="233C5D75" w14:textId="7FF60076" w:rsidR="000546BF" w:rsidRDefault="000546BF" w:rsidP="00436512">
      <w:pPr>
        <w:rPr>
          <w:color w:val="7030A0"/>
        </w:rPr>
      </w:pPr>
      <w:r w:rsidRPr="000546BF">
        <w:rPr>
          <w:color w:val="7030A0"/>
        </w:rPr>
        <w:t>3.</w:t>
      </w:r>
      <w:r w:rsidR="00CC32AF">
        <w:rPr>
          <w:color w:val="7030A0"/>
        </w:rPr>
        <w:t>2</w:t>
      </w:r>
      <w:r w:rsidRPr="000546BF">
        <w:rPr>
          <w:color w:val="7030A0"/>
        </w:rPr>
        <w:t xml:space="preserve"> </w:t>
      </w:r>
      <w:r>
        <w:rPr>
          <w:color w:val="7030A0"/>
        </w:rPr>
        <w:t xml:space="preserve">What is Research? </w:t>
      </w:r>
    </w:p>
    <w:p w14:paraId="3D22FF81" w14:textId="56106CD3" w:rsidR="00335988" w:rsidRDefault="00335988" w:rsidP="00335988">
      <w:r>
        <w:t>It is believed that the way social science is viewed and studied is shaped by philosophical assumptions, ontology and epistemology therefore, the concepts must be understood (</w:t>
      </w:r>
      <w:proofErr w:type="spellStart"/>
      <w:r>
        <w:t>Bhattacherjee</w:t>
      </w:r>
      <w:proofErr w:type="spellEnd"/>
      <w:r>
        <w:t>, 2012). Ontology is a concept that refers to how the world is viewed, and what can be known about it (Snape &amp; Spencer, 2003 cited in Al-Saadi, 2014), it is also concerned about what makes something fact (Crotty, 1998 cited in Al-Saadi, 2014). Epistemology, on the other hand, refers to the “assumptions about the best way to study the world” including the knowledge of knowledge and how it is obtained (</w:t>
      </w:r>
      <w:proofErr w:type="spellStart"/>
      <w:r>
        <w:t>Bhattacherjee</w:t>
      </w:r>
      <w:proofErr w:type="spellEnd"/>
      <w:r>
        <w:t xml:space="preserve">, 2012).  Epistemology prompts the question of whether researchers view reality as objective or subjective (Al-Saadi, 2014). The decisions made regarding the concepts guide how the research question is answered as the concepts shape the research design. The concepts influence the research methods used as well as, how data is collected and analysed. </w:t>
      </w:r>
    </w:p>
    <w:p w14:paraId="4EC2A37F" w14:textId="77777777" w:rsidR="00335988" w:rsidRDefault="00335988" w:rsidP="00335988">
      <w:r>
        <w:t xml:space="preserve">A research model created by Saunders (Saunders et al, 2009) is called the research onion. The model is visually presented as an onion with six layers. </w:t>
      </w:r>
    </w:p>
    <w:p w14:paraId="7F838529" w14:textId="77777777" w:rsidR="006556EE" w:rsidRDefault="006556EE" w:rsidP="00335988"/>
    <w:p w14:paraId="3970806B" w14:textId="77777777" w:rsidR="006556EE" w:rsidRDefault="006556EE" w:rsidP="00335988"/>
    <w:p w14:paraId="64C4C046" w14:textId="77777777" w:rsidR="006556EE" w:rsidRDefault="006556EE" w:rsidP="00335988"/>
    <w:p w14:paraId="09D34273" w14:textId="77777777" w:rsidR="006556EE" w:rsidRDefault="006556EE" w:rsidP="00335988"/>
    <w:p w14:paraId="5938BA19" w14:textId="6B111804" w:rsidR="004C101D" w:rsidRDefault="004C101D" w:rsidP="00335988">
      <w:r>
        <w:lastRenderedPageBreak/>
        <w:t xml:space="preserve">Figure 1.1 The </w:t>
      </w:r>
      <w:r w:rsidR="002206B9">
        <w:t xml:space="preserve">researcher’s chosen process presented through the Research Onion </w:t>
      </w:r>
      <w:r>
        <w:t xml:space="preserve"> </w:t>
      </w:r>
    </w:p>
    <w:p w14:paraId="1B41B5CE" w14:textId="3088BC4A" w:rsidR="004C101D" w:rsidRDefault="00335988" w:rsidP="00436512">
      <w:r>
        <w:rPr>
          <w:noProof/>
        </w:rPr>
        <w:drawing>
          <wp:anchor distT="0" distB="0" distL="114300" distR="114300" simplePos="0" relativeHeight="251658240" behindDoc="1" locked="0" layoutInCell="1" allowOverlap="1" wp14:anchorId="364C70AA" wp14:editId="4885ECA1">
            <wp:simplePos x="0" y="0"/>
            <wp:positionH relativeFrom="column">
              <wp:posOffset>489066</wp:posOffset>
            </wp:positionH>
            <wp:positionV relativeFrom="paragraph">
              <wp:posOffset>205575</wp:posOffset>
            </wp:positionV>
            <wp:extent cx="3811270" cy="2659380"/>
            <wp:effectExtent l="0" t="0" r="0" b="7620"/>
            <wp:wrapTight wrapText="bothSides">
              <wp:wrapPolygon edited="0">
                <wp:start x="0" y="0"/>
                <wp:lineTo x="0" y="21507"/>
                <wp:lineTo x="21485" y="21507"/>
                <wp:lineTo x="21485" y="0"/>
                <wp:lineTo x="0" y="0"/>
              </wp:wrapPolygon>
            </wp:wrapTight>
            <wp:docPr id="1888862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862158" name=""/>
                    <pic:cNvPicPr/>
                  </pic:nvPicPr>
                  <pic:blipFill rotWithShape="1">
                    <a:blip r:embed="rId7">
                      <a:extLst>
                        <a:ext uri="{28A0092B-C50C-407E-A947-70E740481C1C}">
                          <a14:useLocalDpi xmlns:a14="http://schemas.microsoft.com/office/drawing/2010/main" val="0"/>
                        </a:ext>
                      </a:extLst>
                    </a:blip>
                    <a:srcRect l="44368" t="31551" r="22114" b="26858"/>
                    <a:stretch/>
                  </pic:blipFill>
                  <pic:spPr bwMode="auto">
                    <a:xfrm>
                      <a:off x="0" y="0"/>
                      <a:ext cx="3811270" cy="2659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D52343" w14:textId="341006DF" w:rsidR="00F3622C" w:rsidRDefault="00F3622C" w:rsidP="00436512">
      <w:r>
        <w:t xml:space="preserve"> </w:t>
      </w:r>
    </w:p>
    <w:p w14:paraId="03FF02BA" w14:textId="07A818DE" w:rsidR="00A96ADF" w:rsidRDefault="00A96ADF" w:rsidP="00436512"/>
    <w:p w14:paraId="66E31E82" w14:textId="59BD52DC" w:rsidR="00A96ADF" w:rsidRDefault="006556EE" w:rsidP="00436512">
      <w:r>
        <w:rPr>
          <w:noProof/>
        </w:rPr>
        <mc:AlternateContent>
          <mc:Choice Requires="wps">
            <w:drawing>
              <wp:anchor distT="0" distB="0" distL="114300" distR="114300" simplePos="0" relativeHeight="251660288" behindDoc="0" locked="0" layoutInCell="1" allowOverlap="1" wp14:anchorId="55EFABAF" wp14:editId="326E8938">
                <wp:simplePos x="0" y="0"/>
                <wp:positionH relativeFrom="column">
                  <wp:posOffset>2109470</wp:posOffset>
                </wp:positionH>
                <wp:positionV relativeFrom="paragraph">
                  <wp:posOffset>33020</wp:posOffset>
                </wp:positionV>
                <wp:extent cx="515155" cy="275253"/>
                <wp:effectExtent l="0" t="0" r="18415" b="10795"/>
                <wp:wrapNone/>
                <wp:docPr id="18785414" name="Rectangle 1"/>
                <wp:cNvGraphicFramePr/>
                <a:graphic xmlns:a="http://schemas.openxmlformats.org/drawingml/2006/main">
                  <a:graphicData uri="http://schemas.microsoft.com/office/word/2010/wordprocessingShape">
                    <wps:wsp>
                      <wps:cNvSpPr/>
                      <wps:spPr>
                        <a:xfrm>
                          <a:off x="0" y="0"/>
                          <a:ext cx="515155" cy="275253"/>
                        </a:xfrm>
                        <a:prstGeom prst="rect">
                          <a:avLst/>
                        </a:prstGeom>
                        <a:noFill/>
                        <a:ln>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2C3FA97" id="Rectangle 1" o:spid="_x0000_s1026" style="position:absolute;margin-left:166.1pt;margin-top:2.6pt;width:40.55pt;height:21.6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" filled="f" strokecolor="#d86dcb [1944]" strokeweight="1pt"/>
            </w:pict>
          </mc:Fallback>
        </mc:AlternateContent>
      </w:r>
    </w:p>
    <w:p w14:paraId="2D9E86B7" w14:textId="49164D37" w:rsidR="00EC3831" w:rsidRDefault="006556EE" w:rsidP="00436512">
      <w:r>
        <w:rPr>
          <w:noProof/>
        </w:rPr>
        <mc:AlternateContent>
          <mc:Choice Requires="wps">
            <w:drawing>
              <wp:anchor distT="0" distB="0" distL="114300" distR="114300" simplePos="0" relativeHeight="251663360" behindDoc="0" locked="0" layoutInCell="1" allowOverlap="1" wp14:anchorId="3960F012" wp14:editId="5E92A5DB">
                <wp:simplePos x="0" y="0"/>
                <wp:positionH relativeFrom="column">
                  <wp:posOffset>1236980</wp:posOffset>
                </wp:positionH>
                <wp:positionV relativeFrom="paragraph">
                  <wp:posOffset>41910</wp:posOffset>
                </wp:positionV>
                <wp:extent cx="491490" cy="176733"/>
                <wp:effectExtent l="0" t="0" r="22860" b="13970"/>
                <wp:wrapNone/>
                <wp:docPr id="151348548" name="Rectangle 1"/>
                <wp:cNvGraphicFramePr/>
                <a:graphic xmlns:a="http://schemas.openxmlformats.org/drawingml/2006/main">
                  <a:graphicData uri="http://schemas.microsoft.com/office/word/2010/wordprocessingShape">
                    <wps:wsp>
                      <wps:cNvSpPr/>
                      <wps:spPr>
                        <a:xfrm>
                          <a:off x="0" y="0"/>
                          <a:ext cx="491490" cy="176733"/>
                        </a:xfrm>
                        <a:prstGeom prst="rect">
                          <a:avLst/>
                        </a:prstGeom>
                        <a:noFill/>
                        <a:ln>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F86A35" id="Rectangle 1" o:spid="_x0000_s1026" style="position:absolute;margin-left:97.4pt;margin-top:3.3pt;width:38.7pt;height:13.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" filled="f" strokecolor="#d86dcb [1944]" strokeweight="1pt"/>
            </w:pict>
          </mc:Fallback>
        </mc:AlternateContent>
      </w:r>
    </w:p>
    <w:p w14:paraId="42E9347C" w14:textId="23741953" w:rsidR="00EC3831" w:rsidRPr="0004447A" w:rsidRDefault="006556EE" w:rsidP="00436512">
      <w:r>
        <w:rPr>
          <w:noProof/>
        </w:rPr>
        <mc:AlternateContent>
          <mc:Choice Requires="wps">
            <w:drawing>
              <wp:anchor distT="0" distB="0" distL="114300" distR="114300" simplePos="0" relativeHeight="251648000" behindDoc="0" locked="0" layoutInCell="1" allowOverlap="1" wp14:anchorId="2853C021" wp14:editId="667C1776">
                <wp:simplePos x="0" y="0"/>
                <wp:positionH relativeFrom="column">
                  <wp:posOffset>3338830</wp:posOffset>
                </wp:positionH>
                <wp:positionV relativeFrom="paragraph">
                  <wp:posOffset>44450</wp:posOffset>
                </wp:positionV>
                <wp:extent cx="317241" cy="275253"/>
                <wp:effectExtent l="0" t="0" r="26035" b="10795"/>
                <wp:wrapNone/>
                <wp:docPr id="2070631330" name="Rectangle 1"/>
                <wp:cNvGraphicFramePr/>
                <a:graphic xmlns:a="http://schemas.openxmlformats.org/drawingml/2006/main">
                  <a:graphicData uri="http://schemas.microsoft.com/office/word/2010/wordprocessingShape">
                    <wps:wsp>
                      <wps:cNvSpPr/>
                      <wps:spPr>
                        <a:xfrm>
                          <a:off x="0" y="0"/>
                          <a:ext cx="317241" cy="275253"/>
                        </a:xfrm>
                        <a:prstGeom prst="rect">
                          <a:avLst/>
                        </a:prstGeom>
                        <a:noFill/>
                        <a:ln>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CC27CD" id="Rectangle 1" o:spid="_x0000_s1026" style="position:absolute;margin-left:262.9pt;margin-top:3.5pt;width:25pt;height:21.65pt;z-index:251648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" filled="f" strokecolor="#d86dcb [1944]" strokeweight="1pt"/>
            </w:pict>
          </mc:Fallback>
        </mc:AlternateContent>
      </w:r>
      <w:r>
        <w:rPr>
          <w:noProof/>
        </w:rPr>
        <mc:AlternateContent>
          <mc:Choice Requires="wps">
            <w:drawing>
              <wp:anchor distT="0" distB="0" distL="114300" distR="114300" simplePos="0" relativeHeight="251669504" behindDoc="0" locked="0" layoutInCell="1" allowOverlap="1" wp14:anchorId="165FE1DB" wp14:editId="4C391F91">
                <wp:simplePos x="0" y="0"/>
                <wp:positionH relativeFrom="column">
                  <wp:posOffset>1937385</wp:posOffset>
                </wp:positionH>
                <wp:positionV relativeFrom="paragraph">
                  <wp:posOffset>249555</wp:posOffset>
                </wp:positionV>
                <wp:extent cx="491490" cy="176733"/>
                <wp:effectExtent l="0" t="0" r="22860" b="13970"/>
                <wp:wrapNone/>
                <wp:docPr id="1104703003" name="Rectangle 1"/>
                <wp:cNvGraphicFramePr/>
                <a:graphic xmlns:a="http://schemas.openxmlformats.org/drawingml/2006/main">
                  <a:graphicData uri="http://schemas.microsoft.com/office/word/2010/wordprocessingShape">
                    <wps:wsp>
                      <wps:cNvSpPr/>
                      <wps:spPr>
                        <a:xfrm>
                          <a:off x="0" y="0"/>
                          <a:ext cx="491490" cy="176733"/>
                        </a:xfrm>
                        <a:prstGeom prst="rect">
                          <a:avLst/>
                        </a:prstGeom>
                        <a:noFill/>
                        <a:ln>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7D9C0F" id="Rectangle 1" o:spid="_x0000_s1026" style="position:absolute;margin-left:152.55pt;margin-top:19.65pt;width:38.7pt;height:13.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" filled="f" strokecolor="#d86dcb [1944]" strokeweight="1pt"/>
            </w:pict>
          </mc:Fallback>
        </mc:AlternateContent>
      </w:r>
    </w:p>
    <w:p w14:paraId="1E0549B5" w14:textId="27085405" w:rsidR="004C101D" w:rsidRDefault="004C101D" w:rsidP="00436512">
      <w:pPr>
        <w:rPr>
          <w:u w:val="single"/>
        </w:rPr>
      </w:pPr>
    </w:p>
    <w:p w14:paraId="5503FD69" w14:textId="56CEBAFD" w:rsidR="004C101D" w:rsidRDefault="006556EE" w:rsidP="00436512">
      <w:pPr>
        <w:rPr>
          <w:u w:val="single"/>
        </w:rPr>
      </w:pPr>
      <w:r>
        <w:rPr>
          <w:noProof/>
        </w:rPr>
        <mc:AlternateContent>
          <mc:Choice Requires="wps">
            <w:drawing>
              <wp:anchor distT="0" distB="0" distL="114300" distR="114300" simplePos="0" relativeHeight="251654144" behindDoc="0" locked="0" layoutInCell="1" allowOverlap="1" wp14:anchorId="7B6DE5C5" wp14:editId="103ADCB5">
                <wp:simplePos x="0" y="0"/>
                <wp:positionH relativeFrom="column">
                  <wp:posOffset>2533015</wp:posOffset>
                </wp:positionH>
                <wp:positionV relativeFrom="paragraph">
                  <wp:posOffset>130810</wp:posOffset>
                </wp:positionV>
                <wp:extent cx="359229" cy="275253"/>
                <wp:effectExtent l="0" t="0" r="22225" b="10795"/>
                <wp:wrapNone/>
                <wp:docPr id="214126253" name="Rectangle 1"/>
                <wp:cNvGraphicFramePr/>
                <a:graphic xmlns:a="http://schemas.openxmlformats.org/drawingml/2006/main">
                  <a:graphicData uri="http://schemas.microsoft.com/office/word/2010/wordprocessingShape">
                    <wps:wsp>
                      <wps:cNvSpPr/>
                      <wps:spPr>
                        <a:xfrm>
                          <a:off x="0" y="0"/>
                          <a:ext cx="359229" cy="275253"/>
                        </a:xfrm>
                        <a:prstGeom prst="rect">
                          <a:avLst/>
                        </a:prstGeom>
                        <a:noFill/>
                        <a:ln>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66F9FDF" id="Rectangle 1" o:spid="_x0000_s1026" style="position:absolute;margin-left:199.45pt;margin-top:10.3pt;width:28.3pt;height:21.6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" filled="f" strokecolor="#d86dcb [1944]" strokeweight="1pt"/>
            </w:pict>
          </mc:Fallback>
        </mc:AlternateContent>
      </w:r>
    </w:p>
    <w:p w14:paraId="299184B8" w14:textId="12A8FDA2" w:rsidR="004C101D" w:rsidRDefault="004C101D" w:rsidP="00436512">
      <w:pPr>
        <w:rPr>
          <w:u w:val="single"/>
        </w:rPr>
      </w:pPr>
    </w:p>
    <w:p w14:paraId="028819CF" w14:textId="1325F8B3" w:rsidR="004C101D" w:rsidRDefault="004C101D" w:rsidP="00436512">
      <w:pPr>
        <w:rPr>
          <w:u w:val="single"/>
        </w:rPr>
      </w:pPr>
    </w:p>
    <w:p w14:paraId="13B50E07" w14:textId="5980A400" w:rsidR="004C101D" w:rsidRDefault="004C101D" w:rsidP="00436512">
      <w:pPr>
        <w:rPr>
          <w:u w:val="single"/>
        </w:rPr>
      </w:pPr>
    </w:p>
    <w:p w14:paraId="36B7E813" w14:textId="0E55DD8E" w:rsidR="00272A37" w:rsidRDefault="00335988" w:rsidP="00436512">
      <w:r w:rsidRPr="00335988">
        <w:t>Each layer of the onion represents a different stage in the research process and aims to guide researchers to successfully develop a research methodology. If each layer is explored, it allows researchers to make an informed decision as they understand the importance of research (Saunders et al, 2009).</w:t>
      </w:r>
    </w:p>
    <w:p w14:paraId="188321DF" w14:textId="2350B741" w:rsidR="00272A37" w:rsidRPr="00F4088D" w:rsidRDefault="00272A37" w:rsidP="00436512">
      <w:pPr>
        <w:rPr>
          <w:color w:val="7030A0"/>
        </w:rPr>
      </w:pPr>
      <w:r w:rsidRPr="00F4088D">
        <w:rPr>
          <w:color w:val="7030A0"/>
        </w:rPr>
        <w:t>3.2.1</w:t>
      </w:r>
      <w:r w:rsidR="00EF7D86" w:rsidRPr="00F4088D">
        <w:rPr>
          <w:color w:val="7030A0"/>
        </w:rPr>
        <w:t xml:space="preserve"> Research</w:t>
      </w:r>
      <w:r w:rsidRPr="00F4088D">
        <w:rPr>
          <w:color w:val="7030A0"/>
        </w:rPr>
        <w:t xml:space="preserve"> Philosophy </w:t>
      </w:r>
    </w:p>
    <w:p w14:paraId="2FFBE369" w14:textId="0D1EEEA3" w:rsidR="00CC32AF" w:rsidRDefault="00335988" w:rsidP="00436512">
      <w:r w:rsidRPr="00335988">
        <w:t>The outer layers refer to research philosophies; this involves understanding the beliefs and assumptions that guide the start of the research process, as shown it includes paradigms such as pragmatism, positivism, interpretivism and more. A positivist is likely to believe that research is best gained through an objective approach of observation and measurement, aligning with quantitative research such as surveys (</w:t>
      </w:r>
      <w:proofErr w:type="spellStart"/>
      <w:r w:rsidRPr="00335988">
        <w:t>Bhattacherjee</w:t>
      </w:r>
      <w:proofErr w:type="spellEnd"/>
      <w:r w:rsidRPr="00335988">
        <w:t xml:space="preserve">, 2012). In contrast, interpretivism, also known as anti-positivism, seeks to understand the subjective meanings of individuals and is often linked to qualitative research methods such as interviews. </w:t>
      </w:r>
      <w:proofErr w:type="spellStart"/>
      <w:r w:rsidRPr="00335988">
        <w:t>Bhattacherjee</w:t>
      </w:r>
      <w:proofErr w:type="spellEnd"/>
      <w:r w:rsidRPr="00335988">
        <w:t xml:space="preserve"> (2012) highlights that positivists often use a deductive approach to test theories however, interpretivists attempt to derive new theories from studies.</w:t>
      </w:r>
    </w:p>
    <w:p w14:paraId="15F23B8B" w14:textId="47D2A4AC" w:rsidR="005E47AA" w:rsidRDefault="00CC32AF" w:rsidP="00436512">
      <w:pPr>
        <w:rPr>
          <w:color w:val="7030A0"/>
        </w:rPr>
      </w:pPr>
      <w:r w:rsidRPr="00CC32AF">
        <w:rPr>
          <w:color w:val="7030A0"/>
        </w:rPr>
        <w:t xml:space="preserve">3.3 Methodology </w:t>
      </w:r>
    </w:p>
    <w:p w14:paraId="6D3E5B1E" w14:textId="002290C6" w:rsidR="0006198A" w:rsidRDefault="0006198A" w:rsidP="00436512">
      <w:pPr>
        <w:rPr>
          <w:color w:val="7030A0"/>
        </w:rPr>
      </w:pPr>
      <w:r>
        <w:rPr>
          <w:color w:val="7030A0"/>
        </w:rPr>
        <w:t>3.3.1 Research Strategy and Choice</w:t>
      </w:r>
    </w:p>
    <w:p w14:paraId="4C4289B5" w14:textId="77777777" w:rsidR="00335988" w:rsidRDefault="00335988" w:rsidP="00436512">
      <w:r w:rsidRPr="00335988">
        <w:t xml:space="preserve">Quantitative research focuses on quantifiable data to objectively and reliably test hypotheses and measure variables through statistical software and mathematical models (Lim, 2024). Quantitative research uses structured methods such as surveys and experiments involving a large sample size ensuring that data is generalisable. Qualitative research on the other hand aims at generating hypotheses as it is centred around understanding human experiences and behaviours from participants (Lim, 2024 and Hammersley, 2013). Qualitative research can include case studies and interviews as they provide an in-depth understanding of perspectives and experiences (Lim, 2024). </w:t>
      </w:r>
    </w:p>
    <w:p w14:paraId="2D39EACE" w14:textId="77777777" w:rsidR="00335988" w:rsidRDefault="00335988" w:rsidP="00436512">
      <w:r w:rsidRPr="00335988">
        <w:t xml:space="preserve">This study aims to obtain officers’ perceptions of whether BWV is valuable for money. The research is aimed at understanding perspectives and personal experiences therefore, an </w:t>
      </w:r>
      <w:r w:rsidRPr="00335988">
        <w:lastRenderedPageBreak/>
        <w:t>interpretivist approach has been applied. The research method that will be used is semi-structured interviews as this allows the research to delve deeper into a small number of participants compared to information that has limited depth and detail from many people that would be gained through quantitative research (Baker and Edwards, 2012).</w:t>
      </w:r>
    </w:p>
    <w:p w14:paraId="2F387BE9" w14:textId="77777777" w:rsidR="00335988" w:rsidRDefault="00335988" w:rsidP="00436512">
      <w:r w:rsidRPr="00335988">
        <w:t xml:space="preserve">The interviews will be semi-structured meaning that some questions will be planned before commencing the </w:t>
      </w:r>
      <w:proofErr w:type="gramStart"/>
      <w:r w:rsidRPr="00335988">
        <w:t>interview</w:t>
      </w:r>
      <w:proofErr w:type="gramEnd"/>
      <w:r w:rsidRPr="00335988">
        <w:t xml:space="preserve"> but others are thought of on the spot during the interview ensuring that the researcher gains an understanding of the participants' views as the researcher can probe into their responses (Alamri, 2019). Probing allows the researcher to clarify ambiguous responses or elaborate by offering more context if the participant's answers are vague. Interpretivism is a philosophy that aligns with interviews as interpretivists value understanding human experiences, social contexts and subjective meanings (Bryman, 2016). Interviews allow participants to provide an in-depth description of their perceptions allowing the researcher to gain a clear insight into participants’ views as key factors are considered, reducing the risk of data being generalised (Myers, 2012 cited in </w:t>
      </w:r>
      <w:proofErr w:type="spellStart"/>
      <w:r w:rsidRPr="00335988">
        <w:t>Alharahsheh</w:t>
      </w:r>
      <w:proofErr w:type="spellEnd"/>
      <w:r w:rsidRPr="00335988">
        <w:t xml:space="preserve">, 2020). Semi-structured interviews were best suited to this study as they maintain the flow of natural conversation ensuring in-depth views on officers’ observations about BWV are obtained. </w:t>
      </w:r>
    </w:p>
    <w:p w14:paraId="3ECCF35A" w14:textId="77777777" w:rsidR="00442A9B" w:rsidRDefault="00442A9B" w:rsidP="00436512">
      <w:r w:rsidRPr="00442A9B">
        <w:t xml:space="preserve">A commonly used research method is surveys, but it was decided not to use this method as the depth that participants can provide when answering questions is limited (Jackson, 2009). Further, surveys have the potential for misinterpretation as participants do not have the opportunity to clarify with the researcher before answering as they do in interviews. </w:t>
      </w:r>
    </w:p>
    <w:p w14:paraId="39FA7F86" w14:textId="77777777" w:rsidR="00442A9B" w:rsidRDefault="00442A9B" w:rsidP="00436512">
      <w:r w:rsidRPr="00442A9B">
        <w:t xml:space="preserve">The semi-structured interviews will be conducted via Microsoft Teams. Microsoft Teams has a tool that allows the meeting to be recorded and transcribed, this will be used as the researcher does not have to rely on </w:t>
      </w:r>
      <w:proofErr w:type="gramStart"/>
      <w:r w:rsidRPr="00442A9B">
        <w:t>note-taking</w:t>
      </w:r>
      <w:proofErr w:type="gramEnd"/>
      <w:r w:rsidRPr="00442A9B">
        <w:t xml:space="preserve"> throughout the interview. Note-taking means that information can sometimes be missed, and the participant may feel that the researcher is distracted throughout the interview, disrupting the flow and breaking down the rapport built (</w:t>
      </w:r>
      <w:proofErr w:type="spellStart"/>
      <w:r w:rsidRPr="00442A9B">
        <w:t>Mcdougall</w:t>
      </w:r>
      <w:proofErr w:type="spellEnd"/>
      <w:r w:rsidRPr="00442A9B">
        <w:t xml:space="preserve">, 2000). </w:t>
      </w:r>
    </w:p>
    <w:p w14:paraId="4A556B06" w14:textId="12289576" w:rsidR="00657825" w:rsidRPr="00657825" w:rsidRDefault="00657825" w:rsidP="00436512">
      <w:pPr>
        <w:rPr>
          <w:color w:val="7030A0"/>
        </w:rPr>
      </w:pPr>
      <w:r w:rsidRPr="00657825">
        <w:rPr>
          <w:color w:val="7030A0"/>
        </w:rPr>
        <w:t>3.3.2 Sampling</w:t>
      </w:r>
    </w:p>
    <w:p w14:paraId="3A7FD714" w14:textId="77777777" w:rsidR="00442A9B" w:rsidRDefault="00442A9B" w:rsidP="00436512">
      <w:r w:rsidRPr="00442A9B">
        <w:t xml:space="preserve">The research study aims at officers conducting a cost-benefit analysis of BWV specifically in relation to victimless prosecutions and complaints made against police officers. In this study, the population refers to all serving police officers within South Wales Police who regularly deal with complaints made against police officers and victimless prosecutions.  The population was chosen because they have a clear understanding of what a victimless prosecution is and what an investigation entails therefore, they can make an informed decision on whether they believe BWV is value for money as they possess the knowledge on how BWV impacts investigations. Similarly, this is the reason why officers who deal with complaints against officers daily were chosen to be part of the population. </w:t>
      </w:r>
    </w:p>
    <w:p w14:paraId="58ACA5F2" w14:textId="39E5A88C" w:rsidR="00DC043E" w:rsidRPr="00481A6F" w:rsidRDefault="00DC043E" w:rsidP="00436512">
      <w:pPr>
        <w:rPr>
          <w:color w:val="7030A0"/>
        </w:rPr>
      </w:pPr>
      <w:r w:rsidRPr="00481A6F">
        <w:rPr>
          <w:color w:val="7030A0"/>
        </w:rPr>
        <w:t>3.</w:t>
      </w:r>
      <w:r w:rsidR="00CC32AF">
        <w:rPr>
          <w:color w:val="7030A0"/>
        </w:rPr>
        <w:t>3.</w:t>
      </w:r>
      <w:r w:rsidR="00657825">
        <w:rPr>
          <w:color w:val="7030A0"/>
        </w:rPr>
        <w:t>3</w:t>
      </w:r>
      <w:r w:rsidR="00CC32AF">
        <w:rPr>
          <w:color w:val="7030A0"/>
        </w:rPr>
        <w:t xml:space="preserve"> </w:t>
      </w:r>
      <w:r w:rsidRPr="00481A6F">
        <w:rPr>
          <w:color w:val="7030A0"/>
        </w:rPr>
        <w:t xml:space="preserve">Time Horizon </w:t>
      </w:r>
    </w:p>
    <w:p w14:paraId="2A8320BD" w14:textId="77777777" w:rsidR="00442A9B" w:rsidRDefault="00442A9B" w:rsidP="00436512">
      <w:r w:rsidRPr="00442A9B">
        <w:t xml:space="preserve">The time horizon layer refers to the timeframe within which the research is conducted (Saunders et al., 2016). A cross-sectional approach has been used as information has been collected at a single point in time (Kesmodel, 2018). </w:t>
      </w:r>
    </w:p>
    <w:p w14:paraId="06210B38" w14:textId="1B44692A" w:rsidR="00CC32AF" w:rsidRDefault="00CC32AF" w:rsidP="00436512">
      <w:pPr>
        <w:rPr>
          <w:color w:val="7030A0"/>
        </w:rPr>
      </w:pPr>
      <w:r w:rsidRPr="00906FEC">
        <w:rPr>
          <w:color w:val="7030A0"/>
        </w:rPr>
        <w:t>3.</w:t>
      </w:r>
      <w:r w:rsidR="00906FEC" w:rsidRPr="00906FEC">
        <w:rPr>
          <w:color w:val="7030A0"/>
        </w:rPr>
        <w:t>4</w:t>
      </w:r>
      <w:r w:rsidRPr="00906FEC">
        <w:rPr>
          <w:color w:val="7030A0"/>
        </w:rPr>
        <w:t xml:space="preserve"> Reliability and Validity </w:t>
      </w:r>
    </w:p>
    <w:p w14:paraId="05183F6E" w14:textId="77777777" w:rsidR="00442A9B" w:rsidRDefault="00442A9B" w:rsidP="00436512">
      <w:r w:rsidRPr="00442A9B">
        <w:t xml:space="preserve">To ensure that research obtains trustworthy results, the research instruments must be both reliable and valid. Reliability refers to the consistency of research meaning that if the research is </w:t>
      </w:r>
      <w:r w:rsidRPr="00442A9B">
        <w:lastRenderedPageBreak/>
        <w:t xml:space="preserve">repeated, similar outcomes would be produced under the same conditions (Mohamad, 2015). The term validity addresses whether the research instrument fulfils the research aim, ensuring that the instrument measures what it was intended to measure (Mohamad, 2015). </w:t>
      </w:r>
    </w:p>
    <w:p w14:paraId="6BF37CD4" w14:textId="77777777" w:rsidR="00442A9B" w:rsidRDefault="00442A9B" w:rsidP="00442A9B">
      <w:r>
        <w:t xml:space="preserve">Interviews can be less reliable due to the flexibility in questioning when creating more of a conversation between the interviewer and the participant. As it is treated as more of a conversation, the exact questions are hard to replicate creating inconsistencies in the data (Patton, 2015). On the other hand, flexibility can increase validity as the researcher can follow up on relevant topics that the interviewer had not planned, obtaining a detailed perspective from the participant. </w:t>
      </w:r>
    </w:p>
    <w:p w14:paraId="40120977" w14:textId="68D2921E" w:rsidR="008464F8" w:rsidRPr="0094396E" w:rsidRDefault="00442A9B" w:rsidP="00442A9B">
      <w:r>
        <w:t xml:space="preserve">Recording the interview via Teams increases reliability </w:t>
      </w:r>
      <w:r w:rsidRPr="00442A9B">
        <w:t xml:space="preserve">as data can be revisited for verification and ensures that data is not influenced by interviewer bias (McDougall, 2000). </w:t>
      </w:r>
      <w:r w:rsidR="005921B0">
        <w:t xml:space="preserve"> </w:t>
      </w:r>
    </w:p>
    <w:p w14:paraId="33899B57" w14:textId="5188570D" w:rsidR="00906FEC" w:rsidRDefault="00906FEC" w:rsidP="00436512">
      <w:pPr>
        <w:rPr>
          <w:color w:val="7030A0"/>
        </w:rPr>
      </w:pPr>
      <w:r w:rsidRPr="00906FEC">
        <w:rPr>
          <w:color w:val="7030A0"/>
        </w:rPr>
        <w:t>3.5 Limitations</w:t>
      </w:r>
    </w:p>
    <w:p w14:paraId="6C4BA993" w14:textId="77777777" w:rsidR="00442A9B" w:rsidRDefault="00442A9B" w:rsidP="00436512">
      <w:r w:rsidRPr="00442A9B">
        <w:t xml:space="preserve">Interviews can be time-consuming because of the time taken to plan, conduct the interview and transcribe it (Kvale, 2009); Although Teams has a transcribe tool which is automatically done, it is often inaccurate meaning that it will take time for the researcher to locate the inaccuracies by listening to the interview and making alterations. </w:t>
      </w:r>
    </w:p>
    <w:p w14:paraId="67CF2793" w14:textId="77777777" w:rsidR="00442A9B" w:rsidRDefault="00442A9B" w:rsidP="00436512">
      <w:r w:rsidRPr="00442A9B">
        <w:t xml:space="preserve">Further, interviews will be expected to last approximately thirty minutes and it may be difficult to schedule a time when the interviewer and participant are free during a busy work schedule and undergraduate dissertation deadlines. </w:t>
      </w:r>
    </w:p>
    <w:p w14:paraId="06E5CC7A" w14:textId="77777777" w:rsidR="00442A9B" w:rsidRDefault="00442A9B" w:rsidP="00436512">
      <w:r w:rsidRPr="00442A9B">
        <w:t xml:space="preserve">Another limitation of this study is that officers do not know the costs of BWV and, therefore, may find it difficult to make an informed decision. To restrict this issue, during the interview, the interviewer will provide an average cost of BWV and put that price into context using comparisons. </w:t>
      </w:r>
    </w:p>
    <w:p w14:paraId="481932B4" w14:textId="3AFC94D0" w:rsidR="00906FEC" w:rsidRDefault="00906FEC" w:rsidP="00436512">
      <w:pPr>
        <w:rPr>
          <w:color w:val="7030A0"/>
        </w:rPr>
      </w:pPr>
      <w:r w:rsidRPr="00906FEC">
        <w:rPr>
          <w:color w:val="7030A0"/>
        </w:rPr>
        <w:t>3.6 Ethical Considerations</w:t>
      </w:r>
    </w:p>
    <w:p w14:paraId="2361C487" w14:textId="12E8B905" w:rsidR="00442A9B" w:rsidRDefault="00442A9B" w:rsidP="001B1C75">
      <w:r w:rsidRPr="00442A9B">
        <w:t xml:space="preserve">Before commencing the project, an ethics form was completed to address the ethical considerations associated with the study which ensures the protection of participants. </w:t>
      </w:r>
    </w:p>
    <w:p w14:paraId="2673BA73" w14:textId="77777777" w:rsidR="00442A9B" w:rsidRDefault="00442A9B" w:rsidP="001B1C75">
      <w:r w:rsidRPr="00442A9B">
        <w:t xml:space="preserve">Before commencing the interview, participants will be sent an information sheet highlighting what the research project is about, explaining why they have been selected to take part in the study and the overall aim of the project. On the information sheet, it will be made clear that participation in the study is voluntary. </w:t>
      </w:r>
    </w:p>
    <w:p w14:paraId="005877FC" w14:textId="77777777" w:rsidR="00442A9B" w:rsidRDefault="00442A9B" w:rsidP="00442A9B">
      <w:r>
        <w:t xml:space="preserve">Bera (2018) highlights that anonymity and confidentiality of participants must be considered but may not always be possible. As the research method chosen is semi-structured interviews, anonymity would not be possible, but confidentiality will be abided by; this will be included on the information sheet ensuring that participants are aware.  </w:t>
      </w:r>
    </w:p>
    <w:p w14:paraId="4B15EBF6" w14:textId="230A18FB" w:rsidR="00442A9B" w:rsidRPr="00DF04BB" w:rsidRDefault="00442A9B" w:rsidP="00442A9B">
      <w:r>
        <w:t>Participants will then be provided with a consent form that they will be requested to sign before taking part in the interview.</w:t>
      </w:r>
    </w:p>
    <w:p w14:paraId="6FECA3F5" w14:textId="0D245701" w:rsidR="00906FEC" w:rsidRDefault="00906FEC" w:rsidP="00436512">
      <w:pPr>
        <w:rPr>
          <w:color w:val="7030A0"/>
        </w:rPr>
      </w:pPr>
      <w:r w:rsidRPr="00906FEC">
        <w:rPr>
          <w:color w:val="7030A0"/>
        </w:rPr>
        <w:t>3.7 Conclusion</w:t>
      </w:r>
    </w:p>
    <w:p w14:paraId="5230F4D8" w14:textId="2A6FAA24" w:rsidR="0044705D" w:rsidRDefault="00442A9B" w:rsidP="00436512">
      <w:r w:rsidRPr="00442A9B">
        <w:t>This chapter successfully identified and described the best-suited research methodology for this research study, along with achieving objective two. The next chapter of the dissertation will present and analyse the data collected in the study.</w:t>
      </w:r>
    </w:p>
    <w:p w14:paraId="65279568" w14:textId="77777777" w:rsidR="00906FEC" w:rsidRDefault="00906FEC" w:rsidP="00436512"/>
    <w:p w14:paraId="6F32609F" w14:textId="7AB199E3" w:rsidR="00DF04BB" w:rsidRDefault="005B6D9B" w:rsidP="00436512">
      <w:pPr>
        <w:rPr>
          <w:u w:val="single"/>
        </w:rPr>
      </w:pPr>
      <w:r w:rsidRPr="005B6D9B">
        <w:rPr>
          <w:u w:val="single"/>
        </w:rPr>
        <w:t xml:space="preserve">Bibliography </w:t>
      </w:r>
    </w:p>
    <w:p w14:paraId="47BB3115" w14:textId="666A2CAF" w:rsidR="00DF04BB" w:rsidRPr="00657825" w:rsidRDefault="00DF04BB" w:rsidP="00436512">
      <w:r w:rsidRPr="00657825">
        <w:t>Alamri, W.A., 2019. Effectiveness of qualitative research methods: Interviews and diaries. </w:t>
      </w:r>
      <w:r w:rsidRPr="00657825">
        <w:rPr>
          <w:i/>
          <w:iCs/>
        </w:rPr>
        <w:t>International Journal of English and Cultural Studies</w:t>
      </w:r>
      <w:r w:rsidRPr="00657825">
        <w:t>, </w:t>
      </w:r>
      <w:r w:rsidRPr="00657825">
        <w:rPr>
          <w:i/>
          <w:iCs/>
        </w:rPr>
        <w:t>2</w:t>
      </w:r>
      <w:r w:rsidRPr="00657825">
        <w:t>(1), pp.65-70.</w:t>
      </w:r>
    </w:p>
    <w:p w14:paraId="17513979" w14:textId="5525BD5E" w:rsidR="00DF04BB" w:rsidRPr="00657825" w:rsidRDefault="00DF04BB" w:rsidP="00436512">
      <w:proofErr w:type="spellStart"/>
      <w:r w:rsidRPr="00657825">
        <w:t>Alharahsheh</w:t>
      </w:r>
      <w:proofErr w:type="spellEnd"/>
      <w:r w:rsidRPr="00657825">
        <w:t>, H.H. and Pius, A., 2020. A review of key paradigms: Positivism VS interpretivism. </w:t>
      </w:r>
      <w:r w:rsidRPr="00657825">
        <w:rPr>
          <w:i/>
          <w:iCs/>
        </w:rPr>
        <w:t>Global Academic Journal of Humanities and Social Sciences</w:t>
      </w:r>
      <w:r w:rsidRPr="00657825">
        <w:t>, </w:t>
      </w:r>
      <w:r w:rsidRPr="00657825">
        <w:rPr>
          <w:i/>
          <w:iCs/>
        </w:rPr>
        <w:t>2</w:t>
      </w:r>
      <w:r w:rsidRPr="00657825">
        <w:t>(3), pp.39-43.</w:t>
      </w:r>
    </w:p>
    <w:p w14:paraId="5C1E9208" w14:textId="1BD528E1" w:rsidR="00DF04BB" w:rsidRPr="00657825" w:rsidRDefault="00F4088D" w:rsidP="00F4088D">
      <w:r w:rsidRPr="00657825">
        <w:t>Al-Saadi, H., 2014. Demystifying Ontology and Epistemology in research methods. </w:t>
      </w:r>
      <w:r w:rsidRPr="00657825">
        <w:rPr>
          <w:i/>
          <w:iCs/>
        </w:rPr>
        <w:t>Research gate</w:t>
      </w:r>
      <w:r w:rsidRPr="00657825">
        <w:t>, </w:t>
      </w:r>
      <w:r w:rsidRPr="00657825">
        <w:rPr>
          <w:i/>
          <w:iCs/>
        </w:rPr>
        <w:t>1</w:t>
      </w:r>
      <w:r w:rsidRPr="00657825">
        <w:t>(1), pp.1-10.</w:t>
      </w:r>
    </w:p>
    <w:p w14:paraId="73FF8560" w14:textId="2CACB667" w:rsidR="00DF04BB" w:rsidRPr="00657825" w:rsidRDefault="0006449F" w:rsidP="00F4088D">
      <w:r w:rsidRPr="00657825">
        <w:t>Baker, S.E. and Edwards, R., 2012. How many qualitative interviews is enough.</w:t>
      </w:r>
    </w:p>
    <w:p w14:paraId="03D946EF" w14:textId="4182EA35" w:rsidR="00DF04BB" w:rsidRPr="00657825" w:rsidRDefault="00F4088D" w:rsidP="00F4088D">
      <w:proofErr w:type="spellStart"/>
      <w:r w:rsidRPr="00657825">
        <w:t>Bhattacherjee</w:t>
      </w:r>
      <w:proofErr w:type="spellEnd"/>
      <w:r w:rsidRPr="00657825">
        <w:t>, A., 2012. </w:t>
      </w:r>
      <w:r w:rsidRPr="00657825">
        <w:rPr>
          <w:i/>
          <w:iCs/>
        </w:rPr>
        <w:t>Social science research: Principles, methods, and practices</w:t>
      </w:r>
      <w:r w:rsidRPr="00657825">
        <w:t>. University of South Florida.</w:t>
      </w:r>
    </w:p>
    <w:p w14:paraId="15B01B4C" w14:textId="168BBCAC" w:rsidR="00DF04BB" w:rsidRPr="00657825" w:rsidRDefault="00DF04BB" w:rsidP="00DF04BB">
      <w:pPr>
        <w:jc w:val="both"/>
        <w:rPr>
          <w:rFonts w:cstheme="minorHAnsi"/>
        </w:rPr>
      </w:pPr>
      <w:r w:rsidRPr="00657825">
        <w:rPr>
          <w:rFonts w:cstheme="minorHAnsi"/>
        </w:rPr>
        <w:t xml:space="preserve">British Educational Research Association (BERA) (2018) </w:t>
      </w:r>
      <w:r w:rsidRPr="00657825">
        <w:rPr>
          <w:rFonts w:cstheme="minorHAnsi"/>
          <w:i/>
          <w:iCs/>
        </w:rPr>
        <w:t xml:space="preserve">Ethical Guidelines for Educational Research. </w:t>
      </w:r>
      <w:r w:rsidRPr="00657825">
        <w:rPr>
          <w:rFonts w:cstheme="minorHAnsi"/>
        </w:rPr>
        <w:t>4</w:t>
      </w:r>
      <w:r w:rsidRPr="00657825">
        <w:rPr>
          <w:rFonts w:cstheme="minorHAnsi"/>
          <w:vertAlign w:val="superscript"/>
        </w:rPr>
        <w:t>th</w:t>
      </w:r>
      <w:r w:rsidRPr="00657825">
        <w:rPr>
          <w:rFonts w:cstheme="minorHAnsi"/>
        </w:rPr>
        <w:t xml:space="preserve"> ed. London: BERA. Available at: https://www.bera.ac.uk/publication/ethical-guidelines-for-educational-research-2018-online (Accessed: 9 Sept 2024)</w:t>
      </w:r>
    </w:p>
    <w:p w14:paraId="3545F824" w14:textId="584D4934" w:rsidR="00DF04BB" w:rsidRPr="00657825" w:rsidRDefault="00F4088D" w:rsidP="00F4088D">
      <w:r w:rsidRPr="00657825">
        <w:t>Bryman, A., 2016. </w:t>
      </w:r>
      <w:r w:rsidRPr="00657825">
        <w:rPr>
          <w:i/>
          <w:iCs/>
        </w:rPr>
        <w:t>Social research methods</w:t>
      </w:r>
      <w:r w:rsidRPr="00657825">
        <w:t>. Oxford university press.</w:t>
      </w:r>
    </w:p>
    <w:p w14:paraId="0BF64A09" w14:textId="1B25E292" w:rsidR="006D2122" w:rsidRPr="00657825" w:rsidRDefault="006D2122" w:rsidP="00F4088D">
      <w:r w:rsidRPr="00657825">
        <w:t xml:space="preserve">Hammersley, M. (2013) </w:t>
      </w:r>
      <w:r w:rsidRPr="00657825">
        <w:rPr>
          <w:i/>
          <w:iCs/>
        </w:rPr>
        <w:t>What is qualitative research?</w:t>
      </w:r>
      <w:r w:rsidRPr="00657825">
        <w:t xml:space="preserve"> London: Bloomsbury Academic.</w:t>
      </w:r>
    </w:p>
    <w:p w14:paraId="20090408" w14:textId="4D9E6D61" w:rsidR="00DF04BB" w:rsidRPr="00657825" w:rsidRDefault="00DF04BB" w:rsidP="00F4088D">
      <w:r w:rsidRPr="00657825">
        <w:t>Jackson, S.L., 2009. </w:t>
      </w:r>
      <w:r w:rsidRPr="00657825">
        <w:rPr>
          <w:i/>
          <w:iCs/>
        </w:rPr>
        <w:t>Research methods and statistics</w:t>
      </w:r>
      <w:r w:rsidRPr="00657825">
        <w:t>. Wadsworth, Cengage Learning.</w:t>
      </w:r>
    </w:p>
    <w:p w14:paraId="554A7934" w14:textId="3FBF5F36" w:rsidR="00DF04BB" w:rsidRPr="00657825" w:rsidRDefault="00DF04BB" w:rsidP="00F4088D">
      <w:r w:rsidRPr="00657825">
        <w:t>Kesmodel, U.S., 2018. Cross</w:t>
      </w:r>
      <w:r w:rsidRPr="00657825">
        <w:rPr>
          <w:rFonts w:ascii="Cambria Math" w:hAnsi="Cambria Math" w:cs="Cambria Math"/>
        </w:rPr>
        <w:t>‐</w:t>
      </w:r>
      <w:r w:rsidRPr="00657825">
        <w:t>sectional studies</w:t>
      </w:r>
      <w:r w:rsidRPr="00657825">
        <w:rPr>
          <w:rFonts w:cs="Aptos"/>
        </w:rPr>
        <w:t>–</w:t>
      </w:r>
      <w:r w:rsidRPr="00657825">
        <w:t xml:space="preserve">what are they good </w:t>
      </w:r>
      <w:proofErr w:type="gramStart"/>
      <w:r w:rsidRPr="00657825">
        <w:t>for?.</w:t>
      </w:r>
      <w:proofErr w:type="gramEnd"/>
      <w:r w:rsidRPr="00657825">
        <w:rPr>
          <w:rFonts w:cs="Aptos"/>
        </w:rPr>
        <w:t> </w:t>
      </w:r>
      <w:r w:rsidRPr="00657825">
        <w:rPr>
          <w:i/>
          <w:iCs/>
        </w:rPr>
        <w:t xml:space="preserve">Acta </w:t>
      </w:r>
      <w:proofErr w:type="spellStart"/>
      <w:r w:rsidRPr="00657825">
        <w:rPr>
          <w:i/>
          <w:iCs/>
        </w:rPr>
        <w:t>obstetricia</w:t>
      </w:r>
      <w:proofErr w:type="spellEnd"/>
      <w:r w:rsidRPr="00657825">
        <w:rPr>
          <w:i/>
          <w:iCs/>
        </w:rPr>
        <w:t xml:space="preserve"> et </w:t>
      </w:r>
      <w:proofErr w:type="spellStart"/>
      <w:r w:rsidRPr="00657825">
        <w:rPr>
          <w:i/>
          <w:iCs/>
        </w:rPr>
        <w:t>gynecologica</w:t>
      </w:r>
      <w:proofErr w:type="spellEnd"/>
      <w:r w:rsidRPr="00657825">
        <w:rPr>
          <w:i/>
          <w:iCs/>
        </w:rPr>
        <w:t xml:space="preserve"> Scandinavica</w:t>
      </w:r>
      <w:r w:rsidRPr="00657825">
        <w:t>, </w:t>
      </w:r>
      <w:r w:rsidRPr="00657825">
        <w:rPr>
          <w:i/>
          <w:iCs/>
        </w:rPr>
        <w:t>97</w:t>
      </w:r>
      <w:r w:rsidRPr="00657825">
        <w:t>(4), pp.388-393.</w:t>
      </w:r>
    </w:p>
    <w:p w14:paraId="6208FD3F" w14:textId="2287DC0D" w:rsidR="00DF04BB" w:rsidRPr="00657825" w:rsidRDefault="00DF04BB" w:rsidP="00F4088D">
      <w:r w:rsidRPr="00657825">
        <w:t>Kvale, S., 2009. </w:t>
      </w:r>
      <w:r w:rsidRPr="00657825">
        <w:rPr>
          <w:i/>
          <w:iCs/>
        </w:rPr>
        <w:t>Interviews: Learning the craft of qualitative research interviewing</w:t>
      </w:r>
      <w:r w:rsidRPr="00657825">
        <w:t>. Sage.</w:t>
      </w:r>
    </w:p>
    <w:p w14:paraId="6876A0AD" w14:textId="586D6E87" w:rsidR="00736D7B" w:rsidRPr="00657825" w:rsidRDefault="00736D7B" w:rsidP="00F4088D">
      <w:r w:rsidRPr="00657825">
        <w:t xml:space="preserve">Lim, W.M. (2024) ‘What Is Quantitative Research? An Overview and Guidelines’, </w:t>
      </w:r>
      <w:r w:rsidRPr="00657825">
        <w:rPr>
          <w:i/>
          <w:iCs/>
        </w:rPr>
        <w:t>Australasian marketing journal</w:t>
      </w:r>
      <w:r w:rsidRPr="00657825">
        <w:t xml:space="preserve"> [Preprint]. Available at: </w:t>
      </w:r>
      <w:r w:rsidR="00DF04BB" w:rsidRPr="00657825">
        <w:t>https://doi.org/10.1177/14413582241264622</w:t>
      </w:r>
      <w:r w:rsidRPr="00657825">
        <w:t>.</w:t>
      </w:r>
    </w:p>
    <w:p w14:paraId="1ACFB9A7" w14:textId="39A75B73" w:rsidR="00DF04BB" w:rsidRPr="00657825" w:rsidRDefault="00DF04BB" w:rsidP="00DF04BB">
      <w:r w:rsidRPr="00657825">
        <w:t>McDougall, P., 2000. In-depth interviewing: The key issues of reliability and validity: The Journal of the Health Visitors' Association. </w:t>
      </w:r>
      <w:r w:rsidRPr="00657825">
        <w:rPr>
          <w:i/>
          <w:iCs/>
        </w:rPr>
        <w:t>Community Practitioner, </w:t>
      </w:r>
      <w:r w:rsidRPr="00657825">
        <w:t>73(8), pp. 722.</w:t>
      </w:r>
    </w:p>
    <w:p w14:paraId="50EDC5FD" w14:textId="6AFDEA94" w:rsidR="00DF04BB" w:rsidRPr="00657825" w:rsidRDefault="00DF04BB" w:rsidP="00F4088D">
      <w:r w:rsidRPr="00657825">
        <w:t>Mohamad, M.M., Sulaiman, N.L., Sern, L.C. and Salleh, K.M., 2015. Measuring the validity and reliability of research instruments. </w:t>
      </w:r>
      <w:r w:rsidRPr="00657825">
        <w:rPr>
          <w:i/>
          <w:iCs/>
        </w:rPr>
        <w:t xml:space="preserve">Procedia-Social and </w:t>
      </w:r>
      <w:proofErr w:type="spellStart"/>
      <w:r w:rsidRPr="00657825">
        <w:rPr>
          <w:i/>
          <w:iCs/>
        </w:rPr>
        <w:t>Behavioral</w:t>
      </w:r>
      <w:proofErr w:type="spellEnd"/>
      <w:r w:rsidRPr="00657825">
        <w:rPr>
          <w:i/>
          <w:iCs/>
        </w:rPr>
        <w:t xml:space="preserve"> Sciences</w:t>
      </w:r>
      <w:r w:rsidRPr="00657825">
        <w:t>, </w:t>
      </w:r>
      <w:r w:rsidRPr="00657825">
        <w:rPr>
          <w:i/>
          <w:iCs/>
        </w:rPr>
        <w:t>204</w:t>
      </w:r>
      <w:r w:rsidRPr="00657825">
        <w:t>, pp.164-171.</w:t>
      </w:r>
    </w:p>
    <w:p w14:paraId="51EF7412" w14:textId="53148702" w:rsidR="00DF04BB" w:rsidRPr="00657825" w:rsidRDefault="00DF04BB" w:rsidP="00F4088D">
      <w:r w:rsidRPr="00114990">
        <w:t xml:space="preserve">Patton, M.Q. (2015) </w:t>
      </w:r>
      <w:r w:rsidRPr="00114990">
        <w:rPr>
          <w:i/>
          <w:iCs/>
        </w:rPr>
        <w:t>Qualitative research and evaluation methods</w:t>
      </w:r>
      <w:r w:rsidRPr="00114990">
        <w:t>. 4th edition. Los Angeles: SAGE.</w:t>
      </w:r>
    </w:p>
    <w:p w14:paraId="5177208D" w14:textId="24AE6899" w:rsidR="00F4088D" w:rsidRPr="00657825" w:rsidRDefault="00F4088D" w:rsidP="00F4088D">
      <w:r w:rsidRPr="00657825">
        <w:t xml:space="preserve">Saunders, M., Lewis, P. and Thornhill, A. (2016) </w:t>
      </w:r>
      <w:r w:rsidRPr="00657825">
        <w:rPr>
          <w:i/>
          <w:iCs/>
        </w:rPr>
        <w:t>Research methods for business students</w:t>
      </w:r>
      <w:r w:rsidRPr="00657825">
        <w:t>. Seventh edition. Harlow: Pearson Education.</w:t>
      </w:r>
    </w:p>
    <w:p w14:paraId="7FCC0888" w14:textId="77777777" w:rsidR="00DF04BB" w:rsidRPr="00657825" w:rsidRDefault="00DF04BB" w:rsidP="00DF04BB">
      <w:r w:rsidRPr="00657825">
        <w:t>Thomas, D.R., 2003. A general inductive approach for qualitative data analysis.</w:t>
      </w:r>
    </w:p>
    <w:p w14:paraId="11F51542" w14:textId="77777777" w:rsidR="00F4088D" w:rsidRDefault="00F4088D" w:rsidP="00436512">
      <w:pPr>
        <w:rPr>
          <w:u w:val="single"/>
        </w:rPr>
      </w:pPr>
    </w:p>
    <w:p w14:paraId="3ACAC751" w14:textId="77777777" w:rsidR="005B6D9B" w:rsidRPr="003D3B13" w:rsidRDefault="005B6D9B" w:rsidP="00436512"/>
    <w:sectPr w:rsidR="005B6D9B" w:rsidRPr="003D3B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44B"/>
    <w:rsid w:val="0004447A"/>
    <w:rsid w:val="000546BF"/>
    <w:rsid w:val="0006198A"/>
    <w:rsid w:val="0006449F"/>
    <w:rsid w:val="000F169E"/>
    <w:rsid w:val="00114990"/>
    <w:rsid w:val="001569AF"/>
    <w:rsid w:val="001929E4"/>
    <w:rsid w:val="001A440A"/>
    <w:rsid w:val="001B1C75"/>
    <w:rsid w:val="001B4CF1"/>
    <w:rsid w:val="001E241D"/>
    <w:rsid w:val="001E5E7D"/>
    <w:rsid w:val="001F7587"/>
    <w:rsid w:val="0021552C"/>
    <w:rsid w:val="002206B9"/>
    <w:rsid w:val="00272A37"/>
    <w:rsid w:val="002C612D"/>
    <w:rsid w:val="002D3593"/>
    <w:rsid w:val="00316600"/>
    <w:rsid w:val="00335988"/>
    <w:rsid w:val="00361009"/>
    <w:rsid w:val="00397C98"/>
    <w:rsid w:val="003A7CFD"/>
    <w:rsid w:val="003D3B13"/>
    <w:rsid w:val="00436512"/>
    <w:rsid w:val="00436EE5"/>
    <w:rsid w:val="00442A9B"/>
    <w:rsid w:val="0044705D"/>
    <w:rsid w:val="00447B57"/>
    <w:rsid w:val="00452A7C"/>
    <w:rsid w:val="00481A6F"/>
    <w:rsid w:val="00481A96"/>
    <w:rsid w:val="00482C99"/>
    <w:rsid w:val="004C101D"/>
    <w:rsid w:val="004C156F"/>
    <w:rsid w:val="004E3EF4"/>
    <w:rsid w:val="004E7104"/>
    <w:rsid w:val="0056253E"/>
    <w:rsid w:val="005921B0"/>
    <w:rsid w:val="005B5EF5"/>
    <w:rsid w:val="005B6D9B"/>
    <w:rsid w:val="005E47AA"/>
    <w:rsid w:val="005E59F0"/>
    <w:rsid w:val="00600678"/>
    <w:rsid w:val="00621687"/>
    <w:rsid w:val="006556EE"/>
    <w:rsid w:val="00657825"/>
    <w:rsid w:val="00681A5C"/>
    <w:rsid w:val="006A7DC4"/>
    <w:rsid w:val="006D2122"/>
    <w:rsid w:val="006D7005"/>
    <w:rsid w:val="00736D7B"/>
    <w:rsid w:val="00741570"/>
    <w:rsid w:val="00750C28"/>
    <w:rsid w:val="007F4DD0"/>
    <w:rsid w:val="00817BA6"/>
    <w:rsid w:val="008464F8"/>
    <w:rsid w:val="00860239"/>
    <w:rsid w:val="0086105D"/>
    <w:rsid w:val="008C070A"/>
    <w:rsid w:val="008D0F55"/>
    <w:rsid w:val="00906FEC"/>
    <w:rsid w:val="0094396E"/>
    <w:rsid w:val="009D3037"/>
    <w:rsid w:val="009E2FB6"/>
    <w:rsid w:val="009E3EB4"/>
    <w:rsid w:val="00A578BE"/>
    <w:rsid w:val="00A64D09"/>
    <w:rsid w:val="00A83A29"/>
    <w:rsid w:val="00A96ADF"/>
    <w:rsid w:val="00AA504F"/>
    <w:rsid w:val="00B55E93"/>
    <w:rsid w:val="00B6628C"/>
    <w:rsid w:val="00C01ACA"/>
    <w:rsid w:val="00C62B0C"/>
    <w:rsid w:val="00C8096D"/>
    <w:rsid w:val="00CB6668"/>
    <w:rsid w:val="00CC32AF"/>
    <w:rsid w:val="00D13C01"/>
    <w:rsid w:val="00D14F8F"/>
    <w:rsid w:val="00D35952"/>
    <w:rsid w:val="00D51090"/>
    <w:rsid w:val="00DA5247"/>
    <w:rsid w:val="00DC043E"/>
    <w:rsid w:val="00DF04BB"/>
    <w:rsid w:val="00DF64EC"/>
    <w:rsid w:val="00E4644B"/>
    <w:rsid w:val="00E62498"/>
    <w:rsid w:val="00E873A4"/>
    <w:rsid w:val="00EC3831"/>
    <w:rsid w:val="00EC5430"/>
    <w:rsid w:val="00EF7D86"/>
    <w:rsid w:val="00F116AA"/>
    <w:rsid w:val="00F3622C"/>
    <w:rsid w:val="00F4088D"/>
    <w:rsid w:val="00FE2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31E99"/>
  <w15:chartTrackingRefBased/>
  <w15:docId w15:val="{3F8BAD00-0282-4934-ABBC-97DA5B245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4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64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64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64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64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64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4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4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4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4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64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64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4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4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4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4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4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44B"/>
    <w:rPr>
      <w:rFonts w:eastAsiaTheme="majorEastAsia" w:cstheme="majorBidi"/>
      <w:color w:val="272727" w:themeColor="text1" w:themeTint="D8"/>
    </w:rPr>
  </w:style>
  <w:style w:type="paragraph" w:styleId="Title">
    <w:name w:val="Title"/>
    <w:basedOn w:val="Normal"/>
    <w:next w:val="Normal"/>
    <w:link w:val="TitleChar"/>
    <w:uiPriority w:val="10"/>
    <w:qFormat/>
    <w:rsid w:val="00E464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4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4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4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44B"/>
    <w:pPr>
      <w:spacing w:before="160"/>
      <w:jc w:val="center"/>
    </w:pPr>
    <w:rPr>
      <w:i/>
      <w:iCs/>
      <w:color w:val="404040" w:themeColor="text1" w:themeTint="BF"/>
    </w:rPr>
  </w:style>
  <w:style w:type="character" w:customStyle="1" w:styleId="QuoteChar">
    <w:name w:val="Quote Char"/>
    <w:basedOn w:val="DefaultParagraphFont"/>
    <w:link w:val="Quote"/>
    <w:uiPriority w:val="29"/>
    <w:rsid w:val="00E4644B"/>
    <w:rPr>
      <w:i/>
      <w:iCs/>
      <w:color w:val="404040" w:themeColor="text1" w:themeTint="BF"/>
    </w:rPr>
  </w:style>
  <w:style w:type="paragraph" w:styleId="ListParagraph">
    <w:name w:val="List Paragraph"/>
    <w:basedOn w:val="Normal"/>
    <w:uiPriority w:val="34"/>
    <w:qFormat/>
    <w:rsid w:val="00E4644B"/>
    <w:pPr>
      <w:ind w:left="720"/>
      <w:contextualSpacing/>
    </w:pPr>
  </w:style>
  <w:style w:type="character" w:styleId="IntenseEmphasis">
    <w:name w:val="Intense Emphasis"/>
    <w:basedOn w:val="DefaultParagraphFont"/>
    <w:uiPriority w:val="21"/>
    <w:qFormat/>
    <w:rsid w:val="00E4644B"/>
    <w:rPr>
      <w:i/>
      <w:iCs/>
      <w:color w:val="0F4761" w:themeColor="accent1" w:themeShade="BF"/>
    </w:rPr>
  </w:style>
  <w:style w:type="paragraph" w:styleId="IntenseQuote">
    <w:name w:val="Intense Quote"/>
    <w:basedOn w:val="Normal"/>
    <w:next w:val="Normal"/>
    <w:link w:val="IntenseQuoteChar"/>
    <w:uiPriority w:val="30"/>
    <w:qFormat/>
    <w:rsid w:val="00E464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44B"/>
    <w:rPr>
      <w:i/>
      <w:iCs/>
      <w:color w:val="0F4761" w:themeColor="accent1" w:themeShade="BF"/>
    </w:rPr>
  </w:style>
  <w:style w:type="character" w:styleId="IntenseReference">
    <w:name w:val="Intense Reference"/>
    <w:basedOn w:val="DefaultParagraphFont"/>
    <w:uiPriority w:val="32"/>
    <w:qFormat/>
    <w:rsid w:val="00E4644B"/>
    <w:rPr>
      <w:b/>
      <w:bCs/>
      <w:smallCaps/>
      <w:color w:val="0F4761" w:themeColor="accent1" w:themeShade="BF"/>
      <w:spacing w:val="5"/>
    </w:rPr>
  </w:style>
  <w:style w:type="character" w:styleId="Hyperlink">
    <w:name w:val="Hyperlink"/>
    <w:basedOn w:val="DefaultParagraphFont"/>
    <w:uiPriority w:val="99"/>
    <w:unhideWhenUsed/>
    <w:rsid w:val="00DF04BB"/>
    <w:rPr>
      <w:color w:val="467886" w:themeColor="hyperlink"/>
      <w:u w:val="single"/>
    </w:rPr>
  </w:style>
  <w:style w:type="character" w:styleId="UnresolvedMention">
    <w:name w:val="Unresolved Mention"/>
    <w:basedOn w:val="DefaultParagraphFont"/>
    <w:uiPriority w:val="99"/>
    <w:semiHidden/>
    <w:unhideWhenUsed/>
    <w:rsid w:val="00DF04BB"/>
    <w:rPr>
      <w:color w:val="605E5C"/>
      <w:shd w:val="clear" w:color="auto" w:fill="E1DFDD"/>
    </w:rPr>
  </w:style>
  <w:style w:type="paragraph" w:styleId="NormalWeb">
    <w:name w:val="Normal (Web)"/>
    <w:basedOn w:val="Normal"/>
    <w:uiPriority w:val="99"/>
    <w:semiHidden/>
    <w:unhideWhenUsed/>
    <w:rsid w:val="0044705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4705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342598">
      <w:bodyDiv w:val="1"/>
      <w:marLeft w:val="0"/>
      <w:marRight w:val="0"/>
      <w:marTop w:val="0"/>
      <w:marBottom w:val="0"/>
      <w:divBdr>
        <w:top w:val="none" w:sz="0" w:space="0" w:color="auto"/>
        <w:left w:val="none" w:sz="0" w:space="0" w:color="auto"/>
        <w:bottom w:val="none" w:sz="0" w:space="0" w:color="auto"/>
        <w:right w:val="none" w:sz="0" w:space="0" w:color="auto"/>
      </w:divBdr>
      <w:divsChild>
        <w:div w:id="1149399035">
          <w:marLeft w:val="0"/>
          <w:marRight w:val="0"/>
          <w:marTop w:val="0"/>
          <w:marBottom w:val="0"/>
          <w:divBdr>
            <w:top w:val="none" w:sz="0" w:space="0" w:color="auto"/>
            <w:left w:val="none" w:sz="0" w:space="0" w:color="auto"/>
            <w:bottom w:val="none" w:sz="0" w:space="0" w:color="auto"/>
            <w:right w:val="none" w:sz="0" w:space="0" w:color="auto"/>
          </w:divBdr>
          <w:divsChild>
            <w:div w:id="115245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297306">
      <w:bodyDiv w:val="1"/>
      <w:marLeft w:val="0"/>
      <w:marRight w:val="0"/>
      <w:marTop w:val="0"/>
      <w:marBottom w:val="0"/>
      <w:divBdr>
        <w:top w:val="none" w:sz="0" w:space="0" w:color="auto"/>
        <w:left w:val="none" w:sz="0" w:space="0" w:color="auto"/>
        <w:bottom w:val="none" w:sz="0" w:space="0" w:color="auto"/>
        <w:right w:val="none" w:sz="0" w:space="0" w:color="auto"/>
      </w:divBdr>
      <w:divsChild>
        <w:div w:id="1601721727">
          <w:marLeft w:val="0"/>
          <w:marRight w:val="0"/>
          <w:marTop w:val="0"/>
          <w:marBottom w:val="0"/>
          <w:divBdr>
            <w:top w:val="none" w:sz="0" w:space="0" w:color="auto"/>
            <w:left w:val="none" w:sz="0" w:space="0" w:color="auto"/>
            <w:bottom w:val="none" w:sz="0" w:space="0" w:color="auto"/>
            <w:right w:val="none" w:sz="0" w:space="0" w:color="auto"/>
          </w:divBdr>
          <w:divsChild>
            <w:div w:id="202493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570740">
      <w:bodyDiv w:val="1"/>
      <w:marLeft w:val="0"/>
      <w:marRight w:val="0"/>
      <w:marTop w:val="0"/>
      <w:marBottom w:val="0"/>
      <w:divBdr>
        <w:top w:val="none" w:sz="0" w:space="0" w:color="auto"/>
        <w:left w:val="none" w:sz="0" w:space="0" w:color="auto"/>
        <w:bottom w:val="none" w:sz="0" w:space="0" w:color="auto"/>
        <w:right w:val="none" w:sz="0" w:space="0" w:color="auto"/>
      </w:divBdr>
      <w:divsChild>
        <w:div w:id="44374325">
          <w:marLeft w:val="0"/>
          <w:marRight w:val="0"/>
          <w:marTop w:val="0"/>
          <w:marBottom w:val="0"/>
          <w:divBdr>
            <w:top w:val="none" w:sz="0" w:space="0" w:color="auto"/>
            <w:left w:val="none" w:sz="0" w:space="0" w:color="auto"/>
            <w:bottom w:val="none" w:sz="0" w:space="0" w:color="auto"/>
            <w:right w:val="none" w:sz="0" w:space="0" w:color="auto"/>
          </w:divBdr>
          <w:divsChild>
            <w:div w:id="83187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455720">
      <w:bodyDiv w:val="1"/>
      <w:marLeft w:val="0"/>
      <w:marRight w:val="0"/>
      <w:marTop w:val="0"/>
      <w:marBottom w:val="0"/>
      <w:divBdr>
        <w:top w:val="none" w:sz="0" w:space="0" w:color="auto"/>
        <w:left w:val="none" w:sz="0" w:space="0" w:color="auto"/>
        <w:bottom w:val="none" w:sz="0" w:space="0" w:color="auto"/>
        <w:right w:val="none" w:sz="0" w:space="0" w:color="auto"/>
      </w:divBdr>
      <w:divsChild>
        <w:div w:id="2099667238">
          <w:marLeft w:val="0"/>
          <w:marRight w:val="0"/>
          <w:marTop w:val="0"/>
          <w:marBottom w:val="0"/>
          <w:divBdr>
            <w:top w:val="none" w:sz="0" w:space="0" w:color="auto"/>
            <w:left w:val="none" w:sz="0" w:space="0" w:color="auto"/>
            <w:bottom w:val="none" w:sz="0" w:space="0" w:color="auto"/>
            <w:right w:val="none" w:sz="0" w:space="0" w:color="auto"/>
          </w:divBdr>
          <w:divsChild>
            <w:div w:id="169576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008001">
      <w:bodyDiv w:val="1"/>
      <w:marLeft w:val="0"/>
      <w:marRight w:val="0"/>
      <w:marTop w:val="0"/>
      <w:marBottom w:val="0"/>
      <w:divBdr>
        <w:top w:val="none" w:sz="0" w:space="0" w:color="auto"/>
        <w:left w:val="none" w:sz="0" w:space="0" w:color="auto"/>
        <w:bottom w:val="none" w:sz="0" w:space="0" w:color="auto"/>
        <w:right w:val="none" w:sz="0" w:space="0" w:color="auto"/>
      </w:divBdr>
      <w:divsChild>
        <w:div w:id="1786608729">
          <w:marLeft w:val="0"/>
          <w:marRight w:val="0"/>
          <w:marTop w:val="0"/>
          <w:marBottom w:val="0"/>
          <w:divBdr>
            <w:top w:val="none" w:sz="0" w:space="0" w:color="auto"/>
            <w:left w:val="none" w:sz="0" w:space="0" w:color="auto"/>
            <w:bottom w:val="none" w:sz="0" w:space="0" w:color="auto"/>
            <w:right w:val="none" w:sz="0" w:space="0" w:color="auto"/>
          </w:divBdr>
          <w:divsChild>
            <w:div w:id="166470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843899">
      <w:bodyDiv w:val="1"/>
      <w:marLeft w:val="0"/>
      <w:marRight w:val="0"/>
      <w:marTop w:val="0"/>
      <w:marBottom w:val="0"/>
      <w:divBdr>
        <w:top w:val="none" w:sz="0" w:space="0" w:color="auto"/>
        <w:left w:val="none" w:sz="0" w:space="0" w:color="auto"/>
        <w:bottom w:val="none" w:sz="0" w:space="0" w:color="auto"/>
        <w:right w:val="none" w:sz="0" w:space="0" w:color="auto"/>
      </w:divBdr>
    </w:div>
    <w:div w:id="1092433411">
      <w:bodyDiv w:val="1"/>
      <w:marLeft w:val="0"/>
      <w:marRight w:val="0"/>
      <w:marTop w:val="0"/>
      <w:marBottom w:val="0"/>
      <w:divBdr>
        <w:top w:val="none" w:sz="0" w:space="0" w:color="auto"/>
        <w:left w:val="none" w:sz="0" w:space="0" w:color="auto"/>
        <w:bottom w:val="none" w:sz="0" w:space="0" w:color="auto"/>
        <w:right w:val="none" w:sz="0" w:space="0" w:color="auto"/>
      </w:divBdr>
      <w:divsChild>
        <w:div w:id="1045448941">
          <w:marLeft w:val="0"/>
          <w:marRight w:val="0"/>
          <w:marTop w:val="0"/>
          <w:marBottom w:val="0"/>
          <w:divBdr>
            <w:top w:val="none" w:sz="0" w:space="0" w:color="auto"/>
            <w:left w:val="none" w:sz="0" w:space="0" w:color="auto"/>
            <w:bottom w:val="none" w:sz="0" w:space="0" w:color="auto"/>
            <w:right w:val="none" w:sz="0" w:space="0" w:color="auto"/>
          </w:divBdr>
          <w:divsChild>
            <w:div w:id="198426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711165">
      <w:bodyDiv w:val="1"/>
      <w:marLeft w:val="0"/>
      <w:marRight w:val="0"/>
      <w:marTop w:val="0"/>
      <w:marBottom w:val="0"/>
      <w:divBdr>
        <w:top w:val="none" w:sz="0" w:space="0" w:color="auto"/>
        <w:left w:val="none" w:sz="0" w:space="0" w:color="auto"/>
        <w:bottom w:val="none" w:sz="0" w:space="0" w:color="auto"/>
        <w:right w:val="none" w:sz="0" w:space="0" w:color="auto"/>
      </w:divBdr>
      <w:divsChild>
        <w:div w:id="771703010">
          <w:marLeft w:val="0"/>
          <w:marRight w:val="0"/>
          <w:marTop w:val="0"/>
          <w:marBottom w:val="0"/>
          <w:divBdr>
            <w:top w:val="none" w:sz="0" w:space="0" w:color="auto"/>
            <w:left w:val="none" w:sz="0" w:space="0" w:color="auto"/>
            <w:bottom w:val="none" w:sz="0" w:space="0" w:color="auto"/>
            <w:right w:val="none" w:sz="0" w:space="0" w:color="auto"/>
          </w:divBdr>
          <w:divsChild>
            <w:div w:id="115225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786510">
      <w:bodyDiv w:val="1"/>
      <w:marLeft w:val="0"/>
      <w:marRight w:val="0"/>
      <w:marTop w:val="0"/>
      <w:marBottom w:val="0"/>
      <w:divBdr>
        <w:top w:val="none" w:sz="0" w:space="0" w:color="auto"/>
        <w:left w:val="none" w:sz="0" w:space="0" w:color="auto"/>
        <w:bottom w:val="none" w:sz="0" w:space="0" w:color="auto"/>
        <w:right w:val="none" w:sz="0" w:space="0" w:color="auto"/>
      </w:divBdr>
      <w:divsChild>
        <w:div w:id="354961939">
          <w:marLeft w:val="0"/>
          <w:marRight w:val="0"/>
          <w:marTop w:val="0"/>
          <w:marBottom w:val="0"/>
          <w:divBdr>
            <w:top w:val="none" w:sz="0" w:space="0" w:color="auto"/>
            <w:left w:val="none" w:sz="0" w:space="0" w:color="auto"/>
            <w:bottom w:val="none" w:sz="0" w:space="0" w:color="auto"/>
            <w:right w:val="none" w:sz="0" w:space="0" w:color="auto"/>
          </w:divBdr>
          <w:divsChild>
            <w:div w:id="8369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655140">
      <w:bodyDiv w:val="1"/>
      <w:marLeft w:val="0"/>
      <w:marRight w:val="0"/>
      <w:marTop w:val="0"/>
      <w:marBottom w:val="0"/>
      <w:divBdr>
        <w:top w:val="none" w:sz="0" w:space="0" w:color="auto"/>
        <w:left w:val="none" w:sz="0" w:space="0" w:color="auto"/>
        <w:bottom w:val="none" w:sz="0" w:space="0" w:color="auto"/>
        <w:right w:val="none" w:sz="0" w:space="0" w:color="auto"/>
      </w:divBdr>
      <w:divsChild>
        <w:div w:id="733045172">
          <w:marLeft w:val="0"/>
          <w:marRight w:val="0"/>
          <w:marTop w:val="0"/>
          <w:marBottom w:val="0"/>
          <w:divBdr>
            <w:top w:val="none" w:sz="0" w:space="0" w:color="auto"/>
            <w:left w:val="none" w:sz="0" w:space="0" w:color="auto"/>
            <w:bottom w:val="none" w:sz="0" w:space="0" w:color="auto"/>
            <w:right w:val="none" w:sz="0" w:space="0" w:color="auto"/>
          </w:divBdr>
          <w:divsChild>
            <w:div w:id="57038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782622">
      <w:bodyDiv w:val="1"/>
      <w:marLeft w:val="0"/>
      <w:marRight w:val="0"/>
      <w:marTop w:val="0"/>
      <w:marBottom w:val="0"/>
      <w:divBdr>
        <w:top w:val="none" w:sz="0" w:space="0" w:color="auto"/>
        <w:left w:val="none" w:sz="0" w:space="0" w:color="auto"/>
        <w:bottom w:val="none" w:sz="0" w:space="0" w:color="auto"/>
        <w:right w:val="none" w:sz="0" w:space="0" w:color="auto"/>
      </w:divBdr>
    </w:div>
    <w:div w:id="1822111058">
      <w:bodyDiv w:val="1"/>
      <w:marLeft w:val="0"/>
      <w:marRight w:val="0"/>
      <w:marTop w:val="0"/>
      <w:marBottom w:val="0"/>
      <w:divBdr>
        <w:top w:val="none" w:sz="0" w:space="0" w:color="auto"/>
        <w:left w:val="none" w:sz="0" w:space="0" w:color="auto"/>
        <w:bottom w:val="none" w:sz="0" w:space="0" w:color="auto"/>
        <w:right w:val="none" w:sz="0" w:space="0" w:color="auto"/>
      </w:divBdr>
      <w:divsChild>
        <w:div w:id="518006292">
          <w:marLeft w:val="0"/>
          <w:marRight w:val="0"/>
          <w:marTop w:val="0"/>
          <w:marBottom w:val="0"/>
          <w:divBdr>
            <w:top w:val="none" w:sz="0" w:space="0" w:color="auto"/>
            <w:left w:val="none" w:sz="0" w:space="0" w:color="auto"/>
            <w:bottom w:val="none" w:sz="0" w:space="0" w:color="auto"/>
            <w:right w:val="none" w:sz="0" w:space="0" w:color="auto"/>
          </w:divBdr>
          <w:divsChild>
            <w:div w:id="53623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15" ma:contentTypeDescription="Create a new document." ma:contentTypeScope="" ma:versionID="6b086d43e2db050cddd78fcc5249c628">
  <xsd:schema xmlns:xsd="http://www.w3.org/2001/XMLSchema" xmlns:xs="http://www.w3.org/2001/XMLSchema" xmlns:p="http://schemas.microsoft.com/office/2006/metadata/properties" xmlns:ns3="59546653-4a90-4438-a870-9f4e81216c49" targetNamespace="http://schemas.microsoft.com/office/2006/metadata/properties" ma:root="true" ma:fieldsID="1061ad7949daf4df47cea3883af7794a" ns3:_="">
    <xsd:import namespace="59546653-4a90-4438-a870-9f4e81216c4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ObjectDetectorVersions" minOccurs="0"/>
                <xsd:element ref="ns3:MediaServiceDateTaken" minOccurs="0"/>
                <xsd:element ref="ns3:MediaLengthInSeconds" minOccurs="0"/>
                <xsd:element ref="ns3:MediaServiceSystemTags" minOccurs="0"/>
                <xsd:element ref="ns3:_activity" minOccurs="0"/>
                <xsd:element ref="ns3:MediaServiceSearchPropertie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546653-4a90-4438-a870-9f4e81216c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9546653-4a90-4438-a870-9f4e81216c49" xsi:nil="true"/>
  </documentManagement>
</p:properties>
</file>

<file path=customXml/itemProps1.xml><?xml version="1.0" encoding="utf-8"?>
<ds:datastoreItem xmlns:ds="http://schemas.openxmlformats.org/officeDocument/2006/customXml" ds:itemID="{E0DBB384-D891-4B8B-B5A9-051C58508F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546653-4a90-4438-a870-9f4e81216c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8DBEB4-6BEC-49F2-8C35-ADD8C0432317}">
  <ds:schemaRefs>
    <ds:schemaRef ds:uri="http://schemas.microsoft.com/sharepoint/v3/contenttype/forms"/>
  </ds:schemaRefs>
</ds:datastoreItem>
</file>

<file path=customXml/itemProps3.xml><?xml version="1.0" encoding="utf-8"?>
<ds:datastoreItem xmlns:ds="http://schemas.openxmlformats.org/officeDocument/2006/customXml" ds:itemID="{1733C708-1444-4346-8134-4C1450F66163}">
  <ds:schemaRefs>
    <ds:schemaRef ds:uri="http://schemas.microsoft.com/office/2006/metadata/properties"/>
    <ds:schemaRef ds:uri="59546653-4a90-4438-a870-9f4e81216c49"/>
    <ds:schemaRef ds:uri="http://purl.org/dc/terms/"/>
    <ds:schemaRef ds:uri="http://schemas.openxmlformats.org/package/2006/metadata/core-properties"/>
    <ds:schemaRef ds:uri="http://purl.org/dc/elements/1.1/"/>
    <ds:schemaRef ds:uri="http://purl.org/dc/dcmitype/"/>
    <ds:schemaRef ds:uri="http://www.w3.org/XML/1998/namespace"/>
    <ds:schemaRef ds:uri="http://schemas.microsoft.com/office/2006/documentManagement/typ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2045</Words>
  <Characters>11659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Wildin,Maia swp8220</dc:creator>
  <cp:keywords/>
  <dc:description/>
  <cp:lastModifiedBy>Wildin,Maia swp8220</cp:lastModifiedBy>
  <cp:revision>2</cp:revision>
  <dcterms:created xsi:type="dcterms:W3CDTF">2024-09-09T15:49:00Z</dcterms:created>
  <dcterms:modified xsi:type="dcterms:W3CDTF">2024-09-09T15:49:00Z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2024-08-27T16:27:40Z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845d311e-0a38-418d-9968-15df81640431</vt:lpwstr>
  </property>
  <property fmtid="{D5CDD505-2E9C-101B-9397-08002B2CF9AE}" pid="8" name="MSIP_Label_66cf8fe5-b7b7-4df7-b38d-1c61ac2f6639_ContentBits">
    <vt:lpwstr>0</vt:lpwstr>
  </property>
  <property fmtid="{D5CDD505-2E9C-101B-9397-08002B2CF9AE}" pid="9" name="ContentTypeId">
    <vt:lpwstr>0x010100AF669E6E6050ED49B0CD7CD0DCE8C2AA</vt:lpwstr>
  </property>
</Properties>
</file>