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59D52E" w14:textId="77777777" w:rsidR="00804740" w:rsidRPr="00D6362E" w:rsidRDefault="00804740" w:rsidP="00D6362E">
      <w:pPr>
        <w:spacing w:line="480" w:lineRule="auto"/>
        <w:jc w:val="both"/>
        <w:rPr>
          <w:rFonts w:ascii="Arial" w:hAnsi="Arial" w:cs="Arial"/>
          <w:b/>
          <w:bCs/>
          <w:sz w:val="24"/>
          <w:szCs w:val="24"/>
        </w:rPr>
      </w:pPr>
    </w:p>
    <w:p w14:paraId="25540D6B" w14:textId="72F1C125" w:rsidR="00804740" w:rsidRPr="00D6362E" w:rsidRDefault="00F81FF1" w:rsidP="00D6362E">
      <w:pPr>
        <w:spacing w:line="480" w:lineRule="auto"/>
        <w:jc w:val="center"/>
        <w:rPr>
          <w:rFonts w:ascii="Arial" w:hAnsi="Arial" w:cs="Arial"/>
          <w:b/>
          <w:bCs/>
          <w:sz w:val="24"/>
          <w:szCs w:val="24"/>
        </w:rPr>
      </w:pPr>
      <w:r w:rsidRPr="00D6362E">
        <w:rPr>
          <w:rFonts w:ascii="Arial" w:hAnsi="Arial" w:cs="Arial"/>
          <w:noProof/>
        </w:rPr>
        <w:drawing>
          <wp:anchor distT="0" distB="0" distL="114300" distR="114300" simplePos="0" relativeHeight="251659264" behindDoc="1" locked="0" layoutInCell="1" allowOverlap="1" wp14:anchorId="057B1412" wp14:editId="455F81C2">
            <wp:simplePos x="0" y="0"/>
            <wp:positionH relativeFrom="column">
              <wp:posOffset>1852198</wp:posOffset>
            </wp:positionH>
            <wp:positionV relativeFrom="paragraph">
              <wp:posOffset>450215</wp:posOffset>
            </wp:positionV>
            <wp:extent cx="2531745" cy="878840"/>
            <wp:effectExtent l="0" t="0" r="0" b="0"/>
            <wp:wrapTight wrapText="bothSides">
              <wp:wrapPolygon edited="0">
                <wp:start x="7910" y="624"/>
                <wp:lineTo x="0" y="1249"/>
                <wp:lineTo x="0" y="13110"/>
                <wp:lineTo x="867" y="16231"/>
                <wp:lineTo x="867" y="18416"/>
                <wp:lineTo x="2709" y="19353"/>
                <wp:lineTo x="6176" y="19977"/>
                <wp:lineTo x="16361" y="19977"/>
                <wp:lineTo x="17445" y="19353"/>
                <wp:lineTo x="17770" y="18416"/>
                <wp:lineTo x="17661" y="16231"/>
                <wp:lineTo x="21454" y="15295"/>
                <wp:lineTo x="21454" y="11861"/>
                <wp:lineTo x="19720" y="11237"/>
                <wp:lineTo x="19828" y="8428"/>
                <wp:lineTo x="18420" y="6243"/>
                <wp:lineTo x="19720" y="5618"/>
                <wp:lineTo x="19395" y="1249"/>
                <wp:lineTo x="8343" y="624"/>
                <wp:lineTo x="7910" y="624"/>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531745" cy="878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F54EC5" w14:textId="33E8542B" w:rsidR="00F81FF1" w:rsidRPr="00D6362E" w:rsidRDefault="00F81FF1" w:rsidP="00D6362E">
      <w:pPr>
        <w:spacing w:line="480" w:lineRule="auto"/>
        <w:jc w:val="center"/>
        <w:rPr>
          <w:rFonts w:ascii="Arial" w:hAnsi="Arial" w:cs="Arial"/>
          <w:b/>
          <w:bCs/>
          <w:sz w:val="24"/>
          <w:szCs w:val="24"/>
        </w:rPr>
      </w:pPr>
    </w:p>
    <w:p w14:paraId="36F6F48E" w14:textId="1CEC6F8F" w:rsidR="00F81FF1" w:rsidRPr="00D6362E" w:rsidRDefault="00F81FF1" w:rsidP="00D6362E">
      <w:pPr>
        <w:spacing w:line="480" w:lineRule="auto"/>
        <w:jc w:val="center"/>
        <w:rPr>
          <w:rFonts w:ascii="Arial" w:hAnsi="Arial" w:cs="Arial"/>
          <w:b/>
          <w:bCs/>
          <w:sz w:val="24"/>
          <w:szCs w:val="24"/>
        </w:rPr>
      </w:pPr>
    </w:p>
    <w:p w14:paraId="0B42317E" w14:textId="3870B17F" w:rsidR="00F81FF1" w:rsidRPr="00D6362E" w:rsidRDefault="00F81FF1" w:rsidP="00D6362E">
      <w:pPr>
        <w:spacing w:line="480" w:lineRule="auto"/>
        <w:jc w:val="center"/>
        <w:rPr>
          <w:rFonts w:ascii="Arial" w:hAnsi="Arial" w:cs="Arial"/>
          <w:b/>
          <w:bCs/>
          <w:sz w:val="24"/>
          <w:szCs w:val="24"/>
        </w:rPr>
      </w:pPr>
    </w:p>
    <w:p w14:paraId="1F0350E3" w14:textId="13F59FA1" w:rsidR="00790170" w:rsidRDefault="00790170" w:rsidP="00790170">
      <w:pPr>
        <w:spacing w:line="480" w:lineRule="auto"/>
        <w:jc w:val="center"/>
        <w:rPr>
          <w:rFonts w:ascii="Arial" w:hAnsi="Arial" w:cs="Arial"/>
          <w:b/>
          <w:bCs/>
          <w:sz w:val="24"/>
          <w:szCs w:val="24"/>
        </w:rPr>
      </w:pPr>
      <w:r>
        <w:rPr>
          <w:rFonts w:ascii="Arial" w:hAnsi="Arial" w:cs="Arial"/>
          <w:b/>
          <w:bCs/>
          <w:sz w:val="24"/>
          <w:szCs w:val="24"/>
        </w:rPr>
        <w:t>Student Name: Sana Arif</w:t>
      </w:r>
    </w:p>
    <w:p w14:paraId="13F74E43" w14:textId="77777777" w:rsidR="00790170" w:rsidRDefault="00790170" w:rsidP="00790170">
      <w:pPr>
        <w:spacing w:line="480" w:lineRule="auto"/>
        <w:jc w:val="center"/>
        <w:rPr>
          <w:rFonts w:ascii="Arial" w:hAnsi="Arial" w:cs="Arial"/>
          <w:b/>
          <w:bCs/>
          <w:sz w:val="24"/>
          <w:szCs w:val="24"/>
        </w:rPr>
      </w:pPr>
    </w:p>
    <w:p w14:paraId="45CEEFA4" w14:textId="7A97AB5A" w:rsidR="00790170" w:rsidRDefault="00790170" w:rsidP="00790170">
      <w:pPr>
        <w:spacing w:line="480" w:lineRule="auto"/>
        <w:jc w:val="center"/>
        <w:rPr>
          <w:rFonts w:ascii="Arial" w:hAnsi="Arial" w:cs="Arial"/>
          <w:b/>
          <w:bCs/>
          <w:sz w:val="24"/>
          <w:szCs w:val="24"/>
        </w:rPr>
      </w:pPr>
      <w:r>
        <w:rPr>
          <w:rFonts w:ascii="Arial" w:hAnsi="Arial" w:cs="Arial"/>
          <w:b/>
          <w:bCs/>
          <w:sz w:val="24"/>
          <w:szCs w:val="24"/>
        </w:rPr>
        <w:t>Student Number: 2116663</w:t>
      </w:r>
    </w:p>
    <w:p w14:paraId="300F2960" w14:textId="77777777" w:rsidR="00790170" w:rsidRDefault="00790170" w:rsidP="00790170">
      <w:pPr>
        <w:spacing w:line="480" w:lineRule="auto"/>
        <w:jc w:val="center"/>
        <w:rPr>
          <w:rFonts w:ascii="Arial" w:hAnsi="Arial" w:cs="Arial"/>
          <w:b/>
          <w:bCs/>
          <w:sz w:val="24"/>
          <w:szCs w:val="24"/>
        </w:rPr>
      </w:pPr>
    </w:p>
    <w:p w14:paraId="7F640637" w14:textId="20E7A793" w:rsidR="00790170" w:rsidRDefault="00790170" w:rsidP="00790170">
      <w:pPr>
        <w:spacing w:line="480" w:lineRule="auto"/>
        <w:jc w:val="center"/>
        <w:rPr>
          <w:rFonts w:ascii="Arial" w:hAnsi="Arial" w:cs="Arial"/>
          <w:b/>
          <w:bCs/>
          <w:sz w:val="24"/>
          <w:szCs w:val="24"/>
        </w:rPr>
      </w:pPr>
      <w:r>
        <w:rPr>
          <w:rFonts w:ascii="Arial" w:hAnsi="Arial" w:cs="Arial"/>
          <w:b/>
          <w:bCs/>
          <w:sz w:val="24"/>
          <w:szCs w:val="24"/>
        </w:rPr>
        <w:t>Module code: BMSW6103</w:t>
      </w:r>
    </w:p>
    <w:p w14:paraId="179A4C1D" w14:textId="77777777" w:rsidR="00790170" w:rsidRDefault="00790170" w:rsidP="00790170">
      <w:pPr>
        <w:spacing w:line="480" w:lineRule="auto"/>
        <w:jc w:val="center"/>
        <w:rPr>
          <w:rFonts w:ascii="Arial" w:hAnsi="Arial" w:cs="Arial"/>
          <w:b/>
          <w:bCs/>
          <w:sz w:val="24"/>
          <w:szCs w:val="24"/>
        </w:rPr>
      </w:pPr>
    </w:p>
    <w:p w14:paraId="21562996" w14:textId="78D680C8" w:rsidR="00790170" w:rsidRDefault="00790170" w:rsidP="00790170">
      <w:pPr>
        <w:spacing w:line="480" w:lineRule="auto"/>
        <w:jc w:val="center"/>
        <w:rPr>
          <w:rFonts w:ascii="Arial" w:hAnsi="Arial" w:cs="Arial"/>
          <w:b/>
          <w:bCs/>
          <w:sz w:val="24"/>
          <w:szCs w:val="24"/>
        </w:rPr>
      </w:pPr>
      <w:r>
        <w:rPr>
          <w:rFonts w:ascii="Arial" w:hAnsi="Arial" w:cs="Arial"/>
          <w:b/>
          <w:bCs/>
          <w:sz w:val="24"/>
          <w:szCs w:val="24"/>
        </w:rPr>
        <w:t>Lecture Name: Dennis Pepple</w:t>
      </w:r>
    </w:p>
    <w:p w14:paraId="7A7B488F" w14:textId="77777777" w:rsidR="00790170" w:rsidRDefault="00790170" w:rsidP="00790170">
      <w:pPr>
        <w:spacing w:line="480" w:lineRule="auto"/>
        <w:jc w:val="center"/>
        <w:rPr>
          <w:rFonts w:ascii="Arial" w:hAnsi="Arial" w:cs="Arial"/>
          <w:b/>
          <w:bCs/>
          <w:sz w:val="24"/>
          <w:szCs w:val="24"/>
        </w:rPr>
      </w:pPr>
    </w:p>
    <w:p w14:paraId="79C528F2" w14:textId="6D51DEA0" w:rsidR="00790170" w:rsidRPr="00D6362E" w:rsidRDefault="00790170" w:rsidP="00790170">
      <w:pPr>
        <w:spacing w:line="480" w:lineRule="auto"/>
        <w:jc w:val="center"/>
        <w:rPr>
          <w:rFonts w:ascii="Arial" w:hAnsi="Arial" w:cs="Arial"/>
          <w:b/>
          <w:bCs/>
          <w:sz w:val="24"/>
          <w:szCs w:val="24"/>
        </w:rPr>
      </w:pPr>
      <w:r>
        <w:rPr>
          <w:rFonts w:ascii="Arial" w:hAnsi="Arial" w:cs="Arial"/>
          <w:b/>
          <w:bCs/>
          <w:sz w:val="24"/>
          <w:szCs w:val="24"/>
        </w:rPr>
        <w:t>Date: May 2024</w:t>
      </w:r>
    </w:p>
    <w:p w14:paraId="290F7AE0" w14:textId="0B0CBB03" w:rsidR="00F81FF1" w:rsidRPr="00D6362E" w:rsidRDefault="00F81FF1" w:rsidP="00D6362E">
      <w:pPr>
        <w:spacing w:line="480" w:lineRule="auto"/>
        <w:jc w:val="center"/>
        <w:rPr>
          <w:rFonts w:ascii="Arial" w:hAnsi="Arial" w:cs="Arial"/>
          <w:b/>
          <w:bCs/>
          <w:sz w:val="24"/>
          <w:szCs w:val="24"/>
        </w:rPr>
      </w:pPr>
    </w:p>
    <w:p w14:paraId="677E882C" w14:textId="77777777" w:rsidR="00DB65AF" w:rsidRDefault="00804740" w:rsidP="00D6362E">
      <w:pPr>
        <w:spacing w:line="480" w:lineRule="auto"/>
        <w:jc w:val="center"/>
        <w:rPr>
          <w:rFonts w:ascii="Arial" w:hAnsi="Arial" w:cs="Arial"/>
          <w:b/>
          <w:bCs/>
          <w:sz w:val="24"/>
          <w:szCs w:val="24"/>
        </w:rPr>
      </w:pPr>
      <w:r w:rsidRPr="00D6362E">
        <w:rPr>
          <w:rFonts w:ascii="Arial" w:hAnsi="Arial" w:cs="Arial"/>
          <w:b/>
          <w:bCs/>
          <w:sz w:val="24"/>
          <w:szCs w:val="24"/>
        </w:rPr>
        <w:t xml:space="preserve">Navigating Workplace Conflict and Stakeholder Engagement: A Case Study of the </w:t>
      </w:r>
    </w:p>
    <w:p w14:paraId="488B3049" w14:textId="42198134" w:rsidR="00804740" w:rsidRDefault="00804740" w:rsidP="00D6362E">
      <w:pPr>
        <w:spacing w:line="480" w:lineRule="auto"/>
        <w:jc w:val="center"/>
        <w:rPr>
          <w:rFonts w:ascii="Arial" w:hAnsi="Arial" w:cs="Arial"/>
          <w:b/>
          <w:bCs/>
          <w:sz w:val="24"/>
          <w:szCs w:val="24"/>
        </w:rPr>
      </w:pPr>
      <w:r w:rsidRPr="00D6362E">
        <w:rPr>
          <w:rFonts w:ascii="Arial" w:hAnsi="Arial" w:cs="Arial"/>
          <w:b/>
          <w:bCs/>
          <w:sz w:val="24"/>
          <w:szCs w:val="24"/>
        </w:rPr>
        <w:t>Post Office Strike</w:t>
      </w:r>
    </w:p>
    <w:p w14:paraId="5446FB0A" w14:textId="77777777" w:rsidR="00DB65AF" w:rsidRPr="00D6362E" w:rsidRDefault="00DB65AF" w:rsidP="00D6362E">
      <w:pPr>
        <w:spacing w:line="480" w:lineRule="auto"/>
        <w:jc w:val="center"/>
        <w:rPr>
          <w:rFonts w:ascii="Arial" w:hAnsi="Arial" w:cs="Arial"/>
          <w:b/>
          <w:bCs/>
          <w:sz w:val="24"/>
          <w:szCs w:val="24"/>
        </w:rPr>
      </w:pPr>
    </w:p>
    <w:p w14:paraId="1EC83484" w14:textId="77777777" w:rsidR="00804740" w:rsidRPr="00D6362E" w:rsidRDefault="00804740" w:rsidP="00D6362E">
      <w:pPr>
        <w:spacing w:line="480" w:lineRule="auto"/>
        <w:jc w:val="center"/>
        <w:rPr>
          <w:rFonts w:ascii="Arial" w:hAnsi="Arial" w:cs="Arial"/>
          <w:b/>
          <w:bCs/>
          <w:sz w:val="24"/>
          <w:szCs w:val="24"/>
        </w:rPr>
      </w:pPr>
    </w:p>
    <w:p w14:paraId="60AE65A9" w14:textId="77777777" w:rsidR="00804740" w:rsidRPr="00D6362E" w:rsidRDefault="00804740" w:rsidP="00D6362E">
      <w:pPr>
        <w:spacing w:line="480" w:lineRule="auto"/>
        <w:jc w:val="both"/>
        <w:rPr>
          <w:rFonts w:ascii="Arial" w:hAnsi="Arial" w:cs="Arial"/>
          <w:b/>
          <w:bCs/>
          <w:sz w:val="24"/>
          <w:szCs w:val="24"/>
        </w:rPr>
      </w:pPr>
    </w:p>
    <w:p w14:paraId="27460A1A" w14:textId="14F4C940" w:rsidR="00790170" w:rsidRPr="00790170" w:rsidRDefault="00790170" w:rsidP="00790170">
      <w:pPr>
        <w:spacing w:line="480" w:lineRule="auto"/>
        <w:jc w:val="both"/>
        <w:rPr>
          <w:rFonts w:ascii="Arial" w:hAnsi="Arial" w:cs="Arial"/>
          <w:b/>
          <w:bCs/>
          <w:sz w:val="24"/>
          <w:szCs w:val="24"/>
        </w:rPr>
      </w:pPr>
    </w:p>
    <w:sdt>
      <w:sdtPr>
        <w:rPr>
          <w:rFonts w:ascii="Arial" w:eastAsiaTheme="minorHAnsi" w:hAnsi="Arial" w:cs="Arial"/>
          <w:b w:val="0"/>
          <w:bCs w:val="0"/>
          <w:color w:val="auto"/>
          <w:kern w:val="2"/>
          <w:sz w:val="22"/>
          <w:szCs w:val="22"/>
          <w:lang w:val="en-GB"/>
          <w14:ligatures w14:val="standardContextual"/>
        </w:rPr>
        <w:id w:val="-1683504138"/>
        <w:docPartObj>
          <w:docPartGallery w:val="Table of Contents"/>
          <w:docPartUnique/>
        </w:docPartObj>
      </w:sdtPr>
      <w:sdtEndPr>
        <w:rPr>
          <w:noProof/>
        </w:rPr>
      </w:sdtEndPr>
      <w:sdtContent>
        <w:p w14:paraId="102BFA08" w14:textId="44EBDB3A" w:rsidR="00F81FF1" w:rsidRPr="00790170" w:rsidRDefault="00F81FF1" w:rsidP="00D6362E">
          <w:pPr>
            <w:pStyle w:val="TOCHeading"/>
            <w:jc w:val="both"/>
            <w:rPr>
              <w:rFonts w:ascii="Arial" w:eastAsiaTheme="minorHAnsi" w:hAnsi="Arial" w:cs="Arial"/>
              <w:b w:val="0"/>
              <w:bCs w:val="0"/>
              <w:color w:val="auto"/>
              <w:kern w:val="2"/>
              <w:sz w:val="22"/>
              <w:szCs w:val="22"/>
              <w:lang w:val="en-GB"/>
              <w14:ligatures w14:val="standardContextual"/>
            </w:rPr>
          </w:pPr>
          <w:r w:rsidRPr="00D6362E">
            <w:rPr>
              <w:rFonts w:ascii="Arial" w:hAnsi="Arial" w:cs="Arial"/>
            </w:rPr>
            <w:t>Table of Contents</w:t>
          </w:r>
        </w:p>
        <w:p w14:paraId="73E76773" w14:textId="551CD32A" w:rsidR="00DD6197" w:rsidRPr="00D6362E" w:rsidRDefault="00F81FF1"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r w:rsidRPr="00D6362E">
            <w:rPr>
              <w:rFonts w:ascii="Arial" w:hAnsi="Arial" w:cs="Arial"/>
              <w:b w:val="0"/>
              <w:bCs w:val="0"/>
            </w:rPr>
            <w:fldChar w:fldCharType="begin"/>
          </w:r>
          <w:r w:rsidRPr="00D6362E">
            <w:rPr>
              <w:rFonts w:ascii="Arial" w:hAnsi="Arial" w:cs="Arial"/>
            </w:rPr>
            <w:instrText xml:space="preserve"> TOC \o "1-3" \h \z \u </w:instrText>
          </w:r>
          <w:r w:rsidRPr="00D6362E">
            <w:rPr>
              <w:rFonts w:ascii="Arial" w:hAnsi="Arial" w:cs="Arial"/>
              <w:b w:val="0"/>
              <w:bCs w:val="0"/>
            </w:rPr>
            <w:fldChar w:fldCharType="separate"/>
          </w:r>
          <w:hyperlink w:anchor="_Toc169379360" w:history="1">
            <w:r w:rsidR="00DD6197" w:rsidRPr="00D6362E">
              <w:rPr>
                <w:rStyle w:val="Hyperlink"/>
                <w:rFonts w:ascii="Arial" w:hAnsi="Arial" w:cs="Arial"/>
                <w:noProof/>
              </w:rPr>
              <w:t>Introduction</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_Toc169379360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3</w:t>
            </w:r>
            <w:r w:rsidR="00DD6197" w:rsidRPr="00D6362E">
              <w:rPr>
                <w:rFonts w:ascii="Arial" w:hAnsi="Arial" w:cs="Arial"/>
                <w:noProof/>
                <w:webHidden/>
              </w:rPr>
              <w:fldChar w:fldCharType="end"/>
            </w:r>
          </w:hyperlink>
        </w:p>
        <w:p w14:paraId="0F78ABB4" w14:textId="757C8D41" w:rsidR="00DD6197" w:rsidRPr="00D6362E" w:rsidRDefault="00790170"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hyperlink w:anchor="_Toc169379361" w:history="1">
            <w:r w:rsidR="00DD6197" w:rsidRPr="00D6362E">
              <w:rPr>
                <w:rStyle w:val="Hyperlink"/>
                <w:rFonts w:ascii="Arial" w:hAnsi="Arial" w:cs="Arial"/>
                <w:noProof/>
              </w:rPr>
              <w:t>Question 1: Stakeholder Analysis Using the Power-Interest Matrix</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_Toc169379361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4</w:t>
            </w:r>
            <w:r w:rsidR="00DD6197" w:rsidRPr="00D6362E">
              <w:rPr>
                <w:rFonts w:ascii="Arial" w:hAnsi="Arial" w:cs="Arial"/>
                <w:noProof/>
                <w:webHidden/>
              </w:rPr>
              <w:fldChar w:fldCharType="end"/>
            </w:r>
          </w:hyperlink>
        </w:p>
        <w:p w14:paraId="235FD4DC" w14:textId="7B236AF3"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62" w:history="1">
            <w:r w:rsidR="00DD6197" w:rsidRPr="00D6362E">
              <w:rPr>
                <w:rStyle w:val="Hyperlink"/>
                <w:rFonts w:ascii="Arial" w:hAnsi="Arial" w:cs="Arial"/>
                <w:noProof/>
              </w:rPr>
              <w:t>Neo-Classical Model</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_Toc169379362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4</w:t>
            </w:r>
            <w:r w:rsidR="00DD6197" w:rsidRPr="00D6362E">
              <w:rPr>
                <w:rFonts w:ascii="Arial" w:hAnsi="Arial" w:cs="Arial"/>
                <w:noProof/>
                <w:webHidden/>
              </w:rPr>
              <w:fldChar w:fldCharType="end"/>
            </w:r>
          </w:hyperlink>
        </w:p>
        <w:p w14:paraId="2E75C5CD" w14:textId="14E8BAA7"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63" w:history="1">
            <w:r w:rsidR="00DD6197" w:rsidRPr="00D6362E">
              <w:rPr>
                <w:rStyle w:val="Hyperlink"/>
                <w:rFonts w:ascii="Arial" w:hAnsi="Arial" w:cs="Arial"/>
                <w:noProof/>
              </w:rPr>
              <w:t>Socio-Economic Theory/Stakeholder Model (Edward Freeman)</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_Toc169379363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5</w:t>
            </w:r>
            <w:r w:rsidR="00DD6197" w:rsidRPr="00D6362E">
              <w:rPr>
                <w:rFonts w:ascii="Arial" w:hAnsi="Arial" w:cs="Arial"/>
                <w:noProof/>
                <w:webHidden/>
              </w:rPr>
              <w:fldChar w:fldCharType="end"/>
            </w:r>
          </w:hyperlink>
        </w:p>
        <w:p w14:paraId="7732270E" w14:textId="328D17D8"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64" w:history="1">
            <w:r w:rsidR="00DD6197" w:rsidRPr="00D6362E">
              <w:rPr>
                <w:rStyle w:val="Hyperlink"/>
                <w:rFonts w:ascii="Arial" w:hAnsi="Arial" w:cs="Arial"/>
                <w:noProof/>
              </w:rPr>
              <w:t>Stakeholder Salience Model</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_Toc169379364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7</w:t>
            </w:r>
            <w:r w:rsidR="00DD6197" w:rsidRPr="00D6362E">
              <w:rPr>
                <w:rFonts w:ascii="Arial" w:hAnsi="Arial" w:cs="Arial"/>
                <w:noProof/>
                <w:webHidden/>
              </w:rPr>
              <w:fldChar w:fldCharType="end"/>
            </w:r>
          </w:hyperlink>
        </w:p>
        <w:p w14:paraId="5A113F44" w14:textId="05A5265A"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65" w:history="1">
            <w:r w:rsidR="00DD6197" w:rsidRPr="00D6362E">
              <w:rPr>
                <w:rStyle w:val="Hyperlink"/>
                <w:rFonts w:ascii="Arial" w:hAnsi="Arial" w:cs="Arial"/>
                <w:noProof/>
              </w:rPr>
              <w:t>Power-Interest Matrix</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_Toc169379365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8</w:t>
            </w:r>
            <w:r w:rsidR="00DD6197" w:rsidRPr="00D6362E">
              <w:rPr>
                <w:rFonts w:ascii="Arial" w:hAnsi="Arial" w:cs="Arial"/>
                <w:noProof/>
                <w:webHidden/>
              </w:rPr>
              <w:fldChar w:fldCharType="end"/>
            </w:r>
          </w:hyperlink>
        </w:p>
        <w:p w14:paraId="62B50538" w14:textId="27AF2BE0" w:rsidR="00DD6197" w:rsidRPr="00D6362E" w:rsidRDefault="00790170" w:rsidP="00D6362E">
          <w:pPr>
            <w:pStyle w:val="TOC3"/>
            <w:tabs>
              <w:tab w:val="right" w:leader="dot" w:pos="9350"/>
            </w:tabs>
            <w:jc w:val="both"/>
            <w:rPr>
              <w:rFonts w:ascii="Arial" w:eastAsiaTheme="minorEastAsia" w:hAnsi="Arial" w:cs="Arial"/>
              <w:noProof/>
              <w:kern w:val="0"/>
              <w:sz w:val="24"/>
              <w:szCs w:val="24"/>
              <w:lang w:eastAsia="en-GB"/>
              <w14:ligatures w14:val="none"/>
            </w:rPr>
          </w:pPr>
          <w:hyperlink w:anchor="_Toc169379366" w:history="1">
            <w:r w:rsidR="00DD6197" w:rsidRPr="00D6362E">
              <w:rPr>
                <w:rStyle w:val="Hyperlink"/>
                <w:rFonts w:ascii="Arial" w:hAnsi="Arial" w:cs="Arial"/>
                <w:noProof/>
              </w:rPr>
              <w:t>Advantages and Limitations of the Power-Interest Matrix</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_Toc169379366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10</w:t>
            </w:r>
            <w:r w:rsidR="00DD6197" w:rsidRPr="00D6362E">
              <w:rPr>
                <w:rFonts w:ascii="Arial" w:hAnsi="Arial" w:cs="Arial"/>
                <w:noProof/>
                <w:webHidden/>
              </w:rPr>
              <w:fldChar w:fldCharType="end"/>
            </w:r>
          </w:hyperlink>
        </w:p>
        <w:p w14:paraId="5596164D" w14:textId="59C0E6D2"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67" w:history="1">
            <w:r w:rsidR="00DD6197" w:rsidRPr="00D6362E">
              <w:rPr>
                <w:rStyle w:val="Hyperlink"/>
                <w:rFonts w:ascii="Arial" w:hAnsi="Arial" w:cs="Arial"/>
                <w:noProof/>
              </w:rPr>
              <w:t>Critical Application to the Post Office Strike</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_Toc169379367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11</w:t>
            </w:r>
            <w:r w:rsidR="00DD6197" w:rsidRPr="00D6362E">
              <w:rPr>
                <w:rFonts w:ascii="Arial" w:hAnsi="Arial" w:cs="Arial"/>
                <w:noProof/>
                <w:webHidden/>
              </w:rPr>
              <w:fldChar w:fldCharType="end"/>
            </w:r>
          </w:hyperlink>
        </w:p>
        <w:p w14:paraId="79E26375" w14:textId="6BA336E7" w:rsidR="00DD6197" w:rsidRPr="00D6362E" w:rsidRDefault="00790170" w:rsidP="00D6362E">
          <w:pPr>
            <w:pStyle w:val="TOC3"/>
            <w:tabs>
              <w:tab w:val="right" w:leader="dot" w:pos="9350"/>
            </w:tabs>
            <w:jc w:val="both"/>
            <w:rPr>
              <w:rFonts w:ascii="Arial" w:eastAsiaTheme="minorEastAsia" w:hAnsi="Arial" w:cs="Arial"/>
              <w:noProof/>
              <w:kern w:val="0"/>
              <w:sz w:val="24"/>
              <w:szCs w:val="24"/>
              <w:lang w:eastAsia="en-GB"/>
              <w14:ligatures w14:val="none"/>
            </w:rPr>
          </w:pPr>
          <w:hyperlink w:anchor="_Toc169379368" w:history="1">
            <w:r w:rsidR="00DD6197" w:rsidRPr="00D6362E">
              <w:rPr>
                <w:rStyle w:val="Hyperlink"/>
                <w:rFonts w:ascii="Arial" w:hAnsi="Arial" w:cs="Arial"/>
                <w:noProof/>
              </w:rPr>
              <w:t>High Power, High Interest</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_Toc169379368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11</w:t>
            </w:r>
            <w:r w:rsidR="00DD6197" w:rsidRPr="00D6362E">
              <w:rPr>
                <w:rFonts w:ascii="Arial" w:hAnsi="Arial" w:cs="Arial"/>
                <w:noProof/>
                <w:webHidden/>
              </w:rPr>
              <w:fldChar w:fldCharType="end"/>
            </w:r>
          </w:hyperlink>
        </w:p>
        <w:p w14:paraId="7D0E7763" w14:textId="199115CC" w:rsidR="00DD6197" w:rsidRPr="00D6362E" w:rsidRDefault="00790170" w:rsidP="00D6362E">
          <w:pPr>
            <w:pStyle w:val="TOC3"/>
            <w:tabs>
              <w:tab w:val="right" w:leader="dot" w:pos="9350"/>
            </w:tabs>
            <w:jc w:val="both"/>
            <w:rPr>
              <w:rFonts w:ascii="Arial" w:eastAsiaTheme="minorEastAsia" w:hAnsi="Arial" w:cs="Arial"/>
              <w:noProof/>
              <w:kern w:val="0"/>
              <w:sz w:val="24"/>
              <w:szCs w:val="24"/>
              <w:lang w:eastAsia="en-GB"/>
              <w14:ligatures w14:val="none"/>
            </w:rPr>
          </w:pPr>
          <w:hyperlink w:anchor="_Toc169379369" w:history="1">
            <w:r w:rsidR="00DD6197" w:rsidRPr="00D6362E">
              <w:rPr>
                <w:rStyle w:val="Hyperlink"/>
                <w:rFonts w:ascii="Arial" w:hAnsi="Arial" w:cs="Arial"/>
                <w:noProof/>
              </w:rPr>
              <w:t>High Power, Low Interest</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_Toc169379369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12</w:t>
            </w:r>
            <w:r w:rsidR="00DD6197" w:rsidRPr="00D6362E">
              <w:rPr>
                <w:rFonts w:ascii="Arial" w:hAnsi="Arial" w:cs="Arial"/>
                <w:noProof/>
                <w:webHidden/>
              </w:rPr>
              <w:fldChar w:fldCharType="end"/>
            </w:r>
          </w:hyperlink>
        </w:p>
        <w:p w14:paraId="2F0702C8" w14:textId="2FACB144" w:rsidR="00DD6197" w:rsidRPr="00D6362E" w:rsidRDefault="00790170" w:rsidP="00D6362E">
          <w:pPr>
            <w:pStyle w:val="TOC3"/>
            <w:tabs>
              <w:tab w:val="right" w:leader="dot" w:pos="9350"/>
            </w:tabs>
            <w:jc w:val="both"/>
            <w:rPr>
              <w:rFonts w:ascii="Arial" w:eastAsiaTheme="minorEastAsia" w:hAnsi="Arial" w:cs="Arial"/>
              <w:noProof/>
              <w:kern w:val="0"/>
              <w:sz w:val="24"/>
              <w:szCs w:val="24"/>
              <w:lang w:eastAsia="en-GB"/>
              <w14:ligatures w14:val="none"/>
            </w:rPr>
          </w:pPr>
          <w:hyperlink w:anchor="_Toc169379370" w:history="1">
            <w:r w:rsidR="00DD6197" w:rsidRPr="00D6362E">
              <w:rPr>
                <w:rStyle w:val="Hyperlink"/>
                <w:rFonts w:ascii="Arial" w:hAnsi="Arial" w:cs="Arial"/>
                <w:noProof/>
              </w:rPr>
              <w:t>Low Power, High Interest</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_Toc169379370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12</w:t>
            </w:r>
            <w:r w:rsidR="00DD6197" w:rsidRPr="00D6362E">
              <w:rPr>
                <w:rFonts w:ascii="Arial" w:hAnsi="Arial" w:cs="Arial"/>
                <w:noProof/>
                <w:webHidden/>
              </w:rPr>
              <w:fldChar w:fldCharType="end"/>
            </w:r>
          </w:hyperlink>
        </w:p>
        <w:p w14:paraId="3B028933" w14:textId="36B7D099" w:rsidR="00DD6197" w:rsidRPr="00D6362E" w:rsidRDefault="00790170" w:rsidP="00D6362E">
          <w:pPr>
            <w:pStyle w:val="TOC3"/>
            <w:tabs>
              <w:tab w:val="right" w:leader="dot" w:pos="9350"/>
            </w:tabs>
            <w:jc w:val="both"/>
            <w:rPr>
              <w:rFonts w:ascii="Arial" w:eastAsiaTheme="minorEastAsia" w:hAnsi="Arial" w:cs="Arial"/>
              <w:noProof/>
              <w:kern w:val="0"/>
              <w:sz w:val="24"/>
              <w:szCs w:val="24"/>
              <w:lang w:eastAsia="en-GB"/>
              <w14:ligatures w14:val="none"/>
            </w:rPr>
          </w:pPr>
          <w:hyperlink w:anchor="_Toc169379371" w:history="1">
            <w:r w:rsidR="00DD6197" w:rsidRPr="00D6362E">
              <w:rPr>
                <w:rStyle w:val="Hyperlink"/>
                <w:rFonts w:ascii="Arial" w:hAnsi="Arial" w:cs="Arial"/>
                <w:noProof/>
              </w:rPr>
              <w:t>Low Power, Low Interest</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_Toc169379371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13</w:t>
            </w:r>
            <w:r w:rsidR="00DD6197" w:rsidRPr="00D6362E">
              <w:rPr>
                <w:rFonts w:ascii="Arial" w:hAnsi="Arial" w:cs="Arial"/>
                <w:noProof/>
                <w:webHidden/>
              </w:rPr>
              <w:fldChar w:fldCharType="end"/>
            </w:r>
          </w:hyperlink>
        </w:p>
        <w:p w14:paraId="6B563B7F" w14:textId="71333277" w:rsidR="00DD6197" w:rsidRPr="00D6362E" w:rsidRDefault="00790170"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hyperlink w:anchor="_Toc169379372" w:history="1">
            <w:r w:rsidR="00DD6197" w:rsidRPr="00D6362E">
              <w:rPr>
                <w:rStyle w:val="Hyperlink"/>
                <w:rFonts w:ascii="Arial" w:hAnsi="Arial" w:cs="Arial"/>
                <w:noProof/>
              </w:rPr>
              <w:t>Question 2: Conflict Resolution Styles: An Analytical Approach</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_Toc169379372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13</w:t>
            </w:r>
            <w:r w:rsidR="00DD6197" w:rsidRPr="00D6362E">
              <w:rPr>
                <w:rFonts w:ascii="Arial" w:hAnsi="Arial" w:cs="Arial"/>
                <w:noProof/>
                <w:webHidden/>
              </w:rPr>
              <w:fldChar w:fldCharType="end"/>
            </w:r>
          </w:hyperlink>
        </w:p>
        <w:p w14:paraId="66356C66" w14:textId="5DB9061E"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73" w:history="1">
            <w:r w:rsidR="00DD6197" w:rsidRPr="00D6362E">
              <w:rPr>
                <w:rStyle w:val="Hyperlink"/>
                <w:rFonts w:ascii="Arial" w:hAnsi="Arial" w:cs="Arial"/>
                <w:noProof/>
              </w:rPr>
              <w:t>Accommodating</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_Toc169379373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14</w:t>
            </w:r>
            <w:r w:rsidR="00DD6197" w:rsidRPr="00D6362E">
              <w:rPr>
                <w:rFonts w:ascii="Arial" w:hAnsi="Arial" w:cs="Arial"/>
                <w:noProof/>
                <w:webHidden/>
              </w:rPr>
              <w:fldChar w:fldCharType="end"/>
            </w:r>
          </w:hyperlink>
        </w:p>
        <w:p w14:paraId="2A8C693C" w14:textId="5FF18819"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74" w:history="1">
            <w:r w:rsidR="00DD6197" w:rsidRPr="00D6362E">
              <w:rPr>
                <w:rStyle w:val="Hyperlink"/>
                <w:rFonts w:ascii="Arial" w:hAnsi="Arial" w:cs="Arial"/>
                <w:noProof/>
              </w:rPr>
              <w:t>Avoiding</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_Toc169379374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15</w:t>
            </w:r>
            <w:r w:rsidR="00DD6197" w:rsidRPr="00D6362E">
              <w:rPr>
                <w:rFonts w:ascii="Arial" w:hAnsi="Arial" w:cs="Arial"/>
                <w:noProof/>
                <w:webHidden/>
              </w:rPr>
              <w:fldChar w:fldCharType="end"/>
            </w:r>
          </w:hyperlink>
        </w:p>
        <w:p w14:paraId="67ADF704" w14:textId="6C1B4928"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75" w:history="1">
            <w:r w:rsidR="00DD6197" w:rsidRPr="00D6362E">
              <w:rPr>
                <w:rStyle w:val="Hyperlink"/>
                <w:rFonts w:ascii="Arial" w:hAnsi="Arial" w:cs="Arial"/>
                <w:noProof/>
              </w:rPr>
              <w:t>Compromising</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_Toc169379375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16</w:t>
            </w:r>
            <w:r w:rsidR="00DD6197" w:rsidRPr="00D6362E">
              <w:rPr>
                <w:rFonts w:ascii="Arial" w:hAnsi="Arial" w:cs="Arial"/>
                <w:noProof/>
                <w:webHidden/>
              </w:rPr>
              <w:fldChar w:fldCharType="end"/>
            </w:r>
          </w:hyperlink>
        </w:p>
        <w:p w14:paraId="17EA3497" w14:textId="394C3434"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76" w:history="1">
            <w:r w:rsidR="00DD6197" w:rsidRPr="00D6362E">
              <w:rPr>
                <w:rStyle w:val="Hyperlink"/>
                <w:rFonts w:ascii="Arial" w:hAnsi="Arial" w:cs="Arial"/>
                <w:noProof/>
              </w:rPr>
              <w:t>Collaborating</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_Toc169379376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17</w:t>
            </w:r>
            <w:r w:rsidR="00DD6197" w:rsidRPr="00D6362E">
              <w:rPr>
                <w:rFonts w:ascii="Arial" w:hAnsi="Arial" w:cs="Arial"/>
                <w:noProof/>
                <w:webHidden/>
              </w:rPr>
              <w:fldChar w:fldCharType="end"/>
            </w:r>
          </w:hyperlink>
        </w:p>
        <w:p w14:paraId="0EF03A0F" w14:textId="22E9CAA8" w:rsidR="00DD6197" w:rsidRPr="00D6362E" w:rsidRDefault="00790170" w:rsidP="00D6362E">
          <w:pPr>
            <w:pStyle w:val="TOC2"/>
            <w:tabs>
              <w:tab w:val="right" w:leader="dot" w:pos="9350"/>
            </w:tabs>
            <w:jc w:val="both"/>
            <w:rPr>
              <w:rFonts w:ascii="Arial" w:eastAsiaTheme="minorEastAsia" w:hAnsi="Arial" w:cs="Arial"/>
              <w:b w:val="0"/>
              <w:bCs w:val="0"/>
              <w:noProof/>
              <w:kern w:val="0"/>
              <w:sz w:val="24"/>
              <w:szCs w:val="24"/>
              <w:lang w:eastAsia="en-GB"/>
              <w14:ligatures w14:val="none"/>
            </w:rPr>
          </w:pPr>
          <w:hyperlink w:anchor="_Toc169379377" w:history="1">
            <w:r w:rsidR="00DD6197" w:rsidRPr="00D6362E">
              <w:rPr>
                <w:rStyle w:val="Hyperlink"/>
                <w:rFonts w:ascii="Arial" w:hAnsi="Arial" w:cs="Arial"/>
                <w:noProof/>
              </w:rPr>
              <w:t>Competing</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_Toc169379377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18</w:t>
            </w:r>
            <w:r w:rsidR="00DD6197" w:rsidRPr="00D6362E">
              <w:rPr>
                <w:rFonts w:ascii="Arial" w:hAnsi="Arial" w:cs="Arial"/>
                <w:noProof/>
                <w:webHidden/>
              </w:rPr>
              <w:fldChar w:fldCharType="end"/>
            </w:r>
          </w:hyperlink>
        </w:p>
        <w:p w14:paraId="30F00394" w14:textId="56F8330E" w:rsidR="00DD6197" w:rsidRPr="00D6362E" w:rsidRDefault="00790170"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hyperlink w:anchor="_Toc169379378" w:history="1">
            <w:r w:rsidR="00DD6197" w:rsidRPr="00D6362E">
              <w:rPr>
                <w:rStyle w:val="Hyperlink"/>
                <w:rFonts w:ascii="Arial" w:hAnsi="Arial" w:cs="Arial"/>
                <w:noProof/>
              </w:rPr>
              <w:t>Recommended Conflict Resolution Style for the Post Office Case</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_Toc169379378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19</w:t>
            </w:r>
            <w:r w:rsidR="00DD6197" w:rsidRPr="00D6362E">
              <w:rPr>
                <w:rFonts w:ascii="Arial" w:hAnsi="Arial" w:cs="Arial"/>
                <w:noProof/>
                <w:webHidden/>
              </w:rPr>
              <w:fldChar w:fldCharType="end"/>
            </w:r>
          </w:hyperlink>
        </w:p>
        <w:p w14:paraId="02C60C1A" w14:textId="7B4A6549" w:rsidR="00DD6197" w:rsidRPr="00D6362E" w:rsidRDefault="00790170"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hyperlink w:anchor="_Toc169379379" w:history="1">
            <w:r w:rsidR="00DD6197" w:rsidRPr="00D6362E">
              <w:rPr>
                <w:rStyle w:val="Hyperlink"/>
                <w:rFonts w:ascii="Arial" w:hAnsi="Arial" w:cs="Arial"/>
                <w:noProof/>
              </w:rPr>
              <w:t>Question 3: Reaching a 'win-win' solution</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_Toc169379379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20</w:t>
            </w:r>
            <w:r w:rsidR="00DD6197" w:rsidRPr="00D6362E">
              <w:rPr>
                <w:rFonts w:ascii="Arial" w:hAnsi="Arial" w:cs="Arial"/>
                <w:noProof/>
                <w:webHidden/>
              </w:rPr>
              <w:fldChar w:fldCharType="end"/>
            </w:r>
          </w:hyperlink>
        </w:p>
        <w:p w14:paraId="02CAF1EE" w14:textId="5911CCDA" w:rsidR="00DD6197" w:rsidRPr="00D6362E" w:rsidRDefault="00790170"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hyperlink w:anchor="_Toc169379380" w:history="1">
            <w:r w:rsidR="00DD6197" w:rsidRPr="00D6362E">
              <w:rPr>
                <w:rStyle w:val="Hyperlink"/>
                <w:rFonts w:ascii="Arial" w:hAnsi="Arial" w:cs="Arial"/>
                <w:noProof/>
              </w:rPr>
              <w:t>Question 4: Preparation for the Workplace Through Conflict Resolution and Stakeholder Theory</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_Toc169379380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22</w:t>
            </w:r>
            <w:r w:rsidR="00DD6197" w:rsidRPr="00D6362E">
              <w:rPr>
                <w:rFonts w:ascii="Arial" w:hAnsi="Arial" w:cs="Arial"/>
                <w:noProof/>
                <w:webHidden/>
              </w:rPr>
              <w:fldChar w:fldCharType="end"/>
            </w:r>
          </w:hyperlink>
        </w:p>
        <w:p w14:paraId="3EAFD895" w14:textId="4CBFF8DC" w:rsidR="00DD6197" w:rsidRPr="00D6362E" w:rsidRDefault="00790170"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hyperlink w:anchor="_Toc169379381" w:history="1">
            <w:r w:rsidR="00DD6197" w:rsidRPr="00D6362E">
              <w:rPr>
                <w:rStyle w:val="Hyperlink"/>
                <w:rFonts w:ascii="Arial" w:hAnsi="Arial" w:cs="Arial"/>
                <w:noProof/>
              </w:rPr>
              <w:t>Conclusion</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_Toc169379381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24</w:t>
            </w:r>
            <w:r w:rsidR="00DD6197" w:rsidRPr="00D6362E">
              <w:rPr>
                <w:rFonts w:ascii="Arial" w:hAnsi="Arial" w:cs="Arial"/>
                <w:noProof/>
                <w:webHidden/>
              </w:rPr>
              <w:fldChar w:fldCharType="end"/>
            </w:r>
          </w:hyperlink>
        </w:p>
        <w:p w14:paraId="7B14A18A" w14:textId="6F522240" w:rsidR="00DD6197" w:rsidRPr="00D6362E" w:rsidRDefault="00790170" w:rsidP="00D6362E">
          <w:pPr>
            <w:pStyle w:val="TOC1"/>
            <w:tabs>
              <w:tab w:val="right" w:leader="dot" w:pos="9350"/>
            </w:tabs>
            <w:jc w:val="both"/>
            <w:rPr>
              <w:rFonts w:ascii="Arial" w:eastAsiaTheme="minorEastAsia" w:hAnsi="Arial" w:cs="Arial"/>
              <w:b w:val="0"/>
              <w:bCs w:val="0"/>
              <w:i w:val="0"/>
              <w:iCs w:val="0"/>
              <w:noProof/>
              <w:kern w:val="0"/>
              <w:lang w:eastAsia="en-GB"/>
              <w14:ligatures w14:val="none"/>
            </w:rPr>
          </w:pPr>
          <w:hyperlink w:anchor="_Toc169379382" w:history="1">
            <w:r w:rsidR="00DD6197" w:rsidRPr="00D6362E">
              <w:rPr>
                <w:rStyle w:val="Hyperlink"/>
                <w:rFonts w:ascii="Arial" w:hAnsi="Arial" w:cs="Arial"/>
                <w:noProof/>
              </w:rPr>
              <w:t>References</w:t>
            </w:r>
            <w:r w:rsidR="00DD6197" w:rsidRPr="00D6362E">
              <w:rPr>
                <w:rFonts w:ascii="Arial" w:hAnsi="Arial" w:cs="Arial"/>
                <w:noProof/>
                <w:webHidden/>
              </w:rPr>
              <w:tab/>
            </w:r>
            <w:r w:rsidR="00DD6197" w:rsidRPr="00D6362E">
              <w:rPr>
                <w:rFonts w:ascii="Arial" w:hAnsi="Arial" w:cs="Arial"/>
                <w:noProof/>
                <w:webHidden/>
              </w:rPr>
              <w:fldChar w:fldCharType="begin"/>
            </w:r>
            <w:r w:rsidR="00DD6197" w:rsidRPr="00D6362E">
              <w:rPr>
                <w:rFonts w:ascii="Arial" w:hAnsi="Arial" w:cs="Arial"/>
                <w:noProof/>
                <w:webHidden/>
              </w:rPr>
              <w:instrText xml:space="preserve"> PAGEREF _Toc169379382 \h </w:instrText>
            </w:r>
            <w:r w:rsidR="00DD6197" w:rsidRPr="00D6362E">
              <w:rPr>
                <w:rFonts w:ascii="Arial" w:hAnsi="Arial" w:cs="Arial"/>
                <w:noProof/>
                <w:webHidden/>
              </w:rPr>
            </w:r>
            <w:r w:rsidR="00DD6197" w:rsidRPr="00D6362E">
              <w:rPr>
                <w:rFonts w:ascii="Arial" w:hAnsi="Arial" w:cs="Arial"/>
                <w:noProof/>
                <w:webHidden/>
              </w:rPr>
              <w:fldChar w:fldCharType="separate"/>
            </w:r>
            <w:r w:rsidR="00DD6197" w:rsidRPr="00D6362E">
              <w:rPr>
                <w:rFonts w:ascii="Arial" w:hAnsi="Arial" w:cs="Arial"/>
                <w:noProof/>
                <w:webHidden/>
              </w:rPr>
              <w:t>26</w:t>
            </w:r>
            <w:r w:rsidR="00DD6197" w:rsidRPr="00D6362E">
              <w:rPr>
                <w:rFonts w:ascii="Arial" w:hAnsi="Arial" w:cs="Arial"/>
                <w:noProof/>
                <w:webHidden/>
              </w:rPr>
              <w:fldChar w:fldCharType="end"/>
            </w:r>
          </w:hyperlink>
        </w:p>
        <w:p w14:paraId="0223C2CD" w14:textId="61862663" w:rsidR="00F81FF1" w:rsidRPr="00D6362E" w:rsidRDefault="00F81FF1" w:rsidP="00D6362E">
          <w:pPr>
            <w:jc w:val="both"/>
            <w:rPr>
              <w:rFonts w:ascii="Arial" w:hAnsi="Arial" w:cs="Arial"/>
            </w:rPr>
          </w:pPr>
          <w:r w:rsidRPr="00D6362E">
            <w:rPr>
              <w:rFonts w:ascii="Arial" w:hAnsi="Arial" w:cs="Arial"/>
              <w:b/>
              <w:bCs/>
              <w:noProof/>
            </w:rPr>
            <w:fldChar w:fldCharType="end"/>
          </w:r>
        </w:p>
      </w:sdtContent>
    </w:sdt>
    <w:p w14:paraId="56256ECD" w14:textId="7518A4A2" w:rsidR="00F81FF1" w:rsidRPr="00D6362E" w:rsidRDefault="00F81FF1" w:rsidP="00D6362E">
      <w:pPr>
        <w:jc w:val="both"/>
        <w:rPr>
          <w:rFonts w:ascii="Arial" w:hAnsi="Arial" w:cs="Arial"/>
          <w:b/>
          <w:bCs/>
          <w:sz w:val="24"/>
          <w:szCs w:val="24"/>
        </w:rPr>
      </w:pPr>
      <w:r w:rsidRPr="00D6362E">
        <w:rPr>
          <w:rFonts w:ascii="Arial" w:hAnsi="Arial" w:cs="Arial"/>
        </w:rPr>
        <w:br w:type="page"/>
      </w:r>
    </w:p>
    <w:p w14:paraId="77FA5F4B" w14:textId="5A1E440C" w:rsidR="00F82F8C" w:rsidRPr="00D6362E" w:rsidRDefault="00F82F8C" w:rsidP="00D6362E">
      <w:pPr>
        <w:pStyle w:val="Heading1"/>
        <w:jc w:val="both"/>
        <w:rPr>
          <w:rFonts w:ascii="Arial" w:hAnsi="Arial" w:cs="Arial"/>
        </w:rPr>
      </w:pPr>
      <w:bookmarkStart w:id="0" w:name="_Toc169379360"/>
      <w:r w:rsidRPr="00D6362E">
        <w:rPr>
          <w:rFonts w:ascii="Arial" w:hAnsi="Arial" w:cs="Arial"/>
        </w:rPr>
        <w:lastRenderedPageBreak/>
        <w:t>Introduction</w:t>
      </w:r>
      <w:bookmarkEnd w:id="0"/>
    </w:p>
    <w:p w14:paraId="5B26B056" w14:textId="01FDD7C5" w:rsidR="00804740" w:rsidRPr="00D6362E" w:rsidRDefault="00804740" w:rsidP="00D6362E">
      <w:pPr>
        <w:spacing w:line="480" w:lineRule="auto"/>
        <w:jc w:val="both"/>
        <w:rPr>
          <w:rFonts w:ascii="Arial" w:hAnsi="Arial" w:cs="Arial"/>
          <w:sz w:val="24"/>
          <w:szCs w:val="24"/>
        </w:rPr>
      </w:pPr>
      <w:r w:rsidRPr="00D6362E">
        <w:rPr>
          <w:rFonts w:ascii="Arial" w:hAnsi="Arial" w:cs="Arial"/>
          <w:sz w:val="24"/>
          <w:szCs w:val="24"/>
        </w:rPr>
        <w:t>Stakeholder mapping and analysis is a management activity which encompasses identifying and evaluating relative power and impact of individuals and groups that have direct or indirect interest in a certain project or organi</w:t>
      </w:r>
      <w:r w:rsidR="002D274D" w:rsidRPr="00D6362E">
        <w:rPr>
          <w:rFonts w:ascii="Arial" w:hAnsi="Arial" w:cs="Arial"/>
          <w:sz w:val="24"/>
          <w:szCs w:val="24"/>
        </w:rPr>
        <w:t>sation</w:t>
      </w:r>
      <w:r w:rsidRPr="00D6362E">
        <w:rPr>
          <w:rFonts w:ascii="Arial" w:hAnsi="Arial" w:cs="Arial"/>
          <w:sz w:val="24"/>
          <w:szCs w:val="24"/>
        </w:rPr>
        <w:t xml:space="preserve"> (Goodpaster, 1991). It is very useful in to comprehend the relations between different actors, which in turn can prevent or alleviate some conflict of interests. Stakeholder analysis increases understanding of power, interest, and support that could make or break projects and programs. It is particularly crucial in periods of organisational transformation or trouble, when the processes of mutual vested-interest accord may be intricate and demanding (</w:t>
      </w:r>
      <w:proofErr w:type="spellStart"/>
      <w:r w:rsidRPr="00D6362E">
        <w:rPr>
          <w:rFonts w:ascii="Arial" w:hAnsi="Arial" w:cs="Arial"/>
          <w:sz w:val="24"/>
          <w:szCs w:val="24"/>
        </w:rPr>
        <w:t>Varvasovszky</w:t>
      </w:r>
      <w:proofErr w:type="spellEnd"/>
      <w:r w:rsidRPr="00D6362E">
        <w:rPr>
          <w:rFonts w:ascii="Arial" w:hAnsi="Arial" w:cs="Arial"/>
          <w:sz w:val="24"/>
          <w:szCs w:val="24"/>
        </w:rPr>
        <w:t>, 2000).</w:t>
      </w:r>
    </w:p>
    <w:p w14:paraId="7647C940" w14:textId="77777777" w:rsidR="00804740" w:rsidRPr="00D6362E" w:rsidRDefault="00804740" w:rsidP="00D6362E">
      <w:pPr>
        <w:spacing w:line="480" w:lineRule="auto"/>
        <w:jc w:val="both"/>
        <w:rPr>
          <w:rFonts w:ascii="Arial" w:hAnsi="Arial" w:cs="Arial"/>
          <w:sz w:val="24"/>
          <w:szCs w:val="24"/>
        </w:rPr>
      </w:pPr>
      <w:r w:rsidRPr="00D6362E">
        <w:rPr>
          <w:rFonts w:ascii="Arial" w:hAnsi="Arial" w:cs="Arial"/>
          <w:sz w:val="24"/>
          <w:szCs w:val="24"/>
        </w:rPr>
        <w:t xml:space="preserve">The Post Office workers’ strike on the 3rd of May 2022 also presents a situation where stakeholder analysis is useful. The strike was initiated in response to discontent with the remuneration policy; for 2021, with the consent of the trade unions, employees’ wages were ‘frozen,’ and for 2022, they were promised a 2% raise plus a £250 bonus, which was insufficient given the 9% inflation rate at the time, according to the Communication Workers Union (CWU). Such a scenario requires proper stakeholder mapping and management needed to properly address the affected stakeholders and resolve the crisis. </w:t>
      </w:r>
    </w:p>
    <w:p w14:paraId="3B009FAD" w14:textId="77777777" w:rsidR="00786DC8" w:rsidRPr="00D6362E" w:rsidRDefault="00804740" w:rsidP="00D6362E">
      <w:pPr>
        <w:spacing w:line="480" w:lineRule="auto"/>
        <w:jc w:val="both"/>
        <w:rPr>
          <w:rFonts w:ascii="Arial" w:hAnsi="Arial" w:cs="Arial"/>
          <w:sz w:val="24"/>
          <w:szCs w:val="24"/>
        </w:rPr>
      </w:pPr>
      <w:r w:rsidRPr="00D6362E">
        <w:rPr>
          <w:rFonts w:ascii="Arial" w:hAnsi="Arial" w:cs="Arial"/>
          <w:sz w:val="24"/>
          <w:szCs w:val="24"/>
        </w:rPr>
        <w:t xml:space="preserve">This report will initially employ an appropriate stakeholder analysis model, known as the power-interest matrix, to categorize and assess the stakeholders in this case appropriately. The proactive involvement of every stakeholder in the resolution of the crisis will be explained. Secondly, the report would describe several conflict solving approaches and advocate for the one to be used in the current case. Thirdly, </w:t>
      </w:r>
      <w:proofErr w:type="gramStart"/>
      <w:r w:rsidRPr="00D6362E">
        <w:rPr>
          <w:rFonts w:ascii="Arial" w:hAnsi="Arial" w:cs="Arial"/>
          <w:sz w:val="24"/>
          <w:szCs w:val="24"/>
        </w:rPr>
        <w:t>in light of</w:t>
      </w:r>
      <w:proofErr w:type="gramEnd"/>
      <w:r w:rsidRPr="00D6362E">
        <w:rPr>
          <w:rFonts w:ascii="Arial" w:hAnsi="Arial" w:cs="Arial"/>
          <w:sz w:val="24"/>
          <w:szCs w:val="24"/>
        </w:rPr>
        <w:t xml:space="preserve"> the findings made in the stakeholder analysis and conflict resolution discussion, this </w:t>
      </w:r>
      <w:r w:rsidRPr="00D6362E">
        <w:rPr>
          <w:rFonts w:ascii="Arial" w:hAnsi="Arial" w:cs="Arial"/>
          <w:sz w:val="24"/>
          <w:szCs w:val="24"/>
        </w:rPr>
        <w:lastRenderedPageBreak/>
        <w:t xml:space="preserve">report will look at possibilities for getting a balance for all the key stakeholders. By systematically discussing these aspects, the report intends to offer an analysis and practical steps that need to be taken to address the Post Office workers’ </w:t>
      </w:r>
      <w:r w:rsidR="002D274D" w:rsidRPr="00D6362E">
        <w:rPr>
          <w:rFonts w:ascii="Arial" w:hAnsi="Arial" w:cs="Arial"/>
          <w:sz w:val="24"/>
          <w:szCs w:val="24"/>
        </w:rPr>
        <w:t>strike.</w:t>
      </w:r>
    </w:p>
    <w:p w14:paraId="21FA7A67" w14:textId="77777777" w:rsidR="00C61DAB" w:rsidRPr="00D6362E" w:rsidRDefault="00C61DAB" w:rsidP="00D6362E">
      <w:pPr>
        <w:pStyle w:val="Heading1"/>
        <w:jc w:val="both"/>
        <w:rPr>
          <w:rFonts w:ascii="Arial" w:hAnsi="Arial" w:cs="Arial"/>
        </w:rPr>
      </w:pPr>
      <w:bookmarkStart w:id="1" w:name="_Toc169379361"/>
      <w:r w:rsidRPr="00D6362E">
        <w:rPr>
          <w:rFonts w:ascii="Arial" w:hAnsi="Arial" w:cs="Arial"/>
        </w:rPr>
        <w:t>Question 1: Stakeholder Analysis Using the Power-Interest Matrix</w:t>
      </w:r>
      <w:bookmarkEnd w:id="1"/>
    </w:p>
    <w:p w14:paraId="213690FE" w14:textId="77777777" w:rsidR="00804740" w:rsidRPr="00D6362E" w:rsidRDefault="00804740" w:rsidP="00D6362E">
      <w:pPr>
        <w:spacing w:line="480" w:lineRule="auto"/>
        <w:jc w:val="both"/>
        <w:rPr>
          <w:rFonts w:ascii="Arial" w:hAnsi="Arial" w:cs="Arial"/>
          <w:sz w:val="24"/>
          <w:szCs w:val="24"/>
        </w:rPr>
      </w:pPr>
      <w:r w:rsidRPr="00D6362E">
        <w:rPr>
          <w:rFonts w:ascii="Arial" w:hAnsi="Arial" w:cs="Arial"/>
          <w:sz w:val="24"/>
          <w:szCs w:val="24"/>
        </w:rPr>
        <w:t>Stakeholder analysis is one of the most important tools of Organi</w:t>
      </w:r>
      <w:r w:rsidR="002D274D" w:rsidRPr="00D6362E">
        <w:rPr>
          <w:rFonts w:ascii="Arial" w:hAnsi="Arial" w:cs="Arial"/>
          <w:sz w:val="24"/>
          <w:szCs w:val="24"/>
        </w:rPr>
        <w:t>sation</w:t>
      </w:r>
      <w:r w:rsidRPr="00D6362E">
        <w:rPr>
          <w:rFonts w:ascii="Arial" w:hAnsi="Arial" w:cs="Arial"/>
          <w:sz w:val="24"/>
          <w:szCs w:val="24"/>
        </w:rPr>
        <w:t>al management that helps the leaders in identifying the specific stakeholders and managing them efficiently (Fama and Jensen, 1983). Different models have been put forward to enable the determination of this process, and each of them provides different angles with regards to the stakeholders. Out of these models, the most well-known and frequently cited include the Neo- classical model, Socio- economic theory /Stakeholder model, Stakeholder Salience model and the Power-Interest Matrix. This section will provide a critical look at these models, and the strength and weakness of each of them before looking at the Power-Interest Matrix to analyse the Post Office strike stakeholders.</w:t>
      </w:r>
    </w:p>
    <w:p w14:paraId="4565365E" w14:textId="77777777" w:rsidR="00804740" w:rsidRPr="00D6362E" w:rsidRDefault="00804740" w:rsidP="00D6362E">
      <w:pPr>
        <w:pStyle w:val="Heading2"/>
        <w:jc w:val="both"/>
        <w:rPr>
          <w:rFonts w:ascii="Arial" w:hAnsi="Arial" w:cs="Arial"/>
        </w:rPr>
      </w:pPr>
      <w:bookmarkStart w:id="2" w:name="_Toc169379362"/>
      <w:r w:rsidRPr="00D6362E">
        <w:rPr>
          <w:rFonts w:ascii="Arial" w:hAnsi="Arial" w:cs="Arial"/>
        </w:rPr>
        <w:t>Neo-Classical Model</w:t>
      </w:r>
      <w:bookmarkEnd w:id="2"/>
    </w:p>
    <w:p w14:paraId="56E382AC" w14:textId="77777777" w:rsidR="000A11B5" w:rsidRPr="00D6362E" w:rsidRDefault="00804740" w:rsidP="00D6362E">
      <w:pPr>
        <w:spacing w:line="480" w:lineRule="auto"/>
        <w:jc w:val="both"/>
        <w:rPr>
          <w:rFonts w:ascii="Arial" w:hAnsi="Arial" w:cs="Arial"/>
          <w:sz w:val="24"/>
          <w:szCs w:val="24"/>
        </w:rPr>
      </w:pPr>
      <w:r w:rsidRPr="00D6362E">
        <w:rPr>
          <w:rFonts w:ascii="Arial" w:hAnsi="Arial" w:cs="Arial"/>
          <w:sz w:val="24"/>
          <w:szCs w:val="24"/>
        </w:rPr>
        <w:t>The Neo-classical approach of stakeholder mapping is based on assumptions of the economic theory, especially on the theory of value-added. Like most conventional business models, it places shareholder interest first while the rest are considered as outsiders. In this view, the main goal of the firm is to maximise profit to shareholders of the firm, and the interests of other users of the firm resources are relevant only in so far as they impact on profits.</w:t>
      </w:r>
      <w:r w:rsidR="000A11B5" w:rsidRPr="00D6362E">
        <w:rPr>
          <w:rFonts w:ascii="Arial" w:hAnsi="Arial" w:cs="Arial"/>
          <w:sz w:val="24"/>
          <w:szCs w:val="24"/>
        </w:rPr>
        <w:t xml:space="preserve"> This is represented in the diagram below:</w:t>
      </w:r>
    </w:p>
    <w:p w14:paraId="7118E81C" w14:textId="77777777" w:rsidR="00804740" w:rsidRPr="00D6362E" w:rsidRDefault="00804740" w:rsidP="00D6362E">
      <w:pPr>
        <w:spacing w:line="480" w:lineRule="auto"/>
        <w:jc w:val="both"/>
        <w:rPr>
          <w:rFonts w:ascii="Arial" w:hAnsi="Arial" w:cs="Arial"/>
          <w:sz w:val="24"/>
          <w:szCs w:val="24"/>
        </w:rPr>
      </w:pPr>
    </w:p>
    <w:p w14:paraId="638D5C07" w14:textId="77777777" w:rsidR="00804740" w:rsidRPr="00D6362E" w:rsidRDefault="00804740" w:rsidP="00D6362E">
      <w:pPr>
        <w:keepNext/>
        <w:spacing w:line="480" w:lineRule="auto"/>
        <w:ind w:left="720"/>
        <w:jc w:val="both"/>
        <w:rPr>
          <w:rFonts w:ascii="Arial" w:hAnsi="Arial" w:cs="Arial"/>
          <w:sz w:val="24"/>
          <w:szCs w:val="24"/>
        </w:rPr>
      </w:pPr>
      <w:r w:rsidRPr="00D6362E">
        <w:rPr>
          <w:rFonts w:ascii="Arial" w:hAnsi="Arial" w:cs="Arial"/>
          <w:noProof/>
          <w:sz w:val="24"/>
          <w:szCs w:val="24"/>
        </w:rPr>
        <w:lastRenderedPageBreak/>
        <w:drawing>
          <wp:inline distT="0" distB="0" distL="0" distR="0" wp14:anchorId="31B17C8B" wp14:editId="0103A596">
            <wp:extent cx="3914775" cy="2876550"/>
            <wp:effectExtent l="0" t="0" r="9525" b="0"/>
            <wp:docPr id="179239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4775" cy="2876550"/>
                    </a:xfrm>
                    <a:prstGeom prst="rect">
                      <a:avLst/>
                    </a:prstGeom>
                    <a:noFill/>
                  </pic:spPr>
                </pic:pic>
              </a:graphicData>
            </a:graphic>
          </wp:inline>
        </w:drawing>
      </w:r>
    </w:p>
    <w:p w14:paraId="41105B13" w14:textId="77777777" w:rsidR="00804740" w:rsidRPr="00D6362E" w:rsidRDefault="00804740" w:rsidP="00D6362E">
      <w:pPr>
        <w:pStyle w:val="Caption"/>
        <w:spacing w:line="480" w:lineRule="auto"/>
        <w:jc w:val="both"/>
        <w:rPr>
          <w:rFonts w:ascii="Arial" w:hAnsi="Arial" w:cs="Arial"/>
          <w:sz w:val="24"/>
          <w:szCs w:val="24"/>
        </w:rPr>
      </w:pPr>
      <w:r w:rsidRPr="00D6362E">
        <w:rPr>
          <w:rFonts w:ascii="Arial" w:hAnsi="Arial" w:cs="Arial"/>
          <w:sz w:val="24"/>
          <w:szCs w:val="24"/>
        </w:rPr>
        <w:t xml:space="preserve">Figure </w:t>
      </w:r>
      <w:r w:rsidRPr="00D6362E">
        <w:rPr>
          <w:rFonts w:ascii="Arial" w:hAnsi="Arial" w:cs="Arial"/>
          <w:sz w:val="24"/>
          <w:szCs w:val="24"/>
        </w:rPr>
        <w:fldChar w:fldCharType="begin"/>
      </w:r>
      <w:r w:rsidRPr="00D6362E">
        <w:rPr>
          <w:rFonts w:ascii="Arial" w:hAnsi="Arial" w:cs="Arial"/>
          <w:sz w:val="24"/>
          <w:szCs w:val="24"/>
        </w:rPr>
        <w:instrText xml:space="preserve"> SEQ Figure \* ARABIC </w:instrText>
      </w:r>
      <w:r w:rsidRPr="00D6362E">
        <w:rPr>
          <w:rFonts w:ascii="Arial" w:hAnsi="Arial" w:cs="Arial"/>
          <w:sz w:val="24"/>
          <w:szCs w:val="24"/>
        </w:rPr>
        <w:fldChar w:fldCharType="separate"/>
      </w:r>
      <w:r w:rsidR="000A11B5" w:rsidRPr="00D6362E">
        <w:rPr>
          <w:rFonts w:ascii="Arial" w:hAnsi="Arial" w:cs="Arial"/>
          <w:noProof/>
          <w:sz w:val="24"/>
          <w:szCs w:val="24"/>
        </w:rPr>
        <w:t>1</w:t>
      </w:r>
      <w:r w:rsidRPr="00D6362E">
        <w:rPr>
          <w:rFonts w:ascii="Arial" w:hAnsi="Arial" w:cs="Arial"/>
          <w:sz w:val="24"/>
          <w:szCs w:val="24"/>
        </w:rPr>
        <w:fldChar w:fldCharType="end"/>
      </w:r>
      <w:r w:rsidRPr="00D6362E">
        <w:rPr>
          <w:rFonts w:ascii="Arial" w:hAnsi="Arial" w:cs="Arial"/>
          <w:sz w:val="24"/>
          <w:szCs w:val="24"/>
        </w:rPr>
        <w:t>: Neo-Classical Model of Stakeholder Analysis</w:t>
      </w:r>
    </w:p>
    <w:p w14:paraId="2B82BC46" w14:textId="77777777" w:rsidR="00C61DAB" w:rsidRPr="00D6362E" w:rsidRDefault="00804740" w:rsidP="00D6362E">
      <w:pPr>
        <w:spacing w:line="480" w:lineRule="auto"/>
        <w:jc w:val="both"/>
        <w:rPr>
          <w:rFonts w:ascii="Arial" w:hAnsi="Arial" w:cs="Arial"/>
          <w:sz w:val="24"/>
          <w:szCs w:val="24"/>
        </w:rPr>
      </w:pPr>
      <w:r w:rsidRPr="00D6362E">
        <w:rPr>
          <w:rFonts w:ascii="Arial" w:hAnsi="Arial" w:cs="Arial"/>
          <w:sz w:val="24"/>
          <w:szCs w:val="24"/>
        </w:rPr>
        <w:t>This model, however, has been criticised for its limited perspective and for not taking into consideration social obligations of organisations (Friedman, 2007). As much as the Neo-classical model offers a straightforward approach to business decision making for profitability, it lacks richness in expounding stakeholder management in a larger social and economic environment. Thus, if neo-classical economics is applied to the Post Office strike, it will likely downplay the workers’ concerns and frustrate attempt at finding an amicable solution to the strike</w:t>
      </w:r>
      <w:r w:rsidR="00C61DAB" w:rsidRPr="00D6362E">
        <w:rPr>
          <w:rFonts w:ascii="Arial" w:hAnsi="Arial" w:cs="Arial"/>
          <w:sz w:val="24"/>
          <w:szCs w:val="24"/>
        </w:rPr>
        <w:t>.</w:t>
      </w:r>
    </w:p>
    <w:p w14:paraId="517D9123" w14:textId="77777777" w:rsidR="00C61DAB" w:rsidRPr="00D6362E" w:rsidRDefault="00C61DAB" w:rsidP="00D6362E">
      <w:pPr>
        <w:pStyle w:val="Heading2"/>
        <w:jc w:val="both"/>
        <w:rPr>
          <w:rFonts w:ascii="Arial" w:hAnsi="Arial" w:cs="Arial"/>
        </w:rPr>
      </w:pPr>
      <w:bookmarkStart w:id="3" w:name="_Toc169379363"/>
      <w:r w:rsidRPr="00D6362E">
        <w:rPr>
          <w:rFonts w:ascii="Arial" w:hAnsi="Arial" w:cs="Arial"/>
        </w:rPr>
        <w:t>Socio-Economic Theory/Stakeholder Model (Edward Freeman)</w:t>
      </w:r>
      <w:bookmarkEnd w:id="3"/>
    </w:p>
    <w:p w14:paraId="5935BF09" w14:textId="77777777" w:rsidR="000A11B5" w:rsidRPr="00D6362E" w:rsidRDefault="00E83BD2" w:rsidP="00D6362E">
      <w:pPr>
        <w:spacing w:line="480" w:lineRule="auto"/>
        <w:jc w:val="both"/>
        <w:rPr>
          <w:rFonts w:ascii="Arial" w:hAnsi="Arial" w:cs="Arial"/>
          <w:sz w:val="24"/>
          <w:szCs w:val="24"/>
        </w:rPr>
      </w:pPr>
      <w:r w:rsidRPr="00D6362E">
        <w:rPr>
          <w:rFonts w:ascii="Arial" w:hAnsi="Arial" w:cs="Arial"/>
          <w:sz w:val="24"/>
          <w:szCs w:val="24"/>
        </w:rPr>
        <w:t xml:space="preserve">Edward Freeman’s Socio-economic theory, presented in his seminal work Strategic Management: A Stakeholder Approach (1984) expands on the concept of stakeholder analysis. According to Freeman, businesses have the responsibility not only to shareholders but also and especially to customers, employees, suppliers, and the community. It has incorporated the view that for sustainability, stakeholders </w:t>
      </w:r>
      <w:proofErr w:type="gramStart"/>
      <w:r w:rsidRPr="00D6362E">
        <w:rPr>
          <w:rFonts w:ascii="Arial" w:hAnsi="Arial" w:cs="Arial"/>
          <w:sz w:val="24"/>
          <w:szCs w:val="24"/>
        </w:rPr>
        <w:t>have to</w:t>
      </w:r>
      <w:proofErr w:type="gramEnd"/>
      <w:r w:rsidRPr="00D6362E">
        <w:rPr>
          <w:rFonts w:ascii="Arial" w:hAnsi="Arial" w:cs="Arial"/>
          <w:sz w:val="24"/>
          <w:szCs w:val="24"/>
        </w:rPr>
        <w:t xml:space="preserve"> be </w:t>
      </w:r>
      <w:r w:rsidRPr="00D6362E">
        <w:rPr>
          <w:rFonts w:ascii="Arial" w:hAnsi="Arial" w:cs="Arial"/>
          <w:sz w:val="24"/>
          <w:szCs w:val="24"/>
        </w:rPr>
        <w:lastRenderedPageBreak/>
        <w:t xml:space="preserve">involved in the </w:t>
      </w:r>
      <w:r w:rsidR="002D274D" w:rsidRPr="00D6362E">
        <w:rPr>
          <w:rFonts w:ascii="Arial" w:hAnsi="Arial" w:cs="Arial"/>
          <w:sz w:val="24"/>
          <w:szCs w:val="24"/>
        </w:rPr>
        <w:t>organisation’s</w:t>
      </w:r>
      <w:r w:rsidRPr="00D6362E">
        <w:rPr>
          <w:rFonts w:ascii="Arial" w:hAnsi="Arial" w:cs="Arial"/>
          <w:sz w:val="24"/>
          <w:szCs w:val="24"/>
        </w:rPr>
        <w:t xml:space="preserve"> operations. Freeman’s approach focuses on the collective and equal appreciation of stakeholders’ self-interests. </w:t>
      </w:r>
      <w:r w:rsidR="000A11B5" w:rsidRPr="00D6362E">
        <w:rPr>
          <w:rFonts w:ascii="Arial" w:hAnsi="Arial" w:cs="Arial"/>
          <w:sz w:val="24"/>
          <w:szCs w:val="24"/>
        </w:rPr>
        <w:t>This is shown in the diagram below:</w:t>
      </w:r>
    </w:p>
    <w:p w14:paraId="7DEE9581" w14:textId="77777777" w:rsidR="0057321A" w:rsidRPr="00D6362E" w:rsidRDefault="0057321A" w:rsidP="00D6362E">
      <w:pPr>
        <w:spacing w:line="480" w:lineRule="auto"/>
        <w:jc w:val="both"/>
        <w:rPr>
          <w:rFonts w:ascii="Arial" w:hAnsi="Arial" w:cs="Arial"/>
          <w:sz w:val="24"/>
          <w:szCs w:val="24"/>
        </w:rPr>
      </w:pPr>
    </w:p>
    <w:p w14:paraId="44EA82E1" w14:textId="77777777" w:rsidR="0057321A" w:rsidRPr="00D6362E" w:rsidRDefault="0057321A" w:rsidP="00D6362E">
      <w:pPr>
        <w:keepNext/>
        <w:spacing w:line="480" w:lineRule="auto"/>
        <w:ind w:left="720"/>
        <w:jc w:val="both"/>
        <w:rPr>
          <w:rFonts w:ascii="Arial" w:hAnsi="Arial" w:cs="Arial"/>
          <w:sz w:val="24"/>
          <w:szCs w:val="24"/>
        </w:rPr>
      </w:pPr>
      <w:r w:rsidRPr="00D6362E">
        <w:rPr>
          <w:rFonts w:ascii="Arial" w:hAnsi="Arial" w:cs="Arial"/>
          <w:noProof/>
          <w:sz w:val="24"/>
          <w:szCs w:val="24"/>
        </w:rPr>
        <w:drawing>
          <wp:inline distT="0" distB="0" distL="0" distR="0" wp14:anchorId="03F40ABE" wp14:editId="444CC4AF">
            <wp:extent cx="5461631" cy="3360420"/>
            <wp:effectExtent l="0" t="0" r="6350" b="0"/>
            <wp:docPr id="13804133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1631" cy="3360420"/>
                    </a:xfrm>
                    <a:prstGeom prst="rect">
                      <a:avLst/>
                    </a:prstGeom>
                    <a:noFill/>
                  </pic:spPr>
                </pic:pic>
              </a:graphicData>
            </a:graphic>
          </wp:inline>
        </w:drawing>
      </w:r>
    </w:p>
    <w:p w14:paraId="73ABC5E1" w14:textId="77777777" w:rsidR="0057321A" w:rsidRPr="00D6362E" w:rsidRDefault="0057321A" w:rsidP="00D6362E">
      <w:pPr>
        <w:pStyle w:val="Caption"/>
        <w:spacing w:line="480" w:lineRule="auto"/>
        <w:jc w:val="both"/>
        <w:rPr>
          <w:rFonts w:ascii="Arial" w:hAnsi="Arial" w:cs="Arial"/>
          <w:sz w:val="24"/>
          <w:szCs w:val="24"/>
        </w:rPr>
      </w:pPr>
      <w:r w:rsidRPr="00D6362E">
        <w:rPr>
          <w:rFonts w:ascii="Arial" w:hAnsi="Arial" w:cs="Arial"/>
          <w:sz w:val="24"/>
          <w:szCs w:val="24"/>
        </w:rPr>
        <w:t xml:space="preserve">Figure </w:t>
      </w:r>
      <w:r w:rsidRPr="00D6362E">
        <w:rPr>
          <w:rFonts w:ascii="Arial" w:hAnsi="Arial" w:cs="Arial"/>
          <w:sz w:val="24"/>
          <w:szCs w:val="24"/>
        </w:rPr>
        <w:fldChar w:fldCharType="begin"/>
      </w:r>
      <w:r w:rsidRPr="00D6362E">
        <w:rPr>
          <w:rFonts w:ascii="Arial" w:hAnsi="Arial" w:cs="Arial"/>
          <w:sz w:val="24"/>
          <w:szCs w:val="24"/>
        </w:rPr>
        <w:instrText xml:space="preserve"> SEQ Figure \* ARABIC </w:instrText>
      </w:r>
      <w:r w:rsidRPr="00D6362E">
        <w:rPr>
          <w:rFonts w:ascii="Arial" w:hAnsi="Arial" w:cs="Arial"/>
          <w:sz w:val="24"/>
          <w:szCs w:val="24"/>
        </w:rPr>
        <w:fldChar w:fldCharType="separate"/>
      </w:r>
      <w:r w:rsidR="000A11B5" w:rsidRPr="00D6362E">
        <w:rPr>
          <w:rFonts w:ascii="Arial" w:hAnsi="Arial" w:cs="Arial"/>
          <w:noProof/>
          <w:sz w:val="24"/>
          <w:szCs w:val="24"/>
        </w:rPr>
        <w:t>2</w:t>
      </w:r>
      <w:r w:rsidRPr="00D6362E">
        <w:rPr>
          <w:rFonts w:ascii="Arial" w:hAnsi="Arial" w:cs="Arial"/>
          <w:sz w:val="24"/>
          <w:szCs w:val="24"/>
        </w:rPr>
        <w:fldChar w:fldCharType="end"/>
      </w:r>
      <w:r w:rsidRPr="00D6362E">
        <w:rPr>
          <w:rFonts w:ascii="Arial" w:hAnsi="Arial" w:cs="Arial"/>
          <w:sz w:val="24"/>
          <w:szCs w:val="24"/>
        </w:rPr>
        <w:t>: Stakeholder Model</w:t>
      </w:r>
    </w:p>
    <w:p w14:paraId="1ECCFCB5" w14:textId="6DBAF551" w:rsidR="00B648E0" w:rsidRPr="00D6362E" w:rsidRDefault="00E83BD2" w:rsidP="00D6362E">
      <w:pPr>
        <w:spacing w:line="480" w:lineRule="auto"/>
        <w:jc w:val="both"/>
        <w:rPr>
          <w:rFonts w:ascii="Arial" w:hAnsi="Arial" w:cs="Arial"/>
          <w:sz w:val="24"/>
          <w:szCs w:val="24"/>
        </w:rPr>
      </w:pPr>
      <w:r w:rsidRPr="00D6362E">
        <w:rPr>
          <w:rFonts w:ascii="Arial" w:hAnsi="Arial" w:cs="Arial"/>
          <w:sz w:val="24"/>
          <w:szCs w:val="24"/>
        </w:rPr>
        <w:t xml:space="preserve">Regarding the conflict in the Post Office case, Freeman’s model will encourage consideration of the workers’ rights to complain in addition to the rights of managers and customers. It is enables in the formulation of solution that seeks to address some of the fundamental issues of the conflict, as this is more likely to lead to a more enduring solution. Nonetheless, Freeman’s model often presents difficulties to put in practice because of the need to reconcile various and later often competing demands, which may take many </w:t>
      </w:r>
      <w:r w:rsidR="002D274D" w:rsidRPr="00D6362E">
        <w:rPr>
          <w:rFonts w:ascii="Arial" w:hAnsi="Arial" w:cs="Arial"/>
          <w:sz w:val="24"/>
          <w:szCs w:val="24"/>
        </w:rPr>
        <w:t>times</w:t>
      </w:r>
      <w:r w:rsidRPr="00D6362E">
        <w:rPr>
          <w:rFonts w:ascii="Arial" w:hAnsi="Arial" w:cs="Arial"/>
          <w:sz w:val="24"/>
          <w:szCs w:val="24"/>
        </w:rPr>
        <w:t xml:space="preserve"> and effort to achieve. </w:t>
      </w:r>
    </w:p>
    <w:p w14:paraId="386215DE" w14:textId="77777777" w:rsidR="00B648E0" w:rsidRPr="00D6362E" w:rsidRDefault="00B648E0" w:rsidP="00D6362E">
      <w:pPr>
        <w:jc w:val="both"/>
        <w:rPr>
          <w:rFonts w:ascii="Arial" w:hAnsi="Arial" w:cs="Arial"/>
          <w:sz w:val="24"/>
          <w:szCs w:val="24"/>
        </w:rPr>
      </w:pPr>
      <w:r w:rsidRPr="00D6362E">
        <w:rPr>
          <w:rFonts w:ascii="Arial" w:hAnsi="Arial" w:cs="Arial"/>
          <w:sz w:val="24"/>
          <w:szCs w:val="24"/>
        </w:rPr>
        <w:br w:type="page"/>
      </w:r>
    </w:p>
    <w:p w14:paraId="6009A990" w14:textId="77777777" w:rsidR="00B648E0" w:rsidRPr="00D6362E" w:rsidRDefault="00B648E0" w:rsidP="00D6362E">
      <w:pPr>
        <w:spacing w:line="480" w:lineRule="auto"/>
        <w:jc w:val="both"/>
        <w:rPr>
          <w:rFonts w:ascii="Arial" w:hAnsi="Arial" w:cs="Arial"/>
          <w:sz w:val="24"/>
          <w:szCs w:val="24"/>
        </w:rPr>
      </w:pPr>
    </w:p>
    <w:p w14:paraId="0788388A" w14:textId="77777777" w:rsidR="00E83BD2" w:rsidRPr="00D6362E" w:rsidRDefault="00E83BD2" w:rsidP="00D6362E">
      <w:pPr>
        <w:pStyle w:val="Heading2"/>
        <w:jc w:val="both"/>
        <w:rPr>
          <w:rFonts w:ascii="Arial" w:hAnsi="Arial" w:cs="Arial"/>
        </w:rPr>
      </w:pPr>
      <w:bookmarkStart w:id="4" w:name="_Toc169379364"/>
      <w:r w:rsidRPr="00D6362E">
        <w:rPr>
          <w:rFonts w:ascii="Arial" w:hAnsi="Arial" w:cs="Arial"/>
        </w:rPr>
        <w:t>Stakeholder Salience Model</w:t>
      </w:r>
      <w:bookmarkEnd w:id="4"/>
      <w:r w:rsidRPr="00D6362E">
        <w:rPr>
          <w:rFonts w:ascii="Arial" w:hAnsi="Arial" w:cs="Arial"/>
        </w:rPr>
        <w:t xml:space="preserve"> </w:t>
      </w:r>
    </w:p>
    <w:p w14:paraId="0FEDC5D3" w14:textId="77777777" w:rsidR="00E83BD2" w:rsidRPr="00D6362E" w:rsidRDefault="00E83BD2" w:rsidP="00D6362E">
      <w:pPr>
        <w:spacing w:line="480" w:lineRule="auto"/>
        <w:jc w:val="both"/>
        <w:rPr>
          <w:rFonts w:ascii="Arial" w:hAnsi="Arial" w:cs="Arial"/>
          <w:sz w:val="24"/>
          <w:szCs w:val="24"/>
        </w:rPr>
      </w:pPr>
      <w:r w:rsidRPr="00D6362E">
        <w:rPr>
          <w:rFonts w:ascii="Arial" w:hAnsi="Arial" w:cs="Arial"/>
          <w:sz w:val="24"/>
          <w:szCs w:val="24"/>
        </w:rPr>
        <w:t>Proposed by Etzioni (1988), built upon by Mitchell et al. (1997) and Suchman (1995), the Stakeholder Salience model involves the categori</w:t>
      </w:r>
      <w:r w:rsidR="002D274D" w:rsidRPr="00D6362E">
        <w:rPr>
          <w:rFonts w:ascii="Arial" w:hAnsi="Arial" w:cs="Arial"/>
          <w:sz w:val="24"/>
          <w:szCs w:val="24"/>
        </w:rPr>
        <w:t>sation</w:t>
      </w:r>
      <w:r w:rsidRPr="00D6362E">
        <w:rPr>
          <w:rFonts w:ascii="Arial" w:hAnsi="Arial" w:cs="Arial"/>
          <w:sz w:val="24"/>
          <w:szCs w:val="24"/>
        </w:rPr>
        <w:t xml:space="preserve"> of stakeholders by power, legitimacy and] urgency. It aids in determining which stakeholders are most relevant to a given issue, as well as the urgency of their demands and power to effect change. </w:t>
      </w:r>
    </w:p>
    <w:p w14:paraId="2FCAF244" w14:textId="77777777" w:rsidR="00E83BD2" w:rsidRPr="00D6362E" w:rsidRDefault="00E83BD2" w:rsidP="00D6362E">
      <w:pPr>
        <w:spacing w:line="480" w:lineRule="auto"/>
        <w:jc w:val="both"/>
        <w:rPr>
          <w:rFonts w:ascii="Arial" w:hAnsi="Arial" w:cs="Arial"/>
          <w:sz w:val="24"/>
          <w:szCs w:val="24"/>
        </w:rPr>
      </w:pPr>
      <w:r w:rsidRPr="00D6362E">
        <w:rPr>
          <w:rFonts w:ascii="Arial" w:hAnsi="Arial" w:cs="Arial"/>
          <w:b/>
          <w:bCs/>
          <w:sz w:val="24"/>
          <w:szCs w:val="24"/>
        </w:rPr>
        <w:t>Power</w:t>
      </w:r>
      <w:r w:rsidRPr="00D6362E">
        <w:rPr>
          <w:rFonts w:ascii="Arial" w:hAnsi="Arial" w:cs="Arial"/>
          <w:sz w:val="24"/>
          <w:szCs w:val="24"/>
        </w:rPr>
        <w:t xml:space="preserve">: The power or authority of the stakeholders to participate in the processes and make decisions. </w:t>
      </w:r>
    </w:p>
    <w:p w14:paraId="17BCE08A" w14:textId="77777777" w:rsidR="00E83BD2" w:rsidRPr="00D6362E" w:rsidRDefault="00E83BD2" w:rsidP="00D6362E">
      <w:pPr>
        <w:spacing w:line="480" w:lineRule="auto"/>
        <w:jc w:val="both"/>
        <w:rPr>
          <w:rFonts w:ascii="Arial" w:hAnsi="Arial" w:cs="Arial"/>
          <w:sz w:val="24"/>
          <w:szCs w:val="24"/>
        </w:rPr>
      </w:pPr>
      <w:r w:rsidRPr="00D6362E">
        <w:rPr>
          <w:rFonts w:ascii="Arial" w:hAnsi="Arial" w:cs="Arial"/>
          <w:b/>
          <w:bCs/>
          <w:sz w:val="24"/>
          <w:szCs w:val="24"/>
        </w:rPr>
        <w:t>Legitimacy</w:t>
      </w:r>
      <w:r w:rsidRPr="00D6362E">
        <w:rPr>
          <w:rFonts w:ascii="Arial" w:hAnsi="Arial" w:cs="Arial"/>
          <w:sz w:val="24"/>
          <w:szCs w:val="24"/>
        </w:rPr>
        <w:t xml:space="preserve">: The extent to which the claims and interests of the stakeholders are legitimate. </w:t>
      </w:r>
    </w:p>
    <w:p w14:paraId="43FECCB3" w14:textId="77777777" w:rsidR="00E83BD2" w:rsidRPr="00D6362E" w:rsidRDefault="00E83BD2" w:rsidP="00D6362E">
      <w:pPr>
        <w:spacing w:line="480" w:lineRule="auto"/>
        <w:jc w:val="both"/>
        <w:rPr>
          <w:rFonts w:ascii="Arial" w:hAnsi="Arial" w:cs="Arial"/>
          <w:sz w:val="24"/>
          <w:szCs w:val="24"/>
        </w:rPr>
      </w:pPr>
      <w:r w:rsidRPr="00D6362E">
        <w:rPr>
          <w:rFonts w:ascii="Arial" w:hAnsi="Arial" w:cs="Arial"/>
          <w:sz w:val="24"/>
          <w:szCs w:val="24"/>
        </w:rPr>
        <w:t xml:space="preserve">Urgency: The fact that most stakes raised by stakeholders are usually </w:t>
      </w:r>
      <w:proofErr w:type="gramStart"/>
      <w:r w:rsidRPr="00D6362E">
        <w:rPr>
          <w:rFonts w:ascii="Arial" w:hAnsi="Arial" w:cs="Arial"/>
          <w:sz w:val="24"/>
          <w:szCs w:val="24"/>
        </w:rPr>
        <w:t>time-sensitive</w:t>
      </w:r>
      <w:proofErr w:type="gramEnd"/>
      <w:r w:rsidRPr="00D6362E">
        <w:rPr>
          <w:rFonts w:ascii="Arial" w:hAnsi="Arial" w:cs="Arial"/>
          <w:sz w:val="24"/>
          <w:szCs w:val="24"/>
        </w:rPr>
        <w:t xml:space="preserve">. </w:t>
      </w:r>
      <w:r w:rsidR="000A11B5" w:rsidRPr="00D6362E">
        <w:rPr>
          <w:rFonts w:ascii="Arial" w:hAnsi="Arial" w:cs="Arial"/>
          <w:sz w:val="24"/>
          <w:szCs w:val="24"/>
        </w:rPr>
        <w:t>This is represented in the diagram below:</w:t>
      </w:r>
    </w:p>
    <w:p w14:paraId="20FFBC35" w14:textId="77777777" w:rsidR="000A11B5" w:rsidRPr="00D6362E" w:rsidRDefault="000A11B5" w:rsidP="00D6362E">
      <w:pPr>
        <w:keepNext/>
        <w:spacing w:line="480" w:lineRule="auto"/>
        <w:ind w:left="720"/>
        <w:jc w:val="both"/>
        <w:rPr>
          <w:rFonts w:ascii="Arial" w:hAnsi="Arial" w:cs="Arial"/>
          <w:sz w:val="24"/>
          <w:szCs w:val="24"/>
        </w:rPr>
      </w:pPr>
      <w:r w:rsidRPr="00D6362E">
        <w:rPr>
          <w:rFonts w:ascii="Arial" w:hAnsi="Arial" w:cs="Arial"/>
          <w:noProof/>
          <w:sz w:val="24"/>
          <w:szCs w:val="24"/>
        </w:rPr>
        <w:drawing>
          <wp:inline distT="0" distB="0" distL="0" distR="0" wp14:anchorId="5022529C" wp14:editId="1659B313">
            <wp:extent cx="3796779" cy="2936419"/>
            <wp:effectExtent l="0" t="0" r="635" b="0"/>
            <wp:docPr id="369807446" name="Picture 3" descr="Tri-attribute mapping of stakeholder salien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attribute mapping of stakeholder salience.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1513" cy="2940080"/>
                    </a:xfrm>
                    <a:prstGeom prst="rect">
                      <a:avLst/>
                    </a:prstGeom>
                    <a:noFill/>
                    <a:ln>
                      <a:noFill/>
                    </a:ln>
                  </pic:spPr>
                </pic:pic>
              </a:graphicData>
            </a:graphic>
          </wp:inline>
        </w:drawing>
      </w:r>
    </w:p>
    <w:p w14:paraId="0DE3F42E" w14:textId="77777777" w:rsidR="000A11B5" w:rsidRPr="00D6362E" w:rsidRDefault="000A11B5" w:rsidP="00D6362E">
      <w:pPr>
        <w:pStyle w:val="Caption"/>
        <w:spacing w:line="480" w:lineRule="auto"/>
        <w:jc w:val="both"/>
        <w:rPr>
          <w:rFonts w:ascii="Arial" w:hAnsi="Arial" w:cs="Arial"/>
          <w:sz w:val="24"/>
          <w:szCs w:val="24"/>
        </w:rPr>
      </w:pPr>
      <w:r w:rsidRPr="00D6362E">
        <w:rPr>
          <w:rFonts w:ascii="Arial" w:hAnsi="Arial" w:cs="Arial"/>
          <w:sz w:val="24"/>
          <w:szCs w:val="24"/>
        </w:rPr>
        <w:t xml:space="preserve">Figure </w:t>
      </w:r>
      <w:r w:rsidRPr="00D6362E">
        <w:rPr>
          <w:rFonts w:ascii="Arial" w:hAnsi="Arial" w:cs="Arial"/>
          <w:sz w:val="24"/>
          <w:szCs w:val="24"/>
        </w:rPr>
        <w:fldChar w:fldCharType="begin"/>
      </w:r>
      <w:r w:rsidRPr="00D6362E">
        <w:rPr>
          <w:rFonts w:ascii="Arial" w:hAnsi="Arial" w:cs="Arial"/>
          <w:sz w:val="24"/>
          <w:szCs w:val="24"/>
        </w:rPr>
        <w:instrText xml:space="preserve"> SEQ Figure \* ARABIC </w:instrText>
      </w:r>
      <w:r w:rsidRPr="00D6362E">
        <w:rPr>
          <w:rFonts w:ascii="Arial" w:hAnsi="Arial" w:cs="Arial"/>
          <w:sz w:val="24"/>
          <w:szCs w:val="24"/>
        </w:rPr>
        <w:fldChar w:fldCharType="separate"/>
      </w:r>
      <w:r w:rsidRPr="00D6362E">
        <w:rPr>
          <w:rFonts w:ascii="Arial" w:hAnsi="Arial" w:cs="Arial"/>
          <w:noProof/>
          <w:sz w:val="24"/>
          <w:szCs w:val="24"/>
        </w:rPr>
        <w:t>3</w:t>
      </w:r>
      <w:r w:rsidRPr="00D6362E">
        <w:rPr>
          <w:rFonts w:ascii="Arial" w:hAnsi="Arial" w:cs="Arial"/>
          <w:sz w:val="24"/>
          <w:szCs w:val="24"/>
        </w:rPr>
        <w:fldChar w:fldCharType="end"/>
      </w:r>
      <w:r w:rsidRPr="00D6362E">
        <w:rPr>
          <w:rFonts w:ascii="Arial" w:hAnsi="Arial" w:cs="Arial"/>
          <w:sz w:val="24"/>
          <w:szCs w:val="24"/>
        </w:rPr>
        <w:t>: Stakeholder Salience Model</w:t>
      </w:r>
    </w:p>
    <w:p w14:paraId="7D1B41A7" w14:textId="77777777" w:rsidR="00C61DAB" w:rsidRPr="00D6362E" w:rsidRDefault="00E83BD2" w:rsidP="00D6362E">
      <w:pPr>
        <w:spacing w:line="480" w:lineRule="auto"/>
        <w:jc w:val="both"/>
        <w:rPr>
          <w:rFonts w:ascii="Arial" w:hAnsi="Arial" w:cs="Arial"/>
          <w:sz w:val="24"/>
          <w:szCs w:val="24"/>
        </w:rPr>
      </w:pPr>
      <w:r w:rsidRPr="00D6362E">
        <w:rPr>
          <w:rFonts w:ascii="Arial" w:hAnsi="Arial" w:cs="Arial"/>
          <w:sz w:val="24"/>
          <w:szCs w:val="24"/>
        </w:rPr>
        <w:lastRenderedPageBreak/>
        <w:t>Mitchell et al. (1997) further refined this model, proposing a typology of stakeholders dormant, discretionary, demanding, dominant, dangerous, dependent, and definitive. This categori</w:t>
      </w:r>
      <w:r w:rsidR="002D274D" w:rsidRPr="00D6362E">
        <w:rPr>
          <w:rFonts w:ascii="Arial" w:hAnsi="Arial" w:cs="Arial"/>
          <w:sz w:val="24"/>
          <w:szCs w:val="24"/>
        </w:rPr>
        <w:t>sation</w:t>
      </w:r>
      <w:r w:rsidRPr="00D6362E">
        <w:rPr>
          <w:rFonts w:ascii="Arial" w:hAnsi="Arial" w:cs="Arial"/>
          <w:sz w:val="24"/>
          <w:szCs w:val="24"/>
        </w:rPr>
        <w:t xml:space="preserve"> helps managers to focus on the targets, which stakeholders to engage first. </w:t>
      </w:r>
      <w:proofErr w:type="spellStart"/>
      <w:r w:rsidRPr="00D6362E">
        <w:rPr>
          <w:rFonts w:ascii="Arial" w:hAnsi="Arial" w:cs="Arial"/>
          <w:sz w:val="24"/>
          <w:szCs w:val="24"/>
        </w:rPr>
        <w:t>Analyzing</w:t>
      </w:r>
      <w:proofErr w:type="spellEnd"/>
      <w:r w:rsidRPr="00D6362E">
        <w:rPr>
          <w:rFonts w:ascii="Arial" w:hAnsi="Arial" w:cs="Arial"/>
          <w:sz w:val="24"/>
          <w:szCs w:val="24"/>
        </w:rPr>
        <w:t xml:space="preserve"> the Post Office strike, it would be useful to use the Stakeholder Salience model to determine that the CWU is an urgent and important stakeholder, and senior management is a powerful </w:t>
      </w:r>
      <w:r w:rsidR="002D274D" w:rsidRPr="00D6362E">
        <w:rPr>
          <w:rFonts w:ascii="Arial" w:hAnsi="Arial" w:cs="Arial"/>
          <w:sz w:val="24"/>
          <w:szCs w:val="24"/>
        </w:rPr>
        <w:t>stakeholder.</w:t>
      </w:r>
    </w:p>
    <w:p w14:paraId="19B2A5AC" w14:textId="77777777" w:rsidR="00C61DAB" w:rsidRPr="00D6362E" w:rsidRDefault="00C61DAB" w:rsidP="00D6362E">
      <w:pPr>
        <w:pStyle w:val="Heading2"/>
        <w:jc w:val="both"/>
        <w:rPr>
          <w:rFonts w:ascii="Arial" w:hAnsi="Arial" w:cs="Arial"/>
        </w:rPr>
      </w:pPr>
      <w:bookmarkStart w:id="5" w:name="_Toc169379365"/>
      <w:r w:rsidRPr="00D6362E">
        <w:rPr>
          <w:rFonts w:ascii="Arial" w:hAnsi="Arial" w:cs="Arial"/>
        </w:rPr>
        <w:t>Power-Interest Matrix</w:t>
      </w:r>
      <w:bookmarkEnd w:id="5"/>
    </w:p>
    <w:p w14:paraId="758A70A7" w14:textId="77777777" w:rsidR="009C2539" w:rsidRPr="00D6362E" w:rsidRDefault="00890154" w:rsidP="00D6362E">
      <w:pPr>
        <w:spacing w:line="480" w:lineRule="auto"/>
        <w:jc w:val="both"/>
        <w:rPr>
          <w:rFonts w:ascii="Arial" w:hAnsi="Arial" w:cs="Arial"/>
          <w:sz w:val="24"/>
          <w:szCs w:val="24"/>
        </w:rPr>
      </w:pPr>
      <w:r w:rsidRPr="00D6362E">
        <w:rPr>
          <w:rFonts w:ascii="Arial" w:hAnsi="Arial" w:cs="Arial"/>
          <w:sz w:val="24"/>
          <w:szCs w:val="24"/>
        </w:rPr>
        <w:t>This matrix, Power-Interest Matrix developed by Johnson and Scholes in 1999 can be used for stakeholders’ analysis and divides them into four groups depending on their power and interest in an organi</w:t>
      </w:r>
      <w:r w:rsidR="002D274D" w:rsidRPr="00D6362E">
        <w:rPr>
          <w:rFonts w:ascii="Arial" w:hAnsi="Arial" w:cs="Arial"/>
          <w:sz w:val="24"/>
          <w:szCs w:val="24"/>
        </w:rPr>
        <w:t>sation</w:t>
      </w:r>
      <w:r w:rsidRPr="00D6362E">
        <w:rPr>
          <w:rFonts w:ascii="Arial" w:hAnsi="Arial" w:cs="Arial"/>
          <w:sz w:val="24"/>
          <w:szCs w:val="24"/>
        </w:rPr>
        <w:t>. This matrix also helps in identifying the specific stakeholders and making a clear plan on how to address their concerns or needs appropriately. The Power-Interest Matrix divides stakeholders into four quadrants as represented in the table below</w:t>
      </w:r>
      <w:r w:rsidR="009C2539" w:rsidRPr="00D6362E">
        <w:rPr>
          <w:rFonts w:ascii="Arial" w:hAnsi="Arial" w:cs="Arial"/>
          <w:sz w:val="24"/>
          <w:szCs w:val="24"/>
        </w:rPr>
        <w:t>:</w:t>
      </w:r>
    </w:p>
    <w:p w14:paraId="5B10A735" w14:textId="77777777" w:rsidR="00890154" w:rsidRPr="00D6362E" w:rsidRDefault="00890154" w:rsidP="00D6362E">
      <w:pPr>
        <w:pStyle w:val="Caption"/>
        <w:keepNext/>
        <w:spacing w:line="480" w:lineRule="auto"/>
        <w:jc w:val="both"/>
        <w:rPr>
          <w:rFonts w:ascii="Arial" w:hAnsi="Arial" w:cs="Arial"/>
          <w:sz w:val="24"/>
          <w:szCs w:val="24"/>
        </w:rPr>
      </w:pPr>
      <w:r w:rsidRPr="00D6362E">
        <w:rPr>
          <w:rFonts w:ascii="Arial" w:hAnsi="Arial" w:cs="Arial"/>
          <w:sz w:val="24"/>
          <w:szCs w:val="24"/>
        </w:rPr>
        <w:t xml:space="preserve">Table </w:t>
      </w:r>
      <w:r w:rsidRPr="00D6362E">
        <w:rPr>
          <w:rFonts w:ascii="Arial" w:hAnsi="Arial" w:cs="Arial"/>
          <w:sz w:val="24"/>
          <w:szCs w:val="24"/>
        </w:rPr>
        <w:fldChar w:fldCharType="begin"/>
      </w:r>
      <w:r w:rsidRPr="00D6362E">
        <w:rPr>
          <w:rFonts w:ascii="Arial" w:hAnsi="Arial" w:cs="Arial"/>
          <w:sz w:val="24"/>
          <w:szCs w:val="24"/>
        </w:rPr>
        <w:instrText xml:space="preserve"> SEQ Table \* ARABIC </w:instrText>
      </w:r>
      <w:r w:rsidRPr="00D6362E">
        <w:rPr>
          <w:rFonts w:ascii="Arial" w:hAnsi="Arial" w:cs="Arial"/>
          <w:sz w:val="24"/>
          <w:szCs w:val="24"/>
        </w:rPr>
        <w:fldChar w:fldCharType="separate"/>
      </w:r>
      <w:r w:rsidRPr="00D6362E">
        <w:rPr>
          <w:rFonts w:ascii="Arial" w:hAnsi="Arial" w:cs="Arial"/>
          <w:noProof/>
          <w:sz w:val="24"/>
          <w:szCs w:val="24"/>
        </w:rPr>
        <w:t>1</w:t>
      </w:r>
      <w:r w:rsidRPr="00D6362E">
        <w:rPr>
          <w:rFonts w:ascii="Arial" w:hAnsi="Arial" w:cs="Arial"/>
          <w:sz w:val="24"/>
          <w:szCs w:val="24"/>
        </w:rPr>
        <w:fldChar w:fldCharType="end"/>
      </w:r>
      <w:r w:rsidRPr="00D6362E">
        <w:rPr>
          <w:rFonts w:ascii="Arial" w:hAnsi="Arial" w:cs="Arial"/>
          <w:sz w:val="24"/>
          <w:szCs w:val="24"/>
        </w:rPr>
        <w:t>: Power Interest Grid Table</w:t>
      </w:r>
    </w:p>
    <w:tbl>
      <w:tblPr>
        <w:tblStyle w:val="TableGrid"/>
        <w:tblW w:w="0" w:type="auto"/>
        <w:tblLook w:val="04A0" w:firstRow="1" w:lastRow="0" w:firstColumn="1" w:lastColumn="0" w:noHBand="0" w:noVBand="1"/>
      </w:tblPr>
      <w:tblGrid>
        <w:gridCol w:w="4675"/>
        <w:gridCol w:w="4675"/>
      </w:tblGrid>
      <w:tr w:rsidR="00890154" w:rsidRPr="00D6362E" w14:paraId="056B5F5D" w14:textId="77777777" w:rsidTr="00402F30">
        <w:tc>
          <w:tcPr>
            <w:tcW w:w="4675" w:type="dxa"/>
            <w:shd w:val="clear" w:color="auto" w:fill="ED7D31" w:themeFill="accent2"/>
          </w:tcPr>
          <w:p w14:paraId="28EB95DD" w14:textId="77777777" w:rsidR="00890154" w:rsidRPr="00D6362E" w:rsidRDefault="00890154" w:rsidP="00D6362E">
            <w:pPr>
              <w:spacing w:line="480" w:lineRule="auto"/>
              <w:jc w:val="both"/>
              <w:rPr>
                <w:rFonts w:ascii="Arial" w:hAnsi="Arial" w:cs="Arial"/>
                <w:b/>
                <w:bCs/>
                <w:sz w:val="24"/>
                <w:szCs w:val="24"/>
              </w:rPr>
            </w:pPr>
            <w:r w:rsidRPr="00D6362E">
              <w:rPr>
                <w:rFonts w:ascii="Arial" w:hAnsi="Arial" w:cs="Arial"/>
                <w:sz w:val="24"/>
                <w:szCs w:val="24"/>
              </w:rPr>
              <w:t xml:space="preserve">High Power, High Interest (Manage Closely): Such stakeholders are very important for the project and </w:t>
            </w:r>
            <w:proofErr w:type="gramStart"/>
            <w:r w:rsidRPr="00D6362E">
              <w:rPr>
                <w:rFonts w:ascii="Arial" w:hAnsi="Arial" w:cs="Arial"/>
                <w:sz w:val="24"/>
                <w:szCs w:val="24"/>
              </w:rPr>
              <w:t>have to</w:t>
            </w:r>
            <w:proofErr w:type="gramEnd"/>
            <w:r w:rsidRPr="00D6362E">
              <w:rPr>
                <w:rFonts w:ascii="Arial" w:hAnsi="Arial" w:cs="Arial"/>
                <w:sz w:val="24"/>
                <w:szCs w:val="24"/>
              </w:rPr>
              <w:t xml:space="preserve"> be involved. This indicates that there should be frequent and constant interaction and participation in decision-making of the officials and other employees concerned. For example, in the Post Office strike, the </w:t>
            </w:r>
            <w:r w:rsidRPr="00D6362E">
              <w:rPr>
                <w:rFonts w:ascii="Arial" w:hAnsi="Arial" w:cs="Arial"/>
                <w:sz w:val="24"/>
                <w:szCs w:val="24"/>
              </w:rPr>
              <w:lastRenderedPageBreak/>
              <w:t>senior management and CWU fall into this category and needs close management to solve this.</w:t>
            </w:r>
          </w:p>
        </w:tc>
        <w:tc>
          <w:tcPr>
            <w:tcW w:w="4675" w:type="dxa"/>
            <w:shd w:val="clear" w:color="auto" w:fill="A5A5A5" w:themeFill="accent3"/>
          </w:tcPr>
          <w:p w14:paraId="70E1118E" w14:textId="77777777" w:rsidR="00890154" w:rsidRPr="00D6362E" w:rsidRDefault="00890154" w:rsidP="00D6362E">
            <w:pPr>
              <w:spacing w:line="480" w:lineRule="auto"/>
              <w:jc w:val="both"/>
              <w:rPr>
                <w:rFonts w:ascii="Arial" w:hAnsi="Arial" w:cs="Arial"/>
                <w:b/>
                <w:bCs/>
                <w:sz w:val="24"/>
                <w:szCs w:val="24"/>
              </w:rPr>
            </w:pPr>
            <w:r w:rsidRPr="00D6362E">
              <w:rPr>
                <w:rFonts w:ascii="Arial" w:hAnsi="Arial" w:cs="Arial"/>
                <w:sz w:val="24"/>
                <w:szCs w:val="24"/>
              </w:rPr>
              <w:lastRenderedPageBreak/>
              <w:t xml:space="preserve">High Power, Low Interest (Keep Satisfied): These are stakeholders who have a lot of power, but they do not care much about the running of the business </w:t>
            </w:r>
            <w:proofErr w:type="gramStart"/>
            <w:r w:rsidRPr="00D6362E">
              <w:rPr>
                <w:rFonts w:ascii="Arial" w:hAnsi="Arial" w:cs="Arial"/>
                <w:sz w:val="24"/>
                <w:szCs w:val="24"/>
              </w:rPr>
              <w:t>on a daily basis</w:t>
            </w:r>
            <w:proofErr w:type="gramEnd"/>
            <w:r w:rsidRPr="00D6362E">
              <w:rPr>
                <w:rFonts w:ascii="Arial" w:hAnsi="Arial" w:cs="Arial"/>
                <w:sz w:val="24"/>
                <w:szCs w:val="24"/>
              </w:rPr>
              <w:t xml:space="preserve">. Their loyalty should be kept intact as a way of ensuring that they do not get more interested </w:t>
            </w:r>
            <w:proofErr w:type="gramStart"/>
            <w:r w:rsidRPr="00D6362E">
              <w:rPr>
                <w:rFonts w:ascii="Arial" w:hAnsi="Arial" w:cs="Arial"/>
                <w:sz w:val="24"/>
                <w:szCs w:val="24"/>
              </w:rPr>
              <w:t>as a result of</w:t>
            </w:r>
            <w:proofErr w:type="gramEnd"/>
            <w:r w:rsidRPr="00D6362E">
              <w:rPr>
                <w:rFonts w:ascii="Arial" w:hAnsi="Arial" w:cs="Arial"/>
                <w:sz w:val="24"/>
                <w:szCs w:val="24"/>
              </w:rPr>
              <w:t xml:space="preserve"> dissatisfaction. Such officials can be </w:t>
            </w:r>
            <w:r w:rsidRPr="00D6362E">
              <w:rPr>
                <w:rFonts w:ascii="Arial" w:hAnsi="Arial" w:cs="Arial"/>
                <w:sz w:val="24"/>
                <w:szCs w:val="24"/>
              </w:rPr>
              <w:lastRenderedPageBreak/>
              <w:t>government regulators, which should be updated to meet compliance and support needs.</w:t>
            </w:r>
          </w:p>
        </w:tc>
      </w:tr>
      <w:tr w:rsidR="00890154" w:rsidRPr="00D6362E" w14:paraId="5E072372" w14:textId="77777777" w:rsidTr="00402F30">
        <w:tc>
          <w:tcPr>
            <w:tcW w:w="4675" w:type="dxa"/>
            <w:shd w:val="clear" w:color="auto" w:fill="B4C6E7" w:themeFill="accent1" w:themeFillTint="66"/>
          </w:tcPr>
          <w:p w14:paraId="0336201F" w14:textId="77777777" w:rsidR="00890154" w:rsidRPr="00D6362E" w:rsidRDefault="00890154" w:rsidP="00D6362E">
            <w:pPr>
              <w:spacing w:line="480" w:lineRule="auto"/>
              <w:jc w:val="both"/>
              <w:rPr>
                <w:rFonts w:ascii="Arial" w:hAnsi="Arial" w:cs="Arial"/>
                <w:b/>
                <w:bCs/>
                <w:sz w:val="24"/>
                <w:szCs w:val="24"/>
              </w:rPr>
            </w:pPr>
            <w:r w:rsidRPr="00D6362E">
              <w:rPr>
                <w:rFonts w:ascii="Arial" w:hAnsi="Arial" w:cs="Arial"/>
                <w:sz w:val="24"/>
                <w:szCs w:val="24"/>
              </w:rPr>
              <w:lastRenderedPageBreak/>
              <w:t>Low Power, High Interest (Keep Informed): These are the stakeholders who greatly concern the matter but do not possess the authority to affect the issue greatly. Informing them makes them feel that their worries are being addressed and this reduces chances of rebellion. Notably, each Post Office worker, as the individual, fits into this quadrant, and requires message clarity about the strike.</w:t>
            </w:r>
          </w:p>
        </w:tc>
        <w:tc>
          <w:tcPr>
            <w:tcW w:w="4675" w:type="dxa"/>
            <w:shd w:val="clear" w:color="auto" w:fill="A8D08D" w:themeFill="accent6" w:themeFillTint="99"/>
          </w:tcPr>
          <w:p w14:paraId="4E7AF49E" w14:textId="77777777" w:rsidR="00890154" w:rsidRPr="00D6362E" w:rsidRDefault="00890154" w:rsidP="00D6362E">
            <w:pPr>
              <w:spacing w:line="480" w:lineRule="auto"/>
              <w:jc w:val="both"/>
              <w:rPr>
                <w:rFonts w:ascii="Arial" w:hAnsi="Arial" w:cs="Arial"/>
                <w:sz w:val="24"/>
                <w:szCs w:val="24"/>
              </w:rPr>
            </w:pPr>
            <w:r w:rsidRPr="00D6362E">
              <w:rPr>
                <w:rFonts w:ascii="Arial" w:hAnsi="Arial" w:cs="Arial"/>
                <w:sz w:val="24"/>
                <w:szCs w:val="24"/>
              </w:rPr>
              <w:t xml:space="preserve">Low Power, Low Interest (Monitor): These stakeholders need little attention but should periodically be checked to see whether they are gaining or losing power or interest. This category would include customers and the </w:t>
            </w:r>
            <w:proofErr w:type="gramStart"/>
            <w:r w:rsidRPr="00D6362E">
              <w:rPr>
                <w:rFonts w:ascii="Arial" w:hAnsi="Arial" w:cs="Arial"/>
                <w:sz w:val="24"/>
                <w:szCs w:val="24"/>
              </w:rPr>
              <w:t>general public</w:t>
            </w:r>
            <w:proofErr w:type="gramEnd"/>
            <w:r w:rsidRPr="00D6362E">
              <w:rPr>
                <w:rFonts w:ascii="Arial" w:hAnsi="Arial" w:cs="Arial"/>
                <w:sz w:val="24"/>
                <w:szCs w:val="24"/>
              </w:rPr>
              <w:t xml:space="preserve"> since they are more concerned with the service disruption rather than the strike.</w:t>
            </w:r>
          </w:p>
        </w:tc>
      </w:tr>
    </w:tbl>
    <w:p w14:paraId="52E7B949" w14:textId="77777777" w:rsidR="00890154" w:rsidRPr="00D6362E" w:rsidRDefault="00890154" w:rsidP="00D6362E">
      <w:pPr>
        <w:spacing w:line="480" w:lineRule="auto"/>
        <w:jc w:val="both"/>
        <w:rPr>
          <w:rFonts w:ascii="Arial" w:hAnsi="Arial" w:cs="Arial"/>
          <w:sz w:val="24"/>
          <w:szCs w:val="24"/>
        </w:rPr>
      </w:pPr>
    </w:p>
    <w:p w14:paraId="1EBBFC70" w14:textId="77777777" w:rsidR="009C2539" w:rsidRPr="00D6362E" w:rsidRDefault="00890154" w:rsidP="00D6362E">
      <w:pPr>
        <w:spacing w:line="480" w:lineRule="auto"/>
        <w:jc w:val="both"/>
        <w:rPr>
          <w:rFonts w:ascii="Arial" w:hAnsi="Arial" w:cs="Arial"/>
          <w:sz w:val="24"/>
          <w:szCs w:val="24"/>
        </w:rPr>
      </w:pPr>
      <w:r w:rsidRPr="00D6362E">
        <w:rPr>
          <w:rFonts w:ascii="Arial" w:hAnsi="Arial" w:cs="Arial"/>
          <w:sz w:val="24"/>
          <w:szCs w:val="24"/>
        </w:rPr>
        <w:t xml:space="preserve">The Power-Interest Matrix complements other components of stakeholder analysis by outlining the comprehensible framework for the identification of stakeholders. This is in a harmony with Stakeholder Theory advanced by Freeman (1984) that stipulates that all stakeholders </w:t>
      </w:r>
      <w:proofErr w:type="gramStart"/>
      <w:r w:rsidRPr="00D6362E">
        <w:rPr>
          <w:rFonts w:ascii="Arial" w:hAnsi="Arial" w:cs="Arial"/>
          <w:sz w:val="24"/>
          <w:szCs w:val="24"/>
        </w:rPr>
        <w:t>have to</w:t>
      </w:r>
      <w:proofErr w:type="gramEnd"/>
      <w:r w:rsidRPr="00D6362E">
        <w:rPr>
          <w:rFonts w:ascii="Arial" w:hAnsi="Arial" w:cs="Arial"/>
          <w:sz w:val="24"/>
          <w:szCs w:val="24"/>
        </w:rPr>
        <w:t xml:space="preserve"> be taken into account in developing strategies. When identifying stakeholders, the matrix assists the managers in deciding where to focus and allocate resources, since priority is given to the appropriate stakeholders to enable them work out the desired results (Bryson, 2004). Its strengths are the simple structure and detailed graphics for representation of the stakeholder map which can provide pragmatic guidance to managers on how to analyse interests and plan actions (Ackermann </w:t>
      </w:r>
      <w:r w:rsidR="002D274D" w:rsidRPr="00D6362E">
        <w:rPr>
          <w:rFonts w:ascii="Arial" w:hAnsi="Arial" w:cs="Arial"/>
          <w:sz w:val="24"/>
          <w:szCs w:val="24"/>
        </w:rPr>
        <w:t>and</w:t>
      </w:r>
      <w:r w:rsidRPr="00D6362E">
        <w:rPr>
          <w:rFonts w:ascii="Arial" w:hAnsi="Arial" w:cs="Arial"/>
          <w:sz w:val="24"/>
          <w:szCs w:val="24"/>
        </w:rPr>
        <w:t xml:space="preserve"> Eden, 2011). </w:t>
      </w:r>
      <w:r w:rsidRPr="00D6362E">
        <w:rPr>
          <w:rFonts w:ascii="Arial" w:hAnsi="Arial" w:cs="Arial"/>
          <w:sz w:val="24"/>
          <w:szCs w:val="24"/>
        </w:rPr>
        <w:lastRenderedPageBreak/>
        <w:t xml:space="preserve">Nevertheless, it is considerably static, which may become an issue, because stakeholder’s power and interest evolve. This is a major concern and requires frequent review and modest adjustment when it comes to dealing with stakeholders (Eden </w:t>
      </w:r>
      <w:r w:rsidR="002D274D" w:rsidRPr="00D6362E">
        <w:rPr>
          <w:rFonts w:ascii="Arial" w:hAnsi="Arial" w:cs="Arial"/>
          <w:sz w:val="24"/>
          <w:szCs w:val="24"/>
        </w:rPr>
        <w:t>and</w:t>
      </w:r>
      <w:r w:rsidRPr="00D6362E">
        <w:rPr>
          <w:rFonts w:ascii="Arial" w:hAnsi="Arial" w:cs="Arial"/>
          <w:sz w:val="24"/>
          <w:szCs w:val="24"/>
        </w:rPr>
        <w:t xml:space="preserve"> Ackermann, 1998). Having categorized stakeholders, it is possible to determine the degree of correlation between the recipients’ categori</w:t>
      </w:r>
      <w:r w:rsidR="002D274D" w:rsidRPr="00D6362E">
        <w:rPr>
          <w:rFonts w:ascii="Arial" w:hAnsi="Arial" w:cs="Arial"/>
          <w:sz w:val="24"/>
          <w:szCs w:val="24"/>
        </w:rPr>
        <w:t>sation</w:t>
      </w:r>
      <w:r w:rsidRPr="00D6362E">
        <w:rPr>
          <w:rFonts w:ascii="Arial" w:hAnsi="Arial" w:cs="Arial"/>
          <w:sz w:val="24"/>
          <w:szCs w:val="24"/>
        </w:rPr>
        <w:t xml:space="preserve"> and the achievement of project objectives, as well as to anal</w:t>
      </w:r>
      <w:r w:rsidR="002D274D" w:rsidRPr="00D6362E">
        <w:rPr>
          <w:rFonts w:ascii="Arial" w:hAnsi="Arial" w:cs="Arial"/>
          <w:sz w:val="24"/>
          <w:szCs w:val="24"/>
        </w:rPr>
        <w:t>yse</w:t>
      </w:r>
      <w:r w:rsidRPr="00D6362E">
        <w:rPr>
          <w:rFonts w:ascii="Arial" w:hAnsi="Arial" w:cs="Arial"/>
          <w:sz w:val="24"/>
          <w:szCs w:val="24"/>
        </w:rPr>
        <w:t xml:space="preserve"> the effectiveness of the measures taken</w:t>
      </w:r>
      <w:r w:rsidR="002D274D" w:rsidRPr="00D6362E">
        <w:rPr>
          <w:rFonts w:ascii="Arial" w:hAnsi="Arial" w:cs="Arial"/>
          <w:sz w:val="24"/>
          <w:szCs w:val="24"/>
        </w:rPr>
        <w:t>.</w:t>
      </w:r>
    </w:p>
    <w:p w14:paraId="2CD02324" w14:textId="77777777" w:rsidR="00BB4101" w:rsidRPr="00D6362E" w:rsidRDefault="00BB4101" w:rsidP="00D6362E">
      <w:pPr>
        <w:pStyle w:val="Heading3"/>
        <w:jc w:val="both"/>
        <w:rPr>
          <w:rFonts w:ascii="Arial" w:hAnsi="Arial" w:cs="Arial"/>
        </w:rPr>
      </w:pPr>
      <w:bookmarkStart w:id="6" w:name="_Toc169379366"/>
      <w:r w:rsidRPr="00D6362E">
        <w:rPr>
          <w:rFonts w:ascii="Arial" w:hAnsi="Arial" w:cs="Arial"/>
        </w:rPr>
        <w:t>Advantages and Limitations of the Power-Interest Matrix</w:t>
      </w:r>
      <w:bookmarkEnd w:id="6"/>
    </w:p>
    <w:p w14:paraId="47E0D65F" w14:textId="77777777" w:rsidR="00B10251" w:rsidRPr="00D6362E" w:rsidRDefault="00B10251" w:rsidP="00D6362E">
      <w:pPr>
        <w:spacing w:line="480" w:lineRule="auto"/>
        <w:jc w:val="both"/>
        <w:rPr>
          <w:rFonts w:ascii="Arial" w:hAnsi="Arial" w:cs="Arial"/>
          <w:sz w:val="24"/>
          <w:szCs w:val="24"/>
        </w:rPr>
      </w:pPr>
      <w:r w:rsidRPr="00D6362E">
        <w:rPr>
          <w:rFonts w:ascii="Arial" w:hAnsi="Arial" w:cs="Arial"/>
          <w:sz w:val="24"/>
          <w:szCs w:val="24"/>
        </w:rPr>
        <w:t xml:space="preserve">The Power-Interest Matrix assists managers in identifying priorities for engagement with stakeholders. The evaluation of stakeholders based on their rather simplified matrix shows what stakeholders are the most important and which ones should be given the most attention. This prioritisation helps to target the most influential actors that might affect the result of the project positively (Johnson </w:t>
      </w:r>
      <w:r w:rsidR="002D274D" w:rsidRPr="00D6362E">
        <w:rPr>
          <w:rFonts w:ascii="Arial" w:hAnsi="Arial" w:cs="Arial"/>
          <w:sz w:val="24"/>
          <w:szCs w:val="24"/>
        </w:rPr>
        <w:t>and</w:t>
      </w:r>
      <w:r w:rsidRPr="00D6362E">
        <w:rPr>
          <w:rFonts w:ascii="Arial" w:hAnsi="Arial" w:cs="Arial"/>
          <w:sz w:val="24"/>
          <w:szCs w:val="24"/>
        </w:rPr>
        <w:t xml:space="preserve"> Scholes, 1999). It assists in management of resources by pointing out that some of the stakeholders are critical in needs for management while others are not. This can result in better management of organi</w:t>
      </w:r>
      <w:r w:rsidR="002D274D" w:rsidRPr="00D6362E">
        <w:rPr>
          <w:rFonts w:ascii="Arial" w:hAnsi="Arial" w:cs="Arial"/>
          <w:sz w:val="24"/>
          <w:szCs w:val="24"/>
        </w:rPr>
        <w:t>sation</w:t>
      </w:r>
      <w:r w:rsidRPr="00D6362E">
        <w:rPr>
          <w:rFonts w:ascii="Arial" w:hAnsi="Arial" w:cs="Arial"/>
          <w:sz w:val="24"/>
          <w:szCs w:val="24"/>
        </w:rPr>
        <w:t xml:space="preserve">al resources, where stakeholders with high power and high interest are monitored to minimize threats and maximize gains (Savage </w:t>
      </w:r>
      <w:r w:rsidR="002D274D" w:rsidRPr="00D6362E">
        <w:rPr>
          <w:rFonts w:ascii="Arial" w:hAnsi="Arial" w:cs="Arial"/>
          <w:sz w:val="24"/>
          <w:szCs w:val="24"/>
        </w:rPr>
        <w:t>et al.,</w:t>
      </w:r>
      <w:r w:rsidRPr="00D6362E">
        <w:rPr>
          <w:rFonts w:ascii="Arial" w:hAnsi="Arial" w:cs="Arial"/>
          <w:sz w:val="24"/>
          <w:szCs w:val="24"/>
        </w:rPr>
        <w:t xml:space="preserve"> 1991). </w:t>
      </w:r>
    </w:p>
    <w:p w14:paraId="178CE07E" w14:textId="77777777" w:rsidR="00B10251" w:rsidRPr="00D6362E" w:rsidRDefault="00B10251" w:rsidP="00D6362E">
      <w:pPr>
        <w:spacing w:line="480" w:lineRule="auto"/>
        <w:jc w:val="both"/>
        <w:rPr>
          <w:rFonts w:ascii="Arial" w:hAnsi="Arial" w:cs="Arial"/>
          <w:sz w:val="24"/>
          <w:szCs w:val="24"/>
        </w:rPr>
      </w:pPr>
      <w:r w:rsidRPr="00D6362E">
        <w:rPr>
          <w:rFonts w:ascii="Arial" w:hAnsi="Arial" w:cs="Arial"/>
          <w:sz w:val="24"/>
          <w:szCs w:val="24"/>
        </w:rPr>
        <w:t>However, by updating the matrix on a frequent basis, organi</w:t>
      </w:r>
      <w:r w:rsidR="002D274D" w:rsidRPr="00D6362E">
        <w:rPr>
          <w:rFonts w:ascii="Arial" w:hAnsi="Arial" w:cs="Arial"/>
          <w:sz w:val="24"/>
          <w:szCs w:val="24"/>
        </w:rPr>
        <w:t>sation</w:t>
      </w:r>
      <w:r w:rsidRPr="00D6362E">
        <w:rPr>
          <w:rFonts w:ascii="Arial" w:hAnsi="Arial" w:cs="Arial"/>
          <w:sz w:val="24"/>
          <w:szCs w:val="24"/>
        </w:rPr>
        <w:t xml:space="preserve">s </w:t>
      </w:r>
      <w:proofErr w:type="gramStart"/>
      <w:r w:rsidRPr="00D6362E">
        <w:rPr>
          <w:rFonts w:ascii="Arial" w:hAnsi="Arial" w:cs="Arial"/>
          <w:sz w:val="24"/>
          <w:szCs w:val="24"/>
        </w:rPr>
        <w:t>are able to</w:t>
      </w:r>
      <w:proofErr w:type="gramEnd"/>
      <w:r w:rsidRPr="00D6362E">
        <w:rPr>
          <w:rFonts w:ascii="Arial" w:hAnsi="Arial" w:cs="Arial"/>
          <w:sz w:val="24"/>
          <w:szCs w:val="24"/>
        </w:rPr>
        <w:t xml:space="preserve"> change the stakeholder management plans to suit the new power and interests. It also creates a more evolutional approach to engagement strategies with greater adaptability to the context (Bryson, 2004). It also supports the formalized process of communication with the stakeholders meaning that every stakeholder must be communicated with depending on power/interest. Such targeted communication can help address issues of conflict and enhance rapport and cooperation (Eden and Ackermann, 1998). </w:t>
      </w:r>
    </w:p>
    <w:p w14:paraId="128CFD6B" w14:textId="77777777" w:rsidR="00BB4101" w:rsidRPr="00D6362E" w:rsidRDefault="00B10251" w:rsidP="00D6362E">
      <w:pPr>
        <w:spacing w:line="480" w:lineRule="auto"/>
        <w:jc w:val="both"/>
        <w:rPr>
          <w:rFonts w:ascii="Arial" w:hAnsi="Arial" w:cs="Arial"/>
          <w:sz w:val="24"/>
          <w:szCs w:val="24"/>
        </w:rPr>
      </w:pPr>
      <w:r w:rsidRPr="00D6362E">
        <w:rPr>
          <w:rFonts w:ascii="Arial" w:hAnsi="Arial" w:cs="Arial"/>
          <w:sz w:val="24"/>
          <w:szCs w:val="24"/>
        </w:rPr>
        <w:lastRenderedPageBreak/>
        <w:t xml:space="preserve">The simplicity of the Power-Interest Matrix is one of its </w:t>
      </w:r>
      <w:proofErr w:type="gramStart"/>
      <w:r w:rsidRPr="00D6362E">
        <w:rPr>
          <w:rFonts w:ascii="Arial" w:hAnsi="Arial" w:cs="Arial"/>
          <w:sz w:val="24"/>
          <w:szCs w:val="24"/>
        </w:rPr>
        <w:t>strengths</w:t>
      </w:r>
      <w:proofErr w:type="gramEnd"/>
      <w:r w:rsidRPr="00D6362E">
        <w:rPr>
          <w:rFonts w:ascii="Arial" w:hAnsi="Arial" w:cs="Arial"/>
          <w:sz w:val="24"/>
          <w:szCs w:val="24"/>
        </w:rPr>
        <w:t xml:space="preserve"> but it may also be considered a weakness. The matrix could limit the understanding of stakeholder relations to two factors only, namely power and interest while there are other elements like legitimacies, urgency, and contextual variables this may not capture (Mitchell </w:t>
      </w:r>
      <w:r w:rsidR="002D274D" w:rsidRPr="00D6362E">
        <w:rPr>
          <w:rFonts w:ascii="Arial" w:hAnsi="Arial" w:cs="Arial"/>
          <w:sz w:val="24"/>
          <w:szCs w:val="24"/>
        </w:rPr>
        <w:t>et al.,</w:t>
      </w:r>
      <w:r w:rsidRPr="00D6362E">
        <w:rPr>
          <w:rFonts w:ascii="Arial" w:hAnsi="Arial" w:cs="Arial"/>
          <w:sz w:val="24"/>
          <w:szCs w:val="24"/>
        </w:rPr>
        <w:t xml:space="preserve"> 1997). Also, the matrix is disapproved for being positional, the current positions of the stakeholders are only identified at a given time. The relative power and interest of stakeholders may change over </w:t>
      </w:r>
      <w:proofErr w:type="gramStart"/>
      <w:r w:rsidRPr="00D6362E">
        <w:rPr>
          <w:rFonts w:ascii="Arial" w:hAnsi="Arial" w:cs="Arial"/>
          <w:sz w:val="24"/>
          <w:szCs w:val="24"/>
        </w:rPr>
        <w:t>time</w:t>
      </w:r>
      <w:proofErr w:type="gramEnd"/>
      <w:r w:rsidRPr="00D6362E">
        <w:rPr>
          <w:rFonts w:ascii="Arial" w:hAnsi="Arial" w:cs="Arial"/>
          <w:sz w:val="24"/>
          <w:szCs w:val="24"/>
        </w:rPr>
        <w:t xml:space="preserve"> and this may not be captured well by the matrix</w:t>
      </w:r>
      <w:r w:rsidR="00BB4101" w:rsidRPr="00D6362E">
        <w:rPr>
          <w:rFonts w:ascii="Arial" w:hAnsi="Arial" w:cs="Arial"/>
          <w:sz w:val="24"/>
          <w:szCs w:val="24"/>
        </w:rPr>
        <w:t>. Regular updates are necessary to keep the matrix relevant, but this can be resource-intensive (Freeman, 1984).</w:t>
      </w:r>
      <w:r w:rsidR="00DC2FFA" w:rsidRPr="00D6362E">
        <w:rPr>
          <w:rFonts w:ascii="Arial" w:hAnsi="Arial" w:cs="Arial"/>
          <w:sz w:val="24"/>
          <w:szCs w:val="24"/>
        </w:rPr>
        <w:t xml:space="preserve"> </w:t>
      </w:r>
      <w:r w:rsidRPr="00D6362E">
        <w:rPr>
          <w:rFonts w:ascii="Arial" w:hAnsi="Arial" w:cs="Arial"/>
          <w:sz w:val="24"/>
          <w:szCs w:val="24"/>
        </w:rPr>
        <w:t xml:space="preserve">Also, the allocation of a stakeholder to a certain cell in the matrix may be arbitrary since it depends on the managers’ impressions and decisions. This subjection may cause management biases and inaccuracies in stakeholder identification and mapping thus negatively affecting the engagement strategies (Bryson, 2004). Thus, the effectiveness of using the Power-Interest Matrix as one of the tools is weakly dependent on its general approach and can be highly sensitive to the </w:t>
      </w:r>
      <w:proofErr w:type="gramStart"/>
      <w:r w:rsidRPr="00D6362E">
        <w:rPr>
          <w:rFonts w:ascii="Arial" w:hAnsi="Arial" w:cs="Arial"/>
          <w:sz w:val="24"/>
          <w:szCs w:val="24"/>
        </w:rPr>
        <w:t>particular setting</w:t>
      </w:r>
      <w:proofErr w:type="gramEnd"/>
      <w:r w:rsidRPr="00D6362E">
        <w:rPr>
          <w:rFonts w:ascii="Arial" w:hAnsi="Arial" w:cs="Arial"/>
          <w:sz w:val="24"/>
          <w:szCs w:val="24"/>
        </w:rPr>
        <w:t xml:space="preserve"> of its application. This is because different industries, organi</w:t>
      </w:r>
      <w:r w:rsidR="002D274D" w:rsidRPr="00D6362E">
        <w:rPr>
          <w:rFonts w:ascii="Arial" w:hAnsi="Arial" w:cs="Arial"/>
          <w:sz w:val="24"/>
          <w:szCs w:val="24"/>
        </w:rPr>
        <w:t>sation</w:t>
      </w:r>
      <w:r w:rsidRPr="00D6362E">
        <w:rPr>
          <w:rFonts w:ascii="Arial" w:hAnsi="Arial" w:cs="Arial"/>
          <w:sz w:val="24"/>
          <w:szCs w:val="24"/>
        </w:rPr>
        <w:t xml:space="preserve">al cultures, and external environments may present stakeholder management challenges that the matrix does not account for adequately (Savage </w:t>
      </w:r>
      <w:r w:rsidR="002D274D" w:rsidRPr="00D6362E">
        <w:rPr>
          <w:rFonts w:ascii="Arial" w:hAnsi="Arial" w:cs="Arial"/>
          <w:sz w:val="24"/>
          <w:szCs w:val="24"/>
        </w:rPr>
        <w:t>et al.,</w:t>
      </w:r>
      <w:r w:rsidRPr="00D6362E">
        <w:rPr>
          <w:rFonts w:ascii="Arial" w:hAnsi="Arial" w:cs="Arial"/>
          <w:sz w:val="24"/>
          <w:szCs w:val="24"/>
        </w:rPr>
        <w:t xml:space="preserve"> 1991)</w:t>
      </w:r>
      <w:r w:rsidR="00BB4101" w:rsidRPr="00D6362E">
        <w:rPr>
          <w:rFonts w:ascii="Arial" w:hAnsi="Arial" w:cs="Arial"/>
          <w:sz w:val="24"/>
          <w:szCs w:val="24"/>
        </w:rPr>
        <w:t>.</w:t>
      </w:r>
    </w:p>
    <w:p w14:paraId="45E2BBD3" w14:textId="77777777" w:rsidR="00C61DAB" w:rsidRPr="00D6362E" w:rsidRDefault="00C61DAB" w:rsidP="00D6362E">
      <w:pPr>
        <w:pStyle w:val="Heading2"/>
        <w:jc w:val="both"/>
        <w:rPr>
          <w:rFonts w:ascii="Arial" w:hAnsi="Arial" w:cs="Arial"/>
        </w:rPr>
      </w:pPr>
      <w:bookmarkStart w:id="7" w:name="_Toc169379367"/>
      <w:r w:rsidRPr="00D6362E">
        <w:rPr>
          <w:rFonts w:ascii="Arial" w:hAnsi="Arial" w:cs="Arial"/>
        </w:rPr>
        <w:t>Critical Application to the Post Office Strike</w:t>
      </w:r>
      <w:bookmarkEnd w:id="7"/>
    </w:p>
    <w:p w14:paraId="264C7235" w14:textId="1F68318F" w:rsidR="00C61DAB" w:rsidRPr="00D6362E" w:rsidRDefault="00C61DAB" w:rsidP="00D6362E">
      <w:pPr>
        <w:spacing w:line="480" w:lineRule="auto"/>
        <w:jc w:val="both"/>
        <w:rPr>
          <w:rFonts w:ascii="Arial" w:hAnsi="Arial" w:cs="Arial"/>
          <w:sz w:val="24"/>
          <w:szCs w:val="24"/>
        </w:rPr>
      </w:pPr>
      <w:r w:rsidRPr="00D6362E">
        <w:rPr>
          <w:rFonts w:ascii="Arial" w:hAnsi="Arial" w:cs="Arial"/>
          <w:sz w:val="24"/>
          <w:szCs w:val="24"/>
        </w:rPr>
        <w:t>To address the Post Office strike effectively, the Power-Interest Matrix</w:t>
      </w:r>
      <w:r w:rsidR="000B4BE4" w:rsidRPr="00D6362E">
        <w:rPr>
          <w:rFonts w:ascii="Arial" w:hAnsi="Arial" w:cs="Arial"/>
          <w:sz w:val="24"/>
          <w:szCs w:val="24"/>
        </w:rPr>
        <w:t xml:space="preserve"> is </w:t>
      </w:r>
      <w:proofErr w:type="gramStart"/>
      <w:r w:rsidR="000B4BE4" w:rsidRPr="00D6362E">
        <w:rPr>
          <w:rFonts w:ascii="Arial" w:hAnsi="Arial" w:cs="Arial"/>
          <w:sz w:val="24"/>
          <w:szCs w:val="24"/>
        </w:rPr>
        <w:t>apply</w:t>
      </w:r>
      <w:proofErr w:type="gramEnd"/>
      <w:r w:rsidRPr="00D6362E">
        <w:rPr>
          <w:rFonts w:ascii="Arial" w:hAnsi="Arial" w:cs="Arial"/>
          <w:sz w:val="24"/>
          <w:szCs w:val="24"/>
        </w:rPr>
        <w:t xml:space="preserve"> to identify and categorize stakeholders</w:t>
      </w:r>
      <w:r w:rsidR="00B10251" w:rsidRPr="00D6362E">
        <w:rPr>
          <w:rFonts w:ascii="Arial" w:hAnsi="Arial" w:cs="Arial"/>
          <w:sz w:val="24"/>
          <w:szCs w:val="24"/>
        </w:rPr>
        <w:t xml:space="preserve"> as follows</w:t>
      </w:r>
      <w:r w:rsidRPr="00D6362E">
        <w:rPr>
          <w:rFonts w:ascii="Arial" w:hAnsi="Arial" w:cs="Arial"/>
          <w:sz w:val="24"/>
          <w:szCs w:val="24"/>
        </w:rPr>
        <w:t>:</w:t>
      </w:r>
    </w:p>
    <w:p w14:paraId="5DC62BF3" w14:textId="77777777" w:rsidR="009A654F" w:rsidRPr="00D6362E" w:rsidRDefault="009A654F" w:rsidP="00D6362E">
      <w:pPr>
        <w:pStyle w:val="Heading3"/>
        <w:jc w:val="both"/>
        <w:rPr>
          <w:rFonts w:ascii="Arial" w:hAnsi="Arial" w:cs="Arial"/>
        </w:rPr>
      </w:pPr>
      <w:bookmarkStart w:id="8" w:name="_Toc169379368"/>
      <w:r w:rsidRPr="00D6362E">
        <w:rPr>
          <w:rFonts w:ascii="Arial" w:hAnsi="Arial" w:cs="Arial"/>
        </w:rPr>
        <w:t>High Power, High Interest</w:t>
      </w:r>
      <w:bookmarkEnd w:id="8"/>
    </w:p>
    <w:p w14:paraId="1690FB2C" w14:textId="77777777" w:rsidR="00B10251" w:rsidRPr="00D6362E" w:rsidRDefault="00B10251" w:rsidP="00D6362E">
      <w:pPr>
        <w:spacing w:line="480" w:lineRule="auto"/>
        <w:jc w:val="both"/>
        <w:rPr>
          <w:rFonts w:ascii="Arial" w:hAnsi="Arial" w:cs="Arial"/>
          <w:sz w:val="24"/>
          <w:szCs w:val="24"/>
        </w:rPr>
      </w:pPr>
      <w:r w:rsidRPr="00D6362E">
        <w:rPr>
          <w:rFonts w:ascii="Arial" w:hAnsi="Arial" w:cs="Arial"/>
          <w:sz w:val="24"/>
          <w:szCs w:val="24"/>
        </w:rPr>
        <w:lastRenderedPageBreak/>
        <w:t xml:space="preserve">Communication Workers Union (CWU): The workers are the focal actors in the strike issue, and thus the CWU is a major stakeholder for that reason. The union because it can coordinate the act of the employees and bargain on their behalf. They cause high interest because wage conditions affect its members in the short-run and in a direct manner. As suggested by the Power-Interest Matrix high power and high interest stakeholders require attention from managers and directors (Johnson </w:t>
      </w:r>
      <w:r w:rsidR="002D274D" w:rsidRPr="00D6362E">
        <w:rPr>
          <w:rFonts w:ascii="Arial" w:hAnsi="Arial" w:cs="Arial"/>
          <w:sz w:val="24"/>
          <w:szCs w:val="24"/>
        </w:rPr>
        <w:t>and</w:t>
      </w:r>
      <w:r w:rsidRPr="00D6362E">
        <w:rPr>
          <w:rFonts w:ascii="Arial" w:hAnsi="Arial" w:cs="Arial"/>
          <w:sz w:val="24"/>
          <w:szCs w:val="24"/>
        </w:rPr>
        <w:t xml:space="preserve"> Scholes, 1999). This is because the parties hold the potential to cause a major impact to the outcome of the conflict or needed to arrive at a result that meets the demands of the workers.</w:t>
      </w:r>
    </w:p>
    <w:p w14:paraId="53007E0E" w14:textId="77777777" w:rsidR="00B10251" w:rsidRPr="00D6362E" w:rsidRDefault="00B10251" w:rsidP="00D6362E">
      <w:pPr>
        <w:spacing w:line="480" w:lineRule="auto"/>
        <w:jc w:val="both"/>
        <w:rPr>
          <w:rFonts w:ascii="Arial" w:hAnsi="Arial" w:cs="Arial"/>
          <w:sz w:val="24"/>
          <w:szCs w:val="24"/>
        </w:rPr>
      </w:pPr>
      <w:r w:rsidRPr="00D6362E">
        <w:rPr>
          <w:rFonts w:ascii="Arial" w:hAnsi="Arial" w:cs="Arial"/>
          <w:sz w:val="24"/>
          <w:szCs w:val="24"/>
        </w:rPr>
        <w:t>Senior Management of the Post Office: Employees are relatively powerless compared to senior management since the latter makes organi</w:t>
      </w:r>
      <w:r w:rsidR="002D274D" w:rsidRPr="00D6362E">
        <w:rPr>
          <w:rFonts w:ascii="Arial" w:hAnsi="Arial" w:cs="Arial"/>
          <w:sz w:val="24"/>
          <w:szCs w:val="24"/>
        </w:rPr>
        <w:t>sation</w:t>
      </w:r>
      <w:r w:rsidRPr="00D6362E">
        <w:rPr>
          <w:rFonts w:ascii="Arial" w:hAnsi="Arial" w:cs="Arial"/>
          <w:sz w:val="24"/>
          <w:szCs w:val="24"/>
        </w:rPr>
        <w:t>al decisions on wages and working conditions. Their high interest in the strike is caused by the desire to have some operations’ continuity amidst the strike and maintain stability in the organi</w:t>
      </w:r>
      <w:r w:rsidR="002D274D" w:rsidRPr="00D6362E">
        <w:rPr>
          <w:rFonts w:ascii="Arial" w:hAnsi="Arial" w:cs="Arial"/>
          <w:sz w:val="24"/>
          <w:szCs w:val="24"/>
        </w:rPr>
        <w:t>sation</w:t>
      </w:r>
      <w:r w:rsidRPr="00D6362E">
        <w:rPr>
          <w:rFonts w:ascii="Arial" w:hAnsi="Arial" w:cs="Arial"/>
          <w:sz w:val="24"/>
          <w:szCs w:val="24"/>
        </w:rPr>
        <w:t>. These stakeholders must be closely controlled since they hold the power of implementing changes that would directly affect the core issues behind the strike (Mendelow, 1981).</w:t>
      </w:r>
    </w:p>
    <w:p w14:paraId="54F0CC55" w14:textId="77777777" w:rsidR="009A654F" w:rsidRPr="00D6362E" w:rsidRDefault="009A654F" w:rsidP="00D6362E">
      <w:pPr>
        <w:pStyle w:val="Heading3"/>
        <w:jc w:val="both"/>
        <w:rPr>
          <w:rFonts w:ascii="Arial" w:hAnsi="Arial" w:cs="Arial"/>
        </w:rPr>
      </w:pPr>
      <w:bookmarkStart w:id="9" w:name="_Toc169379369"/>
      <w:r w:rsidRPr="00D6362E">
        <w:rPr>
          <w:rFonts w:ascii="Arial" w:hAnsi="Arial" w:cs="Arial"/>
        </w:rPr>
        <w:t>High Power, Low Interest</w:t>
      </w:r>
      <w:bookmarkEnd w:id="9"/>
    </w:p>
    <w:p w14:paraId="34DBAC46" w14:textId="77777777" w:rsidR="00DC49AA"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 xml:space="preserve">Government Regulators: The power that government regulators have is high because of their authority in enforcing laws and making policy decisions. Even if they may not have a high immediate interest in the specifics of the strike, they have the important function of enforcing </w:t>
      </w:r>
      <w:proofErr w:type="spellStart"/>
      <w:r w:rsidRPr="00D6362E">
        <w:rPr>
          <w:rFonts w:ascii="Arial" w:hAnsi="Arial" w:cs="Arial"/>
          <w:sz w:val="24"/>
          <w:szCs w:val="24"/>
        </w:rPr>
        <w:t>labor</w:t>
      </w:r>
      <w:proofErr w:type="spellEnd"/>
      <w:r w:rsidRPr="00D6362E">
        <w:rPr>
          <w:rFonts w:ascii="Arial" w:hAnsi="Arial" w:cs="Arial"/>
          <w:sz w:val="24"/>
          <w:szCs w:val="24"/>
        </w:rPr>
        <w:t xml:space="preserve"> laws and may potentially be involved in the mediation process. Power options recommended that such stakeholders should be made satisfied as they may turn crucial if power or legal questions arise (Johnson, Scholes and Whittington, 1989).</w:t>
      </w:r>
    </w:p>
    <w:p w14:paraId="6A6CD9A3" w14:textId="77777777" w:rsidR="00DC49AA" w:rsidRPr="00D6362E" w:rsidRDefault="00DC49AA" w:rsidP="00D6362E">
      <w:pPr>
        <w:pStyle w:val="Heading3"/>
        <w:jc w:val="both"/>
        <w:rPr>
          <w:rFonts w:ascii="Arial" w:hAnsi="Arial" w:cs="Arial"/>
        </w:rPr>
      </w:pPr>
      <w:bookmarkStart w:id="10" w:name="_Toc169379370"/>
      <w:r w:rsidRPr="00D6362E">
        <w:rPr>
          <w:rFonts w:ascii="Arial" w:hAnsi="Arial" w:cs="Arial"/>
        </w:rPr>
        <w:t>Low Power, High Interest</w:t>
      </w:r>
      <w:bookmarkEnd w:id="10"/>
    </w:p>
    <w:p w14:paraId="6CE624BE" w14:textId="77777777" w:rsidR="00DC49AA"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lastRenderedPageBreak/>
        <w:t>Post Office Employees: Organi</w:t>
      </w:r>
      <w:r w:rsidR="002D274D" w:rsidRPr="00D6362E">
        <w:rPr>
          <w:rFonts w:ascii="Arial" w:hAnsi="Arial" w:cs="Arial"/>
          <w:sz w:val="24"/>
          <w:szCs w:val="24"/>
        </w:rPr>
        <w:t>sation</w:t>
      </w:r>
      <w:r w:rsidRPr="00D6362E">
        <w:rPr>
          <w:rFonts w:ascii="Arial" w:hAnsi="Arial" w:cs="Arial"/>
          <w:sz w:val="24"/>
          <w:szCs w:val="24"/>
        </w:rPr>
        <w:t xml:space="preserve">al members have low decision-making autonomy but are highly motivated as the strike consequences impact their employment. They may not make decisions on their </w:t>
      </w:r>
      <w:proofErr w:type="gramStart"/>
      <w:r w:rsidRPr="00D6362E">
        <w:rPr>
          <w:rFonts w:ascii="Arial" w:hAnsi="Arial" w:cs="Arial"/>
          <w:sz w:val="24"/>
          <w:szCs w:val="24"/>
        </w:rPr>
        <w:t>own</w:t>
      </w:r>
      <w:proofErr w:type="gramEnd"/>
      <w:r w:rsidRPr="00D6362E">
        <w:rPr>
          <w:rFonts w:ascii="Arial" w:hAnsi="Arial" w:cs="Arial"/>
          <w:sz w:val="24"/>
          <w:szCs w:val="24"/>
        </w:rPr>
        <w:t xml:space="preserve"> but their concerns are represented by their Union, the CWU. This is important concerning the morale of these stakeholders and their feelings that their interests are being included (Bryson and Humphrey, 2003). This has the advantage of putting the employees through to appreciate their side of the story as well as building confidence in the process of resolving the cases.</w:t>
      </w:r>
    </w:p>
    <w:p w14:paraId="541C87C1" w14:textId="77777777" w:rsidR="00DC49AA" w:rsidRPr="00D6362E" w:rsidRDefault="00DC49AA" w:rsidP="00D6362E">
      <w:pPr>
        <w:pStyle w:val="Heading3"/>
        <w:jc w:val="both"/>
        <w:rPr>
          <w:rFonts w:ascii="Arial" w:hAnsi="Arial" w:cs="Arial"/>
        </w:rPr>
      </w:pPr>
      <w:bookmarkStart w:id="11" w:name="_Toc169379371"/>
      <w:r w:rsidRPr="00D6362E">
        <w:rPr>
          <w:rFonts w:ascii="Arial" w:hAnsi="Arial" w:cs="Arial"/>
        </w:rPr>
        <w:t>Low Power, Low Interest</w:t>
      </w:r>
      <w:bookmarkEnd w:id="11"/>
    </w:p>
    <w:p w14:paraId="6590E555" w14:textId="77777777" w:rsidR="00DC49AA"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 xml:space="preserve">Customers and General Public: Customers and the </w:t>
      </w:r>
      <w:proofErr w:type="gramStart"/>
      <w:r w:rsidRPr="00D6362E">
        <w:rPr>
          <w:rFonts w:ascii="Arial" w:hAnsi="Arial" w:cs="Arial"/>
          <w:sz w:val="24"/>
          <w:szCs w:val="24"/>
        </w:rPr>
        <w:t>general public</w:t>
      </w:r>
      <w:proofErr w:type="gramEnd"/>
      <w:r w:rsidRPr="00D6362E">
        <w:rPr>
          <w:rFonts w:ascii="Arial" w:hAnsi="Arial" w:cs="Arial"/>
          <w:sz w:val="24"/>
          <w:szCs w:val="24"/>
        </w:rPr>
        <w:t xml:space="preserve"> lack direct control over the strike and show little involvement or concern over its details. However, their overall satisfaction and public perception can affect reputation of the Post Office. Supervising these stakeholders makes sure that massive changes in public opinion are recognized and managed effectively (Eden </w:t>
      </w:r>
      <w:r w:rsidR="002D274D" w:rsidRPr="00D6362E">
        <w:rPr>
          <w:rFonts w:ascii="Arial" w:hAnsi="Arial" w:cs="Arial"/>
          <w:sz w:val="24"/>
          <w:szCs w:val="24"/>
        </w:rPr>
        <w:t>and</w:t>
      </w:r>
      <w:r w:rsidRPr="00D6362E">
        <w:rPr>
          <w:rFonts w:ascii="Arial" w:hAnsi="Arial" w:cs="Arial"/>
          <w:sz w:val="24"/>
          <w:szCs w:val="24"/>
        </w:rPr>
        <w:t xml:space="preserve"> Ackermann, 1998). Effective and clear communication can potentially help to mediate negative effects on the Post Office’s long-term reputation</w:t>
      </w:r>
    </w:p>
    <w:p w14:paraId="02BACF24" w14:textId="77777777" w:rsidR="00F82F8C"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The Power-Interest Matrix is a useful tool to organize stakeholders depending on their power and interest in the organi</w:t>
      </w:r>
      <w:r w:rsidR="002D274D" w:rsidRPr="00D6362E">
        <w:rPr>
          <w:rFonts w:ascii="Arial" w:hAnsi="Arial" w:cs="Arial"/>
          <w:sz w:val="24"/>
          <w:szCs w:val="24"/>
        </w:rPr>
        <w:t>sation</w:t>
      </w:r>
      <w:r w:rsidRPr="00D6362E">
        <w:rPr>
          <w:rFonts w:ascii="Arial" w:hAnsi="Arial" w:cs="Arial"/>
          <w:sz w:val="24"/>
          <w:szCs w:val="24"/>
        </w:rPr>
        <w:t xml:space="preserve"> (Johnson </w:t>
      </w:r>
      <w:r w:rsidR="002D274D" w:rsidRPr="00D6362E">
        <w:rPr>
          <w:rFonts w:ascii="Arial" w:hAnsi="Arial" w:cs="Arial"/>
          <w:sz w:val="24"/>
          <w:szCs w:val="24"/>
        </w:rPr>
        <w:t>and</w:t>
      </w:r>
      <w:r w:rsidRPr="00D6362E">
        <w:rPr>
          <w:rFonts w:ascii="Arial" w:hAnsi="Arial" w:cs="Arial"/>
          <w:sz w:val="24"/>
          <w:szCs w:val="24"/>
        </w:rPr>
        <w:t xml:space="preserve"> Scholes, 1999). The use of this framework is helpful in allocating resources and decision making to provide the highest return on investment. However, it must be noted that it has its drawbacks, including the fact that it does not differentiate between stakeholders’ interest and power, as well as its inability to capture dynamics of change happening over time within an organisation. Thus, the Power-Interest Matrix is a valuable tool, but its position should be a very pragmatic one, with repeated testing of changes in stakeholders’ positions and shifts in the field</w:t>
      </w:r>
      <w:r w:rsidR="00C61DAB" w:rsidRPr="00D6362E">
        <w:rPr>
          <w:rFonts w:ascii="Arial" w:hAnsi="Arial" w:cs="Arial"/>
          <w:sz w:val="24"/>
          <w:szCs w:val="24"/>
        </w:rPr>
        <w:t>.</w:t>
      </w:r>
    </w:p>
    <w:p w14:paraId="53A942B6" w14:textId="74267C2C" w:rsidR="006F7CB5" w:rsidRPr="00D6362E" w:rsidRDefault="000B4BE4" w:rsidP="00D6362E">
      <w:pPr>
        <w:pStyle w:val="Heading1"/>
        <w:jc w:val="both"/>
        <w:rPr>
          <w:rFonts w:ascii="Arial" w:hAnsi="Arial" w:cs="Arial"/>
        </w:rPr>
      </w:pPr>
      <w:bookmarkStart w:id="12" w:name="_Toc169379372"/>
      <w:r w:rsidRPr="00D6362E">
        <w:rPr>
          <w:rFonts w:ascii="Arial" w:hAnsi="Arial" w:cs="Arial"/>
        </w:rPr>
        <w:lastRenderedPageBreak/>
        <w:t xml:space="preserve">Question 2: </w:t>
      </w:r>
      <w:r w:rsidR="006F7CB5" w:rsidRPr="00D6362E">
        <w:rPr>
          <w:rFonts w:ascii="Arial" w:hAnsi="Arial" w:cs="Arial"/>
        </w:rPr>
        <w:t>Conflict Resolution Styles: An Analytical Approach</w:t>
      </w:r>
      <w:bookmarkEnd w:id="12"/>
    </w:p>
    <w:p w14:paraId="1F712786" w14:textId="77777777" w:rsidR="00DC49AA"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It is important to note that conflict is a universal phenomenon that pervades organi</w:t>
      </w:r>
      <w:r w:rsidR="002D274D" w:rsidRPr="00D6362E">
        <w:rPr>
          <w:rFonts w:ascii="Arial" w:hAnsi="Arial" w:cs="Arial"/>
          <w:sz w:val="24"/>
          <w:szCs w:val="24"/>
        </w:rPr>
        <w:t>sation</w:t>
      </w:r>
      <w:r w:rsidRPr="00D6362E">
        <w:rPr>
          <w:rFonts w:ascii="Arial" w:hAnsi="Arial" w:cs="Arial"/>
          <w:sz w:val="24"/>
          <w:szCs w:val="24"/>
        </w:rPr>
        <w:t>al life due to differences in goals, values, interests and perceptions of the people involved in an organi</w:t>
      </w:r>
      <w:r w:rsidR="002D274D" w:rsidRPr="00D6362E">
        <w:rPr>
          <w:rFonts w:ascii="Arial" w:hAnsi="Arial" w:cs="Arial"/>
          <w:sz w:val="24"/>
          <w:szCs w:val="24"/>
        </w:rPr>
        <w:t>sation</w:t>
      </w:r>
      <w:r w:rsidRPr="00D6362E">
        <w:rPr>
          <w:rFonts w:ascii="Arial" w:hAnsi="Arial" w:cs="Arial"/>
          <w:sz w:val="24"/>
          <w:szCs w:val="24"/>
        </w:rPr>
        <w:t xml:space="preserve"> (Rahim, 2011). Thus, there is a concept of constructive-conflict and destructive-conflict, and the latter </w:t>
      </w:r>
      <w:proofErr w:type="gramStart"/>
      <w:r w:rsidRPr="00D6362E">
        <w:rPr>
          <w:rFonts w:ascii="Arial" w:hAnsi="Arial" w:cs="Arial"/>
          <w:sz w:val="24"/>
          <w:szCs w:val="24"/>
        </w:rPr>
        <w:t>is considered to be</w:t>
      </w:r>
      <w:proofErr w:type="gramEnd"/>
      <w:r w:rsidRPr="00D6362E">
        <w:rPr>
          <w:rFonts w:ascii="Arial" w:hAnsi="Arial" w:cs="Arial"/>
          <w:sz w:val="24"/>
          <w:szCs w:val="24"/>
        </w:rPr>
        <w:t xml:space="preserve"> a negative phenomenon. Integrative conflict or functional conflict facilitates better decisions, creativity, and more effective relationships when channelled appropriately (De Dreu </w:t>
      </w:r>
      <w:r w:rsidR="002D274D" w:rsidRPr="00D6362E">
        <w:rPr>
          <w:rFonts w:ascii="Arial" w:hAnsi="Arial" w:cs="Arial"/>
          <w:sz w:val="24"/>
          <w:szCs w:val="24"/>
        </w:rPr>
        <w:t>and</w:t>
      </w:r>
      <w:r w:rsidRPr="00D6362E">
        <w:rPr>
          <w:rFonts w:ascii="Arial" w:hAnsi="Arial" w:cs="Arial"/>
          <w:sz w:val="24"/>
          <w:szCs w:val="24"/>
        </w:rPr>
        <w:t xml:space="preserve"> Van </w:t>
      </w:r>
      <w:proofErr w:type="spellStart"/>
      <w:r w:rsidRPr="00D6362E">
        <w:rPr>
          <w:rFonts w:ascii="Arial" w:hAnsi="Arial" w:cs="Arial"/>
          <w:sz w:val="24"/>
          <w:szCs w:val="24"/>
        </w:rPr>
        <w:t>Vianen</w:t>
      </w:r>
      <w:proofErr w:type="spellEnd"/>
      <w:r w:rsidRPr="00D6362E">
        <w:rPr>
          <w:rFonts w:ascii="Arial" w:hAnsi="Arial" w:cs="Arial"/>
          <w:sz w:val="24"/>
          <w:szCs w:val="24"/>
        </w:rPr>
        <w:t>, 2001). On the other hand, the negative organized conflict or the dysfunctional conflict negatively influence the organi</w:t>
      </w:r>
      <w:r w:rsidR="002D274D" w:rsidRPr="00D6362E">
        <w:rPr>
          <w:rFonts w:ascii="Arial" w:hAnsi="Arial" w:cs="Arial"/>
          <w:sz w:val="24"/>
          <w:szCs w:val="24"/>
        </w:rPr>
        <w:t>sation</w:t>
      </w:r>
      <w:r w:rsidRPr="00D6362E">
        <w:rPr>
          <w:rFonts w:ascii="Arial" w:hAnsi="Arial" w:cs="Arial"/>
          <w:sz w:val="24"/>
          <w:szCs w:val="24"/>
        </w:rPr>
        <w:t xml:space="preserve">al performance, decreases the morale and increases turnover (Jehn, 1995). </w:t>
      </w:r>
    </w:p>
    <w:p w14:paraId="5305FD45" w14:textId="77777777" w:rsidR="00DC49AA"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 xml:space="preserve"> There are different ways of practicing conflict </w:t>
      </w:r>
      <w:proofErr w:type="gramStart"/>
      <w:r w:rsidRPr="00D6362E">
        <w:rPr>
          <w:rFonts w:ascii="Arial" w:hAnsi="Arial" w:cs="Arial"/>
          <w:sz w:val="24"/>
          <w:szCs w:val="24"/>
        </w:rPr>
        <w:t>resolution</w:t>
      </w:r>
      <w:proofErr w:type="gramEnd"/>
      <w:r w:rsidRPr="00D6362E">
        <w:rPr>
          <w:rFonts w:ascii="Arial" w:hAnsi="Arial" w:cs="Arial"/>
          <w:sz w:val="24"/>
          <w:szCs w:val="24"/>
        </w:rPr>
        <w:t xml:space="preserve"> and they can all be used depending on the situation and the organi</w:t>
      </w:r>
      <w:r w:rsidR="002D274D" w:rsidRPr="00D6362E">
        <w:rPr>
          <w:rFonts w:ascii="Arial" w:hAnsi="Arial" w:cs="Arial"/>
          <w:sz w:val="24"/>
          <w:szCs w:val="24"/>
        </w:rPr>
        <w:t>sation</w:t>
      </w:r>
      <w:r w:rsidRPr="00D6362E">
        <w:rPr>
          <w:rFonts w:ascii="Arial" w:hAnsi="Arial" w:cs="Arial"/>
          <w:sz w:val="24"/>
          <w:szCs w:val="24"/>
        </w:rPr>
        <w:t xml:space="preserve">. The Thomas-Kilmann Conflict Mode Instrument (TKI) identifies five primary styles: integrating, observing, obliging, accommodating, avoiding, cooperating, and competing (Thomas and Kilmann, 1974). </w:t>
      </w:r>
    </w:p>
    <w:p w14:paraId="27D225BF" w14:textId="77777777" w:rsidR="00DC49AA" w:rsidRPr="00D6362E" w:rsidRDefault="00DC49AA" w:rsidP="00D6362E">
      <w:pPr>
        <w:pStyle w:val="Heading2"/>
        <w:jc w:val="both"/>
        <w:rPr>
          <w:rFonts w:ascii="Arial" w:hAnsi="Arial" w:cs="Arial"/>
        </w:rPr>
      </w:pPr>
      <w:r w:rsidRPr="00D6362E">
        <w:rPr>
          <w:rFonts w:ascii="Arial" w:hAnsi="Arial" w:cs="Arial"/>
        </w:rPr>
        <w:t xml:space="preserve"> </w:t>
      </w:r>
      <w:bookmarkStart w:id="13" w:name="_Toc169379373"/>
      <w:r w:rsidRPr="00D6362E">
        <w:rPr>
          <w:rFonts w:ascii="Arial" w:hAnsi="Arial" w:cs="Arial"/>
        </w:rPr>
        <w:t>Accommodating</w:t>
      </w:r>
      <w:bookmarkEnd w:id="13"/>
      <w:r w:rsidRPr="00D6362E">
        <w:rPr>
          <w:rFonts w:ascii="Arial" w:hAnsi="Arial" w:cs="Arial"/>
        </w:rPr>
        <w:t xml:space="preserve"> </w:t>
      </w:r>
    </w:p>
    <w:p w14:paraId="43FED685" w14:textId="77777777" w:rsidR="00DC49AA"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 xml:space="preserve">The conflict resolution style under the category of accommodating is highly cooperative and minimally assertive. This approach involves avoiding confrontation and placing the emphasis on relationships and the needs of others at the expense of the self (Thomas </w:t>
      </w:r>
      <w:r w:rsidR="002D274D" w:rsidRPr="00D6362E">
        <w:rPr>
          <w:rFonts w:ascii="Arial" w:hAnsi="Arial" w:cs="Arial"/>
          <w:sz w:val="24"/>
          <w:szCs w:val="24"/>
        </w:rPr>
        <w:t>and</w:t>
      </w:r>
      <w:r w:rsidRPr="00D6362E">
        <w:rPr>
          <w:rFonts w:ascii="Arial" w:hAnsi="Arial" w:cs="Arial"/>
          <w:sz w:val="24"/>
          <w:szCs w:val="24"/>
        </w:rPr>
        <w:t xml:space="preserve"> Kilmann, 1974). This style is used when the matter of concern is of high concern to the other person or when minimizing conflict is deemed vital. The approach is designed to end conflict, increase cooperation, and show that the conf / partner is eager to make a compromise. Such gestures are perceived by the other party as meaningful cooperation </w:t>
      </w:r>
      <w:r w:rsidRPr="00D6362E">
        <w:rPr>
          <w:rFonts w:ascii="Arial" w:hAnsi="Arial" w:cs="Arial"/>
          <w:sz w:val="24"/>
          <w:szCs w:val="24"/>
        </w:rPr>
        <w:lastRenderedPageBreak/>
        <w:t>and willingness to find a compromise that would meet the opponent’s objectives. This can help to decrease tensions and keep possible conflicts from worsening when maintaining stability in long-term business partnership is crucial (</w:t>
      </w:r>
      <w:proofErr w:type="spellStart"/>
      <w:r w:rsidRPr="00D6362E">
        <w:rPr>
          <w:rFonts w:ascii="Arial" w:hAnsi="Arial" w:cs="Arial"/>
          <w:sz w:val="24"/>
          <w:szCs w:val="24"/>
        </w:rPr>
        <w:t>Saundry</w:t>
      </w:r>
      <w:proofErr w:type="spellEnd"/>
      <w:r w:rsidRPr="00D6362E">
        <w:rPr>
          <w:rFonts w:ascii="Arial" w:hAnsi="Arial" w:cs="Arial"/>
          <w:sz w:val="24"/>
          <w:szCs w:val="24"/>
        </w:rPr>
        <w:t xml:space="preserve">, McArdle and Thomas, 2013). </w:t>
      </w:r>
    </w:p>
    <w:p w14:paraId="227886C2" w14:textId="77777777" w:rsidR="006F7CB5"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However, one of the critical observations that rise from the study is that the ability to accommodate, depends on the situation and the individuals involved. It is most suitable when the risk involved is little or when one player of the negotiation places high importance on the relationship as opposed to self-gain. For example, in organi</w:t>
      </w:r>
      <w:r w:rsidR="002D274D" w:rsidRPr="00D6362E">
        <w:rPr>
          <w:rFonts w:ascii="Arial" w:hAnsi="Arial" w:cs="Arial"/>
          <w:sz w:val="24"/>
          <w:szCs w:val="24"/>
        </w:rPr>
        <w:t>sation</w:t>
      </w:r>
      <w:r w:rsidRPr="00D6362E">
        <w:rPr>
          <w:rFonts w:ascii="Arial" w:hAnsi="Arial" w:cs="Arial"/>
          <w:sz w:val="24"/>
          <w:szCs w:val="24"/>
        </w:rPr>
        <w:t xml:space="preserve">al settings, accommodating can be useful in case a team member willingly accepts increased work to support another worker suffering from personal troubles, promoting stability and unity in the team (Huan and </w:t>
      </w:r>
      <w:proofErr w:type="spellStart"/>
      <w:r w:rsidRPr="00D6362E">
        <w:rPr>
          <w:rFonts w:ascii="Arial" w:hAnsi="Arial" w:cs="Arial"/>
          <w:sz w:val="24"/>
          <w:szCs w:val="24"/>
        </w:rPr>
        <w:t>Yazdanifard</w:t>
      </w:r>
      <w:proofErr w:type="spellEnd"/>
      <w:r w:rsidRPr="00D6362E">
        <w:rPr>
          <w:rFonts w:ascii="Arial" w:hAnsi="Arial" w:cs="Arial"/>
          <w:sz w:val="24"/>
          <w:szCs w:val="24"/>
        </w:rPr>
        <w:t>, 2012)</w:t>
      </w:r>
      <w:r w:rsidR="006F7CB5" w:rsidRPr="00D6362E">
        <w:rPr>
          <w:rFonts w:ascii="Arial" w:hAnsi="Arial" w:cs="Arial"/>
          <w:sz w:val="24"/>
          <w:szCs w:val="24"/>
        </w:rPr>
        <w:t>. In scenarios where assertiveness is necessary to achieve organi</w:t>
      </w:r>
      <w:r w:rsidR="002D274D" w:rsidRPr="00D6362E">
        <w:rPr>
          <w:rFonts w:ascii="Arial" w:hAnsi="Arial" w:cs="Arial"/>
          <w:sz w:val="24"/>
          <w:szCs w:val="24"/>
        </w:rPr>
        <w:t>sation</w:t>
      </w:r>
      <w:r w:rsidR="006F7CB5" w:rsidRPr="00D6362E">
        <w:rPr>
          <w:rFonts w:ascii="Arial" w:hAnsi="Arial" w:cs="Arial"/>
          <w:sz w:val="24"/>
          <w:szCs w:val="24"/>
        </w:rPr>
        <w:t>al objectives or where significant issues require resolution, accommodating may result in short-term peace at the expense of long-term effectiveness (Rahim, 201</w:t>
      </w:r>
      <w:r w:rsidR="00492D8E" w:rsidRPr="00D6362E">
        <w:rPr>
          <w:rFonts w:ascii="Arial" w:hAnsi="Arial" w:cs="Arial"/>
          <w:sz w:val="24"/>
          <w:szCs w:val="24"/>
        </w:rPr>
        <w:t>7</w:t>
      </w:r>
      <w:r w:rsidR="006F7CB5" w:rsidRPr="00D6362E">
        <w:rPr>
          <w:rFonts w:ascii="Arial" w:hAnsi="Arial" w:cs="Arial"/>
          <w:sz w:val="24"/>
          <w:szCs w:val="24"/>
        </w:rPr>
        <w:t>).</w:t>
      </w:r>
    </w:p>
    <w:p w14:paraId="04D67D2C" w14:textId="77777777" w:rsidR="006F7CB5" w:rsidRPr="00D6362E" w:rsidRDefault="006F7CB5" w:rsidP="00D6362E">
      <w:pPr>
        <w:pStyle w:val="Heading2"/>
        <w:jc w:val="both"/>
        <w:rPr>
          <w:rFonts w:ascii="Arial" w:hAnsi="Arial" w:cs="Arial"/>
        </w:rPr>
      </w:pPr>
      <w:bookmarkStart w:id="14" w:name="_Toc169379374"/>
      <w:r w:rsidRPr="00D6362E">
        <w:rPr>
          <w:rFonts w:ascii="Arial" w:hAnsi="Arial" w:cs="Arial"/>
        </w:rPr>
        <w:t>Avoiding</w:t>
      </w:r>
      <w:bookmarkEnd w:id="14"/>
      <w:r w:rsidRPr="00D6362E">
        <w:rPr>
          <w:rFonts w:ascii="Arial" w:hAnsi="Arial" w:cs="Arial"/>
        </w:rPr>
        <w:t xml:space="preserve"> </w:t>
      </w:r>
    </w:p>
    <w:p w14:paraId="338CB968" w14:textId="77777777" w:rsidR="00DC49AA"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 xml:space="preserve">Avoiding is another strategy of managing conflict, though unlike the former, it implies total avoidance of conflict. This style differs by not giving either assertive or cooperative approach much importance but avoiding the conflict altogether. Avoiding workers chiefly avoid any confrontation altogether either by postponing the action or by exiting from the conflict situation (Huan </w:t>
      </w:r>
      <w:r w:rsidR="002D274D" w:rsidRPr="00D6362E">
        <w:rPr>
          <w:rFonts w:ascii="Arial" w:hAnsi="Arial" w:cs="Arial"/>
          <w:sz w:val="24"/>
          <w:szCs w:val="24"/>
        </w:rPr>
        <w:t>and</w:t>
      </w:r>
      <w:r w:rsidRPr="00D6362E">
        <w:rPr>
          <w:rFonts w:ascii="Arial" w:hAnsi="Arial" w:cs="Arial"/>
          <w:sz w:val="24"/>
          <w:szCs w:val="24"/>
        </w:rPr>
        <w:t xml:space="preserve"> </w:t>
      </w:r>
      <w:proofErr w:type="spellStart"/>
      <w:r w:rsidRPr="00D6362E">
        <w:rPr>
          <w:rFonts w:ascii="Arial" w:hAnsi="Arial" w:cs="Arial"/>
          <w:sz w:val="24"/>
          <w:szCs w:val="24"/>
        </w:rPr>
        <w:t>Yazdanifard</w:t>
      </w:r>
      <w:proofErr w:type="spellEnd"/>
      <w:r w:rsidRPr="00D6362E">
        <w:rPr>
          <w:rFonts w:ascii="Arial" w:hAnsi="Arial" w:cs="Arial"/>
          <w:sz w:val="24"/>
          <w:szCs w:val="24"/>
        </w:rPr>
        <w:t xml:space="preserve">, 2012). Preventing addresses conflict by essentially stepping aside from the conflict and permitting feelings to subside. Such actions help to avoid an immediate confrontation and give a possibility to engage in a more rational discussion at a time when tempers are high (Lebow, Pruitt </w:t>
      </w:r>
      <w:r w:rsidR="002D274D" w:rsidRPr="00D6362E">
        <w:rPr>
          <w:rFonts w:ascii="Arial" w:hAnsi="Arial" w:cs="Arial"/>
          <w:sz w:val="24"/>
          <w:szCs w:val="24"/>
        </w:rPr>
        <w:t>and</w:t>
      </w:r>
      <w:r w:rsidRPr="00D6362E">
        <w:rPr>
          <w:rFonts w:ascii="Arial" w:hAnsi="Arial" w:cs="Arial"/>
          <w:sz w:val="24"/>
          <w:szCs w:val="24"/>
        </w:rPr>
        <w:t xml:space="preserve"> Rubin, 1987). </w:t>
      </w:r>
      <w:r w:rsidRPr="00D6362E">
        <w:rPr>
          <w:rFonts w:ascii="Arial" w:hAnsi="Arial" w:cs="Arial"/>
          <w:sz w:val="24"/>
          <w:szCs w:val="24"/>
        </w:rPr>
        <w:lastRenderedPageBreak/>
        <w:t xml:space="preserve">This style can be most useful in this case when the conflict is relatively insignificant or when talking it out will not be fruitful. </w:t>
      </w:r>
    </w:p>
    <w:p w14:paraId="38B19C01" w14:textId="77777777" w:rsidR="006F7CB5" w:rsidRPr="00D6362E" w:rsidRDefault="00DC49AA" w:rsidP="00D6362E">
      <w:pPr>
        <w:spacing w:line="480" w:lineRule="auto"/>
        <w:jc w:val="both"/>
        <w:rPr>
          <w:rFonts w:ascii="Arial" w:hAnsi="Arial" w:cs="Arial"/>
          <w:sz w:val="24"/>
          <w:szCs w:val="24"/>
        </w:rPr>
      </w:pPr>
      <w:r w:rsidRPr="00D6362E">
        <w:rPr>
          <w:rFonts w:ascii="Arial" w:hAnsi="Arial" w:cs="Arial"/>
          <w:sz w:val="24"/>
          <w:szCs w:val="24"/>
        </w:rPr>
        <w:t xml:space="preserve">However, it can be argued that the methods of avoiding as one of the effective strategies in managing conflicts. Although, it may help avoid confrontation, avoidance can cause tension to simmer and germinate over time. In the long run, this erodes trust and cooperation between the workers and can later result into devastating disruptions in the future (De Dreu </w:t>
      </w:r>
      <w:r w:rsidR="002D274D" w:rsidRPr="00D6362E">
        <w:rPr>
          <w:rFonts w:ascii="Arial" w:hAnsi="Arial" w:cs="Arial"/>
          <w:sz w:val="24"/>
          <w:szCs w:val="24"/>
        </w:rPr>
        <w:t>and</w:t>
      </w:r>
      <w:r w:rsidRPr="00D6362E">
        <w:rPr>
          <w:rFonts w:ascii="Arial" w:hAnsi="Arial" w:cs="Arial"/>
          <w:sz w:val="24"/>
          <w:szCs w:val="24"/>
        </w:rPr>
        <w:t xml:space="preserve"> Van </w:t>
      </w:r>
      <w:proofErr w:type="spellStart"/>
      <w:r w:rsidRPr="00D6362E">
        <w:rPr>
          <w:rFonts w:ascii="Arial" w:hAnsi="Arial" w:cs="Arial"/>
          <w:sz w:val="24"/>
          <w:szCs w:val="24"/>
        </w:rPr>
        <w:t>Vianen</w:t>
      </w:r>
      <w:proofErr w:type="spellEnd"/>
      <w:r w:rsidRPr="00D6362E">
        <w:rPr>
          <w:rFonts w:ascii="Arial" w:hAnsi="Arial" w:cs="Arial"/>
          <w:sz w:val="24"/>
          <w:szCs w:val="24"/>
        </w:rPr>
        <w:t>, 2001). For instance, in organi</w:t>
      </w:r>
      <w:r w:rsidR="002D274D" w:rsidRPr="00D6362E">
        <w:rPr>
          <w:rFonts w:ascii="Arial" w:hAnsi="Arial" w:cs="Arial"/>
          <w:sz w:val="24"/>
          <w:szCs w:val="24"/>
        </w:rPr>
        <w:t>sation</w:t>
      </w:r>
      <w:r w:rsidRPr="00D6362E">
        <w:rPr>
          <w:rFonts w:ascii="Arial" w:hAnsi="Arial" w:cs="Arial"/>
          <w:sz w:val="24"/>
          <w:szCs w:val="24"/>
        </w:rPr>
        <w:t>al contexts, fearing confrontations over dissimilar work approaches or petty disputes may result in repression of aggression and poor cohesion. However, it is not effective in identifying the long-term formulation and their sustainable growth. Conflict can be beneficial when people fight for ideas that would otherwise not be considered or prevent an organi</w:t>
      </w:r>
      <w:r w:rsidR="002D274D" w:rsidRPr="00D6362E">
        <w:rPr>
          <w:rFonts w:ascii="Arial" w:hAnsi="Arial" w:cs="Arial"/>
          <w:sz w:val="24"/>
          <w:szCs w:val="24"/>
        </w:rPr>
        <w:t>sation</w:t>
      </w:r>
      <w:r w:rsidRPr="00D6362E">
        <w:rPr>
          <w:rFonts w:ascii="Arial" w:hAnsi="Arial" w:cs="Arial"/>
          <w:sz w:val="24"/>
          <w:szCs w:val="24"/>
        </w:rPr>
        <w:t xml:space="preserve"> from operating more efficiently and effectively (Rahim, 2017). Hence, while avoiding can sometimes be a useful strategy for keeping the peace, the use of avoidance behaviours may stall progress and organisational capacities to address future issues</w:t>
      </w:r>
      <w:r w:rsidR="006F7CB5" w:rsidRPr="00D6362E">
        <w:rPr>
          <w:rFonts w:ascii="Arial" w:hAnsi="Arial" w:cs="Arial"/>
          <w:sz w:val="24"/>
          <w:szCs w:val="24"/>
        </w:rPr>
        <w:t>.</w:t>
      </w:r>
    </w:p>
    <w:p w14:paraId="10BAA84F" w14:textId="77777777" w:rsidR="006F7CB5" w:rsidRPr="00D6362E" w:rsidRDefault="006F7CB5" w:rsidP="00D6362E">
      <w:pPr>
        <w:pStyle w:val="Heading2"/>
        <w:jc w:val="both"/>
        <w:rPr>
          <w:rFonts w:ascii="Arial" w:hAnsi="Arial" w:cs="Arial"/>
        </w:rPr>
      </w:pPr>
      <w:bookmarkStart w:id="15" w:name="_Toc169379375"/>
      <w:r w:rsidRPr="00D6362E">
        <w:rPr>
          <w:rFonts w:ascii="Arial" w:hAnsi="Arial" w:cs="Arial"/>
        </w:rPr>
        <w:t>Compromising</w:t>
      </w:r>
      <w:bookmarkEnd w:id="15"/>
      <w:r w:rsidRPr="00D6362E">
        <w:rPr>
          <w:rFonts w:ascii="Arial" w:hAnsi="Arial" w:cs="Arial"/>
        </w:rPr>
        <w:t xml:space="preserve"> </w:t>
      </w:r>
    </w:p>
    <w:p w14:paraId="63D79F49" w14:textId="77777777" w:rsidR="009364E1" w:rsidRPr="00D6362E" w:rsidRDefault="009364E1" w:rsidP="00D6362E">
      <w:pPr>
        <w:spacing w:line="480" w:lineRule="auto"/>
        <w:jc w:val="both"/>
        <w:rPr>
          <w:rFonts w:ascii="Arial" w:hAnsi="Arial" w:cs="Arial"/>
          <w:sz w:val="24"/>
          <w:szCs w:val="24"/>
        </w:rPr>
      </w:pPr>
      <w:r w:rsidRPr="00D6362E">
        <w:rPr>
          <w:rFonts w:ascii="Arial" w:hAnsi="Arial" w:cs="Arial"/>
          <w:sz w:val="24"/>
          <w:szCs w:val="24"/>
        </w:rPr>
        <w:t xml:space="preserve">After avoiding, compromising is the next step of handling conflict since it is considered an intermediate approach. This style tries to see both the aggressive and collaborative aspects with the goal of compromise in which each party gets to give up something </w:t>
      </w:r>
      <w:proofErr w:type="gramStart"/>
      <w:r w:rsidRPr="00D6362E">
        <w:rPr>
          <w:rFonts w:ascii="Arial" w:hAnsi="Arial" w:cs="Arial"/>
          <w:sz w:val="24"/>
          <w:szCs w:val="24"/>
        </w:rPr>
        <w:t>in order to</w:t>
      </w:r>
      <w:proofErr w:type="gramEnd"/>
      <w:r w:rsidRPr="00D6362E">
        <w:rPr>
          <w:rFonts w:ascii="Arial" w:hAnsi="Arial" w:cs="Arial"/>
          <w:sz w:val="24"/>
          <w:szCs w:val="24"/>
        </w:rPr>
        <w:t xml:space="preserve"> have the dispute resolved. Accommodation allows neither party to fully get his or her way in the conflict but tries to find a sufficient solution through conversation and agreement (Thomas </w:t>
      </w:r>
      <w:r w:rsidR="002D274D" w:rsidRPr="00D6362E">
        <w:rPr>
          <w:rFonts w:ascii="Arial" w:hAnsi="Arial" w:cs="Arial"/>
          <w:sz w:val="24"/>
          <w:szCs w:val="24"/>
        </w:rPr>
        <w:t>and</w:t>
      </w:r>
      <w:r w:rsidRPr="00D6362E">
        <w:rPr>
          <w:rFonts w:ascii="Arial" w:hAnsi="Arial" w:cs="Arial"/>
          <w:sz w:val="24"/>
          <w:szCs w:val="24"/>
        </w:rPr>
        <w:t xml:space="preserve"> Kilmann, 1974). Compromising solves conflict by encouraging everyone to cooperate and make decisions together. Compromising helps in bringing down resentments </w:t>
      </w:r>
      <w:proofErr w:type="gramStart"/>
      <w:r w:rsidRPr="00D6362E">
        <w:rPr>
          <w:rFonts w:ascii="Arial" w:hAnsi="Arial" w:cs="Arial"/>
          <w:sz w:val="24"/>
          <w:szCs w:val="24"/>
        </w:rPr>
        <w:t>where by</w:t>
      </w:r>
      <w:proofErr w:type="gramEnd"/>
      <w:r w:rsidRPr="00D6362E">
        <w:rPr>
          <w:rFonts w:ascii="Arial" w:hAnsi="Arial" w:cs="Arial"/>
          <w:sz w:val="24"/>
          <w:szCs w:val="24"/>
        </w:rPr>
        <w:t xml:space="preserve"> parties are able to meet half way; and this helps in </w:t>
      </w:r>
      <w:r w:rsidRPr="00D6362E">
        <w:rPr>
          <w:rFonts w:ascii="Arial" w:hAnsi="Arial" w:cs="Arial"/>
          <w:sz w:val="24"/>
          <w:szCs w:val="24"/>
        </w:rPr>
        <w:lastRenderedPageBreak/>
        <w:t xml:space="preserve">recognizing each other’s need and priorities in compromise and making it fair in the solution process (Thomas, 1992). It can be used when both the relationship and the solution must be given during a specific period to be useful. </w:t>
      </w:r>
    </w:p>
    <w:p w14:paraId="6206A363" w14:textId="77777777" w:rsidR="006F7CB5" w:rsidRPr="00D6362E" w:rsidRDefault="009364E1" w:rsidP="00D6362E">
      <w:pPr>
        <w:spacing w:line="480" w:lineRule="auto"/>
        <w:jc w:val="both"/>
        <w:rPr>
          <w:rFonts w:ascii="Arial" w:hAnsi="Arial" w:cs="Arial"/>
          <w:sz w:val="24"/>
          <w:szCs w:val="24"/>
        </w:rPr>
      </w:pPr>
      <w:r w:rsidRPr="00D6362E">
        <w:rPr>
          <w:rFonts w:ascii="Arial" w:hAnsi="Arial" w:cs="Arial"/>
          <w:sz w:val="24"/>
          <w:szCs w:val="24"/>
        </w:rPr>
        <w:t>On one hand, compromising is effective in resolving conflicts as it provides a quick solution to the issues that are likely to cause interferences with the organi</w:t>
      </w:r>
      <w:r w:rsidR="002D274D" w:rsidRPr="00D6362E">
        <w:rPr>
          <w:rFonts w:ascii="Arial" w:hAnsi="Arial" w:cs="Arial"/>
          <w:sz w:val="24"/>
          <w:szCs w:val="24"/>
        </w:rPr>
        <w:t>sation</w:t>
      </w:r>
      <w:r w:rsidRPr="00D6362E">
        <w:rPr>
          <w:rFonts w:ascii="Arial" w:hAnsi="Arial" w:cs="Arial"/>
          <w:sz w:val="24"/>
          <w:szCs w:val="24"/>
        </w:rPr>
        <w:t xml:space="preserve">’s peace (Rahim, 2002). For instance, when it comes to the distribution of resources or determining the time required to complete a project, compromising enables different teams to proceed while leaving behind certain issues they cannot settle. But they may give results that are not the best for all the individuals involved in the business transactions. Because the tendency is to reach an agreement quickly it may lead to suboptimal solutions or not fully deal with the potential problems that are latent in a system or take full advantage of the possibilities for creation and development (Savage, 2018). However, disabling compromise does not fully satisfy primary issues in cases of unequal power relations and when the conflict is grounded in core values. Thus, it is crucial to understand that </w:t>
      </w:r>
      <w:proofErr w:type="gramStart"/>
      <w:r w:rsidRPr="00D6362E">
        <w:rPr>
          <w:rFonts w:ascii="Arial" w:hAnsi="Arial" w:cs="Arial"/>
          <w:sz w:val="24"/>
          <w:szCs w:val="24"/>
        </w:rPr>
        <w:t>despite the fact that</w:t>
      </w:r>
      <w:proofErr w:type="gramEnd"/>
      <w:r w:rsidRPr="00D6362E">
        <w:rPr>
          <w:rFonts w:ascii="Arial" w:hAnsi="Arial" w:cs="Arial"/>
          <w:sz w:val="24"/>
          <w:szCs w:val="24"/>
        </w:rPr>
        <w:t xml:space="preserve"> compromise is an appropriate approach to conflict resolution, it must also be prohibited with the given consequences in mind and the overall objectives of an organi</w:t>
      </w:r>
      <w:r w:rsidR="002D274D" w:rsidRPr="00D6362E">
        <w:rPr>
          <w:rFonts w:ascii="Arial" w:hAnsi="Arial" w:cs="Arial"/>
          <w:sz w:val="24"/>
          <w:szCs w:val="24"/>
        </w:rPr>
        <w:t>sation</w:t>
      </w:r>
      <w:r w:rsidR="006F7CB5" w:rsidRPr="00D6362E">
        <w:rPr>
          <w:rFonts w:ascii="Arial" w:hAnsi="Arial" w:cs="Arial"/>
          <w:sz w:val="24"/>
          <w:szCs w:val="24"/>
        </w:rPr>
        <w:t xml:space="preserve">. </w:t>
      </w:r>
    </w:p>
    <w:p w14:paraId="33B6EE13" w14:textId="77777777" w:rsidR="00146A54" w:rsidRPr="00D6362E" w:rsidRDefault="00146A54" w:rsidP="00D6362E">
      <w:pPr>
        <w:pStyle w:val="Heading2"/>
        <w:jc w:val="both"/>
        <w:rPr>
          <w:rFonts w:ascii="Arial" w:hAnsi="Arial" w:cs="Arial"/>
        </w:rPr>
      </w:pPr>
      <w:bookmarkStart w:id="16" w:name="_Toc169379376"/>
      <w:r w:rsidRPr="00D6362E">
        <w:rPr>
          <w:rFonts w:ascii="Arial" w:hAnsi="Arial" w:cs="Arial"/>
        </w:rPr>
        <w:t>Collaborating</w:t>
      </w:r>
      <w:bookmarkEnd w:id="16"/>
      <w:r w:rsidRPr="00D6362E">
        <w:rPr>
          <w:rFonts w:ascii="Arial" w:hAnsi="Arial" w:cs="Arial"/>
        </w:rPr>
        <w:t xml:space="preserve"> </w:t>
      </w:r>
    </w:p>
    <w:p w14:paraId="0BD811F7" w14:textId="77777777" w:rsidR="009364E1" w:rsidRPr="00D6362E" w:rsidRDefault="009364E1" w:rsidP="00D6362E">
      <w:pPr>
        <w:spacing w:line="480" w:lineRule="auto"/>
        <w:jc w:val="both"/>
        <w:rPr>
          <w:rFonts w:ascii="Arial" w:hAnsi="Arial" w:cs="Arial"/>
          <w:sz w:val="24"/>
          <w:szCs w:val="24"/>
        </w:rPr>
      </w:pPr>
      <w:r w:rsidRPr="00D6362E">
        <w:rPr>
          <w:rFonts w:ascii="Arial" w:hAnsi="Arial" w:cs="Arial"/>
          <w:sz w:val="24"/>
          <w:szCs w:val="24"/>
        </w:rPr>
        <w:t>Collaborating is one of the most cooperative and assertive strategies of conflict management that is employed. It seeks to achieve a combination of cooperation and compromise and an optimal solution that is acceptable to all the players. Cooperation means understanding each other and engaging in sharing ideas and coming up with the best solutions from two or more angles of thinking (</w:t>
      </w:r>
      <w:proofErr w:type="spellStart"/>
      <w:r w:rsidRPr="00D6362E">
        <w:rPr>
          <w:rFonts w:ascii="Arial" w:hAnsi="Arial" w:cs="Arial"/>
          <w:sz w:val="24"/>
          <w:szCs w:val="24"/>
        </w:rPr>
        <w:t>Saundry</w:t>
      </w:r>
      <w:proofErr w:type="spellEnd"/>
      <w:r w:rsidRPr="00D6362E">
        <w:rPr>
          <w:rFonts w:ascii="Arial" w:hAnsi="Arial" w:cs="Arial"/>
          <w:sz w:val="24"/>
          <w:szCs w:val="24"/>
        </w:rPr>
        <w:t>, McArdle</w:t>
      </w:r>
      <w:r w:rsidR="002D274D" w:rsidRPr="00D6362E">
        <w:rPr>
          <w:rFonts w:ascii="Arial" w:hAnsi="Arial" w:cs="Arial"/>
          <w:sz w:val="24"/>
          <w:szCs w:val="24"/>
        </w:rPr>
        <w:t xml:space="preserve">, and </w:t>
      </w:r>
      <w:r w:rsidRPr="00D6362E">
        <w:rPr>
          <w:rFonts w:ascii="Arial" w:hAnsi="Arial" w:cs="Arial"/>
          <w:sz w:val="24"/>
          <w:szCs w:val="24"/>
        </w:rPr>
        <w:t xml:space="preserve">Thomas, </w:t>
      </w:r>
      <w:r w:rsidRPr="00D6362E">
        <w:rPr>
          <w:rFonts w:ascii="Arial" w:hAnsi="Arial" w:cs="Arial"/>
          <w:sz w:val="24"/>
          <w:szCs w:val="24"/>
        </w:rPr>
        <w:lastRenderedPageBreak/>
        <w:t xml:space="preserve">2013). Thus, conflict is managed by creating unity and common goals as approaches to problem-solving. The combining helps parties express their feelings and concerns, conceive new ideas, and come up with integrated solutions that meet all the concerns of the participants (Rahim, 2002). This style is especially useful when more views are important, such as in difficult and ambiguous circumstances, and where sustaining relationships becomes an important issue. </w:t>
      </w:r>
    </w:p>
    <w:p w14:paraId="7B35FA02" w14:textId="0D483934" w:rsidR="00146A54" w:rsidRPr="00D6362E" w:rsidRDefault="000B4BE4" w:rsidP="00D6362E">
      <w:pPr>
        <w:spacing w:line="480" w:lineRule="auto"/>
        <w:jc w:val="both"/>
        <w:rPr>
          <w:rFonts w:ascii="Arial" w:eastAsia="Times New Roman" w:hAnsi="Arial" w:cs="Arial"/>
          <w:kern w:val="0"/>
          <w:sz w:val="24"/>
          <w:szCs w:val="24"/>
          <w:lang w:eastAsia="en-GB"/>
          <w14:ligatures w14:val="none"/>
        </w:rPr>
      </w:pPr>
      <w:r w:rsidRPr="00D6362E">
        <w:rPr>
          <w:rFonts w:ascii="Arial" w:hAnsi="Arial" w:cs="Arial"/>
          <w:sz w:val="24"/>
          <w:szCs w:val="24"/>
        </w:rPr>
        <w:t>Analysing</w:t>
      </w:r>
      <w:r w:rsidR="009364E1" w:rsidRPr="00D6362E">
        <w:rPr>
          <w:rFonts w:ascii="Arial" w:hAnsi="Arial" w:cs="Arial"/>
          <w:sz w:val="24"/>
          <w:szCs w:val="24"/>
        </w:rPr>
        <w:t xml:space="preserve"> collaborating critically allows the identification of its advantages and possible drawbacks. On the one hand, collaborating can produce new ideas and contribute to the positive dynamics of the relationship since parties respect each other’s opinion, as well as feel equally responsible for the results (Huan and </w:t>
      </w:r>
      <w:proofErr w:type="spellStart"/>
      <w:r w:rsidR="009364E1" w:rsidRPr="00D6362E">
        <w:rPr>
          <w:rFonts w:ascii="Arial" w:hAnsi="Arial" w:cs="Arial"/>
          <w:sz w:val="24"/>
          <w:szCs w:val="24"/>
        </w:rPr>
        <w:t>Yazdanifard</w:t>
      </w:r>
      <w:proofErr w:type="spellEnd"/>
      <w:r w:rsidR="009364E1" w:rsidRPr="00D6362E">
        <w:rPr>
          <w:rFonts w:ascii="Arial" w:hAnsi="Arial" w:cs="Arial"/>
          <w:sz w:val="24"/>
          <w:szCs w:val="24"/>
        </w:rPr>
        <w:t>, 2012). For instance, in cross-functional teams dealing with a huge organi</w:t>
      </w:r>
      <w:r w:rsidR="002D274D" w:rsidRPr="00D6362E">
        <w:rPr>
          <w:rFonts w:ascii="Arial" w:hAnsi="Arial" w:cs="Arial"/>
          <w:sz w:val="24"/>
          <w:szCs w:val="24"/>
        </w:rPr>
        <w:t>sation</w:t>
      </w:r>
      <w:r w:rsidR="009364E1" w:rsidRPr="00D6362E">
        <w:rPr>
          <w:rFonts w:ascii="Arial" w:hAnsi="Arial" w:cs="Arial"/>
          <w:sz w:val="24"/>
          <w:szCs w:val="24"/>
        </w:rPr>
        <w:t xml:space="preserve">al change, everybody </w:t>
      </w:r>
      <w:proofErr w:type="gramStart"/>
      <w:r w:rsidR="009364E1" w:rsidRPr="00D6362E">
        <w:rPr>
          <w:rFonts w:ascii="Arial" w:hAnsi="Arial" w:cs="Arial"/>
          <w:sz w:val="24"/>
          <w:szCs w:val="24"/>
        </w:rPr>
        <w:t>is able to</w:t>
      </w:r>
      <w:proofErr w:type="gramEnd"/>
      <w:r w:rsidR="009364E1" w:rsidRPr="00D6362E">
        <w:rPr>
          <w:rFonts w:ascii="Arial" w:hAnsi="Arial" w:cs="Arial"/>
          <w:sz w:val="24"/>
          <w:szCs w:val="24"/>
        </w:rPr>
        <w:t xml:space="preserve"> work towards the achievement of common objectives while harnessing their collective strengths. However, integrating may take much time and/or resources to come to a common ground, particularly where the cooperating parties have different goals, objectives or interests (</w:t>
      </w:r>
      <w:proofErr w:type="spellStart"/>
      <w:r w:rsidR="009364E1" w:rsidRPr="00D6362E">
        <w:rPr>
          <w:rFonts w:ascii="Arial" w:hAnsi="Arial" w:cs="Arial"/>
          <w:sz w:val="24"/>
          <w:szCs w:val="24"/>
        </w:rPr>
        <w:t>Keashly</w:t>
      </w:r>
      <w:proofErr w:type="spellEnd"/>
      <w:r w:rsidR="009364E1" w:rsidRPr="00D6362E">
        <w:rPr>
          <w:rFonts w:ascii="Arial" w:hAnsi="Arial" w:cs="Arial"/>
          <w:sz w:val="24"/>
          <w:szCs w:val="24"/>
        </w:rPr>
        <w:t>, Minkowitz and Nowell, 2020). Furthermore, in conditions when there is competition or pressure of time, collaboration may not be effective, as it presupposes trust, openness, and good-will among the actors. Consequently, while the process of collaborating can result in the development of all-encompassing and long-term approaches, the success of collaboration is best ensured by the ability and desire of the stakeholders to participate in the collaborative process</w:t>
      </w:r>
      <w:r w:rsidR="00146A54" w:rsidRPr="00D6362E">
        <w:rPr>
          <w:rFonts w:ascii="Arial" w:hAnsi="Arial" w:cs="Arial"/>
          <w:sz w:val="24"/>
          <w:szCs w:val="24"/>
        </w:rPr>
        <w:t>.</w:t>
      </w:r>
    </w:p>
    <w:p w14:paraId="60C5114A" w14:textId="77777777" w:rsidR="00E7284A" w:rsidRPr="00D6362E" w:rsidRDefault="00E7284A" w:rsidP="00D6362E">
      <w:pPr>
        <w:pStyle w:val="Heading2"/>
        <w:jc w:val="both"/>
        <w:rPr>
          <w:rFonts w:ascii="Arial" w:hAnsi="Arial" w:cs="Arial"/>
        </w:rPr>
      </w:pPr>
      <w:bookmarkStart w:id="17" w:name="_Toc169379377"/>
      <w:r w:rsidRPr="00D6362E">
        <w:rPr>
          <w:rFonts w:ascii="Arial" w:hAnsi="Arial" w:cs="Arial"/>
        </w:rPr>
        <w:t>Competing</w:t>
      </w:r>
      <w:bookmarkEnd w:id="17"/>
      <w:r w:rsidRPr="00D6362E">
        <w:rPr>
          <w:rFonts w:ascii="Arial" w:hAnsi="Arial" w:cs="Arial"/>
        </w:rPr>
        <w:t xml:space="preserve"> </w:t>
      </w:r>
    </w:p>
    <w:p w14:paraId="033539C0" w14:textId="77777777" w:rsidR="00110EE2" w:rsidRPr="00D6362E" w:rsidRDefault="00110EE2" w:rsidP="00D6362E">
      <w:pPr>
        <w:spacing w:line="480" w:lineRule="auto"/>
        <w:jc w:val="both"/>
        <w:rPr>
          <w:rFonts w:ascii="Arial" w:hAnsi="Arial" w:cs="Arial"/>
          <w:sz w:val="24"/>
          <w:szCs w:val="24"/>
        </w:rPr>
      </w:pPr>
      <w:r w:rsidRPr="00D6362E">
        <w:rPr>
          <w:rFonts w:ascii="Arial" w:hAnsi="Arial" w:cs="Arial"/>
          <w:sz w:val="24"/>
          <w:szCs w:val="24"/>
        </w:rPr>
        <w:t xml:space="preserve">Competing, on the other hand, is a conflict management style that involves Self-orientation, assertiveness, and little regard for the other party’s needs. There is use of </w:t>
      </w:r>
      <w:r w:rsidRPr="00D6362E">
        <w:rPr>
          <w:rFonts w:ascii="Arial" w:hAnsi="Arial" w:cs="Arial"/>
          <w:sz w:val="24"/>
          <w:szCs w:val="24"/>
        </w:rPr>
        <w:lastRenderedPageBreak/>
        <w:t xml:space="preserve">coercion, arguments, or threat, where the aim is to dominate the conflict situation, and this often results in a win-lose solution (Thomas </w:t>
      </w:r>
      <w:r w:rsidR="002D274D" w:rsidRPr="00D6362E">
        <w:rPr>
          <w:rFonts w:ascii="Arial" w:hAnsi="Arial" w:cs="Arial"/>
          <w:sz w:val="24"/>
          <w:szCs w:val="24"/>
        </w:rPr>
        <w:t>and</w:t>
      </w:r>
      <w:r w:rsidRPr="00D6362E">
        <w:rPr>
          <w:rFonts w:ascii="Arial" w:hAnsi="Arial" w:cs="Arial"/>
          <w:sz w:val="24"/>
          <w:szCs w:val="24"/>
        </w:rPr>
        <w:t xml:space="preserve"> Kilmann, 1974). Contending addresses clash by stating that there is a need to triumph or to dominate the given circumstances. It is particularly useful where rapid decision making is required or where tight managerial control of specific organi</w:t>
      </w:r>
      <w:r w:rsidR="002D274D" w:rsidRPr="00D6362E">
        <w:rPr>
          <w:rFonts w:ascii="Arial" w:hAnsi="Arial" w:cs="Arial"/>
          <w:sz w:val="24"/>
          <w:szCs w:val="24"/>
        </w:rPr>
        <w:t>sation</w:t>
      </w:r>
      <w:r w:rsidRPr="00D6362E">
        <w:rPr>
          <w:rFonts w:ascii="Arial" w:hAnsi="Arial" w:cs="Arial"/>
          <w:sz w:val="24"/>
          <w:szCs w:val="24"/>
        </w:rPr>
        <w:t>al activities is required (Pruitt, 1986). For instance, in the industries where competition is high, and companies struggle to gain a large market share, competing may help to ensure that the strategic decisions made within the organi</w:t>
      </w:r>
      <w:r w:rsidR="002D274D" w:rsidRPr="00D6362E">
        <w:rPr>
          <w:rFonts w:ascii="Arial" w:hAnsi="Arial" w:cs="Arial"/>
          <w:sz w:val="24"/>
          <w:szCs w:val="24"/>
        </w:rPr>
        <w:t>sation</w:t>
      </w:r>
      <w:r w:rsidRPr="00D6362E">
        <w:rPr>
          <w:rFonts w:ascii="Arial" w:hAnsi="Arial" w:cs="Arial"/>
          <w:sz w:val="24"/>
          <w:szCs w:val="24"/>
        </w:rPr>
        <w:t xml:space="preserve"> are consistent with its objectives and shield it from external threats. </w:t>
      </w:r>
    </w:p>
    <w:p w14:paraId="2BF52383" w14:textId="77777777" w:rsidR="00BC62AA" w:rsidRPr="00D6362E" w:rsidRDefault="00110EE2" w:rsidP="00D6362E">
      <w:pPr>
        <w:spacing w:line="480" w:lineRule="auto"/>
        <w:jc w:val="both"/>
        <w:rPr>
          <w:rFonts w:ascii="Arial" w:hAnsi="Arial" w:cs="Arial"/>
          <w:sz w:val="24"/>
          <w:szCs w:val="24"/>
        </w:rPr>
      </w:pPr>
      <w:r w:rsidRPr="00D6362E">
        <w:rPr>
          <w:rFonts w:ascii="Arial" w:hAnsi="Arial" w:cs="Arial"/>
          <w:sz w:val="24"/>
          <w:szCs w:val="24"/>
        </w:rPr>
        <w:t xml:space="preserve"> But the analysis of the competing style shows that there are some disadvantages as well. As much as it may help to produce quick viable solutions, competing may lead to the deterioration of interpersonal relations and hinder co-operation within teams and between stakeholders. This approach may downplay the costs and implications of estranging people or quelling dissent, which may limit organi</w:t>
      </w:r>
      <w:r w:rsidR="002D274D" w:rsidRPr="00D6362E">
        <w:rPr>
          <w:rFonts w:ascii="Arial" w:hAnsi="Arial" w:cs="Arial"/>
          <w:sz w:val="24"/>
          <w:szCs w:val="24"/>
        </w:rPr>
        <w:t>sation</w:t>
      </w:r>
      <w:r w:rsidRPr="00D6362E">
        <w:rPr>
          <w:rFonts w:ascii="Arial" w:hAnsi="Arial" w:cs="Arial"/>
          <w:sz w:val="24"/>
          <w:szCs w:val="24"/>
        </w:rPr>
        <w:t>al creativity and dialogical relations with stakeholders (</w:t>
      </w:r>
      <w:proofErr w:type="spellStart"/>
      <w:r w:rsidRPr="00D6362E">
        <w:rPr>
          <w:rFonts w:ascii="Arial" w:hAnsi="Arial" w:cs="Arial"/>
          <w:sz w:val="24"/>
          <w:szCs w:val="24"/>
        </w:rPr>
        <w:t>Keashly</w:t>
      </w:r>
      <w:proofErr w:type="spellEnd"/>
      <w:r w:rsidRPr="00D6362E">
        <w:rPr>
          <w:rFonts w:ascii="Arial" w:hAnsi="Arial" w:cs="Arial"/>
          <w:sz w:val="24"/>
          <w:szCs w:val="24"/>
        </w:rPr>
        <w:t xml:space="preserve"> </w:t>
      </w:r>
      <w:r w:rsidR="002D274D" w:rsidRPr="00D6362E">
        <w:rPr>
          <w:rFonts w:ascii="Arial" w:hAnsi="Arial" w:cs="Arial"/>
          <w:sz w:val="24"/>
          <w:szCs w:val="24"/>
        </w:rPr>
        <w:t>et al.,</w:t>
      </w:r>
      <w:r w:rsidRPr="00D6362E">
        <w:rPr>
          <w:rFonts w:ascii="Arial" w:hAnsi="Arial" w:cs="Arial"/>
          <w:sz w:val="24"/>
          <w:szCs w:val="24"/>
        </w:rPr>
        <w:t xml:space="preserve"> 2020). Hence, the use of this tool is useful in certain situations, but its longer-term application should be done in a manner that will not harm the relationships between people in the organisation or damage the organisational culture of the given company</w:t>
      </w:r>
      <w:r w:rsidR="00E7284A" w:rsidRPr="00D6362E">
        <w:rPr>
          <w:rFonts w:ascii="Arial" w:hAnsi="Arial" w:cs="Arial"/>
          <w:sz w:val="24"/>
          <w:szCs w:val="24"/>
        </w:rPr>
        <w:t xml:space="preserve">. </w:t>
      </w:r>
    </w:p>
    <w:p w14:paraId="76602B3C" w14:textId="77777777" w:rsidR="005151CA" w:rsidRPr="00D6362E" w:rsidRDefault="005151CA" w:rsidP="00D6362E">
      <w:pPr>
        <w:pStyle w:val="Heading1"/>
        <w:jc w:val="both"/>
        <w:rPr>
          <w:rFonts w:ascii="Arial" w:hAnsi="Arial" w:cs="Arial"/>
        </w:rPr>
      </w:pPr>
      <w:bookmarkStart w:id="18" w:name="_Toc169379378"/>
      <w:r w:rsidRPr="00D6362E">
        <w:rPr>
          <w:rFonts w:ascii="Arial" w:hAnsi="Arial" w:cs="Arial"/>
        </w:rPr>
        <w:t>Recommended Conflict Resolution Style for the Post Office Case</w:t>
      </w:r>
      <w:bookmarkEnd w:id="18"/>
    </w:p>
    <w:p w14:paraId="62679B0D" w14:textId="77777777" w:rsidR="0064402C" w:rsidRPr="00D6362E" w:rsidRDefault="0064402C" w:rsidP="00D6362E">
      <w:pPr>
        <w:spacing w:line="480" w:lineRule="auto"/>
        <w:jc w:val="both"/>
        <w:rPr>
          <w:rFonts w:ascii="Arial" w:hAnsi="Arial" w:cs="Arial"/>
          <w:sz w:val="24"/>
          <w:szCs w:val="24"/>
        </w:rPr>
      </w:pPr>
      <w:r w:rsidRPr="00D6362E">
        <w:rPr>
          <w:rFonts w:ascii="Arial" w:hAnsi="Arial" w:cs="Arial"/>
          <w:sz w:val="24"/>
          <w:szCs w:val="24"/>
        </w:rPr>
        <w:t xml:space="preserve">Consequently, given the nature of the Post Office situation where employees embarked on a strike protesting pay freezes, and poor wage increase offers, collaborating would be the most appropriate conflict solving approach in this context. Collaborating requires a high level of assertiveness and an equally high level of cooperation; fully seeking to solve the root causes of the conflict through cooperation (Thomas, 1974 </w:t>
      </w:r>
      <w:r w:rsidR="002D274D" w:rsidRPr="00D6362E">
        <w:rPr>
          <w:rFonts w:ascii="Arial" w:hAnsi="Arial" w:cs="Arial"/>
          <w:sz w:val="24"/>
          <w:szCs w:val="24"/>
        </w:rPr>
        <w:t>and</w:t>
      </w:r>
      <w:r w:rsidRPr="00D6362E">
        <w:rPr>
          <w:rFonts w:ascii="Arial" w:hAnsi="Arial" w:cs="Arial"/>
          <w:sz w:val="24"/>
          <w:szCs w:val="24"/>
        </w:rPr>
        <w:t xml:space="preserve"> Kilmann, 1974). It </w:t>
      </w:r>
      <w:r w:rsidRPr="00D6362E">
        <w:rPr>
          <w:rFonts w:ascii="Arial" w:hAnsi="Arial" w:cs="Arial"/>
          <w:sz w:val="24"/>
          <w:szCs w:val="24"/>
        </w:rPr>
        <w:lastRenderedPageBreak/>
        <w:t xml:space="preserve">is suitable for the Post Office case because it recognizes the need to preserve employment relations while addressing the employees’ rational concerns about pay and inflation. Through collaborative negotiations, the management can show the employees that they are not prejudiced or hiding something from them, which is essential in the process of conflict resolution since trust is a crucial determining factor (De Dreu </w:t>
      </w:r>
      <w:r w:rsidR="002D274D" w:rsidRPr="00D6362E">
        <w:rPr>
          <w:rFonts w:ascii="Arial" w:hAnsi="Arial" w:cs="Arial"/>
          <w:sz w:val="24"/>
          <w:szCs w:val="24"/>
        </w:rPr>
        <w:t>and</w:t>
      </w:r>
      <w:r w:rsidRPr="00D6362E">
        <w:rPr>
          <w:rFonts w:ascii="Arial" w:hAnsi="Arial" w:cs="Arial"/>
          <w:sz w:val="24"/>
          <w:szCs w:val="24"/>
        </w:rPr>
        <w:t xml:space="preserve"> Weingart, 2003). This approach accords with the distributive justice theory that focuses on the proportionality and equality of the awards and procedures that are offered (Tyler and Lind, 1992).</w:t>
      </w:r>
    </w:p>
    <w:p w14:paraId="3BB41E1C" w14:textId="77777777" w:rsidR="005151CA" w:rsidRPr="00D6362E" w:rsidRDefault="0064402C" w:rsidP="00D6362E">
      <w:pPr>
        <w:spacing w:line="480" w:lineRule="auto"/>
        <w:jc w:val="both"/>
        <w:rPr>
          <w:rFonts w:ascii="Arial" w:hAnsi="Arial" w:cs="Arial"/>
          <w:sz w:val="24"/>
          <w:szCs w:val="24"/>
        </w:rPr>
      </w:pPr>
      <w:r w:rsidRPr="00D6362E">
        <w:rPr>
          <w:rFonts w:ascii="Arial" w:hAnsi="Arial" w:cs="Arial"/>
          <w:sz w:val="24"/>
          <w:szCs w:val="24"/>
        </w:rPr>
        <w:t xml:space="preserve">Collaborating would be efficient in the Post Office case for </w:t>
      </w:r>
      <w:proofErr w:type="gramStart"/>
      <w:r w:rsidRPr="00D6362E">
        <w:rPr>
          <w:rFonts w:ascii="Arial" w:hAnsi="Arial" w:cs="Arial"/>
          <w:sz w:val="24"/>
          <w:szCs w:val="24"/>
        </w:rPr>
        <w:t>a number of</w:t>
      </w:r>
      <w:proofErr w:type="gramEnd"/>
      <w:r w:rsidRPr="00D6362E">
        <w:rPr>
          <w:rFonts w:ascii="Arial" w:hAnsi="Arial" w:cs="Arial"/>
          <w:sz w:val="24"/>
          <w:szCs w:val="24"/>
        </w:rPr>
        <w:t xml:space="preserve"> reasons. Firstly, it provides the opportunity to discuss the causes of conflict to the depths; for instance, the inflation difference and the provided wages increases. Since the management team and the union are part of the process, they can collectively try to work out on how various financial difficulties, market forces and the employees’ demands can be met and solved (Rahim, 2002). Secondly, by collaborating, the companies make their operations more transparent, enhancing the formation of trust. Engaging in mutual communication and collaboration can prevent misinterpretations and promote a cooperative approach aimed at achieving the best possible outcome for both employees and employers, with a focus on appropriate remuneration and reasonable organi</w:t>
      </w:r>
      <w:r w:rsidR="002D274D" w:rsidRPr="00D6362E">
        <w:rPr>
          <w:rFonts w:ascii="Arial" w:hAnsi="Arial" w:cs="Arial"/>
          <w:sz w:val="24"/>
          <w:szCs w:val="24"/>
        </w:rPr>
        <w:t>sation</w:t>
      </w:r>
      <w:r w:rsidRPr="00D6362E">
        <w:rPr>
          <w:rFonts w:ascii="Arial" w:hAnsi="Arial" w:cs="Arial"/>
          <w:sz w:val="24"/>
          <w:szCs w:val="24"/>
        </w:rPr>
        <w:t xml:space="preserve">al profitability (Pruitt, 1986). That way, it addresses current concerns while promoting healthy </w:t>
      </w:r>
      <w:proofErr w:type="spellStart"/>
      <w:r w:rsidRPr="00D6362E">
        <w:rPr>
          <w:rFonts w:ascii="Arial" w:hAnsi="Arial" w:cs="Arial"/>
          <w:sz w:val="24"/>
          <w:szCs w:val="24"/>
        </w:rPr>
        <w:t>labor</w:t>
      </w:r>
      <w:proofErr w:type="spellEnd"/>
      <w:r w:rsidRPr="00D6362E">
        <w:rPr>
          <w:rFonts w:ascii="Arial" w:hAnsi="Arial" w:cs="Arial"/>
          <w:sz w:val="24"/>
          <w:szCs w:val="24"/>
        </w:rPr>
        <w:t xml:space="preserve"> relations tomorrow, making the organi</w:t>
      </w:r>
      <w:r w:rsidR="002D274D" w:rsidRPr="00D6362E">
        <w:rPr>
          <w:rFonts w:ascii="Arial" w:hAnsi="Arial" w:cs="Arial"/>
          <w:sz w:val="24"/>
          <w:szCs w:val="24"/>
        </w:rPr>
        <w:t>sation</w:t>
      </w:r>
      <w:r w:rsidRPr="00D6362E">
        <w:rPr>
          <w:rFonts w:ascii="Arial" w:hAnsi="Arial" w:cs="Arial"/>
          <w:sz w:val="24"/>
          <w:szCs w:val="24"/>
        </w:rPr>
        <w:t xml:space="preserve"> more tenacious and happier workers </w:t>
      </w:r>
      <w:r w:rsidR="00A02FC6" w:rsidRPr="00D6362E">
        <w:rPr>
          <w:rFonts w:ascii="Arial" w:hAnsi="Arial" w:cs="Arial"/>
          <w:sz w:val="24"/>
          <w:szCs w:val="24"/>
        </w:rPr>
        <w:t>(“The complete guide to conflict resolution in the workplace,” 2002)</w:t>
      </w:r>
      <w:r w:rsidR="005151CA" w:rsidRPr="00D6362E">
        <w:rPr>
          <w:rFonts w:ascii="Arial" w:hAnsi="Arial" w:cs="Arial"/>
          <w:sz w:val="24"/>
          <w:szCs w:val="24"/>
        </w:rPr>
        <w:t>.</w:t>
      </w:r>
    </w:p>
    <w:p w14:paraId="07F3F097" w14:textId="77777777" w:rsidR="0064402C" w:rsidRPr="00D6362E" w:rsidRDefault="0064402C" w:rsidP="00D6362E">
      <w:pPr>
        <w:spacing w:line="480" w:lineRule="auto"/>
        <w:jc w:val="both"/>
        <w:rPr>
          <w:rFonts w:ascii="Arial" w:hAnsi="Arial" w:cs="Arial"/>
          <w:sz w:val="24"/>
          <w:szCs w:val="24"/>
        </w:rPr>
      </w:pPr>
      <w:r w:rsidRPr="00D6362E">
        <w:rPr>
          <w:rFonts w:ascii="Arial" w:hAnsi="Arial" w:cs="Arial"/>
          <w:sz w:val="24"/>
          <w:szCs w:val="24"/>
        </w:rPr>
        <w:t xml:space="preserve">There are however some weaknesses: Collaboration involves the use of time, resources, as well as commitments from all the parties involved in the process. The process of </w:t>
      </w:r>
      <w:r w:rsidRPr="00D6362E">
        <w:rPr>
          <w:rFonts w:ascii="Arial" w:hAnsi="Arial" w:cs="Arial"/>
          <w:sz w:val="24"/>
          <w:szCs w:val="24"/>
        </w:rPr>
        <w:lastRenderedPageBreak/>
        <w:t xml:space="preserve">collaboration, coming to a consensus and finding common ground is not always easy, especially in cases of </w:t>
      </w:r>
      <w:proofErr w:type="spellStart"/>
      <w:r w:rsidRPr="00D6362E">
        <w:rPr>
          <w:rFonts w:ascii="Arial" w:hAnsi="Arial" w:cs="Arial"/>
          <w:sz w:val="24"/>
          <w:szCs w:val="24"/>
        </w:rPr>
        <w:t>labor</w:t>
      </w:r>
      <w:proofErr w:type="spellEnd"/>
      <w:r w:rsidRPr="00D6362E">
        <w:rPr>
          <w:rFonts w:ascii="Arial" w:hAnsi="Arial" w:cs="Arial"/>
          <w:sz w:val="24"/>
          <w:szCs w:val="24"/>
        </w:rPr>
        <w:t xml:space="preserve"> disputes where the process is often characterized by high levels of emotions and tensions (Rahim, 2017). Furthermore, if either of the parties feels that the other is not being truthful or is not willing to cooperate, then the process of collaborative communication could dwindle and then call for strategic intervention or mediation to keep the communication going as well as being effective (Deutsch, 1973). While collaborating, people understand each other better, look for ways to find a common middle ground, and address the concerns that led to the conflict more broadly; not only does the collaboration help solve the immediate conflict regarding wages, but it also enhances organi</w:t>
      </w:r>
      <w:r w:rsidR="002D274D" w:rsidRPr="00D6362E">
        <w:rPr>
          <w:rFonts w:ascii="Arial" w:hAnsi="Arial" w:cs="Arial"/>
          <w:sz w:val="24"/>
          <w:szCs w:val="24"/>
        </w:rPr>
        <w:t>sation</w:t>
      </w:r>
      <w:r w:rsidRPr="00D6362E">
        <w:rPr>
          <w:rFonts w:ascii="Arial" w:hAnsi="Arial" w:cs="Arial"/>
          <w:sz w:val="24"/>
          <w:szCs w:val="24"/>
        </w:rPr>
        <w:t xml:space="preserve">al integration and readiness to address future challenges in a competitive market environment. </w:t>
      </w:r>
    </w:p>
    <w:p w14:paraId="34619138" w14:textId="5B1901E2" w:rsidR="0064402C" w:rsidRPr="00D6362E" w:rsidRDefault="00DD6197" w:rsidP="00D6362E">
      <w:pPr>
        <w:pStyle w:val="Heading1"/>
        <w:jc w:val="both"/>
        <w:rPr>
          <w:rFonts w:ascii="Arial" w:hAnsi="Arial" w:cs="Arial"/>
        </w:rPr>
      </w:pPr>
      <w:bookmarkStart w:id="19" w:name="_Toc169379379"/>
      <w:r w:rsidRPr="00D6362E">
        <w:rPr>
          <w:rFonts w:ascii="Arial" w:hAnsi="Arial" w:cs="Arial"/>
        </w:rPr>
        <w:t>Question 3:</w:t>
      </w:r>
      <w:r w:rsidR="0064402C" w:rsidRPr="00D6362E">
        <w:rPr>
          <w:rFonts w:ascii="Arial" w:hAnsi="Arial" w:cs="Arial"/>
        </w:rPr>
        <w:t xml:space="preserve"> Reaching a 'win-win' solution</w:t>
      </w:r>
      <w:bookmarkEnd w:id="19"/>
      <w:r w:rsidR="0064402C" w:rsidRPr="00D6362E">
        <w:rPr>
          <w:rFonts w:ascii="Arial" w:hAnsi="Arial" w:cs="Arial"/>
        </w:rPr>
        <w:t xml:space="preserve"> </w:t>
      </w:r>
    </w:p>
    <w:p w14:paraId="1E0CEC4F" w14:textId="77777777" w:rsidR="0064402C" w:rsidRPr="00D6362E" w:rsidRDefault="0064402C" w:rsidP="00D6362E">
      <w:pPr>
        <w:spacing w:line="480" w:lineRule="auto"/>
        <w:jc w:val="both"/>
        <w:rPr>
          <w:rFonts w:ascii="Arial" w:hAnsi="Arial" w:cs="Arial"/>
          <w:sz w:val="24"/>
          <w:szCs w:val="24"/>
        </w:rPr>
      </w:pPr>
      <w:r w:rsidRPr="00D6362E">
        <w:rPr>
          <w:rFonts w:ascii="Arial" w:hAnsi="Arial" w:cs="Arial"/>
          <w:sz w:val="24"/>
          <w:szCs w:val="24"/>
        </w:rPr>
        <w:t xml:space="preserve">The process of achieving a ‘win-win’ solution between numerous stakeholders in the Post Office case necessitates a consideration of key factors that would satisfy post office management as well as their employees. Based on the stakeholder analysis and the identified collaborating conflict resolution style several key strategies can be used </w:t>
      </w:r>
      <w:proofErr w:type="gramStart"/>
      <w:r w:rsidRPr="00D6362E">
        <w:rPr>
          <w:rFonts w:ascii="Arial" w:hAnsi="Arial" w:cs="Arial"/>
          <w:sz w:val="24"/>
          <w:szCs w:val="24"/>
        </w:rPr>
        <w:t>in order to</w:t>
      </w:r>
      <w:proofErr w:type="gramEnd"/>
      <w:r w:rsidRPr="00D6362E">
        <w:rPr>
          <w:rFonts w:ascii="Arial" w:hAnsi="Arial" w:cs="Arial"/>
          <w:sz w:val="24"/>
          <w:szCs w:val="24"/>
        </w:rPr>
        <w:t xml:space="preserve"> arrive at a mutually beneficial resolution. Firstly, communication and transparency are incredibly important to obtain the ‘win-win’ resolution. To solve such issues, the management and the union require to sit down and discuss the various issues affecting the organi</w:t>
      </w:r>
      <w:r w:rsidR="002D274D" w:rsidRPr="00D6362E">
        <w:rPr>
          <w:rFonts w:ascii="Arial" w:hAnsi="Arial" w:cs="Arial"/>
          <w:sz w:val="24"/>
          <w:szCs w:val="24"/>
        </w:rPr>
        <w:t>sation</w:t>
      </w:r>
      <w:r w:rsidRPr="00D6362E">
        <w:rPr>
          <w:rFonts w:ascii="Arial" w:hAnsi="Arial" w:cs="Arial"/>
          <w:sz w:val="24"/>
          <w:szCs w:val="24"/>
        </w:rPr>
        <w:t xml:space="preserve"> and expectancies of the employees. This includes information relating to the profit/loss position of the company, the state of the competitive market, and the justification for change in wages and salaries. The cognitive restructuring approach suggests that by agreeing on the nature of the problem, stakeholders can then search for </w:t>
      </w:r>
      <w:r w:rsidRPr="00D6362E">
        <w:rPr>
          <w:rFonts w:ascii="Arial" w:hAnsi="Arial" w:cs="Arial"/>
          <w:sz w:val="24"/>
          <w:szCs w:val="24"/>
        </w:rPr>
        <w:lastRenderedPageBreak/>
        <w:t xml:space="preserve">solutions that may contain the </w:t>
      </w:r>
      <w:r w:rsidR="002D274D" w:rsidRPr="00D6362E">
        <w:rPr>
          <w:rFonts w:ascii="Arial" w:hAnsi="Arial" w:cs="Arial"/>
          <w:sz w:val="24"/>
          <w:szCs w:val="24"/>
        </w:rPr>
        <w:t>short-term</w:t>
      </w:r>
      <w:r w:rsidRPr="00D6362E">
        <w:rPr>
          <w:rFonts w:ascii="Arial" w:hAnsi="Arial" w:cs="Arial"/>
          <w:sz w:val="24"/>
          <w:szCs w:val="24"/>
        </w:rPr>
        <w:t xml:space="preserve"> issue while not compromising the </w:t>
      </w:r>
      <w:r w:rsidR="002D274D" w:rsidRPr="00D6362E">
        <w:rPr>
          <w:rFonts w:ascii="Arial" w:hAnsi="Arial" w:cs="Arial"/>
          <w:sz w:val="24"/>
          <w:szCs w:val="24"/>
        </w:rPr>
        <w:t>long-term</w:t>
      </w:r>
      <w:r w:rsidRPr="00D6362E">
        <w:rPr>
          <w:rFonts w:ascii="Arial" w:hAnsi="Arial" w:cs="Arial"/>
          <w:sz w:val="24"/>
          <w:szCs w:val="24"/>
        </w:rPr>
        <w:t xml:space="preserve"> organi</w:t>
      </w:r>
      <w:r w:rsidR="002D274D" w:rsidRPr="00D6362E">
        <w:rPr>
          <w:rFonts w:ascii="Arial" w:hAnsi="Arial" w:cs="Arial"/>
          <w:sz w:val="24"/>
          <w:szCs w:val="24"/>
        </w:rPr>
        <w:t>sation</w:t>
      </w:r>
      <w:r w:rsidRPr="00D6362E">
        <w:rPr>
          <w:rFonts w:ascii="Arial" w:hAnsi="Arial" w:cs="Arial"/>
          <w:sz w:val="24"/>
          <w:szCs w:val="24"/>
        </w:rPr>
        <w:t xml:space="preserve">al vision (Deutsch, 1973). </w:t>
      </w:r>
    </w:p>
    <w:p w14:paraId="70D259CE" w14:textId="77777777" w:rsidR="00B21275" w:rsidRPr="00D6362E" w:rsidRDefault="0064402C" w:rsidP="00D6362E">
      <w:pPr>
        <w:spacing w:line="480" w:lineRule="auto"/>
        <w:jc w:val="both"/>
        <w:rPr>
          <w:rFonts w:ascii="Arial" w:hAnsi="Arial" w:cs="Arial"/>
          <w:sz w:val="24"/>
          <w:szCs w:val="24"/>
        </w:rPr>
      </w:pPr>
      <w:r w:rsidRPr="00D6362E">
        <w:rPr>
          <w:rFonts w:ascii="Arial" w:hAnsi="Arial" w:cs="Arial"/>
          <w:sz w:val="24"/>
          <w:szCs w:val="24"/>
        </w:rPr>
        <w:t xml:space="preserve">Secondly, the culture that insists on synthesising the solutions is critical. This requires fostering of generation of other ideas beyond that which compromise will offer. For example, instead of just reviewing wages, stakeholders can consider other forms of compensation or ways of rewarding employees that will make them understand they are valued while trying to control costs at the same time. </w:t>
      </w:r>
      <w:r w:rsidR="00B21275" w:rsidRPr="00D6362E">
        <w:rPr>
          <w:rFonts w:ascii="Arial" w:hAnsi="Arial" w:cs="Arial"/>
          <w:sz w:val="24"/>
          <w:szCs w:val="24"/>
        </w:rPr>
        <w:t>By brainstorming together and considering various perspectives, stakeholders can identify synergistic opportunities that maximize outcomes for both parties (Rahim, 2002).</w:t>
      </w:r>
    </w:p>
    <w:p w14:paraId="50CC1C23" w14:textId="77777777" w:rsidR="005040A1" w:rsidRPr="00D6362E" w:rsidRDefault="005040A1" w:rsidP="00D6362E">
      <w:pPr>
        <w:spacing w:line="480" w:lineRule="auto"/>
        <w:jc w:val="both"/>
        <w:rPr>
          <w:rFonts w:ascii="Arial" w:hAnsi="Arial" w:cs="Arial"/>
          <w:sz w:val="24"/>
          <w:szCs w:val="24"/>
        </w:rPr>
      </w:pPr>
      <w:r w:rsidRPr="00D6362E">
        <w:rPr>
          <w:rFonts w:ascii="Arial" w:hAnsi="Arial" w:cs="Arial"/>
          <w:sz w:val="24"/>
          <w:szCs w:val="24"/>
        </w:rPr>
        <w:t xml:space="preserve">Also, utilizing integrative bargaining instead of distributive bargaining will increase chances of getting the best or the most acceptable solution of the two parties in the negotiation. While the Win-Win approach entails increasing the pool of resources available for negotiation by searching for value solutions that benefit the two parties (Thomas, 1992). For instance, management could recommend courses or seminars that improve the skills and growth of the employee thus promoting their satisfaction in their duty and efficiency in their work. </w:t>
      </w:r>
    </w:p>
    <w:p w14:paraId="41603E8F" w14:textId="77777777" w:rsidR="00715203" w:rsidRPr="00D6362E" w:rsidRDefault="005040A1" w:rsidP="00D6362E">
      <w:pPr>
        <w:spacing w:line="480" w:lineRule="auto"/>
        <w:jc w:val="both"/>
        <w:rPr>
          <w:rFonts w:ascii="Arial" w:hAnsi="Arial" w:cs="Arial"/>
          <w:sz w:val="24"/>
          <w:szCs w:val="24"/>
        </w:rPr>
      </w:pPr>
      <w:r w:rsidRPr="00D6362E">
        <w:rPr>
          <w:rFonts w:ascii="Arial" w:hAnsi="Arial" w:cs="Arial"/>
          <w:sz w:val="24"/>
          <w:szCs w:val="24"/>
        </w:rPr>
        <w:t xml:space="preserve">Moreover, it is helpful to establish a trust and commitment to bargain by giving and taking </w:t>
      </w:r>
      <w:proofErr w:type="gramStart"/>
      <w:r w:rsidRPr="00D6362E">
        <w:rPr>
          <w:rFonts w:ascii="Arial" w:hAnsi="Arial" w:cs="Arial"/>
          <w:sz w:val="24"/>
          <w:szCs w:val="24"/>
        </w:rPr>
        <w:t>in order to</w:t>
      </w:r>
      <w:proofErr w:type="gramEnd"/>
      <w:r w:rsidRPr="00D6362E">
        <w:rPr>
          <w:rFonts w:ascii="Arial" w:hAnsi="Arial" w:cs="Arial"/>
          <w:sz w:val="24"/>
          <w:szCs w:val="24"/>
        </w:rPr>
        <w:t xml:space="preserve"> obtain a satisfactory solution. In other occasions, both partners may be expected to compromise and accommodate each other. This could include management altering its bargaining position of offering employees a raw deal with better terms for employees, while the union compromises phased strategies or performance-related changes that secure organi</w:t>
      </w:r>
      <w:r w:rsidR="002D274D" w:rsidRPr="00D6362E">
        <w:rPr>
          <w:rFonts w:ascii="Arial" w:hAnsi="Arial" w:cs="Arial"/>
          <w:sz w:val="24"/>
          <w:szCs w:val="24"/>
        </w:rPr>
        <w:t>sation</w:t>
      </w:r>
      <w:r w:rsidRPr="00D6362E">
        <w:rPr>
          <w:rFonts w:ascii="Arial" w:hAnsi="Arial" w:cs="Arial"/>
          <w:sz w:val="24"/>
          <w:szCs w:val="24"/>
        </w:rPr>
        <w:t xml:space="preserve">al viability (De Dreu </w:t>
      </w:r>
      <w:r w:rsidR="002D274D" w:rsidRPr="00D6362E">
        <w:rPr>
          <w:rFonts w:ascii="Arial" w:hAnsi="Arial" w:cs="Arial"/>
          <w:sz w:val="24"/>
          <w:szCs w:val="24"/>
        </w:rPr>
        <w:t>and</w:t>
      </w:r>
      <w:r w:rsidRPr="00D6362E">
        <w:rPr>
          <w:rFonts w:ascii="Arial" w:hAnsi="Arial" w:cs="Arial"/>
          <w:sz w:val="24"/>
          <w:szCs w:val="24"/>
        </w:rPr>
        <w:t xml:space="preserve"> Weingart, 2003). Finally, the ‘win-win’ outcome indicates that it is necessary periodically to repudiate and anal</w:t>
      </w:r>
      <w:r w:rsidR="002D274D" w:rsidRPr="00D6362E">
        <w:rPr>
          <w:rFonts w:ascii="Arial" w:hAnsi="Arial" w:cs="Arial"/>
          <w:sz w:val="24"/>
          <w:szCs w:val="24"/>
        </w:rPr>
        <w:t>yse</w:t>
      </w:r>
      <w:r w:rsidRPr="00D6362E">
        <w:rPr>
          <w:rFonts w:ascii="Arial" w:hAnsi="Arial" w:cs="Arial"/>
          <w:sz w:val="24"/>
          <w:szCs w:val="24"/>
        </w:rPr>
        <w:t xml:space="preserve"> the </w:t>
      </w:r>
      <w:r w:rsidRPr="00D6362E">
        <w:rPr>
          <w:rFonts w:ascii="Arial" w:hAnsi="Arial" w:cs="Arial"/>
          <w:sz w:val="24"/>
          <w:szCs w:val="24"/>
        </w:rPr>
        <w:lastRenderedPageBreak/>
        <w:t xml:space="preserve">activities. In the post-settlement stage, the stakeholders should put in place structures that would enable them </w:t>
      </w:r>
      <w:proofErr w:type="gramStart"/>
      <w:r w:rsidRPr="00D6362E">
        <w:rPr>
          <w:rFonts w:ascii="Arial" w:hAnsi="Arial" w:cs="Arial"/>
          <w:sz w:val="24"/>
          <w:szCs w:val="24"/>
        </w:rPr>
        <w:t>assess</w:t>
      </w:r>
      <w:proofErr w:type="gramEnd"/>
      <w:r w:rsidRPr="00D6362E">
        <w:rPr>
          <w:rFonts w:ascii="Arial" w:hAnsi="Arial" w:cs="Arial"/>
          <w:sz w:val="24"/>
          <w:szCs w:val="24"/>
        </w:rPr>
        <w:t xml:space="preserve"> the impact of the solutions provided and deal with any new complications. It guarantees that as time passes adjustments for balance of interest could be done suitably while at the same time retaining the collaborative spirit which characterized the proceeding negotiations</w:t>
      </w:r>
      <w:r w:rsidR="00B21275" w:rsidRPr="00D6362E">
        <w:rPr>
          <w:rFonts w:ascii="Arial" w:hAnsi="Arial" w:cs="Arial"/>
          <w:sz w:val="24"/>
          <w:szCs w:val="24"/>
        </w:rPr>
        <w:t xml:space="preserve">. </w:t>
      </w:r>
    </w:p>
    <w:p w14:paraId="244CD79B" w14:textId="3F09629D" w:rsidR="003F2BBC" w:rsidRPr="00D6362E" w:rsidRDefault="00DD6197" w:rsidP="00D6362E">
      <w:pPr>
        <w:pStyle w:val="Heading1"/>
        <w:jc w:val="both"/>
        <w:rPr>
          <w:rFonts w:ascii="Arial" w:hAnsi="Arial" w:cs="Arial"/>
        </w:rPr>
      </w:pPr>
      <w:bookmarkStart w:id="20" w:name="_Toc169379380"/>
      <w:r w:rsidRPr="00D6362E">
        <w:rPr>
          <w:rFonts w:ascii="Arial" w:hAnsi="Arial" w:cs="Arial"/>
        </w:rPr>
        <w:t xml:space="preserve">Question 4: </w:t>
      </w:r>
      <w:r w:rsidR="003F2BBC" w:rsidRPr="00D6362E">
        <w:rPr>
          <w:rFonts w:ascii="Arial" w:hAnsi="Arial" w:cs="Arial"/>
        </w:rPr>
        <w:t>Preparation for the Workplace Through Conflict Resolution and Stakeholder Theory</w:t>
      </w:r>
      <w:bookmarkEnd w:id="20"/>
    </w:p>
    <w:p w14:paraId="32F81F1D" w14:textId="77777777" w:rsidR="005040A1" w:rsidRPr="00D6362E" w:rsidRDefault="005040A1" w:rsidP="00D6362E">
      <w:pPr>
        <w:spacing w:line="480" w:lineRule="auto"/>
        <w:jc w:val="both"/>
        <w:rPr>
          <w:rFonts w:ascii="Arial" w:hAnsi="Arial" w:cs="Arial"/>
          <w:sz w:val="24"/>
          <w:szCs w:val="24"/>
        </w:rPr>
      </w:pPr>
      <w:r w:rsidRPr="00D6362E">
        <w:rPr>
          <w:rFonts w:ascii="Arial" w:hAnsi="Arial" w:cs="Arial"/>
          <w:sz w:val="24"/>
          <w:szCs w:val="24"/>
        </w:rPr>
        <w:t>From the study of this conflict resolution and stakeholder theory, I have gained skills that are vital for workplace conflict management coupled with the knowledge I have gained from the course. In this learning journey, not only have I understood how conflicts occur and can be handled but also the need to involve stakeholders to support any cause or objective of the organi</w:t>
      </w:r>
      <w:r w:rsidR="002D274D" w:rsidRPr="00D6362E">
        <w:rPr>
          <w:rFonts w:ascii="Arial" w:hAnsi="Arial" w:cs="Arial"/>
          <w:sz w:val="24"/>
          <w:szCs w:val="24"/>
        </w:rPr>
        <w:t>sation</w:t>
      </w:r>
      <w:r w:rsidRPr="00D6362E">
        <w:rPr>
          <w:rFonts w:ascii="Arial" w:hAnsi="Arial" w:cs="Arial"/>
          <w:sz w:val="24"/>
          <w:szCs w:val="24"/>
        </w:rPr>
        <w:t xml:space="preserve">. </w:t>
      </w:r>
    </w:p>
    <w:p w14:paraId="73CE7226" w14:textId="77777777" w:rsidR="005040A1" w:rsidRPr="00D6362E" w:rsidRDefault="005040A1" w:rsidP="00D6362E">
      <w:pPr>
        <w:spacing w:line="480" w:lineRule="auto"/>
        <w:jc w:val="both"/>
        <w:rPr>
          <w:rFonts w:ascii="Arial" w:hAnsi="Arial" w:cs="Arial"/>
          <w:sz w:val="24"/>
          <w:szCs w:val="24"/>
        </w:rPr>
      </w:pPr>
      <w:r w:rsidRPr="00D6362E">
        <w:rPr>
          <w:rFonts w:ascii="Arial" w:hAnsi="Arial" w:cs="Arial"/>
          <w:sz w:val="24"/>
          <w:szCs w:val="24"/>
        </w:rPr>
        <w:t xml:space="preserve">Arguably the most significant lesson to be drawn from this module is the complex perception of different types of behavioural patterns in conflicts: accommodating, avoiding, compromising, collaborating, and competing. That is simply because each style is applicable, advantageous and limited in certain context. For example, I realised that it okay to be accommodating because it helps keep relationship issues from escalating but it is not good to </w:t>
      </w:r>
      <w:r w:rsidR="002D274D" w:rsidRPr="00D6362E">
        <w:rPr>
          <w:rFonts w:ascii="Arial" w:hAnsi="Arial" w:cs="Arial"/>
          <w:sz w:val="24"/>
          <w:szCs w:val="24"/>
        </w:rPr>
        <w:t>overdo</w:t>
      </w:r>
      <w:r w:rsidRPr="00D6362E">
        <w:rPr>
          <w:rFonts w:ascii="Arial" w:hAnsi="Arial" w:cs="Arial"/>
          <w:sz w:val="24"/>
          <w:szCs w:val="24"/>
        </w:rPr>
        <w:t xml:space="preserve"> it because it leaves issues unresolved. On the other hand, competing can foster fast decision making but with the risk of harbouring resentments. Understanding different conflict styles, </w:t>
      </w:r>
      <w:proofErr w:type="spellStart"/>
      <w:r w:rsidRPr="00D6362E">
        <w:rPr>
          <w:rFonts w:ascii="Arial" w:hAnsi="Arial" w:cs="Arial"/>
          <w:sz w:val="24"/>
          <w:szCs w:val="24"/>
        </w:rPr>
        <w:t>behaviors</w:t>
      </w:r>
      <w:proofErr w:type="spellEnd"/>
      <w:r w:rsidRPr="00D6362E">
        <w:rPr>
          <w:rFonts w:ascii="Arial" w:hAnsi="Arial" w:cs="Arial"/>
          <w:sz w:val="24"/>
          <w:szCs w:val="24"/>
        </w:rPr>
        <w:t xml:space="preserve">, and outcomes, as well as using case scenarios and simulations, allowed me to enhance the critical thinking skills and select the most suitable conflict-solving model. For example, in cases where actions or decisions must be swift and sure, I now know that another approach may be appropriate. On the </w:t>
      </w:r>
      <w:r w:rsidRPr="00D6362E">
        <w:rPr>
          <w:rFonts w:ascii="Arial" w:hAnsi="Arial" w:cs="Arial"/>
          <w:sz w:val="24"/>
          <w:szCs w:val="24"/>
        </w:rPr>
        <w:lastRenderedPageBreak/>
        <w:t xml:space="preserve">other hand, in a complicated case where the approval and cooperation of many persons are essential, collaborating is crucial. This versatility is especially important in real-life situations because most conflicts are not sole-sourced or may call for a more comprehensive approach. </w:t>
      </w:r>
    </w:p>
    <w:p w14:paraId="51FE1B1B" w14:textId="77777777" w:rsidR="009B7A31" w:rsidRPr="00D6362E" w:rsidRDefault="005040A1" w:rsidP="00D6362E">
      <w:pPr>
        <w:spacing w:line="480" w:lineRule="auto"/>
        <w:jc w:val="both"/>
        <w:rPr>
          <w:rFonts w:ascii="Arial" w:hAnsi="Arial" w:cs="Arial"/>
          <w:sz w:val="24"/>
          <w:szCs w:val="24"/>
        </w:rPr>
      </w:pPr>
      <w:r w:rsidRPr="00D6362E">
        <w:rPr>
          <w:rFonts w:ascii="Arial" w:hAnsi="Arial" w:cs="Arial"/>
          <w:sz w:val="24"/>
          <w:szCs w:val="24"/>
        </w:rPr>
        <w:t>Stakeholder theory developed by Edward Freeman and other scholars encompasses the interconnectivity of individuals with different interests in the organi</w:t>
      </w:r>
      <w:r w:rsidR="002D274D" w:rsidRPr="00D6362E">
        <w:rPr>
          <w:rFonts w:ascii="Arial" w:hAnsi="Arial" w:cs="Arial"/>
          <w:sz w:val="24"/>
          <w:szCs w:val="24"/>
        </w:rPr>
        <w:t>sation</w:t>
      </w:r>
      <w:r w:rsidRPr="00D6362E">
        <w:rPr>
          <w:rFonts w:ascii="Arial" w:hAnsi="Arial" w:cs="Arial"/>
          <w:sz w:val="24"/>
          <w:szCs w:val="24"/>
        </w:rPr>
        <w:t>. This module emphasised that stakeholders are not merely restricted to shareholders but extend to the employees, customers, suppliers, communities and the environment. It is critical to comprehend this broader outlook because the contemporary business environment is marked by the concepts of CSR and ethical values. The power-interest matrix, a tool that categorizes stakeholders by their power and interest, is an especially valuable tool, with which I have become familiar</w:t>
      </w:r>
      <w:r w:rsidR="003F2BBC" w:rsidRPr="00D6362E">
        <w:rPr>
          <w:rFonts w:ascii="Arial" w:hAnsi="Arial" w:cs="Arial"/>
          <w:sz w:val="24"/>
          <w:szCs w:val="24"/>
        </w:rPr>
        <w:t xml:space="preserve">. This framework helps in identifying key stakeholders, understanding their motivations, and developing strategies to engage them effectively. </w:t>
      </w:r>
      <w:r w:rsidR="009B7A31" w:rsidRPr="00D6362E">
        <w:rPr>
          <w:rFonts w:ascii="Arial" w:hAnsi="Arial" w:cs="Arial"/>
          <w:sz w:val="24"/>
          <w:szCs w:val="24"/>
        </w:rPr>
        <w:t>In this module, I have learned the practical aspects of concepts that ready me for real-world difficulties. Now I have better understanding of Proactive Conflict Management- that is the conflict management when it is at a low level where it is more effective to solve them before they get out of hand, which is very beneficial to have in a working environment. For instance, understanding that some workers are displeased with organi</w:t>
      </w:r>
      <w:r w:rsidR="002D274D" w:rsidRPr="00D6362E">
        <w:rPr>
          <w:rFonts w:ascii="Arial" w:hAnsi="Arial" w:cs="Arial"/>
          <w:sz w:val="24"/>
          <w:szCs w:val="24"/>
        </w:rPr>
        <w:t>sation</w:t>
      </w:r>
      <w:r w:rsidR="009B7A31" w:rsidRPr="00D6362E">
        <w:rPr>
          <w:rFonts w:ascii="Arial" w:hAnsi="Arial" w:cs="Arial"/>
          <w:sz w:val="24"/>
          <w:szCs w:val="24"/>
        </w:rPr>
        <w:t xml:space="preserve">al conditions and discussing these problems may help avert major unrest and enhance interpersonal trust and unity. Also, the emphasis on problem-solving approach and integrative bargaining matches today’s trend of teamwork and group decision-making. Being able to encourage the participation of different individuals as well as make decisions together, I would be able to come up with better and more effective solutions. </w:t>
      </w:r>
    </w:p>
    <w:p w14:paraId="1C62CC07" w14:textId="77777777" w:rsidR="003F2BBC" w:rsidRPr="00D6362E" w:rsidRDefault="009B7A31" w:rsidP="00D6362E">
      <w:pPr>
        <w:spacing w:line="480" w:lineRule="auto"/>
        <w:jc w:val="both"/>
        <w:rPr>
          <w:rFonts w:ascii="Arial" w:hAnsi="Arial" w:cs="Arial"/>
          <w:sz w:val="24"/>
          <w:szCs w:val="24"/>
        </w:rPr>
      </w:pPr>
      <w:r w:rsidRPr="00D6362E">
        <w:rPr>
          <w:rFonts w:ascii="Arial" w:hAnsi="Arial" w:cs="Arial"/>
          <w:sz w:val="24"/>
          <w:szCs w:val="24"/>
        </w:rPr>
        <w:lastRenderedPageBreak/>
        <w:t>In terms of personal development, this module has proved useful in developing interpersonal skills especially in the proficiency of negotiation and mediation skills. I have discovered how to listen carefully to the ideas of others, understand viewpoints that may differ from my own, and state my opinions concisely and powerfully. These skills are equally important for managing conflicts and for other interpersonal interactions in the work environment and thus help in enhancing cooperation and management. From a professional standpoint, the knowledge that has been acquired from this module is very useful and essential in stakeholder management. Knowing people’s motives and concerns helps me to be more effective in dealing with organi</w:t>
      </w:r>
      <w:r w:rsidR="002D274D" w:rsidRPr="00D6362E">
        <w:rPr>
          <w:rFonts w:ascii="Arial" w:hAnsi="Arial" w:cs="Arial"/>
          <w:sz w:val="24"/>
          <w:szCs w:val="24"/>
        </w:rPr>
        <w:t>sation</w:t>
      </w:r>
      <w:r w:rsidRPr="00D6362E">
        <w:rPr>
          <w:rFonts w:ascii="Arial" w:hAnsi="Arial" w:cs="Arial"/>
          <w:sz w:val="24"/>
          <w:szCs w:val="24"/>
        </w:rPr>
        <w:t xml:space="preserve">al politics and in developing better working </w:t>
      </w:r>
      <w:r w:rsidR="002D274D" w:rsidRPr="00D6362E">
        <w:rPr>
          <w:rFonts w:ascii="Arial" w:hAnsi="Arial" w:cs="Arial"/>
          <w:sz w:val="24"/>
          <w:szCs w:val="24"/>
        </w:rPr>
        <w:t>relationships.</w:t>
      </w:r>
    </w:p>
    <w:p w14:paraId="1539EDA1" w14:textId="77777777" w:rsidR="00715203" w:rsidRPr="00D6362E" w:rsidRDefault="00715203" w:rsidP="00D6362E">
      <w:pPr>
        <w:pStyle w:val="Heading1"/>
        <w:jc w:val="both"/>
        <w:rPr>
          <w:rFonts w:ascii="Arial" w:hAnsi="Arial" w:cs="Arial"/>
        </w:rPr>
      </w:pPr>
      <w:bookmarkStart w:id="21" w:name="_Toc169379381"/>
      <w:r w:rsidRPr="00D6362E">
        <w:rPr>
          <w:rFonts w:ascii="Arial" w:hAnsi="Arial" w:cs="Arial"/>
        </w:rPr>
        <w:t>Conclusion</w:t>
      </w:r>
      <w:bookmarkEnd w:id="21"/>
    </w:p>
    <w:p w14:paraId="6A5DFF18" w14:textId="48CBE45E" w:rsidR="009B7A31" w:rsidRPr="00D6362E" w:rsidRDefault="009B7A31" w:rsidP="00D6362E">
      <w:pPr>
        <w:spacing w:line="480" w:lineRule="auto"/>
        <w:jc w:val="both"/>
        <w:rPr>
          <w:rFonts w:ascii="Arial" w:hAnsi="Arial" w:cs="Arial"/>
          <w:sz w:val="24"/>
          <w:szCs w:val="24"/>
        </w:rPr>
      </w:pPr>
      <w:r w:rsidRPr="00D6362E">
        <w:rPr>
          <w:rFonts w:ascii="Arial" w:hAnsi="Arial" w:cs="Arial"/>
          <w:sz w:val="24"/>
          <w:szCs w:val="24"/>
        </w:rPr>
        <w:t xml:space="preserve">In conclusion, the information </w:t>
      </w:r>
      <w:r w:rsidR="00AD46BC" w:rsidRPr="00D6362E">
        <w:rPr>
          <w:rFonts w:ascii="Arial" w:hAnsi="Arial" w:cs="Arial"/>
          <w:sz w:val="24"/>
          <w:szCs w:val="24"/>
        </w:rPr>
        <w:t>presented,</w:t>
      </w:r>
      <w:r w:rsidRPr="00D6362E">
        <w:rPr>
          <w:rFonts w:ascii="Arial" w:hAnsi="Arial" w:cs="Arial"/>
          <w:sz w:val="24"/>
          <w:szCs w:val="24"/>
        </w:rPr>
        <w:t xml:space="preserve"> and the recommendations made in this report point to the necessity and challenges of conflict management and stakeholders’ management in organi</w:t>
      </w:r>
      <w:r w:rsidR="002D274D" w:rsidRPr="00D6362E">
        <w:rPr>
          <w:rFonts w:ascii="Arial" w:hAnsi="Arial" w:cs="Arial"/>
          <w:sz w:val="24"/>
          <w:szCs w:val="24"/>
        </w:rPr>
        <w:t>sation</w:t>
      </w:r>
      <w:r w:rsidRPr="00D6362E">
        <w:rPr>
          <w:rFonts w:ascii="Arial" w:hAnsi="Arial" w:cs="Arial"/>
          <w:sz w:val="24"/>
          <w:szCs w:val="24"/>
        </w:rPr>
        <w:t xml:space="preserve">s, the latter being illustrated through the example of the Post Office. Stakeholder analysis revealed the multiplicity of </w:t>
      </w:r>
      <w:r w:rsidR="000B4BE4" w:rsidRPr="00D6362E">
        <w:rPr>
          <w:rFonts w:ascii="Arial" w:hAnsi="Arial" w:cs="Arial"/>
          <w:sz w:val="24"/>
          <w:szCs w:val="24"/>
        </w:rPr>
        <w:t>actors,</w:t>
      </w:r>
      <w:r w:rsidRPr="00D6362E">
        <w:rPr>
          <w:rFonts w:ascii="Arial" w:hAnsi="Arial" w:cs="Arial"/>
          <w:sz w:val="24"/>
          <w:szCs w:val="24"/>
        </w:rPr>
        <w:t xml:space="preserve"> and their perspectives discussed the importance of managing power relations and ensuring stakeholders’ sympathy </w:t>
      </w:r>
      <w:proofErr w:type="gramStart"/>
      <w:r w:rsidRPr="00D6362E">
        <w:rPr>
          <w:rFonts w:ascii="Arial" w:hAnsi="Arial" w:cs="Arial"/>
          <w:sz w:val="24"/>
          <w:szCs w:val="24"/>
        </w:rPr>
        <w:t>in order to</w:t>
      </w:r>
      <w:proofErr w:type="gramEnd"/>
      <w:r w:rsidRPr="00D6362E">
        <w:rPr>
          <w:rFonts w:ascii="Arial" w:hAnsi="Arial" w:cs="Arial"/>
          <w:sz w:val="24"/>
          <w:szCs w:val="24"/>
        </w:rPr>
        <w:t xml:space="preserve"> address contentious issues such as strikes and wage negotiations. </w:t>
      </w:r>
      <w:r w:rsidR="000B4BE4" w:rsidRPr="00D6362E">
        <w:rPr>
          <w:rFonts w:ascii="Arial" w:hAnsi="Arial" w:cs="Arial"/>
          <w:sz w:val="24"/>
          <w:szCs w:val="24"/>
        </w:rPr>
        <w:t>Analysing</w:t>
      </w:r>
      <w:r w:rsidRPr="00D6362E">
        <w:rPr>
          <w:rFonts w:ascii="Arial" w:hAnsi="Arial" w:cs="Arial"/>
          <w:sz w:val="24"/>
          <w:szCs w:val="24"/>
        </w:rPr>
        <w:t xml:space="preserve"> the critical evaluation of conflict resolution approaches, it was evident that all the four ways of conflict resolution have their merits and demerits; however, the collaborative method was the most appropriate in the context of Post Office. While claiming to be aimed at handling current conflicts, this approach promotes cooperation, problem-solving, and mutual trust that will help the organi</w:t>
      </w:r>
      <w:r w:rsidR="002D274D" w:rsidRPr="00D6362E">
        <w:rPr>
          <w:rFonts w:ascii="Arial" w:hAnsi="Arial" w:cs="Arial"/>
          <w:sz w:val="24"/>
          <w:szCs w:val="24"/>
        </w:rPr>
        <w:t>sation</w:t>
      </w:r>
      <w:r w:rsidRPr="00D6362E">
        <w:rPr>
          <w:rFonts w:ascii="Arial" w:hAnsi="Arial" w:cs="Arial"/>
          <w:sz w:val="24"/>
          <w:szCs w:val="24"/>
        </w:rPr>
        <w:t xml:space="preserve"> respond effectively to future challenges. </w:t>
      </w:r>
    </w:p>
    <w:p w14:paraId="3310321B" w14:textId="3F3B8E72" w:rsidR="00B82BF8" w:rsidRPr="00D6362E" w:rsidRDefault="009B7A31" w:rsidP="00D6362E">
      <w:pPr>
        <w:spacing w:line="480" w:lineRule="auto"/>
        <w:jc w:val="both"/>
        <w:rPr>
          <w:rFonts w:ascii="Arial" w:hAnsi="Arial" w:cs="Arial"/>
          <w:sz w:val="24"/>
          <w:szCs w:val="24"/>
        </w:rPr>
      </w:pPr>
      <w:r w:rsidRPr="00D6362E">
        <w:rPr>
          <w:rFonts w:ascii="Arial" w:hAnsi="Arial" w:cs="Arial"/>
          <w:sz w:val="24"/>
          <w:szCs w:val="24"/>
        </w:rPr>
        <w:lastRenderedPageBreak/>
        <w:t>Furthermore, the measures suggested to reach the ‘win-win’ outcome stressed the importance of communication, openness, and trust. Through constructive communication, searching for ideas that are innovative and acceptable to both parties, and bargaining based on joint gains, the stakeholders can avoid adopting the win-lose approach and instead foster the implementation of solutions that would be mutually beneficial to the organi</w:t>
      </w:r>
      <w:r w:rsidR="002D274D" w:rsidRPr="00D6362E">
        <w:rPr>
          <w:rFonts w:ascii="Arial" w:hAnsi="Arial" w:cs="Arial"/>
          <w:sz w:val="24"/>
          <w:szCs w:val="24"/>
        </w:rPr>
        <w:t>sation</w:t>
      </w:r>
      <w:r w:rsidRPr="00D6362E">
        <w:rPr>
          <w:rFonts w:ascii="Arial" w:hAnsi="Arial" w:cs="Arial"/>
          <w:sz w:val="24"/>
          <w:szCs w:val="24"/>
        </w:rPr>
        <w:t xml:space="preserve"> and its employees. In future research, this analysis points towards an importance of conflict resolution skills and the stakeholder theory in equipping managers and leaders for complex organi</w:t>
      </w:r>
      <w:r w:rsidR="002D274D" w:rsidRPr="00D6362E">
        <w:rPr>
          <w:rFonts w:ascii="Arial" w:hAnsi="Arial" w:cs="Arial"/>
          <w:sz w:val="24"/>
          <w:szCs w:val="24"/>
        </w:rPr>
        <w:t>sation</w:t>
      </w:r>
      <w:r w:rsidRPr="00D6362E">
        <w:rPr>
          <w:rFonts w:ascii="Arial" w:hAnsi="Arial" w:cs="Arial"/>
          <w:sz w:val="24"/>
          <w:szCs w:val="24"/>
        </w:rPr>
        <w:t xml:space="preserve">al challenges. Conflict resolution therefore goes beyond preventing disruption and </w:t>
      </w:r>
      <w:r w:rsidR="00AD46BC" w:rsidRPr="00D6362E">
        <w:rPr>
          <w:rFonts w:ascii="Arial" w:hAnsi="Arial" w:cs="Arial"/>
          <w:sz w:val="24"/>
          <w:szCs w:val="24"/>
        </w:rPr>
        <w:t>promotes</w:t>
      </w:r>
      <w:r w:rsidRPr="00D6362E">
        <w:rPr>
          <w:rFonts w:ascii="Arial" w:hAnsi="Arial" w:cs="Arial"/>
          <w:sz w:val="24"/>
          <w:szCs w:val="24"/>
        </w:rPr>
        <w:t xml:space="preserve"> creativity, cooperation and continuous organisational success. It will become crucial for organisations to resolve conflicts with understanding, anticipation and concern for justice as organisations find themselves operating in more and more complex environs for the sustenance and construction of good organisational culture key to sustainable stakeholders’ satisfaction</w:t>
      </w:r>
      <w:r w:rsidR="008A7E6E" w:rsidRPr="00D6362E">
        <w:rPr>
          <w:rFonts w:ascii="Arial" w:hAnsi="Arial" w:cs="Arial"/>
          <w:sz w:val="24"/>
          <w:szCs w:val="24"/>
        </w:rPr>
        <w:t xml:space="preserve">. </w:t>
      </w:r>
      <w:r w:rsidR="00B82BF8" w:rsidRPr="00D6362E">
        <w:rPr>
          <w:rFonts w:ascii="Arial" w:hAnsi="Arial" w:cs="Arial"/>
          <w:sz w:val="24"/>
          <w:szCs w:val="24"/>
        </w:rPr>
        <w:br w:type="page"/>
      </w:r>
    </w:p>
    <w:p w14:paraId="0F5F0F5A" w14:textId="77777777" w:rsidR="00B82BF8" w:rsidRPr="00D6362E" w:rsidRDefault="00B82BF8" w:rsidP="00D6362E">
      <w:pPr>
        <w:pStyle w:val="Heading1"/>
        <w:jc w:val="both"/>
        <w:rPr>
          <w:rFonts w:ascii="Arial" w:hAnsi="Arial" w:cs="Arial"/>
        </w:rPr>
      </w:pPr>
      <w:bookmarkStart w:id="22" w:name="_Toc169379382"/>
      <w:r w:rsidRPr="00D6362E">
        <w:rPr>
          <w:rFonts w:ascii="Arial" w:hAnsi="Arial" w:cs="Arial"/>
        </w:rPr>
        <w:lastRenderedPageBreak/>
        <w:t>References</w:t>
      </w:r>
      <w:bookmarkEnd w:id="22"/>
    </w:p>
    <w:p w14:paraId="4CDCA57E"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“The complete guide to conflict resolution in the workplace” (2002) </w:t>
      </w:r>
      <w:r w:rsidRPr="00D6362E">
        <w:rPr>
          <w:rFonts w:ascii="Arial" w:hAnsi="Arial" w:cs="Arial"/>
          <w:i/>
          <w:iCs/>
        </w:rPr>
        <w:t>Choice/Choice Reviews</w:t>
      </w:r>
      <w:r w:rsidRPr="00D6362E">
        <w:rPr>
          <w:rFonts w:ascii="Arial" w:hAnsi="Arial" w:cs="Arial"/>
        </w:rPr>
        <w:t xml:space="preserve">, 40(02), pp. 40–1016. Available at: </w:t>
      </w:r>
      <w:hyperlink r:id="rId12" w:history="1">
        <w:r w:rsidRPr="00D6362E">
          <w:rPr>
            <w:rStyle w:val="Hyperlink"/>
            <w:rFonts w:ascii="Arial" w:hAnsi="Arial" w:cs="Arial"/>
          </w:rPr>
          <w:t>https://doi.org/10.5860/choice.40-1016</w:t>
        </w:r>
      </w:hyperlink>
      <w:r w:rsidRPr="00D6362E">
        <w:rPr>
          <w:rFonts w:ascii="Arial" w:hAnsi="Arial" w:cs="Arial"/>
        </w:rPr>
        <w:t xml:space="preserve">. </w:t>
      </w:r>
    </w:p>
    <w:p w14:paraId="47C5BCA6"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Bryson, J.M. and Humphrey, H.H. (2003) “What </w:t>
      </w:r>
      <w:r w:rsidR="002D274D" w:rsidRPr="00D6362E">
        <w:rPr>
          <w:rFonts w:ascii="Arial" w:hAnsi="Arial" w:cs="Arial"/>
        </w:rPr>
        <w:t>to</w:t>
      </w:r>
      <w:r w:rsidRPr="00D6362E">
        <w:rPr>
          <w:rFonts w:ascii="Arial" w:hAnsi="Arial" w:cs="Arial"/>
        </w:rPr>
        <w:t xml:space="preserve"> Do When Stakeholders Matter: A Guide to Stakeholder Identification and Analysis Techniques.” Available at: </w:t>
      </w:r>
      <w:hyperlink r:id="rId13" w:history="1">
        <w:r w:rsidRPr="00D6362E">
          <w:rPr>
            <w:rStyle w:val="Hyperlink"/>
            <w:rFonts w:ascii="Arial" w:hAnsi="Arial" w:cs="Arial"/>
          </w:rPr>
          <w:t>http://pmranet.org/conferences/georgetownpapers/Bryson.pdf</w:t>
        </w:r>
      </w:hyperlink>
      <w:r w:rsidRPr="00D6362E">
        <w:rPr>
          <w:rFonts w:ascii="Arial" w:hAnsi="Arial" w:cs="Arial"/>
        </w:rPr>
        <w:t xml:space="preserve">. </w:t>
      </w:r>
    </w:p>
    <w:p w14:paraId="07E2F909"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Cho, K.W., Yi, S.H. and Choi, S.O. (2018) “Does Blake and Mouton’s managerial grid </w:t>
      </w:r>
      <w:r w:rsidR="002D274D" w:rsidRPr="00D6362E">
        <w:rPr>
          <w:rFonts w:ascii="Arial" w:hAnsi="Arial" w:cs="Arial"/>
        </w:rPr>
        <w:t>work?</w:t>
      </w:r>
      <w:r w:rsidRPr="00D6362E">
        <w:rPr>
          <w:rFonts w:ascii="Arial" w:hAnsi="Arial" w:cs="Arial"/>
        </w:rPr>
        <w:t xml:space="preserve"> the relationship between leadership type and organi</w:t>
      </w:r>
      <w:r w:rsidR="002D274D" w:rsidRPr="00D6362E">
        <w:rPr>
          <w:rFonts w:ascii="Arial" w:hAnsi="Arial" w:cs="Arial"/>
        </w:rPr>
        <w:t>sation</w:t>
      </w:r>
      <w:r w:rsidRPr="00D6362E">
        <w:rPr>
          <w:rFonts w:ascii="Arial" w:hAnsi="Arial" w:cs="Arial"/>
        </w:rPr>
        <w:t xml:space="preserve"> performance in South Korea,” </w:t>
      </w:r>
      <w:r w:rsidRPr="00D6362E">
        <w:rPr>
          <w:rFonts w:ascii="Arial" w:hAnsi="Arial" w:cs="Arial"/>
          <w:i/>
          <w:iCs/>
        </w:rPr>
        <w:t>International Review of Public Administration</w:t>
      </w:r>
      <w:r w:rsidRPr="00D6362E">
        <w:rPr>
          <w:rFonts w:ascii="Arial" w:hAnsi="Arial" w:cs="Arial"/>
        </w:rPr>
        <w:t xml:space="preserve">, 23(2), pp. 103–118. Available at: </w:t>
      </w:r>
      <w:hyperlink r:id="rId14" w:history="1">
        <w:r w:rsidRPr="00D6362E">
          <w:rPr>
            <w:rStyle w:val="Hyperlink"/>
            <w:rFonts w:ascii="Arial" w:hAnsi="Arial" w:cs="Arial"/>
          </w:rPr>
          <w:t>https://doi.org/10.1080/12294659.2018.1471029</w:t>
        </w:r>
      </w:hyperlink>
      <w:r w:rsidRPr="00D6362E">
        <w:rPr>
          <w:rFonts w:ascii="Arial" w:hAnsi="Arial" w:cs="Arial"/>
        </w:rPr>
        <w:t>.</w:t>
      </w:r>
    </w:p>
    <w:p w14:paraId="297881BF"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De Dreu, C.K.W. and Weingart, L.R. (2003) “Task versus relationship conflict, team performance, and team member satisfaction: A meta-analysis.,” </w:t>
      </w:r>
      <w:r w:rsidRPr="00D6362E">
        <w:rPr>
          <w:rFonts w:ascii="Arial" w:hAnsi="Arial" w:cs="Arial"/>
          <w:i/>
          <w:iCs/>
        </w:rPr>
        <w:t>Journal of Applied Psychology</w:t>
      </w:r>
      <w:r w:rsidRPr="00D6362E">
        <w:rPr>
          <w:rFonts w:ascii="Arial" w:hAnsi="Arial" w:cs="Arial"/>
        </w:rPr>
        <w:t xml:space="preserve">, 88(4), pp. 741–749. Available at: </w:t>
      </w:r>
      <w:hyperlink r:id="rId15" w:history="1">
        <w:r w:rsidRPr="00D6362E">
          <w:rPr>
            <w:rStyle w:val="Hyperlink"/>
            <w:rFonts w:ascii="Arial" w:hAnsi="Arial" w:cs="Arial"/>
          </w:rPr>
          <w:t>https://doi.org/10.1037/0021-9010.88.4.741</w:t>
        </w:r>
      </w:hyperlink>
      <w:r w:rsidRPr="00D6362E">
        <w:rPr>
          <w:rFonts w:ascii="Arial" w:hAnsi="Arial" w:cs="Arial"/>
        </w:rPr>
        <w:t xml:space="preserve">. </w:t>
      </w:r>
    </w:p>
    <w:p w14:paraId="0F164E10"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Deutsch, M. (1973) </w:t>
      </w:r>
      <w:r w:rsidRPr="00D6362E">
        <w:rPr>
          <w:rFonts w:ascii="Arial" w:hAnsi="Arial" w:cs="Arial"/>
          <w:i/>
          <w:iCs/>
        </w:rPr>
        <w:t xml:space="preserve">The resolution of </w:t>
      </w:r>
      <w:r w:rsidR="002D274D" w:rsidRPr="00D6362E">
        <w:rPr>
          <w:rFonts w:ascii="Arial" w:hAnsi="Arial" w:cs="Arial"/>
          <w:i/>
          <w:iCs/>
        </w:rPr>
        <w:t>conflict;</w:t>
      </w:r>
      <w:r w:rsidRPr="00D6362E">
        <w:rPr>
          <w:rFonts w:ascii="Arial" w:hAnsi="Arial" w:cs="Arial"/>
          <w:i/>
          <w:iCs/>
        </w:rPr>
        <w:t xml:space="preserve"> Constructive and destructive processes</w:t>
      </w:r>
      <w:r w:rsidRPr="00D6362E">
        <w:rPr>
          <w:rFonts w:ascii="Arial" w:hAnsi="Arial" w:cs="Arial"/>
        </w:rPr>
        <w:t xml:space="preserve">. Available at: </w:t>
      </w:r>
      <w:hyperlink r:id="rId16" w:history="1">
        <w:r w:rsidRPr="00D6362E">
          <w:rPr>
            <w:rStyle w:val="Hyperlink"/>
            <w:rFonts w:ascii="Arial" w:hAnsi="Arial" w:cs="Arial"/>
          </w:rPr>
          <w:t>http://journals.sagepub.com/doi/10.1177/000276427301700206</w:t>
        </w:r>
      </w:hyperlink>
      <w:r w:rsidRPr="00D6362E">
        <w:rPr>
          <w:rFonts w:ascii="Arial" w:hAnsi="Arial" w:cs="Arial"/>
        </w:rPr>
        <w:t xml:space="preserve">. </w:t>
      </w:r>
    </w:p>
    <w:p w14:paraId="65BD6ED6"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Eden, C. and Ackermann, F. (1998) </w:t>
      </w:r>
      <w:r w:rsidRPr="00D6362E">
        <w:rPr>
          <w:rFonts w:ascii="Arial" w:hAnsi="Arial" w:cs="Arial"/>
          <w:i/>
          <w:iCs/>
        </w:rPr>
        <w:t>Making Strategy: The Journey of Strategic Management</w:t>
      </w:r>
      <w:r w:rsidRPr="00D6362E">
        <w:rPr>
          <w:rFonts w:ascii="Arial" w:hAnsi="Arial" w:cs="Arial"/>
        </w:rPr>
        <w:t xml:space="preserve">. Available at: </w:t>
      </w:r>
      <w:hyperlink r:id="rId17" w:history="1">
        <w:r w:rsidRPr="00D6362E">
          <w:rPr>
            <w:rStyle w:val="Hyperlink"/>
            <w:rFonts w:ascii="Arial" w:hAnsi="Arial" w:cs="Arial"/>
          </w:rPr>
          <w:t>https://doi.org/10.4135/9781446217153</w:t>
        </w:r>
      </w:hyperlink>
      <w:r w:rsidRPr="00D6362E">
        <w:rPr>
          <w:rFonts w:ascii="Arial" w:hAnsi="Arial" w:cs="Arial"/>
        </w:rPr>
        <w:t xml:space="preserve">. </w:t>
      </w:r>
    </w:p>
    <w:p w14:paraId="2F51FC55"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Fama, E.F. and Jensen, M.C. (1983) “Separation of Ownership and Control,” </w:t>
      </w:r>
      <w:r w:rsidRPr="00D6362E">
        <w:rPr>
          <w:rFonts w:ascii="Arial" w:hAnsi="Arial" w:cs="Arial"/>
          <w:i/>
          <w:iCs/>
        </w:rPr>
        <w:t xml:space="preserve">the Journal of Law </w:t>
      </w:r>
      <w:r w:rsidR="002D274D" w:rsidRPr="00D6362E">
        <w:rPr>
          <w:rFonts w:ascii="Arial" w:hAnsi="Arial" w:cs="Arial"/>
          <w:i/>
          <w:iCs/>
        </w:rPr>
        <w:t>and</w:t>
      </w:r>
      <w:r w:rsidRPr="00D6362E">
        <w:rPr>
          <w:rFonts w:ascii="Arial" w:hAnsi="Arial" w:cs="Arial"/>
          <w:i/>
          <w:iCs/>
        </w:rPr>
        <w:t xml:space="preserve"> Economics/the Journal of Law &amp; Economics</w:t>
      </w:r>
      <w:r w:rsidRPr="00D6362E">
        <w:rPr>
          <w:rFonts w:ascii="Arial" w:hAnsi="Arial" w:cs="Arial"/>
        </w:rPr>
        <w:t xml:space="preserve">, 26(2), pp. 301–325. Available at: </w:t>
      </w:r>
      <w:hyperlink r:id="rId18" w:history="1">
        <w:r w:rsidRPr="00D6362E">
          <w:rPr>
            <w:rStyle w:val="Hyperlink"/>
            <w:rFonts w:ascii="Arial" w:hAnsi="Arial" w:cs="Arial"/>
          </w:rPr>
          <w:t>https://doi.org/10.1086/467037</w:t>
        </w:r>
      </w:hyperlink>
      <w:r w:rsidRPr="00D6362E">
        <w:rPr>
          <w:rFonts w:ascii="Arial" w:hAnsi="Arial" w:cs="Arial"/>
        </w:rPr>
        <w:t xml:space="preserve">. </w:t>
      </w:r>
    </w:p>
    <w:p w14:paraId="774A14A1"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lastRenderedPageBreak/>
        <w:t xml:space="preserve">Freeman, R.E. (1984) </w:t>
      </w:r>
      <w:r w:rsidRPr="00D6362E">
        <w:rPr>
          <w:rFonts w:ascii="Arial" w:hAnsi="Arial" w:cs="Arial"/>
          <w:i/>
          <w:iCs/>
        </w:rPr>
        <w:t>Strategic Management: A Stakeholder Approach</w:t>
      </w:r>
      <w:r w:rsidRPr="00D6362E">
        <w:rPr>
          <w:rFonts w:ascii="Arial" w:hAnsi="Arial" w:cs="Arial"/>
        </w:rPr>
        <w:t>.</w:t>
      </w:r>
    </w:p>
    <w:p w14:paraId="700656D4"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Frey, D.E. and Etzioni, A. (1989) “The Moral Dimension: Toward a New Economics,” </w:t>
      </w:r>
      <w:r w:rsidRPr="00D6362E">
        <w:rPr>
          <w:rFonts w:ascii="Arial" w:hAnsi="Arial" w:cs="Arial"/>
          <w:i/>
          <w:iCs/>
        </w:rPr>
        <w:t>Southern Economic Journal</w:t>
      </w:r>
      <w:r w:rsidRPr="00D6362E">
        <w:rPr>
          <w:rFonts w:ascii="Arial" w:hAnsi="Arial" w:cs="Arial"/>
        </w:rPr>
        <w:t xml:space="preserve">, 56(2), p. 545. Available at: </w:t>
      </w:r>
      <w:hyperlink r:id="rId19" w:history="1">
        <w:r w:rsidRPr="00D6362E">
          <w:rPr>
            <w:rStyle w:val="Hyperlink"/>
            <w:rFonts w:ascii="Arial" w:hAnsi="Arial" w:cs="Arial"/>
          </w:rPr>
          <w:t>https://doi.org/10.2307/1059239</w:t>
        </w:r>
      </w:hyperlink>
      <w:r w:rsidRPr="00D6362E">
        <w:rPr>
          <w:rFonts w:ascii="Arial" w:hAnsi="Arial" w:cs="Arial"/>
        </w:rPr>
        <w:t xml:space="preserve">. </w:t>
      </w:r>
    </w:p>
    <w:p w14:paraId="3E3DE40C"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Friedman, M. (2007) “The Social Responsibility of Business Is to Increase Its Profits,” in </w:t>
      </w:r>
      <w:r w:rsidRPr="00D6362E">
        <w:rPr>
          <w:rFonts w:ascii="Arial" w:hAnsi="Arial" w:cs="Arial"/>
          <w:i/>
          <w:iCs/>
        </w:rPr>
        <w:t>Springer eBooks</w:t>
      </w:r>
      <w:r w:rsidRPr="00D6362E">
        <w:rPr>
          <w:rFonts w:ascii="Arial" w:hAnsi="Arial" w:cs="Arial"/>
        </w:rPr>
        <w:t xml:space="preserve">, pp. 173–178. Available at: </w:t>
      </w:r>
      <w:hyperlink r:id="rId20" w:history="1">
        <w:r w:rsidRPr="00D6362E">
          <w:rPr>
            <w:rStyle w:val="Hyperlink"/>
            <w:rFonts w:ascii="Arial" w:hAnsi="Arial" w:cs="Arial"/>
          </w:rPr>
          <w:t>https://doi.org/10.1007/978-3-540-70818-6_14</w:t>
        </w:r>
      </w:hyperlink>
      <w:r w:rsidRPr="00D6362E">
        <w:rPr>
          <w:rFonts w:ascii="Arial" w:hAnsi="Arial" w:cs="Arial"/>
        </w:rPr>
        <w:t xml:space="preserve">. </w:t>
      </w:r>
    </w:p>
    <w:p w14:paraId="676282E3"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Goodpaster, K.E. (1991) “Business Ethics and Stakeholder Analysis,” </w:t>
      </w:r>
      <w:r w:rsidRPr="00D6362E">
        <w:rPr>
          <w:rFonts w:ascii="Arial" w:hAnsi="Arial" w:cs="Arial"/>
          <w:i/>
          <w:iCs/>
        </w:rPr>
        <w:t>Business Ethics Quarterly</w:t>
      </w:r>
      <w:r w:rsidRPr="00D6362E">
        <w:rPr>
          <w:rFonts w:ascii="Arial" w:hAnsi="Arial" w:cs="Arial"/>
        </w:rPr>
        <w:t xml:space="preserve">, 1(1), pp. 53–73. Available at: </w:t>
      </w:r>
      <w:hyperlink r:id="rId21" w:history="1">
        <w:r w:rsidRPr="00D6362E">
          <w:rPr>
            <w:rStyle w:val="Hyperlink"/>
            <w:rFonts w:ascii="Arial" w:hAnsi="Arial" w:cs="Arial"/>
          </w:rPr>
          <w:t>https://doi.org/10.2307/3857592</w:t>
        </w:r>
      </w:hyperlink>
      <w:r w:rsidRPr="00D6362E">
        <w:rPr>
          <w:rFonts w:ascii="Arial" w:hAnsi="Arial" w:cs="Arial"/>
        </w:rPr>
        <w:t xml:space="preserve">. </w:t>
      </w:r>
    </w:p>
    <w:p w14:paraId="49443932"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Huan, L.J. and </w:t>
      </w:r>
      <w:proofErr w:type="spellStart"/>
      <w:r w:rsidRPr="00D6362E">
        <w:rPr>
          <w:rFonts w:ascii="Arial" w:hAnsi="Arial" w:cs="Arial"/>
        </w:rPr>
        <w:t>Yazdanifard</w:t>
      </w:r>
      <w:proofErr w:type="spellEnd"/>
      <w:r w:rsidRPr="00D6362E">
        <w:rPr>
          <w:rFonts w:ascii="Arial" w:hAnsi="Arial" w:cs="Arial"/>
        </w:rPr>
        <w:t xml:space="preserve">, R. (2012) “The Difference of Conflict Management Styles and Conflict Resolution in Workplace,” 1(1), pp. 1–9. Available at: </w:t>
      </w:r>
      <w:hyperlink r:id="rId22" w:history="1">
        <w:r w:rsidRPr="00D6362E">
          <w:rPr>
            <w:rStyle w:val="Hyperlink"/>
            <w:rFonts w:ascii="Arial" w:hAnsi="Arial" w:cs="Arial"/>
          </w:rPr>
          <w:t>https://www.researchgate.net/profile/Dr_Rashad_Yazdanifard/publication/260218776_The_Difference_of_Conflict_Management_Styles_and_Conflict_Resolution_in_Workplace/links/0deec530315640af6a000000.pdf</w:t>
        </w:r>
      </w:hyperlink>
      <w:r w:rsidRPr="00D6362E">
        <w:rPr>
          <w:rFonts w:ascii="Arial" w:hAnsi="Arial" w:cs="Arial"/>
        </w:rPr>
        <w:t xml:space="preserve">.  </w:t>
      </w:r>
    </w:p>
    <w:p w14:paraId="5953213C"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Johnson, G., Scholes, K. and Whittington, R. (1989) </w:t>
      </w:r>
      <w:r w:rsidRPr="00D6362E">
        <w:rPr>
          <w:rFonts w:ascii="Arial" w:hAnsi="Arial" w:cs="Arial"/>
          <w:i/>
          <w:iCs/>
        </w:rPr>
        <w:t>Exploring Corporate Strategy: Text and Cases</w:t>
      </w:r>
      <w:r w:rsidRPr="00D6362E">
        <w:rPr>
          <w:rFonts w:ascii="Arial" w:hAnsi="Arial" w:cs="Arial"/>
        </w:rPr>
        <w:t xml:space="preserve">. Available at: </w:t>
      </w:r>
      <w:hyperlink r:id="rId23" w:history="1">
        <w:r w:rsidRPr="00D6362E">
          <w:rPr>
            <w:rStyle w:val="Hyperlink"/>
            <w:rFonts w:ascii="Arial" w:hAnsi="Arial" w:cs="Arial"/>
          </w:rPr>
          <w:t>http://cds.cern.ch/record/1151366</w:t>
        </w:r>
      </w:hyperlink>
      <w:r w:rsidRPr="00D6362E">
        <w:rPr>
          <w:rFonts w:ascii="Arial" w:hAnsi="Arial" w:cs="Arial"/>
        </w:rPr>
        <w:t xml:space="preserve">. </w:t>
      </w:r>
    </w:p>
    <w:p w14:paraId="652ECE1D" w14:textId="77777777" w:rsidR="00D641FB" w:rsidRPr="00D6362E" w:rsidRDefault="00D641FB" w:rsidP="00D6362E">
      <w:pPr>
        <w:pStyle w:val="NormalWeb"/>
        <w:spacing w:before="0" w:beforeAutospacing="0" w:after="240" w:afterAutospacing="0" w:line="480" w:lineRule="auto"/>
        <w:jc w:val="both"/>
        <w:rPr>
          <w:rFonts w:ascii="Arial" w:hAnsi="Arial" w:cs="Arial"/>
        </w:rPr>
      </w:pPr>
      <w:proofErr w:type="spellStart"/>
      <w:r w:rsidRPr="00D6362E">
        <w:rPr>
          <w:rFonts w:ascii="Arial" w:hAnsi="Arial" w:cs="Arial"/>
        </w:rPr>
        <w:t>Keashly</w:t>
      </w:r>
      <w:proofErr w:type="spellEnd"/>
      <w:r w:rsidRPr="00D6362E">
        <w:rPr>
          <w:rFonts w:ascii="Arial" w:hAnsi="Arial" w:cs="Arial"/>
        </w:rPr>
        <w:t xml:space="preserve">, L., Minkowitz, H. and Nowell, B.L. (2020) “Conflict, Conflict Resolution and Workplace Bullying,” in </w:t>
      </w:r>
      <w:r w:rsidRPr="00D6362E">
        <w:rPr>
          <w:rFonts w:ascii="Arial" w:hAnsi="Arial" w:cs="Arial"/>
          <w:i/>
          <w:iCs/>
        </w:rPr>
        <w:t>CRC Press eBooks</w:t>
      </w:r>
      <w:r w:rsidRPr="00D6362E">
        <w:rPr>
          <w:rFonts w:ascii="Arial" w:hAnsi="Arial" w:cs="Arial"/>
        </w:rPr>
        <w:t xml:space="preserve">, pp. 331–361. Available at: </w:t>
      </w:r>
      <w:hyperlink r:id="rId24" w:history="1">
        <w:r w:rsidRPr="00D6362E">
          <w:rPr>
            <w:rStyle w:val="Hyperlink"/>
            <w:rFonts w:ascii="Arial" w:hAnsi="Arial" w:cs="Arial"/>
          </w:rPr>
          <w:t>https://doi.org/10.1201/9780429462528-12</w:t>
        </w:r>
      </w:hyperlink>
      <w:r w:rsidRPr="00D6362E">
        <w:rPr>
          <w:rFonts w:ascii="Arial" w:hAnsi="Arial" w:cs="Arial"/>
        </w:rPr>
        <w:t xml:space="preserve">. </w:t>
      </w:r>
    </w:p>
    <w:p w14:paraId="4FA62E23"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lastRenderedPageBreak/>
        <w:t xml:space="preserve">Lebow, R.N., Pruitt, D.G. and Rubin, J.Z. (1987) “Social Conflict: Escalation, Stalemate, and Settlement,” </w:t>
      </w:r>
      <w:r w:rsidRPr="00D6362E">
        <w:rPr>
          <w:rFonts w:ascii="Arial" w:hAnsi="Arial" w:cs="Arial"/>
          <w:i/>
          <w:iCs/>
        </w:rPr>
        <w:t>Political Psychology</w:t>
      </w:r>
      <w:r w:rsidRPr="00D6362E">
        <w:rPr>
          <w:rFonts w:ascii="Arial" w:hAnsi="Arial" w:cs="Arial"/>
        </w:rPr>
        <w:t xml:space="preserve">, 8(4), p. 685. Available at: </w:t>
      </w:r>
      <w:hyperlink r:id="rId25" w:history="1">
        <w:r w:rsidRPr="00D6362E">
          <w:rPr>
            <w:rStyle w:val="Hyperlink"/>
            <w:rFonts w:ascii="Arial" w:hAnsi="Arial" w:cs="Arial"/>
          </w:rPr>
          <w:t>https://doi.org/10.2307/3790931</w:t>
        </w:r>
      </w:hyperlink>
      <w:r w:rsidRPr="00D6362E">
        <w:rPr>
          <w:rFonts w:ascii="Arial" w:hAnsi="Arial" w:cs="Arial"/>
        </w:rPr>
        <w:t xml:space="preserve">. </w:t>
      </w:r>
    </w:p>
    <w:p w14:paraId="3544DB5E"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Mendelow, A.L. (1981) “Environmental Scanning--The Impact of the Stakeholder Concept,” p. 20. Available at: </w:t>
      </w:r>
      <w:hyperlink r:id="rId26" w:history="1">
        <w:r w:rsidRPr="00D6362E">
          <w:rPr>
            <w:rStyle w:val="Hyperlink"/>
            <w:rFonts w:ascii="Arial" w:hAnsi="Arial" w:cs="Arial"/>
          </w:rPr>
          <w:t>https://aisel.aisnet.org/cgi/viewcontent.cgi?article=1009&amp;context=icis1981</w:t>
        </w:r>
      </w:hyperlink>
      <w:r w:rsidRPr="00D6362E">
        <w:rPr>
          <w:rFonts w:ascii="Arial" w:hAnsi="Arial" w:cs="Arial"/>
        </w:rPr>
        <w:t>.</w:t>
      </w:r>
    </w:p>
    <w:p w14:paraId="2DA07925"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Mitchell, R.K., Agle, B.R. and Wood, D.J. (1997) “Toward a Theory of Stakeholder Identification and Salience: Defining the Principle of Who and What Really Counts,” </w:t>
      </w:r>
      <w:r w:rsidRPr="00D6362E">
        <w:rPr>
          <w:rFonts w:ascii="Arial" w:hAnsi="Arial" w:cs="Arial"/>
          <w:i/>
          <w:iCs/>
        </w:rPr>
        <w:t>the Academy of Management Review</w:t>
      </w:r>
      <w:r w:rsidRPr="00D6362E">
        <w:rPr>
          <w:rFonts w:ascii="Arial" w:hAnsi="Arial" w:cs="Arial"/>
        </w:rPr>
        <w:t xml:space="preserve">, 22(4), p. 853. Available at: </w:t>
      </w:r>
      <w:hyperlink r:id="rId27" w:history="1">
        <w:r w:rsidRPr="00D6362E">
          <w:rPr>
            <w:rStyle w:val="Hyperlink"/>
            <w:rFonts w:ascii="Arial" w:hAnsi="Arial" w:cs="Arial"/>
          </w:rPr>
          <w:t>https://doi.org/10.2307/259247</w:t>
        </w:r>
      </w:hyperlink>
      <w:r w:rsidRPr="00D6362E">
        <w:rPr>
          <w:rFonts w:ascii="Arial" w:hAnsi="Arial" w:cs="Arial"/>
        </w:rPr>
        <w:t xml:space="preserve">. </w:t>
      </w:r>
    </w:p>
    <w:p w14:paraId="00544BAC"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Pruitt, D.G. (1986) “Trends in the Scientific Study of Negotiation and Mediation,” </w:t>
      </w:r>
      <w:r w:rsidRPr="00D6362E">
        <w:rPr>
          <w:rFonts w:ascii="Arial" w:hAnsi="Arial" w:cs="Arial"/>
          <w:i/>
          <w:iCs/>
        </w:rPr>
        <w:t>Negotiation Journal</w:t>
      </w:r>
      <w:r w:rsidRPr="00D6362E">
        <w:rPr>
          <w:rFonts w:ascii="Arial" w:hAnsi="Arial" w:cs="Arial"/>
        </w:rPr>
        <w:t xml:space="preserve">, 2(3), pp. 237–244. Available at: </w:t>
      </w:r>
      <w:hyperlink r:id="rId28" w:history="1">
        <w:r w:rsidRPr="00D6362E">
          <w:rPr>
            <w:rStyle w:val="Hyperlink"/>
            <w:rFonts w:ascii="Arial" w:hAnsi="Arial" w:cs="Arial"/>
          </w:rPr>
          <w:t>https://doi.org/10.1111/j.1571-9979.1986.tb00361.x</w:t>
        </w:r>
      </w:hyperlink>
      <w:r w:rsidRPr="00D6362E">
        <w:rPr>
          <w:rFonts w:ascii="Arial" w:hAnsi="Arial" w:cs="Arial"/>
        </w:rPr>
        <w:t xml:space="preserve">. </w:t>
      </w:r>
    </w:p>
    <w:p w14:paraId="3CE7C70C"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Rahim, M.A. (2002) “TOWARD A THEORY OF MANAGING ORGANI</w:t>
      </w:r>
      <w:r w:rsidR="002D274D" w:rsidRPr="00D6362E">
        <w:rPr>
          <w:rFonts w:ascii="Arial" w:hAnsi="Arial" w:cs="Arial"/>
        </w:rPr>
        <w:t>SATION</w:t>
      </w:r>
      <w:r w:rsidRPr="00D6362E">
        <w:rPr>
          <w:rFonts w:ascii="Arial" w:hAnsi="Arial" w:cs="Arial"/>
        </w:rPr>
        <w:t xml:space="preserve">AL CONFLICT,” </w:t>
      </w:r>
      <w:r w:rsidRPr="00D6362E">
        <w:rPr>
          <w:rFonts w:ascii="Arial" w:hAnsi="Arial" w:cs="Arial"/>
          <w:i/>
          <w:iCs/>
        </w:rPr>
        <w:t>the International Journal of Conflict Management/International Journal of Conflict Management</w:t>
      </w:r>
      <w:r w:rsidRPr="00D6362E">
        <w:rPr>
          <w:rFonts w:ascii="Arial" w:hAnsi="Arial" w:cs="Arial"/>
        </w:rPr>
        <w:t xml:space="preserve">, 13(3), pp. 206–235. Available at: </w:t>
      </w:r>
      <w:hyperlink r:id="rId29" w:history="1">
        <w:r w:rsidRPr="00D6362E">
          <w:rPr>
            <w:rStyle w:val="Hyperlink"/>
            <w:rFonts w:ascii="Arial" w:hAnsi="Arial" w:cs="Arial"/>
          </w:rPr>
          <w:t>https://doi.org/10.1108/eb022874</w:t>
        </w:r>
      </w:hyperlink>
      <w:r w:rsidRPr="00D6362E">
        <w:rPr>
          <w:rFonts w:ascii="Arial" w:hAnsi="Arial" w:cs="Arial"/>
        </w:rPr>
        <w:t xml:space="preserve">. </w:t>
      </w:r>
    </w:p>
    <w:p w14:paraId="22CBEEBB"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Rahim, M.A. (2017) </w:t>
      </w:r>
      <w:r w:rsidRPr="00D6362E">
        <w:rPr>
          <w:rFonts w:ascii="Arial" w:hAnsi="Arial" w:cs="Arial"/>
          <w:i/>
          <w:iCs/>
        </w:rPr>
        <w:t>Managing Conflict in Organi</w:t>
      </w:r>
      <w:r w:rsidR="002D274D" w:rsidRPr="00D6362E">
        <w:rPr>
          <w:rFonts w:ascii="Arial" w:hAnsi="Arial" w:cs="Arial"/>
          <w:i/>
          <w:iCs/>
        </w:rPr>
        <w:t>sation</w:t>
      </w:r>
      <w:r w:rsidRPr="00D6362E">
        <w:rPr>
          <w:rFonts w:ascii="Arial" w:hAnsi="Arial" w:cs="Arial"/>
          <w:i/>
          <w:iCs/>
        </w:rPr>
        <w:t>s</w:t>
      </w:r>
      <w:r w:rsidRPr="00D6362E">
        <w:rPr>
          <w:rFonts w:ascii="Arial" w:hAnsi="Arial" w:cs="Arial"/>
        </w:rPr>
        <w:t xml:space="preserve">, </w:t>
      </w:r>
      <w:r w:rsidRPr="00D6362E">
        <w:rPr>
          <w:rFonts w:ascii="Arial" w:hAnsi="Arial" w:cs="Arial"/>
          <w:i/>
          <w:iCs/>
        </w:rPr>
        <w:t>Routledge eBooks</w:t>
      </w:r>
      <w:r w:rsidRPr="00D6362E">
        <w:rPr>
          <w:rFonts w:ascii="Arial" w:hAnsi="Arial" w:cs="Arial"/>
        </w:rPr>
        <w:t xml:space="preserve">. Available at: </w:t>
      </w:r>
      <w:hyperlink r:id="rId30" w:history="1">
        <w:r w:rsidRPr="00D6362E">
          <w:rPr>
            <w:rStyle w:val="Hyperlink"/>
            <w:rFonts w:ascii="Arial" w:hAnsi="Arial" w:cs="Arial"/>
          </w:rPr>
          <w:t>https://doi.org/10.4324/9780203786482</w:t>
        </w:r>
      </w:hyperlink>
      <w:r w:rsidRPr="00D6362E">
        <w:rPr>
          <w:rFonts w:ascii="Arial" w:hAnsi="Arial" w:cs="Arial"/>
        </w:rPr>
        <w:t xml:space="preserve">. </w:t>
      </w:r>
    </w:p>
    <w:p w14:paraId="049235DB" w14:textId="77777777" w:rsidR="00D641FB" w:rsidRPr="00D6362E" w:rsidRDefault="00D641FB" w:rsidP="00D6362E">
      <w:pPr>
        <w:pStyle w:val="NormalWeb"/>
        <w:spacing w:before="0" w:beforeAutospacing="0" w:after="240" w:afterAutospacing="0" w:line="480" w:lineRule="auto"/>
        <w:jc w:val="both"/>
        <w:rPr>
          <w:rFonts w:ascii="Arial" w:hAnsi="Arial" w:cs="Arial"/>
        </w:rPr>
      </w:pPr>
      <w:proofErr w:type="spellStart"/>
      <w:r w:rsidRPr="00D6362E">
        <w:rPr>
          <w:rFonts w:ascii="Arial" w:hAnsi="Arial" w:cs="Arial"/>
        </w:rPr>
        <w:lastRenderedPageBreak/>
        <w:t>Saundry</w:t>
      </w:r>
      <w:proofErr w:type="spellEnd"/>
      <w:r w:rsidRPr="00D6362E">
        <w:rPr>
          <w:rFonts w:ascii="Arial" w:hAnsi="Arial" w:cs="Arial"/>
        </w:rPr>
        <w:t xml:space="preserve">, R., McArdle, L. and Thomas, P. (2013) “Reframing workplace relations? Conflict resolution and mediation in a primary care trust,” </w:t>
      </w:r>
      <w:r w:rsidRPr="00D6362E">
        <w:rPr>
          <w:rFonts w:ascii="Arial" w:hAnsi="Arial" w:cs="Arial"/>
          <w:i/>
          <w:iCs/>
        </w:rPr>
        <w:t>Work, Employment and Society</w:t>
      </w:r>
      <w:r w:rsidRPr="00D6362E">
        <w:rPr>
          <w:rFonts w:ascii="Arial" w:hAnsi="Arial" w:cs="Arial"/>
        </w:rPr>
        <w:t xml:space="preserve">, 27(2), pp. 213–231. Available at: </w:t>
      </w:r>
      <w:hyperlink r:id="rId31" w:history="1">
        <w:r w:rsidRPr="00D6362E">
          <w:rPr>
            <w:rStyle w:val="Hyperlink"/>
            <w:rFonts w:ascii="Arial" w:hAnsi="Arial" w:cs="Arial"/>
          </w:rPr>
          <w:t>https://doi.org/10.1177/0950017012472236</w:t>
        </w:r>
      </w:hyperlink>
      <w:r w:rsidRPr="00D6362E">
        <w:rPr>
          <w:rFonts w:ascii="Arial" w:hAnsi="Arial" w:cs="Arial"/>
        </w:rPr>
        <w:t xml:space="preserve">.   </w:t>
      </w:r>
    </w:p>
    <w:p w14:paraId="7828D5B1"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Savage, G.T., Nix, T.W., Whitehead, C.J. and Blair, J.D. (1991) “Strategies for assessing and managing organi</w:t>
      </w:r>
      <w:r w:rsidR="002D274D" w:rsidRPr="00D6362E">
        <w:rPr>
          <w:rFonts w:ascii="Arial" w:hAnsi="Arial" w:cs="Arial"/>
        </w:rPr>
        <w:t>sation</w:t>
      </w:r>
      <w:r w:rsidRPr="00D6362E">
        <w:rPr>
          <w:rFonts w:ascii="Arial" w:hAnsi="Arial" w:cs="Arial"/>
        </w:rPr>
        <w:t xml:space="preserve">al stakeholders,” </w:t>
      </w:r>
      <w:r w:rsidRPr="00D6362E">
        <w:rPr>
          <w:rFonts w:ascii="Arial" w:hAnsi="Arial" w:cs="Arial"/>
          <w:i/>
          <w:iCs/>
        </w:rPr>
        <w:t>the Academy of Management Perspectives/Academy of Management Perspectives</w:t>
      </w:r>
      <w:r w:rsidRPr="00D6362E">
        <w:rPr>
          <w:rFonts w:ascii="Arial" w:hAnsi="Arial" w:cs="Arial"/>
        </w:rPr>
        <w:t xml:space="preserve">, 5(2), pp. 61–75. Available at: </w:t>
      </w:r>
      <w:hyperlink r:id="rId32" w:history="1">
        <w:r w:rsidRPr="00D6362E">
          <w:rPr>
            <w:rStyle w:val="Hyperlink"/>
            <w:rFonts w:ascii="Arial" w:hAnsi="Arial" w:cs="Arial"/>
          </w:rPr>
          <w:t>https://doi.org/10.5465/ame.1991.4274682</w:t>
        </w:r>
      </w:hyperlink>
      <w:r w:rsidRPr="00D6362E">
        <w:rPr>
          <w:rFonts w:ascii="Arial" w:hAnsi="Arial" w:cs="Arial"/>
        </w:rPr>
        <w:t xml:space="preserve">. </w:t>
      </w:r>
    </w:p>
    <w:p w14:paraId="519ADDE9"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Suchman, M.C. (1995) “Managing Legitimacy: Strategic and Institutional Approaches,” </w:t>
      </w:r>
      <w:r w:rsidRPr="00D6362E">
        <w:rPr>
          <w:rFonts w:ascii="Arial" w:hAnsi="Arial" w:cs="Arial"/>
          <w:i/>
          <w:iCs/>
        </w:rPr>
        <w:t>the Academy of Management Review</w:t>
      </w:r>
      <w:r w:rsidRPr="00D6362E">
        <w:rPr>
          <w:rFonts w:ascii="Arial" w:hAnsi="Arial" w:cs="Arial"/>
        </w:rPr>
        <w:t xml:space="preserve">, 20(3), pp. 571–610. Available at: </w:t>
      </w:r>
      <w:hyperlink r:id="rId33" w:history="1">
        <w:r w:rsidRPr="00D6362E">
          <w:rPr>
            <w:rStyle w:val="Hyperlink"/>
            <w:rFonts w:ascii="Arial" w:hAnsi="Arial" w:cs="Arial"/>
          </w:rPr>
          <w:t>https://doi.org/10.5465/amr.1995.9508080331</w:t>
        </w:r>
      </w:hyperlink>
      <w:r w:rsidRPr="00D6362E">
        <w:rPr>
          <w:rFonts w:ascii="Arial" w:hAnsi="Arial" w:cs="Arial"/>
        </w:rPr>
        <w:t xml:space="preserve">. </w:t>
      </w:r>
    </w:p>
    <w:p w14:paraId="3D40222A"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Thomas, K.W. (1992) “Conflict and conflict management: Reflections and update,” </w:t>
      </w:r>
      <w:r w:rsidRPr="00D6362E">
        <w:rPr>
          <w:rFonts w:ascii="Arial" w:hAnsi="Arial" w:cs="Arial"/>
          <w:i/>
          <w:iCs/>
        </w:rPr>
        <w:t>Journal of Organi</w:t>
      </w:r>
      <w:r w:rsidR="002D274D" w:rsidRPr="00D6362E">
        <w:rPr>
          <w:rFonts w:ascii="Arial" w:hAnsi="Arial" w:cs="Arial"/>
          <w:i/>
          <w:iCs/>
        </w:rPr>
        <w:t>sation</w:t>
      </w:r>
      <w:r w:rsidRPr="00D6362E">
        <w:rPr>
          <w:rFonts w:ascii="Arial" w:hAnsi="Arial" w:cs="Arial"/>
          <w:i/>
          <w:iCs/>
        </w:rPr>
        <w:t xml:space="preserve">al </w:t>
      </w:r>
      <w:proofErr w:type="spellStart"/>
      <w:r w:rsidRPr="00D6362E">
        <w:rPr>
          <w:rFonts w:ascii="Arial" w:hAnsi="Arial" w:cs="Arial"/>
          <w:i/>
          <w:iCs/>
        </w:rPr>
        <w:t>Behavior</w:t>
      </w:r>
      <w:proofErr w:type="spellEnd"/>
      <w:r w:rsidRPr="00D6362E">
        <w:rPr>
          <w:rFonts w:ascii="Arial" w:hAnsi="Arial" w:cs="Arial"/>
        </w:rPr>
        <w:t xml:space="preserve">, 13(3), pp. 265–274. Available at: </w:t>
      </w:r>
      <w:hyperlink r:id="rId34" w:history="1">
        <w:r w:rsidRPr="00D6362E">
          <w:rPr>
            <w:rStyle w:val="Hyperlink"/>
            <w:rFonts w:ascii="Arial" w:hAnsi="Arial" w:cs="Arial"/>
          </w:rPr>
          <w:t>https://doi.org/10.1002/job.4030130307</w:t>
        </w:r>
      </w:hyperlink>
      <w:r w:rsidRPr="00D6362E">
        <w:rPr>
          <w:rFonts w:ascii="Arial" w:hAnsi="Arial" w:cs="Arial"/>
        </w:rPr>
        <w:t xml:space="preserve">. </w:t>
      </w:r>
    </w:p>
    <w:p w14:paraId="606B7C06"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Thomas, K.W. and Kilmann, R.H. (1974) </w:t>
      </w:r>
      <w:r w:rsidRPr="00D6362E">
        <w:rPr>
          <w:rFonts w:ascii="Arial" w:hAnsi="Arial" w:cs="Arial"/>
          <w:i/>
          <w:iCs/>
        </w:rPr>
        <w:t>Thomas-Kilmann Conflict Mode Instrument</w:t>
      </w:r>
      <w:r w:rsidRPr="00D6362E">
        <w:rPr>
          <w:rFonts w:ascii="Arial" w:hAnsi="Arial" w:cs="Arial"/>
        </w:rPr>
        <w:t xml:space="preserve">, </w:t>
      </w:r>
      <w:proofErr w:type="spellStart"/>
      <w:r w:rsidRPr="00D6362E">
        <w:rPr>
          <w:rFonts w:ascii="Arial" w:hAnsi="Arial" w:cs="Arial"/>
          <w:i/>
          <w:iCs/>
        </w:rPr>
        <w:t>PsycTESTS</w:t>
      </w:r>
      <w:proofErr w:type="spellEnd"/>
      <w:r w:rsidRPr="00D6362E">
        <w:rPr>
          <w:rFonts w:ascii="Arial" w:hAnsi="Arial" w:cs="Arial"/>
          <w:i/>
          <w:iCs/>
        </w:rPr>
        <w:t xml:space="preserve"> Dataset</w:t>
      </w:r>
      <w:r w:rsidRPr="00D6362E">
        <w:rPr>
          <w:rFonts w:ascii="Arial" w:hAnsi="Arial" w:cs="Arial"/>
        </w:rPr>
        <w:t xml:space="preserve">. Available at: </w:t>
      </w:r>
      <w:hyperlink r:id="rId35" w:history="1">
        <w:r w:rsidRPr="00D6362E">
          <w:rPr>
            <w:rStyle w:val="Hyperlink"/>
            <w:rFonts w:ascii="Arial" w:hAnsi="Arial" w:cs="Arial"/>
          </w:rPr>
          <w:t>https://doi.org/10.1037/t02326-000</w:t>
        </w:r>
      </w:hyperlink>
      <w:r w:rsidRPr="00D6362E">
        <w:rPr>
          <w:rFonts w:ascii="Arial" w:hAnsi="Arial" w:cs="Arial"/>
        </w:rPr>
        <w:t xml:space="preserve">. </w:t>
      </w:r>
    </w:p>
    <w:p w14:paraId="1681D90F" w14:textId="77777777" w:rsidR="00D641FB" w:rsidRPr="00D6362E" w:rsidRDefault="00D641FB" w:rsidP="00D6362E">
      <w:pPr>
        <w:pStyle w:val="NormalWeb"/>
        <w:spacing w:before="0" w:beforeAutospacing="0" w:after="240" w:afterAutospacing="0" w:line="480" w:lineRule="auto"/>
        <w:jc w:val="both"/>
        <w:rPr>
          <w:rFonts w:ascii="Arial" w:hAnsi="Arial" w:cs="Arial"/>
        </w:rPr>
      </w:pPr>
      <w:r w:rsidRPr="00D6362E">
        <w:rPr>
          <w:rFonts w:ascii="Arial" w:hAnsi="Arial" w:cs="Arial"/>
        </w:rPr>
        <w:t xml:space="preserve">Tyler, T.R. and Lind, E.A. (1992) “A Relational Model of Authority in Groups,” in </w:t>
      </w:r>
      <w:r w:rsidRPr="00D6362E">
        <w:rPr>
          <w:rFonts w:ascii="Arial" w:hAnsi="Arial" w:cs="Arial"/>
          <w:i/>
          <w:iCs/>
        </w:rPr>
        <w:t>Advances in experimental social psychology</w:t>
      </w:r>
      <w:r w:rsidRPr="00D6362E">
        <w:rPr>
          <w:rFonts w:ascii="Arial" w:hAnsi="Arial" w:cs="Arial"/>
        </w:rPr>
        <w:t xml:space="preserve">, pp. 115–191. Available at: </w:t>
      </w:r>
      <w:hyperlink r:id="rId36" w:history="1">
        <w:r w:rsidRPr="00D6362E">
          <w:rPr>
            <w:rStyle w:val="Hyperlink"/>
            <w:rFonts w:ascii="Arial" w:hAnsi="Arial" w:cs="Arial"/>
          </w:rPr>
          <w:t>https://doi.org/10.1016/s0065-2601(08)60283-x</w:t>
        </w:r>
      </w:hyperlink>
      <w:r w:rsidRPr="00D6362E">
        <w:rPr>
          <w:rFonts w:ascii="Arial" w:hAnsi="Arial" w:cs="Arial"/>
        </w:rPr>
        <w:t xml:space="preserve">. </w:t>
      </w:r>
    </w:p>
    <w:p w14:paraId="0E70D6FD" w14:textId="77777777" w:rsidR="00D641FB" w:rsidRPr="00D6362E" w:rsidRDefault="00D641FB" w:rsidP="00D6362E">
      <w:pPr>
        <w:pStyle w:val="NormalWeb"/>
        <w:spacing w:before="0" w:beforeAutospacing="0" w:after="240" w:afterAutospacing="0" w:line="480" w:lineRule="auto"/>
        <w:jc w:val="both"/>
        <w:rPr>
          <w:rFonts w:ascii="Arial" w:hAnsi="Arial" w:cs="Arial"/>
        </w:rPr>
      </w:pPr>
      <w:proofErr w:type="spellStart"/>
      <w:r w:rsidRPr="00D6362E">
        <w:rPr>
          <w:rFonts w:ascii="Arial" w:hAnsi="Arial" w:cs="Arial"/>
        </w:rPr>
        <w:t>Varvasovszky</w:t>
      </w:r>
      <w:proofErr w:type="spellEnd"/>
      <w:r w:rsidRPr="00D6362E">
        <w:rPr>
          <w:rFonts w:ascii="Arial" w:hAnsi="Arial" w:cs="Arial"/>
        </w:rPr>
        <w:t xml:space="preserve">, Z. (2000) “A stakeholder analysis,” </w:t>
      </w:r>
      <w:r w:rsidRPr="00D6362E">
        <w:rPr>
          <w:rFonts w:ascii="Arial" w:hAnsi="Arial" w:cs="Arial"/>
          <w:i/>
          <w:iCs/>
        </w:rPr>
        <w:t>Health Policy and Planning</w:t>
      </w:r>
      <w:r w:rsidRPr="00D6362E">
        <w:rPr>
          <w:rFonts w:ascii="Arial" w:hAnsi="Arial" w:cs="Arial"/>
        </w:rPr>
        <w:t xml:space="preserve">, 15(3), pp. 338–345. Available at: </w:t>
      </w:r>
      <w:hyperlink r:id="rId37" w:history="1">
        <w:r w:rsidRPr="00D6362E">
          <w:rPr>
            <w:rStyle w:val="Hyperlink"/>
            <w:rFonts w:ascii="Arial" w:hAnsi="Arial" w:cs="Arial"/>
          </w:rPr>
          <w:t>https://doi.org/10.1093/heapol/15.3.338</w:t>
        </w:r>
      </w:hyperlink>
      <w:r w:rsidRPr="00D6362E">
        <w:rPr>
          <w:rFonts w:ascii="Arial" w:hAnsi="Arial" w:cs="Arial"/>
        </w:rPr>
        <w:t xml:space="preserve">. </w:t>
      </w:r>
    </w:p>
    <w:p w14:paraId="19F466C7" w14:textId="77777777" w:rsidR="00D641FB" w:rsidRPr="00D6362E" w:rsidRDefault="00D641FB" w:rsidP="00D6362E">
      <w:pPr>
        <w:pStyle w:val="NormalWeb"/>
        <w:spacing w:before="0" w:beforeAutospacing="0" w:after="0" w:afterAutospacing="0" w:line="480" w:lineRule="auto"/>
        <w:ind w:left="720" w:hanging="720"/>
        <w:jc w:val="both"/>
        <w:rPr>
          <w:rFonts w:ascii="Arial" w:hAnsi="Arial" w:cs="Arial"/>
        </w:rPr>
      </w:pPr>
    </w:p>
    <w:p w14:paraId="5017A2FA" w14:textId="77777777" w:rsidR="002C5EF6" w:rsidRPr="00D6362E" w:rsidRDefault="002C5EF6" w:rsidP="00D6362E">
      <w:pPr>
        <w:pStyle w:val="NormalWeb"/>
        <w:spacing w:before="0" w:beforeAutospacing="0" w:after="0" w:afterAutospacing="0" w:line="480" w:lineRule="auto"/>
        <w:ind w:left="720" w:hanging="720"/>
        <w:jc w:val="both"/>
        <w:rPr>
          <w:rFonts w:ascii="Arial" w:hAnsi="Arial" w:cs="Arial"/>
        </w:rPr>
      </w:pPr>
    </w:p>
    <w:p w14:paraId="35D443FC" w14:textId="77777777" w:rsidR="00A72FC8" w:rsidRPr="00D6362E" w:rsidRDefault="00A72FC8" w:rsidP="00D6362E">
      <w:pPr>
        <w:pStyle w:val="NormalWeb"/>
        <w:spacing w:before="0" w:beforeAutospacing="0" w:after="0" w:afterAutospacing="0" w:line="480" w:lineRule="auto"/>
        <w:ind w:left="720" w:hanging="720"/>
        <w:jc w:val="both"/>
        <w:rPr>
          <w:rFonts w:ascii="Arial" w:hAnsi="Arial" w:cs="Arial"/>
        </w:rPr>
      </w:pPr>
    </w:p>
    <w:p w14:paraId="2B40FB5B" w14:textId="77777777" w:rsidR="000D6FFE" w:rsidRPr="00D6362E" w:rsidRDefault="000D6FFE" w:rsidP="00D6362E">
      <w:pPr>
        <w:spacing w:line="480" w:lineRule="auto"/>
        <w:jc w:val="both"/>
        <w:rPr>
          <w:rFonts w:ascii="Arial" w:hAnsi="Arial" w:cs="Arial"/>
          <w:b/>
          <w:bCs/>
          <w:sz w:val="24"/>
          <w:szCs w:val="24"/>
        </w:rPr>
      </w:pPr>
    </w:p>
    <w:p w14:paraId="76F79F9B" w14:textId="77777777" w:rsidR="00B82BF8" w:rsidRPr="00D6362E" w:rsidRDefault="00B82BF8" w:rsidP="00D6362E">
      <w:pPr>
        <w:spacing w:line="480" w:lineRule="auto"/>
        <w:jc w:val="both"/>
        <w:rPr>
          <w:rFonts w:ascii="Arial" w:hAnsi="Arial" w:cs="Arial"/>
          <w:b/>
          <w:bCs/>
          <w:sz w:val="24"/>
          <w:szCs w:val="24"/>
        </w:rPr>
      </w:pPr>
    </w:p>
    <w:p w14:paraId="14B2FD70" w14:textId="77777777" w:rsidR="00B82BF8" w:rsidRPr="00D6362E" w:rsidRDefault="00B82BF8" w:rsidP="00D6362E">
      <w:pPr>
        <w:spacing w:line="480" w:lineRule="auto"/>
        <w:jc w:val="both"/>
        <w:rPr>
          <w:rFonts w:ascii="Arial" w:hAnsi="Arial" w:cs="Arial"/>
          <w:sz w:val="24"/>
          <w:szCs w:val="24"/>
        </w:rPr>
      </w:pPr>
    </w:p>
    <w:sectPr w:rsidR="00B82BF8" w:rsidRPr="00D6362E" w:rsidSect="00804740">
      <w:headerReference w:type="default" r:id="rId38"/>
      <w:footerReference w:type="even" r:id="rId39"/>
      <w:footerReference w:type="default" r:id="rId4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B4BDE9" w14:textId="77777777" w:rsidR="00942D5C" w:rsidRDefault="00942D5C" w:rsidP="00804740">
      <w:pPr>
        <w:spacing w:after="0" w:line="240" w:lineRule="auto"/>
      </w:pPr>
      <w:r>
        <w:separator/>
      </w:r>
    </w:p>
  </w:endnote>
  <w:endnote w:type="continuationSeparator" w:id="0">
    <w:p w14:paraId="733B38AB" w14:textId="77777777" w:rsidR="00942D5C" w:rsidRDefault="00942D5C" w:rsidP="00804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54635252"/>
      <w:docPartObj>
        <w:docPartGallery w:val="Page Numbers (Bottom of Page)"/>
        <w:docPartUnique/>
      </w:docPartObj>
    </w:sdtPr>
    <w:sdtEndPr>
      <w:rPr>
        <w:rStyle w:val="PageNumber"/>
      </w:rPr>
    </w:sdtEndPr>
    <w:sdtContent>
      <w:p w14:paraId="01C5D6AE" w14:textId="56B7C854" w:rsidR="000B4BE4" w:rsidRDefault="000B4BE4" w:rsidP="007914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CF88F4" w14:textId="77777777" w:rsidR="000B4BE4" w:rsidRDefault="000B4BE4" w:rsidP="000B4B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3970979"/>
      <w:docPartObj>
        <w:docPartGallery w:val="Page Numbers (Bottom of Page)"/>
        <w:docPartUnique/>
      </w:docPartObj>
    </w:sdtPr>
    <w:sdtEndPr>
      <w:rPr>
        <w:rStyle w:val="PageNumber"/>
      </w:rPr>
    </w:sdtEndPr>
    <w:sdtContent>
      <w:p w14:paraId="59EE8078" w14:textId="629CD8D1" w:rsidR="000B4BE4" w:rsidRDefault="000B4BE4" w:rsidP="007914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21DBD28" w14:textId="77777777" w:rsidR="000B4BE4" w:rsidRDefault="000B4BE4" w:rsidP="000B4B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34204F" w14:textId="77777777" w:rsidR="00942D5C" w:rsidRDefault="00942D5C" w:rsidP="00804740">
      <w:pPr>
        <w:spacing w:after="0" w:line="240" w:lineRule="auto"/>
      </w:pPr>
      <w:r>
        <w:separator/>
      </w:r>
    </w:p>
  </w:footnote>
  <w:footnote w:type="continuationSeparator" w:id="0">
    <w:p w14:paraId="01A3E5DA" w14:textId="77777777" w:rsidR="00942D5C" w:rsidRDefault="00942D5C" w:rsidP="00804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A2812" w14:textId="40350EA6" w:rsidR="00804740" w:rsidRPr="00804740" w:rsidRDefault="00804740">
    <w:pPr>
      <w:pStyle w:val="Header"/>
      <w:jc w:val="right"/>
      <w:rPr>
        <w:rFonts w:ascii="Times New Roman" w:hAnsi="Times New Roman" w:cs="Times New Roman"/>
        <w:sz w:val="24"/>
        <w:szCs w:val="24"/>
      </w:rPr>
    </w:pPr>
  </w:p>
  <w:p w14:paraId="68D00A56" w14:textId="77777777" w:rsidR="00804740" w:rsidRDefault="008047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F8C"/>
    <w:rsid w:val="00057770"/>
    <w:rsid w:val="000A11B5"/>
    <w:rsid w:val="000B4BE4"/>
    <w:rsid w:val="000D6FFE"/>
    <w:rsid w:val="00110EE2"/>
    <w:rsid w:val="00113B59"/>
    <w:rsid w:val="00146A54"/>
    <w:rsid w:val="0017785A"/>
    <w:rsid w:val="001B3D5E"/>
    <w:rsid w:val="001E14ED"/>
    <w:rsid w:val="001E2830"/>
    <w:rsid w:val="0024584E"/>
    <w:rsid w:val="002C5EF6"/>
    <w:rsid w:val="002D274D"/>
    <w:rsid w:val="003F2BBC"/>
    <w:rsid w:val="00402F30"/>
    <w:rsid w:val="00473E15"/>
    <w:rsid w:val="00492D8E"/>
    <w:rsid w:val="004B5649"/>
    <w:rsid w:val="005040A1"/>
    <w:rsid w:val="005151CA"/>
    <w:rsid w:val="0055206F"/>
    <w:rsid w:val="00552C97"/>
    <w:rsid w:val="0057321A"/>
    <w:rsid w:val="005D5D3E"/>
    <w:rsid w:val="0064402C"/>
    <w:rsid w:val="006A29D6"/>
    <w:rsid w:val="006F5D8C"/>
    <w:rsid w:val="006F7CB5"/>
    <w:rsid w:val="00715203"/>
    <w:rsid w:val="00717DBF"/>
    <w:rsid w:val="00744C8C"/>
    <w:rsid w:val="00786DC8"/>
    <w:rsid w:val="00790170"/>
    <w:rsid w:val="00804740"/>
    <w:rsid w:val="00890154"/>
    <w:rsid w:val="008A7E6E"/>
    <w:rsid w:val="008F11B0"/>
    <w:rsid w:val="008F3FD7"/>
    <w:rsid w:val="009364E1"/>
    <w:rsid w:val="00942D5C"/>
    <w:rsid w:val="009A654F"/>
    <w:rsid w:val="009B6C89"/>
    <w:rsid w:val="009B7A31"/>
    <w:rsid w:val="009C2539"/>
    <w:rsid w:val="00A02FC6"/>
    <w:rsid w:val="00A72FC8"/>
    <w:rsid w:val="00A735E9"/>
    <w:rsid w:val="00AC2CC6"/>
    <w:rsid w:val="00AD46BC"/>
    <w:rsid w:val="00B10251"/>
    <w:rsid w:val="00B21275"/>
    <w:rsid w:val="00B648E0"/>
    <w:rsid w:val="00B82BF8"/>
    <w:rsid w:val="00B939F7"/>
    <w:rsid w:val="00BB4101"/>
    <w:rsid w:val="00BB4D0E"/>
    <w:rsid w:val="00BC62AA"/>
    <w:rsid w:val="00BD3353"/>
    <w:rsid w:val="00C54EDF"/>
    <w:rsid w:val="00C61DAB"/>
    <w:rsid w:val="00D25FC4"/>
    <w:rsid w:val="00D44238"/>
    <w:rsid w:val="00D6362E"/>
    <w:rsid w:val="00D641FB"/>
    <w:rsid w:val="00D65760"/>
    <w:rsid w:val="00DB65AF"/>
    <w:rsid w:val="00DC2FFA"/>
    <w:rsid w:val="00DC49AA"/>
    <w:rsid w:val="00DD6197"/>
    <w:rsid w:val="00E50F01"/>
    <w:rsid w:val="00E7284A"/>
    <w:rsid w:val="00E83BD2"/>
    <w:rsid w:val="00EB5AE2"/>
    <w:rsid w:val="00F81FF1"/>
    <w:rsid w:val="00F82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3D72"/>
  <w15:chartTrackingRefBased/>
  <w15:docId w15:val="{69DBC285-5BB9-4437-97BE-D472D5EC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648E0"/>
    <w:pPr>
      <w:spacing w:line="480" w:lineRule="auto"/>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B648E0"/>
    <w:pPr>
      <w:spacing w:line="480" w:lineRule="auto"/>
      <w:outlineLvl w:val="1"/>
    </w:pPr>
    <w:rPr>
      <w:rFonts w:ascii="Times New Roman" w:hAnsi="Times New Roman" w:cs="Times New Roman"/>
      <w:b/>
      <w:bCs/>
      <w:i/>
      <w:iCs/>
      <w:sz w:val="24"/>
      <w:szCs w:val="24"/>
    </w:rPr>
  </w:style>
  <w:style w:type="paragraph" w:styleId="Heading3">
    <w:name w:val="heading 3"/>
    <w:basedOn w:val="Normal"/>
    <w:next w:val="Normal"/>
    <w:link w:val="Heading3Char"/>
    <w:uiPriority w:val="9"/>
    <w:unhideWhenUsed/>
    <w:qFormat/>
    <w:rsid w:val="00B648E0"/>
    <w:pPr>
      <w:spacing w:line="480" w:lineRule="auto"/>
      <w:outlineLvl w:val="2"/>
    </w:pPr>
    <w:rPr>
      <w:rFonts w:ascii="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6F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0D6FFE"/>
  </w:style>
  <w:style w:type="character" w:styleId="Hyperlink">
    <w:name w:val="Hyperlink"/>
    <w:basedOn w:val="DefaultParagraphFont"/>
    <w:uiPriority w:val="99"/>
    <w:unhideWhenUsed/>
    <w:rsid w:val="00A72FC8"/>
    <w:rPr>
      <w:color w:val="0563C1" w:themeColor="hyperlink"/>
      <w:u w:val="single"/>
    </w:rPr>
  </w:style>
  <w:style w:type="character" w:styleId="UnresolvedMention">
    <w:name w:val="Unresolved Mention"/>
    <w:basedOn w:val="DefaultParagraphFont"/>
    <w:uiPriority w:val="99"/>
    <w:semiHidden/>
    <w:unhideWhenUsed/>
    <w:rsid w:val="00A72FC8"/>
    <w:rPr>
      <w:color w:val="605E5C"/>
      <w:shd w:val="clear" w:color="auto" w:fill="E1DFDD"/>
    </w:rPr>
  </w:style>
  <w:style w:type="paragraph" w:styleId="Header">
    <w:name w:val="header"/>
    <w:basedOn w:val="Normal"/>
    <w:link w:val="HeaderChar"/>
    <w:uiPriority w:val="99"/>
    <w:unhideWhenUsed/>
    <w:rsid w:val="008047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740"/>
    <w:rPr>
      <w:lang w:val="en-GB"/>
    </w:rPr>
  </w:style>
  <w:style w:type="paragraph" w:styleId="Footer">
    <w:name w:val="footer"/>
    <w:basedOn w:val="Normal"/>
    <w:link w:val="FooterChar"/>
    <w:uiPriority w:val="99"/>
    <w:unhideWhenUsed/>
    <w:rsid w:val="008047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740"/>
    <w:rPr>
      <w:lang w:val="en-GB"/>
    </w:rPr>
  </w:style>
  <w:style w:type="paragraph" w:styleId="Caption">
    <w:name w:val="caption"/>
    <w:basedOn w:val="Normal"/>
    <w:next w:val="Normal"/>
    <w:uiPriority w:val="35"/>
    <w:unhideWhenUsed/>
    <w:qFormat/>
    <w:rsid w:val="00804740"/>
    <w:pPr>
      <w:spacing w:after="200" w:line="240" w:lineRule="auto"/>
    </w:pPr>
    <w:rPr>
      <w:i/>
      <w:iCs/>
      <w:color w:val="44546A" w:themeColor="text2"/>
      <w:sz w:val="18"/>
      <w:szCs w:val="18"/>
    </w:rPr>
  </w:style>
  <w:style w:type="table" w:styleId="TableGrid">
    <w:name w:val="Table Grid"/>
    <w:basedOn w:val="TableNormal"/>
    <w:uiPriority w:val="39"/>
    <w:rsid w:val="008901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901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B648E0"/>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B648E0"/>
    <w:rPr>
      <w:rFonts w:ascii="Times New Roman" w:hAnsi="Times New Roman" w:cs="Times New Roman"/>
      <w:b/>
      <w:bCs/>
      <w:i/>
      <w:iCs/>
      <w:sz w:val="24"/>
      <w:szCs w:val="24"/>
      <w:lang w:val="en-GB"/>
    </w:rPr>
  </w:style>
  <w:style w:type="character" w:customStyle="1" w:styleId="Heading3Char">
    <w:name w:val="Heading 3 Char"/>
    <w:basedOn w:val="DefaultParagraphFont"/>
    <w:link w:val="Heading3"/>
    <w:uiPriority w:val="9"/>
    <w:rsid w:val="00B648E0"/>
    <w:rPr>
      <w:rFonts w:ascii="Times New Roman" w:hAnsi="Times New Roman" w:cs="Times New Roman"/>
      <w:b/>
      <w:bCs/>
      <w:i/>
      <w:iCs/>
      <w:sz w:val="24"/>
      <w:szCs w:val="24"/>
      <w:lang w:val="en-GB"/>
    </w:rPr>
  </w:style>
  <w:style w:type="character" w:styleId="PageNumber">
    <w:name w:val="page number"/>
    <w:basedOn w:val="DefaultParagraphFont"/>
    <w:uiPriority w:val="99"/>
    <w:semiHidden/>
    <w:unhideWhenUsed/>
    <w:rsid w:val="000B4BE4"/>
  </w:style>
  <w:style w:type="paragraph" w:styleId="TOCHeading">
    <w:name w:val="TOC Heading"/>
    <w:basedOn w:val="Heading1"/>
    <w:next w:val="Normal"/>
    <w:uiPriority w:val="39"/>
    <w:unhideWhenUsed/>
    <w:qFormat/>
    <w:rsid w:val="00F81FF1"/>
    <w:pPr>
      <w:keepNext/>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F81FF1"/>
    <w:pPr>
      <w:spacing w:before="120" w:after="0"/>
    </w:pPr>
    <w:rPr>
      <w:rFonts w:cstheme="minorHAnsi"/>
      <w:b/>
      <w:bCs/>
      <w:i/>
      <w:iCs/>
      <w:sz w:val="24"/>
      <w:szCs w:val="24"/>
    </w:rPr>
  </w:style>
  <w:style w:type="paragraph" w:styleId="TOC2">
    <w:name w:val="toc 2"/>
    <w:basedOn w:val="Normal"/>
    <w:next w:val="Normal"/>
    <w:autoRedefine/>
    <w:uiPriority w:val="39"/>
    <w:unhideWhenUsed/>
    <w:rsid w:val="00F81FF1"/>
    <w:pPr>
      <w:spacing w:before="120" w:after="0"/>
      <w:ind w:left="220"/>
    </w:pPr>
    <w:rPr>
      <w:rFonts w:cstheme="minorHAnsi"/>
      <w:b/>
      <w:bCs/>
    </w:rPr>
  </w:style>
  <w:style w:type="paragraph" w:styleId="TOC3">
    <w:name w:val="toc 3"/>
    <w:basedOn w:val="Normal"/>
    <w:next w:val="Normal"/>
    <w:autoRedefine/>
    <w:uiPriority w:val="39"/>
    <w:unhideWhenUsed/>
    <w:rsid w:val="00F81FF1"/>
    <w:pPr>
      <w:spacing w:after="0"/>
      <w:ind w:left="440"/>
    </w:pPr>
    <w:rPr>
      <w:rFonts w:cstheme="minorHAnsi"/>
      <w:sz w:val="20"/>
      <w:szCs w:val="20"/>
    </w:rPr>
  </w:style>
  <w:style w:type="paragraph" w:styleId="TOC4">
    <w:name w:val="toc 4"/>
    <w:basedOn w:val="Normal"/>
    <w:next w:val="Normal"/>
    <w:autoRedefine/>
    <w:uiPriority w:val="39"/>
    <w:semiHidden/>
    <w:unhideWhenUsed/>
    <w:rsid w:val="00F81FF1"/>
    <w:pPr>
      <w:spacing w:after="0"/>
      <w:ind w:left="660"/>
    </w:pPr>
    <w:rPr>
      <w:rFonts w:cstheme="minorHAnsi"/>
      <w:sz w:val="20"/>
      <w:szCs w:val="20"/>
    </w:rPr>
  </w:style>
  <w:style w:type="paragraph" w:styleId="TOC5">
    <w:name w:val="toc 5"/>
    <w:basedOn w:val="Normal"/>
    <w:next w:val="Normal"/>
    <w:autoRedefine/>
    <w:uiPriority w:val="39"/>
    <w:semiHidden/>
    <w:unhideWhenUsed/>
    <w:rsid w:val="00F81FF1"/>
    <w:pPr>
      <w:spacing w:after="0"/>
      <w:ind w:left="880"/>
    </w:pPr>
    <w:rPr>
      <w:rFonts w:cstheme="minorHAnsi"/>
      <w:sz w:val="20"/>
      <w:szCs w:val="20"/>
    </w:rPr>
  </w:style>
  <w:style w:type="paragraph" w:styleId="TOC6">
    <w:name w:val="toc 6"/>
    <w:basedOn w:val="Normal"/>
    <w:next w:val="Normal"/>
    <w:autoRedefine/>
    <w:uiPriority w:val="39"/>
    <w:semiHidden/>
    <w:unhideWhenUsed/>
    <w:rsid w:val="00F81FF1"/>
    <w:pPr>
      <w:spacing w:after="0"/>
      <w:ind w:left="1100"/>
    </w:pPr>
    <w:rPr>
      <w:rFonts w:cstheme="minorHAnsi"/>
      <w:sz w:val="20"/>
      <w:szCs w:val="20"/>
    </w:rPr>
  </w:style>
  <w:style w:type="paragraph" w:styleId="TOC7">
    <w:name w:val="toc 7"/>
    <w:basedOn w:val="Normal"/>
    <w:next w:val="Normal"/>
    <w:autoRedefine/>
    <w:uiPriority w:val="39"/>
    <w:semiHidden/>
    <w:unhideWhenUsed/>
    <w:rsid w:val="00F81FF1"/>
    <w:pPr>
      <w:spacing w:after="0"/>
      <w:ind w:left="1320"/>
    </w:pPr>
    <w:rPr>
      <w:rFonts w:cstheme="minorHAnsi"/>
      <w:sz w:val="20"/>
      <w:szCs w:val="20"/>
    </w:rPr>
  </w:style>
  <w:style w:type="paragraph" w:styleId="TOC8">
    <w:name w:val="toc 8"/>
    <w:basedOn w:val="Normal"/>
    <w:next w:val="Normal"/>
    <w:autoRedefine/>
    <w:uiPriority w:val="39"/>
    <w:semiHidden/>
    <w:unhideWhenUsed/>
    <w:rsid w:val="00F81FF1"/>
    <w:pPr>
      <w:spacing w:after="0"/>
      <w:ind w:left="1540"/>
    </w:pPr>
    <w:rPr>
      <w:rFonts w:cstheme="minorHAnsi"/>
      <w:sz w:val="20"/>
      <w:szCs w:val="20"/>
    </w:rPr>
  </w:style>
  <w:style w:type="paragraph" w:styleId="TOC9">
    <w:name w:val="toc 9"/>
    <w:basedOn w:val="Normal"/>
    <w:next w:val="Normal"/>
    <w:autoRedefine/>
    <w:uiPriority w:val="39"/>
    <w:semiHidden/>
    <w:unhideWhenUsed/>
    <w:rsid w:val="00F81FF1"/>
    <w:pPr>
      <w:spacing w:after="0"/>
      <w:ind w:left="1760"/>
    </w:pPr>
    <w:rPr>
      <w:rFonts w:cstheme="minorHAnsi"/>
      <w:sz w:val="20"/>
      <w:szCs w:val="20"/>
    </w:rPr>
  </w:style>
  <w:style w:type="table" w:styleId="GridTable4-Accent5">
    <w:name w:val="Grid Table 4 Accent 5"/>
    <w:basedOn w:val="TableNormal"/>
    <w:uiPriority w:val="49"/>
    <w:rsid w:val="00402F3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402F3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56624">
      <w:bodyDiv w:val="1"/>
      <w:marLeft w:val="0"/>
      <w:marRight w:val="0"/>
      <w:marTop w:val="0"/>
      <w:marBottom w:val="0"/>
      <w:divBdr>
        <w:top w:val="none" w:sz="0" w:space="0" w:color="auto"/>
        <w:left w:val="none" w:sz="0" w:space="0" w:color="auto"/>
        <w:bottom w:val="none" w:sz="0" w:space="0" w:color="auto"/>
        <w:right w:val="none" w:sz="0" w:space="0" w:color="auto"/>
      </w:divBdr>
      <w:divsChild>
        <w:div w:id="1326130082">
          <w:marLeft w:val="-720"/>
          <w:marRight w:val="0"/>
          <w:marTop w:val="0"/>
          <w:marBottom w:val="0"/>
          <w:divBdr>
            <w:top w:val="none" w:sz="0" w:space="0" w:color="auto"/>
            <w:left w:val="none" w:sz="0" w:space="0" w:color="auto"/>
            <w:bottom w:val="none" w:sz="0" w:space="0" w:color="auto"/>
            <w:right w:val="none" w:sz="0" w:space="0" w:color="auto"/>
          </w:divBdr>
        </w:div>
      </w:divsChild>
    </w:div>
    <w:div w:id="92240514">
      <w:bodyDiv w:val="1"/>
      <w:marLeft w:val="0"/>
      <w:marRight w:val="0"/>
      <w:marTop w:val="0"/>
      <w:marBottom w:val="0"/>
      <w:divBdr>
        <w:top w:val="none" w:sz="0" w:space="0" w:color="auto"/>
        <w:left w:val="none" w:sz="0" w:space="0" w:color="auto"/>
        <w:bottom w:val="none" w:sz="0" w:space="0" w:color="auto"/>
        <w:right w:val="none" w:sz="0" w:space="0" w:color="auto"/>
      </w:divBdr>
    </w:div>
    <w:div w:id="126365006">
      <w:bodyDiv w:val="1"/>
      <w:marLeft w:val="0"/>
      <w:marRight w:val="0"/>
      <w:marTop w:val="0"/>
      <w:marBottom w:val="0"/>
      <w:divBdr>
        <w:top w:val="none" w:sz="0" w:space="0" w:color="auto"/>
        <w:left w:val="none" w:sz="0" w:space="0" w:color="auto"/>
        <w:bottom w:val="none" w:sz="0" w:space="0" w:color="auto"/>
        <w:right w:val="none" w:sz="0" w:space="0" w:color="auto"/>
      </w:divBdr>
    </w:div>
    <w:div w:id="164982624">
      <w:bodyDiv w:val="1"/>
      <w:marLeft w:val="0"/>
      <w:marRight w:val="0"/>
      <w:marTop w:val="0"/>
      <w:marBottom w:val="0"/>
      <w:divBdr>
        <w:top w:val="none" w:sz="0" w:space="0" w:color="auto"/>
        <w:left w:val="none" w:sz="0" w:space="0" w:color="auto"/>
        <w:bottom w:val="none" w:sz="0" w:space="0" w:color="auto"/>
        <w:right w:val="none" w:sz="0" w:space="0" w:color="auto"/>
      </w:divBdr>
    </w:div>
    <w:div w:id="276526290">
      <w:bodyDiv w:val="1"/>
      <w:marLeft w:val="0"/>
      <w:marRight w:val="0"/>
      <w:marTop w:val="0"/>
      <w:marBottom w:val="0"/>
      <w:divBdr>
        <w:top w:val="none" w:sz="0" w:space="0" w:color="auto"/>
        <w:left w:val="none" w:sz="0" w:space="0" w:color="auto"/>
        <w:bottom w:val="none" w:sz="0" w:space="0" w:color="auto"/>
        <w:right w:val="none" w:sz="0" w:space="0" w:color="auto"/>
      </w:divBdr>
      <w:divsChild>
        <w:div w:id="1977028836">
          <w:marLeft w:val="0"/>
          <w:marRight w:val="0"/>
          <w:marTop w:val="0"/>
          <w:marBottom w:val="0"/>
          <w:divBdr>
            <w:top w:val="none" w:sz="0" w:space="0" w:color="auto"/>
            <w:left w:val="none" w:sz="0" w:space="0" w:color="auto"/>
            <w:bottom w:val="none" w:sz="0" w:space="0" w:color="auto"/>
            <w:right w:val="none" w:sz="0" w:space="0" w:color="auto"/>
          </w:divBdr>
          <w:divsChild>
            <w:div w:id="266423107">
              <w:marLeft w:val="0"/>
              <w:marRight w:val="0"/>
              <w:marTop w:val="0"/>
              <w:marBottom w:val="0"/>
              <w:divBdr>
                <w:top w:val="none" w:sz="0" w:space="0" w:color="auto"/>
                <w:left w:val="none" w:sz="0" w:space="0" w:color="auto"/>
                <w:bottom w:val="none" w:sz="0" w:space="0" w:color="auto"/>
                <w:right w:val="none" w:sz="0" w:space="0" w:color="auto"/>
              </w:divBdr>
              <w:divsChild>
                <w:div w:id="677271935">
                  <w:marLeft w:val="0"/>
                  <w:marRight w:val="0"/>
                  <w:marTop w:val="0"/>
                  <w:marBottom w:val="0"/>
                  <w:divBdr>
                    <w:top w:val="none" w:sz="0" w:space="0" w:color="auto"/>
                    <w:left w:val="none" w:sz="0" w:space="0" w:color="auto"/>
                    <w:bottom w:val="none" w:sz="0" w:space="0" w:color="auto"/>
                    <w:right w:val="none" w:sz="0" w:space="0" w:color="auto"/>
                  </w:divBdr>
                  <w:divsChild>
                    <w:div w:id="131629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52451">
      <w:bodyDiv w:val="1"/>
      <w:marLeft w:val="0"/>
      <w:marRight w:val="0"/>
      <w:marTop w:val="0"/>
      <w:marBottom w:val="0"/>
      <w:divBdr>
        <w:top w:val="none" w:sz="0" w:space="0" w:color="auto"/>
        <w:left w:val="none" w:sz="0" w:space="0" w:color="auto"/>
        <w:bottom w:val="none" w:sz="0" w:space="0" w:color="auto"/>
        <w:right w:val="none" w:sz="0" w:space="0" w:color="auto"/>
      </w:divBdr>
    </w:div>
    <w:div w:id="667902869">
      <w:bodyDiv w:val="1"/>
      <w:marLeft w:val="0"/>
      <w:marRight w:val="0"/>
      <w:marTop w:val="0"/>
      <w:marBottom w:val="0"/>
      <w:divBdr>
        <w:top w:val="none" w:sz="0" w:space="0" w:color="auto"/>
        <w:left w:val="none" w:sz="0" w:space="0" w:color="auto"/>
        <w:bottom w:val="none" w:sz="0" w:space="0" w:color="auto"/>
        <w:right w:val="none" w:sz="0" w:space="0" w:color="auto"/>
      </w:divBdr>
    </w:div>
    <w:div w:id="706181527">
      <w:bodyDiv w:val="1"/>
      <w:marLeft w:val="0"/>
      <w:marRight w:val="0"/>
      <w:marTop w:val="0"/>
      <w:marBottom w:val="0"/>
      <w:divBdr>
        <w:top w:val="none" w:sz="0" w:space="0" w:color="auto"/>
        <w:left w:val="none" w:sz="0" w:space="0" w:color="auto"/>
        <w:bottom w:val="none" w:sz="0" w:space="0" w:color="auto"/>
        <w:right w:val="none" w:sz="0" w:space="0" w:color="auto"/>
      </w:divBdr>
    </w:div>
    <w:div w:id="1162160085">
      <w:bodyDiv w:val="1"/>
      <w:marLeft w:val="0"/>
      <w:marRight w:val="0"/>
      <w:marTop w:val="0"/>
      <w:marBottom w:val="0"/>
      <w:divBdr>
        <w:top w:val="none" w:sz="0" w:space="0" w:color="auto"/>
        <w:left w:val="none" w:sz="0" w:space="0" w:color="auto"/>
        <w:bottom w:val="none" w:sz="0" w:space="0" w:color="auto"/>
        <w:right w:val="none" w:sz="0" w:space="0" w:color="auto"/>
      </w:divBdr>
    </w:div>
    <w:div w:id="1321692278">
      <w:bodyDiv w:val="1"/>
      <w:marLeft w:val="0"/>
      <w:marRight w:val="0"/>
      <w:marTop w:val="0"/>
      <w:marBottom w:val="0"/>
      <w:divBdr>
        <w:top w:val="none" w:sz="0" w:space="0" w:color="auto"/>
        <w:left w:val="none" w:sz="0" w:space="0" w:color="auto"/>
        <w:bottom w:val="none" w:sz="0" w:space="0" w:color="auto"/>
        <w:right w:val="none" w:sz="0" w:space="0" w:color="auto"/>
      </w:divBdr>
      <w:divsChild>
        <w:div w:id="1241137752">
          <w:marLeft w:val="0"/>
          <w:marRight w:val="0"/>
          <w:marTop w:val="0"/>
          <w:marBottom w:val="0"/>
          <w:divBdr>
            <w:top w:val="single" w:sz="6" w:space="0" w:color="auto"/>
            <w:left w:val="single" w:sz="6" w:space="0" w:color="auto"/>
            <w:bottom w:val="single" w:sz="6" w:space="0" w:color="auto"/>
            <w:right w:val="single" w:sz="6" w:space="0" w:color="auto"/>
          </w:divBdr>
        </w:div>
      </w:divsChild>
    </w:div>
    <w:div w:id="1351419853">
      <w:bodyDiv w:val="1"/>
      <w:marLeft w:val="0"/>
      <w:marRight w:val="0"/>
      <w:marTop w:val="0"/>
      <w:marBottom w:val="0"/>
      <w:divBdr>
        <w:top w:val="none" w:sz="0" w:space="0" w:color="auto"/>
        <w:left w:val="none" w:sz="0" w:space="0" w:color="auto"/>
        <w:bottom w:val="none" w:sz="0" w:space="0" w:color="auto"/>
        <w:right w:val="none" w:sz="0" w:space="0" w:color="auto"/>
      </w:divBdr>
      <w:divsChild>
        <w:div w:id="741833318">
          <w:marLeft w:val="-720"/>
          <w:marRight w:val="0"/>
          <w:marTop w:val="0"/>
          <w:marBottom w:val="0"/>
          <w:divBdr>
            <w:top w:val="none" w:sz="0" w:space="0" w:color="auto"/>
            <w:left w:val="none" w:sz="0" w:space="0" w:color="auto"/>
            <w:bottom w:val="none" w:sz="0" w:space="0" w:color="auto"/>
            <w:right w:val="none" w:sz="0" w:space="0" w:color="auto"/>
          </w:divBdr>
        </w:div>
      </w:divsChild>
    </w:div>
    <w:div w:id="1458598978">
      <w:bodyDiv w:val="1"/>
      <w:marLeft w:val="0"/>
      <w:marRight w:val="0"/>
      <w:marTop w:val="0"/>
      <w:marBottom w:val="0"/>
      <w:divBdr>
        <w:top w:val="none" w:sz="0" w:space="0" w:color="auto"/>
        <w:left w:val="none" w:sz="0" w:space="0" w:color="auto"/>
        <w:bottom w:val="none" w:sz="0" w:space="0" w:color="auto"/>
        <w:right w:val="none" w:sz="0" w:space="0" w:color="auto"/>
      </w:divBdr>
    </w:div>
    <w:div w:id="1527795010">
      <w:bodyDiv w:val="1"/>
      <w:marLeft w:val="0"/>
      <w:marRight w:val="0"/>
      <w:marTop w:val="0"/>
      <w:marBottom w:val="0"/>
      <w:divBdr>
        <w:top w:val="none" w:sz="0" w:space="0" w:color="auto"/>
        <w:left w:val="none" w:sz="0" w:space="0" w:color="auto"/>
        <w:bottom w:val="none" w:sz="0" w:space="0" w:color="auto"/>
        <w:right w:val="none" w:sz="0" w:space="0" w:color="auto"/>
      </w:divBdr>
    </w:div>
    <w:div w:id="1552308766">
      <w:bodyDiv w:val="1"/>
      <w:marLeft w:val="0"/>
      <w:marRight w:val="0"/>
      <w:marTop w:val="0"/>
      <w:marBottom w:val="0"/>
      <w:divBdr>
        <w:top w:val="none" w:sz="0" w:space="0" w:color="auto"/>
        <w:left w:val="none" w:sz="0" w:space="0" w:color="auto"/>
        <w:bottom w:val="none" w:sz="0" w:space="0" w:color="auto"/>
        <w:right w:val="none" w:sz="0" w:space="0" w:color="auto"/>
      </w:divBdr>
    </w:div>
    <w:div w:id="1588266574">
      <w:bodyDiv w:val="1"/>
      <w:marLeft w:val="0"/>
      <w:marRight w:val="0"/>
      <w:marTop w:val="0"/>
      <w:marBottom w:val="0"/>
      <w:divBdr>
        <w:top w:val="none" w:sz="0" w:space="0" w:color="auto"/>
        <w:left w:val="none" w:sz="0" w:space="0" w:color="auto"/>
        <w:bottom w:val="none" w:sz="0" w:space="0" w:color="auto"/>
        <w:right w:val="none" w:sz="0" w:space="0" w:color="auto"/>
      </w:divBdr>
    </w:div>
    <w:div w:id="1595044328">
      <w:bodyDiv w:val="1"/>
      <w:marLeft w:val="0"/>
      <w:marRight w:val="0"/>
      <w:marTop w:val="0"/>
      <w:marBottom w:val="0"/>
      <w:divBdr>
        <w:top w:val="none" w:sz="0" w:space="0" w:color="auto"/>
        <w:left w:val="none" w:sz="0" w:space="0" w:color="auto"/>
        <w:bottom w:val="none" w:sz="0" w:space="0" w:color="auto"/>
        <w:right w:val="none" w:sz="0" w:space="0" w:color="auto"/>
      </w:divBdr>
      <w:divsChild>
        <w:div w:id="904605919">
          <w:marLeft w:val="-720"/>
          <w:marRight w:val="0"/>
          <w:marTop w:val="0"/>
          <w:marBottom w:val="0"/>
          <w:divBdr>
            <w:top w:val="none" w:sz="0" w:space="0" w:color="auto"/>
            <w:left w:val="none" w:sz="0" w:space="0" w:color="auto"/>
            <w:bottom w:val="none" w:sz="0" w:space="0" w:color="auto"/>
            <w:right w:val="none" w:sz="0" w:space="0" w:color="auto"/>
          </w:divBdr>
        </w:div>
      </w:divsChild>
    </w:div>
    <w:div w:id="1694263913">
      <w:bodyDiv w:val="1"/>
      <w:marLeft w:val="0"/>
      <w:marRight w:val="0"/>
      <w:marTop w:val="0"/>
      <w:marBottom w:val="0"/>
      <w:divBdr>
        <w:top w:val="none" w:sz="0" w:space="0" w:color="auto"/>
        <w:left w:val="none" w:sz="0" w:space="0" w:color="auto"/>
        <w:bottom w:val="none" w:sz="0" w:space="0" w:color="auto"/>
        <w:right w:val="none" w:sz="0" w:space="0" w:color="auto"/>
      </w:divBdr>
    </w:div>
    <w:div w:id="1718317007">
      <w:bodyDiv w:val="1"/>
      <w:marLeft w:val="0"/>
      <w:marRight w:val="0"/>
      <w:marTop w:val="0"/>
      <w:marBottom w:val="0"/>
      <w:divBdr>
        <w:top w:val="none" w:sz="0" w:space="0" w:color="auto"/>
        <w:left w:val="none" w:sz="0" w:space="0" w:color="auto"/>
        <w:bottom w:val="none" w:sz="0" w:space="0" w:color="auto"/>
        <w:right w:val="none" w:sz="0" w:space="0" w:color="auto"/>
      </w:divBdr>
    </w:div>
    <w:div w:id="1820532005">
      <w:bodyDiv w:val="1"/>
      <w:marLeft w:val="0"/>
      <w:marRight w:val="0"/>
      <w:marTop w:val="0"/>
      <w:marBottom w:val="0"/>
      <w:divBdr>
        <w:top w:val="none" w:sz="0" w:space="0" w:color="auto"/>
        <w:left w:val="none" w:sz="0" w:space="0" w:color="auto"/>
        <w:bottom w:val="none" w:sz="0" w:space="0" w:color="auto"/>
        <w:right w:val="none" w:sz="0" w:space="0" w:color="auto"/>
      </w:divBdr>
    </w:div>
    <w:div w:id="1908147884">
      <w:bodyDiv w:val="1"/>
      <w:marLeft w:val="0"/>
      <w:marRight w:val="0"/>
      <w:marTop w:val="0"/>
      <w:marBottom w:val="0"/>
      <w:divBdr>
        <w:top w:val="none" w:sz="0" w:space="0" w:color="auto"/>
        <w:left w:val="none" w:sz="0" w:space="0" w:color="auto"/>
        <w:bottom w:val="none" w:sz="0" w:space="0" w:color="auto"/>
        <w:right w:val="none" w:sz="0" w:space="0" w:color="auto"/>
      </w:divBdr>
      <w:divsChild>
        <w:div w:id="1307272085">
          <w:marLeft w:val="-720"/>
          <w:marRight w:val="0"/>
          <w:marTop w:val="0"/>
          <w:marBottom w:val="0"/>
          <w:divBdr>
            <w:top w:val="none" w:sz="0" w:space="0" w:color="auto"/>
            <w:left w:val="none" w:sz="0" w:space="0" w:color="auto"/>
            <w:bottom w:val="none" w:sz="0" w:space="0" w:color="auto"/>
            <w:right w:val="none" w:sz="0" w:space="0" w:color="auto"/>
          </w:divBdr>
        </w:div>
      </w:divsChild>
    </w:div>
    <w:div w:id="1912233925">
      <w:bodyDiv w:val="1"/>
      <w:marLeft w:val="0"/>
      <w:marRight w:val="0"/>
      <w:marTop w:val="0"/>
      <w:marBottom w:val="0"/>
      <w:divBdr>
        <w:top w:val="none" w:sz="0" w:space="0" w:color="auto"/>
        <w:left w:val="none" w:sz="0" w:space="0" w:color="auto"/>
        <w:bottom w:val="none" w:sz="0" w:space="0" w:color="auto"/>
        <w:right w:val="none" w:sz="0" w:space="0" w:color="auto"/>
      </w:divBdr>
    </w:div>
    <w:div w:id="206297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mranet.org/conferences/georgetownpapers/Bryson.pdf" TargetMode="External"/><Relationship Id="rId18" Type="http://schemas.openxmlformats.org/officeDocument/2006/relationships/hyperlink" Target="https://doi.org/10.1086/467037" TargetMode="External"/><Relationship Id="rId26" Type="http://schemas.openxmlformats.org/officeDocument/2006/relationships/hyperlink" Target="https://aisel.aisnet.org/cgi/viewcontent.cgi?article=1009&amp;context=icis1981" TargetMode="External"/><Relationship Id="rId39" Type="http://schemas.openxmlformats.org/officeDocument/2006/relationships/footer" Target="footer1.xml"/><Relationship Id="rId21" Type="http://schemas.openxmlformats.org/officeDocument/2006/relationships/hyperlink" Target="https://doi.org/10.2307/3857592" TargetMode="External"/><Relationship Id="rId34" Type="http://schemas.openxmlformats.org/officeDocument/2006/relationships/hyperlink" Target="https://doi.org/10.1002/job.4030130307"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journals.sagepub.com/doi/10.1177/000276427301700206" TargetMode="External"/><Relationship Id="rId20" Type="http://schemas.openxmlformats.org/officeDocument/2006/relationships/hyperlink" Target="https://doi.org/10.1007/978-3-540-70818-6_14" TargetMode="External"/><Relationship Id="rId29" Type="http://schemas.openxmlformats.org/officeDocument/2006/relationships/hyperlink" Target="https://doi.org/10.1108/eb02287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1201/9780429462528-12" TargetMode="External"/><Relationship Id="rId32" Type="http://schemas.openxmlformats.org/officeDocument/2006/relationships/hyperlink" Target="https://doi.org/10.5465/ame.1991.4274682" TargetMode="External"/><Relationship Id="rId37" Type="http://schemas.openxmlformats.org/officeDocument/2006/relationships/hyperlink" Target="https://doi.org/10.1093/heapol/15.3.338"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037/0021-9010.88.4.741" TargetMode="External"/><Relationship Id="rId23" Type="http://schemas.openxmlformats.org/officeDocument/2006/relationships/hyperlink" Target="http://cds.cern.ch/record/1151366" TargetMode="External"/><Relationship Id="rId28" Type="http://schemas.openxmlformats.org/officeDocument/2006/relationships/hyperlink" Target="https://doi.org/10.1111/j.1571-9979.1986.tb00361.x" TargetMode="External"/><Relationship Id="rId36" Type="http://schemas.openxmlformats.org/officeDocument/2006/relationships/hyperlink" Target="https://doi.org/10.1016/s0065-2601(08)60283-x" TargetMode="External"/><Relationship Id="rId10" Type="http://schemas.openxmlformats.org/officeDocument/2006/relationships/image" Target="media/image3.png"/><Relationship Id="rId19" Type="http://schemas.openxmlformats.org/officeDocument/2006/relationships/hyperlink" Target="https://doi.org/10.2307/1059239" TargetMode="External"/><Relationship Id="rId31" Type="http://schemas.openxmlformats.org/officeDocument/2006/relationships/hyperlink" Target="https://doi.org/10.1177/0950017012472236"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1080/12294659.2018.1471029" TargetMode="External"/><Relationship Id="rId22" Type="http://schemas.openxmlformats.org/officeDocument/2006/relationships/hyperlink" Target="https://www.researchgate.net/profile/Dr_Rashad_Yazdanifard/publication/260218776_The_Difference_of_Conflict_Management_Styles_and_Conflict_Resolution_in_Workplace/links/0deec530315640af6a000000.pdf" TargetMode="External"/><Relationship Id="rId27" Type="http://schemas.openxmlformats.org/officeDocument/2006/relationships/hyperlink" Target="https://doi.org/10.2307/259247" TargetMode="External"/><Relationship Id="rId30" Type="http://schemas.openxmlformats.org/officeDocument/2006/relationships/hyperlink" Target="https://doi.org/10.4324/9780203786482" TargetMode="External"/><Relationship Id="rId35" Type="http://schemas.openxmlformats.org/officeDocument/2006/relationships/hyperlink" Target="https://doi.org/10.1037/t02326-000"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doi.org/10.5860/choice.40-1016" TargetMode="External"/><Relationship Id="rId17" Type="http://schemas.openxmlformats.org/officeDocument/2006/relationships/hyperlink" Target="https://doi.org/10.4135/9781446217153" TargetMode="External"/><Relationship Id="rId25" Type="http://schemas.openxmlformats.org/officeDocument/2006/relationships/hyperlink" Target="https://doi.org/10.2307/3790931" TargetMode="External"/><Relationship Id="rId33" Type="http://schemas.openxmlformats.org/officeDocument/2006/relationships/hyperlink" Target="https://doi.org/10.5465/amr.1995.9508080331"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A4CB3-40A5-5F41-B1C1-9C624FBA4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7368</Words>
  <Characters>42001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cartneysam5@gmail.com</dc:creator>
  <cp:keywords/>
  <dc:description/>
  <cp:lastModifiedBy>sana arif</cp:lastModifiedBy>
  <cp:revision>2</cp:revision>
  <dcterms:created xsi:type="dcterms:W3CDTF">2024-07-26T22:28:00Z</dcterms:created>
  <dcterms:modified xsi:type="dcterms:W3CDTF">2024-07-26T22:28:00Z</dcterms:modified>
</cp:coreProperties>
</file>