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2AB34" w14:textId="6A9CEFAE" w:rsidR="00C53103" w:rsidRPr="00C53103" w:rsidRDefault="00C53103" w:rsidP="00C53103">
      <w:pPr>
        <w:spacing w:before="80" w:after="40" w:line="360" w:lineRule="auto"/>
        <w:contextualSpacing/>
        <w:jc w:val="center"/>
        <w:rPr>
          <w:rFonts w:ascii="Arial" w:eastAsia="Calibri Light" w:hAnsi="Arial" w:cs="Times New Roman"/>
          <w:bCs/>
          <w:spacing w:val="-10"/>
          <w:kern w:val="28"/>
          <w:sz w:val="28"/>
          <w:szCs w:val="56"/>
        </w:rPr>
      </w:pPr>
      <w:r w:rsidRPr="00C53103">
        <w:rPr>
          <w:rFonts w:ascii="Arial" w:eastAsia="Calibri Light" w:hAnsi="Arial" w:cs="Times New Roman"/>
          <w:b/>
          <w:spacing w:val="-10"/>
          <w:kern w:val="28"/>
          <w:sz w:val="28"/>
          <w:szCs w:val="56"/>
        </w:rPr>
        <w:t>Student Name:</w:t>
      </w:r>
      <w:r>
        <w:rPr>
          <w:rFonts w:ascii="Arial" w:eastAsia="Calibri Light" w:hAnsi="Arial" w:cs="Times New Roman"/>
          <w:b/>
          <w:spacing w:val="-10"/>
          <w:kern w:val="28"/>
          <w:sz w:val="28"/>
          <w:szCs w:val="56"/>
        </w:rPr>
        <w:t xml:space="preserve"> </w:t>
      </w:r>
      <w:r>
        <w:rPr>
          <w:rFonts w:ascii="Arial" w:eastAsia="Calibri Light" w:hAnsi="Arial" w:cs="Times New Roman"/>
          <w:bCs/>
          <w:spacing w:val="-10"/>
          <w:kern w:val="28"/>
          <w:sz w:val="28"/>
          <w:szCs w:val="56"/>
        </w:rPr>
        <w:t>Rukshana Begum</w:t>
      </w:r>
    </w:p>
    <w:p w14:paraId="1BDB97E7" w14:textId="7D903710" w:rsidR="003E1CE4" w:rsidRPr="00C53103" w:rsidRDefault="00C53103" w:rsidP="003E1CE4">
      <w:pPr>
        <w:spacing w:before="80" w:after="40" w:line="360" w:lineRule="auto"/>
        <w:contextualSpacing/>
        <w:jc w:val="center"/>
        <w:rPr>
          <w:rFonts w:ascii="Arial" w:eastAsia="Calibri Light" w:hAnsi="Arial" w:cs="Times New Roman"/>
          <w:b/>
          <w:spacing w:val="-10"/>
          <w:kern w:val="28"/>
          <w:sz w:val="28"/>
          <w:szCs w:val="56"/>
        </w:rPr>
      </w:pPr>
      <w:r w:rsidRPr="00C53103">
        <w:rPr>
          <w:rFonts w:ascii="Arial" w:eastAsia="Calibri Light" w:hAnsi="Arial" w:cs="Times New Roman"/>
          <w:b/>
          <w:spacing w:val="-10"/>
          <w:kern w:val="28"/>
          <w:sz w:val="28"/>
          <w:szCs w:val="56"/>
        </w:rPr>
        <w:t>Student number:</w:t>
      </w:r>
      <w:r>
        <w:rPr>
          <w:rFonts w:ascii="Arial" w:eastAsia="Calibri Light" w:hAnsi="Arial" w:cs="Times New Roman"/>
          <w:b/>
          <w:spacing w:val="-10"/>
          <w:kern w:val="28"/>
          <w:sz w:val="28"/>
          <w:szCs w:val="56"/>
        </w:rPr>
        <w:t xml:space="preserve"> </w:t>
      </w:r>
      <w:r w:rsidR="003E1CE4" w:rsidRPr="003E1CE4">
        <w:rPr>
          <w:rFonts w:ascii="Arial" w:eastAsia="Calibri Light" w:hAnsi="Arial" w:cs="Times New Roman"/>
          <w:bCs/>
          <w:spacing w:val="-10"/>
          <w:kern w:val="28"/>
          <w:sz w:val="28"/>
          <w:szCs w:val="56"/>
        </w:rPr>
        <w:t>2120527</w:t>
      </w:r>
    </w:p>
    <w:p w14:paraId="4D505CF2" w14:textId="77777777" w:rsidR="00C53103" w:rsidRPr="00C53103" w:rsidRDefault="00C53103" w:rsidP="00C53103">
      <w:pPr>
        <w:spacing w:before="80" w:after="40" w:line="360" w:lineRule="auto"/>
        <w:contextualSpacing/>
        <w:jc w:val="center"/>
        <w:rPr>
          <w:rFonts w:ascii="Arial" w:eastAsia="Calibri Light" w:hAnsi="Arial" w:cs="Times New Roman"/>
          <w:bCs/>
          <w:spacing w:val="-10"/>
          <w:kern w:val="28"/>
          <w:sz w:val="28"/>
          <w:szCs w:val="56"/>
        </w:rPr>
      </w:pPr>
      <w:r w:rsidRPr="00C53103">
        <w:rPr>
          <w:rFonts w:ascii="Arial" w:eastAsia="Calibri Light" w:hAnsi="Arial" w:cs="Times New Roman"/>
          <w:b/>
          <w:spacing w:val="-10"/>
          <w:kern w:val="28"/>
          <w:sz w:val="28"/>
          <w:szCs w:val="56"/>
        </w:rPr>
        <w:t xml:space="preserve">Module title: Sustainable </w:t>
      </w:r>
      <w:r w:rsidRPr="00C53103">
        <w:rPr>
          <w:rFonts w:ascii="Arial" w:eastAsia="Calibri Light" w:hAnsi="Arial" w:cs="Times New Roman"/>
          <w:bCs/>
          <w:spacing w:val="-10"/>
          <w:kern w:val="28"/>
          <w:sz w:val="28"/>
          <w:szCs w:val="56"/>
        </w:rPr>
        <w:t>Hospitality &amp; Tourism Management</w:t>
      </w:r>
    </w:p>
    <w:p w14:paraId="1F0A948C" w14:textId="77777777" w:rsidR="00C53103" w:rsidRPr="00C53103" w:rsidRDefault="00C53103" w:rsidP="00C53103">
      <w:pPr>
        <w:spacing w:before="80" w:after="40" w:line="360" w:lineRule="auto"/>
        <w:contextualSpacing/>
        <w:jc w:val="center"/>
        <w:rPr>
          <w:rFonts w:ascii="Arial" w:eastAsia="Calibri Light" w:hAnsi="Arial" w:cs="Times New Roman"/>
          <w:bCs/>
          <w:spacing w:val="-10"/>
          <w:kern w:val="28"/>
          <w:sz w:val="28"/>
          <w:szCs w:val="56"/>
        </w:rPr>
      </w:pPr>
      <w:r w:rsidRPr="00C53103">
        <w:rPr>
          <w:rFonts w:ascii="Arial" w:eastAsia="Calibri Light" w:hAnsi="Arial" w:cs="Times New Roman"/>
          <w:b/>
          <w:spacing w:val="-10"/>
          <w:kern w:val="28"/>
          <w:sz w:val="28"/>
          <w:szCs w:val="56"/>
        </w:rPr>
        <w:t xml:space="preserve">Module code: </w:t>
      </w:r>
      <w:r w:rsidRPr="00C53103">
        <w:rPr>
          <w:rFonts w:ascii="Arial" w:eastAsia="Calibri Light" w:hAnsi="Arial" w:cs="Times New Roman"/>
          <w:bCs/>
          <w:spacing w:val="-10"/>
          <w:kern w:val="28"/>
          <w:sz w:val="28"/>
          <w:szCs w:val="56"/>
        </w:rPr>
        <w:t>BMIH5006</w:t>
      </w:r>
    </w:p>
    <w:p w14:paraId="73F17029" w14:textId="563746F5" w:rsidR="00C53103" w:rsidRPr="00C53103" w:rsidRDefault="00C53103" w:rsidP="00C53103">
      <w:pPr>
        <w:spacing w:before="80" w:after="40" w:line="360" w:lineRule="auto"/>
        <w:contextualSpacing/>
        <w:jc w:val="center"/>
        <w:rPr>
          <w:rFonts w:ascii="Arial" w:eastAsia="Calibri Light" w:hAnsi="Arial" w:cs="Times New Roman"/>
          <w:b/>
          <w:spacing w:val="-10"/>
          <w:kern w:val="28"/>
          <w:sz w:val="28"/>
          <w:szCs w:val="56"/>
        </w:rPr>
      </w:pPr>
      <w:r w:rsidRPr="00C53103">
        <w:rPr>
          <w:rFonts w:ascii="Arial" w:eastAsia="Calibri Light" w:hAnsi="Arial" w:cs="Times New Roman"/>
          <w:b/>
          <w:spacing w:val="-10"/>
          <w:kern w:val="28"/>
          <w:sz w:val="28"/>
          <w:szCs w:val="56"/>
        </w:rPr>
        <w:t xml:space="preserve">Lecturer name: </w:t>
      </w:r>
      <w:r w:rsidRPr="00C53103">
        <w:rPr>
          <w:rFonts w:ascii="Arial" w:eastAsia="Calibri Light" w:hAnsi="Arial" w:cs="Times New Roman"/>
          <w:bCs/>
          <w:spacing w:val="-10"/>
          <w:kern w:val="28"/>
          <w:sz w:val="28"/>
          <w:szCs w:val="56"/>
        </w:rPr>
        <w:t>Kathryn Roberts</w:t>
      </w:r>
    </w:p>
    <w:p w14:paraId="1068C2AB" w14:textId="77777777" w:rsidR="00C53103" w:rsidRPr="00C53103" w:rsidRDefault="00C53103" w:rsidP="00C53103">
      <w:pPr>
        <w:spacing w:after="0" w:line="360" w:lineRule="auto"/>
        <w:jc w:val="both"/>
        <w:rPr>
          <w:rFonts w:ascii="Arial" w:eastAsia="Calibri" w:hAnsi="Arial" w:cs="Arial"/>
          <w:sz w:val="24"/>
        </w:rPr>
      </w:pPr>
    </w:p>
    <w:p w14:paraId="1E00D1A5" w14:textId="77777777" w:rsidR="00C53103" w:rsidRPr="00C53103" w:rsidRDefault="00C53103" w:rsidP="00C53103">
      <w:pPr>
        <w:spacing w:after="0" w:line="360" w:lineRule="auto"/>
        <w:jc w:val="both"/>
        <w:rPr>
          <w:rFonts w:ascii="Arial" w:eastAsia="Calibri" w:hAnsi="Arial" w:cs="Arial"/>
          <w:sz w:val="24"/>
        </w:rPr>
        <w:sectPr w:rsidR="00C53103" w:rsidRPr="00C53103" w:rsidSect="003A79AC">
          <w:footerReference w:type="default" r:id="rId4"/>
          <w:pgSz w:w="11906" w:h="16838" w:code="9"/>
          <w:pgMar w:top="1440" w:right="1440" w:bottom="1440" w:left="1440" w:header="720" w:footer="720" w:gutter="0"/>
          <w:cols w:space="720"/>
          <w:docGrid w:linePitch="360"/>
        </w:sectPr>
      </w:pPr>
    </w:p>
    <w:sdt>
      <w:sdtPr>
        <w:rPr>
          <w:rFonts w:ascii="Arial" w:eastAsia="Calibri" w:hAnsi="Arial" w:cs="Arial"/>
          <w:sz w:val="24"/>
        </w:rPr>
        <w:id w:val="1970241498"/>
        <w:docPartObj>
          <w:docPartGallery w:val="Table of Contents"/>
          <w:docPartUnique/>
        </w:docPartObj>
      </w:sdtPr>
      <w:sdtEndPr>
        <w:rPr>
          <w:b/>
          <w:bCs/>
          <w:noProof/>
        </w:rPr>
      </w:sdtEndPr>
      <w:sdtContent>
        <w:p w14:paraId="20777146" w14:textId="77777777" w:rsidR="00C53103" w:rsidRPr="00C53103" w:rsidRDefault="00C53103" w:rsidP="00C53103">
          <w:pPr>
            <w:keepNext/>
            <w:keepLines/>
            <w:spacing w:after="0" w:line="360" w:lineRule="auto"/>
            <w:rPr>
              <w:rFonts w:ascii="Arial" w:eastAsia="Calibri Light" w:hAnsi="Arial" w:cs="Times New Roman"/>
              <w:color w:val="4472C4"/>
              <w:kern w:val="0"/>
              <w:sz w:val="32"/>
              <w:szCs w:val="32"/>
              <w:lang w:val="en-US"/>
              <w14:ligatures w14:val="none"/>
            </w:rPr>
          </w:pPr>
          <w:r w:rsidRPr="00C53103">
            <w:rPr>
              <w:rFonts w:ascii="Arial" w:eastAsia="Calibri Light" w:hAnsi="Arial" w:cs="Times New Roman"/>
              <w:color w:val="4472C4"/>
              <w:kern w:val="0"/>
              <w:sz w:val="32"/>
              <w:szCs w:val="32"/>
              <w:lang w:val="en-US"/>
              <w14:ligatures w14:val="none"/>
            </w:rPr>
            <w:t>Table of Contents</w:t>
          </w:r>
        </w:p>
        <w:p w14:paraId="2141451A" w14:textId="77777777" w:rsidR="00C53103" w:rsidRPr="00C53103" w:rsidRDefault="00C53103" w:rsidP="00C53103">
          <w:pPr>
            <w:tabs>
              <w:tab w:val="right" w:leader="dot" w:pos="9016"/>
            </w:tabs>
            <w:spacing w:after="100" w:line="360" w:lineRule="auto"/>
            <w:jc w:val="both"/>
            <w:rPr>
              <w:rFonts w:ascii="Calibri" w:eastAsia="Calibri" w:hAnsi="Calibri" w:cs="Arial"/>
              <w:noProof/>
              <w:lang w:eastAsia="en-GB"/>
            </w:rPr>
          </w:pPr>
          <w:r w:rsidRPr="00C53103">
            <w:rPr>
              <w:rFonts w:ascii="Arial" w:eastAsia="Calibri" w:hAnsi="Arial" w:cs="Arial"/>
              <w:sz w:val="24"/>
            </w:rPr>
            <w:fldChar w:fldCharType="begin"/>
          </w:r>
          <w:r w:rsidRPr="00C53103">
            <w:rPr>
              <w:rFonts w:ascii="Arial" w:eastAsia="Calibri" w:hAnsi="Arial" w:cs="Arial"/>
              <w:sz w:val="24"/>
            </w:rPr>
            <w:instrText xml:space="preserve"> TOC \o "1-3" \h \z \u </w:instrText>
          </w:r>
          <w:r w:rsidRPr="00C53103">
            <w:rPr>
              <w:rFonts w:ascii="Arial" w:eastAsia="Calibri" w:hAnsi="Arial" w:cs="Arial"/>
              <w:sz w:val="24"/>
            </w:rPr>
            <w:fldChar w:fldCharType="separate"/>
          </w:r>
          <w:hyperlink w:anchor="_Toc157341009" w:history="1">
            <w:r w:rsidRPr="00C53103">
              <w:rPr>
                <w:rFonts w:ascii="Arial" w:eastAsia="Calibri" w:hAnsi="Arial" w:cs="Arial"/>
                <w:noProof/>
                <w:color w:val="0563C1"/>
                <w:sz w:val="24"/>
                <w:u w:val="single"/>
              </w:rPr>
              <w:t>Introduction</w:t>
            </w:r>
            <w:r w:rsidRPr="00C53103">
              <w:rPr>
                <w:rFonts w:ascii="Arial" w:eastAsia="Calibri" w:hAnsi="Arial" w:cs="Arial"/>
                <w:noProof/>
                <w:webHidden/>
                <w:sz w:val="24"/>
              </w:rPr>
              <w:tab/>
            </w:r>
            <w:r w:rsidRPr="00C53103">
              <w:rPr>
                <w:rFonts w:ascii="Arial" w:eastAsia="Calibri" w:hAnsi="Arial" w:cs="Arial"/>
                <w:noProof/>
                <w:webHidden/>
                <w:sz w:val="24"/>
              </w:rPr>
              <w:fldChar w:fldCharType="begin"/>
            </w:r>
            <w:r w:rsidRPr="00C53103">
              <w:rPr>
                <w:rFonts w:ascii="Arial" w:eastAsia="Calibri" w:hAnsi="Arial" w:cs="Arial"/>
                <w:noProof/>
                <w:webHidden/>
                <w:sz w:val="24"/>
              </w:rPr>
              <w:instrText xml:space="preserve"> PAGEREF _Toc157341009 \h </w:instrText>
            </w:r>
            <w:r w:rsidRPr="00C53103">
              <w:rPr>
                <w:rFonts w:ascii="Arial" w:eastAsia="Calibri" w:hAnsi="Arial" w:cs="Arial"/>
                <w:noProof/>
                <w:webHidden/>
                <w:sz w:val="24"/>
              </w:rPr>
            </w:r>
            <w:r w:rsidRPr="00C53103">
              <w:rPr>
                <w:rFonts w:ascii="Arial" w:eastAsia="Calibri" w:hAnsi="Arial" w:cs="Arial"/>
                <w:noProof/>
                <w:webHidden/>
                <w:sz w:val="24"/>
              </w:rPr>
              <w:fldChar w:fldCharType="separate"/>
            </w:r>
            <w:r w:rsidRPr="00C53103">
              <w:rPr>
                <w:rFonts w:ascii="Arial" w:eastAsia="Calibri" w:hAnsi="Arial" w:cs="Arial"/>
                <w:noProof/>
                <w:webHidden/>
                <w:sz w:val="24"/>
              </w:rPr>
              <w:t>1</w:t>
            </w:r>
            <w:r w:rsidRPr="00C53103">
              <w:rPr>
                <w:rFonts w:ascii="Arial" w:eastAsia="Calibri" w:hAnsi="Arial" w:cs="Arial"/>
                <w:noProof/>
                <w:webHidden/>
                <w:sz w:val="24"/>
              </w:rPr>
              <w:fldChar w:fldCharType="end"/>
            </w:r>
          </w:hyperlink>
        </w:p>
        <w:p w14:paraId="6004B289" w14:textId="77777777" w:rsidR="00C53103" w:rsidRPr="00C53103" w:rsidRDefault="00C53103" w:rsidP="00C53103">
          <w:pPr>
            <w:tabs>
              <w:tab w:val="right" w:leader="dot" w:pos="9016"/>
            </w:tabs>
            <w:spacing w:after="100" w:line="360" w:lineRule="auto"/>
            <w:jc w:val="both"/>
            <w:rPr>
              <w:rFonts w:ascii="Calibri" w:eastAsia="Calibri" w:hAnsi="Calibri" w:cs="Arial"/>
              <w:noProof/>
              <w:lang w:eastAsia="en-GB"/>
            </w:rPr>
          </w:pPr>
          <w:hyperlink w:anchor="_Toc157341010" w:history="1">
            <w:r w:rsidRPr="00C53103">
              <w:rPr>
                <w:rFonts w:ascii="Arial" w:eastAsia="Calibri" w:hAnsi="Arial" w:cs="Arial"/>
                <w:noProof/>
                <w:color w:val="0563C1"/>
                <w:sz w:val="24"/>
                <w:u w:val="single"/>
              </w:rPr>
              <w:t>Main body</w:t>
            </w:r>
            <w:r w:rsidRPr="00C53103">
              <w:rPr>
                <w:rFonts w:ascii="Arial" w:eastAsia="Calibri" w:hAnsi="Arial" w:cs="Arial"/>
                <w:noProof/>
                <w:webHidden/>
                <w:sz w:val="24"/>
              </w:rPr>
              <w:tab/>
            </w:r>
            <w:r w:rsidRPr="00C53103">
              <w:rPr>
                <w:rFonts w:ascii="Arial" w:eastAsia="Calibri" w:hAnsi="Arial" w:cs="Arial"/>
                <w:noProof/>
                <w:webHidden/>
                <w:sz w:val="24"/>
              </w:rPr>
              <w:fldChar w:fldCharType="begin"/>
            </w:r>
            <w:r w:rsidRPr="00C53103">
              <w:rPr>
                <w:rFonts w:ascii="Arial" w:eastAsia="Calibri" w:hAnsi="Arial" w:cs="Arial"/>
                <w:noProof/>
                <w:webHidden/>
                <w:sz w:val="24"/>
              </w:rPr>
              <w:instrText xml:space="preserve"> PAGEREF _Toc157341010 \h </w:instrText>
            </w:r>
            <w:r w:rsidRPr="00C53103">
              <w:rPr>
                <w:rFonts w:ascii="Arial" w:eastAsia="Calibri" w:hAnsi="Arial" w:cs="Arial"/>
                <w:noProof/>
                <w:webHidden/>
                <w:sz w:val="24"/>
              </w:rPr>
            </w:r>
            <w:r w:rsidRPr="00C53103">
              <w:rPr>
                <w:rFonts w:ascii="Arial" w:eastAsia="Calibri" w:hAnsi="Arial" w:cs="Arial"/>
                <w:noProof/>
                <w:webHidden/>
                <w:sz w:val="24"/>
              </w:rPr>
              <w:fldChar w:fldCharType="separate"/>
            </w:r>
            <w:r w:rsidRPr="00C53103">
              <w:rPr>
                <w:rFonts w:ascii="Arial" w:eastAsia="Calibri" w:hAnsi="Arial" w:cs="Arial"/>
                <w:noProof/>
                <w:webHidden/>
                <w:sz w:val="24"/>
              </w:rPr>
              <w:t>1</w:t>
            </w:r>
            <w:r w:rsidRPr="00C53103">
              <w:rPr>
                <w:rFonts w:ascii="Arial" w:eastAsia="Calibri" w:hAnsi="Arial" w:cs="Arial"/>
                <w:noProof/>
                <w:webHidden/>
                <w:sz w:val="24"/>
              </w:rPr>
              <w:fldChar w:fldCharType="end"/>
            </w:r>
          </w:hyperlink>
        </w:p>
        <w:p w14:paraId="2F422589" w14:textId="77777777" w:rsidR="00C53103" w:rsidRPr="00C53103" w:rsidRDefault="00C53103" w:rsidP="00C53103">
          <w:pPr>
            <w:tabs>
              <w:tab w:val="right" w:leader="dot" w:pos="9016"/>
            </w:tabs>
            <w:spacing w:after="100" w:line="360" w:lineRule="auto"/>
            <w:jc w:val="both"/>
            <w:rPr>
              <w:rFonts w:ascii="Calibri" w:eastAsia="Calibri" w:hAnsi="Calibri" w:cs="Arial"/>
              <w:noProof/>
              <w:lang w:eastAsia="en-GB"/>
            </w:rPr>
          </w:pPr>
          <w:hyperlink w:anchor="_Toc157341011" w:history="1">
            <w:r w:rsidRPr="00C53103">
              <w:rPr>
                <w:rFonts w:ascii="Arial" w:eastAsia="Calibri" w:hAnsi="Arial" w:cs="Arial"/>
                <w:noProof/>
                <w:color w:val="0563C1"/>
                <w:sz w:val="24"/>
                <w:u w:val="single"/>
              </w:rPr>
              <w:t>Conclusion</w:t>
            </w:r>
            <w:r w:rsidRPr="00C53103">
              <w:rPr>
                <w:rFonts w:ascii="Arial" w:eastAsia="Calibri" w:hAnsi="Arial" w:cs="Arial"/>
                <w:noProof/>
                <w:webHidden/>
                <w:sz w:val="24"/>
              </w:rPr>
              <w:tab/>
            </w:r>
            <w:r w:rsidRPr="00C53103">
              <w:rPr>
                <w:rFonts w:ascii="Arial" w:eastAsia="Calibri" w:hAnsi="Arial" w:cs="Arial"/>
                <w:noProof/>
                <w:webHidden/>
                <w:sz w:val="24"/>
              </w:rPr>
              <w:fldChar w:fldCharType="begin"/>
            </w:r>
            <w:r w:rsidRPr="00C53103">
              <w:rPr>
                <w:rFonts w:ascii="Arial" w:eastAsia="Calibri" w:hAnsi="Arial" w:cs="Arial"/>
                <w:noProof/>
                <w:webHidden/>
                <w:sz w:val="24"/>
              </w:rPr>
              <w:instrText xml:space="preserve"> PAGEREF _Toc157341011 \h </w:instrText>
            </w:r>
            <w:r w:rsidRPr="00C53103">
              <w:rPr>
                <w:rFonts w:ascii="Arial" w:eastAsia="Calibri" w:hAnsi="Arial" w:cs="Arial"/>
                <w:noProof/>
                <w:webHidden/>
                <w:sz w:val="24"/>
              </w:rPr>
            </w:r>
            <w:r w:rsidRPr="00C53103">
              <w:rPr>
                <w:rFonts w:ascii="Arial" w:eastAsia="Calibri" w:hAnsi="Arial" w:cs="Arial"/>
                <w:noProof/>
                <w:webHidden/>
                <w:sz w:val="24"/>
              </w:rPr>
              <w:fldChar w:fldCharType="separate"/>
            </w:r>
            <w:r w:rsidRPr="00C53103">
              <w:rPr>
                <w:rFonts w:ascii="Arial" w:eastAsia="Calibri" w:hAnsi="Arial" w:cs="Arial"/>
                <w:noProof/>
                <w:webHidden/>
                <w:sz w:val="24"/>
              </w:rPr>
              <w:t>6</w:t>
            </w:r>
            <w:r w:rsidRPr="00C53103">
              <w:rPr>
                <w:rFonts w:ascii="Arial" w:eastAsia="Calibri" w:hAnsi="Arial" w:cs="Arial"/>
                <w:noProof/>
                <w:webHidden/>
                <w:sz w:val="24"/>
              </w:rPr>
              <w:fldChar w:fldCharType="end"/>
            </w:r>
          </w:hyperlink>
        </w:p>
        <w:p w14:paraId="17A6C49A" w14:textId="77777777" w:rsidR="00C53103" w:rsidRPr="00C53103" w:rsidRDefault="00C53103" w:rsidP="00C53103">
          <w:pPr>
            <w:tabs>
              <w:tab w:val="right" w:leader="dot" w:pos="9016"/>
            </w:tabs>
            <w:spacing w:after="100" w:line="360" w:lineRule="auto"/>
            <w:jc w:val="both"/>
            <w:rPr>
              <w:rFonts w:ascii="Calibri" w:eastAsia="Calibri" w:hAnsi="Calibri" w:cs="Arial"/>
              <w:noProof/>
              <w:lang w:eastAsia="en-GB"/>
            </w:rPr>
          </w:pPr>
          <w:hyperlink w:anchor="_Toc157341012" w:history="1">
            <w:r w:rsidRPr="00C53103">
              <w:rPr>
                <w:rFonts w:ascii="Arial" w:eastAsia="Calibri" w:hAnsi="Arial" w:cs="Arial"/>
                <w:noProof/>
                <w:color w:val="0563C1"/>
                <w:sz w:val="24"/>
                <w:u w:val="single"/>
              </w:rPr>
              <w:t>Reference List</w:t>
            </w:r>
            <w:r w:rsidRPr="00C53103">
              <w:rPr>
                <w:rFonts w:ascii="Arial" w:eastAsia="Calibri" w:hAnsi="Arial" w:cs="Arial"/>
                <w:noProof/>
                <w:webHidden/>
                <w:sz w:val="24"/>
              </w:rPr>
              <w:tab/>
            </w:r>
            <w:r w:rsidRPr="00C53103">
              <w:rPr>
                <w:rFonts w:ascii="Arial" w:eastAsia="Calibri" w:hAnsi="Arial" w:cs="Arial"/>
                <w:noProof/>
                <w:webHidden/>
                <w:sz w:val="24"/>
              </w:rPr>
              <w:fldChar w:fldCharType="begin"/>
            </w:r>
            <w:r w:rsidRPr="00C53103">
              <w:rPr>
                <w:rFonts w:ascii="Arial" w:eastAsia="Calibri" w:hAnsi="Arial" w:cs="Arial"/>
                <w:noProof/>
                <w:webHidden/>
                <w:sz w:val="24"/>
              </w:rPr>
              <w:instrText xml:space="preserve"> PAGEREF _Toc157341012 \h </w:instrText>
            </w:r>
            <w:r w:rsidRPr="00C53103">
              <w:rPr>
                <w:rFonts w:ascii="Arial" w:eastAsia="Calibri" w:hAnsi="Arial" w:cs="Arial"/>
                <w:noProof/>
                <w:webHidden/>
                <w:sz w:val="24"/>
              </w:rPr>
            </w:r>
            <w:r w:rsidRPr="00C53103">
              <w:rPr>
                <w:rFonts w:ascii="Arial" w:eastAsia="Calibri" w:hAnsi="Arial" w:cs="Arial"/>
                <w:noProof/>
                <w:webHidden/>
                <w:sz w:val="24"/>
              </w:rPr>
              <w:fldChar w:fldCharType="separate"/>
            </w:r>
            <w:r w:rsidRPr="00C53103">
              <w:rPr>
                <w:rFonts w:ascii="Arial" w:eastAsia="Calibri" w:hAnsi="Arial" w:cs="Arial"/>
                <w:noProof/>
                <w:webHidden/>
                <w:sz w:val="24"/>
              </w:rPr>
              <w:t>7</w:t>
            </w:r>
            <w:r w:rsidRPr="00C53103">
              <w:rPr>
                <w:rFonts w:ascii="Arial" w:eastAsia="Calibri" w:hAnsi="Arial" w:cs="Arial"/>
                <w:noProof/>
                <w:webHidden/>
                <w:sz w:val="24"/>
              </w:rPr>
              <w:fldChar w:fldCharType="end"/>
            </w:r>
          </w:hyperlink>
        </w:p>
        <w:p w14:paraId="73D0F486" w14:textId="77777777" w:rsidR="00C53103" w:rsidRPr="00C53103" w:rsidRDefault="00C53103" w:rsidP="00C53103">
          <w:pPr>
            <w:spacing w:after="0" w:line="360" w:lineRule="auto"/>
            <w:jc w:val="both"/>
            <w:rPr>
              <w:rFonts w:ascii="Arial" w:eastAsia="Calibri" w:hAnsi="Arial" w:cs="Arial"/>
              <w:sz w:val="24"/>
            </w:rPr>
          </w:pPr>
          <w:r w:rsidRPr="00C53103">
            <w:rPr>
              <w:rFonts w:ascii="Arial" w:eastAsia="Calibri" w:hAnsi="Arial" w:cs="Arial"/>
              <w:b/>
              <w:bCs/>
              <w:noProof/>
              <w:sz w:val="24"/>
            </w:rPr>
            <w:fldChar w:fldCharType="end"/>
          </w:r>
        </w:p>
      </w:sdtContent>
    </w:sdt>
    <w:p w14:paraId="3241BBCE" w14:textId="77777777" w:rsidR="00C53103" w:rsidRPr="00C53103" w:rsidRDefault="00C53103" w:rsidP="00C53103">
      <w:pPr>
        <w:keepNext/>
        <w:keepLines/>
        <w:spacing w:before="120" w:after="0" w:line="360" w:lineRule="auto"/>
        <w:jc w:val="both"/>
        <w:outlineLvl w:val="0"/>
        <w:rPr>
          <w:rFonts w:ascii="Arial" w:eastAsia="Calibri Light" w:hAnsi="Arial" w:cs="Times New Roman"/>
          <w:color w:val="4472C4"/>
          <w:sz w:val="32"/>
          <w:szCs w:val="32"/>
        </w:rPr>
        <w:sectPr w:rsidR="00C53103" w:rsidRPr="00C53103" w:rsidSect="003A79AC">
          <w:pgSz w:w="11906" w:h="16838" w:code="9"/>
          <w:pgMar w:top="1440" w:right="1440" w:bottom="1440" w:left="1440" w:header="720" w:footer="720" w:gutter="0"/>
          <w:cols w:space="720"/>
          <w:docGrid w:linePitch="360"/>
        </w:sectPr>
      </w:pPr>
    </w:p>
    <w:p w14:paraId="1ECEA2E2" w14:textId="77777777" w:rsidR="00C53103" w:rsidRPr="00C53103" w:rsidRDefault="00C53103" w:rsidP="00C53103">
      <w:pPr>
        <w:keepNext/>
        <w:keepLines/>
        <w:spacing w:before="120" w:after="0" w:line="360" w:lineRule="auto"/>
        <w:jc w:val="both"/>
        <w:outlineLvl w:val="0"/>
        <w:rPr>
          <w:rFonts w:ascii="Arial" w:eastAsia="Calibri Light" w:hAnsi="Arial" w:cs="Times New Roman"/>
          <w:color w:val="4472C4"/>
          <w:sz w:val="32"/>
          <w:szCs w:val="32"/>
        </w:rPr>
      </w:pPr>
      <w:bookmarkStart w:id="0" w:name="_Toc157341009"/>
      <w:r w:rsidRPr="00C53103">
        <w:rPr>
          <w:rFonts w:ascii="Arial" w:eastAsia="Calibri Light" w:hAnsi="Arial" w:cs="Times New Roman"/>
          <w:color w:val="4472C4"/>
          <w:sz w:val="32"/>
          <w:szCs w:val="32"/>
        </w:rPr>
        <w:lastRenderedPageBreak/>
        <w:t>Introduction</w:t>
      </w:r>
      <w:bookmarkEnd w:id="0"/>
    </w:p>
    <w:p w14:paraId="784B71CB" w14:textId="77777777" w:rsidR="00C53103" w:rsidRPr="00C53103" w:rsidRDefault="00C53103" w:rsidP="00C53103">
      <w:pPr>
        <w:spacing w:after="0" w:line="360" w:lineRule="auto"/>
        <w:jc w:val="both"/>
        <w:rPr>
          <w:rFonts w:ascii="Arial" w:eastAsia="Calibri" w:hAnsi="Arial" w:cs="Arial"/>
          <w:sz w:val="24"/>
        </w:rPr>
      </w:pPr>
      <w:r w:rsidRPr="00C53103">
        <w:rPr>
          <w:rFonts w:ascii="Arial" w:eastAsia="Calibri" w:hAnsi="Arial" w:cs="Arial"/>
          <w:sz w:val="24"/>
        </w:rPr>
        <w:t>Environmental degradation is one of the major things of concern for the modern world. There are many dynamics of environmental pollution one of which is the industries that help to sustain the national economy. One of the biggest contributors to environmental degradation is the accommodation industry of the UK. It has been estimated that around 290,000 tons of waste are generated for the accommodation industry of the UK which is having major negative impacts on the environment (Hoque, 2020). That is why concepts such as circular economy and CSR policies have been introduced over the years. A circular economy is a model of production and consumption which emphasises sharing, leasing, reusing, recycling, refurbishing and so on (Stahel, 2021). The Langham, one of the most prestigious hotels in London was established in 1865 Great Eagle Holdings one of the first grand hotels of that time also uses this economic model (The Langham, 2021). Furthermore, they have various self-regulations or corporate social responsibilities that they address to ensure environmental and social sustainability as well which makes those regulatory factors fit in the concept of circular economy. So, this essay will discuss both the concept of circular economy as well as CSR and their interrelation, evolution of the corporate social responsibilities and the ways they fit into circular economy concepts. Lastly, the benefits as well as the challenges due to the application of these components will be discussed as well.</w:t>
      </w:r>
    </w:p>
    <w:p w14:paraId="015973B5" w14:textId="77777777" w:rsidR="00C53103" w:rsidRPr="00C53103" w:rsidRDefault="00C53103" w:rsidP="00C53103">
      <w:pPr>
        <w:keepNext/>
        <w:keepLines/>
        <w:spacing w:before="120" w:after="0" w:line="360" w:lineRule="auto"/>
        <w:jc w:val="both"/>
        <w:outlineLvl w:val="0"/>
        <w:rPr>
          <w:rFonts w:ascii="Arial" w:eastAsia="Calibri Light" w:hAnsi="Arial" w:cs="Times New Roman"/>
          <w:color w:val="4472C4"/>
          <w:sz w:val="32"/>
          <w:szCs w:val="32"/>
        </w:rPr>
      </w:pPr>
      <w:bookmarkStart w:id="1" w:name="_Toc157341010"/>
      <w:r w:rsidRPr="00C53103">
        <w:rPr>
          <w:rFonts w:ascii="Arial" w:eastAsia="Calibri Light" w:hAnsi="Arial" w:cs="Times New Roman"/>
          <w:color w:val="4472C4"/>
          <w:sz w:val="32"/>
          <w:szCs w:val="32"/>
        </w:rPr>
        <w:t>Main body</w:t>
      </w:r>
      <w:bookmarkEnd w:id="1"/>
    </w:p>
    <w:p w14:paraId="5FB89D13" w14:textId="77777777" w:rsidR="00C53103" w:rsidRPr="00C53103" w:rsidRDefault="00C53103" w:rsidP="00C53103">
      <w:pPr>
        <w:spacing w:after="240" w:line="360" w:lineRule="auto"/>
        <w:jc w:val="both"/>
        <w:rPr>
          <w:rFonts w:ascii="Arial" w:eastAsia="Calibri" w:hAnsi="Arial" w:cs="Arial"/>
          <w:sz w:val="24"/>
        </w:rPr>
      </w:pPr>
      <w:r w:rsidRPr="00C53103">
        <w:rPr>
          <w:rFonts w:ascii="Arial" w:eastAsia="Calibri" w:hAnsi="Arial" w:cs="Arial"/>
          <w:sz w:val="24"/>
        </w:rPr>
        <w:t xml:space="preserve">Society and the economy are operated via the exchange of values and value can be exchanged in many ways however most commonly it is done by the production and sales of various consumer products. However, to fulfil the demand millions of products </w:t>
      </w:r>
      <w:proofErr w:type="gramStart"/>
      <w:r w:rsidRPr="00C53103">
        <w:rPr>
          <w:rFonts w:ascii="Arial" w:eastAsia="Calibri" w:hAnsi="Arial" w:cs="Arial"/>
          <w:sz w:val="24"/>
        </w:rPr>
        <w:t>have to</w:t>
      </w:r>
      <w:proofErr w:type="gramEnd"/>
      <w:r w:rsidRPr="00C53103">
        <w:rPr>
          <w:rFonts w:ascii="Arial" w:eastAsia="Calibri" w:hAnsi="Arial" w:cs="Arial"/>
          <w:sz w:val="24"/>
        </w:rPr>
        <w:t xml:space="preserve"> be created each year. After using those products, the packaging is thrown away which creates wastage. According to </w:t>
      </w:r>
      <w:proofErr w:type="spellStart"/>
      <w:r w:rsidRPr="00C53103">
        <w:rPr>
          <w:rFonts w:ascii="Arial" w:eastAsia="Calibri" w:hAnsi="Arial" w:cs="Arial"/>
          <w:sz w:val="24"/>
        </w:rPr>
        <w:t>Tassou</w:t>
      </w:r>
      <w:proofErr w:type="spellEnd"/>
      <w:r w:rsidRPr="00C53103">
        <w:rPr>
          <w:rFonts w:ascii="Arial" w:eastAsia="Calibri" w:hAnsi="Arial" w:cs="Arial"/>
          <w:sz w:val="24"/>
        </w:rPr>
        <w:t xml:space="preserve"> et al. (2021), around 1.7 kilos of waste is created per night in the accommodation industry of the UK. To mitigate this issue the concept of circular economy has been created. It is defined as the model that keeps those scrap materials from being wasted and ensures their resource. The concept of circular economy has principles such as the elimination of pollution and waste, circulation of materials and products, and recycling (</w:t>
      </w:r>
      <w:proofErr w:type="spellStart"/>
      <w:r w:rsidRPr="00C53103">
        <w:rPr>
          <w:rFonts w:ascii="Arial" w:eastAsia="Calibri" w:hAnsi="Arial" w:cs="Arial"/>
          <w:sz w:val="24"/>
        </w:rPr>
        <w:t>Jauhari</w:t>
      </w:r>
      <w:proofErr w:type="spellEnd"/>
      <w:r w:rsidRPr="00C53103">
        <w:rPr>
          <w:rFonts w:ascii="Arial" w:eastAsia="Calibri" w:hAnsi="Arial" w:cs="Arial"/>
          <w:sz w:val="24"/>
        </w:rPr>
        <w:t xml:space="preserve">, 2021). it encourages resources of the scrap material which is how it ensures the protection of </w:t>
      </w:r>
      <w:r w:rsidRPr="00C53103">
        <w:rPr>
          <w:rFonts w:ascii="Arial" w:eastAsia="Calibri" w:hAnsi="Arial" w:cs="Arial"/>
          <w:sz w:val="24"/>
        </w:rPr>
        <w:lastRenderedPageBreak/>
        <w:t xml:space="preserve">the environment, reduces dependency on raw materials, stabilises the local and national economy, creates jobs and saves the money of the consumers. Different companies use different types of strategies for instance The Ritz uses the repair strategy to repair their electronics rather than buying new ones and throwing away the old ones (The Ritz-Carlton, 2023). On the contrary, The Savoy uses a recycling approach to recycle their used plastic and glass containers </w:t>
      </w:r>
      <w:proofErr w:type="gramStart"/>
      <w:r w:rsidRPr="00C53103">
        <w:rPr>
          <w:rFonts w:ascii="Arial" w:eastAsia="Calibri" w:hAnsi="Arial" w:cs="Arial"/>
          <w:sz w:val="24"/>
        </w:rPr>
        <w:t>in order to</w:t>
      </w:r>
      <w:proofErr w:type="gramEnd"/>
      <w:r w:rsidRPr="00C53103">
        <w:rPr>
          <w:rFonts w:ascii="Arial" w:eastAsia="Calibri" w:hAnsi="Arial" w:cs="Arial"/>
          <w:sz w:val="24"/>
        </w:rPr>
        <w:t xml:space="preserve"> reduce wastage (Cooper, 2021). Similarly, the CSR or corporate social responsibilities also ensure environmental products and sustainability which is why embracing self-regulation which prioritises setting for resource management, ethical business operation and environmental stewardship. Different companies have their own goals and policies of CSR however all of them align with the principles of circular economy. Principles such as repairing align with resource management as </w:t>
      </w:r>
      <w:proofErr w:type="gramStart"/>
      <w:r w:rsidRPr="00C53103">
        <w:rPr>
          <w:rFonts w:ascii="Arial" w:eastAsia="Calibri" w:hAnsi="Arial" w:cs="Arial"/>
          <w:sz w:val="24"/>
        </w:rPr>
        <w:t>both of them</w:t>
      </w:r>
      <w:proofErr w:type="gramEnd"/>
      <w:r w:rsidRPr="00C53103">
        <w:rPr>
          <w:rFonts w:ascii="Arial" w:eastAsia="Calibri" w:hAnsi="Arial" w:cs="Arial"/>
          <w:sz w:val="24"/>
        </w:rPr>
        <w:t xml:space="preserve"> ensure maximum utilisation of available resources as assets. Dorchester is seen to have a resources management CSR policy (Tran, 2021). Circular economic </w:t>
      </w:r>
      <w:proofErr w:type="gramStart"/>
      <w:r w:rsidRPr="00C53103">
        <w:rPr>
          <w:rFonts w:ascii="Arial" w:eastAsia="Calibri" w:hAnsi="Arial" w:cs="Arial"/>
          <w:sz w:val="24"/>
        </w:rPr>
        <w:t>principle</w:t>
      </w:r>
      <w:proofErr w:type="gramEnd"/>
      <w:r w:rsidRPr="00C53103">
        <w:rPr>
          <w:rFonts w:ascii="Arial" w:eastAsia="Calibri" w:hAnsi="Arial" w:cs="Arial"/>
          <w:sz w:val="24"/>
        </w:rPr>
        <w:t xml:space="preserve"> eco-design is another principle that aligns with the goals of CSR ethical business operation goals allowing a business to thrive while ensuring ethical consideration and so on.</w:t>
      </w:r>
    </w:p>
    <w:p w14:paraId="486ED631" w14:textId="77777777" w:rsidR="00C53103" w:rsidRPr="00C53103" w:rsidRDefault="00C53103" w:rsidP="00C53103">
      <w:pPr>
        <w:spacing w:after="240" w:line="360" w:lineRule="auto"/>
        <w:jc w:val="both"/>
        <w:rPr>
          <w:rFonts w:ascii="Arial" w:eastAsia="Calibri" w:hAnsi="Arial" w:cs="Arial"/>
          <w:sz w:val="24"/>
        </w:rPr>
      </w:pPr>
      <w:r w:rsidRPr="00C53103">
        <w:rPr>
          <w:rFonts w:ascii="Arial" w:eastAsia="Calibri" w:hAnsi="Arial" w:cs="Arial"/>
          <w:sz w:val="24"/>
        </w:rPr>
        <w:t xml:space="preserve">Research conducted by Wickham, </w:t>
      </w:r>
      <w:proofErr w:type="gramStart"/>
      <w:r w:rsidRPr="00C53103">
        <w:rPr>
          <w:rFonts w:ascii="Arial" w:eastAsia="Calibri" w:hAnsi="Arial" w:cs="Arial"/>
          <w:sz w:val="24"/>
        </w:rPr>
        <w:t>Donnelly</w:t>
      </w:r>
      <w:proofErr w:type="gramEnd"/>
      <w:r w:rsidRPr="00C53103">
        <w:rPr>
          <w:rFonts w:ascii="Arial" w:eastAsia="Calibri" w:hAnsi="Arial" w:cs="Arial"/>
          <w:sz w:val="24"/>
        </w:rPr>
        <w:t xml:space="preserve"> and French (2021), showed that there are around 9,800 hotels in the UK alone and only 3% of them are considered to be grand hotels. The Hotel Langham is one of them in fact, it was known to be the first grand hotel of the mid 18 hundreds. Langham is now a global corporation that owns 30 different properties on the major continents (The Langham, 2021). The hotel is well known for its revolutionising and unique indulgence of luxury accommodation services prioritising environmental sustainability (Management Association and Information Resources, 2018). That is why the business has various policies or self-regulations they have policies such as fair treatment of employees, environmental protection, community as well as social development and so on. The Langham ensures equal pay and reward for their employee </w:t>
      </w:r>
      <w:proofErr w:type="gramStart"/>
      <w:r w:rsidRPr="00C53103">
        <w:rPr>
          <w:rFonts w:ascii="Arial" w:eastAsia="Calibri" w:hAnsi="Arial" w:cs="Arial"/>
          <w:sz w:val="24"/>
        </w:rPr>
        <w:t>in order to</w:t>
      </w:r>
      <w:proofErr w:type="gramEnd"/>
      <w:r w:rsidRPr="00C53103">
        <w:rPr>
          <w:rFonts w:ascii="Arial" w:eastAsia="Calibri" w:hAnsi="Arial" w:cs="Arial"/>
          <w:sz w:val="24"/>
        </w:rPr>
        <w:t xml:space="preserve"> ensure fair treatment and improvement of their engagement which allows them to fulfil their socio-cultural responsibilities (The Langham, 2021). The business taking this specified initiative to eliminate waste of resources as without engagement or motivation the employees will eventually leave the company and the retention level will go down (</w:t>
      </w:r>
      <w:proofErr w:type="spellStart"/>
      <w:r w:rsidRPr="00C53103">
        <w:rPr>
          <w:rFonts w:ascii="Arial" w:eastAsia="Calibri" w:hAnsi="Arial" w:cs="Arial"/>
          <w:sz w:val="24"/>
        </w:rPr>
        <w:t>Korstanje</w:t>
      </w:r>
      <w:proofErr w:type="spellEnd"/>
      <w:r w:rsidRPr="00C53103">
        <w:rPr>
          <w:rFonts w:ascii="Arial" w:eastAsia="Calibri" w:hAnsi="Arial" w:cs="Arial"/>
          <w:sz w:val="24"/>
        </w:rPr>
        <w:t xml:space="preserve">, George and Nedelea, 2020). This will rescue the business to rehire and retain the employee which takes a lot of time and utilisation of major assets. So, taking on a fair treatment policy of CSR </w:t>
      </w:r>
      <w:r w:rsidRPr="00C53103">
        <w:rPr>
          <w:rFonts w:ascii="Arial" w:eastAsia="Calibri" w:hAnsi="Arial" w:cs="Arial"/>
          <w:sz w:val="24"/>
        </w:rPr>
        <w:lastRenderedPageBreak/>
        <w:t xml:space="preserve">allows the company to address circular economy waste reduction and reduce their contribution to pollution. They also use an eco-friendly approach to business operations such as using degradable materials for their offering or accommodation products as well as recycling them on a regular basis (UNWTO, 2023). Recycling and rescuing of their scrap products allow the company to reduce the overall operation cost on the other hand increase profit which are also elements of the circular economy model. On top of that, the business </w:t>
      </w:r>
      <w:proofErr w:type="gramStart"/>
      <w:r w:rsidRPr="00C53103">
        <w:rPr>
          <w:rFonts w:ascii="Arial" w:eastAsia="Calibri" w:hAnsi="Arial" w:cs="Arial"/>
          <w:sz w:val="24"/>
        </w:rPr>
        <w:t>is able to</w:t>
      </w:r>
      <w:proofErr w:type="gramEnd"/>
      <w:r w:rsidRPr="00C53103">
        <w:rPr>
          <w:rFonts w:ascii="Arial" w:eastAsia="Calibri" w:hAnsi="Arial" w:cs="Arial"/>
          <w:sz w:val="24"/>
        </w:rPr>
        <w:t xml:space="preserve"> prevent environmental degradation which is helpful for the company and the environment. Oyedele, Ajayi and Kadiri (2022), stated that recycling products can reduce the cost of operation and the price of offering by 12%. That is why the company has a CSR policy of environmental protection which is achieved by using circular economy principles such as recycling and reusing allowing the company to save the environment and ensure business profitability (Valeri, 2022). The business also works with various charities and funds them for social and community development. This policy of the company might not directly influence any elements of the circular economy; however, it indirectly works towards making the economy of the UK better (</w:t>
      </w:r>
      <w:proofErr w:type="spellStart"/>
      <w:r w:rsidRPr="00C53103">
        <w:rPr>
          <w:rFonts w:ascii="Arial" w:eastAsia="Calibri" w:hAnsi="Arial" w:cs="Arial"/>
          <w:sz w:val="24"/>
        </w:rPr>
        <w:t>Batabyal</w:t>
      </w:r>
      <w:proofErr w:type="spellEnd"/>
      <w:r w:rsidRPr="00C53103">
        <w:rPr>
          <w:rFonts w:ascii="Arial" w:eastAsia="Calibri" w:hAnsi="Arial" w:cs="Arial"/>
          <w:sz w:val="24"/>
        </w:rPr>
        <w:t xml:space="preserve">, 2018). The reason is that better communities and society operate with greater potentiality and abilities furthermore, it raises awareness among the community about the company as well as the need to help each other. The CSR policies for The Langham have been created after extensive research and evaluation of various possibilities along with the assessment of beneficiary factors (Rowe, 2022). The reason behind providing such high priorities to those CSR policies is that the policies or regulatory factors that a company chooses to imply are things that influence business operations the most. It acts as a guideline for companies to follow and reach their end goals which also prevents them from doing anything that might go against their will and harm the very thing they want to protect. The Langham also engages with various principles of circular economy such as suitability procurement, product lifecycle management, </w:t>
      </w:r>
      <w:proofErr w:type="gramStart"/>
      <w:r w:rsidRPr="00C53103">
        <w:rPr>
          <w:rFonts w:ascii="Arial" w:eastAsia="Calibri" w:hAnsi="Arial" w:cs="Arial"/>
          <w:sz w:val="24"/>
        </w:rPr>
        <w:t>collaboration</w:t>
      </w:r>
      <w:proofErr w:type="gramEnd"/>
      <w:r w:rsidRPr="00C53103">
        <w:rPr>
          <w:rFonts w:ascii="Arial" w:eastAsia="Calibri" w:hAnsi="Arial" w:cs="Arial"/>
          <w:sz w:val="24"/>
        </w:rPr>
        <w:t xml:space="preserve"> and resource efficiency (</w:t>
      </w:r>
      <w:proofErr w:type="spellStart"/>
      <w:r w:rsidRPr="00C53103">
        <w:rPr>
          <w:rFonts w:ascii="Arial" w:eastAsia="Calibri" w:hAnsi="Arial" w:cs="Arial"/>
          <w:sz w:val="24"/>
        </w:rPr>
        <w:t>Haski</w:t>
      </w:r>
      <w:proofErr w:type="spellEnd"/>
      <w:r w:rsidRPr="00C53103">
        <w:rPr>
          <w:rFonts w:ascii="Arial" w:eastAsia="Calibri" w:hAnsi="Arial" w:cs="Arial"/>
          <w:sz w:val="24"/>
        </w:rPr>
        <w:t xml:space="preserve">-Leventhal, 2018). Sustainable procurement refers to the identification and reduction of the negative environmental impacts of the supply chain. Langham addresses this principle by reducing the use of one-time items as those items last short and </w:t>
      </w:r>
      <w:proofErr w:type="gramStart"/>
      <w:r w:rsidRPr="00C53103">
        <w:rPr>
          <w:rFonts w:ascii="Arial" w:eastAsia="Calibri" w:hAnsi="Arial" w:cs="Arial"/>
          <w:sz w:val="24"/>
        </w:rPr>
        <w:t>have to</w:t>
      </w:r>
      <w:proofErr w:type="gramEnd"/>
      <w:r w:rsidRPr="00C53103">
        <w:rPr>
          <w:rFonts w:ascii="Arial" w:eastAsia="Calibri" w:hAnsi="Arial" w:cs="Arial"/>
          <w:sz w:val="24"/>
        </w:rPr>
        <w:t xml:space="preserve"> be ordered several times. So, using the principles of circular economy, the company can now order less frequently which reduces costs and negative impacts on the environment. However, this implementation is not perfect as it also produces waste of some amount (Green Globe, 2023). So, the business should ensure the </w:t>
      </w:r>
      <w:r w:rsidRPr="00C53103">
        <w:rPr>
          <w:rFonts w:ascii="Arial" w:eastAsia="Calibri" w:hAnsi="Arial" w:cs="Arial"/>
          <w:sz w:val="24"/>
        </w:rPr>
        <w:lastRenderedPageBreak/>
        <w:t xml:space="preserve">rescue of their products by refiling them which will reduce cost and improve efficacy as well all the while protecting the environment (WTO, 2023). Langham also emphasises the principle of resource efficiency which is done by optimising the use of energy via energy-saving equipment along with recycling of materials (Ormerod, 2020). This initiative of the business is very effective as studies have shown using reusable energy can help reduce environmental pollution by up to 20% and they are able to eliminate their heavy use of natural resources (Sloan, </w:t>
      </w:r>
      <w:proofErr w:type="gramStart"/>
      <w:r w:rsidRPr="00C53103">
        <w:rPr>
          <w:rFonts w:ascii="Arial" w:eastAsia="Calibri" w:hAnsi="Arial" w:cs="Arial"/>
          <w:sz w:val="24"/>
        </w:rPr>
        <w:t>Legrand</w:t>
      </w:r>
      <w:proofErr w:type="gramEnd"/>
      <w:r w:rsidRPr="00C53103">
        <w:rPr>
          <w:rFonts w:ascii="Arial" w:eastAsia="Calibri" w:hAnsi="Arial" w:cs="Arial"/>
          <w:sz w:val="24"/>
        </w:rPr>
        <w:t xml:space="preserve"> and Chen, 2017). On top of that, the recycling initiatives of the business allow them to repurpose their products and ensure sustainable business development. However, new technologies such as solar panels and nuclear batteries have been invented which can be used to generate and manage energy for the company more effectively so Langham should consider developing their business via the implementation of new technologies (</w:t>
      </w:r>
      <w:proofErr w:type="spellStart"/>
      <w:r w:rsidRPr="00C53103">
        <w:rPr>
          <w:rFonts w:ascii="Arial" w:eastAsia="Calibri" w:hAnsi="Arial" w:cs="Arial"/>
          <w:sz w:val="24"/>
        </w:rPr>
        <w:t>EventsCouncil</w:t>
      </w:r>
      <w:proofErr w:type="spellEnd"/>
      <w:r w:rsidRPr="00C53103">
        <w:rPr>
          <w:rFonts w:ascii="Arial" w:eastAsia="Calibri" w:hAnsi="Arial" w:cs="Arial"/>
          <w:sz w:val="24"/>
        </w:rPr>
        <w:t>, 2019). To address the economic cycle principle of product lifecycle management the business has taken the initiative of repairing. Business operations especially in the accommodation industry require the use of various furniture, electronics and other items that degrade over time and stop working. In these circumstances, two things can be done, a business can buy a new item that is broken however it can increase cost and wastage or they can repair the broken items and reuse them which can reduce cost and wastage and ensure maximum utilisation of the assessments (</w:t>
      </w:r>
      <w:proofErr w:type="spellStart"/>
      <w:r w:rsidRPr="00C53103">
        <w:rPr>
          <w:rFonts w:ascii="Arial" w:eastAsia="Calibri" w:hAnsi="Arial" w:cs="Arial"/>
          <w:sz w:val="24"/>
        </w:rPr>
        <w:t>Tassou</w:t>
      </w:r>
      <w:proofErr w:type="spellEnd"/>
      <w:r w:rsidRPr="00C53103">
        <w:rPr>
          <w:rFonts w:ascii="Arial" w:eastAsia="Calibri" w:hAnsi="Arial" w:cs="Arial"/>
          <w:sz w:val="24"/>
        </w:rPr>
        <w:t xml:space="preserve"> et al., 2021). Langham has chosen the initiative of extending the life of their products by repairing their equipment rather than buying new ones. This approach of the business allows them to save up to £2.5 million in operational costs and 12% more use of their assets as well as resources (Management Association, 2018). Yet it can be future improved by implementing the upgrading of the instruments which can drastically improve their longevity and effectiveness. Another core principle of the circular economy is collaboration or partnership which is acknowledged by Langham. That is why they have partnered up with the suppliers to ensure souring of best-in-class products which are also eco-friendly. They also order reusable items as opposed to one-time items to reduce waste and pollution however it is also affecting their relationship with their supplier due to infrequent buying behaviour (United Nations, 2023). However, to further improve that, they can ensure refiling which can drastically reduce the purchasing cost of the products, increase </w:t>
      </w:r>
      <w:proofErr w:type="gramStart"/>
      <w:r w:rsidRPr="00C53103">
        <w:rPr>
          <w:rFonts w:ascii="Arial" w:eastAsia="Calibri" w:hAnsi="Arial" w:cs="Arial"/>
          <w:sz w:val="24"/>
        </w:rPr>
        <w:t>profits</w:t>
      </w:r>
      <w:proofErr w:type="gramEnd"/>
      <w:r w:rsidRPr="00C53103">
        <w:rPr>
          <w:rFonts w:ascii="Arial" w:eastAsia="Calibri" w:hAnsi="Arial" w:cs="Arial"/>
          <w:sz w:val="24"/>
        </w:rPr>
        <w:t xml:space="preserve"> and reduce the production of wastage.</w:t>
      </w:r>
    </w:p>
    <w:p w14:paraId="5F1BF781" w14:textId="77777777" w:rsidR="00C53103" w:rsidRPr="00C53103" w:rsidRDefault="00C53103" w:rsidP="00C53103">
      <w:pPr>
        <w:spacing w:after="240" w:line="360" w:lineRule="auto"/>
        <w:jc w:val="both"/>
        <w:rPr>
          <w:rFonts w:ascii="Arial" w:eastAsia="Calibri" w:hAnsi="Arial" w:cs="Arial"/>
          <w:sz w:val="24"/>
        </w:rPr>
      </w:pPr>
      <w:r w:rsidRPr="00C53103">
        <w:rPr>
          <w:rFonts w:ascii="Arial" w:eastAsia="Calibri" w:hAnsi="Arial" w:cs="Arial"/>
          <w:sz w:val="24"/>
        </w:rPr>
        <w:lastRenderedPageBreak/>
        <w:t xml:space="preserve">The hotel or accommodation industry of the UK is one of the biggest and the most profitable industries. Each year millions of bookings are made which made the industry worth £16.50 billion and a 0.6% increment in the number of hotels has been seen over the years as well (Tao, </w:t>
      </w:r>
      <w:proofErr w:type="gramStart"/>
      <w:r w:rsidRPr="00C53103">
        <w:rPr>
          <w:rFonts w:ascii="Arial" w:eastAsia="Calibri" w:hAnsi="Arial" w:cs="Arial"/>
          <w:sz w:val="24"/>
        </w:rPr>
        <w:t>Nawaz</w:t>
      </w:r>
      <w:proofErr w:type="gramEnd"/>
      <w:r w:rsidRPr="00C53103">
        <w:rPr>
          <w:rFonts w:ascii="Arial" w:eastAsia="Calibri" w:hAnsi="Arial" w:cs="Arial"/>
          <w:sz w:val="24"/>
        </w:rPr>
        <w:t xml:space="preserve"> and Nawaz, 2023). However, this is one of the most waste and pollution-generating industries as well each year thousands of tonnes of waste </w:t>
      </w:r>
      <w:proofErr w:type="gramStart"/>
      <w:r w:rsidRPr="00C53103">
        <w:rPr>
          <w:rFonts w:ascii="Arial" w:eastAsia="Calibri" w:hAnsi="Arial" w:cs="Arial"/>
          <w:sz w:val="24"/>
        </w:rPr>
        <w:t>is</w:t>
      </w:r>
      <w:proofErr w:type="gramEnd"/>
      <w:r w:rsidRPr="00C53103">
        <w:rPr>
          <w:rFonts w:ascii="Arial" w:eastAsia="Calibri" w:hAnsi="Arial" w:cs="Arial"/>
          <w:sz w:val="24"/>
        </w:rPr>
        <w:t xml:space="preserve"> generated from the hotel industry alone which has major negative impacts on the overall environment. The hotel industry uses different natural, cultural and activity resources such as floral, landscape climate, water, religion, heritage, </w:t>
      </w:r>
      <w:proofErr w:type="gramStart"/>
      <w:r w:rsidRPr="00C53103">
        <w:rPr>
          <w:rFonts w:ascii="Arial" w:eastAsia="Calibri" w:hAnsi="Arial" w:cs="Arial"/>
          <w:sz w:val="24"/>
        </w:rPr>
        <w:t>services</w:t>
      </w:r>
      <w:proofErr w:type="gramEnd"/>
      <w:r w:rsidRPr="00C53103">
        <w:rPr>
          <w:rFonts w:ascii="Arial" w:eastAsia="Calibri" w:hAnsi="Arial" w:cs="Arial"/>
          <w:sz w:val="24"/>
        </w:rPr>
        <w:t xml:space="preserve"> and facilities to operate (UNWTO, 2023). That is why the implementation of concepts such as circular economy is necessary and different companies in the industry are actively doing so. The Goring has reduced their dependency on material use and recycles their materials which reduces the heavy use of natural resources. Similarly, The Connaught redesigned their products in such </w:t>
      </w:r>
      <w:proofErr w:type="spellStart"/>
      <w:r w:rsidRPr="00C53103">
        <w:rPr>
          <w:rFonts w:ascii="Arial" w:eastAsia="Calibri" w:hAnsi="Arial" w:cs="Arial"/>
          <w:sz w:val="24"/>
        </w:rPr>
        <w:t>as</w:t>
      </w:r>
      <w:proofErr w:type="spellEnd"/>
      <w:r w:rsidRPr="00C53103">
        <w:rPr>
          <w:rFonts w:ascii="Arial" w:eastAsia="Calibri" w:hAnsi="Arial" w:cs="Arial"/>
          <w:sz w:val="24"/>
        </w:rPr>
        <w:t xml:space="preserve"> way that those became less intensive and </w:t>
      </w:r>
      <w:proofErr w:type="gramStart"/>
      <w:r w:rsidRPr="00C53103">
        <w:rPr>
          <w:rFonts w:ascii="Arial" w:eastAsia="Calibri" w:hAnsi="Arial" w:cs="Arial"/>
          <w:sz w:val="24"/>
        </w:rPr>
        <w:t>resource-hungry</w:t>
      </w:r>
      <w:proofErr w:type="gramEnd"/>
      <w:r w:rsidRPr="00C53103">
        <w:rPr>
          <w:rFonts w:ascii="Arial" w:eastAsia="Calibri" w:hAnsi="Arial" w:cs="Arial"/>
          <w:sz w:val="24"/>
        </w:rPr>
        <w:t xml:space="preserve">. This circular economy initiative allows them to reduce waste and prevent environmental degradation. Furthermore, Cliveden House recaptures its waste </w:t>
      </w:r>
      <w:proofErr w:type="gramStart"/>
      <w:r w:rsidRPr="00C53103">
        <w:rPr>
          <w:rFonts w:ascii="Arial" w:eastAsia="Calibri" w:hAnsi="Arial" w:cs="Arial"/>
          <w:sz w:val="24"/>
        </w:rPr>
        <w:t>in order to</w:t>
      </w:r>
      <w:proofErr w:type="gramEnd"/>
      <w:r w:rsidRPr="00C53103">
        <w:rPr>
          <w:rFonts w:ascii="Arial" w:eastAsia="Calibri" w:hAnsi="Arial" w:cs="Arial"/>
          <w:sz w:val="24"/>
        </w:rPr>
        <w:t xml:space="preserve"> reuse it. It lowers their expense level </w:t>
      </w:r>
      <w:proofErr w:type="gramStart"/>
      <w:r w:rsidRPr="00C53103">
        <w:rPr>
          <w:rFonts w:ascii="Arial" w:eastAsia="Calibri" w:hAnsi="Arial" w:cs="Arial"/>
          <w:sz w:val="24"/>
        </w:rPr>
        <w:t>and also</w:t>
      </w:r>
      <w:proofErr w:type="gramEnd"/>
      <w:r w:rsidRPr="00C53103">
        <w:rPr>
          <w:rFonts w:ascii="Arial" w:eastAsia="Calibri" w:hAnsi="Arial" w:cs="Arial"/>
          <w:sz w:val="24"/>
        </w:rPr>
        <w:t xml:space="preserve"> reduces pollution (Cliveden House, 2021). A business can also face various challenges and difficulties in doing so some of which are lack of awareness of the stakeholders. Stakeholders are one of the most important parts of any business as pleasing them is one of the top priorities of a corporation. However, in some cases, the stakeholders might not be found or be aware of the benefits of circular economy initiatives which can be a problem for businesses (Costa and Costa, 2022). Similarly, having lower than required among assets of investment can prevent a company from taking all the initiatives that they might want to due to the availability of limited resources (</w:t>
      </w:r>
      <w:proofErr w:type="spellStart"/>
      <w:r w:rsidRPr="00C53103">
        <w:rPr>
          <w:rFonts w:ascii="Arial" w:eastAsia="Calibri" w:hAnsi="Arial" w:cs="Arial"/>
          <w:sz w:val="24"/>
        </w:rPr>
        <w:t>Inkson</w:t>
      </w:r>
      <w:proofErr w:type="spellEnd"/>
      <w:r w:rsidRPr="00C53103">
        <w:rPr>
          <w:rFonts w:ascii="Arial" w:eastAsia="Calibri" w:hAnsi="Arial" w:cs="Arial"/>
          <w:sz w:val="24"/>
        </w:rPr>
        <w:t xml:space="preserve"> and Minnaert, 2018). To take on the circular economy initiative, hotel businesses need to make drastic changes that are appropriate in a specified situation. However, over time different elements connect with the business for instance employees can be resistant to change which can be a major challenge for businesses to overcome (UN, 2023). However, in future, different trends and advancements in circular economy implementation can occur such as sharing of resources rather than owning, having a supply chain designed focusing on reusability, circular business model and so on (Edgell. 2020). Even though ensuring the execution of a circular economy properly is complex and many challenges can arrive, the aftermath of the benefits a business can </w:t>
      </w:r>
      <w:r w:rsidRPr="00C53103">
        <w:rPr>
          <w:rFonts w:ascii="Arial" w:eastAsia="Calibri" w:hAnsi="Arial" w:cs="Arial"/>
          <w:sz w:val="24"/>
        </w:rPr>
        <w:lastRenderedPageBreak/>
        <w:t>get is second to none and extremely important for the development and sustainability of the business.</w:t>
      </w:r>
    </w:p>
    <w:p w14:paraId="4EF30AAC" w14:textId="77777777" w:rsidR="00C53103" w:rsidRPr="00C53103" w:rsidRDefault="00C53103" w:rsidP="00C53103">
      <w:pPr>
        <w:keepNext/>
        <w:keepLines/>
        <w:spacing w:before="120" w:after="0" w:line="360" w:lineRule="auto"/>
        <w:jc w:val="both"/>
        <w:outlineLvl w:val="0"/>
        <w:rPr>
          <w:rFonts w:ascii="Arial" w:eastAsia="Calibri Light" w:hAnsi="Arial" w:cs="Times New Roman"/>
          <w:color w:val="4472C4"/>
          <w:sz w:val="32"/>
          <w:szCs w:val="32"/>
        </w:rPr>
      </w:pPr>
      <w:bookmarkStart w:id="2" w:name="_Toc157341011"/>
      <w:r w:rsidRPr="00C53103">
        <w:rPr>
          <w:rFonts w:ascii="Arial" w:eastAsia="Calibri Light" w:hAnsi="Arial" w:cs="Times New Roman"/>
          <w:color w:val="4472C4"/>
          <w:sz w:val="32"/>
          <w:szCs w:val="32"/>
        </w:rPr>
        <w:t>Conclusion</w:t>
      </w:r>
      <w:bookmarkEnd w:id="2"/>
    </w:p>
    <w:p w14:paraId="5CED3728" w14:textId="77777777" w:rsidR="00C53103" w:rsidRPr="00C53103" w:rsidRDefault="00C53103" w:rsidP="00C53103">
      <w:pPr>
        <w:spacing w:after="0" w:line="360" w:lineRule="auto"/>
        <w:jc w:val="both"/>
        <w:rPr>
          <w:rFonts w:ascii="Arial" w:eastAsia="Calibri" w:hAnsi="Arial" w:cs="Arial"/>
          <w:sz w:val="24"/>
        </w:rPr>
      </w:pPr>
      <w:r w:rsidRPr="00C53103">
        <w:rPr>
          <w:rFonts w:ascii="Arial" w:eastAsia="Calibri" w:hAnsi="Arial" w:cs="Arial"/>
          <w:sz w:val="24"/>
        </w:rPr>
        <w:t xml:space="preserve">The concept of CSR and circular economy may seem </w:t>
      </w:r>
      <w:proofErr w:type="gramStart"/>
      <w:r w:rsidRPr="00C53103">
        <w:rPr>
          <w:rFonts w:ascii="Arial" w:eastAsia="Calibri" w:hAnsi="Arial" w:cs="Arial"/>
          <w:sz w:val="24"/>
        </w:rPr>
        <w:t>different</w:t>
      </w:r>
      <w:proofErr w:type="gramEnd"/>
      <w:r w:rsidRPr="00C53103">
        <w:rPr>
          <w:rFonts w:ascii="Arial" w:eastAsia="Calibri" w:hAnsi="Arial" w:cs="Arial"/>
          <w:sz w:val="24"/>
        </w:rPr>
        <w:t xml:space="preserve"> but they are co-dependent as all the initiatives or policies taken as CSR align with the principles of circular economy. Upon implementation of circular economic initiatives, benefits such as environmental protection, company reputation improvements and increase in efficacy can be seen at the cost of degradation of supper relations and different challenges including lack of resources and awareness. However, those problems can be overcome by offering educational services related to the subject and raising awareness because the potential future trends can drastically change the industry in a positive manner.</w:t>
      </w:r>
    </w:p>
    <w:p w14:paraId="1369EF19" w14:textId="77777777" w:rsidR="00C53103" w:rsidRPr="00C53103" w:rsidRDefault="00C53103" w:rsidP="00C53103">
      <w:pPr>
        <w:keepNext/>
        <w:keepLines/>
        <w:spacing w:before="120" w:after="0" w:line="360" w:lineRule="auto"/>
        <w:jc w:val="both"/>
        <w:outlineLvl w:val="0"/>
        <w:rPr>
          <w:rFonts w:ascii="Arial" w:eastAsia="Calibri Light" w:hAnsi="Arial" w:cs="Times New Roman"/>
          <w:color w:val="4472C4"/>
          <w:sz w:val="32"/>
          <w:szCs w:val="32"/>
        </w:rPr>
      </w:pPr>
      <w:r w:rsidRPr="00C53103">
        <w:rPr>
          <w:rFonts w:ascii="Arial" w:eastAsia="Calibri Light" w:hAnsi="Arial" w:cs="Times New Roman"/>
          <w:color w:val="4472C4"/>
          <w:sz w:val="32"/>
          <w:szCs w:val="32"/>
        </w:rPr>
        <w:br w:type="page"/>
      </w:r>
    </w:p>
    <w:p w14:paraId="62064555" w14:textId="77777777" w:rsidR="00C53103" w:rsidRPr="00C53103" w:rsidRDefault="00C53103" w:rsidP="00C53103">
      <w:pPr>
        <w:keepNext/>
        <w:keepLines/>
        <w:spacing w:before="120" w:after="0" w:line="360" w:lineRule="auto"/>
        <w:jc w:val="both"/>
        <w:outlineLvl w:val="0"/>
        <w:rPr>
          <w:rFonts w:ascii="Arial" w:eastAsia="Calibri Light" w:hAnsi="Arial" w:cs="Times New Roman"/>
          <w:color w:val="4472C4"/>
          <w:sz w:val="32"/>
          <w:szCs w:val="32"/>
        </w:rPr>
      </w:pPr>
      <w:bookmarkStart w:id="3" w:name="_Toc157341012"/>
      <w:r w:rsidRPr="00C53103">
        <w:rPr>
          <w:rFonts w:ascii="Arial" w:eastAsia="Calibri Light" w:hAnsi="Arial" w:cs="Times New Roman"/>
          <w:color w:val="4472C4"/>
          <w:sz w:val="32"/>
          <w:szCs w:val="32"/>
        </w:rPr>
        <w:lastRenderedPageBreak/>
        <w:t>Reference List</w:t>
      </w:r>
      <w:bookmarkEnd w:id="3"/>
    </w:p>
    <w:p w14:paraId="259EB103" w14:textId="77777777" w:rsidR="00C53103" w:rsidRPr="00C53103" w:rsidRDefault="00C53103" w:rsidP="00C53103">
      <w:pPr>
        <w:spacing w:after="240" w:line="360" w:lineRule="auto"/>
        <w:ind w:left="720" w:hanging="720"/>
        <w:jc w:val="both"/>
        <w:rPr>
          <w:rFonts w:ascii="Arial" w:eastAsia="Calibri" w:hAnsi="Arial" w:cs="Arial"/>
          <w:sz w:val="24"/>
        </w:rPr>
      </w:pPr>
      <w:proofErr w:type="spellStart"/>
      <w:proofErr w:type="gramStart"/>
      <w:r w:rsidRPr="00C53103">
        <w:rPr>
          <w:rFonts w:ascii="Arial" w:eastAsia="Calibri" w:hAnsi="Arial" w:cs="Arial"/>
          <w:sz w:val="24"/>
        </w:rPr>
        <w:t>Batabyal</w:t>
      </w:r>
      <w:proofErr w:type="spellEnd"/>
      <w:r w:rsidRPr="00C53103">
        <w:rPr>
          <w:rFonts w:ascii="Arial" w:eastAsia="Calibri" w:hAnsi="Arial" w:cs="Arial"/>
          <w:sz w:val="24"/>
        </w:rPr>
        <w:t>,.</w:t>
      </w:r>
      <w:proofErr w:type="gramEnd"/>
      <w:r w:rsidRPr="00C53103">
        <w:rPr>
          <w:rFonts w:ascii="Arial" w:eastAsia="Calibri" w:hAnsi="Arial" w:cs="Arial"/>
          <w:sz w:val="24"/>
        </w:rPr>
        <w:t xml:space="preserve"> (2018). </w:t>
      </w:r>
      <w:r w:rsidRPr="00C53103">
        <w:rPr>
          <w:rFonts w:ascii="Arial" w:eastAsia="Calibri" w:hAnsi="Arial" w:cs="Arial"/>
          <w:i/>
          <w:iCs/>
          <w:sz w:val="24"/>
        </w:rPr>
        <w:t>Managing Sustainable Tourism Resources</w:t>
      </w:r>
      <w:r w:rsidRPr="00C53103">
        <w:rPr>
          <w:rFonts w:ascii="Arial" w:eastAsia="Calibri" w:hAnsi="Arial" w:cs="Arial"/>
          <w:sz w:val="24"/>
        </w:rPr>
        <w:t>. IGI Global.</w:t>
      </w:r>
    </w:p>
    <w:p w14:paraId="53F97F7A" w14:textId="77777777" w:rsidR="00C53103" w:rsidRPr="00C53103" w:rsidRDefault="00C53103" w:rsidP="00C53103">
      <w:pPr>
        <w:spacing w:after="240" w:line="360" w:lineRule="auto"/>
        <w:ind w:left="720" w:hanging="720"/>
        <w:jc w:val="both"/>
        <w:rPr>
          <w:rFonts w:ascii="Arial" w:eastAsia="Calibri" w:hAnsi="Arial" w:cs="Times New Roman"/>
          <w:sz w:val="24"/>
        </w:rPr>
      </w:pPr>
      <w:r w:rsidRPr="00C53103">
        <w:rPr>
          <w:rFonts w:ascii="Arial" w:eastAsia="Calibri" w:hAnsi="Arial" w:cs="Arial"/>
          <w:sz w:val="24"/>
        </w:rPr>
        <w:t xml:space="preserve">Cliveden House (2021). </w:t>
      </w:r>
      <w:r w:rsidRPr="00C53103">
        <w:rPr>
          <w:rFonts w:ascii="Arial" w:eastAsia="Calibri" w:hAnsi="Arial" w:cs="Arial"/>
          <w:i/>
          <w:iCs/>
          <w:sz w:val="24"/>
        </w:rPr>
        <w:t>About Cliveden | Cliveden House, Berkshire</w:t>
      </w:r>
      <w:r w:rsidRPr="00C53103">
        <w:rPr>
          <w:rFonts w:ascii="Arial" w:eastAsia="Calibri" w:hAnsi="Arial" w:cs="Arial"/>
          <w:sz w:val="24"/>
        </w:rPr>
        <w:t>. [online] www.clivedenhouse.co.uk. Available at: https://www.clivedenhouse.co.uk/the-house/about-us/#:~:text=Built%20in%201666%20by%20the [Accessed 28 Jan. 2024].</w:t>
      </w:r>
    </w:p>
    <w:p w14:paraId="259C5EC9" w14:textId="77777777" w:rsidR="00C53103" w:rsidRPr="00C53103" w:rsidRDefault="00C53103" w:rsidP="00C53103">
      <w:pPr>
        <w:spacing w:after="240" w:line="360" w:lineRule="auto"/>
        <w:ind w:left="720" w:hanging="720"/>
        <w:jc w:val="both"/>
        <w:rPr>
          <w:rFonts w:ascii="Arial" w:eastAsia="Calibri" w:hAnsi="Arial" w:cs="Arial"/>
          <w:sz w:val="24"/>
        </w:rPr>
      </w:pPr>
      <w:r w:rsidRPr="00C53103">
        <w:rPr>
          <w:rFonts w:ascii="Arial" w:eastAsia="Calibri" w:hAnsi="Arial" w:cs="Arial"/>
          <w:sz w:val="24"/>
        </w:rPr>
        <w:t xml:space="preserve">Cooper, C. (2021). </w:t>
      </w:r>
      <w:r w:rsidRPr="00C53103">
        <w:rPr>
          <w:rFonts w:ascii="Arial" w:eastAsia="Calibri" w:hAnsi="Arial" w:cs="Arial"/>
          <w:i/>
          <w:iCs/>
          <w:sz w:val="24"/>
        </w:rPr>
        <w:t>Essentials of tourism.</w:t>
      </w:r>
      <w:r w:rsidRPr="00C53103">
        <w:rPr>
          <w:rFonts w:ascii="Arial" w:eastAsia="Calibri" w:hAnsi="Arial" w:cs="Arial"/>
          <w:sz w:val="24"/>
        </w:rPr>
        <w:t xml:space="preserve"> Third edition. London: SAGE.</w:t>
      </w:r>
    </w:p>
    <w:p w14:paraId="7AED1B55" w14:textId="77777777" w:rsidR="00C53103" w:rsidRPr="00C53103" w:rsidRDefault="00C53103" w:rsidP="00C53103">
      <w:pPr>
        <w:spacing w:after="240" w:line="360" w:lineRule="auto"/>
        <w:ind w:left="720" w:hanging="720"/>
        <w:jc w:val="both"/>
        <w:rPr>
          <w:rFonts w:ascii="Arial" w:eastAsia="Calibri" w:hAnsi="Arial" w:cs="Arial"/>
          <w:sz w:val="24"/>
        </w:rPr>
      </w:pPr>
      <w:r w:rsidRPr="00C53103">
        <w:rPr>
          <w:rFonts w:ascii="Arial" w:eastAsia="Calibri" w:hAnsi="Arial" w:cs="Arial"/>
          <w:sz w:val="24"/>
        </w:rPr>
        <w:t xml:space="preserve">Costa and Costa, C. (2022). </w:t>
      </w:r>
      <w:r w:rsidRPr="00C53103">
        <w:rPr>
          <w:rFonts w:ascii="Arial" w:eastAsia="Calibri" w:hAnsi="Arial" w:cs="Arial"/>
          <w:i/>
          <w:iCs/>
          <w:sz w:val="24"/>
        </w:rPr>
        <w:t>Sustainability and competitiveness in the hospitality industry (Costa &amp; C. Costa, Eds.).</w:t>
      </w:r>
      <w:r w:rsidRPr="00C53103">
        <w:rPr>
          <w:rFonts w:ascii="Arial" w:eastAsia="Calibri" w:hAnsi="Arial" w:cs="Arial"/>
          <w:sz w:val="24"/>
        </w:rPr>
        <w:t xml:space="preserve"> Business Science Reference.</w:t>
      </w:r>
    </w:p>
    <w:p w14:paraId="753E95AB" w14:textId="77777777" w:rsidR="00C53103" w:rsidRPr="00C53103" w:rsidRDefault="00C53103" w:rsidP="00C53103">
      <w:pPr>
        <w:spacing w:after="240" w:line="360" w:lineRule="auto"/>
        <w:ind w:left="720" w:hanging="720"/>
        <w:jc w:val="both"/>
        <w:rPr>
          <w:rFonts w:ascii="Arial" w:eastAsia="Calibri" w:hAnsi="Arial" w:cs="Arial"/>
          <w:sz w:val="24"/>
        </w:rPr>
      </w:pPr>
      <w:r w:rsidRPr="00C53103">
        <w:rPr>
          <w:rFonts w:ascii="Arial" w:eastAsia="Calibri" w:hAnsi="Arial" w:cs="Arial"/>
          <w:sz w:val="24"/>
        </w:rPr>
        <w:t xml:space="preserve">Edgell. (2020). </w:t>
      </w:r>
      <w:r w:rsidRPr="00C53103">
        <w:rPr>
          <w:rFonts w:ascii="Arial" w:eastAsia="Calibri" w:hAnsi="Arial" w:cs="Arial"/>
          <w:i/>
          <w:iCs/>
          <w:sz w:val="24"/>
        </w:rPr>
        <w:t>Managing sustainable tourism: A legacy for the future</w:t>
      </w:r>
      <w:r w:rsidRPr="00C53103">
        <w:rPr>
          <w:rFonts w:ascii="Arial" w:eastAsia="Calibri" w:hAnsi="Arial" w:cs="Arial"/>
          <w:sz w:val="24"/>
        </w:rPr>
        <w:t xml:space="preserve"> (Third edition). Routledge.</w:t>
      </w:r>
    </w:p>
    <w:p w14:paraId="7D00C2D2" w14:textId="77777777" w:rsidR="00C53103" w:rsidRPr="00C53103" w:rsidRDefault="00C53103" w:rsidP="00C53103">
      <w:pPr>
        <w:spacing w:after="240" w:line="360" w:lineRule="auto"/>
        <w:ind w:left="720" w:hanging="720"/>
        <w:jc w:val="both"/>
        <w:rPr>
          <w:rFonts w:ascii="Times New Roman" w:eastAsia="Calibri" w:hAnsi="Times New Roman" w:cs="Arial"/>
          <w:sz w:val="24"/>
        </w:rPr>
      </w:pPr>
      <w:proofErr w:type="spellStart"/>
      <w:r w:rsidRPr="00C53103">
        <w:rPr>
          <w:rFonts w:ascii="Arial" w:eastAsia="Calibri" w:hAnsi="Arial" w:cs="Arial"/>
          <w:sz w:val="24"/>
        </w:rPr>
        <w:t>EventsCouncil</w:t>
      </w:r>
      <w:proofErr w:type="spellEnd"/>
      <w:r w:rsidRPr="00C53103">
        <w:rPr>
          <w:rFonts w:ascii="Arial" w:eastAsia="Calibri" w:hAnsi="Arial" w:cs="Arial"/>
          <w:sz w:val="24"/>
        </w:rPr>
        <w:t xml:space="preserve"> (2019). </w:t>
      </w:r>
      <w:r w:rsidRPr="00C53103">
        <w:rPr>
          <w:rFonts w:ascii="Arial" w:eastAsia="Calibri" w:hAnsi="Arial" w:cs="Arial"/>
          <w:i/>
          <w:iCs/>
          <w:sz w:val="24"/>
        </w:rPr>
        <w:t>Centre for Sustainable Events</w:t>
      </w:r>
      <w:r w:rsidRPr="00C53103">
        <w:rPr>
          <w:rFonts w:ascii="Arial" w:eastAsia="Calibri" w:hAnsi="Arial" w:cs="Arial"/>
          <w:sz w:val="24"/>
        </w:rPr>
        <w:t>. [online] Eventscouncil.org. Available at: https://www.eventscouncil.org/Sustainability/CSE.</w:t>
      </w:r>
    </w:p>
    <w:p w14:paraId="213EDC51" w14:textId="77777777" w:rsidR="00C53103" w:rsidRPr="00C53103" w:rsidRDefault="00C53103" w:rsidP="00C53103">
      <w:pPr>
        <w:spacing w:after="240" w:line="360" w:lineRule="auto"/>
        <w:ind w:left="720" w:hanging="720"/>
        <w:jc w:val="both"/>
        <w:rPr>
          <w:rFonts w:ascii="Times New Roman" w:eastAsia="Calibri" w:hAnsi="Times New Roman" w:cs="Arial"/>
          <w:sz w:val="24"/>
        </w:rPr>
      </w:pPr>
      <w:r w:rsidRPr="00C53103">
        <w:rPr>
          <w:rFonts w:ascii="Arial" w:eastAsia="Calibri" w:hAnsi="Arial" w:cs="Arial"/>
          <w:sz w:val="24"/>
        </w:rPr>
        <w:t xml:space="preserve">Green Globe (2023). </w:t>
      </w:r>
      <w:r w:rsidRPr="00C53103">
        <w:rPr>
          <w:rFonts w:ascii="Arial" w:eastAsia="Calibri" w:hAnsi="Arial" w:cs="Arial"/>
          <w:i/>
          <w:iCs/>
          <w:sz w:val="24"/>
        </w:rPr>
        <w:t>https://www.greenglobe.com</w:t>
      </w:r>
      <w:r w:rsidRPr="00C53103">
        <w:rPr>
          <w:rFonts w:ascii="Arial" w:eastAsia="Calibri" w:hAnsi="Arial" w:cs="Arial"/>
          <w:sz w:val="24"/>
        </w:rPr>
        <w:t>. [online] www.greenglobe.com. Available at: https://www.greenglobe.com/.</w:t>
      </w:r>
    </w:p>
    <w:p w14:paraId="0396C3CE" w14:textId="77777777" w:rsidR="00C53103" w:rsidRPr="00C53103" w:rsidRDefault="00C53103" w:rsidP="00C53103">
      <w:pPr>
        <w:spacing w:after="240" w:line="360" w:lineRule="auto"/>
        <w:ind w:left="720" w:hanging="720"/>
        <w:jc w:val="both"/>
        <w:rPr>
          <w:rFonts w:ascii="Arial" w:eastAsia="Calibri" w:hAnsi="Arial" w:cs="Arial"/>
          <w:sz w:val="24"/>
        </w:rPr>
      </w:pPr>
      <w:proofErr w:type="spellStart"/>
      <w:r w:rsidRPr="00C53103">
        <w:rPr>
          <w:rFonts w:ascii="Arial" w:eastAsia="Calibri" w:hAnsi="Arial" w:cs="Arial"/>
          <w:sz w:val="24"/>
        </w:rPr>
        <w:t>Haski</w:t>
      </w:r>
      <w:proofErr w:type="spellEnd"/>
      <w:r w:rsidRPr="00C53103">
        <w:rPr>
          <w:rFonts w:ascii="Arial" w:eastAsia="Calibri" w:hAnsi="Arial" w:cs="Arial"/>
          <w:sz w:val="24"/>
        </w:rPr>
        <w:t xml:space="preserve">-Leventhal, D. (2018). </w:t>
      </w:r>
      <w:r w:rsidRPr="00C53103">
        <w:rPr>
          <w:rFonts w:ascii="Arial" w:eastAsia="Calibri" w:hAnsi="Arial" w:cs="Arial"/>
          <w:i/>
          <w:iCs/>
          <w:sz w:val="24"/>
        </w:rPr>
        <w:t>Strategic corporate social responsibility: Tools &amp; theories for responsible management</w:t>
      </w:r>
      <w:r w:rsidRPr="00C53103">
        <w:rPr>
          <w:rFonts w:ascii="Arial" w:eastAsia="Calibri" w:hAnsi="Arial" w:cs="Arial"/>
          <w:sz w:val="24"/>
        </w:rPr>
        <w:t>. London: SAGE.</w:t>
      </w:r>
    </w:p>
    <w:p w14:paraId="49E2680A" w14:textId="77777777" w:rsidR="00C53103" w:rsidRPr="00C53103" w:rsidRDefault="00C53103" w:rsidP="00C53103">
      <w:pPr>
        <w:spacing w:after="240" w:line="360" w:lineRule="auto"/>
        <w:ind w:left="720" w:hanging="720"/>
        <w:jc w:val="both"/>
        <w:rPr>
          <w:rFonts w:ascii="Arial" w:eastAsia="Times New Roman" w:hAnsi="Arial" w:cs="Arial"/>
          <w:kern w:val="0"/>
          <w:sz w:val="24"/>
          <w:szCs w:val="24"/>
          <w:lang w:eastAsia="en-GB"/>
          <w14:ligatures w14:val="none"/>
        </w:rPr>
      </w:pPr>
      <w:r w:rsidRPr="00C53103">
        <w:rPr>
          <w:rFonts w:ascii="Arial" w:eastAsia="Times New Roman" w:hAnsi="Arial" w:cs="Arial"/>
          <w:kern w:val="0"/>
          <w:sz w:val="24"/>
          <w:szCs w:val="24"/>
          <w:lang w:eastAsia="en-GB"/>
          <w14:ligatures w14:val="none"/>
        </w:rPr>
        <w:t xml:space="preserve">Hoque, K. (2020). New Approaches in the UK Hotel Industry. </w:t>
      </w:r>
      <w:r w:rsidRPr="00C53103">
        <w:rPr>
          <w:rFonts w:ascii="Arial" w:eastAsia="Times New Roman" w:hAnsi="Arial" w:cs="Arial"/>
          <w:i/>
          <w:iCs/>
          <w:kern w:val="0"/>
          <w:sz w:val="24"/>
          <w:szCs w:val="24"/>
          <w:lang w:eastAsia="en-GB"/>
          <w14:ligatures w14:val="none"/>
        </w:rPr>
        <w:t>Human Resource Management Journal</w:t>
      </w:r>
      <w:r w:rsidRPr="00C53103">
        <w:rPr>
          <w:rFonts w:ascii="Arial" w:eastAsia="Times New Roman" w:hAnsi="Arial" w:cs="Arial"/>
          <w:kern w:val="0"/>
          <w:sz w:val="24"/>
          <w:szCs w:val="24"/>
          <w:lang w:eastAsia="en-GB"/>
          <w14:ligatures w14:val="none"/>
        </w:rPr>
        <w:t>, 9(2), pp.64–76.</w:t>
      </w:r>
    </w:p>
    <w:p w14:paraId="0DBE15F0" w14:textId="77777777" w:rsidR="00C53103" w:rsidRPr="00C53103" w:rsidRDefault="00C53103" w:rsidP="00C53103">
      <w:pPr>
        <w:spacing w:after="240" w:line="360" w:lineRule="auto"/>
        <w:ind w:left="720" w:hanging="720"/>
        <w:jc w:val="both"/>
        <w:rPr>
          <w:rFonts w:ascii="Arial" w:eastAsia="Calibri" w:hAnsi="Arial" w:cs="Arial"/>
          <w:sz w:val="24"/>
        </w:rPr>
      </w:pPr>
      <w:proofErr w:type="spellStart"/>
      <w:r w:rsidRPr="00C53103">
        <w:rPr>
          <w:rFonts w:ascii="Arial" w:eastAsia="Calibri" w:hAnsi="Arial" w:cs="Arial"/>
          <w:sz w:val="24"/>
        </w:rPr>
        <w:t>Inkson</w:t>
      </w:r>
      <w:proofErr w:type="spellEnd"/>
      <w:r w:rsidRPr="00C53103">
        <w:rPr>
          <w:rFonts w:ascii="Arial" w:eastAsia="Calibri" w:hAnsi="Arial" w:cs="Arial"/>
          <w:sz w:val="24"/>
        </w:rPr>
        <w:t xml:space="preserve">, C. and Minnaert, L. (2018). </w:t>
      </w:r>
      <w:r w:rsidRPr="00C53103">
        <w:rPr>
          <w:rFonts w:ascii="Arial" w:eastAsia="Calibri" w:hAnsi="Arial" w:cs="Arial"/>
          <w:i/>
          <w:iCs/>
          <w:sz w:val="24"/>
        </w:rPr>
        <w:t>Tourism management: An introduction</w:t>
      </w:r>
      <w:r w:rsidRPr="00C53103">
        <w:rPr>
          <w:rFonts w:ascii="Arial" w:eastAsia="Calibri" w:hAnsi="Arial" w:cs="Arial"/>
          <w:sz w:val="24"/>
        </w:rPr>
        <w:t>. 2nd ed. London: SAGE.</w:t>
      </w:r>
    </w:p>
    <w:p w14:paraId="505C448B" w14:textId="77777777" w:rsidR="00C53103" w:rsidRPr="00C53103" w:rsidRDefault="00C53103" w:rsidP="00C53103">
      <w:pPr>
        <w:spacing w:after="240" w:line="360" w:lineRule="auto"/>
        <w:ind w:left="720" w:hanging="720"/>
        <w:jc w:val="both"/>
        <w:rPr>
          <w:rFonts w:ascii="Arial" w:eastAsia="Calibri" w:hAnsi="Arial" w:cs="Arial"/>
          <w:sz w:val="24"/>
        </w:rPr>
      </w:pPr>
      <w:proofErr w:type="spellStart"/>
      <w:r w:rsidRPr="00C53103">
        <w:rPr>
          <w:rFonts w:ascii="Arial" w:eastAsia="Calibri" w:hAnsi="Arial" w:cs="Arial"/>
          <w:sz w:val="24"/>
        </w:rPr>
        <w:t>Jauhari</w:t>
      </w:r>
      <w:proofErr w:type="spellEnd"/>
      <w:r w:rsidRPr="00C53103">
        <w:rPr>
          <w:rFonts w:ascii="Arial" w:eastAsia="Calibri" w:hAnsi="Arial" w:cs="Arial"/>
          <w:sz w:val="24"/>
        </w:rPr>
        <w:t>, V. (2021). ‘</w:t>
      </w:r>
      <w:r w:rsidRPr="00C53103">
        <w:rPr>
          <w:rFonts w:ascii="Arial" w:eastAsia="Calibri" w:hAnsi="Arial" w:cs="Arial"/>
          <w:i/>
          <w:iCs/>
          <w:sz w:val="24"/>
        </w:rPr>
        <w:t>Managing Sustainability in the Hospitality and Tourism Industry: Paradigms and Directions for the Future’</w:t>
      </w:r>
      <w:r w:rsidRPr="00C53103">
        <w:rPr>
          <w:rFonts w:ascii="Arial" w:eastAsia="Calibri" w:hAnsi="Arial" w:cs="Arial"/>
          <w:sz w:val="24"/>
        </w:rPr>
        <w:t xml:space="preserve"> 9</w:t>
      </w:r>
      <w:r w:rsidRPr="00C53103">
        <w:rPr>
          <w:rFonts w:ascii="Arial" w:eastAsia="Calibri" w:hAnsi="Arial" w:cs="Arial"/>
          <w:sz w:val="24"/>
          <w:vertAlign w:val="superscript"/>
        </w:rPr>
        <w:t>th</w:t>
      </w:r>
      <w:r w:rsidRPr="00C53103">
        <w:rPr>
          <w:rFonts w:ascii="Arial" w:eastAsia="Calibri" w:hAnsi="Arial" w:cs="Arial"/>
          <w:sz w:val="24"/>
        </w:rPr>
        <w:t xml:space="preserve"> </w:t>
      </w:r>
      <w:proofErr w:type="spellStart"/>
      <w:proofErr w:type="gramStart"/>
      <w:r w:rsidRPr="00C53103">
        <w:rPr>
          <w:rFonts w:ascii="Arial" w:eastAsia="Calibri" w:hAnsi="Arial" w:cs="Arial"/>
          <w:sz w:val="24"/>
        </w:rPr>
        <w:t>ed.Oakville</w:t>
      </w:r>
      <w:proofErr w:type="spellEnd"/>
      <w:proofErr w:type="gramEnd"/>
      <w:r w:rsidRPr="00C53103">
        <w:rPr>
          <w:rFonts w:ascii="Arial" w:eastAsia="Calibri" w:hAnsi="Arial" w:cs="Arial"/>
          <w:sz w:val="24"/>
        </w:rPr>
        <w:t>: Apple Academic Press. Inc</w:t>
      </w:r>
    </w:p>
    <w:p w14:paraId="7EBE76B6" w14:textId="77777777" w:rsidR="00C53103" w:rsidRPr="00C53103" w:rsidRDefault="00C53103" w:rsidP="00C53103">
      <w:pPr>
        <w:spacing w:after="240" w:line="360" w:lineRule="auto"/>
        <w:ind w:left="720" w:hanging="720"/>
        <w:jc w:val="both"/>
        <w:rPr>
          <w:rFonts w:ascii="Arial" w:eastAsia="Calibri" w:hAnsi="Arial" w:cs="Arial"/>
          <w:sz w:val="24"/>
        </w:rPr>
      </w:pPr>
      <w:proofErr w:type="spellStart"/>
      <w:r w:rsidRPr="00C53103">
        <w:rPr>
          <w:rFonts w:ascii="Arial" w:eastAsia="Calibri" w:hAnsi="Arial" w:cs="Arial"/>
          <w:sz w:val="24"/>
        </w:rPr>
        <w:t>Korstanje</w:t>
      </w:r>
      <w:proofErr w:type="spellEnd"/>
      <w:r w:rsidRPr="00C53103">
        <w:rPr>
          <w:rFonts w:ascii="Arial" w:eastAsia="Calibri" w:hAnsi="Arial" w:cs="Arial"/>
          <w:sz w:val="24"/>
        </w:rPr>
        <w:t xml:space="preserve">, George, B. and Nedelea, A. (2020). </w:t>
      </w:r>
      <w:r w:rsidRPr="00C53103">
        <w:rPr>
          <w:rFonts w:ascii="Arial" w:eastAsia="Calibri" w:hAnsi="Arial" w:cs="Arial"/>
          <w:i/>
          <w:iCs/>
          <w:sz w:val="24"/>
        </w:rPr>
        <w:t>Strategies for promoting sustainable hospitality and tourism services.</w:t>
      </w:r>
      <w:r w:rsidRPr="00C53103">
        <w:rPr>
          <w:rFonts w:ascii="Arial" w:eastAsia="Calibri" w:hAnsi="Arial" w:cs="Arial"/>
          <w:sz w:val="24"/>
        </w:rPr>
        <w:t xml:space="preserve"> IGI Global.</w:t>
      </w:r>
    </w:p>
    <w:p w14:paraId="6BDD2BBC" w14:textId="77777777" w:rsidR="00C53103" w:rsidRPr="00C53103" w:rsidRDefault="00C53103" w:rsidP="00C53103">
      <w:pPr>
        <w:spacing w:after="240" w:line="360" w:lineRule="auto"/>
        <w:ind w:left="720" w:hanging="720"/>
        <w:jc w:val="both"/>
        <w:rPr>
          <w:rFonts w:ascii="Arial" w:eastAsia="Calibri" w:hAnsi="Arial" w:cs="Arial"/>
          <w:sz w:val="24"/>
        </w:rPr>
      </w:pPr>
      <w:r w:rsidRPr="00C53103">
        <w:rPr>
          <w:rFonts w:ascii="Arial" w:eastAsia="Calibri" w:hAnsi="Arial" w:cs="Arial"/>
          <w:sz w:val="24"/>
        </w:rPr>
        <w:lastRenderedPageBreak/>
        <w:t xml:space="preserve">Management Association, (2018). </w:t>
      </w:r>
      <w:r w:rsidRPr="00C53103">
        <w:rPr>
          <w:rFonts w:ascii="Arial" w:eastAsia="Calibri" w:hAnsi="Arial" w:cs="Arial"/>
          <w:i/>
          <w:iCs/>
          <w:sz w:val="24"/>
        </w:rPr>
        <w:t>Sustainable Tourism.</w:t>
      </w:r>
      <w:r w:rsidRPr="00C53103">
        <w:rPr>
          <w:rFonts w:ascii="Arial" w:eastAsia="Calibri" w:hAnsi="Arial" w:cs="Arial"/>
          <w:sz w:val="24"/>
        </w:rPr>
        <w:t xml:space="preserve"> IGI Global.</w:t>
      </w:r>
    </w:p>
    <w:p w14:paraId="1EE3C2CF" w14:textId="77777777" w:rsidR="00C53103" w:rsidRPr="00C53103" w:rsidRDefault="00C53103" w:rsidP="00C53103">
      <w:pPr>
        <w:spacing w:after="240" w:line="360" w:lineRule="auto"/>
        <w:ind w:left="720" w:hanging="720"/>
        <w:jc w:val="both"/>
        <w:rPr>
          <w:rFonts w:ascii="Arial" w:eastAsia="Calibri" w:hAnsi="Arial" w:cs="Arial"/>
          <w:sz w:val="24"/>
        </w:rPr>
      </w:pPr>
      <w:r w:rsidRPr="00C53103">
        <w:rPr>
          <w:rFonts w:ascii="Arial" w:eastAsia="Calibri" w:hAnsi="Arial" w:cs="Arial"/>
          <w:sz w:val="24"/>
        </w:rPr>
        <w:t xml:space="preserve">Management Association, Information Resources (2018). </w:t>
      </w:r>
      <w:r w:rsidRPr="00C53103">
        <w:rPr>
          <w:rFonts w:ascii="Arial" w:eastAsia="Calibri" w:hAnsi="Arial" w:cs="Arial"/>
          <w:i/>
          <w:iCs/>
          <w:sz w:val="24"/>
        </w:rPr>
        <w:t>Sustainable Tourism: Breakthroughs in Research and Practice</w:t>
      </w:r>
      <w:r w:rsidRPr="00C53103">
        <w:rPr>
          <w:rFonts w:ascii="Arial" w:eastAsia="Calibri" w:hAnsi="Arial" w:cs="Arial"/>
          <w:sz w:val="24"/>
        </w:rPr>
        <w:t>. IGI Global.</w:t>
      </w:r>
    </w:p>
    <w:p w14:paraId="22B54E40" w14:textId="77777777" w:rsidR="00C53103" w:rsidRPr="00C53103" w:rsidRDefault="00C53103" w:rsidP="00C53103">
      <w:pPr>
        <w:spacing w:after="240" w:line="360" w:lineRule="auto"/>
        <w:ind w:left="720" w:hanging="720"/>
        <w:jc w:val="both"/>
        <w:rPr>
          <w:rFonts w:ascii="Arial" w:eastAsia="Times New Roman" w:hAnsi="Arial" w:cs="Arial"/>
          <w:kern w:val="0"/>
          <w:sz w:val="24"/>
          <w:szCs w:val="24"/>
          <w:lang w:eastAsia="en-GB"/>
          <w14:ligatures w14:val="none"/>
        </w:rPr>
      </w:pPr>
      <w:r w:rsidRPr="00C53103">
        <w:rPr>
          <w:rFonts w:ascii="Arial" w:eastAsia="Times New Roman" w:hAnsi="Arial" w:cs="Arial"/>
          <w:kern w:val="0"/>
          <w:sz w:val="24"/>
          <w:szCs w:val="24"/>
          <w:lang w:eastAsia="en-GB"/>
          <w14:ligatures w14:val="none"/>
        </w:rPr>
        <w:t xml:space="preserve">Ormerod, S. (2020). Chemistry of Water and Water Pollution. </w:t>
      </w:r>
      <w:r w:rsidRPr="00C53103">
        <w:rPr>
          <w:rFonts w:ascii="Arial" w:eastAsia="Times New Roman" w:hAnsi="Arial" w:cs="Arial"/>
          <w:i/>
          <w:iCs/>
          <w:kern w:val="0"/>
          <w:sz w:val="24"/>
          <w:szCs w:val="24"/>
          <w:lang w:eastAsia="en-GB"/>
          <w14:ligatures w14:val="none"/>
        </w:rPr>
        <w:t>Environmental Pollution</w:t>
      </w:r>
      <w:r w:rsidRPr="00C53103">
        <w:rPr>
          <w:rFonts w:ascii="Arial" w:eastAsia="Times New Roman" w:hAnsi="Arial" w:cs="Arial"/>
          <w:kern w:val="0"/>
          <w:sz w:val="24"/>
          <w:szCs w:val="24"/>
          <w:lang w:eastAsia="en-GB"/>
          <w14:ligatures w14:val="none"/>
        </w:rPr>
        <w:t>, 90(3), p.425.</w:t>
      </w:r>
    </w:p>
    <w:p w14:paraId="2087B8EE" w14:textId="77777777" w:rsidR="00C53103" w:rsidRPr="00C53103" w:rsidRDefault="00C53103" w:rsidP="00C53103">
      <w:pPr>
        <w:spacing w:after="240" w:line="360" w:lineRule="auto"/>
        <w:ind w:left="720" w:hanging="720"/>
        <w:jc w:val="both"/>
        <w:rPr>
          <w:rFonts w:ascii="Arial" w:eastAsia="Times New Roman" w:hAnsi="Arial" w:cs="Arial"/>
          <w:kern w:val="0"/>
          <w:sz w:val="24"/>
          <w:szCs w:val="24"/>
          <w:lang w:eastAsia="en-GB"/>
          <w14:ligatures w14:val="none"/>
        </w:rPr>
      </w:pPr>
      <w:r w:rsidRPr="00C53103">
        <w:rPr>
          <w:rFonts w:ascii="Arial" w:eastAsia="Times New Roman" w:hAnsi="Arial" w:cs="Arial"/>
          <w:kern w:val="0"/>
          <w:sz w:val="24"/>
          <w:szCs w:val="24"/>
          <w:lang w:eastAsia="en-GB"/>
          <w14:ligatures w14:val="none"/>
        </w:rPr>
        <w:t xml:space="preserve">Oyedele, L.O., Ajayi, S.O. and Kadiri, K.O. (2022). Use of Recycled Products in the UK Hotel Industry. </w:t>
      </w:r>
      <w:r w:rsidRPr="00C53103">
        <w:rPr>
          <w:rFonts w:ascii="Arial" w:eastAsia="Times New Roman" w:hAnsi="Arial" w:cs="Arial"/>
          <w:i/>
          <w:iCs/>
          <w:kern w:val="0"/>
          <w:sz w:val="24"/>
          <w:szCs w:val="24"/>
          <w:lang w:eastAsia="en-GB"/>
          <w14:ligatures w14:val="none"/>
        </w:rPr>
        <w:t>Resources, Conservation and Recycling</w:t>
      </w:r>
      <w:r w:rsidRPr="00C53103">
        <w:rPr>
          <w:rFonts w:ascii="Arial" w:eastAsia="Times New Roman" w:hAnsi="Arial" w:cs="Arial"/>
          <w:kern w:val="0"/>
          <w:sz w:val="24"/>
          <w:szCs w:val="24"/>
          <w:lang w:eastAsia="en-GB"/>
          <w14:ligatures w14:val="none"/>
        </w:rPr>
        <w:t>, 93, pp.23–31.</w:t>
      </w:r>
    </w:p>
    <w:p w14:paraId="11CE4779" w14:textId="77777777" w:rsidR="00C53103" w:rsidRPr="00C53103" w:rsidRDefault="00C53103" w:rsidP="00C53103">
      <w:pPr>
        <w:spacing w:after="240" w:line="360" w:lineRule="auto"/>
        <w:ind w:left="720" w:hanging="720"/>
        <w:jc w:val="both"/>
        <w:rPr>
          <w:rFonts w:ascii="Arial" w:eastAsia="Times New Roman" w:hAnsi="Arial" w:cs="Arial"/>
          <w:kern w:val="0"/>
          <w:sz w:val="24"/>
          <w:szCs w:val="24"/>
          <w:lang w:eastAsia="en-GB"/>
          <w14:ligatures w14:val="none"/>
        </w:rPr>
      </w:pPr>
      <w:r w:rsidRPr="00C53103">
        <w:rPr>
          <w:rFonts w:ascii="Arial" w:eastAsia="Times New Roman" w:hAnsi="Arial" w:cs="Arial"/>
          <w:kern w:val="0"/>
          <w:sz w:val="24"/>
          <w:szCs w:val="24"/>
          <w:lang w:eastAsia="en-GB"/>
          <w14:ligatures w14:val="none"/>
        </w:rPr>
        <w:t xml:space="preserve">Rowe, R. (2022). What Could a UK Mean for UK Hotels? </w:t>
      </w:r>
      <w:r w:rsidRPr="00C53103">
        <w:rPr>
          <w:rFonts w:ascii="Arial" w:eastAsia="Times New Roman" w:hAnsi="Arial" w:cs="Arial"/>
          <w:i/>
          <w:iCs/>
          <w:kern w:val="0"/>
          <w:sz w:val="24"/>
          <w:szCs w:val="24"/>
          <w:lang w:eastAsia="en-GB"/>
          <w14:ligatures w14:val="none"/>
        </w:rPr>
        <w:t>Journal of Retail &amp; Leisure Property</w:t>
      </w:r>
      <w:r w:rsidRPr="00C53103">
        <w:rPr>
          <w:rFonts w:ascii="Arial" w:eastAsia="Times New Roman" w:hAnsi="Arial" w:cs="Arial"/>
          <w:kern w:val="0"/>
          <w:sz w:val="24"/>
          <w:szCs w:val="24"/>
          <w:lang w:eastAsia="en-GB"/>
          <w14:ligatures w14:val="none"/>
        </w:rPr>
        <w:t>, 5(1), pp.24–31.</w:t>
      </w:r>
    </w:p>
    <w:p w14:paraId="3198AB99" w14:textId="77777777" w:rsidR="00C53103" w:rsidRPr="00C53103" w:rsidRDefault="00C53103" w:rsidP="00C53103">
      <w:pPr>
        <w:spacing w:after="240" w:line="360" w:lineRule="auto"/>
        <w:ind w:left="720" w:hanging="720"/>
        <w:jc w:val="both"/>
        <w:rPr>
          <w:rFonts w:ascii="Arial" w:eastAsia="Calibri" w:hAnsi="Arial" w:cs="Arial"/>
          <w:sz w:val="24"/>
        </w:rPr>
      </w:pPr>
      <w:r w:rsidRPr="00C53103">
        <w:rPr>
          <w:rFonts w:ascii="Arial" w:eastAsia="Calibri" w:hAnsi="Arial" w:cs="Arial"/>
          <w:sz w:val="24"/>
        </w:rPr>
        <w:t xml:space="preserve">Sloan, P., Legrand, </w:t>
      </w:r>
      <w:proofErr w:type="gramStart"/>
      <w:r w:rsidRPr="00C53103">
        <w:rPr>
          <w:rFonts w:ascii="Arial" w:eastAsia="Calibri" w:hAnsi="Arial" w:cs="Arial"/>
          <w:sz w:val="24"/>
        </w:rPr>
        <w:t>W.</w:t>
      </w:r>
      <w:proofErr w:type="gramEnd"/>
      <w:r w:rsidRPr="00C53103">
        <w:rPr>
          <w:rFonts w:ascii="Arial" w:eastAsia="Calibri" w:hAnsi="Arial" w:cs="Arial"/>
          <w:sz w:val="24"/>
        </w:rPr>
        <w:t xml:space="preserve"> and Chen, J.S. (2017). </w:t>
      </w:r>
      <w:r w:rsidRPr="00C53103">
        <w:rPr>
          <w:rFonts w:ascii="Arial" w:eastAsia="Calibri" w:hAnsi="Arial" w:cs="Arial"/>
          <w:i/>
          <w:iCs/>
          <w:sz w:val="24"/>
        </w:rPr>
        <w:t>Sustainability in the hospitality industry: principles of sustainable operations.</w:t>
      </w:r>
      <w:r w:rsidRPr="00C53103">
        <w:rPr>
          <w:rFonts w:ascii="Arial" w:eastAsia="Calibri" w:hAnsi="Arial" w:cs="Arial"/>
          <w:sz w:val="24"/>
        </w:rPr>
        <w:t xml:space="preserve"> 3</w:t>
      </w:r>
      <w:r w:rsidRPr="00C53103">
        <w:rPr>
          <w:rFonts w:ascii="Arial" w:eastAsia="Calibri" w:hAnsi="Arial" w:cs="Arial"/>
          <w:sz w:val="24"/>
          <w:vertAlign w:val="superscript"/>
        </w:rPr>
        <w:t>rd</w:t>
      </w:r>
      <w:r w:rsidRPr="00C53103">
        <w:rPr>
          <w:rFonts w:ascii="Arial" w:eastAsia="Calibri" w:hAnsi="Arial" w:cs="Arial"/>
          <w:sz w:val="24"/>
        </w:rPr>
        <w:t xml:space="preserve"> ed. London: Butterworth-Heinemann.</w:t>
      </w:r>
    </w:p>
    <w:p w14:paraId="48FBE0BA" w14:textId="77777777" w:rsidR="00C53103" w:rsidRPr="00C53103" w:rsidRDefault="00C53103" w:rsidP="00C53103">
      <w:pPr>
        <w:spacing w:after="240" w:line="360" w:lineRule="auto"/>
        <w:ind w:left="720" w:hanging="720"/>
        <w:jc w:val="both"/>
        <w:rPr>
          <w:rFonts w:ascii="Arial" w:eastAsia="Times New Roman" w:hAnsi="Arial" w:cs="Arial"/>
          <w:kern w:val="0"/>
          <w:sz w:val="24"/>
          <w:szCs w:val="24"/>
          <w:lang w:eastAsia="en-GB"/>
          <w14:ligatures w14:val="none"/>
        </w:rPr>
      </w:pPr>
      <w:r w:rsidRPr="00C53103">
        <w:rPr>
          <w:rFonts w:ascii="Arial" w:eastAsia="Times New Roman" w:hAnsi="Arial" w:cs="Arial"/>
          <w:kern w:val="0"/>
          <w:sz w:val="24"/>
          <w:szCs w:val="24"/>
          <w:lang w:eastAsia="en-GB"/>
          <w14:ligatures w14:val="none"/>
        </w:rPr>
        <w:t xml:space="preserve">Stahel, W.R. (2021). </w:t>
      </w:r>
      <w:r w:rsidRPr="00C53103">
        <w:rPr>
          <w:rFonts w:ascii="Arial" w:eastAsia="Times New Roman" w:hAnsi="Arial" w:cs="Arial"/>
          <w:i/>
          <w:iCs/>
          <w:kern w:val="0"/>
          <w:sz w:val="24"/>
          <w:szCs w:val="24"/>
          <w:lang w:eastAsia="en-GB"/>
          <w14:ligatures w14:val="none"/>
        </w:rPr>
        <w:t>The Circular Economy: A User’s Guide</w:t>
      </w:r>
      <w:r w:rsidRPr="00C53103">
        <w:rPr>
          <w:rFonts w:ascii="Arial" w:eastAsia="Times New Roman" w:hAnsi="Arial" w:cs="Arial"/>
          <w:kern w:val="0"/>
          <w:sz w:val="24"/>
          <w:szCs w:val="24"/>
          <w:lang w:eastAsia="en-GB"/>
          <w14:ligatures w14:val="none"/>
        </w:rPr>
        <w:t>. Abingdon, Oxon; New York, NY: Routledge.</w:t>
      </w:r>
    </w:p>
    <w:p w14:paraId="01E918BD" w14:textId="77777777" w:rsidR="00C53103" w:rsidRPr="00C53103" w:rsidRDefault="00C53103" w:rsidP="00C53103">
      <w:pPr>
        <w:spacing w:after="240" w:line="360" w:lineRule="auto"/>
        <w:ind w:left="720" w:hanging="720"/>
        <w:jc w:val="both"/>
        <w:rPr>
          <w:rFonts w:ascii="Arial" w:eastAsia="Times New Roman" w:hAnsi="Arial" w:cs="Arial"/>
          <w:kern w:val="0"/>
          <w:sz w:val="24"/>
          <w:szCs w:val="24"/>
          <w:lang w:eastAsia="en-GB"/>
          <w14:ligatures w14:val="none"/>
        </w:rPr>
      </w:pPr>
      <w:r w:rsidRPr="00C53103">
        <w:rPr>
          <w:rFonts w:ascii="Arial" w:eastAsia="Times New Roman" w:hAnsi="Arial" w:cs="Arial"/>
          <w:kern w:val="0"/>
          <w:sz w:val="24"/>
          <w:szCs w:val="24"/>
          <w:lang w:eastAsia="en-GB"/>
          <w14:ligatures w14:val="none"/>
        </w:rPr>
        <w:t xml:space="preserve">Tao, M., Nawaz, M.Z. and Nawaz, S. (2023). Users’ Acceptance of Innovative Mobile Hotel Booking Trends: UK vs. PRC. </w:t>
      </w:r>
      <w:r w:rsidRPr="00C53103">
        <w:rPr>
          <w:rFonts w:ascii="Arial" w:eastAsia="Times New Roman" w:hAnsi="Arial" w:cs="Arial"/>
          <w:i/>
          <w:iCs/>
          <w:kern w:val="0"/>
          <w:sz w:val="24"/>
          <w:szCs w:val="24"/>
          <w:lang w:eastAsia="en-GB"/>
          <w14:ligatures w14:val="none"/>
        </w:rPr>
        <w:t>Information Technology &amp; Tourism</w:t>
      </w:r>
      <w:r w:rsidRPr="00C53103">
        <w:rPr>
          <w:rFonts w:ascii="Arial" w:eastAsia="Times New Roman" w:hAnsi="Arial" w:cs="Arial"/>
          <w:kern w:val="0"/>
          <w:sz w:val="24"/>
          <w:szCs w:val="24"/>
          <w:lang w:eastAsia="en-GB"/>
          <w14:ligatures w14:val="none"/>
        </w:rPr>
        <w:t>, 20(1-4), pp.9–36.</w:t>
      </w:r>
    </w:p>
    <w:p w14:paraId="6666C3FA" w14:textId="77777777" w:rsidR="00C53103" w:rsidRPr="00C53103" w:rsidRDefault="00C53103" w:rsidP="00C53103">
      <w:pPr>
        <w:spacing w:after="240" w:line="360" w:lineRule="auto"/>
        <w:ind w:left="720" w:hanging="720"/>
        <w:jc w:val="both"/>
        <w:rPr>
          <w:rFonts w:ascii="Arial" w:eastAsia="Times New Roman" w:hAnsi="Arial" w:cs="Arial"/>
          <w:kern w:val="0"/>
          <w:sz w:val="24"/>
          <w:szCs w:val="24"/>
          <w:lang w:eastAsia="en-GB"/>
          <w14:ligatures w14:val="none"/>
        </w:rPr>
      </w:pPr>
      <w:proofErr w:type="spellStart"/>
      <w:r w:rsidRPr="00C53103">
        <w:rPr>
          <w:rFonts w:ascii="Arial" w:eastAsia="Times New Roman" w:hAnsi="Arial" w:cs="Arial"/>
          <w:kern w:val="0"/>
          <w:sz w:val="24"/>
          <w:szCs w:val="24"/>
          <w:lang w:eastAsia="en-GB"/>
          <w14:ligatures w14:val="none"/>
        </w:rPr>
        <w:t>Tassou</w:t>
      </w:r>
      <w:proofErr w:type="spellEnd"/>
      <w:r w:rsidRPr="00C53103">
        <w:rPr>
          <w:rFonts w:ascii="Arial" w:eastAsia="Times New Roman" w:hAnsi="Arial" w:cs="Arial"/>
          <w:kern w:val="0"/>
          <w:sz w:val="24"/>
          <w:szCs w:val="24"/>
          <w:lang w:eastAsia="en-GB"/>
          <w14:ligatures w14:val="none"/>
        </w:rPr>
        <w:t xml:space="preserve">, S.A., Bianchi, G., Toop, T.A. and Theodorou, M.K. (2021). Potential for Energy Production from Wastes Using. </w:t>
      </w:r>
      <w:r w:rsidRPr="00C53103">
        <w:rPr>
          <w:rFonts w:ascii="Arial" w:eastAsia="Times New Roman" w:hAnsi="Arial" w:cs="Arial"/>
          <w:i/>
          <w:iCs/>
          <w:kern w:val="0"/>
          <w:sz w:val="24"/>
          <w:szCs w:val="24"/>
          <w:lang w:eastAsia="en-GB"/>
          <w14:ligatures w14:val="none"/>
        </w:rPr>
        <w:t>Energies</w:t>
      </w:r>
      <w:r w:rsidRPr="00C53103">
        <w:rPr>
          <w:rFonts w:ascii="Arial" w:eastAsia="Times New Roman" w:hAnsi="Arial" w:cs="Arial"/>
          <w:kern w:val="0"/>
          <w:sz w:val="24"/>
          <w:szCs w:val="24"/>
          <w:lang w:eastAsia="en-GB"/>
          <w14:ligatures w14:val="none"/>
        </w:rPr>
        <w:t>, 10(9), p.1396.</w:t>
      </w:r>
    </w:p>
    <w:p w14:paraId="0F794C4E" w14:textId="77777777" w:rsidR="00C53103" w:rsidRPr="00C53103" w:rsidRDefault="00C53103" w:rsidP="00C53103">
      <w:pPr>
        <w:spacing w:after="240" w:line="360" w:lineRule="auto"/>
        <w:ind w:left="720" w:hanging="720"/>
        <w:jc w:val="both"/>
        <w:rPr>
          <w:rFonts w:ascii="Arial" w:eastAsia="Times New Roman" w:hAnsi="Arial" w:cs="Arial"/>
          <w:kern w:val="0"/>
          <w:sz w:val="24"/>
          <w:szCs w:val="24"/>
          <w:lang w:eastAsia="en-GB"/>
          <w14:ligatures w14:val="none"/>
        </w:rPr>
      </w:pPr>
      <w:r w:rsidRPr="00C53103">
        <w:rPr>
          <w:rFonts w:ascii="Arial" w:eastAsia="Times New Roman" w:hAnsi="Arial" w:cs="Arial"/>
          <w:kern w:val="0"/>
          <w:sz w:val="24"/>
          <w:szCs w:val="24"/>
          <w:lang w:eastAsia="en-GB"/>
          <w14:ligatures w14:val="none"/>
        </w:rPr>
        <w:t xml:space="preserve">The Langham (2021). </w:t>
      </w:r>
      <w:r w:rsidRPr="00C53103">
        <w:rPr>
          <w:rFonts w:ascii="Arial" w:eastAsia="Times New Roman" w:hAnsi="Arial" w:cs="Arial"/>
          <w:i/>
          <w:iCs/>
          <w:kern w:val="0"/>
          <w:sz w:val="24"/>
          <w:szCs w:val="24"/>
          <w:lang w:eastAsia="en-GB"/>
          <w14:ligatures w14:val="none"/>
        </w:rPr>
        <w:t>Our Story | Luxury Hotel in West End | the Langham</w:t>
      </w:r>
      <w:r w:rsidRPr="00C53103">
        <w:rPr>
          <w:rFonts w:ascii="Arial" w:eastAsia="Times New Roman" w:hAnsi="Arial" w:cs="Arial"/>
          <w:kern w:val="0"/>
          <w:sz w:val="24"/>
          <w:szCs w:val="24"/>
          <w:lang w:eastAsia="en-GB"/>
          <w14:ligatures w14:val="none"/>
        </w:rPr>
        <w:t>. [online] www.langhamhotels.com. Available at: https://www.langhamhotels.com/en/our-story/.</w:t>
      </w:r>
    </w:p>
    <w:p w14:paraId="3B7107D4" w14:textId="77777777" w:rsidR="00C53103" w:rsidRPr="00C53103" w:rsidRDefault="00C53103" w:rsidP="00C53103">
      <w:pPr>
        <w:spacing w:after="240" w:line="360" w:lineRule="auto"/>
        <w:ind w:left="720" w:hanging="720"/>
        <w:jc w:val="both"/>
        <w:rPr>
          <w:rFonts w:ascii="Arial" w:eastAsia="Times New Roman" w:hAnsi="Arial" w:cs="Arial"/>
          <w:kern w:val="0"/>
          <w:sz w:val="24"/>
          <w:szCs w:val="24"/>
          <w:lang w:eastAsia="en-GB"/>
          <w14:ligatures w14:val="none"/>
        </w:rPr>
      </w:pPr>
      <w:r w:rsidRPr="00C53103">
        <w:rPr>
          <w:rFonts w:ascii="Arial" w:eastAsia="Times New Roman" w:hAnsi="Arial" w:cs="Arial"/>
          <w:kern w:val="0"/>
          <w:sz w:val="24"/>
          <w:szCs w:val="24"/>
          <w:lang w:eastAsia="en-GB"/>
          <w14:ligatures w14:val="none"/>
        </w:rPr>
        <w:t xml:space="preserve">The Ritz-Carlton (2023). </w:t>
      </w:r>
      <w:r w:rsidRPr="00C53103">
        <w:rPr>
          <w:rFonts w:ascii="Arial" w:eastAsia="Times New Roman" w:hAnsi="Arial" w:cs="Arial"/>
          <w:i/>
          <w:iCs/>
          <w:kern w:val="0"/>
          <w:sz w:val="24"/>
          <w:szCs w:val="24"/>
          <w:lang w:eastAsia="en-GB"/>
          <w14:ligatures w14:val="none"/>
        </w:rPr>
        <w:t>About The Ritz-Carlton</w:t>
      </w:r>
      <w:r w:rsidRPr="00C53103">
        <w:rPr>
          <w:rFonts w:ascii="Arial" w:eastAsia="Times New Roman" w:hAnsi="Arial" w:cs="Arial"/>
          <w:kern w:val="0"/>
          <w:sz w:val="24"/>
          <w:szCs w:val="24"/>
          <w:lang w:eastAsia="en-GB"/>
          <w14:ligatures w14:val="none"/>
        </w:rPr>
        <w:t>. [online] www.ritzcarlton.com. Available at: https://www.ritzcarlton.com/en/about-the-ritz-carlton/.</w:t>
      </w:r>
    </w:p>
    <w:p w14:paraId="7A463265" w14:textId="77777777" w:rsidR="00C53103" w:rsidRPr="00C53103" w:rsidRDefault="00C53103" w:rsidP="00C53103">
      <w:pPr>
        <w:spacing w:after="240" w:line="360" w:lineRule="auto"/>
        <w:ind w:left="720" w:hanging="720"/>
        <w:jc w:val="both"/>
        <w:rPr>
          <w:rFonts w:ascii="Arial" w:eastAsia="Times New Roman" w:hAnsi="Arial" w:cs="Arial"/>
          <w:kern w:val="0"/>
          <w:sz w:val="24"/>
          <w:szCs w:val="24"/>
          <w:lang w:eastAsia="en-GB"/>
          <w14:ligatures w14:val="none"/>
        </w:rPr>
      </w:pPr>
      <w:r w:rsidRPr="00C53103">
        <w:rPr>
          <w:rFonts w:ascii="Arial" w:eastAsia="Times New Roman" w:hAnsi="Arial" w:cs="Arial"/>
          <w:kern w:val="0"/>
          <w:sz w:val="24"/>
          <w:szCs w:val="24"/>
          <w:lang w:eastAsia="en-GB"/>
          <w14:ligatures w14:val="none"/>
        </w:rPr>
        <w:t xml:space="preserve">Tran, L. (2021). CSR in the Maritime industry: Impact of Maritime CSR Policies on Seafarers’ Welfare. </w:t>
      </w:r>
      <w:r w:rsidRPr="00C53103">
        <w:rPr>
          <w:rFonts w:ascii="Arial" w:eastAsia="Times New Roman" w:hAnsi="Arial" w:cs="Arial"/>
          <w:i/>
          <w:iCs/>
          <w:kern w:val="0"/>
          <w:sz w:val="24"/>
          <w:szCs w:val="24"/>
          <w:lang w:eastAsia="en-GB"/>
          <w14:ligatures w14:val="none"/>
        </w:rPr>
        <w:t>SSRN Electronic Journal</w:t>
      </w:r>
      <w:r w:rsidRPr="00C53103">
        <w:rPr>
          <w:rFonts w:ascii="Arial" w:eastAsia="Times New Roman" w:hAnsi="Arial" w:cs="Arial"/>
          <w:kern w:val="0"/>
          <w:sz w:val="24"/>
          <w:szCs w:val="24"/>
          <w:lang w:eastAsia="en-GB"/>
          <w14:ligatures w14:val="none"/>
        </w:rPr>
        <w:t>.</w:t>
      </w:r>
    </w:p>
    <w:p w14:paraId="7208397C" w14:textId="77777777" w:rsidR="00C53103" w:rsidRPr="00C53103" w:rsidRDefault="00C53103" w:rsidP="00C53103">
      <w:pPr>
        <w:spacing w:after="240" w:line="360" w:lineRule="auto"/>
        <w:ind w:left="720" w:hanging="720"/>
        <w:jc w:val="both"/>
        <w:rPr>
          <w:rFonts w:ascii="Arial" w:eastAsia="Calibri" w:hAnsi="Arial" w:cs="Arial"/>
          <w:sz w:val="24"/>
        </w:rPr>
      </w:pPr>
      <w:r w:rsidRPr="00C53103">
        <w:rPr>
          <w:rFonts w:ascii="Arial" w:eastAsia="Calibri" w:hAnsi="Arial" w:cs="Arial"/>
          <w:sz w:val="24"/>
        </w:rPr>
        <w:t xml:space="preserve">UN., (2023). </w:t>
      </w:r>
      <w:r w:rsidRPr="00C53103">
        <w:rPr>
          <w:rFonts w:ascii="Arial" w:eastAsia="Calibri" w:hAnsi="Arial" w:cs="Arial"/>
          <w:i/>
          <w:iCs/>
          <w:sz w:val="24"/>
        </w:rPr>
        <w:t>Environment Programme.</w:t>
      </w:r>
      <w:r w:rsidRPr="00C53103">
        <w:rPr>
          <w:rFonts w:ascii="Arial" w:eastAsia="Calibri" w:hAnsi="Arial" w:cs="Arial"/>
          <w:sz w:val="24"/>
        </w:rPr>
        <w:t xml:space="preserve"> Available at: UNEP - UN Environment Programme.</w:t>
      </w:r>
    </w:p>
    <w:p w14:paraId="4092405C" w14:textId="77777777" w:rsidR="00C53103" w:rsidRPr="00C53103" w:rsidRDefault="00C53103" w:rsidP="00C53103">
      <w:pPr>
        <w:spacing w:after="240" w:line="360" w:lineRule="auto"/>
        <w:ind w:left="720" w:hanging="720"/>
        <w:jc w:val="both"/>
        <w:rPr>
          <w:rFonts w:ascii="Arial" w:eastAsia="Calibri" w:hAnsi="Arial" w:cs="Arial"/>
          <w:sz w:val="24"/>
        </w:rPr>
      </w:pPr>
      <w:r w:rsidRPr="00C53103">
        <w:rPr>
          <w:rFonts w:ascii="Arial" w:eastAsia="Calibri" w:hAnsi="Arial" w:cs="Arial"/>
          <w:sz w:val="24"/>
        </w:rPr>
        <w:lastRenderedPageBreak/>
        <w:t xml:space="preserve">United Nations, (2023). </w:t>
      </w:r>
      <w:r w:rsidRPr="00C53103">
        <w:rPr>
          <w:rFonts w:ascii="Arial" w:eastAsia="Calibri" w:hAnsi="Arial" w:cs="Arial"/>
          <w:i/>
          <w:iCs/>
          <w:sz w:val="24"/>
        </w:rPr>
        <w:t>Academic Impact.</w:t>
      </w:r>
      <w:r w:rsidRPr="00C53103">
        <w:rPr>
          <w:rFonts w:ascii="Arial" w:eastAsia="Calibri" w:hAnsi="Arial" w:cs="Arial"/>
          <w:sz w:val="24"/>
        </w:rPr>
        <w:t xml:space="preserve"> Available at: https://www.un.org/en/academic-impact/sustainability.</w:t>
      </w:r>
    </w:p>
    <w:p w14:paraId="45BBDC11" w14:textId="77777777" w:rsidR="00C53103" w:rsidRPr="00C53103" w:rsidRDefault="00C53103" w:rsidP="00C53103">
      <w:pPr>
        <w:spacing w:after="240" w:line="360" w:lineRule="auto"/>
        <w:ind w:left="720" w:hanging="720"/>
        <w:jc w:val="both"/>
        <w:rPr>
          <w:rFonts w:ascii="Times New Roman" w:eastAsia="Calibri" w:hAnsi="Times New Roman" w:cs="Arial"/>
          <w:sz w:val="24"/>
        </w:rPr>
      </w:pPr>
      <w:r w:rsidRPr="00C53103">
        <w:rPr>
          <w:rFonts w:ascii="Arial" w:eastAsia="Calibri" w:hAnsi="Arial" w:cs="Arial"/>
          <w:sz w:val="24"/>
        </w:rPr>
        <w:t xml:space="preserve">UNWTO (2023). </w:t>
      </w:r>
      <w:r w:rsidRPr="00C53103">
        <w:rPr>
          <w:rFonts w:ascii="Arial" w:eastAsia="Calibri" w:hAnsi="Arial" w:cs="Arial"/>
          <w:i/>
          <w:iCs/>
          <w:sz w:val="24"/>
        </w:rPr>
        <w:t>TOURISM 4 SDGs | UNWTO</w:t>
      </w:r>
      <w:r w:rsidRPr="00C53103">
        <w:rPr>
          <w:rFonts w:ascii="Arial" w:eastAsia="Calibri" w:hAnsi="Arial" w:cs="Arial"/>
          <w:sz w:val="24"/>
        </w:rPr>
        <w:t>. [online] www.unwto.org. Available at: https://www.unwto.org/tourism4sdgs.</w:t>
      </w:r>
    </w:p>
    <w:p w14:paraId="52F65F6D" w14:textId="77777777" w:rsidR="00C53103" w:rsidRPr="00C53103" w:rsidRDefault="00C53103" w:rsidP="00C53103">
      <w:pPr>
        <w:spacing w:after="240" w:line="360" w:lineRule="auto"/>
        <w:ind w:left="720" w:hanging="720"/>
        <w:jc w:val="both"/>
        <w:rPr>
          <w:rFonts w:ascii="Arial" w:eastAsia="Calibri" w:hAnsi="Arial" w:cs="Arial"/>
          <w:sz w:val="24"/>
        </w:rPr>
      </w:pPr>
      <w:r w:rsidRPr="00C53103">
        <w:rPr>
          <w:rFonts w:ascii="Arial" w:eastAsia="Calibri" w:hAnsi="Arial" w:cs="Arial"/>
          <w:sz w:val="24"/>
        </w:rPr>
        <w:t xml:space="preserve">UNWTO., (2023). </w:t>
      </w:r>
      <w:r w:rsidRPr="00C53103">
        <w:rPr>
          <w:rFonts w:ascii="Arial" w:eastAsia="Calibri" w:hAnsi="Arial" w:cs="Arial"/>
          <w:i/>
          <w:iCs/>
          <w:sz w:val="24"/>
        </w:rPr>
        <w:t>World Tourism Organisation.</w:t>
      </w:r>
      <w:r w:rsidRPr="00C53103">
        <w:rPr>
          <w:rFonts w:ascii="Arial" w:eastAsia="Calibri" w:hAnsi="Arial" w:cs="Arial"/>
          <w:sz w:val="24"/>
        </w:rPr>
        <w:t xml:space="preserve"> Available at: UNWTO | World Tourism Organization a UN Specialized Agency.</w:t>
      </w:r>
    </w:p>
    <w:p w14:paraId="50B7BDFA" w14:textId="77777777" w:rsidR="00C53103" w:rsidRPr="00C53103" w:rsidRDefault="00C53103" w:rsidP="00C53103">
      <w:pPr>
        <w:spacing w:after="240" w:line="360" w:lineRule="auto"/>
        <w:ind w:left="720" w:hanging="720"/>
        <w:jc w:val="both"/>
        <w:rPr>
          <w:rFonts w:ascii="Times New Roman" w:eastAsia="Calibri" w:hAnsi="Times New Roman" w:cs="Arial"/>
          <w:sz w:val="24"/>
        </w:rPr>
      </w:pPr>
      <w:r w:rsidRPr="00C53103">
        <w:rPr>
          <w:rFonts w:ascii="Arial" w:eastAsia="Calibri" w:hAnsi="Arial" w:cs="Arial"/>
          <w:sz w:val="24"/>
        </w:rPr>
        <w:t xml:space="preserve">Valeri, M. (2022). </w:t>
      </w:r>
      <w:r w:rsidRPr="00C53103">
        <w:rPr>
          <w:rFonts w:ascii="Arial" w:eastAsia="Calibri" w:hAnsi="Arial" w:cs="Arial"/>
          <w:i/>
          <w:iCs/>
          <w:sz w:val="24"/>
        </w:rPr>
        <w:t>New Governance and Management in Touristic Destinations</w:t>
      </w:r>
      <w:r w:rsidRPr="00C53103">
        <w:rPr>
          <w:rFonts w:ascii="Arial" w:eastAsia="Calibri" w:hAnsi="Arial" w:cs="Arial"/>
          <w:sz w:val="24"/>
        </w:rPr>
        <w:t>. Hershey, PA: IGI Global, Business Science Reference.</w:t>
      </w:r>
    </w:p>
    <w:p w14:paraId="33FFF072" w14:textId="77777777" w:rsidR="00C53103" w:rsidRPr="00C53103" w:rsidRDefault="00C53103" w:rsidP="00C53103">
      <w:pPr>
        <w:spacing w:after="240" w:line="360" w:lineRule="auto"/>
        <w:ind w:left="720" w:hanging="720"/>
        <w:jc w:val="both"/>
        <w:rPr>
          <w:rFonts w:ascii="Arial" w:eastAsia="Calibri" w:hAnsi="Arial" w:cs="Arial"/>
          <w:sz w:val="24"/>
        </w:rPr>
      </w:pPr>
      <w:r w:rsidRPr="00C53103">
        <w:rPr>
          <w:rFonts w:ascii="Arial" w:eastAsia="Calibri" w:hAnsi="Arial" w:cs="Arial"/>
          <w:sz w:val="24"/>
        </w:rPr>
        <w:t xml:space="preserve">Wickham, Donnelly, T. and French, L. (2021). </w:t>
      </w:r>
      <w:r w:rsidRPr="00C53103">
        <w:rPr>
          <w:rFonts w:ascii="Arial" w:eastAsia="Calibri" w:hAnsi="Arial" w:cs="Arial"/>
          <w:i/>
          <w:iCs/>
          <w:sz w:val="24"/>
        </w:rPr>
        <w:t>Strategic Sustainability Management in the Event Sector.</w:t>
      </w:r>
      <w:r w:rsidRPr="00C53103">
        <w:rPr>
          <w:rFonts w:ascii="Arial" w:eastAsia="Calibri" w:hAnsi="Arial" w:cs="Arial"/>
          <w:sz w:val="24"/>
        </w:rPr>
        <w:t xml:space="preserve"> Event Management, 25(3), 279–296.</w:t>
      </w:r>
    </w:p>
    <w:p w14:paraId="7CB809F8" w14:textId="5864A466" w:rsidR="00C53103" w:rsidRPr="00C53103" w:rsidRDefault="00C53103" w:rsidP="00C53103">
      <w:pPr>
        <w:spacing w:after="240" w:line="360" w:lineRule="auto"/>
        <w:ind w:left="720" w:hanging="720"/>
        <w:jc w:val="both"/>
        <w:rPr>
          <w:rFonts w:ascii="Times New Roman" w:eastAsia="Calibri" w:hAnsi="Times New Roman" w:cs="Arial"/>
          <w:sz w:val="24"/>
        </w:rPr>
      </w:pPr>
      <w:r w:rsidRPr="00C53103">
        <w:rPr>
          <w:rFonts w:ascii="Arial" w:eastAsia="Calibri" w:hAnsi="Arial" w:cs="Arial"/>
          <w:sz w:val="24"/>
        </w:rPr>
        <w:t xml:space="preserve">WTO (2023). </w:t>
      </w:r>
      <w:r w:rsidRPr="00C53103">
        <w:rPr>
          <w:rFonts w:ascii="Arial" w:eastAsia="Calibri" w:hAnsi="Arial" w:cs="Arial"/>
          <w:i/>
          <w:iCs/>
          <w:sz w:val="24"/>
        </w:rPr>
        <w:t>World Trade Organization - Global Trade</w:t>
      </w:r>
      <w:r w:rsidRPr="00C53103">
        <w:rPr>
          <w:rFonts w:ascii="Arial" w:eastAsia="Calibri" w:hAnsi="Arial" w:cs="Arial"/>
          <w:sz w:val="24"/>
        </w:rPr>
        <w:t>. [online] Wto.org. Available at: https://www.wto.org/.</w:t>
      </w:r>
    </w:p>
    <w:p w14:paraId="255A78A9" w14:textId="77777777" w:rsidR="00145FDA" w:rsidRDefault="00145FDA"/>
    <w:sectPr w:rsidR="00145FDA" w:rsidSect="003A79AC">
      <w:footerReference w:type="default" r:id="rId5"/>
      <w:pgSz w:w="11906" w:h="16838" w:code="9"/>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37704" w14:textId="77777777" w:rsidR="00000000" w:rsidRDefault="00000000">
    <w:pPr>
      <w:pStyle w:val="Footer1"/>
      <w:jc w:val="right"/>
    </w:pPr>
  </w:p>
  <w:p w14:paraId="71D99B1C" w14:textId="77777777" w:rsidR="00000000" w:rsidRDefault="00000000">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423672"/>
      <w:docPartObj>
        <w:docPartGallery w:val="Page Numbers (Bottom of Page)"/>
        <w:docPartUnique/>
      </w:docPartObj>
    </w:sdtPr>
    <w:sdtEndPr>
      <w:rPr>
        <w:noProof/>
      </w:rPr>
    </w:sdtEndPr>
    <w:sdtContent>
      <w:p w14:paraId="29F6E0E7" w14:textId="77777777" w:rsidR="00000000" w:rsidRDefault="00000000">
        <w:pPr>
          <w:pStyle w:val="Footer1"/>
          <w:jc w:val="right"/>
        </w:pPr>
        <w:r>
          <w:fldChar w:fldCharType="begin"/>
        </w:r>
        <w:r>
          <w:instrText xml:space="preserve"> PAGE   \* MERGEFORMAT </w:instrText>
        </w:r>
        <w:r>
          <w:fldChar w:fldCharType="separate"/>
        </w:r>
        <w:r>
          <w:rPr>
            <w:noProof/>
          </w:rPr>
          <w:t>2</w:t>
        </w:r>
        <w:r>
          <w:rPr>
            <w:noProof/>
          </w:rPr>
          <w:fldChar w:fldCharType="end"/>
        </w:r>
      </w:p>
    </w:sdtContent>
  </w:sdt>
  <w:p w14:paraId="7F1EC6E5" w14:textId="77777777" w:rsidR="00000000" w:rsidRDefault="00000000">
    <w:pPr>
      <w:pStyle w:val="Footer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103"/>
    <w:rsid w:val="00145FDA"/>
    <w:rsid w:val="003A79AC"/>
    <w:rsid w:val="003E1CE4"/>
    <w:rsid w:val="00473B0F"/>
    <w:rsid w:val="00C53103"/>
    <w:rsid w:val="00E27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8B509"/>
  <w15:chartTrackingRefBased/>
  <w15:docId w15:val="{06ABFC03-090A-430D-A0FE-E762F2110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er1">
    <w:name w:val="Footer1"/>
    <w:basedOn w:val="Normal"/>
    <w:next w:val="Footer"/>
    <w:link w:val="FooterChar"/>
    <w:uiPriority w:val="99"/>
    <w:unhideWhenUsed/>
    <w:rsid w:val="00C53103"/>
    <w:pPr>
      <w:tabs>
        <w:tab w:val="center" w:pos="4513"/>
        <w:tab w:val="right" w:pos="9026"/>
      </w:tabs>
      <w:spacing w:after="0" w:line="240" w:lineRule="auto"/>
      <w:jc w:val="both"/>
    </w:pPr>
    <w:rPr>
      <w:rFonts w:ascii="Arial" w:hAnsi="Arial"/>
      <w:sz w:val="24"/>
    </w:rPr>
  </w:style>
  <w:style w:type="character" w:customStyle="1" w:styleId="FooterChar">
    <w:name w:val="Footer Char"/>
    <w:basedOn w:val="DefaultParagraphFont"/>
    <w:link w:val="Footer1"/>
    <w:uiPriority w:val="99"/>
    <w:rsid w:val="00C53103"/>
    <w:rPr>
      <w:rFonts w:ascii="Arial" w:hAnsi="Arial"/>
      <w:sz w:val="24"/>
    </w:rPr>
  </w:style>
  <w:style w:type="paragraph" w:styleId="Footer">
    <w:name w:val="footer"/>
    <w:basedOn w:val="Normal"/>
    <w:link w:val="FooterChar1"/>
    <w:uiPriority w:val="99"/>
    <w:semiHidden/>
    <w:unhideWhenUsed/>
    <w:rsid w:val="00C53103"/>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C53103"/>
  </w:style>
  <w:style w:type="character" w:styleId="Hyperlink">
    <w:name w:val="Hyperlink"/>
    <w:basedOn w:val="DefaultParagraphFont"/>
    <w:uiPriority w:val="99"/>
    <w:unhideWhenUsed/>
    <w:rsid w:val="00C53103"/>
    <w:rPr>
      <w:color w:val="0563C1" w:themeColor="hyperlink"/>
      <w:u w:val="single"/>
    </w:rPr>
  </w:style>
  <w:style w:type="character" w:styleId="UnresolvedMention">
    <w:name w:val="Unresolved Mention"/>
    <w:basedOn w:val="DefaultParagraphFont"/>
    <w:uiPriority w:val="99"/>
    <w:semiHidden/>
    <w:unhideWhenUsed/>
    <w:rsid w:val="00C531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11</Pages>
  <Words>2782</Words>
  <Characters>15862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sunghooooooon ♥</dc:creator>
  <cp:keywords/>
  <dc:description/>
  <cp:lastModifiedBy>♥ sunghooooooon ♥</cp:lastModifiedBy>
  <cp:revision>2</cp:revision>
  <dcterms:created xsi:type="dcterms:W3CDTF">2024-01-31T21:00:00Z</dcterms:created>
  <dcterms:modified xsi:type="dcterms:W3CDTF">2024-01-31T21:32:00Z</dcterms:modified>
</cp:coreProperties>
</file>