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781BF" w14:textId="77777777" w:rsidR="006B7B97" w:rsidRDefault="006B7B97" w:rsidP="006B7B97">
      <w:pPr>
        <w:pStyle w:val="Heading2"/>
        <w:rPr>
          <w:rFonts w:cs="Times New Roman"/>
        </w:rPr>
      </w:pPr>
      <w:bookmarkStart w:id="0" w:name="_Toc134339555"/>
      <w:r>
        <w:rPr>
          <w:rFonts w:cs="Times New Roman"/>
        </w:rPr>
        <w:t>Chateaubriand</w:t>
      </w:r>
      <w:bookmarkEnd w:id="0"/>
    </w:p>
    <w:p w14:paraId="07C955A1" w14:textId="77777777" w:rsidR="006B7B97" w:rsidRPr="006B7B97" w:rsidRDefault="006B7B97" w:rsidP="006B7B97">
      <w:pPr>
        <w:rPr>
          <w:lang w:val="fr-FR"/>
        </w:rPr>
      </w:pPr>
      <w:r>
        <w:t xml:space="preserve">The first literary writer who can lay any claim to being the starting point is Chateaubriand, as Cambry is prehistory for our purposes because though immensely influential, his work does not set out to be literature. Indeed in the </w:t>
      </w:r>
      <w:r>
        <w:rPr>
          <w:i/>
          <w:iCs/>
        </w:rPr>
        <w:t>Histoire littéraire et culturelle de la Bretagne</w:t>
      </w:r>
      <w:r>
        <w:t xml:space="preserve"> it is argued that a passage from the Velléda episode of Chateaubriand’s </w:t>
      </w:r>
      <w:r>
        <w:rPr>
          <w:i/>
        </w:rPr>
        <w:t>Les Martyrs</w:t>
      </w:r>
      <w:r>
        <w:t xml:space="preserve"> constitutes Brittany’s ‘véritable entrée en littérature’ in 1809, because it is shown to contain already all the elements of the French-language stereotype that subsequently estab</w:t>
      </w:r>
      <w:r>
        <w:softHyphen/>
        <w:t>lished itself, that is the ‘vieux arbres’, ‘landes’, ‘bruyère et fougère, rochers informes, océan redoutable, ciel bas’.</w:t>
      </w:r>
      <w:r>
        <w:rPr>
          <w:rStyle w:val="FootnoteReference"/>
        </w:rPr>
        <w:footnoteReference w:id="1"/>
      </w:r>
      <w:r>
        <w:t xml:space="preserve"> </w:t>
      </w:r>
      <w:r w:rsidRPr="006B7B97">
        <w:rPr>
          <w:lang w:val="fr-FR"/>
        </w:rPr>
        <w:t xml:space="preserve">The key passage reads: </w:t>
      </w:r>
    </w:p>
    <w:p w14:paraId="51E6C1C7" w14:textId="77777777" w:rsidR="006B7B97" w:rsidRPr="0082625F" w:rsidRDefault="006B7B97" w:rsidP="006B7B97">
      <w:pPr>
        <w:pStyle w:val="DisplayQuote"/>
        <w:spacing w:after="0"/>
        <w:rPr>
          <w:lang w:val="fr-FR"/>
        </w:rPr>
      </w:pPr>
      <w:r w:rsidRPr="0082625F">
        <w:rPr>
          <w:lang w:val="fr-FR"/>
        </w:rPr>
        <w:t xml:space="preserve">J’arrivai enfin chez les Rhédons. L’Armorique ne m’offrit que des bruyères, des bois, des vallées étroites et profondes traversées de petites rivières que ne remonte point le navigateur, et qui portent à la mer des eaux </w:t>
      </w:r>
      <w:proofErr w:type="gramStart"/>
      <w:r w:rsidRPr="0082625F">
        <w:rPr>
          <w:lang w:val="fr-FR"/>
        </w:rPr>
        <w:t>inconnues;</w:t>
      </w:r>
      <w:proofErr w:type="gramEnd"/>
      <w:r w:rsidRPr="0082625F">
        <w:rPr>
          <w:lang w:val="fr-FR"/>
        </w:rPr>
        <w:t xml:space="preserve"> région solitaire, triste, orageuse, enveloppée de brouillards, retentissante du bruit des vents, et dont les côtes hérissées de rochers sont battues d’un océan sauvage.</w:t>
      </w:r>
    </w:p>
    <w:p w14:paraId="1CA4C34A" w14:textId="77777777" w:rsidR="006B7B97" w:rsidRPr="0082625F" w:rsidRDefault="006B7B97" w:rsidP="006B7B97">
      <w:pPr>
        <w:pStyle w:val="DisplayQuote"/>
        <w:spacing w:before="0" w:after="0"/>
        <w:ind w:firstLine="266"/>
        <w:rPr>
          <w:lang w:val="fr-FR"/>
        </w:rPr>
      </w:pPr>
      <w:r w:rsidRPr="0082625F">
        <w:rPr>
          <w:lang w:val="fr-FR"/>
        </w:rPr>
        <w:t>Le château où je commandais, situé à quelques milles de la mer, était une ancienne forteresse des Gaulois, agrandie par Jules César lorsqu’il porta la guerre chez les Vénètes et le Curiosolites. Il était bâti sur un roc, appuyé contre une forêt, et baigné par un lac.</w:t>
      </w:r>
    </w:p>
    <w:p w14:paraId="78BDDFE8" w14:textId="3F2EF115" w:rsidR="0094239D" w:rsidRDefault="006B7B97" w:rsidP="00EA4786">
      <w:pPr>
        <w:pStyle w:val="DisplayQuote"/>
        <w:spacing w:before="0"/>
        <w:ind w:firstLine="266"/>
        <w:rPr>
          <w:lang w:val="fr-FR"/>
        </w:rPr>
      </w:pPr>
      <w:r w:rsidRPr="0082625F">
        <w:rPr>
          <w:lang w:val="fr-FR"/>
        </w:rPr>
        <w:t xml:space="preserve">Là, séparé du reste du monde, je vécus plusieurs mois dans la solitude. Cette retraite me fut utile. Je descendis dans ma </w:t>
      </w:r>
      <w:proofErr w:type="gramStart"/>
      <w:r w:rsidRPr="0082625F">
        <w:rPr>
          <w:lang w:val="fr-FR"/>
        </w:rPr>
        <w:t>conscience;</w:t>
      </w:r>
      <w:proofErr w:type="gramEnd"/>
      <w:r w:rsidRPr="0082625F">
        <w:rPr>
          <w:lang w:val="fr-FR"/>
        </w:rPr>
        <w:t xml:space="preserve"> je sondai des plaies que je n’avais encore osé toucher depuis que j’avais quitté Zacharie; je m’occupai de l’étude de ma religion.</w:t>
      </w:r>
      <w:r>
        <w:rPr>
          <w:rStyle w:val="FootnoteReference"/>
        </w:rPr>
        <w:footnoteReference w:id="2"/>
      </w:r>
      <w:r w:rsidRPr="0082625F">
        <w:rPr>
          <w:lang w:val="fr-FR"/>
        </w:rPr>
        <w:t xml:space="preserve"> </w:t>
      </w:r>
    </w:p>
    <w:p w14:paraId="6E94AFCB" w14:textId="77777777" w:rsidR="004610C8" w:rsidRPr="004610C8" w:rsidRDefault="004610C8" w:rsidP="004610C8">
      <w:pPr>
        <w:pStyle w:val="BodyText"/>
        <w:ind w:left="454"/>
        <w:rPr>
          <w:szCs w:val="22"/>
        </w:rPr>
      </w:pPr>
      <w:r w:rsidRPr="004610C8">
        <w:rPr>
          <w:szCs w:val="22"/>
        </w:rPr>
        <w:t xml:space="preserve">At </w:t>
      </w:r>
      <w:proofErr w:type="gramStart"/>
      <w:r w:rsidRPr="004610C8">
        <w:rPr>
          <w:szCs w:val="22"/>
        </w:rPr>
        <w:t>last</w:t>
      </w:r>
      <w:proofErr w:type="gramEnd"/>
      <w:r w:rsidRPr="004610C8">
        <w:rPr>
          <w:szCs w:val="22"/>
        </w:rPr>
        <w:t xml:space="preserve"> I reached the country of the Redones [people of Rennes]. Armorica presented nothing to my view but vast forlorn tracts of heath, impenetrable woods, and deep and narrow valleys, which were watered by small streams that no navigator ever explored, and which pour their waters into the ocean unnoticed and unknown: a solitary, sad and stormy region enveloped in fogs, echoing with the howling of the winds, and whose rocky shores were lashed by a furious/ savage ocean. </w:t>
      </w:r>
    </w:p>
    <w:p w14:paraId="5928E8FE" w14:textId="77777777" w:rsidR="004610C8" w:rsidRPr="004610C8" w:rsidRDefault="004610C8" w:rsidP="004610C8">
      <w:pPr>
        <w:pStyle w:val="BodyText"/>
        <w:ind w:left="454"/>
        <w:rPr>
          <w:szCs w:val="22"/>
        </w:rPr>
      </w:pPr>
      <w:r w:rsidRPr="004610C8">
        <w:rPr>
          <w:szCs w:val="22"/>
        </w:rPr>
        <w:t xml:space="preserve">The castle where I commanded, and which was situated at </w:t>
      </w:r>
      <w:proofErr w:type="gramStart"/>
      <w:r w:rsidRPr="004610C8">
        <w:rPr>
          <w:szCs w:val="22"/>
        </w:rPr>
        <w:t>a distance of some</w:t>
      </w:r>
      <w:proofErr w:type="gramEnd"/>
      <w:r w:rsidRPr="004610C8">
        <w:rPr>
          <w:szCs w:val="22"/>
        </w:rPr>
        <w:t xml:space="preserve"> miles from the sea, was an ancient Gaulish fortress, which had been enlarged by Julius Caesar, when he carried war into the territories of the Veneti and the Curiosolitae. It was built on rock, with forest in the background, and was bathed by a lake in front. </w:t>
      </w:r>
    </w:p>
    <w:p w14:paraId="117F47FF" w14:textId="77777777" w:rsidR="004610C8" w:rsidRPr="004610C8" w:rsidRDefault="004610C8" w:rsidP="004610C8">
      <w:pPr>
        <w:pStyle w:val="BodyText"/>
        <w:ind w:left="454"/>
        <w:rPr>
          <w:szCs w:val="22"/>
        </w:rPr>
      </w:pPr>
      <w:r w:rsidRPr="004610C8">
        <w:rPr>
          <w:szCs w:val="22"/>
        </w:rPr>
        <w:t xml:space="preserve">There, separated from the rest of the world, I spent many months in solitude. This retreat was not without its use. I descended into my own conscience, I probed wounds which I had never had the courage to touch, since leaving Zacharius, and entered with ardour upon the study of my religion. </w:t>
      </w:r>
    </w:p>
    <w:p w14:paraId="5AF9AE71" w14:textId="260FDF54" w:rsidR="004610C8" w:rsidRDefault="004610C8" w:rsidP="004610C8">
      <w:pPr>
        <w:pStyle w:val="BodyText"/>
        <w:ind w:left="454"/>
        <w:jc w:val="left"/>
        <w:rPr>
          <w:szCs w:val="22"/>
        </w:rPr>
      </w:pPr>
      <w:r w:rsidRPr="004610C8">
        <w:rPr>
          <w:szCs w:val="22"/>
        </w:rPr>
        <w:t xml:space="preserve">(Adapted from </w:t>
      </w:r>
      <w:r w:rsidRPr="004610C8">
        <w:rPr>
          <w:i/>
          <w:iCs/>
          <w:szCs w:val="22"/>
        </w:rPr>
        <w:t>The Martyrs</w:t>
      </w:r>
      <w:r w:rsidRPr="004610C8">
        <w:rPr>
          <w:szCs w:val="22"/>
        </w:rPr>
        <w:t xml:space="preserve">, translated by O. W. Wright (New York, 1859), p. 185, available at internet archive, but beware of the mistakes in it </w:t>
      </w:r>
      <w:hyperlink r:id="rId6" w:history="1">
        <w:r w:rsidRPr="004610C8">
          <w:rPr>
            <w:rStyle w:val="Hyperlink"/>
            <w:szCs w:val="22"/>
          </w:rPr>
          <w:t>https://ia800307.us.archive.org/11/items/TheMartyrs1859/TheMartyrs1859.pdf</w:t>
        </w:r>
      </w:hyperlink>
      <w:r w:rsidRPr="004610C8">
        <w:rPr>
          <w:szCs w:val="22"/>
        </w:rPr>
        <w:t xml:space="preserve"> ) </w:t>
      </w:r>
    </w:p>
    <w:p w14:paraId="49F7632B" w14:textId="77777777" w:rsidR="004610C8" w:rsidRPr="004610C8" w:rsidRDefault="004610C8" w:rsidP="004610C8">
      <w:pPr>
        <w:pStyle w:val="BodyText"/>
        <w:ind w:left="454"/>
        <w:jc w:val="left"/>
        <w:rPr>
          <w:szCs w:val="22"/>
        </w:rPr>
      </w:pPr>
    </w:p>
    <w:p w14:paraId="1C9E4F1A" w14:textId="77777777" w:rsidR="006B7B97" w:rsidRDefault="006B7B97" w:rsidP="006B7B97">
      <w:r>
        <w:t xml:space="preserve">Whether or not this focus on Brittany was just an accident of birth, Chateaubriand is important for our purposes because he is a canonical figure, and indeed considered one of the fathers of Romanticism. Though he did not devote a whole work to his homeland (in the manner of say Renan with </w:t>
      </w:r>
      <w:r>
        <w:rPr>
          <w:i/>
        </w:rPr>
        <w:t>Souvenirs d’enfance et de jeunesse</w:t>
      </w:r>
      <w:r>
        <w:t>), Brittany comes in at key points in his career.</w:t>
      </w:r>
      <w:r>
        <w:rPr>
          <w:rStyle w:val="FootnoteReference"/>
        </w:rPr>
        <w:footnoteReference w:id="3"/>
      </w:r>
      <w:r>
        <w:t xml:space="preserve"> It also permeates the rest of his </w:t>
      </w:r>
      <w:r>
        <w:lastRenderedPageBreak/>
        <w:t xml:space="preserve">work, so that we can see </w:t>
      </w:r>
      <w:r>
        <w:rPr>
          <w:i/>
          <w:iCs/>
        </w:rPr>
        <w:t>René</w:t>
      </w:r>
      <w:r>
        <w:t xml:space="preserve"> as a ‘première esquisse d</w:t>
      </w:r>
      <w:r>
        <w:rPr>
          <w:i/>
        </w:rPr>
        <w:t>’un certain</w:t>
      </w:r>
      <w:r>
        <w:t xml:space="preserve"> paysage breton’,</w:t>
      </w:r>
      <w:r>
        <w:rPr>
          <w:rStyle w:val="FootnoteReference"/>
        </w:rPr>
        <w:footnoteReference w:id="4"/>
      </w:r>
      <w:r>
        <w:t xml:space="preserve"> and it is well known that his composition process involved borrowing ideas from his own earlier texts.</w:t>
      </w:r>
    </w:p>
    <w:p w14:paraId="004D4987" w14:textId="77777777" w:rsidR="006B7B97" w:rsidRPr="0082625F" w:rsidRDefault="006B7B97" w:rsidP="006B7B97">
      <w:pPr>
        <w:pStyle w:val="NormalIndent"/>
        <w:rPr>
          <w:lang w:val="fr-FR"/>
        </w:rPr>
      </w:pPr>
      <w:r>
        <w:t xml:space="preserve">His </w:t>
      </w:r>
      <w:r>
        <w:rPr>
          <w:i/>
          <w:iCs/>
        </w:rPr>
        <w:t>Mémoires d’outre-tombe</w:t>
      </w:r>
      <w:r>
        <w:t xml:space="preserve"> had gained almost mythical status by the time of his death when he left its manuscript at the foot of his bed. Extracts had already been published, private readings had been given, and he had kept rewriting and changing it. ‘Œuvre de presque toute une vie’, says Jean-Claude Berchet in his preface to the Garnier edition;</w:t>
      </w:r>
      <w:r>
        <w:rPr>
          <w:rStyle w:val="FootnoteReference"/>
        </w:rPr>
        <w:footnoteReference w:id="5"/>
      </w:r>
      <w:r>
        <w:t xml:space="preserve"> and this long gestation produced a polyphonic text. The author’s early years receive much attention, and Chateaubriand begins by tracing his lineage, and then describing his birth, in the middle of a storm. While talking of his earliest childhood, he provides a des</w:t>
      </w:r>
      <w:r>
        <w:softHyphen/>
        <w:t>cription of his own grave, explaining that ‘</w:t>
      </w:r>
      <w:r>
        <w:rPr>
          <w:i/>
        </w:rPr>
        <w:t>be</w:t>
      </w:r>
      <w:r>
        <w:t xml:space="preserve">, en breton, signifie </w:t>
      </w:r>
      <w:r>
        <w:rPr>
          <w:i/>
        </w:rPr>
        <w:t>tombe</w:t>
      </w:r>
      <w:r>
        <w:t>’ (</w:t>
      </w:r>
      <w:r>
        <w:rPr>
          <w:smallCaps/>
        </w:rPr>
        <w:t>i</w:t>
      </w:r>
      <w:r>
        <w:t xml:space="preserve">, 140), so that the end is contained from the outset. </w:t>
      </w:r>
      <w:r w:rsidRPr="0082625F">
        <w:rPr>
          <w:lang w:val="fr-FR"/>
        </w:rPr>
        <w:t>Soon comes the much anthologized passage ‘Le printemps en Bretagne</w:t>
      </w:r>
      <w:proofErr w:type="gramStart"/>
      <w:r w:rsidRPr="0082625F">
        <w:rPr>
          <w:lang w:val="fr-FR"/>
        </w:rPr>
        <w:t>’:</w:t>
      </w:r>
      <w:proofErr w:type="gramEnd"/>
    </w:p>
    <w:p w14:paraId="300A728C" w14:textId="3A40833A" w:rsidR="006B7B97" w:rsidRDefault="006B7B97" w:rsidP="006B7B97">
      <w:pPr>
        <w:pStyle w:val="DisplayQuote"/>
        <w:rPr>
          <w:lang w:val="fr-FR"/>
        </w:rPr>
      </w:pPr>
      <w:r w:rsidRPr="0082625F">
        <w:rPr>
          <w:lang w:val="fr-FR"/>
        </w:rPr>
        <w:t xml:space="preserve">Le printemps, en Bretagne, est plus doux qu’aux environs de Paris, et fleurit trois semaines plus tôt. Les cinq oiseaux qui l’annoncent, l’hirondelle, le loriot, le coucou, la caille et le rossignol, arrivent avec des brises qui gébergent dans les golfes de la péninsule armoricaine. La terre se couvre de marguerites, de pensées, de jonquilles, de narcisses, d’hyacinthes, de renoncules, d’anémones, comme les espaces abandonnés qui environnent Saint-Jean-de-Latran et Sainte-Croix-de-Jérusalem, à Rome. Des clairières se panachent d’élégantes et hautes </w:t>
      </w:r>
      <w:proofErr w:type="gramStart"/>
      <w:r w:rsidRPr="0082625F">
        <w:rPr>
          <w:lang w:val="fr-FR"/>
        </w:rPr>
        <w:t>fougères;</w:t>
      </w:r>
      <w:proofErr w:type="gramEnd"/>
      <w:r w:rsidRPr="0082625F">
        <w:rPr>
          <w:lang w:val="fr-FR"/>
        </w:rPr>
        <w:t xml:space="preserve"> des champs de genêts et d’ajoncs resplendissent de leurs fleurs qu’on prendrait pour des papillons d’or. Les haies, au long desquelles abondent la fraise, la framboise et la violette, sont décorées d’aubépines, de chèvrefeuille, de ronces dont les rejets bruns et courbés portent des feuilles et des fruits magnifiques. Tout fourmille d’abeilles et </w:t>
      </w:r>
      <w:proofErr w:type="gramStart"/>
      <w:r w:rsidRPr="0082625F">
        <w:rPr>
          <w:lang w:val="fr-FR"/>
        </w:rPr>
        <w:t>d’oiseaux;</w:t>
      </w:r>
      <w:proofErr w:type="gramEnd"/>
      <w:r w:rsidRPr="0082625F">
        <w:rPr>
          <w:lang w:val="fr-FR"/>
        </w:rPr>
        <w:t xml:space="preserve"> les essaims et les nids arrêtent les enfants à chaque pas. Dans certains abris, le myrte et le laurier-rose croissent en pleine terre, comme en </w:t>
      </w:r>
      <w:proofErr w:type="gramStart"/>
      <w:r w:rsidRPr="0082625F">
        <w:rPr>
          <w:lang w:val="fr-FR"/>
        </w:rPr>
        <w:t>Grèce;</w:t>
      </w:r>
      <w:proofErr w:type="gramEnd"/>
      <w:r w:rsidRPr="0082625F">
        <w:rPr>
          <w:lang w:val="fr-FR"/>
        </w:rPr>
        <w:t xml:space="preserve"> la figue mûrit comme en Provence; chaque pommier, avec ses fleurs carminées, ressemble à un gros bouquet de fiancée de village (</w:t>
      </w:r>
      <w:r w:rsidRPr="0082625F">
        <w:rPr>
          <w:smallCaps/>
          <w:lang w:val="fr-FR"/>
        </w:rPr>
        <w:t>i</w:t>
      </w:r>
      <w:r w:rsidRPr="0082625F">
        <w:rPr>
          <w:lang w:val="fr-FR"/>
        </w:rPr>
        <w:t>, 162–63).</w:t>
      </w:r>
      <w:r>
        <w:rPr>
          <w:rStyle w:val="FootnoteReference"/>
        </w:rPr>
        <w:footnoteReference w:id="6"/>
      </w:r>
      <w:r w:rsidRPr="0082625F">
        <w:rPr>
          <w:lang w:val="fr-FR"/>
        </w:rPr>
        <w:t xml:space="preserve"> </w:t>
      </w:r>
    </w:p>
    <w:p w14:paraId="02BE9F52" w14:textId="77777777" w:rsidR="001A2438" w:rsidRPr="001A2438" w:rsidRDefault="001A2438" w:rsidP="001A2438">
      <w:pPr>
        <w:pStyle w:val="BodyText"/>
        <w:ind w:left="454"/>
        <w:rPr>
          <w:szCs w:val="22"/>
        </w:rPr>
      </w:pPr>
      <w:r w:rsidRPr="001A2438">
        <w:rPr>
          <w:szCs w:val="22"/>
        </w:rPr>
        <w:t>Spring, in Brittany, is milder than in the neighbourhood of Paris, and begins three weeks earlier. The five birds that herald it, the swallow, the oriole, the cuckoo, quail and nightingale, arrive with the breezes that gather in the bays of the </w:t>
      </w:r>
      <w:hyperlink r:id="rId7" w:anchor="Armorica" w:history="1">
        <w:r w:rsidRPr="001A2438">
          <w:rPr>
            <w:szCs w:val="22"/>
          </w:rPr>
          <w:t>Armorican</w:t>
        </w:r>
      </w:hyperlink>
      <w:r w:rsidRPr="001A2438">
        <w:rPr>
          <w:szCs w:val="22"/>
        </w:rPr>
        <w:t> peninsula. The earth is covered with oxeye daisies, pansies, daffodils, narcissi, hyacinths, buttercups, anemones, like the waste ground that surround [the churches of ] Saint John Lateran and </w:t>
      </w:r>
      <w:hyperlink r:id="rId8" w:anchor="SantaCruceinGerusalemme" w:history="1">
        <w:r w:rsidRPr="001A2438">
          <w:rPr>
            <w:szCs w:val="22"/>
          </w:rPr>
          <w:t>Santa Croce</w:t>
        </w:r>
      </w:hyperlink>
      <w:r w:rsidRPr="001A2438">
        <w:rPr>
          <w:szCs w:val="22"/>
        </w:rPr>
        <w:t xml:space="preserve"> in Gerusalemme, in Rome. The clearings sprinkle themselves with tall, elegant ferns; the stretches of gorse and broom glow with blossom that one might mistakes for golden butterflies. The hedges, their length full of strawberry and raspberry runners, and violets, are decorated with hawthorn, honeysuckle, and brambles with curved brown strands that will bear flowers and magnificent fruit. Everywhere seethes with bees and birds; the swarms and the nests bring children to a halt at every step. In sheltered spots myrtle and nerium oleander grow over open ground, as in Greece; figs ripen as they do in Provence; and each apple tree, with its carmine flowers, resembles the large bouquet of some village sweetheart/ bride. </w:t>
      </w:r>
    </w:p>
    <w:p w14:paraId="57F72248" w14:textId="65F2C31C" w:rsidR="001A2438" w:rsidRPr="001A2438" w:rsidRDefault="001A2438" w:rsidP="001A2438">
      <w:pPr>
        <w:pStyle w:val="BodyText"/>
        <w:ind w:left="454"/>
        <w:rPr>
          <w:szCs w:val="22"/>
        </w:rPr>
      </w:pPr>
      <w:r w:rsidRPr="001A2438">
        <w:rPr>
          <w:szCs w:val="22"/>
        </w:rPr>
        <w:t>(Adapted from</w:t>
      </w:r>
      <w:r w:rsidRPr="001A2438">
        <w:rPr>
          <w:color w:val="212529"/>
          <w:szCs w:val="22"/>
          <w:shd w:val="clear" w:color="auto" w:fill="FBFBF8"/>
        </w:rPr>
        <w:t xml:space="preserve"> A. S. Kline © </w:t>
      </w:r>
      <w:hyperlink r:id="rId9" w:tooltip="Copyright" w:history="1">
        <w:r w:rsidRPr="001A2438">
          <w:rPr>
            <w:rStyle w:val="Hyperlink"/>
            <w:b/>
            <w:bCs/>
            <w:color w:val="245CA0"/>
            <w:szCs w:val="22"/>
            <w:shd w:val="clear" w:color="auto" w:fill="FBFBF8"/>
          </w:rPr>
          <w:t>Copyright</w:t>
        </w:r>
      </w:hyperlink>
      <w:r w:rsidRPr="001A2438">
        <w:rPr>
          <w:color w:val="212529"/>
          <w:szCs w:val="22"/>
          <w:shd w:val="clear" w:color="auto" w:fill="FBFBF8"/>
        </w:rPr>
        <w:t xml:space="preserve"> 2005 All Rights Reserved. You can read the whole book here: </w:t>
      </w:r>
      <w:hyperlink r:id="rId10" w:anchor="anchor_Toc158719474" w:history="1">
        <w:r w:rsidRPr="001A2438">
          <w:rPr>
            <w:rStyle w:val="Hyperlink"/>
            <w:szCs w:val="22"/>
          </w:rPr>
          <w:t>https://www.poetryintranslation.com/PITBR/Chateaubriand/ChateaubriandMemoirsBookI.php#anchor_Toc158719474</w:t>
        </w:r>
      </w:hyperlink>
    </w:p>
    <w:p w14:paraId="1BD928AC" w14:textId="77777777" w:rsidR="006B7B97" w:rsidRDefault="006B7B97" w:rsidP="006B7B97">
      <w:r>
        <w:t xml:space="preserve">Like so many portrayals Chateaubriand’s owes something to Cambry. </w:t>
      </w:r>
      <w:r w:rsidRPr="0082625F">
        <w:rPr>
          <w:lang w:val="fr-FR"/>
        </w:rPr>
        <w:t xml:space="preserve">Louis Le Guillou </w:t>
      </w:r>
      <w:proofErr w:type="gramStart"/>
      <w:r w:rsidRPr="0082625F">
        <w:rPr>
          <w:lang w:val="fr-FR"/>
        </w:rPr>
        <w:t>claims:</w:t>
      </w:r>
      <w:proofErr w:type="gramEnd"/>
      <w:r w:rsidRPr="0082625F">
        <w:rPr>
          <w:lang w:val="fr-FR"/>
        </w:rPr>
        <w:t xml:space="preserve"> ‘Chateaubriand se souviendra si bien de la description par Cambry de la campagne idyllique de Plougastel-Daoulas qu’il en décalquera littéralement son “Printemps.”’</w:t>
      </w:r>
      <w:r>
        <w:rPr>
          <w:rStyle w:val="FootnoteReference"/>
        </w:rPr>
        <w:footnoteReference w:id="7"/>
      </w:r>
      <w:r w:rsidRPr="0082625F">
        <w:rPr>
          <w:lang w:val="fr-FR"/>
        </w:rPr>
        <w:t xml:space="preserve"> </w:t>
      </w:r>
      <w:r>
        <w:t xml:space="preserve">Chateaubriand carries more influence than Cambry because of his position in the mainstream of French culture. Other motifs that </w:t>
      </w:r>
      <w:r>
        <w:lastRenderedPageBreak/>
        <w:t>will become staples of writing on Brittany are also found here, for instance the emphasis on the sadness of his family’s seat: ‘Si la tristesse était grande sur le bruyères de Combourg, elle était encore plus grande au château’ (</w:t>
      </w:r>
      <w:r>
        <w:rPr>
          <w:smallCaps/>
        </w:rPr>
        <w:t>i,</w:t>
      </w:r>
      <w:r>
        <w:t xml:space="preserve"> 209), or on Brest as the end of the earth: ‘après ce cap avancé, il n’y avait plus rien qu’un océan sans bornes et des mondes inconnus; mon imagination se jouait dans ces espaces’(</w:t>
      </w:r>
      <w:r>
        <w:rPr>
          <w:smallCaps/>
        </w:rPr>
        <w:t>i,</w:t>
      </w:r>
      <w:r>
        <w:t xml:space="preserve"> 199). </w:t>
      </w:r>
    </w:p>
    <w:p w14:paraId="74FA1F1B" w14:textId="77777777" w:rsidR="006B7B97" w:rsidRDefault="006B7B97" w:rsidP="006B7B97">
      <w:pPr>
        <w:pStyle w:val="NormalIndent"/>
      </w:pPr>
      <w:r>
        <w:t>We may ask how ‘Breton’ this writing is. Apart from the fact that many of its features can be explained by looking to the literary fashions of the day, Chateaubriand is upfront about the fact that he has based these descriptions on his memories of his exotic travels. In this way his representations of Brittany owe more to the moods induced by foreign landscapes than to views of the real Brittany: ‘Maintes fois, en voyant le soleil se coucher dans les forêts de l’Amérique, je me suis rappelé les bois de Combourg: mes souvenirs se font écho’ (</w:t>
      </w:r>
      <w:r>
        <w:rPr>
          <w:smallCaps/>
        </w:rPr>
        <w:t>i</w:t>
      </w:r>
      <w:r>
        <w:t xml:space="preserve">,187). </w:t>
      </w:r>
      <w:r w:rsidRPr="0082625F">
        <w:rPr>
          <w:lang w:val="fr-FR"/>
        </w:rPr>
        <w:t xml:space="preserve">His reading also informs his portrait of his native Brittany, the privileged reference points being </w:t>
      </w:r>
      <w:proofErr w:type="gramStart"/>
      <w:r w:rsidRPr="0082625F">
        <w:rPr>
          <w:lang w:val="fr-FR"/>
        </w:rPr>
        <w:t>Scott:</w:t>
      </w:r>
      <w:proofErr w:type="gramEnd"/>
      <w:r w:rsidRPr="0082625F">
        <w:rPr>
          <w:lang w:val="fr-FR"/>
        </w:rPr>
        <w:t xml:space="preserve"> ‘Dans les bruyères de la Calédonie, Lucile eût été une femme céleste de Walter Scott, douée de la seconde vue; dans les bruyères armoricaines, elle n’était qu’une solitaire avantagée de beauté, de génie et de malheur’ (</w:t>
      </w:r>
      <w:r w:rsidRPr="0082625F">
        <w:rPr>
          <w:smallCaps/>
          <w:lang w:val="fr-FR"/>
        </w:rPr>
        <w:t>i</w:t>
      </w:r>
      <w:r w:rsidRPr="0082625F">
        <w:rPr>
          <w:lang w:val="fr-FR"/>
        </w:rPr>
        <w:t xml:space="preserve">, 216), and Macpherson’s Ossian, which Chateaubriand himself translated. </w:t>
      </w:r>
      <w:r>
        <w:t>Though Chateaubriand’s work is undeniably important in the evo</w:t>
      </w:r>
      <w:r>
        <w:softHyphen/>
        <w:t>lution of representations of Brittany, he cannot be considered a deliberate ‘inventor’ of Brittany. Balzac, in contrast, did devote entire works specifically to Brittany.</w:t>
      </w:r>
    </w:p>
    <w:p w14:paraId="2421FF1E" w14:textId="77777777" w:rsidR="00210BE3" w:rsidRDefault="00210BE3"/>
    <w:sectPr w:rsidR="00210B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207DB" w14:textId="77777777" w:rsidR="00EE64B5" w:rsidRDefault="00EE64B5" w:rsidP="006B7B97">
      <w:pPr>
        <w:spacing w:line="240" w:lineRule="auto"/>
      </w:pPr>
      <w:r>
        <w:separator/>
      </w:r>
    </w:p>
  </w:endnote>
  <w:endnote w:type="continuationSeparator" w:id="0">
    <w:p w14:paraId="3BF6C439" w14:textId="77777777" w:rsidR="00EE64B5" w:rsidRDefault="00EE64B5" w:rsidP="006B7B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5DF6A" w14:textId="77777777" w:rsidR="00EE64B5" w:rsidRDefault="00EE64B5" w:rsidP="006B7B97">
      <w:pPr>
        <w:spacing w:line="240" w:lineRule="auto"/>
      </w:pPr>
      <w:r>
        <w:separator/>
      </w:r>
    </w:p>
  </w:footnote>
  <w:footnote w:type="continuationSeparator" w:id="0">
    <w:p w14:paraId="601584BD" w14:textId="77777777" w:rsidR="00EE64B5" w:rsidRDefault="00EE64B5" w:rsidP="006B7B97">
      <w:pPr>
        <w:spacing w:line="240" w:lineRule="auto"/>
      </w:pPr>
      <w:r>
        <w:continuationSeparator/>
      </w:r>
    </w:p>
  </w:footnote>
  <w:footnote w:id="1">
    <w:p w14:paraId="3A8839BB" w14:textId="77777777" w:rsidR="006B7B97" w:rsidRPr="0082625F" w:rsidRDefault="006B7B97" w:rsidP="006B7B97">
      <w:pPr>
        <w:pStyle w:val="FootnoteText"/>
        <w:rPr>
          <w:lang w:val="fr-FR"/>
        </w:rPr>
      </w:pPr>
      <w:r>
        <w:rPr>
          <w:rStyle w:val="FootnoteReference"/>
        </w:rPr>
        <w:footnoteRef/>
      </w:r>
      <w:r w:rsidRPr="0082625F">
        <w:rPr>
          <w:lang w:val="fr-FR"/>
        </w:rPr>
        <w:tab/>
        <w:t>Louis Le Guillou</w:t>
      </w:r>
      <w:proofErr w:type="gramStart"/>
      <w:r w:rsidRPr="0082625F">
        <w:rPr>
          <w:lang w:val="fr-FR"/>
        </w:rPr>
        <w:t>, ,</w:t>
      </w:r>
      <w:proofErr w:type="gramEnd"/>
      <w:r w:rsidRPr="0082625F">
        <w:rPr>
          <w:lang w:val="fr-FR"/>
        </w:rPr>
        <w:t xml:space="preserve">‘Romantisme et christianisme bretons’, in </w:t>
      </w:r>
      <w:r w:rsidRPr="0082625F">
        <w:rPr>
          <w:i/>
          <w:lang w:val="fr-FR"/>
        </w:rPr>
        <w:t>Histoire littéraire et culturelle de la Bretagne</w:t>
      </w:r>
      <w:r w:rsidRPr="0082625F">
        <w:rPr>
          <w:lang w:val="fr-FR"/>
        </w:rPr>
        <w:t xml:space="preserve">, </w:t>
      </w:r>
      <w:r w:rsidRPr="0082625F">
        <w:rPr>
          <w:smallCaps/>
          <w:lang w:val="fr-FR"/>
        </w:rPr>
        <w:t>ii</w:t>
      </w:r>
      <w:r w:rsidRPr="0082625F">
        <w:rPr>
          <w:lang w:val="fr-FR"/>
        </w:rPr>
        <w:t>, 17–78 (20, 21).</w:t>
      </w:r>
    </w:p>
  </w:footnote>
  <w:footnote w:id="2">
    <w:p w14:paraId="171B9C91" w14:textId="77777777" w:rsidR="006B7B97" w:rsidRPr="0082625F" w:rsidRDefault="006B7B97" w:rsidP="006B7B97">
      <w:pPr>
        <w:pStyle w:val="FootnoteText"/>
        <w:rPr>
          <w:lang w:val="fr-FR"/>
        </w:rPr>
      </w:pPr>
      <w:r>
        <w:rPr>
          <w:rStyle w:val="FootnoteReference"/>
        </w:rPr>
        <w:footnoteRef/>
      </w:r>
      <w:r w:rsidRPr="0082625F">
        <w:rPr>
          <w:lang w:val="fr-FR"/>
        </w:rPr>
        <w:tab/>
        <w:t xml:space="preserve">Chateaubriand, </w:t>
      </w:r>
      <w:r w:rsidRPr="0082625F">
        <w:rPr>
          <w:i/>
          <w:lang w:val="fr-FR"/>
        </w:rPr>
        <w:t>Œuvres romanesques et voyages</w:t>
      </w:r>
      <w:r w:rsidRPr="0082625F">
        <w:rPr>
          <w:lang w:val="fr-FR"/>
        </w:rPr>
        <w:t xml:space="preserve">, 2 vols, ed. </w:t>
      </w:r>
      <w:proofErr w:type="gramStart"/>
      <w:r w:rsidRPr="0082625F">
        <w:rPr>
          <w:lang w:val="fr-FR"/>
        </w:rPr>
        <w:t>by</w:t>
      </w:r>
      <w:proofErr w:type="gramEnd"/>
      <w:r w:rsidRPr="0082625F">
        <w:rPr>
          <w:lang w:val="fr-FR"/>
        </w:rPr>
        <w:t xml:space="preserve"> Maurice Regard, Bibliothèque de la Pléiade (Paris: Gallimard, 1969), </w:t>
      </w:r>
      <w:r w:rsidRPr="0082625F">
        <w:rPr>
          <w:smallCaps/>
          <w:lang w:val="fr-FR"/>
        </w:rPr>
        <w:t xml:space="preserve">ii, </w:t>
      </w:r>
      <w:r w:rsidRPr="0082625F">
        <w:rPr>
          <w:lang w:val="fr-FR"/>
        </w:rPr>
        <w:t>251.</w:t>
      </w:r>
    </w:p>
  </w:footnote>
  <w:footnote w:id="3">
    <w:p w14:paraId="19523428" w14:textId="77777777" w:rsidR="006B7B97" w:rsidRDefault="006B7B97" w:rsidP="006B7B97">
      <w:pPr>
        <w:pStyle w:val="FootnoteText"/>
      </w:pPr>
      <w:r>
        <w:rPr>
          <w:rStyle w:val="FootnoteReference"/>
        </w:rPr>
        <w:footnoteRef/>
      </w:r>
      <w:r>
        <w:tab/>
        <w:t xml:space="preserve">The relevant passages from the </w:t>
      </w:r>
      <w:r>
        <w:rPr>
          <w:i/>
        </w:rPr>
        <w:t>Mémoires d’outre tombe</w:t>
      </w:r>
      <w:r>
        <w:t xml:space="preserve">, as well as some extracts from earlier works, are conveniently grouped in Yannick Pelletier, </w:t>
      </w:r>
      <w:r>
        <w:rPr>
          <w:i/>
        </w:rPr>
        <w:t>La Bretagne chez Chateaubriand</w:t>
      </w:r>
      <w:r>
        <w:t>.</w:t>
      </w:r>
    </w:p>
  </w:footnote>
  <w:footnote w:id="4">
    <w:p w14:paraId="01A78EF8" w14:textId="77777777" w:rsidR="006B7B97" w:rsidRPr="0082625F" w:rsidRDefault="006B7B97" w:rsidP="006B7B97">
      <w:pPr>
        <w:pStyle w:val="FootnoteText"/>
        <w:rPr>
          <w:lang w:val="fr-FR"/>
        </w:rPr>
      </w:pPr>
      <w:r>
        <w:rPr>
          <w:rStyle w:val="FootnoteReference"/>
        </w:rPr>
        <w:footnoteRef/>
      </w:r>
      <w:r w:rsidRPr="0082625F">
        <w:rPr>
          <w:lang w:val="fr-FR"/>
        </w:rPr>
        <w:tab/>
        <w:t xml:space="preserve">Louis Le Guillou, ‘Romantisme et christianisme bretons’, in </w:t>
      </w:r>
      <w:r w:rsidRPr="0082625F">
        <w:rPr>
          <w:i/>
          <w:lang w:val="fr-FR"/>
        </w:rPr>
        <w:t>Histoire littéraire et culturelle de la Bretagne</w:t>
      </w:r>
      <w:r w:rsidRPr="0082625F">
        <w:rPr>
          <w:lang w:val="fr-FR"/>
        </w:rPr>
        <w:t xml:space="preserve">, </w:t>
      </w:r>
      <w:r w:rsidRPr="0082625F">
        <w:rPr>
          <w:smallCaps/>
          <w:lang w:val="fr-FR"/>
        </w:rPr>
        <w:t>ii</w:t>
      </w:r>
      <w:r w:rsidRPr="0082625F">
        <w:rPr>
          <w:lang w:val="fr-FR"/>
        </w:rPr>
        <w:t xml:space="preserve">, 17–78 (20). </w:t>
      </w:r>
    </w:p>
  </w:footnote>
  <w:footnote w:id="5">
    <w:p w14:paraId="1424688F" w14:textId="77777777" w:rsidR="006B7B97" w:rsidRDefault="006B7B97" w:rsidP="006B7B97">
      <w:pPr>
        <w:pStyle w:val="FootnoteText"/>
      </w:pPr>
      <w:r>
        <w:rPr>
          <w:rStyle w:val="FootnoteReference"/>
        </w:rPr>
        <w:footnoteRef/>
      </w:r>
      <w:r>
        <w:tab/>
        <w:t xml:space="preserve">Chateaubriand, </w:t>
      </w:r>
      <w:r>
        <w:rPr>
          <w:i/>
        </w:rPr>
        <w:t>Mémoires d’outre-tombe</w:t>
      </w:r>
      <w:r>
        <w:t xml:space="preserve">, 2 vols, ed. by Jean-Claude Berchet (Paris: Classiques Garnier, 1989), </w:t>
      </w:r>
      <w:proofErr w:type="gramStart"/>
      <w:r>
        <w:t>p.xxix.</w:t>
      </w:r>
      <w:proofErr w:type="gramEnd"/>
      <w:r>
        <w:t xml:space="preserve"> References are to this edition, and hereafter given in the text.</w:t>
      </w:r>
    </w:p>
  </w:footnote>
  <w:footnote w:id="6">
    <w:p w14:paraId="53CBECB9" w14:textId="77777777" w:rsidR="006B7B97" w:rsidRPr="006B7B97" w:rsidRDefault="006B7B97" w:rsidP="006B7B97">
      <w:pPr>
        <w:pStyle w:val="FootnoteText"/>
        <w:rPr>
          <w:lang w:val="fr-FR"/>
        </w:rPr>
      </w:pPr>
      <w:r>
        <w:rPr>
          <w:rStyle w:val="FootnoteReference"/>
        </w:rPr>
        <w:footnoteRef/>
      </w:r>
      <w:r>
        <w:tab/>
        <w:t xml:space="preserve">This passage has been the object of much re-writing, and has been expanded from the earlier version in </w:t>
      </w:r>
      <w:r>
        <w:rPr>
          <w:i/>
        </w:rPr>
        <w:t>Mémoires de ma vie</w:t>
      </w:r>
      <w:r>
        <w:t xml:space="preserve"> version, and was included in </w:t>
      </w:r>
      <w:r>
        <w:rPr>
          <w:i/>
        </w:rPr>
        <w:t>Lectures</w:t>
      </w:r>
      <w:r>
        <w:t xml:space="preserve"> (1834). </w:t>
      </w:r>
      <w:r w:rsidRPr="006B7B97">
        <w:rPr>
          <w:lang w:val="fr-FR"/>
        </w:rPr>
        <w:t>For details of variants see ed. Berchet</w:t>
      </w:r>
      <w:r w:rsidRPr="006B7B97">
        <w:rPr>
          <w:smallCaps/>
          <w:lang w:val="fr-FR"/>
        </w:rPr>
        <w:t>, i,</w:t>
      </w:r>
      <w:r w:rsidRPr="006B7B97">
        <w:rPr>
          <w:lang w:val="fr-FR"/>
        </w:rPr>
        <w:t xml:space="preserve"> 162.</w:t>
      </w:r>
    </w:p>
  </w:footnote>
  <w:footnote w:id="7">
    <w:p w14:paraId="51455214" w14:textId="77777777" w:rsidR="006B7B97" w:rsidRPr="0082625F" w:rsidRDefault="006B7B97" w:rsidP="006B7B97">
      <w:pPr>
        <w:pStyle w:val="FootnoteText"/>
        <w:rPr>
          <w:lang w:val="fr-FR"/>
        </w:rPr>
      </w:pPr>
      <w:r>
        <w:rPr>
          <w:rStyle w:val="FootnoteReference"/>
        </w:rPr>
        <w:footnoteRef/>
      </w:r>
      <w:r w:rsidRPr="0082625F">
        <w:rPr>
          <w:lang w:val="fr-FR"/>
        </w:rPr>
        <w:tab/>
        <w:t xml:space="preserve">Louis Le Guillou, ‘Romantisme et christianisme bretons’, in </w:t>
      </w:r>
      <w:r w:rsidRPr="0082625F">
        <w:rPr>
          <w:i/>
          <w:lang w:val="fr-FR"/>
        </w:rPr>
        <w:t>Histoire littéraire et culturelle de la Bretagne</w:t>
      </w:r>
      <w:r w:rsidRPr="0082625F">
        <w:rPr>
          <w:lang w:val="fr-FR"/>
        </w:rPr>
        <w:t xml:space="preserve">, </w:t>
      </w:r>
      <w:r w:rsidRPr="0082625F">
        <w:rPr>
          <w:smallCaps/>
          <w:lang w:val="fr-FR"/>
        </w:rPr>
        <w:t>ii</w:t>
      </w:r>
      <w:r w:rsidRPr="0082625F">
        <w:rPr>
          <w:lang w:val="fr-FR"/>
        </w:rPr>
        <w:t xml:space="preserve">, 13–4. The passage in Cambry describing the pointe de Plougastel </w:t>
      </w:r>
      <w:proofErr w:type="gramStart"/>
      <w:r w:rsidRPr="0082625F">
        <w:rPr>
          <w:lang w:val="fr-FR"/>
        </w:rPr>
        <w:t>reads:</w:t>
      </w:r>
      <w:proofErr w:type="gramEnd"/>
      <w:r w:rsidRPr="0082625F">
        <w:rPr>
          <w:lang w:val="fr-FR"/>
        </w:rPr>
        <w:t xml:space="preserve"> ‘où règne un printemps éternel. Vous n’êtes plus dans la </w:t>
      </w:r>
      <w:proofErr w:type="gramStart"/>
      <w:r w:rsidRPr="0082625F">
        <w:rPr>
          <w:lang w:val="fr-FR"/>
        </w:rPr>
        <w:t>Bretagne;</w:t>
      </w:r>
      <w:proofErr w:type="gramEnd"/>
      <w:r w:rsidRPr="0082625F">
        <w:rPr>
          <w:lang w:val="fr-FR"/>
        </w:rPr>
        <w:t xml:space="preserve"> les fraises, la framboise, la rose, la jonquille, la violette et l’églantier, couvrent les champs chargés d’arbres fruitiers […]. Tous les légumes y croissent avec abondance et devancent de six semaines l’époque qui les voit naître ailleurs’, </w:t>
      </w:r>
      <w:r w:rsidRPr="0082625F">
        <w:rPr>
          <w:i/>
          <w:lang w:val="fr-FR"/>
        </w:rPr>
        <w:t>Voyage dans le Finistère</w:t>
      </w:r>
      <w:r w:rsidRPr="0082625F">
        <w:rPr>
          <w:lang w:val="fr-FR"/>
        </w:rPr>
        <w:t xml:space="preserve">, pp.268–69.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B97"/>
    <w:rsid w:val="00063AB6"/>
    <w:rsid w:val="001A2438"/>
    <w:rsid w:val="00210BE3"/>
    <w:rsid w:val="004610C8"/>
    <w:rsid w:val="004D6366"/>
    <w:rsid w:val="006B7B97"/>
    <w:rsid w:val="00733B82"/>
    <w:rsid w:val="0094239D"/>
    <w:rsid w:val="009534A8"/>
    <w:rsid w:val="00B67DF0"/>
    <w:rsid w:val="00BC36FE"/>
    <w:rsid w:val="00CB374D"/>
    <w:rsid w:val="00EA4786"/>
    <w:rsid w:val="00EE64B5"/>
    <w:rsid w:val="00F66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4BF1A"/>
  <w15:chartTrackingRefBased/>
  <w15:docId w15:val="{710400EC-94BC-414D-8F48-A4763DCAD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B97"/>
    <w:pPr>
      <w:spacing w:after="0" w:line="260" w:lineRule="exact"/>
      <w:jc w:val="both"/>
    </w:pPr>
    <w:rPr>
      <w:rFonts w:ascii="Times New Roman" w:eastAsia="Times New Roman" w:hAnsi="Times New Roman" w:cs="Times New Roman"/>
      <w:szCs w:val="24"/>
    </w:rPr>
  </w:style>
  <w:style w:type="paragraph" w:styleId="Heading2">
    <w:name w:val="heading 2"/>
    <w:basedOn w:val="Normal"/>
    <w:next w:val="Normal"/>
    <w:link w:val="Heading2Char"/>
    <w:qFormat/>
    <w:rsid w:val="006B7B97"/>
    <w:pPr>
      <w:keepNext/>
      <w:spacing w:before="780" w:after="520" w:line="300" w:lineRule="exact"/>
      <w:outlineLvl w:val="1"/>
    </w:pPr>
    <w:rPr>
      <w:rFonts w:cs="Arial"/>
      <w:b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B7B97"/>
    <w:rPr>
      <w:rFonts w:ascii="Times New Roman" w:eastAsia="Times New Roman" w:hAnsi="Times New Roman" w:cs="Arial"/>
      <w:bCs/>
      <w:sz w:val="26"/>
      <w:szCs w:val="24"/>
    </w:rPr>
  </w:style>
  <w:style w:type="character" w:styleId="FootnoteReference">
    <w:name w:val="footnote reference"/>
    <w:basedOn w:val="DefaultParagraphFont"/>
    <w:semiHidden/>
    <w:rsid w:val="006B7B97"/>
    <w:rPr>
      <w:vertAlign w:val="superscript"/>
    </w:rPr>
  </w:style>
  <w:style w:type="paragraph" w:styleId="FootnoteText">
    <w:name w:val="footnote text"/>
    <w:basedOn w:val="Normal"/>
    <w:link w:val="FootnoteTextChar"/>
    <w:semiHidden/>
    <w:rsid w:val="006B7B97"/>
    <w:pPr>
      <w:tabs>
        <w:tab w:val="left" w:pos="454"/>
      </w:tabs>
      <w:overflowPunct w:val="0"/>
      <w:autoSpaceDE w:val="0"/>
      <w:autoSpaceDN w:val="0"/>
      <w:adjustRightInd w:val="0"/>
      <w:spacing w:line="220" w:lineRule="exact"/>
      <w:ind w:left="454" w:hanging="454"/>
      <w:textAlignment w:val="baseline"/>
    </w:pPr>
    <w:rPr>
      <w:sz w:val="18"/>
      <w:szCs w:val="20"/>
    </w:rPr>
  </w:style>
  <w:style w:type="character" w:customStyle="1" w:styleId="FootnoteTextChar">
    <w:name w:val="Footnote Text Char"/>
    <w:basedOn w:val="DefaultParagraphFont"/>
    <w:link w:val="FootnoteText"/>
    <w:semiHidden/>
    <w:rsid w:val="006B7B97"/>
    <w:rPr>
      <w:rFonts w:ascii="Times New Roman" w:eastAsia="Times New Roman" w:hAnsi="Times New Roman" w:cs="Times New Roman"/>
      <w:sz w:val="18"/>
      <w:szCs w:val="20"/>
    </w:rPr>
  </w:style>
  <w:style w:type="paragraph" w:styleId="NormalIndent">
    <w:name w:val="Normal Indent"/>
    <w:basedOn w:val="Normal"/>
    <w:semiHidden/>
    <w:rsid w:val="006B7B97"/>
    <w:pPr>
      <w:ind w:firstLine="454"/>
    </w:pPr>
  </w:style>
  <w:style w:type="paragraph" w:customStyle="1" w:styleId="DisplayQuote">
    <w:name w:val="Display Quote"/>
    <w:basedOn w:val="BodyTextIndent"/>
    <w:next w:val="BodyText"/>
    <w:rsid w:val="006B7B97"/>
    <w:pPr>
      <w:spacing w:before="220" w:after="220" w:line="220" w:lineRule="exact"/>
      <w:ind w:left="454"/>
    </w:pPr>
    <w:rPr>
      <w:sz w:val="18"/>
    </w:rPr>
  </w:style>
  <w:style w:type="paragraph" w:styleId="BodyTextIndent">
    <w:name w:val="Body Text Indent"/>
    <w:basedOn w:val="Normal"/>
    <w:link w:val="BodyTextIndentChar"/>
    <w:uiPriority w:val="99"/>
    <w:semiHidden/>
    <w:unhideWhenUsed/>
    <w:rsid w:val="006B7B97"/>
    <w:pPr>
      <w:spacing w:after="120"/>
      <w:ind w:left="283"/>
    </w:pPr>
  </w:style>
  <w:style w:type="character" w:customStyle="1" w:styleId="BodyTextIndentChar">
    <w:name w:val="Body Text Indent Char"/>
    <w:basedOn w:val="DefaultParagraphFont"/>
    <w:link w:val="BodyTextIndent"/>
    <w:uiPriority w:val="99"/>
    <w:semiHidden/>
    <w:rsid w:val="006B7B97"/>
    <w:rPr>
      <w:rFonts w:ascii="Times New Roman" w:eastAsia="Times New Roman" w:hAnsi="Times New Roman" w:cs="Times New Roman"/>
      <w:szCs w:val="24"/>
    </w:rPr>
  </w:style>
  <w:style w:type="paragraph" w:styleId="BodyText">
    <w:name w:val="Body Text"/>
    <w:basedOn w:val="Normal"/>
    <w:link w:val="BodyTextChar"/>
    <w:uiPriority w:val="99"/>
    <w:semiHidden/>
    <w:unhideWhenUsed/>
    <w:rsid w:val="006B7B97"/>
    <w:pPr>
      <w:spacing w:after="120"/>
    </w:pPr>
  </w:style>
  <w:style w:type="character" w:customStyle="1" w:styleId="BodyTextChar">
    <w:name w:val="Body Text Char"/>
    <w:basedOn w:val="DefaultParagraphFont"/>
    <w:link w:val="BodyText"/>
    <w:uiPriority w:val="99"/>
    <w:semiHidden/>
    <w:rsid w:val="006B7B97"/>
    <w:rPr>
      <w:rFonts w:ascii="Times New Roman" w:eastAsia="Times New Roman" w:hAnsi="Times New Roman" w:cs="Times New Roman"/>
      <w:szCs w:val="24"/>
    </w:rPr>
  </w:style>
  <w:style w:type="character" w:styleId="Hyperlink">
    <w:name w:val="Hyperlink"/>
    <w:basedOn w:val="DefaultParagraphFont"/>
    <w:uiPriority w:val="99"/>
    <w:unhideWhenUsed/>
    <w:rsid w:val="00063AB6"/>
    <w:rPr>
      <w:color w:val="0000FF"/>
      <w:u w:val="single"/>
    </w:rPr>
  </w:style>
  <w:style w:type="character" w:styleId="UnresolvedMention">
    <w:name w:val="Unresolved Mention"/>
    <w:basedOn w:val="DefaultParagraphFont"/>
    <w:uiPriority w:val="99"/>
    <w:semiHidden/>
    <w:unhideWhenUsed/>
    <w:rsid w:val="00BC36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etryintranslation.com/PITBR/Chateaubriand/ChatindexS.php" TargetMode="External"/><Relationship Id="rId3" Type="http://schemas.openxmlformats.org/officeDocument/2006/relationships/webSettings" Target="webSettings.xml"/><Relationship Id="rId7" Type="http://schemas.openxmlformats.org/officeDocument/2006/relationships/hyperlink" Target="https://www.poetryintranslation.com/PITBR/Chateaubriand/ChatindexA.php"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a800307.us.archive.org/11/items/TheMartyrs1859/TheMartyrs1859.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poetryintranslation.com/PITBR/Chateaubriand/ChateaubriandMemoirsBookI.php" TargetMode="External"/><Relationship Id="rId4" Type="http://schemas.openxmlformats.org/officeDocument/2006/relationships/footnotes" Target="footnotes.xml"/><Relationship Id="rId9" Type="http://schemas.openxmlformats.org/officeDocument/2006/relationships/hyperlink" Target="https://www.poetryintranslation.com/Admin/Copyright.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1419</Words>
  <Characters>8089</Characters>
  <Application>Microsoft Office Word</Application>
  <DocSecurity>0</DocSecurity>
  <Lines>67</Lines>
  <Paragraphs>18</Paragraphs>
  <ScaleCrop>false</ScaleCrop>
  <Company/>
  <LinksUpToDate>false</LinksUpToDate>
  <CharactersWithSpaces>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Shilton</dc:creator>
  <cp:keywords/>
  <dc:description/>
  <cp:lastModifiedBy>Heather Williams</cp:lastModifiedBy>
  <cp:revision>2</cp:revision>
  <dcterms:created xsi:type="dcterms:W3CDTF">2021-10-11T08:25:00Z</dcterms:created>
  <dcterms:modified xsi:type="dcterms:W3CDTF">2021-10-11T08:25:00Z</dcterms:modified>
</cp:coreProperties>
</file>