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CE3FA34" w14:textId="203710E8" w:rsidR="002D6791" w:rsidRDefault="002074F1" w:rsidP="002074F1">
      <w:pPr>
        <w:pStyle w:val="Title"/>
      </w:pPr>
      <w:r>
        <w:t>ACCA4028 – Computer systems fundamentals</w:t>
      </w:r>
    </w:p>
    <w:p w14:paraId="7B905B03" w14:textId="1F2FE68B" w:rsidR="00C23187" w:rsidRPr="00C23187" w:rsidRDefault="00C23187" w:rsidP="00C23187">
      <w:r>
        <w:t>Level 6 Embedded Electronics Apprenticeship</w:t>
      </w:r>
    </w:p>
    <w:p w14:paraId="66D68234" w14:textId="6A3E74E0" w:rsidR="00330B57" w:rsidRDefault="000F5788" w:rsidP="002074F1">
      <w:pPr>
        <w:pStyle w:val="Subtitle"/>
      </w:pPr>
      <w:r>
        <w:t>By Aaron Bell (2410529</w:t>
      </w:r>
      <w:r w:rsidR="004E7402">
        <w:t>)</w:t>
      </w:r>
    </w:p>
    <w:p w14:paraId="79169EF2" w14:textId="266FCA55" w:rsidR="0014016D" w:rsidRDefault="0014016D" w:rsidP="0014016D"/>
    <w:p w14:paraId="29B1E709" w14:textId="77777777" w:rsidR="0014016D" w:rsidRPr="0014016D" w:rsidRDefault="0014016D" w:rsidP="0014016D"/>
    <w:p w14:paraId="2E5DEAF5" w14:textId="77777777" w:rsidR="00330B57" w:rsidRDefault="00330B57" w:rsidP="00330B57">
      <w:pPr>
        <w:rPr>
          <w:rFonts w:asciiTheme="minorHAnsi" w:eastAsiaTheme="minorEastAsia" w:hAnsiTheme="minorHAnsi" w:cstheme="minorBidi"/>
          <w:color w:val="5A5A5A" w:themeColor="text1" w:themeTint="A5"/>
          <w:spacing w:val="15"/>
          <w:sz w:val="22"/>
        </w:rPr>
      </w:pPr>
      <w:r>
        <w:br w:type="page"/>
      </w:r>
    </w:p>
    <w:sdt>
      <w:sdtPr>
        <w:rPr>
          <w:rFonts w:ascii="Arial" w:eastAsiaTheme="minorHAnsi" w:hAnsi="Arial" w:cs="Arial"/>
          <w:color w:val="auto"/>
          <w:sz w:val="24"/>
          <w:szCs w:val="22"/>
          <w:lang w:val="en-GB"/>
        </w:rPr>
        <w:id w:val="-1037810096"/>
        <w:docPartObj>
          <w:docPartGallery w:val="Table of Contents"/>
          <w:docPartUnique/>
        </w:docPartObj>
      </w:sdtPr>
      <w:sdtEndPr>
        <w:rPr>
          <w:b/>
          <w:bCs/>
          <w:noProof/>
        </w:rPr>
      </w:sdtEndPr>
      <w:sdtContent>
        <w:p w14:paraId="171C85E1" w14:textId="30950CA3" w:rsidR="00330B57" w:rsidRDefault="00330B57">
          <w:pPr>
            <w:pStyle w:val="TOCHeading"/>
          </w:pPr>
          <w:r>
            <w:t>Table of Contents</w:t>
          </w:r>
        </w:p>
        <w:p w14:paraId="6CFC0C5C" w14:textId="11BD991B" w:rsidR="00064510" w:rsidRDefault="00330B57">
          <w:pPr>
            <w:pStyle w:val="TOC1"/>
            <w:tabs>
              <w:tab w:val="right" w:leader="dot" w:pos="10194"/>
            </w:tabs>
            <w:rPr>
              <w:rFonts w:asciiTheme="minorHAnsi" w:eastAsiaTheme="minorEastAsia" w:hAnsiTheme="minorHAnsi" w:cstheme="minorBidi"/>
              <w:noProof/>
              <w:sz w:val="22"/>
              <w:lang w:eastAsia="en-GB"/>
            </w:rPr>
          </w:pPr>
          <w:r>
            <w:fldChar w:fldCharType="begin"/>
          </w:r>
          <w:r>
            <w:instrText xml:space="preserve"> TOC \o "1-3" \h \z \u </w:instrText>
          </w:r>
          <w:r>
            <w:fldChar w:fldCharType="separate"/>
          </w:r>
          <w:hyperlink w:anchor="_Toc195105169" w:history="1">
            <w:r w:rsidR="00064510" w:rsidRPr="00BA46F5">
              <w:rPr>
                <w:rStyle w:val="Hyperlink"/>
                <w:noProof/>
              </w:rPr>
              <w:t>PC Build Table</w:t>
            </w:r>
            <w:r w:rsidR="00064510">
              <w:rPr>
                <w:noProof/>
                <w:webHidden/>
              </w:rPr>
              <w:tab/>
            </w:r>
            <w:r w:rsidR="00064510">
              <w:rPr>
                <w:noProof/>
                <w:webHidden/>
              </w:rPr>
              <w:fldChar w:fldCharType="begin"/>
            </w:r>
            <w:r w:rsidR="00064510">
              <w:rPr>
                <w:noProof/>
                <w:webHidden/>
              </w:rPr>
              <w:instrText xml:space="preserve"> PAGEREF _Toc195105169 \h </w:instrText>
            </w:r>
            <w:r w:rsidR="00064510">
              <w:rPr>
                <w:noProof/>
                <w:webHidden/>
              </w:rPr>
            </w:r>
            <w:r w:rsidR="00064510">
              <w:rPr>
                <w:noProof/>
                <w:webHidden/>
              </w:rPr>
              <w:fldChar w:fldCharType="separate"/>
            </w:r>
            <w:r w:rsidR="00064510">
              <w:rPr>
                <w:noProof/>
                <w:webHidden/>
              </w:rPr>
              <w:t>3</w:t>
            </w:r>
            <w:r w:rsidR="00064510">
              <w:rPr>
                <w:noProof/>
                <w:webHidden/>
              </w:rPr>
              <w:fldChar w:fldCharType="end"/>
            </w:r>
          </w:hyperlink>
        </w:p>
        <w:p w14:paraId="1C7315F7" w14:textId="46172923" w:rsidR="00064510" w:rsidRDefault="00064510">
          <w:pPr>
            <w:pStyle w:val="TOC1"/>
            <w:tabs>
              <w:tab w:val="left" w:pos="660"/>
              <w:tab w:val="right" w:leader="dot" w:pos="10194"/>
            </w:tabs>
            <w:rPr>
              <w:rFonts w:asciiTheme="minorHAnsi" w:eastAsiaTheme="minorEastAsia" w:hAnsiTheme="minorHAnsi" w:cstheme="minorBidi"/>
              <w:noProof/>
              <w:sz w:val="22"/>
              <w:lang w:eastAsia="en-GB"/>
            </w:rPr>
          </w:pPr>
          <w:hyperlink w:anchor="_Toc195105170" w:history="1">
            <w:r w:rsidRPr="00BA46F5">
              <w:rPr>
                <w:rStyle w:val="Hyperlink"/>
                <w:noProof/>
              </w:rPr>
              <w:t>1.0</w:t>
            </w:r>
            <w:r>
              <w:rPr>
                <w:rFonts w:asciiTheme="minorHAnsi" w:eastAsiaTheme="minorEastAsia" w:hAnsiTheme="minorHAnsi" w:cstheme="minorBidi"/>
                <w:noProof/>
                <w:sz w:val="22"/>
                <w:lang w:eastAsia="en-GB"/>
              </w:rPr>
              <w:tab/>
            </w:r>
            <w:r w:rsidRPr="00BA46F5">
              <w:rPr>
                <w:rStyle w:val="Hyperlink"/>
                <w:noProof/>
              </w:rPr>
              <w:t>Introduction</w:t>
            </w:r>
            <w:r>
              <w:rPr>
                <w:noProof/>
                <w:webHidden/>
              </w:rPr>
              <w:tab/>
            </w:r>
            <w:r>
              <w:rPr>
                <w:noProof/>
                <w:webHidden/>
              </w:rPr>
              <w:fldChar w:fldCharType="begin"/>
            </w:r>
            <w:r>
              <w:rPr>
                <w:noProof/>
                <w:webHidden/>
              </w:rPr>
              <w:instrText xml:space="preserve"> PAGEREF _Toc195105170 \h </w:instrText>
            </w:r>
            <w:r>
              <w:rPr>
                <w:noProof/>
                <w:webHidden/>
              </w:rPr>
            </w:r>
            <w:r>
              <w:rPr>
                <w:noProof/>
                <w:webHidden/>
              </w:rPr>
              <w:fldChar w:fldCharType="separate"/>
            </w:r>
            <w:r>
              <w:rPr>
                <w:noProof/>
                <w:webHidden/>
              </w:rPr>
              <w:t>4</w:t>
            </w:r>
            <w:r>
              <w:rPr>
                <w:noProof/>
                <w:webHidden/>
              </w:rPr>
              <w:fldChar w:fldCharType="end"/>
            </w:r>
          </w:hyperlink>
        </w:p>
        <w:p w14:paraId="061E77FB" w14:textId="68EE9B11" w:rsidR="00064510" w:rsidRDefault="00064510">
          <w:pPr>
            <w:pStyle w:val="TOC1"/>
            <w:tabs>
              <w:tab w:val="left" w:pos="660"/>
              <w:tab w:val="right" w:leader="dot" w:pos="10194"/>
            </w:tabs>
            <w:rPr>
              <w:rFonts w:asciiTheme="minorHAnsi" w:eastAsiaTheme="minorEastAsia" w:hAnsiTheme="minorHAnsi" w:cstheme="minorBidi"/>
              <w:noProof/>
              <w:sz w:val="22"/>
              <w:lang w:eastAsia="en-GB"/>
            </w:rPr>
          </w:pPr>
          <w:hyperlink w:anchor="_Toc195105171" w:history="1">
            <w:r w:rsidRPr="00BA46F5">
              <w:rPr>
                <w:rStyle w:val="Hyperlink"/>
                <w:noProof/>
              </w:rPr>
              <w:t>2.0</w:t>
            </w:r>
            <w:r>
              <w:rPr>
                <w:rFonts w:asciiTheme="minorHAnsi" w:eastAsiaTheme="minorEastAsia" w:hAnsiTheme="minorHAnsi" w:cstheme="minorBidi"/>
                <w:noProof/>
                <w:sz w:val="22"/>
                <w:lang w:eastAsia="en-GB"/>
              </w:rPr>
              <w:tab/>
            </w:r>
            <w:r w:rsidRPr="00BA46F5">
              <w:rPr>
                <w:rStyle w:val="Hyperlink"/>
                <w:noProof/>
              </w:rPr>
              <w:t>Identification and evaluation of risks</w:t>
            </w:r>
            <w:r>
              <w:rPr>
                <w:noProof/>
                <w:webHidden/>
              </w:rPr>
              <w:tab/>
            </w:r>
            <w:r>
              <w:rPr>
                <w:noProof/>
                <w:webHidden/>
              </w:rPr>
              <w:fldChar w:fldCharType="begin"/>
            </w:r>
            <w:r>
              <w:rPr>
                <w:noProof/>
                <w:webHidden/>
              </w:rPr>
              <w:instrText xml:space="preserve"> PAGEREF _Toc195105171 \h </w:instrText>
            </w:r>
            <w:r>
              <w:rPr>
                <w:noProof/>
                <w:webHidden/>
              </w:rPr>
            </w:r>
            <w:r>
              <w:rPr>
                <w:noProof/>
                <w:webHidden/>
              </w:rPr>
              <w:fldChar w:fldCharType="separate"/>
            </w:r>
            <w:r>
              <w:rPr>
                <w:noProof/>
                <w:webHidden/>
              </w:rPr>
              <w:t>4</w:t>
            </w:r>
            <w:r>
              <w:rPr>
                <w:noProof/>
                <w:webHidden/>
              </w:rPr>
              <w:fldChar w:fldCharType="end"/>
            </w:r>
          </w:hyperlink>
        </w:p>
        <w:p w14:paraId="59ED8417" w14:textId="1A51EA57" w:rsidR="00064510" w:rsidRDefault="00064510">
          <w:pPr>
            <w:pStyle w:val="TOC2"/>
            <w:tabs>
              <w:tab w:val="left" w:pos="880"/>
              <w:tab w:val="right" w:leader="dot" w:pos="10194"/>
            </w:tabs>
            <w:rPr>
              <w:rFonts w:asciiTheme="minorHAnsi" w:eastAsiaTheme="minorEastAsia" w:hAnsiTheme="minorHAnsi" w:cstheme="minorBidi"/>
              <w:noProof/>
              <w:sz w:val="22"/>
              <w:lang w:eastAsia="en-GB"/>
            </w:rPr>
          </w:pPr>
          <w:hyperlink w:anchor="_Toc195105172" w:history="1">
            <w:r w:rsidRPr="00BA46F5">
              <w:rPr>
                <w:rStyle w:val="Hyperlink"/>
                <w:noProof/>
              </w:rPr>
              <w:t>2.1</w:t>
            </w:r>
            <w:r>
              <w:rPr>
                <w:rFonts w:asciiTheme="minorHAnsi" w:eastAsiaTheme="minorEastAsia" w:hAnsiTheme="minorHAnsi" w:cstheme="minorBidi"/>
                <w:noProof/>
                <w:sz w:val="22"/>
                <w:lang w:eastAsia="en-GB"/>
              </w:rPr>
              <w:tab/>
            </w:r>
            <w:r w:rsidRPr="00BA46F5">
              <w:rPr>
                <w:rStyle w:val="Hyperlink"/>
                <w:noProof/>
              </w:rPr>
              <w:t>Outdated Firewall Configurations</w:t>
            </w:r>
            <w:r>
              <w:rPr>
                <w:noProof/>
                <w:webHidden/>
              </w:rPr>
              <w:tab/>
            </w:r>
            <w:r>
              <w:rPr>
                <w:noProof/>
                <w:webHidden/>
              </w:rPr>
              <w:fldChar w:fldCharType="begin"/>
            </w:r>
            <w:r>
              <w:rPr>
                <w:noProof/>
                <w:webHidden/>
              </w:rPr>
              <w:instrText xml:space="preserve"> PAGEREF _Toc195105172 \h </w:instrText>
            </w:r>
            <w:r>
              <w:rPr>
                <w:noProof/>
                <w:webHidden/>
              </w:rPr>
            </w:r>
            <w:r>
              <w:rPr>
                <w:noProof/>
                <w:webHidden/>
              </w:rPr>
              <w:fldChar w:fldCharType="separate"/>
            </w:r>
            <w:r>
              <w:rPr>
                <w:noProof/>
                <w:webHidden/>
              </w:rPr>
              <w:t>4</w:t>
            </w:r>
            <w:r>
              <w:rPr>
                <w:noProof/>
                <w:webHidden/>
              </w:rPr>
              <w:fldChar w:fldCharType="end"/>
            </w:r>
          </w:hyperlink>
        </w:p>
        <w:p w14:paraId="07F15122" w14:textId="5AEC7D12" w:rsidR="00064510" w:rsidRDefault="00064510">
          <w:pPr>
            <w:pStyle w:val="TOC2"/>
            <w:tabs>
              <w:tab w:val="left" w:pos="880"/>
              <w:tab w:val="right" w:leader="dot" w:pos="10194"/>
            </w:tabs>
            <w:rPr>
              <w:rFonts w:asciiTheme="minorHAnsi" w:eastAsiaTheme="minorEastAsia" w:hAnsiTheme="minorHAnsi" w:cstheme="minorBidi"/>
              <w:noProof/>
              <w:sz w:val="22"/>
              <w:lang w:eastAsia="en-GB"/>
            </w:rPr>
          </w:pPr>
          <w:hyperlink w:anchor="_Toc195105173" w:history="1">
            <w:r w:rsidRPr="00BA46F5">
              <w:rPr>
                <w:rStyle w:val="Hyperlink"/>
                <w:noProof/>
              </w:rPr>
              <w:t>2.2</w:t>
            </w:r>
            <w:r>
              <w:rPr>
                <w:rFonts w:asciiTheme="minorHAnsi" w:eastAsiaTheme="minorEastAsia" w:hAnsiTheme="minorHAnsi" w:cstheme="minorBidi"/>
                <w:noProof/>
                <w:sz w:val="22"/>
                <w:lang w:eastAsia="en-GB"/>
              </w:rPr>
              <w:tab/>
            </w:r>
            <w:r w:rsidRPr="00BA46F5">
              <w:rPr>
                <w:rStyle w:val="Hyperlink"/>
                <w:noProof/>
              </w:rPr>
              <w:t>Outdated firmware and default passwords</w:t>
            </w:r>
            <w:r>
              <w:rPr>
                <w:noProof/>
                <w:webHidden/>
              </w:rPr>
              <w:tab/>
            </w:r>
            <w:r>
              <w:rPr>
                <w:noProof/>
                <w:webHidden/>
              </w:rPr>
              <w:fldChar w:fldCharType="begin"/>
            </w:r>
            <w:r>
              <w:rPr>
                <w:noProof/>
                <w:webHidden/>
              </w:rPr>
              <w:instrText xml:space="preserve"> PAGEREF _Toc195105173 \h </w:instrText>
            </w:r>
            <w:r>
              <w:rPr>
                <w:noProof/>
                <w:webHidden/>
              </w:rPr>
            </w:r>
            <w:r>
              <w:rPr>
                <w:noProof/>
                <w:webHidden/>
              </w:rPr>
              <w:fldChar w:fldCharType="separate"/>
            </w:r>
            <w:r>
              <w:rPr>
                <w:noProof/>
                <w:webHidden/>
              </w:rPr>
              <w:t>5</w:t>
            </w:r>
            <w:r>
              <w:rPr>
                <w:noProof/>
                <w:webHidden/>
              </w:rPr>
              <w:fldChar w:fldCharType="end"/>
            </w:r>
          </w:hyperlink>
        </w:p>
        <w:p w14:paraId="4FC2329C" w14:textId="40F55966" w:rsidR="00064510" w:rsidRDefault="00064510">
          <w:pPr>
            <w:pStyle w:val="TOC2"/>
            <w:tabs>
              <w:tab w:val="left" w:pos="880"/>
              <w:tab w:val="right" w:leader="dot" w:pos="10194"/>
            </w:tabs>
            <w:rPr>
              <w:rFonts w:asciiTheme="minorHAnsi" w:eastAsiaTheme="minorEastAsia" w:hAnsiTheme="minorHAnsi" w:cstheme="minorBidi"/>
              <w:noProof/>
              <w:sz w:val="22"/>
              <w:lang w:eastAsia="en-GB"/>
            </w:rPr>
          </w:pPr>
          <w:hyperlink w:anchor="_Toc195105174" w:history="1">
            <w:r w:rsidRPr="00BA46F5">
              <w:rPr>
                <w:rStyle w:val="Hyperlink"/>
                <w:noProof/>
              </w:rPr>
              <w:t>2.3</w:t>
            </w:r>
            <w:r>
              <w:rPr>
                <w:rFonts w:asciiTheme="minorHAnsi" w:eastAsiaTheme="minorEastAsia" w:hAnsiTheme="minorHAnsi" w:cstheme="minorBidi"/>
                <w:noProof/>
                <w:sz w:val="22"/>
                <w:lang w:eastAsia="en-GB"/>
              </w:rPr>
              <w:tab/>
            </w:r>
            <w:r w:rsidRPr="00BA46F5">
              <w:rPr>
                <w:rStyle w:val="Hyperlink"/>
                <w:noProof/>
              </w:rPr>
              <w:t>Insecure supply chain</w:t>
            </w:r>
            <w:r>
              <w:rPr>
                <w:noProof/>
                <w:webHidden/>
              </w:rPr>
              <w:tab/>
            </w:r>
            <w:r>
              <w:rPr>
                <w:noProof/>
                <w:webHidden/>
              </w:rPr>
              <w:fldChar w:fldCharType="begin"/>
            </w:r>
            <w:r>
              <w:rPr>
                <w:noProof/>
                <w:webHidden/>
              </w:rPr>
              <w:instrText xml:space="preserve"> PAGEREF _Toc195105174 \h </w:instrText>
            </w:r>
            <w:r>
              <w:rPr>
                <w:noProof/>
                <w:webHidden/>
              </w:rPr>
            </w:r>
            <w:r>
              <w:rPr>
                <w:noProof/>
                <w:webHidden/>
              </w:rPr>
              <w:fldChar w:fldCharType="separate"/>
            </w:r>
            <w:r>
              <w:rPr>
                <w:noProof/>
                <w:webHidden/>
              </w:rPr>
              <w:t>5</w:t>
            </w:r>
            <w:r>
              <w:rPr>
                <w:noProof/>
                <w:webHidden/>
              </w:rPr>
              <w:fldChar w:fldCharType="end"/>
            </w:r>
          </w:hyperlink>
        </w:p>
        <w:p w14:paraId="681C596B" w14:textId="4C48F5AF" w:rsidR="00064510" w:rsidRDefault="00064510">
          <w:pPr>
            <w:pStyle w:val="TOC2"/>
            <w:tabs>
              <w:tab w:val="left" w:pos="880"/>
              <w:tab w:val="right" w:leader="dot" w:pos="10194"/>
            </w:tabs>
            <w:rPr>
              <w:rFonts w:asciiTheme="minorHAnsi" w:eastAsiaTheme="minorEastAsia" w:hAnsiTheme="minorHAnsi" w:cstheme="minorBidi"/>
              <w:noProof/>
              <w:sz w:val="22"/>
              <w:lang w:eastAsia="en-GB"/>
            </w:rPr>
          </w:pPr>
          <w:hyperlink w:anchor="_Toc195105175" w:history="1">
            <w:r w:rsidRPr="00BA46F5">
              <w:rPr>
                <w:rStyle w:val="Hyperlink"/>
                <w:noProof/>
              </w:rPr>
              <w:t>2.4</w:t>
            </w:r>
            <w:r>
              <w:rPr>
                <w:rFonts w:asciiTheme="minorHAnsi" w:eastAsiaTheme="minorEastAsia" w:hAnsiTheme="minorHAnsi" w:cstheme="minorBidi"/>
                <w:noProof/>
                <w:sz w:val="22"/>
                <w:lang w:eastAsia="en-GB"/>
              </w:rPr>
              <w:tab/>
            </w:r>
            <w:r w:rsidRPr="00BA46F5">
              <w:rPr>
                <w:rStyle w:val="Hyperlink"/>
                <w:noProof/>
              </w:rPr>
              <w:t>Limited security awareness training</w:t>
            </w:r>
            <w:r>
              <w:rPr>
                <w:noProof/>
                <w:webHidden/>
              </w:rPr>
              <w:tab/>
            </w:r>
            <w:r>
              <w:rPr>
                <w:noProof/>
                <w:webHidden/>
              </w:rPr>
              <w:fldChar w:fldCharType="begin"/>
            </w:r>
            <w:r>
              <w:rPr>
                <w:noProof/>
                <w:webHidden/>
              </w:rPr>
              <w:instrText xml:space="preserve"> PAGEREF _Toc195105175 \h </w:instrText>
            </w:r>
            <w:r>
              <w:rPr>
                <w:noProof/>
                <w:webHidden/>
              </w:rPr>
            </w:r>
            <w:r>
              <w:rPr>
                <w:noProof/>
                <w:webHidden/>
              </w:rPr>
              <w:fldChar w:fldCharType="separate"/>
            </w:r>
            <w:r>
              <w:rPr>
                <w:noProof/>
                <w:webHidden/>
              </w:rPr>
              <w:t>5</w:t>
            </w:r>
            <w:r>
              <w:rPr>
                <w:noProof/>
                <w:webHidden/>
              </w:rPr>
              <w:fldChar w:fldCharType="end"/>
            </w:r>
          </w:hyperlink>
        </w:p>
        <w:p w14:paraId="229F5A67" w14:textId="72A901B0" w:rsidR="00064510" w:rsidRDefault="00064510">
          <w:pPr>
            <w:pStyle w:val="TOC1"/>
            <w:tabs>
              <w:tab w:val="left" w:pos="660"/>
              <w:tab w:val="right" w:leader="dot" w:pos="10194"/>
            </w:tabs>
            <w:rPr>
              <w:rFonts w:asciiTheme="minorHAnsi" w:eastAsiaTheme="minorEastAsia" w:hAnsiTheme="minorHAnsi" w:cstheme="minorBidi"/>
              <w:noProof/>
              <w:sz w:val="22"/>
              <w:lang w:eastAsia="en-GB"/>
            </w:rPr>
          </w:pPr>
          <w:hyperlink w:anchor="_Toc195105176" w:history="1">
            <w:r w:rsidRPr="00BA46F5">
              <w:rPr>
                <w:rStyle w:val="Hyperlink"/>
                <w:noProof/>
              </w:rPr>
              <w:t>3.0</w:t>
            </w:r>
            <w:r>
              <w:rPr>
                <w:rFonts w:asciiTheme="minorHAnsi" w:eastAsiaTheme="minorEastAsia" w:hAnsiTheme="minorHAnsi" w:cstheme="minorBidi"/>
                <w:noProof/>
                <w:sz w:val="22"/>
                <w:lang w:eastAsia="en-GB"/>
              </w:rPr>
              <w:tab/>
            </w:r>
            <w:r w:rsidRPr="00BA46F5">
              <w:rPr>
                <w:rStyle w:val="Hyperlink"/>
                <w:noProof/>
              </w:rPr>
              <w:t>Prioritisation of risks</w:t>
            </w:r>
            <w:r>
              <w:rPr>
                <w:noProof/>
                <w:webHidden/>
              </w:rPr>
              <w:tab/>
            </w:r>
            <w:r>
              <w:rPr>
                <w:noProof/>
                <w:webHidden/>
              </w:rPr>
              <w:fldChar w:fldCharType="begin"/>
            </w:r>
            <w:r>
              <w:rPr>
                <w:noProof/>
                <w:webHidden/>
              </w:rPr>
              <w:instrText xml:space="preserve"> PAGEREF _Toc195105176 \h </w:instrText>
            </w:r>
            <w:r>
              <w:rPr>
                <w:noProof/>
                <w:webHidden/>
              </w:rPr>
            </w:r>
            <w:r>
              <w:rPr>
                <w:noProof/>
                <w:webHidden/>
              </w:rPr>
              <w:fldChar w:fldCharType="separate"/>
            </w:r>
            <w:r>
              <w:rPr>
                <w:noProof/>
                <w:webHidden/>
              </w:rPr>
              <w:t>6</w:t>
            </w:r>
            <w:r>
              <w:rPr>
                <w:noProof/>
                <w:webHidden/>
              </w:rPr>
              <w:fldChar w:fldCharType="end"/>
            </w:r>
          </w:hyperlink>
        </w:p>
        <w:p w14:paraId="565BF6E9" w14:textId="5B0BD94F" w:rsidR="00064510" w:rsidRDefault="00064510">
          <w:pPr>
            <w:pStyle w:val="TOC1"/>
            <w:tabs>
              <w:tab w:val="left" w:pos="660"/>
              <w:tab w:val="right" w:leader="dot" w:pos="10194"/>
            </w:tabs>
            <w:rPr>
              <w:rFonts w:asciiTheme="minorHAnsi" w:eastAsiaTheme="minorEastAsia" w:hAnsiTheme="minorHAnsi" w:cstheme="minorBidi"/>
              <w:noProof/>
              <w:sz w:val="22"/>
              <w:lang w:eastAsia="en-GB"/>
            </w:rPr>
          </w:pPr>
          <w:hyperlink w:anchor="_Toc195105177" w:history="1">
            <w:r w:rsidRPr="00BA46F5">
              <w:rPr>
                <w:rStyle w:val="Hyperlink"/>
                <w:noProof/>
              </w:rPr>
              <w:t>4.0</w:t>
            </w:r>
            <w:r>
              <w:rPr>
                <w:rFonts w:asciiTheme="minorHAnsi" w:eastAsiaTheme="minorEastAsia" w:hAnsiTheme="minorHAnsi" w:cstheme="minorBidi"/>
                <w:noProof/>
                <w:sz w:val="22"/>
                <w:lang w:eastAsia="en-GB"/>
              </w:rPr>
              <w:tab/>
            </w:r>
            <w:r w:rsidRPr="00BA46F5">
              <w:rPr>
                <w:rStyle w:val="Hyperlink"/>
                <w:noProof/>
              </w:rPr>
              <w:t>Mitigation of risks</w:t>
            </w:r>
            <w:r>
              <w:rPr>
                <w:noProof/>
                <w:webHidden/>
              </w:rPr>
              <w:tab/>
            </w:r>
            <w:r>
              <w:rPr>
                <w:noProof/>
                <w:webHidden/>
              </w:rPr>
              <w:fldChar w:fldCharType="begin"/>
            </w:r>
            <w:r>
              <w:rPr>
                <w:noProof/>
                <w:webHidden/>
              </w:rPr>
              <w:instrText xml:space="preserve"> PAGEREF _Toc195105177 \h </w:instrText>
            </w:r>
            <w:r>
              <w:rPr>
                <w:noProof/>
                <w:webHidden/>
              </w:rPr>
            </w:r>
            <w:r>
              <w:rPr>
                <w:noProof/>
                <w:webHidden/>
              </w:rPr>
              <w:fldChar w:fldCharType="separate"/>
            </w:r>
            <w:r>
              <w:rPr>
                <w:noProof/>
                <w:webHidden/>
              </w:rPr>
              <w:t>7</w:t>
            </w:r>
            <w:r>
              <w:rPr>
                <w:noProof/>
                <w:webHidden/>
              </w:rPr>
              <w:fldChar w:fldCharType="end"/>
            </w:r>
          </w:hyperlink>
        </w:p>
        <w:p w14:paraId="211C2C27" w14:textId="01AB6919" w:rsidR="00064510" w:rsidRDefault="00064510">
          <w:pPr>
            <w:pStyle w:val="TOC2"/>
            <w:tabs>
              <w:tab w:val="left" w:pos="880"/>
              <w:tab w:val="right" w:leader="dot" w:pos="10194"/>
            </w:tabs>
            <w:rPr>
              <w:rFonts w:asciiTheme="minorHAnsi" w:eastAsiaTheme="minorEastAsia" w:hAnsiTheme="minorHAnsi" w:cstheme="minorBidi"/>
              <w:noProof/>
              <w:sz w:val="22"/>
              <w:lang w:eastAsia="en-GB"/>
            </w:rPr>
          </w:pPr>
          <w:hyperlink w:anchor="_Toc195105178" w:history="1">
            <w:r w:rsidRPr="00BA46F5">
              <w:rPr>
                <w:rStyle w:val="Hyperlink"/>
                <w:noProof/>
              </w:rPr>
              <w:t>4.1</w:t>
            </w:r>
            <w:r>
              <w:rPr>
                <w:rFonts w:asciiTheme="minorHAnsi" w:eastAsiaTheme="minorEastAsia" w:hAnsiTheme="minorHAnsi" w:cstheme="minorBidi"/>
                <w:noProof/>
                <w:sz w:val="22"/>
                <w:lang w:eastAsia="en-GB"/>
              </w:rPr>
              <w:tab/>
            </w:r>
            <w:r w:rsidRPr="00BA46F5">
              <w:rPr>
                <w:rStyle w:val="Hyperlink"/>
                <w:noProof/>
              </w:rPr>
              <w:t>Outdated Firewall configurations:</w:t>
            </w:r>
            <w:r>
              <w:rPr>
                <w:noProof/>
                <w:webHidden/>
              </w:rPr>
              <w:tab/>
            </w:r>
            <w:r>
              <w:rPr>
                <w:noProof/>
                <w:webHidden/>
              </w:rPr>
              <w:fldChar w:fldCharType="begin"/>
            </w:r>
            <w:r>
              <w:rPr>
                <w:noProof/>
                <w:webHidden/>
              </w:rPr>
              <w:instrText xml:space="preserve"> PAGEREF _Toc195105178 \h </w:instrText>
            </w:r>
            <w:r>
              <w:rPr>
                <w:noProof/>
                <w:webHidden/>
              </w:rPr>
            </w:r>
            <w:r>
              <w:rPr>
                <w:noProof/>
                <w:webHidden/>
              </w:rPr>
              <w:fldChar w:fldCharType="separate"/>
            </w:r>
            <w:r>
              <w:rPr>
                <w:noProof/>
                <w:webHidden/>
              </w:rPr>
              <w:t>7</w:t>
            </w:r>
            <w:r>
              <w:rPr>
                <w:noProof/>
                <w:webHidden/>
              </w:rPr>
              <w:fldChar w:fldCharType="end"/>
            </w:r>
          </w:hyperlink>
        </w:p>
        <w:p w14:paraId="50D69009" w14:textId="32530A83" w:rsidR="00064510" w:rsidRDefault="00064510">
          <w:pPr>
            <w:pStyle w:val="TOC2"/>
            <w:tabs>
              <w:tab w:val="left" w:pos="880"/>
              <w:tab w:val="right" w:leader="dot" w:pos="10194"/>
            </w:tabs>
            <w:rPr>
              <w:rFonts w:asciiTheme="minorHAnsi" w:eastAsiaTheme="minorEastAsia" w:hAnsiTheme="minorHAnsi" w:cstheme="minorBidi"/>
              <w:noProof/>
              <w:sz w:val="22"/>
              <w:lang w:eastAsia="en-GB"/>
            </w:rPr>
          </w:pPr>
          <w:hyperlink w:anchor="_Toc195105179" w:history="1">
            <w:r w:rsidRPr="00BA46F5">
              <w:rPr>
                <w:rStyle w:val="Hyperlink"/>
                <w:noProof/>
              </w:rPr>
              <w:t>4.2</w:t>
            </w:r>
            <w:r>
              <w:rPr>
                <w:rFonts w:asciiTheme="minorHAnsi" w:eastAsiaTheme="minorEastAsia" w:hAnsiTheme="minorHAnsi" w:cstheme="minorBidi"/>
                <w:noProof/>
                <w:sz w:val="22"/>
                <w:lang w:eastAsia="en-GB"/>
              </w:rPr>
              <w:tab/>
            </w:r>
            <w:r w:rsidRPr="00BA46F5">
              <w:rPr>
                <w:rStyle w:val="Hyperlink"/>
                <w:noProof/>
              </w:rPr>
              <w:t>Outdated firmware and default passwords:</w:t>
            </w:r>
            <w:r>
              <w:rPr>
                <w:noProof/>
                <w:webHidden/>
              </w:rPr>
              <w:tab/>
            </w:r>
            <w:r>
              <w:rPr>
                <w:noProof/>
                <w:webHidden/>
              </w:rPr>
              <w:fldChar w:fldCharType="begin"/>
            </w:r>
            <w:r>
              <w:rPr>
                <w:noProof/>
                <w:webHidden/>
              </w:rPr>
              <w:instrText xml:space="preserve"> PAGEREF _Toc195105179 \h </w:instrText>
            </w:r>
            <w:r>
              <w:rPr>
                <w:noProof/>
                <w:webHidden/>
              </w:rPr>
            </w:r>
            <w:r>
              <w:rPr>
                <w:noProof/>
                <w:webHidden/>
              </w:rPr>
              <w:fldChar w:fldCharType="separate"/>
            </w:r>
            <w:r>
              <w:rPr>
                <w:noProof/>
                <w:webHidden/>
              </w:rPr>
              <w:t>7</w:t>
            </w:r>
            <w:r>
              <w:rPr>
                <w:noProof/>
                <w:webHidden/>
              </w:rPr>
              <w:fldChar w:fldCharType="end"/>
            </w:r>
          </w:hyperlink>
        </w:p>
        <w:p w14:paraId="52608821" w14:textId="25082D52" w:rsidR="00064510" w:rsidRDefault="00064510">
          <w:pPr>
            <w:pStyle w:val="TOC2"/>
            <w:tabs>
              <w:tab w:val="left" w:pos="880"/>
              <w:tab w:val="right" w:leader="dot" w:pos="10194"/>
            </w:tabs>
            <w:rPr>
              <w:rFonts w:asciiTheme="minorHAnsi" w:eastAsiaTheme="minorEastAsia" w:hAnsiTheme="minorHAnsi" w:cstheme="minorBidi"/>
              <w:noProof/>
              <w:sz w:val="22"/>
              <w:lang w:eastAsia="en-GB"/>
            </w:rPr>
          </w:pPr>
          <w:hyperlink w:anchor="_Toc195105180" w:history="1">
            <w:r w:rsidRPr="00BA46F5">
              <w:rPr>
                <w:rStyle w:val="Hyperlink"/>
                <w:noProof/>
              </w:rPr>
              <w:t>4.3</w:t>
            </w:r>
            <w:r>
              <w:rPr>
                <w:rFonts w:asciiTheme="minorHAnsi" w:eastAsiaTheme="minorEastAsia" w:hAnsiTheme="minorHAnsi" w:cstheme="minorBidi"/>
                <w:noProof/>
                <w:sz w:val="22"/>
                <w:lang w:eastAsia="en-GB"/>
              </w:rPr>
              <w:tab/>
            </w:r>
            <w:r w:rsidRPr="00BA46F5">
              <w:rPr>
                <w:rStyle w:val="Hyperlink"/>
                <w:noProof/>
              </w:rPr>
              <w:t>Insecure supply chain:</w:t>
            </w:r>
            <w:r>
              <w:rPr>
                <w:noProof/>
                <w:webHidden/>
              </w:rPr>
              <w:tab/>
            </w:r>
            <w:r>
              <w:rPr>
                <w:noProof/>
                <w:webHidden/>
              </w:rPr>
              <w:fldChar w:fldCharType="begin"/>
            </w:r>
            <w:r>
              <w:rPr>
                <w:noProof/>
                <w:webHidden/>
              </w:rPr>
              <w:instrText xml:space="preserve"> PAGEREF _Toc195105180 \h </w:instrText>
            </w:r>
            <w:r>
              <w:rPr>
                <w:noProof/>
                <w:webHidden/>
              </w:rPr>
            </w:r>
            <w:r>
              <w:rPr>
                <w:noProof/>
                <w:webHidden/>
              </w:rPr>
              <w:fldChar w:fldCharType="separate"/>
            </w:r>
            <w:r>
              <w:rPr>
                <w:noProof/>
                <w:webHidden/>
              </w:rPr>
              <w:t>7</w:t>
            </w:r>
            <w:r>
              <w:rPr>
                <w:noProof/>
                <w:webHidden/>
              </w:rPr>
              <w:fldChar w:fldCharType="end"/>
            </w:r>
          </w:hyperlink>
        </w:p>
        <w:p w14:paraId="5C53322D" w14:textId="6E4662BA" w:rsidR="00064510" w:rsidRDefault="00064510">
          <w:pPr>
            <w:pStyle w:val="TOC2"/>
            <w:tabs>
              <w:tab w:val="left" w:pos="880"/>
              <w:tab w:val="right" w:leader="dot" w:pos="10194"/>
            </w:tabs>
            <w:rPr>
              <w:rFonts w:asciiTheme="minorHAnsi" w:eastAsiaTheme="minorEastAsia" w:hAnsiTheme="minorHAnsi" w:cstheme="minorBidi"/>
              <w:noProof/>
              <w:sz w:val="22"/>
              <w:lang w:eastAsia="en-GB"/>
            </w:rPr>
          </w:pPr>
          <w:hyperlink w:anchor="_Toc195105181" w:history="1">
            <w:r w:rsidRPr="00BA46F5">
              <w:rPr>
                <w:rStyle w:val="Hyperlink"/>
                <w:noProof/>
              </w:rPr>
              <w:t>4.4</w:t>
            </w:r>
            <w:r>
              <w:rPr>
                <w:rFonts w:asciiTheme="minorHAnsi" w:eastAsiaTheme="minorEastAsia" w:hAnsiTheme="minorHAnsi" w:cstheme="minorBidi"/>
                <w:noProof/>
                <w:sz w:val="22"/>
                <w:lang w:eastAsia="en-GB"/>
              </w:rPr>
              <w:tab/>
            </w:r>
            <w:r w:rsidRPr="00BA46F5">
              <w:rPr>
                <w:rStyle w:val="Hyperlink"/>
                <w:noProof/>
              </w:rPr>
              <w:t>Limited security awareness training:</w:t>
            </w:r>
            <w:r>
              <w:rPr>
                <w:noProof/>
                <w:webHidden/>
              </w:rPr>
              <w:tab/>
            </w:r>
            <w:r>
              <w:rPr>
                <w:noProof/>
                <w:webHidden/>
              </w:rPr>
              <w:fldChar w:fldCharType="begin"/>
            </w:r>
            <w:r>
              <w:rPr>
                <w:noProof/>
                <w:webHidden/>
              </w:rPr>
              <w:instrText xml:space="preserve"> PAGEREF _Toc195105181 \h </w:instrText>
            </w:r>
            <w:r>
              <w:rPr>
                <w:noProof/>
                <w:webHidden/>
              </w:rPr>
            </w:r>
            <w:r>
              <w:rPr>
                <w:noProof/>
                <w:webHidden/>
              </w:rPr>
              <w:fldChar w:fldCharType="separate"/>
            </w:r>
            <w:r>
              <w:rPr>
                <w:noProof/>
                <w:webHidden/>
              </w:rPr>
              <w:t>7</w:t>
            </w:r>
            <w:r>
              <w:rPr>
                <w:noProof/>
                <w:webHidden/>
              </w:rPr>
              <w:fldChar w:fldCharType="end"/>
            </w:r>
          </w:hyperlink>
        </w:p>
        <w:p w14:paraId="7EB8E087" w14:textId="1E9B2DC4" w:rsidR="00064510" w:rsidRDefault="00064510">
          <w:pPr>
            <w:pStyle w:val="TOC1"/>
            <w:tabs>
              <w:tab w:val="left" w:pos="660"/>
              <w:tab w:val="right" w:leader="dot" w:pos="10194"/>
            </w:tabs>
            <w:rPr>
              <w:rFonts w:asciiTheme="minorHAnsi" w:eastAsiaTheme="minorEastAsia" w:hAnsiTheme="minorHAnsi" w:cstheme="minorBidi"/>
              <w:noProof/>
              <w:sz w:val="22"/>
              <w:lang w:eastAsia="en-GB"/>
            </w:rPr>
          </w:pPr>
          <w:hyperlink w:anchor="_Toc195105182" w:history="1">
            <w:r w:rsidRPr="00BA46F5">
              <w:rPr>
                <w:rStyle w:val="Hyperlink"/>
                <w:noProof/>
              </w:rPr>
              <w:t>5.0</w:t>
            </w:r>
            <w:r>
              <w:rPr>
                <w:rFonts w:asciiTheme="minorHAnsi" w:eastAsiaTheme="minorEastAsia" w:hAnsiTheme="minorHAnsi" w:cstheme="minorBidi"/>
                <w:noProof/>
                <w:sz w:val="22"/>
                <w:lang w:eastAsia="en-GB"/>
              </w:rPr>
              <w:tab/>
            </w:r>
            <w:r w:rsidRPr="00BA46F5">
              <w:rPr>
                <w:rStyle w:val="Hyperlink"/>
                <w:noProof/>
              </w:rPr>
              <w:t>Computer Incident Response Plan (CIRT)</w:t>
            </w:r>
            <w:r>
              <w:rPr>
                <w:noProof/>
                <w:webHidden/>
              </w:rPr>
              <w:tab/>
            </w:r>
            <w:r>
              <w:rPr>
                <w:noProof/>
                <w:webHidden/>
              </w:rPr>
              <w:fldChar w:fldCharType="begin"/>
            </w:r>
            <w:r>
              <w:rPr>
                <w:noProof/>
                <w:webHidden/>
              </w:rPr>
              <w:instrText xml:space="preserve"> PAGEREF _Toc195105182 \h </w:instrText>
            </w:r>
            <w:r>
              <w:rPr>
                <w:noProof/>
                <w:webHidden/>
              </w:rPr>
            </w:r>
            <w:r>
              <w:rPr>
                <w:noProof/>
                <w:webHidden/>
              </w:rPr>
              <w:fldChar w:fldCharType="separate"/>
            </w:r>
            <w:r>
              <w:rPr>
                <w:noProof/>
                <w:webHidden/>
              </w:rPr>
              <w:t>7</w:t>
            </w:r>
            <w:r>
              <w:rPr>
                <w:noProof/>
                <w:webHidden/>
              </w:rPr>
              <w:fldChar w:fldCharType="end"/>
            </w:r>
          </w:hyperlink>
        </w:p>
        <w:p w14:paraId="158AA8BC" w14:textId="401E6F96" w:rsidR="00064510" w:rsidRDefault="00064510">
          <w:pPr>
            <w:pStyle w:val="TOC2"/>
            <w:tabs>
              <w:tab w:val="left" w:pos="880"/>
              <w:tab w:val="right" w:leader="dot" w:pos="10194"/>
            </w:tabs>
            <w:rPr>
              <w:rFonts w:asciiTheme="minorHAnsi" w:eastAsiaTheme="minorEastAsia" w:hAnsiTheme="minorHAnsi" w:cstheme="minorBidi"/>
              <w:noProof/>
              <w:sz w:val="22"/>
              <w:lang w:eastAsia="en-GB"/>
            </w:rPr>
          </w:pPr>
          <w:hyperlink w:anchor="_Toc195105183" w:history="1">
            <w:r w:rsidRPr="00BA46F5">
              <w:rPr>
                <w:rStyle w:val="Hyperlink"/>
                <w:noProof/>
              </w:rPr>
              <w:t>5.1</w:t>
            </w:r>
            <w:r>
              <w:rPr>
                <w:rFonts w:asciiTheme="minorHAnsi" w:eastAsiaTheme="minorEastAsia" w:hAnsiTheme="minorHAnsi" w:cstheme="minorBidi"/>
                <w:noProof/>
                <w:sz w:val="22"/>
                <w:lang w:eastAsia="en-GB"/>
              </w:rPr>
              <w:tab/>
            </w:r>
            <w:r w:rsidRPr="00BA46F5">
              <w:rPr>
                <w:rStyle w:val="Hyperlink"/>
                <w:noProof/>
              </w:rPr>
              <w:t>Purpose and Scope</w:t>
            </w:r>
            <w:r>
              <w:rPr>
                <w:noProof/>
                <w:webHidden/>
              </w:rPr>
              <w:tab/>
            </w:r>
            <w:r>
              <w:rPr>
                <w:noProof/>
                <w:webHidden/>
              </w:rPr>
              <w:fldChar w:fldCharType="begin"/>
            </w:r>
            <w:r>
              <w:rPr>
                <w:noProof/>
                <w:webHidden/>
              </w:rPr>
              <w:instrText xml:space="preserve"> PAGEREF _Toc195105183 \h </w:instrText>
            </w:r>
            <w:r>
              <w:rPr>
                <w:noProof/>
                <w:webHidden/>
              </w:rPr>
            </w:r>
            <w:r>
              <w:rPr>
                <w:noProof/>
                <w:webHidden/>
              </w:rPr>
              <w:fldChar w:fldCharType="separate"/>
            </w:r>
            <w:r>
              <w:rPr>
                <w:noProof/>
                <w:webHidden/>
              </w:rPr>
              <w:t>7</w:t>
            </w:r>
            <w:r>
              <w:rPr>
                <w:noProof/>
                <w:webHidden/>
              </w:rPr>
              <w:fldChar w:fldCharType="end"/>
            </w:r>
          </w:hyperlink>
        </w:p>
        <w:p w14:paraId="0377FA5C" w14:textId="0BBF7ED2" w:rsidR="00064510" w:rsidRDefault="00064510">
          <w:pPr>
            <w:pStyle w:val="TOC2"/>
            <w:tabs>
              <w:tab w:val="left" w:pos="880"/>
              <w:tab w:val="right" w:leader="dot" w:pos="10194"/>
            </w:tabs>
            <w:rPr>
              <w:rFonts w:asciiTheme="minorHAnsi" w:eastAsiaTheme="minorEastAsia" w:hAnsiTheme="minorHAnsi" w:cstheme="minorBidi"/>
              <w:noProof/>
              <w:sz w:val="22"/>
              <w:lang w:eastAsia="en-GB"/>
            </w:rPr>
          </w:pPr>
          <w:hyperlink w:anchor="_Toc195105184" w:history="1">
            <w:r w:rsidRPr="00BA46F5">
              <w:rPr>
                <w:rStyle w:val="Hyperlink"/>
                <w:noProof/>
              </w:rPr>
              <w:t>5.2</w:t>
            </w:r>
            <w:r>
              <w:rPr>
                <w:rFonts w:asciiTheme="minorHAnsi" w:eastAsiaTheme="minorEastAsia" w:hAnsiTheme="minorHAnsi" w:cstheme="minorBidi"/>
                <w:noProof/>
                <w:sz w:val="22"/>
                <w:lang w:eastAsia="en-GB"/>
              </w:rPr>
              <w:tab/>
            </w:r>
            <w:r w:rsidRPr="00BA46F5">
              <w:rPr>
                <w:rStyle w:val="Hyperlink"/>
                <w:noProof/>
              </w:rPr>
              <w:t>Roles and Responsibilities</w:t>
            </w:r>
            <w:r>
              <w:rPr>
                <w:noProof/>
                <w:webHidden/>
              </w:rPr>
              <w:tab/>
            </w:r>
            <w:r>
              <w:rPr>
                <w:noProof/>
                <w:webHidden/>
              </w:rPr>
              <w:fldChar w:fldCharType="begin"/>
            </w:r>
            <w:r>
              <w:rPr>
                <w:noProof/>
                <w:webHidden/>
              </w:rPr>
              <w:instrText xml:space="preserve"> PAGEREF _Toc195105184 \h </w:instrText>
            </w:r>
            <w:r>
              <w:rPr>
                <w:noProof/>
                <w:webHidden/>
              </w:rPr>
            </w:r>
            <w:r>
              <w:rPr>
                <w:noProof/>
                <w:webHidden/>
              </w:rPr>
              <w:fldChar w:fldCharType="separate"/>
            </w:r>
            <w:r>
              <w:rPr>
                <w:noProof/>
                <w:webHidden/>
              </w:rPr>
              <w:t>7</w:t>
            </w:r>
            <w:r>
              <w:rPr>
                <w:noProof/>
                <w:webHidden/>
              </w:rPr>
              <w:fldChar w:fldCharType="end"/>
            </w:r>
          </w:hyperlink>
        </w:p>
        <w:p w14:paraId="2CCC4888" w14:textId="39899032" w:rsidR="00064510" w:rsidRDefault="00064510">
          <w:pPr>
            <w:pStyle w:val="TOC2"/>
            <w:tabs>
              <w:tab w:val="left" w:pos="880"/>
              <w:tab w:val="right" w:leader="dot" w:pos="10194"/>
            </w:tabs>
            <w:rPr>
              <w:rFonts w:asciiTheme="minorHAnsi" w:eastAsiaTheme="minorEastAsia" w:hAnsiTheme="minorHAnsi" w:cstheme="minorBidi"/>
              <w:noProof/>
              <w:sz w:val="22"/>
              <w:lang w:eastAsia="en-GB"/>
            </w:rPr>
          </w:pPr>
          <w:hyperlink w:anchor="_Toc195105185" w:history="1">
            <w:r w:rsidRPr="00BA46F5">
              <w:rPr>
                <w:rStyle w:val="Hyperlink"/>
                <w:noProof/>
              </w:rPr>
              <w:t>5.3</w:t>
            </w:r>
            <w:r>
              <w:rPr>
                <w:rFonts w:asciiTheme="minorHAnsi" w:eastAsiaTheme="minorEastAsia" w:hAnsiTheme="minorHAnsi" w:cstheme="minorBidi"/>
                <w:noProof/>
                <w:sz w:val="22"/>
                <w:lang w:eastAsia="en-GB"/>
              </w:rPr>
              <w:tab/>
            </w:r>
            <w:r w:rsidRPr="00BA46F5">
              <w:rPr>
                <w:rStyle w:val="Hyperlink"/>
                <w:noProof/>
              </w:rPr>
              <w:t>Incident Identification and Reporting</w:t>
            </w:r>
            <w:r>
              <w:rPr>
                <w:noProof/>
                <w:webHidden/>
              </w:rPr>
              <w:tab/>
            </w:r>
            <w:r>
              <w:rPr>
                <w:noProof/>
                <w:webHidden/>
              </w:rPr>
              <w:fldChar w:fldCharType="begin"/>
            </w:r>
            <w:r>
              <w:rPr>
                <w:noProof/>
                <w:webHidden/>
              </w:rPr>
              <w:instrText xml:space="preserve"> PAGEREF _Toc195105185 \h </w:instrText>
            </w:r>
            <w:r>
              <w:rPr>
                <w:noProof/>
                <w:webHidden/>
              </w:rPr>
            </w:r>
            <w:r>
              <w:rPr>
                <w:noProof/>
                <w:webHidden/>
              </w:rPr>
              <w:fldChar w:fldCharType="separate"/>
            </w:r>
            <w:r>
              <w:rPr>
                <w:noProof/>
                <w:webHidden/>
              </w:rPr>
              <w:t>7</w:t>
            </w:r>
            <w:r>
              <w:rPr>
                <w:noProof/>
                <w:webHidden/>
              </w:rPr>
              <w:fldChar w:fldCharType="end"/>
            </w:r>
          </w:hyperlink>
        </w:p>
        <w:p w14:paraId="34074A38" w14:textId="681B383F" w:rsidR="00064510" w:rsidRDefault="00064510">
          <w:pPr>
            <w:pStyle w:val="TOC2"/>
            <w:tabs>
              <w:tab w:val="left" w:pos="880"/>
              <w:tab w:val="right" w:leader="dot" w:pos="10194"/>
            </w:tabs>
            <w:rPr>
              <w:rFonts w:asciiTheme="minorHAnsi" w:eastAsiaTheme="minorEastAsia" w:hAnsiTheme="minorHAnsi" w:cstheme="minorBidi"/>
              <w:noProof/>
              <w:sz w:val="22"/>
              <w:lang w:eastAsia="en-GB"/>
            </w:rPr>
          </w:pPr>
          <w:hyperlink w:anchor="_Toc195105186" w:history="1">
            <w:r w:rsidRPr="00BA46F5">
              <w:rPr>
                <w:rStyle w:val="Hyperlink"/>
                <w:noProof/>
              </w:rPr>
              <w:t>5.4</w:t>
            </w:r>
            <w:r>
              <w:rPr>
                <w:rFonts w:asciiTheme="minorHAnsi" w:eastAsiaTheme="minorEastAsia" w:hAnsiTheme="minorHAnsi" w:cstheme="minorBidi"/>
                <w:noProof/>
                <w:sz w:val="22"/>
                <w:lang w:eastAsia="en-GB"/>
              </w:rPr>
              <w:tab/>
            </w:r>
            <w:r w:rsidRPr="00BA46F5">
              <w:rPr>
                <w:rStyle w:val="Hyperlink"/>
                <w:noProof/>
              </w:rPr>
              <w:t>Response Workflow</w:t>
            </w:r>
            <w:r>
              <w:rPr>
                <w:noProof/>
                <w:webHidden/>
              </w:rPr>
              <w:tab/>
            </w:r>
            <w:r>
              <w:rPr>
                <w:noProof/>
                <w:webHidden/>
              </w:rPr>
              <w:fldChar w:fldCharType="begin"/>
            </w:r>
            <w:r>
              <w:rPr>
                <w:noProof/>
                <w:webHidden/>
              </w:rPr>
              <w:instrText xml:space="preserve"> PAGEREF _Toc195105186 \h </w:instrText>
            </w:r>
            <w:r>
              <w:rPr>
                <w:noProof/>
                <w:webHidden/>
              </w:rPr>
            </w:r>
            <w:r>
              <w:rPr>
                <w:noProof/>
                <w:webHidden/>
              </w:rPr>
              <w:fldChar w:fldCharType="separate"/>
            </w:r>
            <w:r>
              <w:rPr>
                <w:noProof/>
                <w:webHidden/>
              </w:rPr>
              <w:t>8</w:t>
            </w:r>
            <w:r>
              <w:rPr>
                <w:noProof/>
                <w:webHidden/>
              </w:rPr>
              <w:fldChar w:fldCharType="end"/>
            </w:r>
          </w:hyperlink>
        </w:p>
        <w:p w14:paraId="16B724C2" w14:textId="24520FF1" w:rsidR="00064510" w:rsidRDefault="00064510">
          <w:pPr>
            <w:pStyle w:val="TOC3"/>
            <w:tabs>
              <w:tab w:val="left" w:pos="1320"/>
              <w:tab w:val="right" w:leader="dot" w:pos="10194"/>
            </w:tabs>
            <w:rPr>
              <w:noProof/>
            </w:rPr>
          </w:pPr>
          <w:hyperlink w:anchor="_Toc195105187" w:history="1">
            <w:r w:rsidRPr="00BA46F5">
              <w:rPr>
                <w:rStyle w:val="Hyperlink"/>
                <w:noProof/>
              </w:rPr>
              <w:t>5.4.1</w:t>
            </w:r>
            <w:r>
              <w:rPr>
                <w:noProof/>
              </w:rPr>
              <w:tab/>
            </w:r>
            <w:r w:rsidRPr="00BA46F5">
              <w:rPr>
                <w:rStyle w:val="Hyperlink"/>
                <w:noProof/>
              </w:rPr>
              <w:t>Preparation</w:t>
            </w:r>
            <w:r>
              <w:rPr>
                <w:noProof/>
                <w:webHidden/>
              </w:rPr>
              <w:tab/>
            </w:r>
            <w:r>
              <w:rPr>
                <w:noProof/>
                <w:webHidden/>
              </w:rPr>
              <w:fldChar w:fldCharType="begin"/>
            </w:r>
            <w:r>
              <w:rPr>
                <w:noProof/>
                <w:webHidden/>
              </w:rPr>
              <w:instrText xml:space="preserve"> PAGEREF _Toc195105187 \h </w:instrText>
            </w:r>
            <w:r>
              <w:rPr>
                <w:noProof/>
                <w:webHidden/>
              </w:rPr>
            </w:r>
            <w:r>
              <w:rPr>
                <w:noProof/>
                <w:webHidden/>
              </w:rPr>
              <w:fldChar w:fldCharType="separate"/>
            </w:r>
            <w:r>
              <w:rPr>
                <w:noProof/>
                <w:webHidden/>
              </w:rPr>
              <w:t>8</w:t>
            </w:r>
            <w:r>
              <w:rPr>
                <w:noProof/>
                <w:webHidden/>
              </w:rPr>
              <w:fldChar w:fldCharType="end"/>
            </w:r>
          </w:hyperlink>
        </w:p>
        <w:p w14:paraId="0B09D4DC" w14:textId="7E7DA6A7" w:rsidR="00064510" w:rsidRDefault="00064510">
          <w:pPr>
            <w:pStyle w:val="TOC3"/>
            <w:tabs>
              <w:tab w:val="left" w:pos="1320"/>
              <w:tab w:val="right" w:leader="dot" w:pos="10194"/>
            </w:tabs>
            <w:rPr>
              <w:noProof/>
            </w:rPr>
          </w:pPr>
          <w:hyperlink w:anchor="_Toc195105188" w:history="1">
            <w:r w:rsidRPr="00BA46F5">
              <w:rPr>
                <w:rStyle w:val="Hyperlink"/>
                <w:noProof/>
              </w:rPr>
              <w:t>5.4.2</w:t>
            </w:r>
            <w:r>
              <w:rPr>
                <w:noProof/>
              </w:rPr>
              <w:tab/>
            </w:r>
            <w:r w:rsidRPr="00BA46F5">
              <w:rPr>
                <w:rStyle w:val="Hyperlink"/>
                <w:noProof/>
              </w:rPr>
              <w:t>Detection and Analysis</w:t>
            </w:r>
            <w:r>
              <w:rPr>
                <w:noProof/>
                <w:webHidden/>
              </w:rPr>
              <w:tab/>
            </w:r>
            <w:r>
              <w:rPr>
                <w:noProof/>
                <w:webHidden/>
              </w:rPr>
              <w:fldChar w:fldCharType="begin"/>
            </w:r>
            <w:r>
              <w:rPr>
                <w:noProof/>
                <w:webHidden/>
              </w:rPr>
              <w:instrText xml:space="preserve"> PAGEREF _Toc195105188 \h </w:instrText>
            </w:r>
            <w:r>
              <w:rPr>
                <w:noProof/>
                <w:webHidden/>
              </w:rPr>
            </w:r>
            <w:r>
              <w:rPr>
                <w:noProof/>
                <w:webHidden/>
              </w:rPr>
              <w:fldChar w:fldCharType="separate"/>
            </w:r>
            <w:r>
              <w:rPr>
                <w:noProof/>
                <w:webHidden/>
              </w:rPr>
              <w:t>8</w:t>
            </w:r>
            <w:r>
              <w:rPr>
                <w:noProof/>
                <w:webHidden/>
              </w:rPr>
              <w:fldChar w:fldCharType="end"/>
            </w:r>
          </w:hyperlink>
        </w:p>
        <w:p w14:paraId="1337C01C" w14:textId="4534A287" w:rsidR="00064510" w:rsidRDefault="00064510">
          <w:pPr>
            <w:pStyle w:val="TOC3"/>
            <w:tabs>
              <w:tab w:val="left" w:pos="1320"/>
              <w:tab w:val="right" w:leader="dot" w:pos="10194"/>
            </w:tabs>
            <w:rPr>
              <w:noProof/>
            </w:rPr>
          </w:pPr>
          <w:hyperlink w:anchor="_Toc195105189" w:history="1">
            <w:r w:rsidRPr="00BA46F5">
              <w:rPr>
                <w:rStyle w:val="Hyperlink"/>
                <w:noProof/>
              </w:rPr>
              <w:t>5.4.3</w:t>
            </w:r>
            <w:r>
              <w:rPr>
                <w:noProof/>
              </w:rPr>
              <w:tab/>
            </w:r>
            <w:r w:rsidRPr="00BA46F5">
              <w:rPr>
                <w:rStyle w:val="Hyperlink"/>
                <w:noProof/>
              </w:rPr>
              <w:t>Containment, Eradication, and Recovery</w:t>
            </w:r>
            <w:r>
              <w:rPr>
                <w:noProof/>
                <w:webHidden/>
              </w:rPr>
              <w:tab/>
            </w:r>
            <w:r>
              <w:rPr>
                <w:noProof/>
                <w:webHidden/>
              </w:rPr>
              <w:fldChar w:fldCharType="begin"/>
            </w:r>
            <w:r>
              <w:rPr>
                <w:noProof/>
                <w:webHidden/>
              </w:rPr>
              <w:instrText xml:space="preserve"> PAGEREF _Toc195105189 \h </w:instrText>
            </w:r>
            <w:r>
              <w:rPr>
                <w:noProof/>
                <w:webHidden/>
              </w:rPr>
            </w:r>
            <w:r>
              <w:rPr>
                <w:noProof/>
                <w:webHidden/>
              </w:rPr>
              <w:fldChar w:fldCharType="separate"/>
            </w:r>
            <w:r>
              <w:rPr>
                <w:noProof/>
                <w:webHidden/>
              </w:rPr>
              <w:t>8</w:t>
            </w:r>
            <w:r>
              <w:rPr>
                <w:noProof/>
                <w:webHidden/>
              </w:rPr>
              <w:fldChar w:fldCharType="end"/>
            </w:r>
          </w:hyperlink>
        </w:p>
        <w:p w14:paraId="5CD1B0E3" w14:textId="5AA5FA2B" w:rsidR="00064510" w:rsidRDefault="00064510">
          <w:pPr>
            <w:pStyle w:val="TOC3"/>
            <w:tabs>
              <w:tab w:val="left" w:pos="1320"/>
              <w:tab w:val="right" w:leader="dot" w:pos="10194"/>
            </w:tabs>
            <w:rPr>
              <w:noProof/>
            </w:rPr>
          </w:pPr>
          <w:hyperlink w:anchor="_Toc195105190" w:history="1">
            <w:r w:rsidRPr="00BA46F5">
              <w:rPr>
                <w:rStyle w:val="Hyperlink"/>
                <w:noProof/>
              </w:rPr>
              <w:t>5.4.4</w:t>
            </w:r>
            <w:r>
              <w:rPr>
                <w:noProof/>
              </w:rPr>
              <w:tab/>
            </w:r>
            <w:r w:rsidRPr="00BA46F5">
              <w:rPr>
                <w:rStyle w:val="Hyperlink"/>
                <w:noProof/>
              </w:rPr>
              <w:t>Post-Incident Activity</w:t>
            </w:r>
            <w:r>
              <w:rPr>
                <w:noProof/>
                <w:webHidden/>
              </w:rPr>
              <w:tab/>
            </w:r>
            <w:r>
              <w:rPr>
                <w:noProof/>
                <w:webHidden/>
              </w:rPr>
              <w:fldChar w:fldCharType="begin"/>
            </w:r>
            <w:r>
              <w:rPr>
                <w:noProof/>
                <w:webHidden/>
              </w:rPr>
              <w:instrText xml:space="preserve"> PAGEREF _Toc195105190 \h </w:instrText>
            </w:r>
            <w:r>
              <w:rPr>
                <w:noProof/>
                <w:webHidden/>
              </w:rPr>
            </w:r>
            <w:r>
              <w:rPr>
                <w:noProof/>
                <w:webHidden/>
              </w:rPr>
              <w:fldChar w:fldCharType="separate"/>
            </w:r>
            <w:r>
              <w:rPr>
                <w:noProof/>
                <w:webHidden/>
              </w:rPr>
              <w:t>8</w:t>
            </w:r>
            <w:r>
              <w:rPr>
                <w:noProof/>
                <w:webHidden/>
              </w:rPr>
              <w:fldChar w:fldCharType="end"/>
            </w:r>
          </w:hyperlink>
        </w:p>
        <w:p w14:paraId="737BCF93" w14:textId="436CB9DD" w:rsidR="00064510" w:rsidRDefault="00064510">
          <w:pPr>
            <w:pStyle w:val="TOC2"/>
            <w:tabs>
              <w:tab w:val="left" w:pos="880"/>
              <w:tab w:val="right" w:leader="dot" w:pos="10194"/>
            </w:tabs>
            <w:rPr>
              <w:rFonts w:asciiTheme="minorHAnsi" w:eastAsiaTheme="minorEastAsia" w:hAnsiTheme="minorHAnsi" w:cstheme="minorBidi"/>
              <w:noProof/>
              <w:sz w:val="22"/>
              <w:lang w:eastAsia="en-GB"/>
            </w:rPr>
          </w:pPr>
          <w:hyperlink w:anchor="_Toc195105191" w:history="1">
            <w:r w:rsidRPr="00BA46F5">
              <w:rPr>
                <w:rStyle w:val="Hyperlink"/>
                <w:noProof/>
              </w:rPr>
              <w:t>5.5</w:t>
            </w:r>
            <w:r>
              <w:rPr>
                <w:rFonts w:asciiTheme="minorHAnsi" w:eastAsiaTheme="minorEastAsia" w:hAnsiTheme="minorHAnsi" w:cstheme="minorBidi"/>
                <w:noProof/>
                <w:sz w:val="22"/>
                <w:lang w:eastAsia="en-GB"/>
              </w:rPr>
              <w:tab/>
            </w:r>
            <w:r w:rsidRPr="00BA46F5">
              <w:rPr>
                <w:rStyle w:val="Hyperlink"/>
                <w:noProof/>
              </w:rPr>
              <w:t>Communication Plan</w:t>
            </w:r>
            <w:r>
              <w:rPr>
                <w:noProof/>
                <w:webHidden/>
              </w:rPr>
              <w:tab/>
            </w:r>
            <w:r>
              <w:rPr>
                <w:noProof/>
                <w:webHidden/>
              </w:rPr>
              <w:fldChar w:fldCharType="begin"/>
            </w:r>
            <w:r>
              <w:rPr>
                <w:noProof/>
                <w:webHidden/>
              </w:rPr>
              <w:instrText xml:space="preserve"> PAGEREF _Toc195105191 \h </w:instrText>
            </w:r>
            <w:r>
              <w:rPr>
                <w:noProof/>
                <w:webHidden/>
              </w:rPr>
            </w:r>
            <w:r>
              <w:rPr>
                <w:noProof/>
                <w:webHidden/>
              </w:rPr>
              <w:fldChar w:fldCharType="separate"/>
            </w:r>
            <w:r>
              <w:rPr>
                <w:noProof/>
                <w:webHidden/>
              </w:rPr>
              <w:t>8</w:t>
            </w:r>
            <w:r>
              <w:rPr>
                <w:noProof/>
                <w:webHidden/>
              </w:rPr>
              <w:fldChar w:fldCharType="end"/>
            </w:r>
          </w:hyperlink>
        </w:p>
        <w:p w14:paraId="6FD735CF" w14:textId="7065B092" w:rsidR="00064510" w:rsidRDefault="00064510">
          <w:pPr>
            <w:pStyle w:val="TOC2"/>
            <w:tabs>
              <w:tab w:val="left" w:pos="880"/>
              <w:tab w:val="right" w:leader="dot" w:pos="10194"/>
            </w:tabs>
            <w:rPr>
              <w:rFonts w:asciiTheme="minorHAnsi" w:eastAsiaTheme="minorEastAsia" w:hAnsiTheme="minorHAnsi" w:cstheme="minorBidi"/>
              <w:noProof/>
              <w:sz w:val="22"/>
              <w:lang w:eastAsia="en-GB"/>
            </w:rPr>
          </w:pPr>
          <w:hyperlink w:anchor="_Toc195105192" w:history="1">
            <w:r w:rsidRPr="00BA46F5">
              <w:rPr>
                <w:rStyle w:val="Hyperlink"/>
                <w:noProof/>
              </w:rPr>
              <w:t>5.6</w:t>
            </w:r>
            <w:r>
              <w:rPr>
                <w:rFonts w:asciiTheme="minorHAnsi" w:eastAsiaTheme="minorEastAsia" w:hAnsiTheme="minorHAnsi" w:cstheme="minorBidi"/>
                <w:noProof/>
                <w:sz w:val="22"/>
                <w:lang w:eastAsia="en-GB"/>
              </w:rPr>
              <w:tab/>
            </w:r>
            <w:r w:rsidRPr="00BA46F5">
              <w:rPr>
                <w:rStyle w:val="Hyperlink"/>
                <w:noProof/>
              </w:rPr>
              <w:t>Documentation and Evidence Collection</w:t>
            </w:r>
            <w:r>
              <w:rPr>
                <w:noProof/>
                <w:webHidden/>
              </w:rPr>
              <w:tab/>
            </w:r>
            <w:r>
              <w:rPr>
                <w:noProof/>
                <w:webHidden/>
              </w:rPr>
              <w:fldChar w:fldCharType="begin"/>
            </w:r>
            <w:r>
              <w:rPr>
                <w:noProof/>
                <w:webHidden/>
              </w:rPr>
              <w:instrText xml:space="preserve"> PAGEREF _Toc195105192 \h </w:instrText>
            </w:r>
            <w:r>
              <w:rPr>
                <w:noProof/>
                <w:webHidden/>
              </w:rPr>
            </w:r>
            <w:r>
              <w:rPr>
                <w:noProof/>
                <w:webHidden/>
              </w:rPr>
              <w:fldChar w:fldCharType="separate"/>
            </w:r>
            <w:r>
              <w:rPr>
                <w:noProof/>
                <w:webHidden/>
              </w:rPr>
              <w:t>8</w:t>
            </w:r>
            <w:r>
              <w:rPr>
                <w:noProof/>
                <w:webHidden/>
              </w:rPr>
              <w:fldChar w:fldCharType="end"/>
            </w:r>
          </w:hyperlink>
        </w:p>
        <w:p w14:paraId="2E382655" w14:textId="47CA737D" w:rsidR="00064510" w:rsidRDefault="00064510">
          <w:pPr>
            <w:pStyle w:val="TOC2"/>
            <w:tabs>
              <w:tab w:val="left" w:pos="880"/>
              <w:tab w:val="right" w:leader="dot" w:pos="10194"/>
            </w:tabs>
            <w:rPr>
              <w:rFonts w:asciiTheme="minorHAnsi" w:eastAsiaTheme="minorEastAsia" w:hAnsiTheme="minorHAnsi" w:cstheme="minorBidi"/>
              <w:noProof/>
              <w:sz w:val="22"/>
              <w:lang w:eastAsia="en-GB"/>
            </w:rPr>
          </w:pPr>
          <w:hyperlink w:anchor="_Toc195105193" w:history="1">
            <w:r w:rsidRPr="00BA46F5">
              <w:rPr>
                <w:rStyle w:val="Hyperlink"/>
                <w:noProof/>
              </w:rPr>
              <w:t>5.7</w:t>
            </w:r>
            <w:r>
              <w:rPr>
                <w:rFonts w:asciiTheme="minorHAnsi" w:eastAsiaTheme="minorEastAsia" w:hAnsiTheme="minorHAnsi" w:cstheme="minorBidi"/>
                <w:noProof/>
                <w:sz w:val="22"/>
                <w:lang w:eastAsia="en-GB"/>
              </w:rPr>
              <w:tab/>
            </w:r>
            <w:r w:rsidRPr="00BA46F5">
              <w:rPr>
                <w:rStyle w:val="Hyperlink"/>
                <w:noProof/>
              </w:rPr>
              <w:t>Review and Testing</w:t>
            </w:r>
            <w:r>
              <w:rPr>
                <w:noProof/>
                <w:webHidden/>
              </w:rPr>
              <w:tab/>
            </w:r>
            <w:r>
              <w:rPr>
                <w:noProof/>
                <w:webHidden/>
              </w:rPr>
              <w:fldChar w:fldCharType="begin"/>
            </w:r>
            <w:r>
              <w:rPr>
                <w:noProof/>
                <w:webHidden/>
              </w:rPr>
              <w:instrText xml:space="preserve"> PAGEREF _Toc195105193 \h </w:instrText>
            </w:r>
            <w:r>
              <w:rPr>
                <w:noProof/>
                <w:webHidden/>
              </w:rPr>
            </w:r>
            <w:r>
              <w:rPr>
                <w:noProof/>
                <w:webHidden/>
              </w:rPr>
              <w:fldChar w:fldCharType="separate"/>
            </w:r>
            <w:r>
              <w:rPr>
                <w:noProof/>
                <w:webHidden/>
              </w:rPr>
              <w:t>8</w:t>
            </w:r>
            <w:r>
              <w:rPr>
                <w:noProof/>
                <w:webHidden/>
              </w:rPr>
              <w:fldChar w:fldCharType="end"/>
            </w:r>
          </w:hyperlink>
        </w:p>
        <w:p w14:paraId="3B236684" w14:textId="549139D0" w:rsidR="00064510" w:rsidRDefault="00064510">
          <w:pPr>
            <w:pStyle w:val="TOC1"/>
            <w:tabs>
              <w:tab w:val="right" w:leader="dot" w:pos="10194"/>
            </w:tabs>
            <w:rPr>
              <w:rFonts w:asciiTheme="minorHAnsi" w:eastAsiaTheme="minorEastAsia" w:hAnsiTheme="minorHAnsi" w:cstheme="minorBidi"/>
              <w:noProof/>
              <w:sz w:val="22"/>
              <w:lang w:eastAsia="en-GB"/>
            </w:rPr>
          </w:pPr>
          <w:hyperlink w:anchor="_Toc195105194" w:history="1">
            <w:r w:rsidRPr="00BA46F5">
              <w:rPr>
                <w:rStyle w:val="Hyperlink"/>
                <w:noProof/>
              </w:rPr>
              <w:t>References</w:t>
            </w:r>
            <w:r>
              <w:rPr>
                <w:noProof/>
                <w:webHidden/>
              </w:rPr>
              <w:tab/>
            </w:r>
            <w:r>
              <w:rPr>
                <w:noProof/>
                <w:webHidden/>
              </w:rPr>
              <w:fldChar w:fldCharType="begin"/>
            </w:r>
            <w:r>
              <w:rPr>
                <w:noProof/>
                <w:webHidden/>
              </w:rPr>
              <w:instrText xml:space="preserve"> PAGEREF _Toc195105194 \h </w:instrText>
            </w:r>
            <w:r>
              <w:rPr>
                <w:noProof/>
                <w:webHidden/>
              </w:rPr>
            </w:r>
            <w:r>
              <w:rPr>
                <w:noProof/>
                <w:webHidden/>
              </w:rPr>
              <w:fldChar w:fldCharType="separate"/>
            </w:r>
            <w:r>
              <w:rPr>
                <w:noProof/>
                <w:webHidden/>
              </w:rPr>
              <w:t>9</w:t>
            </w:r>
            <w:r>
              <w:rPr>
                <w:noProof/>
                <w:webHidden/>
              </w:rPr>
              <w:fldChar w:fldCharType="end"/>
            </w:r>
          </w:hyperlink>
        </w:p>
        <w:p w14:paraId="3C48C654" w14:textId="05ECEAE5" w:rsidR="00330B57" w:rsidRDefault="00330B57">
          <w:r>
            <w:rPr>
              <w:b/>
              <w:bCs/>
              <w:noProof/>
            </w:rPr>
            <w:fldChar w:fldCharType="end"/>
          </w:r>
        </w:p>
      </w:sdtContent>
    </w:sdt>
    <w:p w14:paraId="785A5D4D" w14:textId="77777777" w:rsidR="004E7402" w:rsidRDefault="004E7402" w:rsidP="002074F1">
      <w:pPr>
        <w:pStyle w:val="Subtitle"/>
      </w:pPr>
    </w:p>
    <w:p w14:paraId="1D8E904A" w14:textId="77777777" w:rsidR="004E7402" w:rsidRDefault="004E7402" w:rsidP="004E7402">
      <w:pPr>
        <w:rPr>
          <w:rFonts w:asciiTheme="minorHAnsi" w:eastAsiaTheme="minorEastAsia" w:hAnsiTheme="minorHAnsi" w:cstheme="minorBidi"/>
          <w:color w:val="5A5A5A" w:themeColor="text1" w:themeTint="A5"/>
          <w:spacing w:val="15"/>
          <w:sz w:val="22"/>
        </w:rPr>
      </w:pPr>
      <w:r>
        <w:br w:type="page"/>
      </w:r>
      <w:bookmarkStart w:id="0" w:name="_GoBack"/>
      <w:bookmarkEnd w:id="0"/>
    </w:p>
    <w:p w14:paraId="373BF890" w14:textId="019ACF7E" w:rsidR="004E7402" w:rsidRPr="004E7402" w:rsidRDefault="00330B57" w:rsidP="00330B57">
      <w:pPr>
        <w:pStyle w:val="Heading1"/>
      </w:pPr>
      <w:bookmarkStart w:id="1" w:name="_Toc195105169"/>
      <w:r>
        <w:lastRenderedPageBreak/>
        <w:t>PC Build Table</w:t>
      </w:r>
      <w:bookmarkEnd w:id="1"/>
    </w:p>
    <w:tbl>
      <w:tblPr>
        <w:tblpPr w:leftFromText="180" w:rightFromText="180" w:vertAnchor="page" w:horzAnchor="margin" w:tblpY="1429"/>
        <w:tblW w:w="10938" w:type="dxa"/>
        <w:tblLook w:val="04A0" w:firstRow="1" w:lastRow="0" w:firstColumn="1" w:lastColumn="0" w:noHBand="0" w:noVBand="1"/>
      </w:tblPr>
      <w:tblGrid>
        <w:gridCol w:w="1772"/>
        <w:gridCol w:w="4346"/>
        <w:gridCol w:w="3261"/>
        <w:gridCol w:w="1559"/>
      </w:tblGrid>
      <w:tr w:rsidR="00330B57" w:rsidRPr="00576B7E" w14:paraId="74389203" w14:textId="77777777" w:rsidTr="00330B57">
        <w:trPr>
          <w:trHeight w:val="348"/>
        </w:trPr>
        <w:tc>
          <w:tcPr>
            <w:tcW w:w="1772" w:type="dxa"/>
            <w:tcBorders>
              <w:top w:val="single" w:sz="4" w:space="0" w:color="9BC2E6"/>
              <w:left w:val="single" w:sz="4" w:space="0" w:color="9BC2E6"/>
              <w:bottom w:val="single" w:sz="4" w:space="0" w:color="9BC2E6"/>
              <w:right w:val="nil"/>
            </w:tcBorders>
            <w:shd w:val="clear" w:color="5B9BD5" w:fill="5B9BD5"/>
            <w:vAlign w:val="center"/>
            <w:hideMark/>
          </w:tcPr>
          <w:p w14:paraId="780DE3B3" w14:textId="77777777" w:rsidR="00330B57" w:rsidRPr="00576B7E" w:rsidRDefault="00330B57" w:rsidP="00330B57">
            <w:pPr>
              <w:spacing w:after="0" w:line="240" w:lineRule="auto"/>
              <w:jc w:val="center"/>
              <w:rPr>
                <w:rFonts w:eastAsia="Times New Roman"/>
                <w:b/>
                <w:bCs/>
                <w:color w:val="FFFFFF"/>
                <w:sz w:val="28"/>
                <w:szCs w:val="28"/>
                <w:lang w:eastAsia="en-GB"/>
              </w:rPr>
            </w:pPr>
            <w:r w:rsidRPr="00576B7E">
              <w:rPr>
                <w:rFonts w:eastAsia="Times New Roman"/>
                <w:b/>
                <w:bCs/>
                <w:color w:val="FFFFFF"/>
                <w:sz w:val="28"/>
                <w:szCs w:val="28"/>
                <w:lang w:eastAsia="en-GB"/>
              </w:rPr>
              <w:t>Component</w:t>
            </w:r>
          </w:p>
        </w:tc>
        <w:tc>
          <w:tcPr>
            <w:tcW w:w="4346" w:type="dxa"/>
            <w:tcBorders>
              <w:top w:val="single" w:sz="4" w:space="0" w:color="9BC2E6"/>
              <w:left w:val="nil"/>
              <w:bottom w:val="single" w:sz="4" w:space="0" w:color="9BC2E6"/>
              <w:right w:val="nil"/>
            </w:tcBorders>
            <w:shd w:val="clear" w:color="5B9BD5" w:fill="5B9BD5"/>
            <w:vAlign w:val="center"/>
            <w:hideMark/>
          </w:tcPr>
          <w:p w14:paraId="47E530D4" w14:textId="77777777" w:rsidR="00330B57" w:rsidRPr="00576B7E" w:rsidRDefault="00330B57" w:rsidP="00330B57">
            <w:pPr>
              <w:spacing w:after="0" w:line="240" w:lineRule="auto"/>
              <w:jc w:val="center"/>
              <w:rPr>
                <w:rFonts w:eastAsia="Times New Roman"/>
                <w:b/>
                <w:bCs/>
                <w:color w:val="FFFFFF"/>
                <w:sz w:val="28"/>
                <w:szCs w:val="28"/>
                <w:lang w:eastAsia="en-GB"/>
              </w:rPr>
            </w:pPr>
            <w:r w:rsidRPr="00576B7E">
              <w:rPr>
                <w:rFonts w:eastAsia="Times New Roman"/>
                <w:b/>
                <w:bCs/>
                <w:color w:val="FFFFFF"/>
                <w:sz w:val="28"/>
                <w:szCs w:val="28"/>
                <w:lang w:eastAsia="en-GB"/>
              </w:rPr>
              <w:t>Selection</w:t>
            </w:r>
          </w:p>
        </w:tc>
        <w:tc>
          <w:tcPr>
            <w:tcW w:w="3261" w:type="dxa"/>
            <w:tcBorders>
              <w:top w:val="single" w:sz="4" w:space="0" w:color="9BC2E6"/>
              <w:left w:val="nil"/>
              <w:bottom w:val="single" w:sz="4" w:space="0" w:color="9BC2E6"/>
              <w:right w:val="nil"/>
            </w:tcBorders>
            <w:shd w:val="clear" w:color="5B9BD5" w:fill="5B9BD5"/>
            <w:vAlign w:val="center"/>
            <w:hideMark/>
          </w:tcPr>
          <w:p w14:paraId="3E8F16F3" w14:textId="77777777" w:rsidR="00330B57" w:rsidRPr="00576B7E" w:rsidRDefault="00330B57" w:rsidP="00330B57">
            <w:pPr>
              <w:spacing w:after="0" w:line="240" w:lineRule="auto"/>
              <w:jc w:val="center"/>
              <w:rPr>
                <w:rFonts w:eastAsia="Times New Roman"/>
                <w:b/>
                <w:bCs/>
                <w:color w:val="FFFFFF"/>
                <w:sz w:val="28"/>
                <w:szCs w:val="28"/>
                <w:lang w:eastAsia="en-GB"/>
              </w:rPr>
            </w:pPr>
            <w:r w:rsidRPr="00576B7E">
              <w:rPr>
                <w:rFonts w:eastAsia="Times New Roman"/>
                <w:b/>
                <w:bCs/>
                <w:color w:val="FFFFFF"/>
                <w:sz w:val="28"/>
                <w:szCs w:val="28"/>
                <w:lang w:eastAsia="en-GB"/>
              </w:rPr>
              <w:t>Specification</w:t>
            </w:r>
          </w:p>
        </w:tc>
        <w:tc>
          <w:tcPr>
            <w:tcW w:w="1559" w:type="dxa"/>
            <w:tcBorders>
              <w:top w:val="single" w:sz="4" w:space="0" w:color="9BC2E6"/>
              <w:left w:val="nil"/>
              <w:bottom w:val="single" w:sz="4" w:space="0" w:color="9BC2E6"/>
              <w:right w:val="single" w:sz="4" w:space="0" w:color="9BC2E6"/>
            </w:tcBorders>
            <w:shd w:val="clear" w:color="5B9BD5" w:fill="5B9BD5"/>
            <w:vAlign w:val="center"/>
            <w:hideMark/>
          </w:tcPr>
          <w:p w14:paraId="12702B44" w14:textId="77777777" w:rsidR="00330B57" w:rsidRPr="00576B7E" w:rsidRDefault="00330B57" w:rsidP="00330B57">
            <w:pPr>
              <w:spacing w:after="0" w:line="240" w:lineRule="auto"/>
              <w:jc w:val="center"/>
              <w:rPr>
                <w:rFonts w:eastAsia="Times New Roman"/>
                <w:b/>
                <w:bCs/>
                <w:color w:val="FFFFFF"/>
                <w:sz w:val="28"/>
                <w:szCs w:val="28"/>
                <w:lang w:eastAsia="en-GB"/>
              </w:rPr>
            </w:pPr>
            <w:r w:rsidRPr="00576B7E">
              <w:rPr>
                <w:rFonts w:eastAsia="Times New Roman"/>
                <w:b/>
                <w:bCs/>
                <w:color w:val="FFFFFF"/>
                <w:sz w:val="28"/>
                <w:szCs w:val="28"/>
                <w:lang w:eastAsia="en-GB"/>
              </w:rPr>
              <w:t>Price</w:t>
            </w:r>
          </w:p>
        </w:tc>
      </w:tr>
      <w:tr w:rsidR="00330B57" w:rsidRPr="00576B7E" w14:paraId="4C5EEE11" w14:textId="77777777" w:rsidTr="00330B57">
        <w:trPr>
          <w:trHeight w:val="600"/>
        </w:trPr>
        <w:tc>
          <w:tcPr>
            <w:tcW w:w="1772" w:type="dxa"/>
            <w:tcBorders>
              <w:top w:val="single" w:sz="4" w:space="0" w:color="9BC2E6"/>
              <w:left w:val="single" w:sz="4" w:space="0" w:color="9BC2E6"/>
              <w:bottom w:val="single" w:sz="4" w:space="0" w:color="9BC2E6"/>
              <w:right w:val="nil"/>
            </w:tcBorders>
            <w:shd w:val="clear" w:color="DDEBF7" w:fill="DDEBF7"/>
            <w:vAlign w:val="center"/>
            <w:hideMark/>
          </w:tcPr>
          <w:p w14:paraId="394673C7" w14:textId="77777777" w:rsidR="00330B57" w:rsidRPr="00576B7E" w:rsidRDefault="00330B57" w:rsidP="00330B57">
            <w:pPr>
              <w:spacing w:after="0" w:line="240" w:lineRule="auto"/>
              <w:jc w:val="center"/>
              <w:rPr>
                <w:rFonts w:eastAsia="Times New Roman"/>
                <w:color w:val="000000"/>
                <w:szCs w:val="24"/>
                <w:lang w:eastAsia="en-GB"/>
              </w:rPr>
            </w:pPr>
            <w:r w:rsidRPr="00576B7E">
              <w:rPr>
                <w:rFonts w:eastAsia="Times New Roman"/>
                <w:color w:val="000000"/>
                <w:szCs w:val="24"/>
                <w:lang w:eastAsia="en-GB"/>
              </w:rPr>
              <w:t>CPU</w:t>
            </w:r>
          </w:p>
        </w:tc>
        <w:tc>
          <w:tcPr>
            <w:tcW w:w="4346" w:type="dxa"/>
            <w:tcBorders>
              <w:top w:val="single" w:sz="4" w:space="0" w:color="9BC2E6"/>
              <w:left w:val="nil"/>
              <w:bottom w:val="single" w:sz="4" w:space="0" w:color="9BC2E6"/>
              <w:right w:val="nil"/>
            </w:tcBorders>
            <w:shd w:val="clear" w:color="DDEBF7" w:fill="DDEBF7"/>
            <w:vAlign w:val="center"/>
            <w:hideMark/>
          </w:tcPr>
          <w:p w14:paraId="5ED46857" w14:textId="77777777" w:rsidR="00330B57" w:rsidRPr="00576B7E" w:rsidRDefault="00330B57" w:rsidP="00330B57">
            <w:pPr>
              <w:spacing w:after="0" w:line="240" w:lineRule="auto"/>
              <w:jc w:val="center"/>
              <w:rPr>
                <w:rFonts w:eastAsia="Times New Roman"/>
                <w:color w:val="000000"/>
                <w:szCs w:val="24"/>
                <w:lang w:eastAsia="en-GB"/>
              </w:rPr>
            </w:pPr>
            <w:r w:rsidRPr="00576B7E">
              <w:rPr>
                <w:rFonts w:eastAsia="Times New Roman"/>
                <w:color w:val="000000"/>
                <w:szCs w:val="24"/>
                <w:lang w:eastAsia="en-GB"/>
              </w:rPr>
              <w:t>Intel Core i7-14700K 3.4 GHz 20-Core Processor</w:t>
            </w:r>
          </w:p>
        </w:tc>
        <w:tc>
          <w:tcPr>
            <w:tcW w:w="3261" w:type="dxa"/>
            <w:tcBorders>
              <w:top w:val="single" w:sz="4" w:space="0" w:color="9BC2E6"/>
              <w:left w:val="nil"/>
              <w:bottom w:val="single" w:sz="4" w:space="0" w:color="9BC2E6"/>
              <w:right w:val="nil"/>
            </w:tcBorders>
            <w:shd w:val="clear" w:color="DDEBF7" w:fill="DDEBF7"/>
            <w:vAlign w:val="center"/>
            <w:hideMark/>
          </w:tcPr>
          <w:p w14:paraId="15B3C3A6" w14:textId="77777777" w:rsidR="00330B57" w:rsidRPr="00576B7E" w:rsidRDefault="00330B57" w:rsidP="00330B57">
            <w:pPr>
              <w:spacing w:after="0" w:line="240" w:lineRule="auto"/>
              <w:jc w:val="center"/>
              <w:rPr>
                <w:rFonts w:eastAsia="Times New Roman"/>
                <w:color w:val="000000"/>
                <w:szCs w:val="24"/>
                <w:lang w:eastAsia="en-GB"/>
              </w:rPr>
            </w:pPr>
            <w:r w:rsidRPr="00576B7E">
              <w:rPr>
                <w:rFonts w:eastAsia="Times New Roman"/>
                <w:color w:val="000000"/>
                <w:szCs w:val="24"/>
                <w:lang w:eastAsia="en-GB"/>
              </w:rPr>
              <w:t xml:space="preserve">20-core, 28 threads, 3.4GHz base, </w:t>
            </w:r>
            <w:proofErr w:type="spellStart"/>
            <w:r w:rsidRPr="00576B7E">
              <w:rPr>
                <w:rFonts w:eastAsia="Times New Roman"/>
                <w:color w:val="000000"/>
                <w:szCs w:val="24"/>
                <w:lang w:eastAsia="en-GB"/>
              </w:rPr>
              <w:t>upto</w:t>
            </w:r>
            <w:proofErr w:type="spellEnd"/>
            <w:r w:rsidRPr="00576B7E">
              <w:rPr>
                <w:rFonts w:eastAsia="Times New Roman"/>
                <w:color w:val="000000"/>
                <w:szCs w:val="24"/>
                <w:lang w:eastAsia="en-GB"/>
              </w:rPr>
              <w:t xml:space="preserve"> 5.6GHz</w:t>
            </w:r>
          </w:p>
        </w:tc>
        <w:tc>
          <w:tcPr>
            <w:tcW w:w="1559" w:type="dxa"/>
            <w:tcBorders>
              <w:top w:val="single" w:sz="4" w:space="0" w:color="9BC2E6"/>
              <w:left w:val="nil"/>
              <w:bottom w:val="single" w:sz="4" w:space="0" w:color="9BC2E6"/>
              <w:right w:val="single" w:sz="4" w:space="0" w:color="9BC2E6"/>
            </w:tcBorders>
            <w:shd w:val="clear" w:color="DDEBF7" w:fill="DDEBF7"/>
            <w:vAlign w:val="center"/>
            <w:hideMark/>
          </w:tcPr>
          <w:p w14:paraId="2C657C51" w14:textId="77777777" w:rsidR="00330B57" w:rsidRPr="00576B7E" w:rsidRDefault="00330B57" w:rsidP="00330B57">
            <w:pPr>
              <w:spacing w:after="0" w:line="240" w:lineRule="auto"/>
              <w:jc w:val="center"/>
              <w:rPr>
                <w:rFonts w:eastAsia="Times New Roman"/>
                <w:color w:val="000000"/>
                <w:szCs w:val="24"/>
                <w:lang w:eastAsia="en-GB"/>
              </w:rPr>
            </w:pPr>
            <w:r w:rsidRPr="00576B7E">
              <w:rPr>
                <w:rFonts w:eastAsia="Times New Roman"/>
                <w:color w:val="000000"/>
                <w:szCs w:val="24"/>
                <w:lang w:eastAsia="en-GB"/>
              </w:rPr>
              <w:t>£   306.97</w:t>
            </w:r>
          </w:p>
        </w:tc>
      </w:tr>
      <w:tr w:rsidR="00330B57" w:rsidRPr="00576B7E" w14:paraId="1FE96DB4" w14:textId="77777777" w:rsidTr="00330B57">
        <w:trPr>
          <w:trHeight w:val="600"/>
        </w:trPr>
        <w:tc>
          <w:tcPr>
            <w:tcW w:w="1772" w:type="dxa"/>
            <w:tcBorders>
              <w:top w:val="single" w:sz="4" w:space="0" w:color="9BC2E6"/>
              <w:left w:val="single" w:sz="4" w:space="0" w:color="9BC2E6"/>
              <w:bottom w:val="single" w:sz="4" w:space="0" w:color="9BC2E6"/>
              <w:right w:val="nil"/>
            </w:tcBorders>
            <w:shd w:val="clear" w:color="auto" w:fill="auto"/>
            <w:vAlign w:val="center"/>
            <w:hideMark/>
          </w:tcPr>
          <w:p w14:paraId="70DFD651" w14:textId="77777777" w:rsidR="00330B57" w:rsidRPr="00576B7E" w:rsidRDefault="00330B57" w:rsidP="00330B57">
            <w:pPr>
              <w:spacing w:after="0" w:line="240" w:lineRule="auto"/>
              <w:jc w:val="center"/>
              <w:rPr>
                <w:rFonts w:eastAsia="Times New Roman"/>
                <w:color w:val="000000"/>
                <w:szCs w:val="24"/>
                <w:lang w:eastAsia="en-GB"/>
              </w:rPr>
            </w:pPr>
            <w:r w:rsidRPr="00576B7E">
              <w:rPr>
                <w:rFonts w:eastAsia="Times New Roman"/>
                <w:color w:val="000000"/>
                <w:szCs w:val="24"/>
                <w:lang w:eastAsia="en-GB"/>
              </w:rPr>
              <w:t>CPU Cooler</w:t>
            </w:r>
          </w:p>
        </w:tc>
        <w:tc>
          <w:tcPr>
            <w:tcW w:w="4346" w:type="dxa"/>
            <w:tcBorders>
              <w:top w:val="single" w:sz="4" w:space="0" w:color="9BC2E6"/>
              <w:left w:val="nil"/>
              <w:bottom w:val="single" w:sz="4" w:space="0" w:color="9BC2E6"/>
              <w:right w:val="nil"/>
            </w:tcBorders>
            <w:shd w:val="clear" w:color="auto" w:fill="auto"/>
            <w:vAlign w:val="center"/>
            <w:hideMark/>
          </w:tcPr>
          <w:p w14:paraId="562DE0F4" w14:textId="77777777" w:rsidR="00330B57" w:rsidRPr="00576B7E" w:rsidRDefault="00330B57" w:rsidP="00330B57">
            <w:pPr>
              <w:spacing w:after="0" w:line="240" w:lineRule="auto"/>
              <w:jc w:val="center"/>
              <w:rPr>
                <w:rFonts w:eastAsia="Times New Roman"/>
                <w:color w:val="000000"/>
                <w:szCs w:val="24"/>
                <w:lang w:eastAsia="en-GB"/>
              </w:rPr>
            </w:pPr>
            <w:proofErr w:type="spellStart"/>
            <w:r w:rsidRPr="00576B7E">
              <w:rPr>
                <w:rFonts w:eastAsia="Times New Roman"/>
                <w:color w:val="000000"/>
                <w:szCs w:val="24"/>
                <w:lang w:eastAsia="en-GB"/>
              </w:rPr>
              <w:t>Noctua</w:t>
            </w:r>
            <w:proofErr w:type="spellEnd"/>
            <w:r w:rsidRPr="00576B7E">
              <w:rPr>
                <w:rFonts w:eastAsia="Times New Roman"/>
                <w:color w:val="000000"/>
                <w:szCs w:val="24"/>
                <w:lang w:eastAsia="en-GB"/>
              </w:rPr>
              <w:t xml:space="preserve"> NH-D9L 46.44 CFM CPU Cooler</w:t>
            </w:r>
          </w:p>
        </w:tc>
        <w:tc>
          <w:tcPr>
            <w:tcW w:w="3261" w:type="dxa"/>
            <w:tcBorders>
              <w:top w:val="single" w:sz="4" w:space="0" w:color="9BC2E6"/>
              <w:left w:val="nil"/>
              <w:bottom w:val="single" w:sz="4" w:space="0" w:color="9BC2E6"/>
              <w:right w:val="nil"/>
            </w:tcBorders>
            <w:shd w:val="clear" w:color="auto" w:fill="auto"/>
            <w:vAlign w:val="center"/>
            <w:hideMark/>
          </w:tcPr>
          <w:p w14:paraId="391BD07A" w14:textId="77777777" w:rsidR="00330B57" w:rsidRPr="00576B7E" w:rsidRDefault="00330B57" w:rsidP="00330B57">
            <w:pPr>
              <w:spacing w:after="0" w:line="240" w:lineRule="auto"/>
              <w:jc w:val="center"/>
              <w:rPr>
                <w:rFonts w:eastAsia="Times New Roman"/>
                <w:color w:val="000000"/>
                <w:szCs w:val="24"/>
                <w:lang w:eastAsia="en-GB"/>
              </w:rPr>
            </w:pPr>
            <w:r w:rsidRPr="00576B7E">
              <w:rPr>
                <w:rFonts w:eastAsia="Times New Roman"/>
                <w:color w:val="000000"/>
                <w:szCs w:val="24"/>
                <w:lang w:eastAsia="en-GB"/>
              </w:rPr>
              <w:t>400-2000 RPM, 16.3-22.8 dB</w:t>
            </w:r>
          </w:p>
        </w:tc>
        <w:tc>
          <w:tcPr>
            <w:tcW w:w="1559" w:type="dxa"/>
            <w:tcBorders>
              <w:top w:val="single" w:sz="4" w:space="0" w:color="9BC2E6"/>
              <w:left w:val="nil"/>
              <w:bottom w:val="single" w:sz="4" w:space="0" w:color="9BC2E6"/>
              <w:right w:val="single" w:sz="4" w:space="0" w:color="9BC2E6"/>
            </w:tcBorders>
            <w:shd w:val="clear" w:color="auto" w:fill="auto"/>
            <w:vAlign w:val="center"/>
            <w:hideMark/>
          </w:tcPr>
          <w:p w14:paraId="7B199802" w14:textId="77777777" w:rsidR="00330B57" w:rsidRPr="00576B7E" w:rsidRDefault="00330B57" w:rsidP="00330B57">
            <w:pPr>
              <w:spacing w:after="0" w:line="240" w:lineRule="auto"/>
              <w:jc w:val="center"/>
              <w:rPr>
                <w:rFonts w:eastAsia="Times New Roman"/>
                <w:color w:val="000000"/>
                <w:szCs w:val="24"/>
                <w:lang w:eastAsia="en-GB"/>
              </w:rPr>
            </w:pPr>
            <w:r w:rsidRPr="00576B7E">
              <w:rPr>
                <w:rFonts w:eastAsia="Times New Roman"/>
                <w:color w:val="000000"/>
                <w:szCs w:val="24"/>
                <w:lang w:eastAsia="en-GB"/>
              </w:rPr>
              <w:t>£     49.95</w:t>
            </w:r>
          </w:p>
        </w:tc>
      </w:tr>
      <w:tr w:rsidR="00330B57" w:rsidRPr="00576B7E" w14:paraId="08BA9FB7" w14:textId="77777777" w:rsidTr="00330B57">
        <w:trPr>
          <w:trHeight w:val="1200"/>
        </w:trPr>
        <w:tc>
          <w:tcPr>
            <w:tcW w:w="1772" w:type="dxa"/>
            <w:tcBorders>
              <w:top w:val="single" w:sz="4" w:space="0" w:color="9BC2E6"/>
              <w:left w:val="single" w:sz="4" w:space="0" w:color="9BC2E6"/>
              <w:bottom w:val="single" w:sz="4" w:space="0" w:color="9BC2E6"/>
              <w:right w:val="nil"/>
            </w:tcBorders>
            <w:shd w:val="clear" w:color="DDEBF7" w:fill="DDEBF7"/>
            <w:vAlign w:val="center"/>
            <w:hideMark/>
          </w:tcPr>
          <w:p w14:paraId="5922584C" w14:textId="77777777" w:rsidR="00330B57" w:rsidRPr="00576B7E" w:rsidRDefault="00330B57" w:rsidP="00330B57">
            <w:pPr>
              <w:spacing w:after="0" w:line="240" w:lineRule="auto"/>
              <w:jc w:val="center"/>
              <w:rPr>
                <w:rFonts w:eastAsia="Times New Roman"/>
                <w:color w:val="000000"/>
                <w:szCs w:val="24"/>
                <w:lang w:eastAsia="en-GB"/>
              </w:rPr>
            </w:pPr>
            <w:r w:rsidRPr="00576B7E">
              <w:rPr>
                <w:rFonts w:eastAsia="Times New Roman"/>
                <w:color w:val="000000"/>
                <w:szCs w:val="24"/>
                <w:lang w:eastAsia="en-GB"/>
              </w:rPr>
              <w:t>Motherboard</w:t>
            </w:r>
          </w:p>
        </w:tc>
        <w:tc>
          <w:tcPr>
            <w:tcW w:w="4346" w:type="dxa"/>
            <w:tcBorders>
              <w:top w:val="single" w:sz="4" w:space="0" w:color="9BC2E6"/>
              <w:left w:val="nil"/>
              <w:bottom w:val="single" w:sz="4" w:space="0" w:color="9BC2E6"/>
              <w:right w:val="nil"/>
            </w:tcBorders>
            <w:shd w:val="clear" w:color="DDEBF7" w:fill="DDEBF7"/>
            <w:vAlign w:val="center"/>
            <w:hideMark/>
          </w:tcPr>
          <w:p w14:paraId="15A24782" w14:textId="77777777" w:rsidR="00330B57" w:rsidRPr="00576B7E" w:rsidRDefault="00330B57" w:rsidP="00330B57">
            <w:pPr>
              <w:spacing w:after="0" w:line="240" w:lineRule="auto"/>
              <w:jc w:val="center"/>
              <w:rPr>
                <w:rFonts w:eastAsia="Times New Roman"/>
                <w:color w:val="000000"/>
                <w:szCs w:val="24"/>
                <w:lang w:eastAsia="en-GB"/>
              </w:rPr>
            </w:pPr>
            <w:r w:rsidRPr="00576B7E">
              <w:rPr>
                <w:rFonts w:eastAsia="Times New Roman"/>
                <w:color w:val="000000"/>
                <w:szCs w:val="24"/>
                <w:lang w:eastAsia="en-GB"/>
              </w:rPr>
              <w:t>Asus PRIME B760-PLUS ATX LGA1700 Motherboard</w:t>
            </w:r>
          </w:p>
        </w:tc>
        <w:tc>
          <w:tcPr>
            <w:tcW w:w="3261" w:type="dxa"/>
            <w:tcBorders>
              <w:top w:val="single" w:sz="4" w:space="0" w:color="9BC2E6"/>
              <w:left w:val="nil"/>
              <w:bottom w:val="single" w:sz="4" w:space="0" w:color="9BC2E6"/>
              <w:right w:val="nil"/>
            </w:tcBorders>
            <w:shd w:val="clear" w:color="DDEBF7" w:fill="DDEBF7"/>
            <w:vAlign w:val="center"/>
            <w:hideMark/>
          </w:tcPr>
          <w:p w14:paraId="0D9E0F49" w14:textId="77777777" w:rsidR="00330B57" w:rsidRPr="00576B7E" w:rsidRDefault="00330B57" w:rsidP="00330B57">
            <w:pPr>
              <w:spacing w:after="0" w:line="240" w:lineRule="auto"/>
              <w:jc w:val="center"/>
              <w:rPr>
                <w:rFonts w:eastAsia="Times New Roman"/>
                <w:color w:val="000000"/>
                <w:szCs w:val="24"/>
                <w:lang w:eastAsia="en-GB"/>
              </w:rPr>
            </w:pPr>
            <w:r w:rsidRPr="00576B7E">
              <w:rPr>
                <w:rFonts w:eastAsia="Times New Roman"/>
                <w:color w:val="000000"/>
                <w:szCs w:val="24"/>
                <w:lang w:eastAsia="en-GB"/>
              </w:rPr>
              <w:t xml:space="preserve">2x </w:t>
            </w:r>
            <w:proofErr w:type="spellStart"/>
            <w:r w:rsidRPr="00576B7E">
              <w:rPr>
                <w:rFonts w:eastAsia="Times New Roman"/>
                <w:color w:val="000000"/>
                <w:szCs w:val="24"/>
                <w:lang w:eastAsia="en-GB"/>
              </w:rPr>
              <w:t>PCIe</w:t>
            </w:r>
            <w:proofErr w:type="spellEnd"/>
            <w:r w:rsidRPr="00576B7E">
              <w:rPr>
                <w:rFonts w:eastAsia="Times New Roman"/>
                <w:color w:val="000000"/>
                <w:szCs w:val="24"/>
                <w:lang w:eastAsia="en-GB"/>
              </w:rPr>
              <w:t xml:space="preserve"> x16, 2x </w:t>
            </w:r>
            <w:proofErr w:type="spellStart"/>
            <w:r w:rsidRPr="00576B7E">
              <w:rPr>
                <w:rFonts w:eastAsia="Times New Roman"/>
                <w:color w:val="000000"/>
                <w:szCs w:val="24"/>
                <w:lang w:eastAsia="en-GB"/>
              </w:rPr>
              <w:t>PCIe</w:t>
            </w:r>
            <w:proofErr w:type="spellEnd"/>
            <w:r w:rsidRPr="00576B7E">
              <w:rPr>
                <w:rFonts w:eastAsia="Times New Roman"/>
                <w:color w:val="000000"/>
                <w:szCs w:val="24"/>
                <w:lang w:eastAsia="en-GB"/>
              </w:rPr>
              <w:t xml:space="preserve"> 1x, 4x M.2 Slots, 4x SATA 6Gb/s, 1x 2.5Gb/s Ethernet, 2x USB 2.0 and 2x USB 3.2</w:t>
            </w:r>
          </w:p>
        </w:tc>
        <w:tc>
          <w:tcPr>
            <w:tcW w:w="1559" w:type="dxa"/>
            <w:tcBorders>
              <w:top w:val="single" w:sz="4" w:space="0" w:color="9BC2E6"/>
              <w:left w:val="nil"/>
              <w:bottom w:val="single" w:sz="4" w:space="0" w:color="9BC2E6"/>
              <w:right w:val="single" w:sz="4" w:space="0" w:color="9BC2E6"/>
            </w:tcBorders>
            <w:shd w:val="clear" w:color="DDEBF7" w:fill="DDEBF7"/>
            <w:vAlign w:val="center"/>
            <w:hideMark/>
          </w:tcPr>
          <w:p w14:paraId="03BD1AD2" w14:textId="77777777" w:rsidR="00330B57" w:rsidRPr="00576B7E" w:rsidRDefault="00330B57" w:rsidP="00330B57">
            <w:pPr>
              <w:spacing w:after="0" w:line="240" w:lineRule="auto"/>
              <w:jc w:val="center"/>
              <w:rPr>
                <w:rFonts w:eastAsia="Times New Roman"/>
                <w:color w:val="000000"/>
                <w:szCs w:val="24"/>
                <w:lang w:eastAsia="en-GB"/>
              </w:rPr>
            </w:pPr>
            <w:r w:rsidRPr="00576B7E">
              <w:rPr>
                <w:rFonts w:eastAsia="Times New Roman"/>
                <w:color w:val="000000"/>
                <w:szCs w:val="24"/>
                <w:lang w:eastAsia="en-GB"/>
              </w:rPr>
              <w:t>£   125.99</w:t>
            </w:r>
          </w:p>
        </w:tc>
      </w:tr>
      <w:tr w:rsidR="00330B57" w:rsidRPr="00576B7E" w14:paraId="45DD28EA" w14:textId="77777777" w:rsidTr="00330B57">
        <w:trPr>
          <w:trHeight w:val="600"/>
        </w:trPr>
        <w:tc>
          <w:tcPr>
            <w:tcW w:w="1772" w:type="dxa"/>
            <w:tcBorders>
              <w:top w:val="single" w:sz="4" w:space="0" w:color="9BC2E6"/>
              <w:left w:val="single" w:sz="4" w:space="0" w:color="9BC2E6"/>
              <w:bottom w:val="single" w:sz="4" w:space="0" w:color="9BC2E6"/>
              <w:right w:val="nil"/>
            </w:tcBorders>
            <w:shd w:val="clear" w:color="auto" w:fill="auto"/>
            <w:vAlign w:val="center"/>
            <w:hideMark/>
          </w:tcPr>
          <w:p w14:paraId="7A8DF682" w14:textId="77777777" w:rsidR="00330B57" w:rsidRPr="00576B7E" w:rsidRDefault="00330B57" w:rsidP="00330B57">
            <w:pPr>
              <w:spacing w:after="0" w:line="240" w:lineRule="auto"/>
              <w:jc w:val="center"/>
              <w:rPr>
                <w:rFonts w:eastAsia="Times New Roman"/>
                <w:color w:val="000000"/>
                <w:szCs w:val="24"/>
                <w:lang w:eastAsia="en-GB"/>
              </w:rPr>
            </w:pPr>
            <w:r w:rsidRPr="00576B7E">
              <w:rPr>
                <w:rFonts w:eastAsia="Times New Roman"/>
                <w:color w:val="000000"/>
                <w:szCs w:val="24"/>
                <w:lang w:eastAsia="en-GB"/>
              </w:rPr>
              <w:t>Memory</w:t>
            </w:r>
          </w:p>
        </w:tc>
        <w:tc>
          <w:tcPr>
            <w:tcW w:w="4346" w:type="dxa"/>
            <w:tcBorders>
              <w:top w:val="single" w:sz="4" w:space="0" w:color="9BC2E6"/>
              <w:left w:val="nil"/>
              <w:bottom w:val="single" w:sz="4" w:space="0" w:color="9BC2E6"/>
              <w:right w:val="nil"/>
            </w:tcBorders>
            <w:shd w:val="clear" w:color="auto" w:fill="auto"/>
            <w:vAlign w:val="center"/>
            <w:hideMark/>
          </w:tcPr>
          <w:p w14:paraId="3336E0EC" w14:textId="77777777" w:rsidR="00330B57" w:rsidRPr="00576B7E" w:rsidRDefault="00330B57" w:rsidP="00330B57">
            <w:pPr>
              <w:spacing w:after="0" w:line="240" w:lineRule="auto"/>
              <w:jc w:val="center"/>
              <w:rPr>
                <w:rFonts w:eastAsia="Times New Roman"/>
                <w:color w:val="000000"/>
                <w:szCs w:val="24"/>
                <w:lang w:eastAsia="en-GB"/>
              </w:rPr>
            </w:pPr>
            <w:r w:rsidRPr="00576B7E">
              <w:rPr>
                <w:rFonts w:eastAsia="Times New Roman"/>
                <w:color w:val="000000"/>
                <w:szCs w:val="24"/>
                <w:lang w:eastAsia="en-GB"/>
              </w:rPr>
              <w:t>Kingston FURY Beast 128 GB (4 x 32 GB) DDR5-5600 CL40 Memory</w:t>
            </w:r>
          </w:p>
        </w:tc>
        <w:tc>
          <w:tcPr>
            <w:tcW w:w="3261" w:type="dxa"/>
            <w:tcBorders>
              <w:top w:val="single" w:sz="4" w:space="0" w:color="9BC2E6"/>
              <w:left w:val="nil"/>
              <w:bottom w:val="single" w:sz="4" w:space="0" w:color="9BC2E6"/>
              <w:right w:val="nil"/>
            </w:tcBorders>
            <w:shd w:val="clear" w:color="auto" w:fill="auto"/>
            <w:vAlign w:val="center"/>
            <w:hideMark/>
          </w:tcPr>
          <w:p w14:paraId="5B5F95C6" w14:textId="77777777" w:rsidR="00330B57" w:rsidRPr="00576B7E" w:rsidRDefault="00330B57" w:rsidP="00330B57">
            <w:pPr>
              <w:spacing w:after="0" w:line="240" w:lineRule="auto"/>
              <w:jc w:val="center"/>
              <w:rPr>
                <w:rFonts w:eastAsia="Times New Roman"/>
                <w:color w:val="000000"/>
                <w:szCs w:val="24"/>
                <w:lang w:eastAsia="en-GB"/>
              </w:rPr>
            </w:pPr>
            <w:r w:rsidRPr="00576B7E">
              <w:rPr>
                <w:rFonts w:eastAsia="Times New Roman"/>
                <w:color w:val="000000"/>
                <w:szCs w:val="24"/>
                <w:lang w:eastAsia="en-GB"/>
              </w:rPr>
              <w:t>DDR5-5600, 128GB total</w:t>
            </w:r>
          </w:p>
        </w:tc>
        <w:tc>
          <w:tcPr>
            <w:tcW w:w="1559" w:type="dxa"/>
            <w:tcBorders>
              <w:top w:val="single" w:sz="4" w:space="0" w:color="9BC2E6"/>
              <w:left w:val="nil"/>
              <w:bottom w:val="single" w:sz="4" w:space="0" w:color="9BC2E6"/>
              <w:right w:val="single" w:sz="4" w:space="0" w:color="9BC2E6"/>
            </w:tcBorders>
            <w:shd w:val="clear" w:color="auto" w:fill="auto"/>
            <w:vAlign w:val="center"/>
            <w:hideMark/>
          </w:tcPr>
          <w:p w14:paraId="7D01B72D" w14:textId="77777777" w:rsidR="00330B57" w:rsidRPr="00576B7E" w:rsidRDefault="00330B57" w:rsidP="00330B57">
            <w:pPr>
              <w:spacing w:after="0" w:line="240" w:lineRule="auto"/>
              <w:jc w:val="center"/>
              <w:rPr>
                <w:rFonts w:eastAsia="Times New Roman"/>
                <w:color w:val="000000"/>
                <w:szCs w:val="24"/>
                <w:lang w:eastAsia="en-GB"/>
              </w:rPr>
            </w:pPr>
            <w:r w:rsidRPr="00576B7E">
              <w:rPr>
                <w:rFonts w:eastAsia="Times New Roman"/>
                <w:color w:val="000000"/>
                <w:szCs w:val="24"/>
                <w:lang w:eastAsia="en-GB"/>
              </w:rPr>
              <w:t>£   356.15</w:t>
            </w:r>
          </w:p>
        </w:tc>
      </w:tr>
      <w:tr w:rsidR="00330B57" w:rsidRPr="00576B7E" w14:paraId="2A369AAE" w14:textId="77777777" w:rsidTr="00330B57">
        <w:trPr>
          <w:trHeight w:val="600"/>
        </w:trPr>
        <w:tc>
          <w:tcPr>
            <w:tcW w:w="1772" w:type="dxa"/>
            <w:tcBorders>
              <w:top w:val="single" w:sz="4" w:space="0" w:color="9BC2E6"/>
              <w:left w:val="single" w:sz="4" w:space="0" w:color="9BC2E6"/>
              <w:bottom w:val="single" w:sz="4" w:space="0" w:color="9BC2E6"/>
              <w:right w:val="nil"/>
            </w:tcBorders>
            <w:shd w:val="clear" w:color="DDEBF7" w:fill="DDEBF7"/>
            <w:vAlign w:val="center"/>
            <w:hideMark/>
          </w:tcPr>
          <w:p w14:paraId="507784AE" w14:textId="77777777" w:rsidR="00330B57" w:rsidRPr="00576B7E" w:rsidRDefault="00330B57" w:rsidP="00330B57">
            <w:pPr>
              <w:spacing w:after="0" w:line="240" w:lineRule="auto"/>
              <w:jc w:val="center"/>
              <w:rPr>
                <w:rFonts w:eastAsia="Times New Roman"/>
                <w:color w:val="000000"/>
                <w:szCs w:val="24"/>
                <w:lang w:eastAsia="en-GB"/>
              </w:rPr>
            </w:pPr>
            <w:r w:rsidRPr="00576B7E">
              <w:rPr>
                <w:rFonts w:eastAsia="Times New Roman"/>
                <w:color w:val="000000"/>
                <w:szCs w:val="24"/>
                <w:lang w:eastAsia="en-GB"/>
              </w:rPr>
              <w:t>Storage</w:t>
            </w:r>
          </w:p>
        </w:tc>
        <w:tc>
          <w:tcPr>
            <w:tcW w:w="4346" w:type="dxa"/>
            <w:tcBorders>
              <w:top w:val="single" w:sz="4" w:space="0" w:color="9BC2E6"/>
              <w:left w:val="nil"/>
              <w:bottom w:val="single" w:sz="4" w:space="0" w:color="9BC2E6"/>
              <w:right w:val="nil"/>
            </w:tcBorders>
            <w:shd w:val="clear" w:color="DDEBF7" w:fill="DDEBF7"/>
            <w:vAlign w:val="center"/>
            <w:hideMark/>
          </w:tcPr>
          <w:p w14:paraId="1429E1BA" w14:textId="77777777" w:rsidR="00330B57" w:rsidRPr="00576B7E" w:rsidRDefault="00330B57" w:rsidP="00330B57">
            <w:pPr>
              <w:spacing w:after="0" w:line="240" w:lineRule="auto"/>
              <w:jc w:val="center"/>
              <w:rPr>
                <w:rFonts w:eastAsia="Times New Roman"/>
                <w:color w:val="000000"/>
                <w:szCs w:val="24"/>
                <w:lang w:eastAsia="en-GB"/>
              </w:rPr>
            </w:pPr>
            <w:r w:rsidRPr="00576B7E">
              <w:rPr>
                <w:rFonts w:eastAsia="Times New Roman"/>
                <w:color w:val="000000"/>
                <w:szCs w:val="24"/>
                <w:lang w:eastAsia="en-GB"/>
              </w:rPr>
              <w:t xml:space="preserve">Crucial P3 Plus 2 TB M.2-2280 </w:t>
            </w:r>
            <w:proofErr w:type="spellStart"/>
            <w:r w:rsidRPr="00576B7E">
              <w:rPr>
                <w:rFonts w:eastAsia="Times New Roman"/>
                <w:color w:val="000000"/>
                <w:szCs w:val="24"/>
                <w:lang w:eastAsia="en-GB"/>
              </w:rPr>
              <w:t>PCIe</w:t>
            </w:r>
            <w:proofErr w:type="spellEnd"/>
            <w:r w:rsidRPr="00576B7E">
              <w:rPr>
                <w:rFonts w:eastAsia="Times New Roman"/>
                <w:color w:val="000000"/>
                <w:szCs w:val="24"/>
                <w:lang w:eastAsia="en-GB"/>
              </w:rPr>
              <w:t xml:space="preserve"> 4.0 X4 NVME Solid State Drive</w:t>
            </w:r>
          </w:p>
        </w:tc>
        <w:tc>
          <w:tcPr>
            <w:tcW w:w="3261" w:type="dxa"/>
            <w:tcBorders>
              <w:top w:val="single" w:sz="4" w:space="0" w:color="9BC2E6"/>
              <w:left w:val="nil"/>
              <w:bottom w:val="single" w:sz="4" w:space="0" w:color="9BC2E6"/>
              <w:right w:val="nil"/>
            </w:tcBorders>
            <w:shd w:val="clear" w:color="DDEBF7" w:fill="DDEBF7"/>
            <w:vAlign w:val="center"/>
            <w:hideMark/>
          </w:tcPr>
          <w:p w14:paraId="25C5603C" w14:textId="77777777" w:rsidR="00330B57" w:rsidRPr="00576B7E" w:rsidRDefault="00330B57" w:rsidP="00330B57">
            <w:pPr>
              <w:spacing w:after="0" w:line="240" w:lineRule="auto"/>
              <w:jc w:val="center"/>
              <w:rPr>
                <w:rFonts w:eastAsia="Times New Roman"/>
                <w:color w:val="000000"/>
                <w:szCs w:val="24"/>
                <w:lang w:eastAsia="en-GB"/>
              </w:rPr>
            </w:pPr>
            <w:r w:rsidRPr="00576B7E">
              <w:rPr>
                <w:rFonts w:eastAsia="Times New Roman"/>
                <w:color w:val="000000"/>
                <w:szCs w:val="24"/>
                <w:lang w:eastAsia="en-GB"/>
              </w:rPr>
              <w:t>2TB SSD Storage</w:t>
            </w:r>
          </w:p>
        </w:tc>
        <w:tc>
          <w:tcPr>
            <w:tcW w:w="1559" w:type="dxa"/>
            <w:tcBorders>
              <w:top w:val="single" w:sz="4" w:space="0" w:color="9BC2E6"/>
              <w:left w:val="nil"/>
              <w:bottom w:val="single" w:sz="4" w:space="0" w:color="9BC2E6"/>
              <w:right w:val="single" w:sz="4" w:space="0" w:color="9BC2E6"/>
            </w:tcBorders>
            <w:shd w:val="clear" w:color="DDEBF7" w:fill="DDEBF7"/>
            <w:vAlign w:val="center"/>
            <w:hideMark/>
          </w:tcPr>
          <w:p w14:paraId="20099219" w14:textId="77777777" w:rsidR="00330B57" w:rsidRPr="00576B7E" w:rsidRDefault="00330B57" w:rsidP="00330B57">
            <w:pPr>
              <w:spacing w:after="0" w:line="240" w:lineRule="auto"/>
              <w:jc w:val="center"/>
              <w:rPr>
                <w:rFonts w:eastAsia="Times New Roman"/>
                <w:color w:val="000000"/>
                <w:szCs w:val="24"/>
                <w:lang w:eastAsia="en-GB"/>
              </w:rPr>
            </w:pPr>
            <w:r w:rsidRPr="00576B7E">
              <w:rPr>
                <w:rFonts w:eastAsia="Times New Roman"/>
                <w:color w:val="000000"/>
                <w:szCs w:val="24"/>
                <w:lang w:eastAsia="en-GB"/>
              </w:rPr>
              <w:t>£   114.98</w:t>
            </w:r>
          </w:p>
        </w:tc>
      </w:tr>
      <w:tr w:rsidR="00330B57" w:rsidRPr="00576B7E" w14:paraId="1E0D59C8" w14:textId="77777777" w:rsidTr="00330B57">
        <w:trPr>
          <w:trHeight w:val="900"/>
        </w:trPr>
        <w:tc>
          <w:tcPr>
            <w:tcW w:w="1772" w:type="dxa"/>
            <w:tcBorders>
              <w:top w:val="single" w:sz="4" w:space="0" w:color="9BC2E6"/>
              <w:left w:val="single" w:sz="4" w:space="0" w:color="9BC2E6"/>
              <w:bottom w:val="single" w:sz="4" w:space="0" w:color="9BC2E6"/>
              <w:right w:val="nil"/>
            </w:tcBorders>
            <w:shd w:val="clear" w:color="auto" w:fill="auto"/>
            <w:vAlign w:val="center"/>
            <w:hideMark/>
          </w:tcPr>
          <w:p w14:paraId="0BD8D7A3" w14:textId="77777777" w:rsidR="00330B57" w:rsidRPr="00576B7E" w:rsidRDefault="00330B57" w:rsidP="00330B57">
            <w:pPr>
              <w:spacing w:after="0" w:line="240" w:lineRule="auto"/>
              <w:jc w:val="center"/>
              <w:rPr>
                <w:rFonts w:eastAsia="Times New Roman"/>
                <w:color w:val="000000"/>
                <w:szCs w:val="24"/>
                <w:lang w:eastAsia="en-GB"/>
              </w:rPr>
            </w:pPr>
            <w:r w:rsidRPr="00576B7E">
              <w:rPr>
                <w:rFonts w:eastAsia="Times New Roman"/>
                <w:color w:val="000000"/>
                <w:szCs w:val="24"/>
                <w:lang w:eastAsia="en-GB"/>
              </w:rPr>
              <w:t>Graphics Card</w:t>
            </w:r>
          </w:p>
        </w:tc>
        <w:tc>
          <w:tcPr>
            <w:tcW w:w="4346" w:type="dxa"/>
            <w:tcBorders>
              <w:top w:val="single" w:sz="4" w:space="0" w:color="9BC2E6"/>
              <w:left w:val="nil"/>
              <w:bottom w:val="single" w:sz="4" w:space="0" w:color="9BC2E6"/>
              <w:right w:val="nil"/>
            </w:tcBorders>
            <w:shd w:val="clear" w:color="auto" w:fill="auto"/>
            <w:vAlign w:val="center"/>
            <w:hideMark/>
          </w:tcPr>
          <w:p w14:paraId="18D53433" w14:textId="77777777" w:rsidR="00330B57" w:rsidRPr="00576B7E" w:rsidRDefault="00330B57" w:rsidP="00330B57">
            <w:pPr>
              <w:spacing w:after="0" w:line="240" w:lineRule="auto"/>
              <w:jc w:val="center"/>
              <w:rPr>
                <w:rFonts w:eastAsia="Times New Roman"/>
                <w:color w:val="000000"/>
                <w:szCs w:val="24"/>
                <w:lang w:eastAsia="en-GB"/>
              </w:rPr>
            </w:pPr>
            <w:r w:rsidRPr="00576B7E">
              <w:rPr>
                <w:rFonts w:eastAsia="Times New Roman"/>
                <w:color w:val="000000"/>
                <w:szCs w:val="24"/>
                <w:lang w:eastAsia="en-GB"/>
              </w:rPr>
              <w:t>MSI VENTUS 2X XS OC GeForce RTX 3050 8GB 8 GB Video Card</w:t>
            </w:r>
          </w:p>
        </w:tc>
        <w:tc>
          <w:tcPr>
            <w:tcW w:w="3261" w:type="dxa"/>
            <w:tcBorders>
              <w:top w:val="single" w:sz="4" w:space="0" w:color="9BC2E6"/>
              <w:left w:val="nil"/>
              <w:bottom w:val="single" w:sz="4" w:space="0" w:color="9BC2E6"/>
              <w:right w:val="nil"/>
            </w:tcBorders>
            <w:shd w:val="clear" w:color="auto" w:fill="auto"/>
            <w:vAlign w:val="center"/>
            <w:hideMark/>
          </w:tcPr>
          <w:p w14:paraId="464053E8" w14:textId="77777777" w:rsidR="00330B57" w:rsidRPr="00576B7E" w:rsidRDefault="00330B57" w:rsidP="00330B57">
            <w:pPr>
              <w:spacing w:after="0" w:line="240" w:lineRule="auto"/>
              <w:jc w:val="center"/>
              <w:rPr>
                <w:rFonts w:eastAsia="Times New Roman"/>
                <w:color w:val="000000"/>
                <w:szCs w:val="24"/>
                <w:lang w:eastAsia="en-GB"/>
              </w:rPr>
            </w:pPr>
            <w:r w:rsidRPr="00576B7E">
              <w:rPr>
                <w:rFonts w:eastAsia="Times New Roman"/>
                <w:color w:val="000000"/>
                <w:szCs w:val="24"/>
                <w:lang w:eastAsia="en-GB"/>
              </w:rPr>
              <w:t>1550MHz core clock, 8GB GDDR6. DisplayPort, HDMI and DVI-D</w:t>
            </w:r>
          </w:p>
        </w:tc>
        <w:tc>
          <w:tcPr>
            <w:tcW w:w="1559" w:type="dxa"/>
            <w:tcBorders>
              <w:top w:val="single" w:sz="4" w:space="0" w:color="9BC2E6"/>
              <w:left w:val="nil"/>
              <w:bottom w:val="single" w:sz="4" w:space="0" w:color="9BC2E6"/>
              <w:right w:val="single" w:sz="4" w:space="0" w:color="9BC2E6"/>
            </w:tcBorders>
            <w:shd w:val="clear" w:color="auto" w:fill="auto"/>
            <w:vAlign w:val="center"/>
            <w:hideMark/>
          </w:tcPr>
          <w:p w14:paraId="2CDFBAC8" w14:textId="77777777" w:rsidR="00330B57" w:rsidRPr="00576B7E" w:rsidRDefault="00330B57" w:rsidP="00330B57">
            <w:pPr>
              <w:spacing w:after="0" w:line="240" w:lineRule="auto"/>
              <w:jc w:val="center"/>
              <w:rPr>
                <w:rFonts w:eastAsia="Times New Roman"/>
                <w:color w:val="000000"/>
                <w:szCs w:val="24"/>
                <w:lang w:eastAsia="en-GB"/>
              </w:rPr>
            </w:pPr>
            <w:r w:rsidRPr="00576B7E">
              <w:rPr>
                <w:rFonts w:eastAsia="Times New Roman"/>
                <w:color w:val="000000"/>
                <w:szCs w:val="24"/>
                <w:lang w:eastAsia="en-GB"/>
              </w:rPr>
              <w:t>£   197.20</w:t>
            </w:r>
          </w:p>
        </w:tc>
      </w:tr>
      <w:tr w:rsidR="00330B57" w:rsidRPr="00576B7E" w14:paraId="237B1F12" w14:textId="77777777" w:rsidTr="00330B57">
        <w:trPr>
          <w:trHeight w:val="600"/>
        </w:trPr>
        <w:tc>
          <w:tcPr>
            <w:tcW w:w="1772" w:type="dxa"/>
            <w:tcBorders>
              <w:top w:val="single" w:sz="4" w:space="0" w:color="9BC2E6"/>
              <w:left w:val="single" w:sz="4" w:space="0" w:color="9BC2E6"/>
              <w:bottom w:val="single" w:sz="4" w:space="0" w:color="9BC2E6"/>
              <w:right w:val="nil"/>
            </w:tcBorders>
            <w:shd w:val="clear" w:color="DDEBF7" w:fill="DDEBF7"/>
            <w:vAlign w:val="center"/>
            <w:hideMark/>
          </w:tcPr>
          <w:p w14:paraId="013A204E" w14:textId="77777777" w:rsidR="00330B57" w:rsidRPr="00576B7E" w:rsidRDefault="00330B57" w:rsidP="00330B57">
            <w:pPr>
              <w:spacing w:after="0" w:line="240" w:lineRule="auto"/>
              <w:jc w:val="center"/>
              <w:rPr>
                <w:rFonts w:eastAsia="Times New Roman"/>
                <w:color w:val="000000"/>
                <w:szCs w:val="24"/>
                <w:lang w:eastAsia="en-GB"/>
              </w:rPr>
            </w:pPr>
            <w:r w:rsidRPr="00576B7E">
              <w:rPr>
                <w:rFonts w:eastAsia="Times New Roman"/>
                <w:color w:val="000000"/>
                <w:szCs w:val="24"/>
                <w:lang w:eastAsia="en-GB"/>
              </w:rPr>
              <w:t>Case</w:t>
            </w:r>
          </w:p>
        </w:tc>
        <w:tc>
          <w:tcPr>
            <w:tcW w:w="4346" w:type="dxa"/>
            <w:tcBorders>
              <w:top w:val="single" w:sz="4" w:space="0" w:color="9BC2E6"/>
              <w:left w:val="nil"/>
              <w:bottom w:val="single" w:sz="4" w:space="0" w:color="9BC2E6"/>
              <w:right w:val="nil"/>
            </w:tcBorders>
            <w:shd w:val="clear" w:color="DDEBF7" w:fill="DDEBF7"/>
            <w:vAlign w:val="center"/>
            <w:hideMark/>
          </w:tcPr>
          <w:p w14:paraId="2DF6113A" w14:textId="77777777" w:rsidR="00330B57" w:rsidRPr="00576B7E" w:rsidRDefault="00330B57" w:rsidP="00330B57">
            <w:pPr>
              <w:spacing w:after="0" w:line="240" w:lineRule="auto"/>
              <w:jc w:val="center"/>
              <w:rPr>
                <w:rFonts w:eastAsia="Times New Roman"/>
                <w:color w:val="000000"/>
                <w:szCs w:val="24"/>
                <w:lang w:eastAsia="en-GB"/>
              </w:rPr>
            </w:pPr>
            <w:proofErr w:type="spellStart"/>
            <w:r w:rsidRPr="00576B7E">
              <w:rPr>
                <w:rFonts w:eastAsia="Times New Roman"/>
                <w:color w:val="000000"/>
                <w:szCs w:val="24"/>
                <w:lang w:eastAsia="en-GB"/>
              </w:rPr>
              <w:t>Lian</w:t>
            </w:r>
            <w:proofErr w:type="spellEnd"/>
            <w:r w:rsidRPr="00576B7E">
              <w:rPr>
                <w:rFonts w:eastAsia="Times New Roman"/>
                <w:color w:val="000000"/>
                <w:szCs w:val="24"/>
                <w:lang w:eastAsia="en-GB"/>
              </w:rPr>
              <w:t xml:space="preserve"> Li </w:t>
            </w:r>
            <w:proofErr w:type="spellStart"/>
            <w:r w:rsidRPr="00576B7E">
              <w:rPr>
                <w:rFonts w:eastAsia="Times New Roman"/>
                <w:color w:val="000000"/>
                <w:szCs w:val="24"/>
                <w:lang w:eastAsia="en-GB"/>
              </w:rPr>
              <w:t>Lancool</w:t>
            </w:r>
            <w:proofErr w:type="spellEnd"/>
            <w:r w:rsidRPr="00576B7E">
              <w:rPr>
                <w:rFonts w:eastAsia="Times New Roman"/>
                <w:color w:val="000000"/>
                <w:szCs w:val="24"/>
                <w:lang w:eastAsia="en-GB"/>
              </w:rPr>
              <w:t xml:space="preserve"> II Mesh C Performance ATX Mid Tower Case</w:t>
            </w:r>
          </w:p>
        </w:tc>
        <w:tc>
          <w:tcPr>
            <w:tcW w:w="3261" w:type="dxa"/>
            <w:tcBorders>
              <w:top w:val="single" w:sz="4" w:space="0" w:color="9BC2E6"/>
              <w:left w:val="nil"/>
              <w:bottom w:val="single" w:sz="4" w:space="0" w:color="9BC2E6"/>
              <w:right w:val="nil"/>
            </w:tcBorders>
            <w:shd w:val="clear" w:color="DDEBF7" w:fill="DDEBF7"/>
            <w:vAlign w:val="center"/>
            <w:hideMark/>
          </w:tcPr>
          <w:p w14:paraId="53FF9D16" w14:textId="77777777" w:rsidR="00330B57" w:rsidRPr="00576B7E" w:rsidRDefault="00330B57" w:rsidP="00330B57">
            <w:pPr>
              <w:spacing w:after="0" w:line="240" w:lineRule="auto"/>
              <w:jc w:val="center"/>
              <w:rPr>
                <w:rFonts w:eastAsia="Times New Roman"/>
                <w:color w:val="000000"/>
                <w:szCs w:val="24"/>
                <w:lang w:eastAsia="en-GB"/>
              </w:rPr>
            </w:pPr>
            <w:r w:rsidRPr="00576B7E">
              <w:rPr>
                <w:rFonts w:eastAsia="Times New Roman"/>
                <w:color w:val="000000"/>
                <w:szCs w:val="24"/>
                <w:lang w:eastAsia="en-GB"/>
              </w:rPr>
              <w:t>2x USB 3.2 and 9x Drive Bays</w:t>
            </w:r>
          </w:p>
        </w:tc>
        <w:tc>
          <w:tcPr>
            <w:tcW w:w="1559" w:type="dxa"/>
            <w:tcBorders>
              <w:top w:val="single" w:sz="4" w:space="0" w:color="9BC2E6"/>
              <w:left w:val="nil"/>
              <w:bottom w:val="single" w:sz="4" w:space="0" w:color="9BC2E6"/>
              <w:right w:val="single" w:sz="4" w:space="0" w:color="9BC2E6"/>
            </w:tcBorders>
            <w:shd w:val="clear" w:color="DDEBF7" w:fill="DDEBF7"/>
            <w:vAlign w:val="center"/>
            <w:hideMark/>
          </w:tcPr>
          <w:p w14:paraId="103A311F" w14:textId="77777777" w:rsidR="00330B57" w:rsidRPr="00576B7E" w:rsidRDefault="00330B57" w:rsidP="00330B57">
            <w:pPr>
              <w:spacing w:after="0" w:line="240" w:lineRule="auto"/>
              <w:jc w:val="center"/>
              <w:rPr>
                <w:rFonts w:eastAsia="Times New Roman"/>
                <w:color w:val="000000"/>
                <w:szCs w:val="24"/>
                <w:lang w:eastAsia="en-GB"/>
              </w:rPr>
            </w:pPr>
            <w:r w:rsidRPr="00576B7E">
              <w:rPr>
                <w:rFonts w:eastAsia="Times New Roman"/>
                <w:color w:val="000000"/>
                <w:szCs w:val="24"/>
                <w:lang w:eastAsia="en-GB"/>
              </w:rPr>
              <w:t>£     92.94</w:t>
            </w:r>
          </w:p>
        </w:tc>
      </w:tr>
      <w:tr w:rsidR="00330B57" w:rsidRPr="00576B7E" w14:paraId="1DFD6E4E" w14:textId="77777777" w:rsidTr="001724DD">
        <w:trPr>
          <w:trHeight w:val="265"/>
        </w:trPr>
        <w:tc>
          <w:tcPr>
            <w:tcW w:w="1772" w:type="dxa"/>
            <w:tcBorders>
              <w:top w:val="single" w:sz="4" w:space="0" w:color="9BC2E6"/>
              <w:left w:val="single" w:sz="4" w:space="0" w:color="9BC2E6"/>
              <w:bottom w:val="single" w:sz="4" w:space="0" w:color="9BC2E6"/>
              <w:right w:val="nil"/>
            </w:tcBorders>
            <w:shd w:val="clear" w:color="auto" w:fill="auto"/>
            <w:vAlign w:val="center"/>
            <w:hideMark/>
          </w:tcPr>
          <w:p w14:paraId="4563C0D8" w14:textId="77777777" w:rsidR="00330B57" w:rsidRPr="00576B7E" w:rsidRDefault="00330B57" w:rsidP="00330B57">
            <w:pPr>
              <w:spacing w:after="0" w:line="240" w:lineRule="auto"/>
              <w:jc w:val="center"/>
              <w:rPr>
                <w:rFonts w:eastAsia="Times New Roman"/>
                <w:color w:val="000000"/>
                <w:szCs w:val="24"/>
                <w:lang w:eastAsia="en-GB"/>
              </w:rPr>
            </w:pPr>
            <w:r w:rsidRPr="00576B7E">
              <w:rPr>
                <w:rFonts w:eastAsia="Times New Roman"/>
                <w:color w:val="000000"/>
                <w:szCs w:val="24"/>
                <w:lang w:eastAsia="en-GB"/>
              </w:rPr>
              <w:t>Power Supply</w:t>
            </w:r>
          </w:p>
        </w:tc>
        <w:tc>
          <w:tcPr>
            <w:tcW w:w="4346" w:type="dxa"/>
            <w:tcBorders>
              <w:top w:val="single" w:sz="4" w:space="0" w:color="9BC2E6"/>
              <w:left w:val="nil"/>
              <w:bottom w:val="single" w:sz="4" w:space="0" w:color="9BC2E6"/>
              <w:right w:val="nil"/>
            </w:tcBorders>
            <w:shd w:val="clear" w:color="auto" w:fill="auto"/>
            <w:vAlign w:val="center"/>
            <w:hideMark/>
          </w:tcPr>
          <w:p w14:paraId="1EE9E700" w14:textId="77777777" w:rsidR="00330B57" w:rsidRPr="00576B7E" w:rsidRDefault="00330B57" w:rsidP="00330B57">
            <w:pPr>
              <w:spacing w:after="0" w:line="240" w:lineRule="auto"/>
              <w:jc w:val="center"/>
              <w:rPr>
                <w:rFonts w:eastAsia="Times New Roman"/>
                <w:color w:val="000000"/>
                <w:szCs w:val="24"/>
                <w:lang w:eastAsia="en-GB"/>
              </w:rPr>
            </w:pPr>
            <w:proofErr w:type="gramStart"/>
            <w:r w:rsidRPr="00576B7E">
              <w:rPr>
                <w:rFonts w:eastAsia="Times New Roman"/>
                <w:color w:val="000000"/>
                <w:szCs w:val="24"/>
                <w:lang w:eastAsia="en-GB"/>
              </w:rPr>
              <w:t>be</w:t>
            </w:r>
            <w:proofErr w:type="gramEnd"/>
            <w:r w:rsidRPr="00576B7E">
              <w:rPr>
                <w:rFonts w:eastAsia="Times New Roman"/>
                <w:color w:val="000000"/>
                <w:szCs w:val="24"/>
                <w:lang w:eastAsia="en-GB"/>
              </w:rPr>
              <w:t xml:space="preserve"> quiet! Straight Power 12 1000 W 80+ Platinum Certified Fully Modular ATX Power Supply</w:t>
            </w:r>
          </w:p>
        </w:tc>
        <w:tc>
          <w:tcPr>
            <w:tcW w:w="3261" w:type="dxa"/>
            <w:tcBorders>
              <w:top w:val="single" w:sz="4" w:space="0" w:color="9BC2E6"/>
              <w:left w:val="nil"/>
              <w:bottom w:val="single" w:sz="4" w:space="0" w:color="9BC2E6"/>
              <w:right w:val="nil"/>
            </w:tcBorders>
            <w:shd w:val="clear" w:color="auto" w:fill="auto"/>
            <w:vAlign w:val="center"/>
            <w:hideMark/>
          </w:tcPr>
          <w:p w14:paraId="0E4FBE40" w14:textId="77777777" w:rsidR="00330B57" w:rsidRPr="00576B7E" w:rsidRDefault="00330B57" w:rsidP="00330B57">
            <w:pPr>
              <w:spacing w:after="0" w:line="240" w:lineRule="auto"/>
              <w:jc w:val="center"/>
              <w:rPr>
                <w:rFonts w:eastAsia="Times New Roman"/>
                <w:color w:val="000000"/>
                <w:szCs w:val="24"/>
                <w:lang w:eastAsia="en-GB"/>
              </w:rPr>
            </w:pPr>
            <w:r w:rsidRPr="00576B7E">
              <w:rPr>
                <w:rFonts w:eastAsia="Times New Roman"/>
                <w:color w:val="000000"/>
                <w:szCs w:val="24"/>
                <w:lang w:eastAsia="en-GB"/>
              </w:rPr>
              <w:t>1000W, Fully modular, 9x SATA connectors</w:t>
            </w:r>
          </w:p>
        </w:tc>
        <w:tc>
          <w:tcPr>
            <w:tcW w:w="1559" w:type="dxa"/>
            <w:tcBorders>
              <w:top w:val="single" w:sz="4" w:space="0" w:color="9BC2E6"/>
              <w:left w:val="nil"/>
              <w:bottom w:val="single" w:sz="4" w:space="0" w:color="9BC2E6"/>
              <w:right w:val="single" w:sz="4" w:space="0" w:color="9BC2E6"/>
            </w:tcBorders>
            <w:shd w:val="clear" w:color="auto" w:fill="auto"/>
            <w:vAlign w:val="center"/>
            <w:hideMark/>
          </w:tcPr>
          <w:p w14:paraId="24424929" w14:textId="77777777" w:rsidR="00330B57" w:rsidRPr="00576B7E" w:rsidRDefault="00330B57" w:rsidP="00330B57">
            <w:pPr>
              <w:spacing w:after="0" w:line="240" w:lineRule="auto"/>
              <w:jc w:val="center"/>
              <w:rPr>
                <w:rFonts w:eastAsia="Times New Roman"/>
                <w:color w:val="000000"/>
                <w:szCs w:val="24"/>
                <w:lang w:eastAsia="en-GB"/>
              </w:rPr>
            </w:pPr>
            <w:r w:rsidRPr="00576B7E">
              <w:rPr>
                <w:rFonts w:eastAsia="Times New Roman"/>
                <w:color w:val="000000"/>
                <w:szCs w:val="24"/>
                <w:lang w:eastAsia="en-GB"/>
              </w:rPr>
              <w:t>£   156.66</w:t>
            </w:r>
          </w:p>
        </w:tc>
      </w:tr>
      <w:tr w:rsidR="00330B57" w:rsidRPr="00576B7E" w14:paraId="31563AD0" w14:textId="77777777" w:rsidTr="00330B57">
        <w:trPr>
          <w:trHeight w:val="600"/>
        </w:trPr>
        <w:tc>
          <w:tcPr>
            <w:tcW w:w="1772" w:type="dxa"/>
            <w:tcBorders>
              <w:top w:val="single" w:sz="4" w:space="0" w:color="9BC2E6"/>
              <w:left w:val="single" w:sz="4" w:space="0" w:color="9BC2E6"/>
              <w:bottom w:val="single" w:sz="4" w:space="0" w:color="9BC2E6"/>
              <w:right w:val="nil"/>
            </w:tcBorders>
            <w:shd w:val="clear" w:color="DDEBF7" w:fill="DDEBF7"/>
            <w:vAlign w:val="center"/>
            <w:hideMark/>
          </w:tcPr>
          <w:p w14:paraId="1E7D79F5" w14:textId="77777777" w:rsidR="00330B57" w:rsidRPr="00576B7E" w:rsidRDefault="00330B57" w:rsidP="00330B57">
            <w:pPr>
              <w:spacing w:after="0" w:line="240" w:lineRule="auto"/>
              <w:jc w:val="center"/>
              <w:rPr>
                <w:rFonts w:eastAsia="Times New Roman"/>
                <w:color w:val="000000"/>
                <w:szCs w:val="24"/>
                <w:lang w:eastAsia="en-GB"/>
              </w:rPr>
            </w:pPr>
            <w:r w:rsidRPr="00576B7E">
              <w:rPr>
                <w:rFonts w:eastAsia="Times New Roman"/>
                <w:color w:val="000000"/>
                <w:szCs w:val="24"/>
                <w:lang w:eastAsia="en-GB"/>
              </w:rPr>
              <w:t>Operating System</w:t>
            </w:r>
          </w:p>
        </w:tc>
        <w:tc>
          <w:tcPr>
            <w:tcW w:w="4346" w:type="dxa"/>
            <w:tcBorders>
              <w:top w:val="single" w:sz="4" w:space="0" w:color="9BC2E6"/>
              <w:left w:val="nil"/>
              <w:bottom w:val="single" w:sz="4" w:space="0" w:color="9BC2E6"/>
              <w:right w:val="nil"/>
            </w:tcBorders>
            <w:shd w:val="clear" w:color="DDEBF7" w:fill="DDEBF7"/>
            <w:vAlign w:val="center"/>
            <w:hideMark/>
          </w:tcPr>
          <w:p w14:paraId="4EBC7AC1" w14:textId="77777777" w:rsidR="00330B57" w:rsidRPr="00576B7E" w:rsidRDefault="00330B57" w:rsidP="00330B57">
            <w:pPr>
              <w:spacing w:after="0" w:line="240" w:lineRule="auto"/>
              <w:jc w:val="center"/>
              <w:rPr>
                <w:rFonts w:eastAsia="Times New Roman"/>
                <w:color w:val="000000"/>
                <w:szCs w:val="24"/>
                <w:lang w:eastAsia="en-GB"/>
              </w:rPr>
            </w:pPr>
            <w:r w:rsidRPr="00576B7E">
              <w:rPr>
                <w:rFonts w:eastAsia="Times New Roman"/>
                <w:color w:val="000000"/>
                <w:szCs w:val="24"/>
                <w:lang w:eastAsia="en-GB"/>
              </w:rPr>
              <w:t>RHEL</w:t>
            </w:r>
          </w:p>
        </w:tc>
        <w:tc>
          <w:tcPr>
            <w:tcW w:w="3261" w:type="dxa"/>
            <w:tcBorders>
              <w:top w:val="single" w:sz="4" w:space="0" w:color="9BC2E6"/>
              <w:left w:val="nil"/>
              <w:bottom w:val="single" w:sz="4" w:space="0" w:color="9BC2E6"/>
              <w:right w:val="nil"/>
            </w:tcBorders>
            <w:shd w:val="clear" w:color="DDEBF7" w:fill="DDEBF7"/>
            <w:vAlign w:val="center"/>
            <w:hideMark/>
          </w:tcPr>
          <w:p w14:paraId="2FBE1448" w14:textId="77777777" w:rsidR="00330B57" w:rsidRPr="00576B7E" w:rsidRDefault="00330B57" w:rsidP="00330B57">
            <w:pPr>
              <w:spacing w:after="0" w:line="240" w:lineRule="auto"/>
              <w:jc w:val="center"/>
              <w:rPr>
                <w:rFonts w:eastAsia="Times New Roman"/>
                <w:color w:val="000000"/>
                <w:szCs w:val="24"/>
                <w:lang w:eastAsia="en-GB"/>
              </w:rPr>
            </w:pPr>
            <w:r w:rsidRPr="00576B7E">
              <w:rPr>
                <w:rFonts w:eastAsia="Times New Roman"/>
                <w:color w:val="000000"/>
                <w:szCs w:val="24"/>
                <w:lang w:eastAsia="en-GB"/>
              </w:rPr>
              <w:t>It's not windows</w:t>
            </w:r>
          </w:p>
        </w:tc>
        <w:tc>
          <w:tcPr>
            <w:tcW w:w="1559" w:type="dxa"/>
            <w:tcBorders>
              <w:top w:val="single" w:sz="4" w:space="0" w:color="9BC2E6"/>
              <w:left w:val="nil"/>
              <w:bottom w:val="single" w:sz="4" w:space="0" w:color="9BC2E6"/>
              <w:right w:val="single" w:sz="4" w:space="0" w:color="9BC2E6"/>
            </w:tcBorders>
            <w:shd w:val="clear" w:color="DDEBF7" w:fill="DDEBF7"/>
            <w:vAlign w:val="center"/>
            <w:hideMark/>
          </w:tcPr>
          <w:p w14:paraId="2A1CE3A7" w14:textId="77777777" w:rsidR="00330B57" w:rsidRPr="00576B7E" w:rsidRDefault="00330B57" w:rsidP="00330B57">
            <w:pPr>
              <w:spacing w:after="0" w:line="240" w:lineRule="auto"/>
              <w:jc w:val="center"/>
              <w:rPr>
                <w:rFonts w:eastAsia="Times New Roman"/>
                <w:color w:val="000000"/>
                <w:szCs w:val="24"/>
                <w:lang w:eastAsia="en-GB"/>
              </w:rPr>
            </w:pPr>
            <w:r w:rsidRPr="00576B7E">
              <w:rPr>
                <w:rFonts w:eastAsia="Times New Roman"/>
                <w:color w:val="000000"/>
                <w:szCs w:val="24"/>
                <w:lang w:eastAsia="en-GB"/>
              </w:rPr>
              <w:t>£   255.36</w:t>
            </w:r>
          </w:p>
        </w:tc>
      </w:tr>
      <w:tr w:rsidR="00330B57" w:rsidRPr="00576B7E" w14:paraId="1DEC5731" w14:textId="77777777" w:rsidTr="00330B57">
        <w:trPr>
          <w:trHeight w:val="312"/>
        </w:trPr>
        <w:tc>
          <w:tcPr>
            <w:tcW w:w="1772" w:type="dxa"/>
            <w:tcBorders>
              <w:top w:val="single" w:sz="4" w:space="0" w:color="9BC2E6"/>
              <w:left w:val="single" w:sz="4" w:space="0" w:color="9BC2E6"/>
              <w:bottom w:val="single" w:sz="4" w:space="0" w:color="9BC2E6"/>
              <w:right w:val="nil"/>
            </w:tcBorders>
            <w:shd w:val="clear" w:color="auto" w:fill="auto"/>
            <w:vAlign w:val="center"/>
            <w:hideMark/>
          </w:tcPr>
          <w:p w14:paraId="541AF96E" w14:textId="77777777" w:rsidR="00330B57" w:rsidRPr="00576B7E" w:rsidRDefault="00330B57" w:rsidP="00330B57">
            <w:pPr>
              <w:spacing w:after="0" w:line="240" w:lineRule="auto"/>
              <w:jc w:val="center"/>
              <w:rPr>
                <w:rFonts w:eastAsia="Times New Roman"/>
                <w:color w:val="000000"/>
                <w:szCs w:val="24"/>
                <w:lang w:eastAsia="en-GB"/>
              </w:rPr>
            </w:pPr>
          </w:p>
        </w:tc>
        <w:tc>
          <w:tcPr>
            <w:tcW w:w="4346" w:type="dxa"/>
            <w:tcBorders>
              <w:top w:val="single" w:sz="4" w:space="0" w:color="9BC2E6"/>
              <w:left w:val="nil"/>
              <w:bottom w:val="single" w:sz="4" w:space="0" w:color="9BC2E6"/>
              <w:right w:val="nil"/>
            </w:tcBorders>
            <w:shd w:val="clear" w:color="auto" w:fill="auto"/>
            <w:vAlign w:val="center"/>
            <w:hideMark/>
          </w:tcPr>
          <w:p w14:paraId="29DFCFD2" w14:textId="77777777" w:rsidR="00330B57" w:rsidRPr="00576B7E" w:rsidRDefault="00330B57" w:rsidP="00330B57">
            <w:pPr>
              <w:spacing w:after="0" w:line="240" w:lineRule="auto"/>
              <w:jc w:val="center"/>
              <w:rPr>
                <w:rFonts w:ascii="Times New Roman" w:eastAsia="Times New Roman" w:hAnsi="Times New Roman" w:cs="Times New Roman"/>
                <w:sz w:val="20"/>
                <w:szCs w:val="20"/>
                <w:lang w:eastAsia="en-GB"/>
              </w:rPr>
            </w:pPr>
          </w:p>
        </w:tc>
        <w:tc>
          <w:tcPr>
            <w:tcW w:w="3261" w:type="dxa"/>
            <w:tcBorders>
              <w:top w:val="single" w:sz="4" w:space="0" w:color="9BC2E6"/>
              <w:left w:val="nil"/>
              <w:bottom w:val="single" w:sz="4" w:space="0" w:color="9BC2E6"/>
              <w:right w:val="nil"/>
            </w:tcBorders>
            <w:shd w:val="clear" w:color="auto" w:fill="auto"/>
            <w:vAlign w:val="center"/>
            <w:hideMark/>
          </w:tcPr>
          <w:p w14:paraId="0A34837C" w14:textId="77777777" w:rsidR="00330B57" w:rsidRPr="00576B7E" w:rsidRDefault="00330B57" w:rsidP="00330B57">
            <w:pPr>
              <w:spacing w:after="0" w:line="240" w:lineRule="auto"/>
              <w:jc w:val="center"/>
              <w:rPr>
                <w:rFonts w:ascii="Times New Roman" w:eastAsia="Times New Roman" w:hAnsi="Times New Roman" w:cs="Times New Roman"/>
                <w:sz w:val="20"/>
                <w:szCs w:val="20"/>
                <w:lang w:eastAsia="en-GB"/>
              </w:rPr>
            </w:pPr>
          </w:p>
        </w:tc>
        <w:tc>
          <w:tcPr>
            <w:tcW w:w="1559" w:type="dxa"/>
            <w:tcBorders>
              <w:top w:val="single" w:sz="4" w:space="0" w:color="9BC2E6"/>
              <w:left w:val="nil"/>
              <w:bottom w:val="single" w:sz="4" w:space="0" w:color="9BC2E6"/>
              <w:right w:val="single" w:sz="4" w:space="0" w:color="9BC2E6"/>
            </w:tcBorders>
            <w:shd w:val="clear" w:color="auto" w:fill="auto"/>
            <w:vAlign w:val="center"/>
            <w:hideMark/>
          </w:tcPr>
          <w:p w14:paraId="1BA4D782" w14:textId="77777777" w:rsidR="00330B57" w:rsidRPr="00576B7E" w:rsidRDefault="00330B57" w:rsidP="00330B57">
            <w:pPr>
              <w:spacing w:after="0" w:line="240" w:lineRule="auto"/>
              <w:jc w:val="center"/>
              <w:rPr>
                <w:rFonts w:ascii="Times New Roman" w:eastAsia="Times New Roman" w:hAnsi="Times New Roman" w:cs="Times New Roman"/>
                <w:sz w:val="20"/>
                <w:szCs w:val="20"/>
                <w:lang w:eastAsia="en-GB"/>
              </w:rPr>
            </w:pPr>
          </w:p>
        </w:tc>
      </w:tr>
      <w:tr w:rsidR="00330B57" w:rsidRPr="00576B7E" w14:paraId="4B7B6BCE" w14:textId="77777777" w:rsidTr="00330B57">
        <w:trPr>
          <w:trHeight w:val="312"/>
        </w:trPr>
        <w:tc>
          <w:tcPr>
            <w:tcW w:w="1772" w:type="dxa"/>
            <w:tcBorders>
              <w:top w:val="single" w:sz="4" w:space="0" w:color="9BC2E6"/>
              <w:left w:val="single" w:sz="4" w:space="0" w:color="9BC2E6"/>
              <w:bottom w:val="single" w:sz="4" w:space="0" w:color="9BC2E6"/>
              <w:right w:val="nil"/>
            </w:tcBorders>
            <w:shd w:val="clear" w:color="DDEBF7" w:fill="DDEBF7"/>
            <w:vAlign w:val="center"/>
            <w:hideMark/>
          </w:tcPr>
          <w:p w14:paraId="0ED9B8CA" w14:textId="77777777" w:rsidR="00330B57" w:rsidRPr="00576B7E" w:rsidRDefault="00330B57" w:rsidP="00330B57">
            <w:pPr>
              <w:spacing w:after="0" w:line="240" w:lineRule="auto"/>
              <w:jc w:val="center"/>
              <w:rPr>
                <w:rFonts w:ascii="Times New Roman" w:eastAsia="Times New Roman" w:hAnsi="Times New Roman" w:cs="Times New Roman"/>
                <w:sz w:val="20"/>
                <w:szCs w:val="20"/>
                <w:lang w:eastAsia="en-GB"/>
              </w:rPr>
            </w:pPr>
          </w:p>
        </w:tc>
        <w:tc>
          <w:tcPr>
            <w:tcW w:w="4346" w:type="dxa"/>
            <w:tcBorders>
              <w:top w:val="single" w:sz="4" w:space="0" w:color="9BC2E6"/>
              <w:left w:val="nil"/>
              <w:bottom w:val="single" w:sz="4" w:space="0" w:color="9BC2E6"/>
              <w:right w:val="nil"/>
            </w:tcBorders>
            <w:shd w:val="clear" w:color="DDEBF7" w:fill="DDEBF7"/>
            <w:vAlign w:val="center"/>
            <w:hideMark/>
          </w:tcPr>
          <w:p w14:paraId="5192C385" w14:textId="77777777" w:rsidR="00330B57" w:rsidRPr="00576B7E" w:rsidRDefault="00330B57" w:rsidP="00330B57">
            <w:pPr>
              <w:spacing w:after="0" w:line="240" w:lineRule="auto"/>
              <w:jc w:val="center"/>
              <w:rPr>
                <w:rFonts w:ascii="Times New Roman" w:eastAsia="Times New Roman" w:hAnsi="Times New Roman" w:cs="Times New Roman"/>
                <w:sz w:val="20"/>
                <w:szCs w:val="20"/>
                <w:lang w:eastAsia="en-GB"/>
              </w:rPr>
            </w:pPr>
          </w:p>
        </w:tc>
        <w:tc>
          <w:tcPr>
            <w:tcW w:w="3261" w:type="dxa"/>
            <w:tcBorders>
              <w:top w:val="single" w:sz="4" w:space="0" w:color="9BC2E6"/>
              <w:left w:val="nil"/>
              <w:bottom w:val="single" w:sz="4" w:space="0" w:color="9BC2E6"/>
              <w:right w:val="nil"/>
            </w:tcBorders>
            <w:shd w:val="clear" w:color="DDEBF7" w:fill="DDEBF7"/>
            <w:vAlign w:val="center"/>
            <w:hideMark/>
          </w:tcPr>
          <w:p w14:paraId="0663B09E" w14:textId="77777777" w:rsidR="00330B57" w:rsidRPr="00576B7E" w:rsidRDefault="00330B57" w:rsidP="00330B57">
            <w:pPr>
              <w:spacing w:after="0" w:line="240" w:lineRule="auto"/>
              <w:jc w:val="center"/>
              <w:rPr>
                <w:rFonts w:ascii="Times New Roman" w:eastAsia="Times New Roman" w:hAnsi="Times New Roman" w:cs="Times New Roman"/>
                <w:sz w:val="20"/>
                <w:szCs w:val="20"/>
                <w:lang w:eastAsia="en-GB"/>
              </w:rPr>
            </w:pPr>
          </w:p>
        </w:tc>
        <w:tc>
          <w:tcPr>
            <w:tcW w:w="1559" w:type="dxa"/>
            <w:tcBorders>
              <w:top w:val="single" w:sz="4" w:space="0" w:color="9BC2E6"/>
              <w:left w:val="nil"/>
              <w:bottom w:val="single" w:sz="4" w:space="0" w:color="9BC2E6"/>
              <w:right w:val="single" w:sz="4" w:space="0" w:color="9BC2E6"/>
            </w:tcBorders>
            <w:shd w:val="clear" w:color="DDEBF7" w:fill="DDEBF7"/>
            <w:vAlign w:val="center"/>
            <w:hideMark/>
          </w:tcPr>
          <w:p w14:paraId="397B5512" w14:textId="77777777" w:rsidR="00330B57" w:rsidRPr="00576B7E" w:rsidRDefault="00330B57" w:rsidP="00330B57">
            <w:pPr>
              <w:spacing w:after="0" w:line="240" w:lineRule="auto"/>
              <w:jc w:val="center"/>
              <w:rPr>
                <w:rFonts w:eastAsia="Times New Roman"/>
                <w:color w:val="000000"/>
                <w:szCs w:val="24"/>
                <w:lang w:eastAsia="en-GB"/>
              </w:rPr>
            </w:pPr>
            <w:r w:rsidRPr="00576B7E">
              <w:rPr>
                <w:rFonts w:eastAsia="Times New Roman"/>
                <w:color w:val="000000"/>
                <w:szCs w:val="24"/>
                <w:lang w:eastAsia="en-GB"/>
              </w:rPr>
              <w:t xml:space="preserve">£ 1,656.20 </w:t>
            </w:r>
          </w:p>
        </w:tc>
      </w:tr>
    </w:tbl>
    <w:p w14:paraId="5F89F223" w14:textId="77777777" w:rsidR="004E7402" w:rsidRDefault="004E7402" w:rsidP="002074F1">
      <w:pPr>
        <w:pStyle w:val="Subtitle"/>
      </w:pPr>
    </w:p>
    <w:p w14:paraId="433FA376" w14:textId="15EC2890" w:rsidR="009F725A" w:rsidRPr="00FA6332" w:rsidRDefault="004E7402" w:rsidP="00FA6332">
      <w:pPr>
        <w:rPr>
          <w:rFonts w:asciiTheme="minorHAnsi" w:eastAsiaTheme="minorEastAsia" w:hAnsiTheme="minorHAnsi" w:cstheme="minorBidi"/>
          <w:color w:val="5A5A5A" w:themeColor="text1" w:themeTint="A5"/>
          <w:spacing w:val="15"/>
          <w:sz w:val="22"/>
        </w:rPr>
      </w:pPr>
      <w:r>
        <w:br w:type="page"/>
      </w:r>
    </w:p>
    <w:p w14:paraId="710261BF" w14:textId="4362455D" w:rsidR="002074F1" w:rsidRDefault="00C52D71" w:rsidP="00C52D71">
      <w:pPr>
        <w:pStyle w:val="Heading1"/>
        <w:numPr>
          <w:ilvl w:val="0"/>
          <w:numId w:val="5"/>
        </w:numPr>
      </w:pPr>
      <w:bookmarkStart w:id="2" w:name="_Toc195105170"/>
      <w:r>
        <w:lastRenderedPageBreak/>
        <w:t>Introduction</w:t>
      </w:r>
      <w:bookmarkEnd w:id="2"/>
    </w:p>
    <w:p w14:paraId="0CF9E724" w14:textId="77777777" w:rsidR="00C52D71" w:rsidRDefault="00C52D71" w:rsidP="00CE5559">
      <w:pPr>
        <w:spacing w:line="240" w:lineRule="auto"/>
        <w:rPr>
          <w:szCs w:val="24"/>
        </w:rPr>
      </w:pPr>
      <w:r>
        <w:rPr>
          <w:szCs w:val="24"/>
        </w:rPr>
        <w:t xml:space="preserve">Based on a recent security audit, potential issues have been identified within an electronics manufacturing company producing </w:t>
      </w:r>
      <w:proofErr w:type="spellStart"/>
      <w:r>
        <w:rPr>
          <w:szCs w:val="24"/>
        </w:rPr>
        <w:t>IoT</w:t>
      </w:r>
      <w:proofErr w:type="spellEnd"/>
      <w:r>
        <w:rPr>
          <w:szCs w:val="24"/>
        </w:rPr>
        <w:t xml:space="preserve"> (Internet of Things) devices, sensors and industrial electronics. Given the industry of the company is producing devices that may be used in the role of Operational Technology (OT), it is essential to assess the threat landscape against this sector before conducting a risk analysis. </w:t>
      </w:r>
    </w:p>
    <w:p w14:paraId="25D1985E" w14:textId="2429A62C" w:rsidR="00C52D71" w:rsidRDefault="00C52D71" w:rsidP="00CE5559">
      <w:pPr>
        <w:spacing w:line="240" w:lineRule="auto"/>
      </w:pPr>
      <w:r>
        <w:rPr>
          <w:szCs w:val="24"/>
        </w:rPr>
        <w:t>Nation-state threat ac</w:t>
      </w:r>
      <w:r w:rsidR="004B48AE">
        <w:rPr>
          <w:szCs w:val="24"/>
        </w:rPr>
        <w:t>tors remain the primary threat to OT, responsible for</w:t>
      </w:r>
      <w:r>
        <w:rPr>
          <w:szCs w:val="24"/>
        </w:rPr>
        <w:t xml:space="preserve"> the </w:t>
      </w:r>
      <w:r>
        <w:t>active exploitation of internet-accessible OT and industrial control systems (ICS) devices</w:t>
      </w:r>
      <w:sdt>
        <w:sdtPr>
          <w:id w:val="1341132594"/>
          <w:citation/>
        </w:sdtPr>
        <w:sdtEndPr/>
        <w:sdtContent>
          <w:r>
            <w:fldChar w:fldCharType="begin"/>
          </w:r>
          <w:r>
            <w:instrText xml:space="preserve"> CITATION CIS24 \l 2057 </w:instrText>
          </w:r>
          <w:r>
            <w:fldChar w:fldCharType="separate"/>
          </w:r>
          <w:r>
            <w:rPr>
              <w:noProof/>
            </w:rPr>
            <w:t xml:space="preserve"> </w:t>
          </w:r>
          <w:r w:rsidRPr="004900E3">
            <w:rPr>
              <w:noProof/>
            </w:rPr>
            <w:t>[1]</w:t>
          </w:r>
          <w:r>
            <w:fldChar w:fldCharType="end"/>
          </w:r>
        </w:sdtContent>
      </w:sdt>
      <w:r w:rsidR="004B48AE">
        <w:t xml:space="preserve">. </w:t>
      </w:r>
      <w:r>
        <w:t>Therefore</w:t>
      </w:r>
      <w:r w:rsidR="004B48AE">
        <w:t>, securing the production line is crucial to ensure these devices are secure by design. By developing products that are secure by design, it enables</w:t>
      </w:r>
      <w:r>
        <w:t xml:space="preserve"> enginee</w:t>
      </w:r>
      <w:r w:rsidR="004B48AE">
        <w:t>rs to</w:t>
      </w:r>
      <w:r>
        <w:t xml:space="preserve"> implement these devices securely a</w:t>
      </w:r>
      <w:r w:rsidR="004B48AE">
        <w:t>nd at pace; ensuring</w:t>
      </w:r>
      <w:r>
        <w:t xml:space="preserve"> uptime of critical infrastructure</w:t>
      </w:r>
      <w:r w:rsidR="004B48AE">
        <w:t xml:space="preserve">. </w:t>
      </w:r>
      <w:r>
        <w:t>By taking steps to secure the production environment,</w:t>
      </w:r>
      <w:r w:rsidR="004B48AE">
        <w:t xml:space="preserve"> peace of mind can be provided</w:t>
      </w:r>
      <w:r>
        <w:t xml:space="preserve"> to customers that </w:t>
      </w:r>
      <w:r w:rsidR="004B48AE">
        <w:t>these devices</w:t>
      </w:r>
      <w:r>
        <w:t xml:space="preserve"> meet secure by design principles.</w:t>
      </w:r>
    </w:p>
    <w:p w14:paraId="07DA6DE4" w14:textId="0FF4CF05" w:rsidR="00BB35E6" w:rsidRDefault="004B48AE" w:rsidP="00BB35E6">
      <w:pPr>
        <w:pStyle w:val="Heading1"/>
        <w:numPr>
          <w:ilvl w:val="0"/>
          <w:numId w:val="5"/>
        </w:numPr>
      </w:pPr>
      <w:bookmarkStart w:id="3" w:name="_Toc195105171"/>
      <w:r>
        <w:t>Identification and evaluation of risks</w:t>
      </w:r>
      <w:bookmarkEnd w:id="3"/>
    </w:p>
    <w:p w14:paraId="3DB69B94" w14:textId="4C7079BD" w:rsidR="00BB35E6" w:rsidRDefault="00E06057" w:rsidP="00BB35E6">
      <w:r>
        <w:t>Whilst the audit has successfully picked up 4 key risks, it is important to understand the criteria by which these need to be evaluated.</w:t>
      </w:r>
    </w:p>
    <w:p w14:paraId="11FB1B5C" w14:textId="5EDD20A7" w:rsidR="00E06057" w:rsidRPr="000B47DB" w:rsidRDefault="00E06057" w:rsidP="00E06057">
      <w:pPr>
        <w:pStyle w:val="ListParagraph"/>
        <w:numPr>
          <w:ilvl w:val="0"/>
          <w:numId w:val="6"/>
        </w:numPr>
      </w:pPr>
      <w:r>
        <w:rPr>
          <w:rFonts w:ascii="Arial" w:hAnsi="Arial" w:cs="Arial"/>
          <w:sz w:val="24"/>
        </w:rPr>
        <w:t xml:space="preserve">Quantitative risk analysis considers the financial impact of incidents or attacks. </w:t>
      </w:r>
      <w:r w:rsidRPr="00E06057">
        <w:rPr>
          <w:rFonts w:ascii="Arial" w:hAnsi="Arial" w:cs="Arial"/>
          <w:sz w:val="24"/>
        </w:rPr>
        <w:t>Quantitative risk analysis uses relevant, verifiable data to predict the probability of certain risk outcomes and their estimated monetary cost.</w:t>
      </w:r>
      <w:sdt>
        <w:sdtPr>
          <w:rPr>
            <w:rFonts w:ascii="Arial" w:hAnsi="Arial" w:cs="Arial"/>
            <w:sz w:val="24"/>
          </w:rPr>
          <w:id w:val="-1787804256"/>
          <w:citation/>
        </w:sdtPr>
        <w:sdtEndPr/>
        <w:sdtContent>
          <w:r>
            <w:rPr>
              <w:rFonts w:ascii="Arial" w:hAnsi="Arial" w:cs="Arial"/>
              <w:sz w:val="24"/>
            </w:rPr>
            <w:fldChar w:fldCharType="begin"/>
          </w:r>
          <w:r>
            <w:rPr>
              <w:rFonts w:ascii="Arial" w:hAnsi="Arial" w:cs="Arial"/>
              <w:sz w:val="24"/>
            </w:rPr>
            <w:instrText xml:space="preserve"> CITATION Mik20 \l 2057 </w:instrText>
          </w:r>
          <w:r>
            <w:rPr>
              <w:rFonts w:ascii="Arial" w:hAnsi="Arial" w:cs="Arial"/>
              <w:sz w:val="24"/>
            </w:rPr>
            <w:fldChar w:fldCharType="separate"/>
          </w:r>
          <w:r>
            <w:rPr>
              <w:rFonts w:ascii="Arial" w:hAnsi="Arial" w:cs="Arial"/>
              <w:noProof/>
              <w:sz w:val="24"/>
            </w:rPr>
            <w:t xml:space="preserve"> </w:t>
          </w:r>
          <w:r w:rsidRPr="00E06057">
            <w:rPr>
              <w:rFonts w:ascii="Arial" w:hAnsi="Arial" w:cs="Arial"/>
              <w:noProof/>
              <w:sz w:val="24"/>
            </w:rPr>
            <w:t>[2]</w:t>
          </w:r>
          <w:r>
            <w:rPr>
              <w:rFonts w:ascii="Arial" w:hAnsi="Arial" w:cs="Arial"/>
              <w:sz w:val="24"/>
            </w:rPr>
            <w:fldChar w:fldCharType="end"/>
          </w:r>
        </w:sdtContent>
      </w:sdt>
      <w:r>
        <w:rPr>
          <w:rFonts w:ascii="Arial" w:hAnsi="Arial" w:cs="Arial"/>
          <w:sz w:val="24"/>
        </w:rPr>
        <w:t xml:space="preserve"> However, without numbers and accurate statistics, this type of risk analysis is outside the scope of this document.</w:t>
      </w:r>
    </w:p>
    <w:p w14:paraId="7E6565BD" w14:textId="7DB456B3" w:rsidR="000E0E5D" w:rsidRPr="003E0883" w:rsidRDefault="000B47DB" w:rsidP="000E0E5D">
      <w:pPr>
        <w:pStyle w:val="ListParagraph"/>
        <w:numPr>
          <w:ilvl w:val="0"/>
          <w:numId w:val="6"/>
        </w:numPr>
      </w:pPr>
      <w:r>
        <w:rPr>
          <w:rFonts w:ascii="Arial" w:hAnsi="Arial" w:cs="Arial"/>
          <w:sz w:val="24"/>
        </w:rPr>
        <w:t>Qualitative risk analysis differs in the sense that it does not assign direct monetary values to risks and instead ranks threats on a scale to evaluate their risks, cos</w:t>
      </w:r>
      <w:r w:rsidR="000E0E5D">
        <w:rPr>
          <w:rFonts w:ascii="Arial" w:hAnsi="Arial" w:cs="Arial"/>
          <w:sz w:val="24"/>
        </w:rPr>
        <w:t>ts and effects.</w:t>
      </w:r>
      <w:sdt>
        <w:sdtPr>
          <w:rPr>
            <w:rFonts w:ascii="Arial" w:hAnsi="Arial" w:cs="Arial"/>
            <w:sz w:val="24"/>
          </w:rPr>
          <w:id w:val="1537845325"/>
          <w:citation/>
        </w:sdtPr>
        <w:sdtEndPr/>
        <w:sdtContent>
          <w:r w:rsidR="000E0E5D">
            <w:rPr>
              <w:rFonts w:ascii="Arial" w:hAnsi="Arial" w:cs="Arial"/>
              <w:sz w:val="24"/>
            </w:rPr>
            <w:fldChar w:fldCharType="begin"/>
          </w:r>
          <w:r w:rsidR="000E0E5D">
            <w:rPr>
              <w:rFonts w:ascii="Arial" w:hAnsi="Arial" w:cs="Arial"/>
              <w:sz w:val="24"/>
            </w:rPr>
            <w:instrText xml:space="preserve"> CITATION Mik18 \l 2057 </w:instrText>
          </w:r>
          <w:r w:rsidR="000E0E5D">
            <w:rPr>
              <w:rFonts w:ascii="Arial" w:hAnsi="Arial" w:cs="Arial"/>
              <w:sz w:val="24"/>
            </w:rPr>
            <w:fldChar w:fldCharType="separate"/>
          </w:r>
          <w:r w:rsidR="000E0E5D">
            <w:rPr>
              <w:rFonts w:ascii="Arial" w:hAnsi="Arial" w:cs="Arial"/>
              <w:noProof/>
              <w:sz w:val="24"/>
            </w:rPr>
            <w:t xml:space="preserve"> </w:t>
          </w:r>
          <w:r w:rsidR="000E0E5D" w:rsidRPr="000E0E5D">
            <w:rPr>
              <w:rFonts w:ascii="Arial" w:hAnsi="Arial" w:cs="Arial"/>
              <w:noProof/>
              <w:sz w:val="24"/>
            </w:rPr>
            <w:t>[3]</w:t>
          </w:r>
          <w:r w:rsidR="000E0E5D">
            <w:rPr>
              <w:rFonts w:ascii="Arial" w:hAnsi="Arial" w:cs="Arial"/>
              <w:sz w:val="24"/>
            </w:rPr>
            <w:fldChar w:fldCharType="end"/>
          </w:r>
        </w:sdtContent>
      </w:sdt>
      <w:r w:rsidR="000E0E5D">
        <w:rPr>
          <w:rFonts w:ascii="Arial" w:hAnsi="Arial" w:cs="Arial"/>
          <w:sz w:val="24"/>
        </w:rPr>
        <w:t xml:space="preserve"> As this latter approach doesn’t directly require prior data, it will be the approached used for this document. The standard approach of using Severity, Likelihood and Impact will be adopted henceforth.</w:t>
      </w:r>
    </w:p>
    <w:p w14:paraId="0A6F1C9F" w14:textId="77777777" w:rsidR="003E0883" w:rsidRPr="00BB35E6" w:rsidRDefault="003E0883" w:rsidP="003E0883">
      <w:pPr>
        <w:ind w:left="360"/>
      </w:pPr>
    </w:p>
    <w:p w14:paraId="7D9B26FE" w14:textId="350A8089" w:rsidR="00BB35E6" w:rsidRDefault="00BB35E6" w:rsidP="00BB35E6">
      <w:pPr>
        <w:pStyle w:val="Heading2"/>
      </w:pPr>
      <w:bookmarkStart w:id="4" w:name="_Toc195105172"/>
      <w:r>
        <w:t>2.1</w:t>
      </w:r>
      <w:r>
        <w:tab/>
        <w:t>Outdated Firewall Configurations</w:t>
      </w:r>
      <w:bookmarkEnd w:id="4"/>
    </w:p>
    <w:p w14:paraId="6A5DD6E5" w14:textId="41AEA3F6" w:rsidR="00BB35E6" w:rsidRDefault="005343B6" w:rsidP="00BB35E6">
      <w:r>
        <w:t>Before properly addressing this risk, it would be advised to ask</w:t>
      </w:r>
      <w:r w:rsidR="003E0883">
        <w:t xml:space="preserve"> the auditor </w:t>
      </w:r>
      <w:r>
        <w:t>for clarification, as “outdated firewall configuration” is a somewhat vague statement. For the purpose of this analysis, it is assumed to refer to a misconfigured firewall. One plausible</w:t>
      </w:r>
      <w:r w:rsidR="00EE51ED">
        <w:t xml:space="preserve"> scenario </w:t>
      </w:r>
      <w:r w:rsidR="003E0883">
        <w:t>is that access-control lists (ACLs) are setup for an outdated IP schema. The scenario analysed will be IP addresses once based in a demilitarized zone (DMZ) have become reused in the enterprise local area network (LAN) and bring potential security implications</w:t>
      </w:r>
      <w:r w:rsidR="00EE51ED">
        <w:t>, particularly if the firewall is a stateless one</w:t>
      </w:r>
      <w:r w:rsidR="003E0883">
        <w:t>.</w:t>
      </w:r>
    </w:p>
    <w:p w14:paraId="29C0AA21" w14:textId="19B196B6" w:rsidR="009B64F9" w:rsidRDefault="005343B6" w:rsidP="00BB35E6">
      <w:r>
        <w:t>Generically, misconfigured firewalls can lead to a high chance of external attackers being able to penetrate the edge of the enterprise network, potentially resulti</w:t>
      </w:r>
      <w:r w:rsidR="00546D5E">
        <w:t>ng in access to sensitive data. A mis</w:t>
      </w:r>
      <w:r>
        <w:t xml:space="preserve">configured firewall </w:t>
      </w:r>
      <w:r w:rsidR="00546D5E">
        <w:t>may also allow easier</w:t>
      </w:r>
      <w:r>
        <w:t xml:space="preserve"> e</w:t>
      </w:r>
      <w:r w:rsidR="00546D5E">
        <w:t xml:space="preserve">xfiltration of stolen </w:t>
      </w:r>
      <w:r>
        <w:t>data. The aforementioned example of DMZ addresses being re-used in the enterprise LAN would be a critical problem requiring immediate remediation. Such a scenario could allow traffic through the DMZ firewall and flow straight to the internal network without triggering alerts or being dropped.</w:t>
      </w:r>
    </w:p>
    <w:tbl>
      <w:tblPr>
        <w:tblStyle w:val="GridTable4-Accent1"/>
        <w:tblW w:w="0" w:type="auto"/>
        <w:tblLook w:val="04A0" w:firstRow="1" w:lastRow="0" w:firstColumn="1" w:lastColumn="0" w:noHBand="0" w:noVBand="1"/>
      </w:tblPr>
      <w:tblGrid>
        <w:gridCol w:w="3398"/>
        <w:gridCol w:w="3398"/>
        <w:gridCol w:w="3398"/>
      </w:tblGrid>
      <w:tr w:rsidR="009B64F9" w14:paraId="70A4379E" w14:textId="77777777" w:rsidTr="009B64F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98" w:type="dxa"/>
          </w:tcPr>
          <w:p w14:paraId="0E47222A" w14:textId="7279D099" w:rsidR="009B64F9" w:rsidRDefault="009B64F9" w:rsidP="009B64F9">
            <w:pPr>
              <w:jc w:val="center"/>
            </w:pPr>
            <w:r>
              <w:t>Severity</w:t>
            </w:r>
          </w:p>
        </w:tc>
        <w:tc>
          <w:tcPr>
            <w:tcW w:w="3398" w:type="dxa"/>
          </w:tcPr>
          <w:p w14:paraId="59F66C83" w14:textId="333D9E2C" w:rsidR="009B64F9" w:rsidRDefault="009B64F9" w:rsidP="009B64F9">
            <w:pPr>
              <w:jc w:val="center"/>
              <w:cnfStyle w:val="100000000000" w:firstRow="1" w:lastRow="0" w:firstColumn="0" w:lastColumn="0" w:oddVBand="0" w:evenVBand="0" w:oddHBand="0" w:evenHBand="0" w:firstRowFirstColumn="0" w:firstRowLastColumn="0" w:lastRowFirstColumn="0" w:lastRowLastColumn="0"/>
            </w:pPr>
            <w:r>
              <w:t>Likelihood</w:t>
            </w:r>
          </w:p>
        </w:tc>
        <w:tc>
          <w:tcPr>
            <w:tcW w:w="3398" w:type="dxa"/>
          </w:tcPr>
          <w:p w14:paraId="5DADD3D3" w14:textId="0F07E92A" w:rsidR="009B64F9" w:rsidRDefault="009B64F9" w:rsidP="009B64F9">
            <w:pPr>
              <w:jc w:val="center"/>
              <w:cnfStyle w:val="100000000000" w:firstRow="1" w:lastRow="0" w:firstColumn="0" w:lastColumn="0" w:oddVBand="0" w:evenVBand="0" w:oddHBand="0" w:evenHBand="0" w:firstRowFirstColumn="0" w:firstRowLastColumn="0" w:lastRowFirstColumn="0" w:lastRowLastColumn="0"/>
            </w:pPr>
            <w:r>
              <w:t>Impact</w:t>
            </w:r>
          </w:p>
        </w:tc>
      </w:tr>
      <w:tr w:rsidR="009B64F9" w14:paraId="740C9B61" w14:textId="77777777" w:rsidTr="009B64F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98" w:type="dxa"/>
          </w:tcPr>
          <w:p w14:paraId="66F68CCD" w14:textId="2CCA72A0" w:rsidR="009B64F9" w:rsidRDefault="009B64F9" w:rsidP="009B64F9">
            <w:pPr>
              <w:jc w:val="center"/>
            </w:pPr>
            <w:r w:rsidRPr="009B64F9">
              <w:rPr>
                <w:highlight w:val="red"/>
              </w:rPr>
              <w:t>4.5/5</w:t>
            </w:r>
          </w:p>
        </w:tc>
        <w:tc>
          <w:tcPr>
            <w:tcW w:w="3398" w:type="dxa"/>
          </w:tcPr>
          <w:p w14:paraId="1B847D99" w14:textId="05B0A996" w:rsidR="009B64F9" w:rsidRDefault="009B64F9" w:rsidP="009B64F9">
            <w:pPr>
              <w:jc w:val="center"/>
              <w:cnfStyle w:val="000000100000" w:firstRow="0" w:lastRow="0" w:firstColumn="0" w:lastColumn="0" w:oddVBand="0" w:evenVBand="0" w:oddHBand="1" w:evenHBand="0" w:firstRowFirstColumn="0" w:firstRowLastColumn="0" w:lastRowFirstColumn="0" w:lastRowLastColumn="0"/>
            </w:pPr>
            <w:r w:rsidRPr="009B64F9">
              <w:rPr>
                <w:highlight w:val="red"/>
              </w:rPr>
              <w:t>4/5</w:t>
            </w:r>
          </w:p>
        </w:tc>
        <w:tc>
          <w:tcPr>
            <w:tcW w:w="3398" w:type="dxa"/>
          </w:tcPr>
          <w:p w14:paraId="44D32A5A" w14:textId="05177E8A" w:rsidR="009B64F9" w:rsidRDefault="009B64F9" w:rsidP="009B64F9">
            <w:pPr>
              <w:jc w:val="center"/>
              <w:cnfStyle w:val="000000100000" w:firstRow="0" w:lastRow="0" w:firstColumn="0" w:lastColumn="0" w:oddVBand="0" w:evenVBand="0" w:oddHBand="1" w:evenHBand="0" w:firstRowFirstColumn="0" w:firstRowLastColumn="0" w:lastRowFirstColumn="0" w:lastRowLastColumn="0"/>
            </w:pPr>
            <w:r>
              <w:t>Data loss and reputational damage. Compliance violations.</w:t>
            </w:r>
          </w:p>
        </w:tc>
      </w:tr>
    </w:tbl>
    <w:p w14:paraId="30661287" w14:textId="46BA4F74" w:rsidR="003E0883" w:rsidRDefault="003E0883" w:rsidP="00BB35E6"/>
    <w:p w14:paraId="71BBF860" w14:textId="217B4F6A" w:rsidR="00BB35E6" w:rsidRDefault="00BB35E6" w:rsidP="00BB35E6">
      <w:pPr>
        <w:pStyle w:val="Heading2"/>
      </w:pPr>
      <w:bookmarkStart w:id="5" w:name="_Toc195105173"/>
      <w:r>
        <w:lastRenderedPageBreak/>
        <w:t>2.2</w:t>
      </w:r>
      <w:r>
        <w:tab/>
        <w:t>Outdated firmware and default passwords</w:t>
      </w:r>
      <w:bookmarkEnd w:id="5"/>
    </w:p>
    <w:p w14:paraId="12A25666" w14:textId="24D1D4A0" w:rsidR="00BB35E6" w:rsidRDefault="00546D5E" w:rsidP="00BB35E6">
      <w:r>
        <w:t>Outdated firmware and default passwords are common</w:t>
      </w:r>
      <w:r w:rsidR="00122882">
        <w:t xml:space="preserve"> vulnerabilities</w:t>
      </w:r>
      <w:r>
        <w:t>, but</w:t>
      </w:r>
      <w:r w:rsidR="00122882">
        <w:t xml:space="preserve"> provide high value to attackers</w:t>
      </w:r>
      <w:r>
        <w:t>. With vulnerabilities being well documented and proof of concepts (</w:t>
      </w:r>
      <w:proofErr w:type="spellStart"/>
      <w:r>
        <w:t>PoCs</w:t>
      </w:r>
      <w:proofErr w:type="spellEnd"/>
      <w:r>
        <w:t>) readily a</w:t>
      </w:r>
      <w:r w:rsidR="004860E1">
        <w:t xml:space="preserve">vailable on the web, it is </w:t>
      </w:r>
      <w:r w:rsidR="000C3860">
        <w:t>incredibly important</w:t>
      </w:r>
      <w:r>
        <w:t xml:space="preserve"> to keep devices up to date to avoid them being vulnerable to known exploits</w:t>
      </w:r>
      <w:sdt>
        <w:sdtPr>
          <w:id w:val="-158084587"/>
          <w:citation/>
        </w:sdtPr>
        <w:sdtEndPr/>
        <w:sdtContent>
          <w:r>
            <w:fldChar w:fldCharType="begin"/>
          </w:r>
          <w:r>
            <w:instrText xml:space="preserve"> CITATION NCS21 \l 2057 </w:instrText>
          </w:r>
          <w:r>
            <w:fldChar w:fldCharType="separate"/>
          </w:r>
          <w:r>
            <w:rPr>
              <w:noProof/>
            </w:rPr>
            <w:t xml:space="preserve"> </w:t>
          </w:r>
          <w:r w:rsidRPr="00546D5E">
            <w:rPr>
              <w:noProof/>
            </w:rPr>
            <w:t>[4]</w:t>
          </w:r>
          <w:r>
            <w:fldChar w:fldCharType="end"/>
          </w:r>
        </w:sdtContent>
      </w:sdt>
      <w:r>
        <w:t>. In addition to this, default passwords are often well known and easily brute forced, whether from knowing the device in question or a random brute-force attack.</w:t>
      </w:r>
    </w:p>
    <w:p w14:paraId="324CB1B7" w14:textId="06456B34" w:rsidR="00942014" w:rsidRDefault="00942014" w:rsidP="00BB35E6">
      <w:r>
        <w:t>This vulnerability in the company’s infrastructure would allow for external attacks to scan for these devices, whether from within or targeting internet-exposed system specifically.</w:t>
      </w:r>
      <w:r w:rsidR="00122882">
        <w:t xml:space="preserve"> Attackers can take advantage of search engines like </w:t>
      </w:r>
      <w:proofErr w:type="spellStart"/>
      <w:r w:rsidR="00122882">
        <w:t>Shodan</w:t>
      </w:r>
      <w:proofErr w:type="spellEnd"/>
      <w:r w:rsidR="00122882">
        <w:t xml:space="preserve"> to find internet-exposed devices running outdated versions of firmware. </w:t>
      </w:r>
      <w:r>
        <w:t xml:space="preserve">Therefore this is </w:t>
      </w:r>
      <w:r w:rsidR="00122882">
        <w:t>a severe security risk and should be addressed immediately by enforcing authentication, network segmentation, device provisioning and ensuring updates are carried out regularly.</w:t>
      </w:r>
    </w:p>
    <w:tbl>
      <w:tblPr>
        <w:tblStyle w:val="GridTable4-Accent1"/>
        <w:tblW w:w="0" w:type="auto"/>
        <w:tblLook w:val="04A0" w:firstRow="1" w:lastRow="0" w:firstColumn="1" w:lastColumn="0" w:noHBand="0" w:noVBand="1"/>
      </w:tblPr>
      <w:tblGrid>
        <w:gridCol w:w="3398"/>
        <w:gridCol w:w="3398"/>
        <w:gridCol w:w="3398"/>
      </w:tblGrid>
      <w:tr w:rsidR="00C35F10" w14:paraId="1F3DFF98" w14:textId="77777777" w:rsidTr="00C84D1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98" w:type="dxa"/>
          </w:tcPr>
          <w:p w14:paraId="7F54A6D3" w14:textId="77777777" w:rsidR="00C35F10" w:rsidRDefault="00C35F10" w:rsidP="00C84D18">
            <w:pPr>
              <w:jc w:val="center"/>
            </w:pPr>
            <w:r>
              <w:t>Severity</w:t>
            </w:r>
          </w:p>
        </w:tc>
        <w:tc>
          <w:tcPr>
            <w:tcW w:w="3398" w:type="dxa"/>
          </w:tcPr>
          <w:p w14:paraId="6D90DB3E" w14:textId="77777777" w:rsidR="00C35F10" w:rsidRDefault="00C35F10" w:rsidP="00C84D18">
            <w:pPr>
              <w:jc w:val="center"/>
              <w:cnfStyle w:val="100000000000" w:firstRow="1" w:lastRow="0" w:firstColumn="0" w:lastColumn="0" w:oddVBand="0" w:evenVBand="0" w:oddHBand="0" w:evenHBand="0" w:firstRowFirstColumn="0" w:firstRowLastColumn="0" w:lastRowFirstColumn="0" w:lastRowLastColumn="0"/>
            </w:pPr>
            <w:r>
              <w:t>Likelihood</w:t>
            </w:r>
          </w:p>
        </w:tc>
        <w:tc>
          <w:tcPr>
            <w:tcW w:w="3398" w:type="dxa"/>
          </w:tcPr>
          <w:p w14:paraId="6937DD9F" w14:textId="77777777" w:rsidR="00C35F10" w:rsidRDefault="00C35F10" w:rsidP="00C84D18">
            <w:pPr>
              <w:jc w:val="center"/>
              <w:cnfStyle w:val="100000000000" w:firstRow="1" w:lastRow="0" w:firstColumn="0" w:lastColumn="0" w:oddVBand="0" w:evenVBand="0" w:oddHBand="0" w:evenHBand="0" w:firstRowFirstColumn="0" w:firstRowLastColumn="0" w:lastRowFirstColumn="0" w:lastRowLastColumn="0"/>
            </w:pPr>
            <w:r>
              <w:t>Impact</w:t>
            </w:r>
          </w:p>
        </w:tc>
      </w:tr>
      <w:tr w:rsidR="00C35F10" w14:paraId="3BC78CB4" w14:textId="77777777" w:rsidTr="00C84D1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98" w:type="dxa"/>
          </w:tcPr>
          <w:p w14:paraId="2883341A" w14:textId="77777777" w:rsidR="00C35F10" w:rsidRDefault="00C35F10" w:rsidP="00C84D18">
            <w:pPr>
              <w:jc w:val="center"/>
            </w:pPr>
            <w:r w:rsidRPr="009B64F9">
              <w:rPr>
                <w:highlight w:val="red"/>
              </w:rPr>
              <w:t>4.5/5</w:t>
            </w:r>
          </w:p>
        </w:tc>
        <w:tc>
          <w:tcPr>
            <w:tcW w:w="3398" w:type="dxa"/>
          </w:tcPr>
          <w:p w14:paraId="4C7280AB" w14:textId="77777777" w:rsidR="00C35F10" w:rsidRDefault="00C35F10" w:rsidP="00C84D18">
            <w:pPr>
              <w:jc w:val="center"/>
              <w:cnfStyle w:val="000000100000" w:firstRow="0" w:lastRow="0" w:firstColumn="0" w:lastColumn="0" w:oddVBand="0" w:evenVBand="0" w:oddHBand="1" w:evenHBand="0" w:firstRowFirstColumn="0" w:firstRowLastColumn="0" w:lastRowFirstColumn="0" w:lastRowLastColumn="0"/>
            </w:pPr>
            <w:r w:rsidRPr="009B64F9">
              <w:rPr>
                <w:highlight w:val="red"/>
              </w:rPr>
              <w:t>4/5</w:t>
            </w:r>
          </w:p>
        </w:tc>
        <w:tc>
          <w:tcPr>
            <w:tcW w:w="3398" w:type="dxa"/>
          </w:tcPr>
          <w:p w14:paraId="5FBEF4F0" w14:textId="33781D31" w:rsidR="00C35F10" w:rsidRDefault="00C35F10" w:rsidP="00C84D18">
            <w:pPr>
              <w:jc w:val="center"/>
              <w:cnfStyle w:val="000000100000" w:firstRow="0" w:lastRow="0" w:firstColumn="0" w:lastColumn="0" w:oddVBand="0" w:evenVBand="0" w:oddHBand="1" w:evenHBand="0" w:firstRowFirstColumn="0" w:firstRowLastColumn="0" w:lastRowFirstColumn="0" w:lastRowLastColumn="0"/>
            </w:pPr>
            <w:r>
              <w:t>Data loss and reputational damage. Direct impact to production line and compliance violations.</w:t>
            </w:r>
          </w:p>
        </w:tc>
      </w:tr>
    </w:tbl>
    <w:p w14:paraId="302E57BF" w14:textId="77777777" w:rsidR="00C35F10" w:rsidRDefault="00C35F10" w:rsidP="00BB35E6"/>
    <w:p w14:paraId="4261F129" w14:textId="7A8A8D05" w:rsidR="00BB35E6" w:rsidRDefault="00BB35E6" w:rsidP="00BB35E6">
      <w:pPr>
        <w:pStyle w:val="Heading2"/>
      </w:pPr>
      <w:bookmarkStart w:id="6" w:name="_Toc195105174"/>
      <w:r>
        <w:t>2.3</w:t>
      </w:r>
      <w:r>
        <w:tab/>
        <w:t>Insecure supply chain</w:t>
      </w:r>
      <w:bookmarkEnd w:id="6"/>
    </w:p>
    <w:p w14:paraId="3050FF04" w14:textId="353B86C9" w:rsidR="000F5788" w:rsidRDefault="000F5788" w:rsidP="000F5788">
      <w:r>
        <w:t>The term “insecure supply chain” is broad and encompasses many factors that would need to be considered. It’s possible that in this context, the risk being referred to is the sourcing of components from suppliers</w:t>
      </w:r>
      <w:r w:rsidR="004860E1">
        <w:t>, alternatively the threats posed by OT devices used on the production line. The integrity and security of these components is critical, especially if they are programmed externally. This role usually lies with the organisations Governance, Risk and Compliance (GRC) analysts.</w:t>
      </w:r>
    </w:p>
    <w:p w14:paraId="6EB23DC2" w14:textId="716DB658" w:rsidR="00BB35E6" w:rsidRDefault="004860E1" w:rsidP="004860E1">
      <w:r>
        <w:t>Risks can range from insecure practices at the companies, to firmware that is compromised with backdoors. To mitigate the potential damage this can cause, suppliers that the company use should be checked to ensure compliance with established security standards such as ISO 27001</w:t>
      </w:r>
      <w:r w:rsidR="000C3860">
        <w:t xml:space="preserve"> </w:t>
      </w:r>
      <w:sdt>
        <w:sdtPr>
          <w:id w:val="935099856"/>
          <w:citation/>
        </w:sdtPr>
        <w:sdtEndPr/>
        <w:sdtContent>
          <w:r w:rsidR="000C3860">
            <w:fldChar w:fldCharType="begin"/>
          </w:r>
          <w:r w:rsidR="000C3860">
            <w:instrText xml:space="preserve"> CITATION ISO22 \l 2057 </w:instrText>
          </w:r>
          <w:r w:rsidR="000C3860">
            <w:fldChar w:fldCharType="separate"/>
          </w:r>
          <w:r w:rsidR="000C3860" w:rsidRPr="000C3860">
            <w:rPr>
              <w:noProof/>
            </w:rPr>
            <w:t>[5]</w:t>
          </w:r>
          <w:r w:rsidR="000C3860">
            <w:fldChar w:fldCharType="end"/>
          </w:r>
        </w:sdtContent>
      </w:sdt>
      <w:r>
        <w:t xml:space="preserve"> and/or Cyber Essentials depending on jurisdiction. This will provide peace of mind that third-party vendors take secu</w:t>
      </w:r>
      <w:r w:rsidR="000C3860">
        <w:t>rity of their devices seriously, with commitments to identify and assess information security risks, implement controls to mitigate those risks and monitor and review these controls on an ongoing basis</w:t>
      </w:r>
      <w:sdt>
        <w:sdtPr>
          <w:id w:val="297118627"/>
          <w:citation/>
        </w:sdtPr>
        <w:sdtEndPr/>
        <w:sdtContent>
          <w:r w:rsidR="000C3860">
            <w:fldChar w:fldCharType="begin"/>
          </w:r>
          <w:r w:rsidR="000C3860">
            <w:instrText xml:space="preserve"> CITATION ISO22 \l 2057 </w:instrText>
          </w:r>
          <w:r w:rsidR="000C3860">
            <w:fldChar w:fldCharType="separate"/>
          </w:r>
          <w:r w:rsidR="000C3860">
            <w:rPr>
              <w:noProof/>
            </w:rPr>
            <w:t xml:space="preserve"> </w:t>
          </w:r>
          <w:r w:rsidR="000C3860" w:rsidRPr="000C3860">
            <w:rPr>
              <w:noProof/>
            </w:rPr>
            <w:t>[5]</w:t>
          </w:r>
          <w:r w:rsidR="000C3860">
            <w:fldChar w:fldCharType="end"/>
          </w:r>
        </w:sdtContent>
      </w:sdt>
      <w:r w:rsidR="000C3860">
        <w:t>.</w:t>
      </w:r>
    </w:p>
    <w:tbl>
      <w:tblPr>
        <w:tblStyle w:val="GridTable4-Accent1"/>
        <w:tblW w:w="0" w:type="auto"/>
        <w:tblLook w:val="04A0" w:firstRow="1" w:lastRow="0" w:firstColumn="1" w:lastColumn="0" w:noHBand="0" w:noVBand="1"/>
      </w:tblPr>
      <w:tblGrid>
        <w:gridCol w:w="3398"/>
        <w:gridCol w:w="3398"/>
        <w:gridCol w:w="3398"/>
      </w:tblGrid>
      <w:tr w:rsidR="00C35F10" w14:paraId="207D917F" w14:textId="77777777" w:rsidTr="00C84D1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98" w:type="dxa"/>
          </w:tcPr>
          <w:p w14:paraId="65F0C77A" w14:textId="77777777" w:rsidR="00C35F10" w:rsidRDefault="00C35F10" w:rsidP="00C84D18">
            <w:pPr>
              <w:jc w:val="center"/>
            </w:pPr>
            <w:r>
              <w:t>Severity</w:t>
            </w:r>
          </w:p>
        </w:tc>
        <w:tc>
          <w:tcPr>
            <w:tcW w:w="3398" w:type="dxa"/>
          </w:tcPr>
          <w:p w14:paraId="61217A92" w14:textId="77777777" w:rsidR="00C35F10" w:rsidRDefault="00C35F10" w:rsidP="00C84D18">
            <w:pPr>
              <w:jc w:val="center"/>
              <w:cnfStyle w:val="100000000000" w:firstRow="1" w:lastRow="0" w:firstColumn="0" w:lastColumn="0" w:oddVBand="0" w:evenVBand="0" w:oddHBand="0" w:evenHBand="0" w:firstRowFirstColumn="0" w:firstRowLastColumn="0" w:lastRowFirstColumn="0" w:lastRowLastColumn="0"/>
            </w:pPr>
            <w:r>
              <w:t>Likelihood</w:t>
            </w:r>
          </w:p>
        </w:tc>
        <w:tc>
          <w:tcPr>
            <w:tcW w:w="3398" w:type="dxa"/>
          </w:tcPr>
          <w:p w14:paraId="5C68186A" w14:textId="77777777" w:rsidR="00C35F10" w:rsidRDefault="00C35F10" w:rsidP="00C84D18">
            <w:pPr>
              <w:jc w:val="center"/>
              <w:cnfStyle w:val="100000000000" w:firstRow="1" w:lastRow="0" w:firstColumn="0" w:lastColumn="0" w:oddVBand="0" w:evenVBand="0" w:oddHBand="0" w:evenHBand="0" w:firstRowFirstColumn="0" w:firstRowLastColumn="0" w:lastRowFirstColumn="0" w:lastRowLastColumn="0"/>
            </w:pPr>
            <w:r>
              <w:t>Impact</w:t>
            </w:r>
          </w:p>
        </w:tc>
      </w:tr>
      <w:tr w:rsidR="00C35F10" w14:paraId="42975CE6" w14:textId="77777777" w:rsidTr="00C84D1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98" w:type="dxa"/>
          </w:tcPr>
          <w:p w14:paraId="0C4379B3" w14:textId="5F156F1B" w:rsidR="00C35F10" w:rsidRDefault="00C35F10" w:rsidP="00C84D18">
            <w:pPr>
              <w:jc w:val="center"/>
            </w:pPr>
            <w:r w:rsidRPr="00C35F10">
              <w:rPr>
                <w:highlight w:val="yellow"/>
              </w:rPr>
              <w:t>3/5</w:t>
            </w:r>
          </w:p>
        </w:tc>
        <w:tc>
          <w:tcPr>
            <w:tcW w:w="3398" w:type="dxa"/>
          </w:tcPr>
          <w:p w14:paraId="13A08339" w14:textId="3ED3CBCE" w:rsidR="00C35F10" w:rsidRDefault="00C35F10" w:rsidP="00C84D18">
            <w:pPr>
              <w:jc w:val="center"/>
              <w:cnfStyle w:val="000000100000" w:firstRow="0" w:lastRow="0" w:firstColumn="0" w:lastColumn="0" w:oddVBand="0" w:evenVBand="0" w:oddHBand="1" w:evenHBand="0" w:firstRowFirstColumn="0" w:firstRowLastColumn="0" w:lastRowFirstColumn="0" w:lastRowLastColumn="0"/>
            </w:pPr>
            <w:r w:rsidRPr="00C35F10">
              <w:rPr>
                <w:highlight w:val="yellow"/>
              </w:rPr>
              <w:t>3/5</w:t>
            </w:r>
          </w:p>
        </w:tc>
        <w:tc>
          <w:tcPr>
            <w:tcW w:w="3398" w:type="dxa"/>
          </w:tcPr>
          <w:p w14:paraId="0FD6E838" w14:textId="52C8A777" w:rsidR="00C35F10" w:rsidRDefault="00C35F10" w:rsidP="00576B7E">
            <w:pPr>
              <w:jc w:val="center"/>
              <w:cnfStyle w:val="000000100000" w:firstRow="0" w:lastRow="0" w:firstColumn="0" w:lastColumn="0" w:oddVBand="0" w:evenVBand="0" w:oddHBand="1" w:evenHBand="0" w:firstRowFirstColumn="0" w:firstRowLastColumn="0" w:lastRowFirstColumn="0" w:lastRowLastColumn="0"/>
            </w:pPr>
            <w:r>
              <w:t>Data loss</w:t>
            </w:r>
            <w:r w:rsidR="00576B7E">
              <w:t>, unauthorised access, reputational damage and espionage.</w:t>
            </w:r>
          </w:p>
        </w:tc>
      </w:tr>
    </w:tbl>
    <w:p w14:paraId="18F94FD2" w14:textId="77777777" w:rsidR="00C35F10" w:rsidRDefault="00C35F10" w:rsidP="004860E1"/>
    <w:p w14:paraId="3ACBC2C2" w14:textId="6EF1CA87" w:rsidR="00BB35E6" w:rsidRDefault="00BB35E6" w:rsidP="00BB35E6">
      <w:pPr>
        <w:pStyle w:val="Heading2"/>
      </w:pPr>
      <w:bookmarkStart w:id="7" w:name="_Toc195105175"/>
      <w:r>
        <w:t>2.4</w:t>
      </w:r>
      <w:r>
        <w:tab/>
        <w:t>Limited security awareness training</w:t>
      </w:r>
      <w:bookmarkEnd w:id="7"/>
    </w:p>
    <w:p w14:paraId="4CF3972D" w14:textId="43D3B201" w:rsidR="00BB35E6" w:rsidRDefault="008F6CD8" w:rsidP="00BB35E6">
      <w:r>
        <w:t>End users are often considered the weakest link according to common practices.</w:t>
      </w:r>
      <w:r w:rsidR="00680051">
        <w:t xml:space="preserve"> D</w:t>
      </w:r>
      <w:r>
        <w:t>irect attacks such as phishing and social engineering</w:t>
      </w:r>
      <w:r w:rsidR="00680051">
        <w:t xml:space="preserve"> remain common</w:t>
      </w:r>
      <w:r>
        <w:t xml:space="preserve"> vector</w:t>
      </w:r>
      <w:r w:rsidR="00680051">
        <w:t>s</w:t>
      </w:r>
      <w:r>
        <w:t xml:space="preserve"> </w:t>
      </w:r>
      <w:r w:rsidR="00680051">
        <w:t>for initial compromise. From technical threats such as</w:t>
      </w:r>
      <w:r>
        <w:t xml:space="preserve"> malicious attachment</w:t>
      </w:r>
      <w:r w:rsidR="00680051">
        <w:t>s, to physical threats such as tailgating and trespassing.</w:t>
      </w:r>
    </w:p>
    <w:tbl>
      <w:tblPr>
        <w:tblStyle w:val="GridTable4-Accent1"/>
        <w:tblW w:w="0" w:type="auto"/>
        <w:tblLook w:val="04A0" w:firstRow="1" w:lastRow="0" w:firstColumn="1" w:lastColumn="0" w:noHBand="0" w:noVBand="1"/>
      </w:tblPr>
      <w:tblGrid>
        <w:gridCol w:w="3398"/>
        <w:gridCol w:w="3398"/>
        <w:gridCol w:w="3398"/>
      </w:tblGrid>
      <w:tr w:rsidR="00C35F10" w14:paraId="7E389F44" w14:textId="77777777" w:rsidTr="00C84D1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98" w:type="dxa"/>
          </w:tcPr>
          <w:p w14:paraId="1905B112" w14:textId="77777777" w:rsidR="00C35F10" w:rsidRDefault="00C35F10" w:rsidP="00C84D18">
            <w:pPr>
              <w:jc w:val="center"/>
            </w:pPr>
            <w:r>
              <w:t>Severity</w:t>
            </w:r>
          </w:p>
        </w:tc>
        <w:tc>
          <w:tcPr>
            <w:tcW w:w="3398" w:type="dxa"/>
          </w:tcPr>
          <w:p w14:paraId="0A66BDCF" w14:textId="77777777" w:rsidR="00C35F10" w:rsidRDefault="00C35F10" w:rsidP="00C84D18">
            <w:pPr>
              <w:jc w:val="center"/>
              <w:cnfStyle w:val="100000000000" w:firstRow="1" w:lastRow="0" w:firstColumn="0" w:lastColumn="0" w:oddVBand="0" w:evenVBand="0" w:oddHBand="0" w:evenHBand="0" w:firstRowFirstColumn="0" w:firstRowLastColumn="0" w:lastRowFirstColumn="0" w:lastRowLastColumn="0"/>
            </w:pPr>
            <w:r>
              <w:t>Likelihood</w:t>
            </w:r>
          </w:p>
        </w:tc>
        <w:tc>
          <w:tcPr>
            <w:tcW w:w="3398" w:type="dxa"/>
          </w:tcPr>
          <w:p w14:paraId="228C5F81" w14:textId="77777777" w:rsidR="00C35F10" w:rsidRDefault="00C35F10" w:rsidP="00C84D18">
            <w:pPr>
              <w:jc w:val="center"/>
              <w:cnfStyle w:val="100000000000" w:firstRow="1" w:lastRow="0" w:firstColumn="0" w:lastColumn="0" w:oddVBand="0" w:evenVBand="0" w:oddHBand="0" w:evenHBand="0" w:firstRowFirstColumn="0" w:firstRowLastColumn="0" w:lastRowFirstColumn="0" w:lastRowLastColumn="0"/>
            </w:pPr>
            <w:r>
              <w:t>Impact</w:t>
            </w:r>
          </w:p>
        </w:tc>
      </w:tr>
      <w:tr w:rsidR="00C35F10" w14:paraId="0E0DDA08" w14:textId="77777777" w:rsidTr="00C84D1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98" w:type="dxa"/>
          </w:tcPr>
          <w:p w14:paraId="5D42F7E0" w14:textId="36BE4467" w:rsidR="00C35F10" w:rsidRDefault="002F7654" w:rsidP="00C84D18">
            <w:pPr>
              <w:jc w:val="center"/>
            </w:pPr>
            <w:r w:rsidRPr="002F7654">
              <w:rPr>
                <w:highlight w:val="yellow"/>
              </w:rPr>
              <w:t>2</w:t>
            </w:r>
            <w:r w:rsidR="00C35F10" w:rsidRPr="002F7654">
              <w:rPr>
                <w:highlight w:val="yellow"/>
              </w:rPr>
              <w:t>/5</w:t>
            </w:r>
          </w:p>
        </w:tc>
        <w:tc>
          <w:tcPr>
            <w:tcW w:w="3398" w:type="dxa"/>
          </w:tcPr>
          <w:p w14:paraId="6D2C3619" w14:textId="0274A411" w:rsidR="00C35F10" w:rsidRDefault="002F7654" w:rsidP="00C84D18">
            <w:pPr>
              <w:jc w:val="center"/>
              <w:cnfStyle w:val="000000100000" w:firstRow="0" w:lastRow="0" w:firstColumn="0" w:lastColumn="0" w:oddVBand="0" w:evenVBand="0" w:oddHBand="1" w:evenHBand="0" w:firstRowFirstColumn="0" w:firstRowLastColumn="0" w:lastRowFirstColumn="0" w:lastRowLastColumn="0"/>
            </w:pPr>
            <w:r w:rsidRPr="002F7654">
              <w:rPr>
                <w:highlight w:val="yellow"/>
              </w:rPr>
              <w:t>3</w:t>
            </w:r>
            <w:r w:rsidR="00C35F10" w:rsidRPr="002F7654">
              <w:rPr>
                <w:highlight w:val="yellow"/>
              </w:rPr>
              <w:t>/5</w:t>
            </w:r>
          </w:p>
        </w:tc>
        <w:tc>
          <w:tcPr>
            <w:tcW w:w="3398" w:type="dxa"/>
          </w:tcPr>
          <w:p w14:paraId="5424423C" w14:textId="48D7A4BD" w:rsidR="00C35F10" w:rsidRDefault="002F7654" w:rsidP="00C84D18">
            <w:pPr>
              <w:jc w:val="center"/>
              <w:cnfStyle w:val="000000100000" w:firstRow="0" w:lastRow="0" w:firstColumn="0" w:lastColumn="0" w:oddVBand="0" w:evenVBand="0" w:oddHBand="1" w:evenHBand="0" w:firstRowFirstColumn="0" w:firstRowLastColumn="0" w:lastRowFirstColumn="0" w:lastRowLastColumn="0"/>
            </w:pPr>
            <w:r>
              <w:t>Initial compromise, unauthorised access, loss of personal devices, theft.</w:t>
            </w:r>
          </w:p>
        </w:tc>
      </w:tr>
    </w:tbl>
    <w:p w14:paraId="2B60B106" w14:textId="77777777" w:rsidR="00C35F10" w:rsidRDefault="00C35F10" w:rsidP="00BB35E6"/>
    <w:p w14:paraId="44F1C4F0" w14:textId="2B066C76" w:rsidR="00BB35E6" w:rsidRDefault="00BB35E6" w:rsidP="00BB35E6">
      <w:pPr>
        <w:pStyle w:val="Heading1"/>
        <w:numPr>
          <w:ilvl w:val="0"/>
          <w:numId w:val="5"/>
        </w:numPr>
      </w:pPr>
      <w:bookmarkStart w:id="8" w:name="_Toc195105176"/>
      <w:r>
        <w:lastRenderedPageBreak/>
        <w:t>Prioritisation of risks</w:t>
      </w:r>
      <w:bookmarkEnd w:id="8"/>
    </w:p>
    <w:p w14:paraId="307BA77C" w14:textId="6183C94D" w:rsidR="00330B57" w:rsidRPr="00330B57" w:rsidRDefault="00690A41" w:rsidP="00330B57">
      <w:r>
        <w:t>Before discussing prioritisation of risks, first the formulas for calculating quantitative risk are detailed below. However in the given scenario they are unable to be used, but would be an important factor when considering risks in an organisational context.</w:t>
      </w:r>
    </w:p>
    <w:p w14:paraId="471A10C0" w14:textId="7FD53F51" w:rsidR="00330B57" w:rsidRPr="00330B57" w:rsidRDefault="00330B57" w:rsidP="00BB35E6">
      <w:pPr>
        <w:rPr>
          <w:rFonts w:eastAsiaTheme="majorEastAsia" w:cstheme="majorBidi"/>
        </w:rPr>
      </w:pPr>
      <m:oMathPara>
        <m:oMath>
          <m:r>
            <w:rPr>
              <w:rFonts w:ascii="Cambria Math" w:hAnsi="Cambria Math"/>
            </w:rPr>
            <m:t xml:space="preserve">Single Loss Expectancy </m:t>
          </m:r>
          <m:d>
            <m:dPr>
              <m:ctrlPr>
                <w:rPr>
                  <w:rFonts w:ascii="Cambria Math" w:hAnsi="Cambria Math"/>
                  <w:i/>
                </w:rPr>
              </m:ctrlPr>
            </m:dPr>
            <m:e>
              <m:r>
                <w:rPr>
                  <w:rFonts w:ascii="Cambria Math" w:hAnsi="Cambria Math"/>
                </w:rPr>
                <m:t>SLE</m:t>
              </m:r>
            </m:e>
          </m:d>
          <m:r>
            <w:rPr>
              <w:rFonts w:ascii="Cambria Math" w:hAnsi="Cambria Math"/>
            </w:rPr>
            <m:t xml:space="preserve">=Asset Value </m:t>
          </m:r>
          <m:d>
            <m:dPr>
              <m:ctrlPr>
                <w:rPr>
                  <w:rFonts w:ascii="Cambria Math" w:hAnsi="Cambria Math"/>
                  <w:i/>
                </w:rPr>
              </m:ctrlPr>
            </m:dPr>
            <m:e>
              <m:r>
                <w:rPr>
                  <w:rFonts w:ascii="Cambria Math" w:hAnsi="Cambria Math"/>
                </w:rPr>
                <m:t>AV</m:t>
              </m:r>
            </m:e>
          </m:d>
          <m:r>
            <w:rPr>
              <w:rFonts w:ascii="Cambria Math" w:hAnsi="Cambria Math"/>
            </w:rPr>
            <m:t xml:space="preserve"> ×Exposure Factor </m:t>
          </m:r>
          <m:d>
            <m:dPr>
              <m:ctrlPr>
                <w:rPr>
                  <w:rFonts w:ascii="Cambria Math" w:hAnsi="Cambria Math"/>
                  <w:i/>
                </w:rPr>
              </m:ctrlPr>
            </m:dPr>
            <m:e>
              <m:r>
                <w:rPr>
                  <w:rFonts w:ascii="Cambria Math" w:hAnsi="Cambria Math"/>
                </w:rPr>
                <m:t>EF</m:t>
              </m:r>
            </m:e>
          </m:d>
        </m:oMath>
      </m:oMathPara>
    </w:p>
    <w:p w14:paraId="32EAF0FA" w14:textId="575C7CA4" w:rsidR="00330B57" w:rsidRPr="00330B57" w:rsidRDefault="00330B57" w:rsidP="00BB35E6">
      <w:pPr>
        <w:rPr>
          <w:rFonts w:eastAsiaTheme="majorEastAsia" w:cstheme="majorBidi"/>
        </w:rPr>
      </w:pPr>
      <m:oMathPara>
        <m:oMath>
          <m:r>
            <w:rPr>
              <w:rFonts w:ascii="Cambria Math" w:eastAsiaTheme="majorEastAsia" w:hAnsi="Cambria Math" w:cstheme="majorBidi"/>
            </w:rPr>
            <m:t xml:space="preserve">Annual Loss Expectancy </m:t>
          </m:r>
          <m:d>
            <m:dPr>
              <m:ctrlPr>
                <w:rPr>
                  <w:rFonts w:ascii="Cambria Math" w:eastAsiaTheme="majorEastAsia" w:hAnsi="Cambria Math" w:cstheme="majorBidi"/>
                  <w:i/>
                </w:rPr>
              </m:ctrlPr>
            </m:dPr>
            <m:e>
              <m:r>
                <w:rPr>
                  <w:rFonts w:ascii="Cambria Math" w:eastAsiaTheme="majorEastAsia" w:hAnsi="Cambria Math" w:cstheme="majorBidi"/>
                </w:rPr>
                <m:t>ALE</m:t>
              </m:r>
            </m:e>
          </m:d>
          <m:r>
            <w:rPr>
              <w:rFonts w:ascii="Cambria Math" w:eastAsiaTheme="majorEastAsia" w:hAnsi="Cambria Math" w:cstheme="majorBidi"/>
            </w:rPr>
            <m:t>=SLE ×Annual Rate of Occurence (ARO)</m:t>
          </m:r>
        </m:oMath>
      </m:oMathPara>
    </w:p>
    <w:p w14:paraId="6F06710E" w14:textId="02060EB0" w:rsidR="003303A8" w:rsidRDefault="00690A41" w:rsidP="00BB35E6">
      <w:r>
        <w:t>Based on the evaluation of each individual, the table below lists these risks in descending order. From highest priority to lowest priority</w:t>
      </w:r>
    </w:p>
    <w:tbl>
      <w:tblPr>
        <w:tblStyle w:val="GridTable4-Accent1"/>
        <w:tblW w:w="0" w:type="auto"/>
        <w:tblLook w:val="04A0" w:firstRow="1" w:lastRow="0" w:firstColumn="1" w:lastColumn="0" w:noHBand="0" w:noVBand="1"/>
      </w:tblPr>
      <w:tblGrid>
        <w:gridCol w:w="3398"/>
        <w:gridCol w:w="3398"/>
        <w:gridCol w:w="3398"/>
      </w:tblGrid>
      <w:tr w:rsidR="00BB35E6" w14:paraId="00E4DF92" w14:textId="77777777" w:rsidTr="00BB35E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98" w:type="dxa"/>
          </w:tcPr>
          <w:p w14:paraId="17A83E58" w14:textId="4FE3F971" w:rsidR="00BB35E6" w:rsidRDefault="00BB35E6" w:rsidP="00BB35E6">
            <w:r>
              <w:t>Priority</w:t>
            </w:r>
          </w:p>
        </w:tc>
        <w:tc>
          <w:tcPr>
            <w:tcW w:w="3398" w:type="dxa"/>
          </w:tcPr>
          <w:p w14:paraId="2C6C7F40" w14:textId="1F40E3AC" w:rsidR="00BB35E6" w:rsidRDefault="00BB35E6" w:rsidP="00BB35E6">
            <w:pPr>
              <w:cnfStyle w:val="100000000000" w:firstRow="1" w:lastRow="0" w:firstColumn="0" w:lastColumn="0" w:oddVBand="0" w:evenVBand="0" w:oddHBand="0" w:evenHBand="0" w:firstRowFirstColumn="0" w:firstRowLastColumn="0" w:lastRowFirstColumn="0" w:lastRowLastColumn="0"/>
            </w:pPr>
            <w:r>
              <w:t>Risk</w:t>
            </w:r>
          </w:p>
        </w:tc>
        <w:tc>
          <w:tcPr>
            <w:tcW w:w="3398" w:type="dxa"/>
          </w:tcPr>
          <w:p w14:paraId="595A8673" w14:textId="19B85B07" w:rsidR="00BB35E6" w:rsidRDefault="00BB35E6" w:rsidP="00BB35E6">
            <w:pPr>
              <w:cnfStyle w:val="100000000000" w:firstRow="1" w:lastRow="0" w:firstColumn="0" w:lastColumn="0" w:oddVBand="0" w:evenVBand="0" w:oddHBand="0" w:evenHBand="0" w:firstRowFirstColumn="0" w:firstRowLastColumn="0" w:lastRowFirstColumn="0" w:lastRowLastColumn="0"/>
            </w:pPr>
            <w:r>
              <w:t>Reasoning</w:t>
            </w:r>
          </w:p>
        </w:tc>
      </w:tr>
      <w:tr w:rsidR="00BB35E6" w14:paraId="229E2D8A" w14:textId="77777777" w:rsidTr="00BB35E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98" w:type="dxa"/>
          </w:tcPr>
          <w:p w14:paraId="676185D4" w14:textId="7AE774ED" w:rsidR="00BB35E6" w:rsidRDefault="00690A41" w:rsidP="00BB35E6">
            <w:r w:rsidRPr="00B84C85">
              <w:rPr>
                <w:highlight w:val="red"/>
              </w:rPr>
              <w:t>Critical</w:t>
            </w:r>
          </w:p>
        </w:tc>
        <w:tc>
          <w:tcPr>
            <w:tcW w:w="3398" w:type="dxa"/>
          </w:tcPr>
          <w:p w14:paraId="23581326" w14:textId="282830E0" w:rsidR="00BB35E6" w:rsidRDefault="00690A41" w:rsidP="00BB35E6">
            <w:pPr>
              <w:cnfStyle w:val="000000100000" w:firstRow="0" w:lastRow="0" w:firstColumn="0" w:lastColumn="0" w:oddVBand="0" w:evenVBand="0" w:oddHBand="1" w:evenHBand="0" w:firstRowFirstColumn="0" w:firstRowLastColumn="0" w:lastRowFirstColumn="0" w:lastRowLastColumn="0"/>
            </w:pPr>
            <w:r>
              <w:t>Outdated firewall configurations</w:t>
            </w:r>
          </w:p>
        </w:tc>
        <w:tc>
          <w:tcPr>
            <w:tcW w:w="3398" w:type="dxa"/>
          </w:tcPr>
          <w:p w14:paraId="04E364C9" w14:textId="2F316A0F" w:rsidR="00BB35E6" w:rsidRDefault="00D87A4E" w:rsidP="00BB35E6">
            <w:pPr>
              <w:cnfStyle w:val="000000100000" w:firstRow="0" w:lastRow="0" w:firstColumn="0" w:lastColumn="0" w:oddVBand="0" w:evenVBand="0" w:oddHBand="1" w:evenHBand="0" w:firstRowFirstColumn="0" w:firstRowLastColumn="0" w:lastRowFirstColumn="0" w:lastRowLastColumn="0"/>
            </w:pPr>
            <w:r>
              <w:t>The proposed misconfigurations represent a significant risk, being easily exploitable and allowing network traffic into the enterprise LAN that should be stopped at the DMZ.</w:t>
            </w:r>
          </w:p>
        </w:tc>
      </w:tr>
      <w:tr w:rsidR="00BB35E6" w14:paraId="6B5DEA37" w14:textId="77777777" w:rsidTr="00BB35E6">
        <w:tc>
          <w:tcPr>
            <w:cnfStyle w:val="001000000000" w:firstRow="0" w:lastRow="0" w:firstColumn="1" w:lastColumn="0" w:oddVBand="0" w:evenVBand="0" w:oddHBand="0" w:evenHBand="0" w:firstRowFirstColumn="0" w:firstRowLastColumn="0" w:lastRowFirstColumn="0" w:lastRowLastColumn="0"/>
            <w:tcW w:w="3398" w:type="dxa"/>
          </w:tcPr>
          <w:p w14:paraId="2945DBA7" w14:textId="0D50CAE4" w:rsidR="00BB35E6" w:rsidRDefault="00690A41" w:rsidP="00BB35E6">
            <w:r w:rsidRPr="00B84C85">
              <w:rPr>
                <w:highlight w:val="red"/>
              </w:rPr>
              <w:t>High</w:t>
            </w:r>
          </w:p>
        </w:tc>
        <w:tc>
          <w:tcPr>
            <w:tcW w:w="3398" w:type="dxa"/>
          </w:tcPr>
          <w:p w14:paraId="78086B4F" w14:textId="215C9560" w:rsidR="00BB35E6" w:rsidRDefault="00690A41" w:rsidP="00BB35E6">
            <w:pPr>
              <w:cnfStyle w:val="000000000000" w:firstRow="0" w:lastRow="0" w:firstColumn="0" w:lastColumn="0" w:oddVBand="0" w:evenVBand="0" w:oddHBand="0" w:evenHBand="0" w:firstRowFirstColumn="0" w:firstRowLastColumn="0" w:lastRowFirstColumn="0" w:lastRowLastColumn="0"/>
            </w:pPr>
            <w:r>
              <w:t>Outdated firmware and default passwords</w:t>
            </w:r>
          </w:p>
        </w:tc>
        <w:tc>
          <w:tcPr>
            <w:tcW w:w="3398" w:type="dxa"/>
          </w:tcPr>
          <w:p w14:paraId="7609A723" w14:textId="4EA8E76A" w:rsidR="00BB35E6" w:rsidRDefault="00D87A4E" w:rsidP="00D87A4E">
            <w:pPr>
              <w:cnfStyle w:val="000000000000" w:firstRow="0" w:lastRow="0" w:firstColumn="0" w:lastColumn="0" w:oddVBand="0" w:evenVBand="0" w:oddHBand="0" w:evenHBand="0" w:firstRowFirstColumn="0" w:firstRowLastColumn="0" w:lastRowFirstColumn="0" w:lastRowLastColumn="0"/>
            </w:pPr>
            <w:r>
              <w:t>Known vulnerable versions of firmware and default passwords are easy to exploit, with the internet being a readily available source of this information and search engines allowing attackers to easily scan lots of devices.</w:t>
            </w:r>
          </w:p>
        </w:tc>
      </w:tr>
      <w:tr w:rsidR="00BB35E6" w14:paraId="5813EC1F" w14:textId="77777777" w:rsidTr="00BB35E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98" w:type="dxa"/>
          </w:tcPr>
          <w:p w14:paraId="0CEF2D9B" w14:textId="28F163F1" w:rsidR="00BB35E6" w:rsidRDefault="00690A41" w:rsidP="00BB35E6">
            <w:r w:rsidRPr="00B84C85">
              <w:rPr>
                <w:highlight w:val="yellow"/>
              </w:rPr>
              <w:t>Medium</w:t>
            </w:r>
          </w:p>
        </w:tc>
        <w:tc>
          <w:tcPr>
            <w:tcW w:w="3398" w:type="dxa"/>
          </w:tcPr>
          <w:p w14:paraId="4EB53CE5" w14:textId="483A571A" w:rsidR="00BB35E6" w:rsidRDefault="00690A41" w:rsidP="00BB35E6">
            <w:pPr>
              <w:cnfStyle w:val="000000100000" w:firstRow="0" w:lastRow="0" w:firstColumn="0" w:lastColumn="0" w:oddVBand="0" w:evenVBand="0" w:oddHBand="1" w:evenHBand="0" w:firstRowFirstColumn="0" w:firstRowLastColumn="0" w:lastRowFirstColumn="0" w:lastRowLastColumn="0"/>
            </w:pPr>
            <w:r>
              <w:t>Insecure supply chain</w:t>
            </w:r>
          </w:p>
        </w:tc>
        <w:tc>
          <w:tcPr>
            <w:tcW w:w="3398" w:type="dxa"/>
          </w:tcPr>
          <w:p w14:paraId="19EDEFC4" w14:textId="429CE74C" w:rsidR="00BB35E6" w:rsidRDefault="00D87A4E" w:rsidP="00BB35E6">
            <w:pPr>
              <w:cnfStyle w:val="000000100000" w:firstRow="0" w:lastRow="0" w:firstColumn="0" w:lastColumn="0" w:oddVBand="0" w:evenVBand="0" w:oddHBand="1" w:evenHBand="0" w:firstRowFirstColumn="0" w:firstRowLastColumn="0" w:lastRowFirstColumn="0" w:lastRowLastColumn="0"/>
            </w:pPr>
            <w:r>
              <w:t>The risk is relative to the above, however this takes more time to sort out and will involve GRC and legal. Hence, it should be treated as a medium risk, giving a realistic timeframe to have it amended.</w:t>
            </w:r>
          </w:p>
        </w:tc>
      </w:tr>
      <w:tr w:rsidR="00BB35E6" w14:paraId="20C42DA3" w14:textId="77777777" w:rsidTr="00BB35E6">
        <w:tc>
          <w:tcPr>
            <w:cnfStyle w:val="001000000000" w:firstRow="0" w:lastRow="0" w:firstColumn="1" w:lastColumn="0" w:oddVBand="0" w:evenVBand="0" w:oddHBand="0" w:evenHBand="0" w:firstRowFirstColumn="0" w:firstRowLastColumn="0" w:lastRowFirstColumn="0" w:lastRowLastColumn="0"/>
            <w:tcW w:w="3398" w:type="dxa"/>
          </w:tcPr>
          <w:p w14:paraId="0F564AC4" w14:textId="13E1CD25" w:rsidR="00BB35E6" w:rsidRDefault="00690A41" w:rsidP="00BB35E6">
            <w:r w:rsidRPr="00B84C85">
              <w:rPr>
                <w:highlight w:val="yellow"/>
              </w:rPr>
              <w:t>Medium</w:t>
            </w:r>
          </w:p>
        </w:tc>
        <w:tc>
          <w:tcPr>
            <w:tcW w:w="3398" w:type="dxa"/>
          </w:tcPr>
          <w:p w14:paraId="7C7EEB16" w14:textId="1FE7E7EA" w:rsidR="00BB35E6" w:rsidRDefault="00690A41" w:rsidP="00BB35E6">
            <w:pPr>
              <w:cnfStyle w:val="000000000000" w:firstRow="0" w:lastRow="0" w:firstColumn="0" w:lastColumn="0" w:oddVBand="0" w:evenVBand="0" w:oddHBand="0" w:evenHBand="0" w:firstRowFirstColumn="0" w:firstRowLastColumn="0" w:lastRowFirstColumn="0" w:lastRowLastColumn="0"/>
            </w:pPr>
            <w:r>
              <w:t>Limited security awareness training</w:t>
            </w:r>
          </w:p>
        </w:tc>
        <w:tc>
          <w:tcPr>
            <w:tcW w:w="3398" w:type="dxa"/>
          </w:tcPr>
          <w:p w14:paraId="2C0D9970" w14:textId="645782A1" w:rsidR="00BB35E6" w:rsidRDefault="00D87A4E" w:rsidP="00BB35E6">
            <w:pPr>
              <w:cnfStyle w:val="000000000000" w:firstRow="0" w:lastRow="0" w:firstColumn="0" w:lastColumn="0" w:oddVBand="0" w:evenVBand="0" w:oddHBand="0" w:evenHBand="0" w:firstRowFirstColumn="0" w:firstRowLastColumn="0" w:lastRowFirstColumn="0" w:lastRowLastColumn="0"/>
            </w:pPr>
            <w:r>
              <w:t>Whilst the impact that may arise from successful phishing and social engineering attacks, implementing a security awareness programme is simple and can be quite hands off. The priority doesn’t suggest it shouldn’t be actioned immediately, but that the process isn’t as critical as the risks above.</w:t>
            </w:r>
          </w:p>
        </w:tc>
      </w:tr>
    </w:tbl>
    <w:p w14:paraId="20A107EF" w14:textId="77777777" w:rsidR="00D87A4E" w:rsidRDefault="00D87A4E" w:rsidP="00BB35E6"/>
    <w:p w14:paraId="69CFC44C" w14:textId="77777777" w:rsidR="00D87A4E" w:rsidRDefault="00D87A4E">
      <w:r>
        <w:br w:type="page"/>
      </w:r>
    </w:p>
    <w:p w14:paraId="0E0CF3AA" w14:textId="5CBA154B" w:rsidR="00D87A4E" w:rsidRDefault="00D87A4E" w:rsidP="00BB35E6"/>
    <w:p w14:paraId="14F4181C" w14:textId="6C2393CD" w:rsidR="007C04A4" w:rsidRDefault="007C04A4" w:rsidP="007C04A4">
      <w:pPr>
        <w:pStyle w:val="Heading1"/>
        <w:numPr>
          <w:ilvl w:val="0"/>
          <w:numId w:val="5"/>
        </w:numPr>
      </w:pPr>
      <w:bookmarkStart w:id="9" w:name="_Toc195105177"/>
      <w:r>
        <w:t>Mitigation of risks</w:t>
      </w:r>
      <w:bookmarkEnd w:id="9"/>
    </w:p>
    <w:p w14:paraId="2BEA2320" w14:textId="57B17E37" w:rsidR="00D87A4E" w:rsidRPr="002125DC" w:rsidRDefault="00737CB7" w:rsidP="003D6D3A">
      <w:pPr>
        <w:pStyle w:val="Heading2"/>
        <w:rPr>
          <w:rFonts w:ascii="Times New Roman" w:hAnsi="Times New Roman" w:cs="Times New Roman"/>
          <w:sz w:val="20"/>
        </w:rPr>
      </w:pPr>
      <w:bookmarkStart w:id="10" w:name="_Toc195105178"/>
      <w:r>
        <w:t>4.1</w:t>
      </w:r>
      <w:r>
        <w:tab/>
      </w:r>
      <w:r w:rsidR="002125DC">
        <w:t>Outdated Firewall configurations:</w:t>
      </w:r>
      <w:bookmarkEnd w:id="10"/>
    </w:p>
    <w:p w14:paraId="2C5D501D" w14:textId="7E2EF9A4" w:rsidR="002125DC" w:rsidRPr="003D6D3A" w:rsidRDefault="002125DC" w:rsidP="003D6D3A">
      <w:pPr>
        <w:pStyle w:val="ListParagraph"/>
        <w:numPr>
          <w:ilvl w:val="0"/>
          <w:numId w:val="12"/>
        </w:numPr>
        <w:rPr>
          <w:rFonts w:ascii="Arial" w:hAnsi="Arial" w:cs="Arial"/>
          <w:sz w:val="24"/>
        </w:rPr>
      </w:pPr>
      <w:r w:rsidRPr="003D6D3A">
        <w:rPr>
          <w:rFonts w:ascii="Arial" w:hAnsi="Arial" w:cs="Arial"/>
          <w:sz w:val="24"/>
        </w:rPr>
        <w:t xml:space="preserve">Keeping network documentation up to date and </w:t>
      </w:r>
      <w:r w:rsidR="003D6D3A" w:rsidRPr="003D6D3A">
        <w:rPr>
          <w:rFonts w:ascii="Arial" w:hAnsi="Arial" w:cs="Arial"/>
          <w:sz w:val="24"/>
        </w:rPr>
        <w:t>conducting</w:t>
      </w:r>
      <w:r w:rsidRPr="003D6D3A">
        <w:rPr>
          <w:rFonts w:ascii="Arial" w:hAnsi="Arial" w:cs="Arial"/>
          <w:sz w:val="24"/>
        </w:rPr>
        <w:t xml:space="preserve"> red team exercises will help catch misconfigurations early and allow action to be taken. In addition to this, having network segmentation in place for different systems will help mitigate the damage an attacker can do if one part of the network is compromised.</w:t>
      </w:r>
    </w:p>
    <w:p w14:paraId="4C234ECE" w14:textId="279E5CC4" w:rsidR="002125DC" w:rsidRPr="002125DC" w:rsidRDefault="00737CB7" w:rsidP="003D6D3A">
      <w:pPr>
        <w:pStyle w:val="Heading2"/>
      </w:pPr>
      <w:bookmarkStart w:id="11" w:name="_Toc195105179"/>
      <w:r>
        <w:t>4.2</w:t>
      </w:r>
      <w:r>
        <w:tab/>
      </w:r>
      <w:r w:rsidR="002125DC">
        <w:t>Outdated firmware and default passwords</w:t>
      </w:r>
      <w:r w:rsidR="003D6D3A">
        <w:t>:</w:t>
      </w:r>
      <w:bookmarkEnd w:id="11"/>
    </w:p>
    <w:p w14:paraId="3E650E11" w14:textId="26EBC48C" w:rsidR="002125DC" w:rsidRPr="003D6D3A" w:rsidRDefault="002125DC" w:rsidP="003D6D3A">
      <w:pPr>
        <w:pStyle w:val="ListParagraph"/>
        <w:numPr>
          <w:ilvl w:val="0"/>
          <w:numId w:val="12"/>
        </w:numPr>
        <w:rPr>
          <w:rFonts w:ascii="Arial" w:hAnsi="Arial" w:cs="Arial"/>
          <w:sz w:val="24"/>
        </w:rPr>
      </w:pPr>
      <w:r w:rsidRPr="003D6D3A">
        <w:rPr>
          <w:rFonts w:ascii="Arial" w:hAnsi="Arial" w:cs="Arial"/>
          <w:sz w:val="24"/>
        </w:rPr>
        <w:t>Implementation of a proper asset management lifecycle and provisioning policy for new devices will help prevent outdated firmware and default passwords, provided firmware is updated as soon as reasonably possible in a production environment.</w:t>
      </w:r>
    </w:p>
    <w:p w14:paraId="22FE3834" w14:textId="1A0B9B32" w:rsidR="002125DC" w:rsidRPr="002125DC" w:rsidRDefault="00737CB7" w:rsidP="003D6D3A">
      <w:pPr>
        <w:pStyle w:val="Heading2"/>
      </w:pPr>
      <w:bookmarkStart w:id="12" w:name="_Toc195105180"/>
      <w:r>
        <w:t>4.3</w:t>
      </w:r>
      <w:r>
        <w:tab/>
      </w:r>
      <w:r w:rsidR="002125DC">
        <w:t>Insecure supply chain</w:t>
      </w:r>
      <w:r w:rsidR="003D6D3A">
        <w:t>:</w:t>
      </w:r>
      <w:bookmarkEnd w:id="12"/>
    </w:p>
    <w:p w14:paraId="2258041D" w14:textId="7A5E3F8F" w:rsidR="002125DC" w:rsidRPr="003D6D3A" w:rsidRDefault="002125DC" w:rsidP="003D6D3A">
      <w:pPr>
        <w:pStyle w:val="ListParagraph"/>
        <w:numPr>
          <w:ilvl w:val="0"/>
          <w:numId w:val="12"/>
        </w:numPr>
        <w:rPr>
          <w:rFonts w:ascii="Arial" w:hAnsi="Arial" w:cs="Arial"/>
          <w:sz w:val="24"/>
        </w:rPr>
      </w:pPr>
      <w:r w:rsidRPr="003D6D3A">
        <w:rPr>
          <w:rFonts w:ascii="Arial" w:hAnsi="Arial" w:cs="Arial"/>
          <w:sz w:val="24"/>
        </w:rPr>
        <w:t>GRC specialists will need to investigate third-party vendors and their sources before agreeing contracts, ensuring third parties in the supply chain are compliant with industry recognised information security standards. Helping</w:t>
      </w:r>
      <w:r w:rsidR="003D6D3A" w:rsidRPr="003D6D3A">
        <w:rPr>
          <w:rFonts w:ascii="Arial" w:hAnsi="Arial" w:cs="Arial"/>
          <w:sz w:val="24"/>
        </w:rPr>
        <w:t xml:space="preserve"> verify the minimum</w:t>
      </w:r>
      <w:r w:rsidRPr="003D6D3A">
        <w:rPr>
          <w:rFonts w:ascii="Arial" w:hAnsi="Arial" w:cs="Arial"/>
          <w:sz w:val="24"/>
        </w:rPr>
        <w:t xml:space="preserve"> additional risk is added by the introduction of these components and products.</w:t>
      </w:r>
    </w:p>
    <w:p w14:paraId="2DE11283" w14:textId="4B3935E9" w:rsidR="002125DC" w:rsidRPr="002125DC" w:rsidRDefault="00737CB7" w:rsidP="008F6976">
      <w:pPr>
        <w:pStyle w:val="Heading2"/>
      </w:pPr>
      <w:bookmarkStart w:id="13" w:name="_Toc195105181"/>
      <w:r>
        <w:t>4.4</w:t>
      </w:r>
      <w:r>
        <w:tab/>
      </w:r>
      <w:r w:rsidR="002125DC">
        <w:t>Limited security awareness training</w:t>
      </w:r>
      <w:r w:rsidR="003D6D3A">
        <w:t>:</w:t>
      </w:r>
      <w:bookmarkEnd w:id="13"/>
    </w:p>
    <w:p w14:paraId="617D3C37" w14:textId="24C520D6" w:rsidR="002125DC" w:rsidRPr="003D6D3A" w:rsidRDefault="002125DC" w:rsidP="003D6D3A">
      <w:pPr>
        <w:pStyle w:val="ListParagraph"/>
        <w:numPr>
          <w:ilvl w:val="0"/>
          <w:numId w:val="12"/>
        </w:numPr>
        <w:rPr>
          <w:rFonts w:ascii="Arial" w:hAnsi="Arial" w:cs="Arial"/>
          <w:sz w:val="24"/>
        </w:rPr>
      </w:pPr>
      <w:r w:rsidRPr="003D6D3A">
        <w:rPr>
          <w:rFonts w:ascii="Arial" w:hAnsi="Arial" w:cs="Arial"/>
          <w:sz w:val="24"/>
        </w:rPr>
        <w:t>Implementation of regular security awareness training either in house or through a third party will meet requirements, in addition to this the carrying out of phishing tests and physical penetration tests will help boost security culture and identify staff who need further training.</w:t>
      </w:r>
    </w:p>
    <w:p w14:paraId="5412CB6E" w14:textId="3FAB94BF" w:rsidR="00494D53" w:rsidRPr="00494D53" w:rsidRDefault="00494D53" w:rsidP="00494D53">
      <w:pPr>
        <w:pStyle w:val="Heading1"/>
        <w:numPr>
          <w:ilvl w:val="0"/>
          <w:numId w:val="5"/>
        </w:numPr>
      </w:pPr>
      <w:bookmarkStart w:id="14" w:name="_Toc195105182"/>
      <w:r>
        <w:t xml:space="preserve">Computer </w:t>
      </w:r>
      <w:r w:rsidR="007C04A4">
        <w:t>Incident Response</w:t>
      </w:r>
      <w:r w:rsidR="008F6976">
        <w:t xml:space="preserve"> Plan</w:t>
      </w:r>
      <w:r>
        <w:t xml:space="preserve"> (CIRT)</w:t>
      </w:r>
      <w:bookmarkEnd w:id="14"/>
    </w:p>
    <w:p w14:paraId="0B1A3305" w14:textId="2349E3D6" w:rsidR="008F6976" w:rsidRPr="008F6976" w:rsidRDefault="008F6976" w:rsidP="008F6976">
      <w:r>
        <w:t xml:space="preserve">Please note this is a very brief plan, a real incident response plan would be a document of 10s of pages with multiple pieces of supporting documentation, but I only have </w:t>
      </w:r>
      <w:r w:rsidR="001724DD">
        <w:t>~</w:t>
      </w:r>
      <w:r>
        <w:t>700 words.</w:t>
      </w:r>
    </w:p>
    <w:p w14:paraId="2C5ACC7B" w14:textId="1C1D0436" w:rsidR="008F6976" w:rsidRDefault="008F6976" w:rsidP="008F6976">
      <w:pPr>
        <w:pStyle w:val="Heading2"/>
      </w:pPr>
      <w:bookmarkStart w:id="15" w:name="_Toc195105183"/>
      <w:r>
        <w:t>5.1</w:t>
      </w:r>
      <w:r>
        <w:tab/>
        <w:t>Purpose and Scope</w:t>
      </w:r>
      <w:bookmarkEnd w:id="15"/>
    </w:p>
    <w:p w14:paraId="203747DD" w14:textId="6C9B77A5" w:rsidR="008F6976" w:rsidRPr="008F6976" w:rsidRDefault="008F6976" w:rsidP="008F6976">
      <w:r>
        <w:t>This plan outlines the procedures in place for the de</w:t>
      </w:r>
      <w:r w:rsidR="001724DD">
        <w:t>tection, response and recovery from security incidents affecting IT and OT infrastructure.</w:t>
      </w:r>
    </w:p>
    <w:p w14:paraId="3E9BD88A" w14:textId="7951C4C9" w:rsidR="008F6976" w:rsidRDefault="008F6976" w:rsidP="008F6976">
      <w:pPr>
        <w:pStyle w:val="Heading2"/>
      </w:pPr>
      <w:bookmarkStart w:id="16" w:name="_Toc195105184"/>
      <w:r>
        <w:t>5.2</w:t>
      </w:r>
      <w:r>
        <w:tab/>
        <w:t>Roles and Responsibilities</w:t>
      </w:r>
      <w:bookmarkEnd w:id="16"/>
    </w:p>
    <w:p w14:paraId="50F74655" w14:textId="611E4A9F" w:rsidR="001724DD" w:rsidRDefault="001724DD" w:rsidP="001724DD">
      <w:r>
        <w:t>This section cannot be completed fully</w:t>
      </w:r>
      <w:r w:rsidR="008A6931">
        <w:t xml:space="preserve"> without detail about the companies’ personnel</w:t>
      </w:r>
      <w:r>
        <w:t xml:space="preserve"> but here is an example table</w:t>
      </w:r>
      <w:r w:rsidR="008A6931">
        <w:t xml:space="preserve"> that is a good start</w:t>
      </w:r>
      <w:r>
        <w:t>:</w:t>
      </w:r>
    </w:p>
    <w:tbl>
      <w:tblPr>
        <w:tblStyle w:val="GridTable4-Accent1"/>
        <w:tblW w:w="0" w:type="auto"/>
        <w:tblLook w:val="04A0" w:firstRow="1" w:lastRow="0" w:firstColumn="1" w:lastColumn="0" w:noHBand="0" w:noVBand="1"/>
      </w:tblPr>
      <w:tblGrid>
        <w:gridCol w:w="5097"/>
        <w:gridCol w:w="5097"/>
      </w:tblGrid>
      <w:tr w:rsidR="001724DD" w14:paraId="57C3C540" w14:textId="77777777" w:rsidTr="001724D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097" w:type="dxa"/>
          </w:tcPr>
          <w:p w14:paraId="1BAD7540" w14:textId="44822325" w:rsidR="001724DD" w:rsidRDefault="001724DD" w:rsidP="001724DD">
            <w:r>
              <w:t>Role</w:t>
            </w:r>
          </w:p>
        </w:tc>
        <w:tc>
          <w:tcPr>
            <w:tcW w:w="5097" w:type="dxa"/>
          </w:tcPr>
          <w:p w14:paraId="6877D218" w14:textId="206D852B" w:rsidR="001724DD" w:rsidRDefault="001724DD" w:rsidP="001724DD">
            <w:pPr>
              <w:cnfStyle w:val="100000000000" w:firstRow="1" w:lastRow="0" w:firstColumn="0" w:lastColumn="0" w:oddVBand="0" w:evenVBand="0" w:oddHBand="0" w:evenHBand="0" w:firstRowFirstColumn="0" w:firstRowLastColumn="0" w:lastRowFirstColumn="0" w:lastRowLastColumn="0"/>
            </w:pPr>
            <w:r>
              <w:t>Responsibility</w:t>
            </w:r>
          </w:p>
        </w:tc>
      </w:tr>
      <w:tr w:rsidR="001724DD" w14:paraId="14C0F9EB" w14:textId="77777777" w:rsidTr="001724D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097" w:type="dxa"/>
          </w:tcPr>
          <w:p w14:paraId="0C72FC9F" w14:textId="59AAC57B" w:rsidR="001724DD" w:rsidRDefault="00494D53" w:rsidP="001724DD">
            <w:r>
              <w:t>Incident Response (</w:t>
            </w:r>
            <w:r w:rsidR="001724DD">
              <w:t>IR</w:t>
            </w:r>
            <w:r>
              <w:t>)</w:t>
            </w:r>
            <w:r w:rsidR="001724DD">
              <w:t xml:space="preserve"> Lead</w:t>
            </w:r>
          </w:p>
        </w:tc>
        <w:tc>
          <w:tcPr>
            <w:tcW w:w="5097" w:type="dxa"/>
          </w:tcPr>
          <w:p w14:paraId="32522778" w14:textId="4B720ECD" w:rsidR="001724DD" w:rsidRDefault="008A6931" w:rsidP="001724DD">
            <w:pPr>
              <w:cnfStyle w:val="000000100000" w:firstRow="0" w:lastRow="0" w:firstColumn="0" w:lastColumn="0" w:oddVBand="0" w:evenVBand="0" w:oddHBand="1" w:evenHBand="0" w:firstRowFirstColumn="0" w:firstRowLastColumn="0" w:lastRowFirstColumn="0" w:lastRowLastColumn="0"/>
            </w:pPr>
            <w:r>
              <w:t>Coordination of the overall response effort.</w:t>
            </w:r>
          </w:p>
        </w:tc>
      </w:tr>
      <w:tr w:rsidR="001724DD" w14:paraId="76D6B420" w14:textId="77777777" w:rsidTr="001724DD">
        <w:tc>
          <w:tcPr>
            <w:cnfStyle w:val="001000000000" w:firstRow="0" w:lastRow="0" w:firstColumn="1" w:lastColumn="0" w:oddVBand="0" w:evenVBand="0" w:oddHBand="0" w:evenHBand="0" w:firstRowFirstColumn="0" w:firstRowLastColumn="0" w:lastRowFirstColumn="0" w:lastRowLastColumn="0"/>
            <w:tcW w:w="5097" w:type="dxa"/>
          </w:tcPr>
          <w:p w14:paraId="4A405F3F" w14:textId="578F58CB" w:rsidR="001724DD" w:rsidRDefault="008A6931" w:rsidP="001724DD">
            <w:r>
              <w:t>IT/OT Analysts</w:t>
            </w:r>
          </w:p>
        </w:tc>
        <w:tc>
          <w:tcPr>
            <w:tcW w:w="5097" w:type="dxa"/>
          </w:tcPr>
          <w:p w14:paraId="2292DA8A" w14:textId="6BDD418F" w:rsidR="001724DD" w:rsidRDefault="008A6931" w:rsidP="008A6931">
            <w:pPr>
              <w:cnfStyle w:val="000000000000" w:firstRow="0" w:lastRow="0" w:firstColumn="0" w:lastColumn="0" w:oddVBand="0" w:evenVBand="0" w:oddHBand="0" w:evenHBand="0" w:firstRowFirstColumn="0" w:firstRowLastColumn="0" w:lastRowFirstColumn="0" w:lastRowLastColumn="0"/>
            </w:pPr>
            <w:r>
              <w:t>Work under the lead to detect and identify incidents, and with engineers to contain them.</w:t>
            </w:r>
          </w:p>
        </w:tc>
      </w:tr>
      <w:tr w:rsidR="001724DD" w14:paraId="5CA3F5A5" w14:textId="77777777" w:rsidTr="001724D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097" w:type="dxa"/>
          </w:tcPr>
          <w:p w14:paraId="25C92138" w14:textId="45DDD93E" w:rsidR="001724DD" w:rsidRDefault="008A6931" w:rsidP="001724DD">
            <w:r>
              <w:t>Security/Network Engineers</w:t>
            </w:r>
          </w:p>
        </w:tc>
        <w:tc>
          <w:tcPr>
            <w:tcW w:w="5097" w:type="dxa"/>
          </w:tcPr>
          <w:p w14:paraId="300C22E8" w14:textId="6F42BF14" w:rsidR="001724DD" w:rsidRDefault="008A6931" w:rsidP="001724DD">
            <w:pPr>
              <w:cnfStyle w:val="000000100000" w:firstRow="0" w:lastRow="0" w:firstColumn="0" w:lastColumn="0" w:oddVBand="0" w:evenVBand="0" w:oddHBand="1" w:evenHBand="0" w:firstRowFirstColumn="0" w:firstRowLastColumn="0" w:lastRowFirstColumn="0" w:lastRowLastColumn="0"/>
            </w:pPr>
            <w:r>
              <w:t>Work with analysts to contain incidents, and responsible for eradication of the cause.</w:t>
            </w:r>
          </w:p>
        </w:tc>
      </w:tr>
      <w:tr w:rsidR="001724DD" w14:paraId="47EFF584" w14:textId="77777777" w:rsidTr="001724DD">
        <w:tc>
          <w:tcPr>
            <w:cnfStyle w:val="001000000000" w:firstRow="0" w:lastRow="0" w:firstColumn="1" w:lastColumn="0" w:oddVBand="0" w:evenVBand="0" w:oddHBand="0" w:evenHBand="0" w:firstRowFirstColumn="0" w:firstRowLastColumn="0" w:lastRowFirstColumn="0" w:lastRowLastColumn="0"/>
            <w:tcW w:w="5097" w:type="dxa"/>
          </w:tcPr>
          <w:p w14:paraId="1913B334" w14:textId="3FF4EB8F" w:rsidR="001724DD" w:rsidRDefault="008A6931" w:rsidP="001724DD">
            <w:r>
              <w:t>Communications Officer</w:t>
            </w:r>
          </w:p>
        </w:tc>
        <w:tc>
          <w:tcPr>
            <w:tcW w:w="5097" w:type="dxa"/>
          </w:tcPr>
          <w:p w14:paraId="23CE99D3" w14:textId="59694FFB" w:rsidR="001724DD" w:rsidRDefault="008A6931" w:rsidP="001724DD">
            <w:pPr>
              <w:cnfStyle w:val="000000000000" w:firstRow="0" w:lastRow="0" w:firstColumn="0" w:lastColumn="0" w:oddVBand="0" w:evenVBand="0" w:oddHBand="0" w:evenHBand="0" w:firstRowFirstColumn="0" w:firstRowLastColumn="0" w:lastRowFirstColumn="0" w:lastRowLastColumn="0"/>
            </w:pPr>
            <w:r>
              <w:t>Handling internal and external communications.</w:t>
            </w:r>
          </w:p>
        </w:tc>
      </w:tr>
      <w:tr w:rsidR="001724DD" w14:paraId="6A515897" w14:textId="77777777" w:rsidTr="001724D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097" w:type="dxa"/>
          </w:tcPr>
          <w:p w14:paraId="2FDDAE2D" w14:textId="616B4A6A" w:rsidR="001724DD" w:rsidRDefault="008A6931" w:rsidP="001724DD">
            <w:r>
              <w:t>GRC &amp; Legal teams</w:t>
            </w:r>
          </w:p>
        </w:tc>
        <w:tc>
          <w:tcPr>
            <w:tcW w:w="5097" w:type="dxa"/>
          </w:tcPr>
          <w:p w14:paraId="666FCE7C" w14:textId="3FC9EF77" w:rsidR="001724DD" w:rsidRDefault="008A6931" w:rsidP="001724DD">
            <w:pPr>
              <w:cnfStyle w:val="000000100000" w:firstRow="0" w:lastRow="0" w:firstColumn="0" w:lastColumn="0" w:oddVBand="0" w:evenVBand="0" w:oddHBand="1" w:evenHBand="0" w:firstRowFirstColumn="0" w:firstRowLastColumn="0" w:lastRowFirstColumn="0" w:lastRowLastColumn="0"/>
            </w:pPr>
            <w:r>
              <w:t>Ensure compliance with regulations.</w:t>
            </w:r>
          </w:p>
        </w:tc>
      </w:tr>
      <w:tr w:rsidR="008A6931" w14:paraId="447F39AA" w14:textId="77777777" w:rsidTr="001724DD">
        <w:tc>
          <w:tcPr>
            <w:cnfStyle w:val="001000000000" w:firstRow="0" w:lastRow="0" w:firstColumn="1" w:lastColumn="0" w:oddVBand="0" w:evenVBand="0" w:oddHBand="0" w:evenHBand="0" w:firstRowFirstColumn="0" w:firstRowLastColumn="0" w:lastRowFirstColumn="0" w:lastRowLastColumn="0"/>
            <w:tcW w:w="5097" w:type="dxa"/>
          </w:tcPr>
          <w:p w14:paraId="16CE2285" w14:textId="66BC0BD6" w:rsidR="008A6931" w:rsidRDefault="008A6931" w:rsidP="001724DD">
            <w:r>
              <w:t>HR</w:t>
            </w:r>
          </w:p>
        </w:tc>
        <w:tc>
          <w:tcPr>
            <w:tcW w:w="5097" w:type="dxa"/>
          </w:tcPr>
          <w:p w14:paraId="7D0F06A7" w14:textId="7206F143" w:rsidR="008A6931" w:rsidRDefault="008A6931" w:rsidP="001724DD">
            <w:pPr>
              <w:cnfStyle w:val="000000000000" w:firstRow="0" w:lastRow="0" w:firstColumn="0" w:lastColumn="0" w:oddVBand="0" w:evenVBand="0" w:oddHBand="0" w:evenHBand="0" w:firstRowFirstColumn="0" w:firstRowLastColumn="0" w:lastRowFirstColumn="0" w:lastRowLastColumn="0"/>
            </w:pPr>
            <w:r>
              <w:t>Handle any employee related aspects.</w:t>
            </w:r>
          </w:p>
        </w:tc>
      </w:tr>
    </w:tbl>
    <w:p w14:paraId="4D3D038A" w14:textId="77777777" w:rsidR="001724DD" w:rsidRPr="001724DD" w:rsidRDefault="001724DD" w:rsidP="001724DD"/>
    <w:p w14:paraId="199152BF" w14:textId="228A9FFB" w:rsidR="008F6976" w:rsidRDefault="008F6976" w:rsidP="008F6976">
      <w:pPr>
        <w:pStyle w:val="Heading2"/>
      </w:pPr>
      <w:bookmarkStart w:id="17" w:name="_Toc195105185"/>
      <w:r>
        <w:t>5.3</w:t>
      </w:r>
      <w:r>
        <w:tab/>
        <w:t>Incident Identification and Reporting</w:t>
      </w:r>
      <w:bookmarkEnd w:id="17"/>
    </w:p>
    <w:p w14:paraId="3B281216" w14:textId="00DB78A8" w:rsidR="0096635C" w:rsidRDefault="0096635C" w:rsidP="0096635C">
      <w:r>
        <w:t>An incident shall henceforth be defined as an action that may result, or has resulted in an impact on the confidentiality, integrity or availability of the companies systems and/or information. Examples include but are not limited to:</w:t>
      </w:r>
    </w:p>
    <w:p w14:paraId="7EB06C37" w14:textId="59C86339" w:rsidR="0096635C" w:rsidRPr="007F7628" w:rsidRDefault="0096635C" w:rsidP="0096635C">
      <w:pPr>
        <w:pStyle w:val="ListParagraph"/>
        <w:numPr>
          <w:ilvl w:val="0"/>
          <w:numId w:val="12"/>
        </w:numPr>
        <w:rPr>
          <w:rFonts w:ascii="Arial" w:hAnsi="Arial" w:cs="Arial"/>
          <w:sz w:val="24"/>
        </w:rPr>
      </w:pPr>
      <w:r w:rsidRPr="007F7628">
        <w:rPr>
          <w:rFonts w:ascii="Arial" w:hAnsi="Arial" w:cs="Arial"/>
          <w:sz w:val="24"/>
        </w:rPr>
        <w:t>Any attempted network intrusion</w:t>
      </w:r>
    </w:p>
    <w:p w14:paraId="779377B7" w14:textId="7EED4945" w:rsidR="0096635C" w:rsidRPr="007F7628" w:rsidRDefault="0096635C" w:rsidP="0096635C">
      <w:pPr>
        <w:pStyle w:val="ListParagraph"/>
        <w:numPr>
          <w:ilvl w:val="0"/>
          <w:numId w:val="12"/>
        </w:numPr>
        <w:rPr>
          <w:rFonts w:ascii="Arial" w:hAnsi="Arial" w:cs="Arial"/>
          <w:sz w:val="24"/>
        </w:rPr>
      </w:pPr>
      <w:r w:rsidRPr="007F7628">
        <w:rPr>
          <w:rFonts w:ascii="Arial" w:hAnsi="Arial" w:cs="Arial"/>
          <w:sz w:val="24"/>
        </w:rPr>
        <w:lastRenderedPageBreak/>
        <w:t>Any detection of malware</w:t>
      </w:r>
    </w:p>
    <w:p w14:paraId="7020D67F" w14:textId="5380A6B1" w:rsidR="0096635C" w:rsidRPr="007F7628" w:rsidRDefault="0096635C" w:rsidP="0096635C">
      <w:pPr>
        <w:pStyle w:val="ListParagraph"/>
        <w:numPr>
          <w:ilvl w:val="0"/>
          <w:numId w:val="12"/>
        </w:numPr>
        <w:rPr>
          <w:rFonts w:ascii="Arial" w:hAnsi="Arial" w:cs="Arial"/>
          <w:sz w:val="24"/>
        </w:rPr>
      </w:pPr>
      <w:r w:rsidRPr="007F7628">
        <w:rPr>
          <w:rFonts w:ascii="Arial" w:hAnsi="Arial" w:cs="Arial"/>
          <w:sz w:val="24"/>
        </w:rPr>
        <w:t>Any unauthorized access to information/data</w:t>
      </w:r>
    </w:p>
    <w:p w14:paraId="0987C66C" w14:textId="13B3571C" w:rsidR="0096635C" w:rsidRPr="007F7628" w:rsidRDefault="0096635C" w:rsidP="0096635C">
      <w:pPr>
        <w:pStyle w:val="ListParagraph"/>
        <w:numPr>
          <w:ilvl w:val="0"/>
          <w:numId w:val="12"/>
        </w:numPr>
        <w:rPr>
          <w:rFonts w:ascii="Arial" w:hAnsi="Arial" w:cs="Arial"/>
          <w:sz w:val="24"/>
        </w:rPr>
      </w:pPr>
      <w:r w:rsidRPr="007F7628">
        <w:rPr>
          <w:rFonts w:ascii="Arial" w:hAnsi="Arial" w:cs="Arial"/>
          <w:sz w:val="24"/>
        </w:rPr>
        <w:t>Violation of security policies</w:t>
      </w:r>
    </w:p>
    <w:p w14:paraId="62219507" w14:textId="7C51620A" w:rsidR="0096635C" w:rsidRDefault="0096635C" w:rsidP="0096635C">
      <w:pPr>
        <w:pStyle w:val="ListParagraph"/>
        <w:numPr>
          <w:ilvl w:val="0"/>
          <w:numId w:val="12"/>
        </w:numPr>
        <w:rPr>
          <w:rFonts w:ascii="Arial" w:hAnsi="Arial" w:cs="Arial"/>
          <w:sz w:val="24"/>
        </w:rPr>
      </w:pPr>
      <w:r w:rsidRPr="007F7628">
        <w:rPr>
          <w:rFonts w:ascii="Arial" w:hAnsi="Arial" w:cs="Arial"/>
          <w:sz w:val="24"/>
        </w:rPr>
        <w:t>Any attempted denial-of-service attack</w:t>
      </w:r>
    </w:p>
    <w:p w14:paraId="592B2573" w14:textId="1BB71099" w:rsidR="007F7628" w:rsidRDefault="007F7628" w:rsidP="007F7628"/>
    <w:p w14:paraId="59047B52" w14:textId="11439ADE" w:rsidR="007F7628" w:rsidRPr="007F7628" w:rsidRDefault="007F7628" w:rsidP="007F7628">
      <w:r>
        <w:t>Reported incidents will come in either via the ticketing process from end-users or as a result of analysts and continuous monitoring or flagged alerts from Security Information &amp; Event Management (SIEM) systems and shall be processed under a levels 1-3 ticketing system.</w:t>
      </w:r>
    </w:p>
    <w:p w14:paraId="64C9DE7C" w14:textId="77777777" w:rsidR="0096635C" w:rsidRPr="0096635C" w:rsidRDefault="0096635C" w:rsidP="0096635C"/>
    <w:p w14:paraId="14572D1F" w14:textId="6BD923F7" w:rsidR="008F6976" w:rsidRDefault="008F6976" w:rsidP="008F6976">
      <w:pPr>
        <w:pStyle w:val="Heading2"/>
      </w:pPr>
      <w:bookmarkStart w:id="18" w:name="_Toc195105186"/>
      <w:r>
        <w:t>5.4</w:t>
      </w:r>
      <w:r>
        <w:tab/>
        <w:t>Response Workflow</w:t>
      </w:r>
      <w:bookmarkEnd w:id="18"/>
    </w:p>
    <w:p w14:paraId="0445AF66" w14:textId="587141B6" w:rsidR="008F6976" w:rsidRDefault="008F6976" w:rsidP="008F6976">
      <w:pPr>
        <w:pStyle w:val="Heading3"/>
      </w:pPr>
      <w:r>
        <w:tab/>
      </w:r>
      <w:bookmarkStart w:id="19" w:name="_Toc195105187"/>
      <w:r>
        <w:t>5.4.1</w:t>
      </w:r>
      <w:r>
        <w:tab/>
        <w:t>Preparation</w:t>
      </w:r>
      <w:bookmarkEnd w:id="19"/>
    </w:p>
    <w:p w14:paraId="0BF2BEE8" w14:textId="65574B5D" w:rsidR="00576EB5" w:rsidRPr="00576EB5" w:rsidRDefault="00576EB5" w:rsidP="00576EB5">
      <w:pPr>
        <w:ind w:left="720"/>
      </w:pPr>
      <w:r>
        <w:t>Development of supporting documentation based on lessons learned from table top exercises or live incidents. Ensuring staff are properly trained to identify and respond to incidents, or seek third party IR teams. Ensure plans are up to date and ready, with staff comfortable with the tools and resources.</w:t>
      </w:r>
    </w:p>
    <w:p w14:paraId="196B8144" w14:textId="60F30F84" w:rsidR="008F6976" w:rsidRDefault="008F6976" w:rsidP="008F6976">
      <w:pPr>
        <w:pStyle w:val="Heading3"/>
      </w:pPr>
      <w:r>
        <w:tab/>
      </w:r>
      <w:bookmarkStart w:id="20" w:name="_Toc195105188"/>
      <w:r>
        <w:t>5.4.2</w:t>
      </w:r>
      <w:r>
        <w:tab/>
        <w:t>Detection and Analysis</w:t>
      </w:r>
      <w:bookmarkEnd w:id="20"/>
    </w:p>
    <w:p w14:paraId="67A727E6" w14:textId="48780420" w:rsidR="00576EB5" w:rsidRPr="00576EB5" w:rsidRDefault="00576EB5" w:rsidP="00576EB5">
      <w:pPr>
        <w:ind w:left="720"/>
      </w:pPr>
      <w:r>
        <w:t xml:space="preserve">Analysts are responsible for responding </w:t>
      </w:r>
      <w:r w:rsidR="007B379C">
        <w:t>to tickets and triage of</w:t>
      </w:r>
      <w:r>
        <w:t xml:space="preserve"> potential incidents, determining their scope and provide insight into indicators or compromise to assist in the containment and eradication.</w:t>
      </w:r>
    </w:p>
    <w:p w14:paraId="14551B7F" w14:textId="4A4A3256" w:rsidR="008F6976" w:rsidRDefault="008F6976" w:rsidP="008F6976">
      <w:pPr>
        <w:pStyle w:val="Heading3"/>
      </w:pPr>
      <w:r>
        <w:tab/>
      </w:r>
      <w:bookmarkStart w:id="21" w:name="_Toc195105189"/>
      <w:r>
        <w:t>5.4.3</w:t>
      </w:r>
      <w:r>
        <w:tab/>
        <w:t>Containment, Eradication, and Recovery</w:t>
      </w:r>
      <w:bookmarkEnd w:id="21"/>
    </w:p>
    <w:p w14:paraId="1B79ED61" w14:textId="65D18993" w:rsidR="007B379C" w:rsidRPr="007B379C" w:rsidRDefault="00494D53" w:rsidP="00494D53">
      <w:pPr>
        <w:ind w:left="720"/>
      </w:pPr>
      <w:r>
        <w:t>Engineer</w:t>
      </w:r>
      <w:r w:rsidR="00CC7163">
        <w:t xml:space="preserve">s </w:t>
      </w:r>
      <w:r>
        <w:t>take action based on the triage of incidents by analysts, with the aim to limit the damage of an active incident, eliminate any malware of adversary presence and restore systems back to their usual operational state.</w:t>
      </w:r>
    </w:p>
    <w:p w14:paraId="3A3AA04B" w14:textId="4BD8D67B" w:rsidR="008F6976" w:rsidRDefault="008F6976" w:rsidP="008F6976">
      <w:pPr>
        <w:pStyle w:val="Heading3"/>
      </w:pPr>
      <w:r>
        <w:tab/>
      </w:r>
      <w:bookmarkStart w:id="22" w:name="_Toc195105190"/>
      <w:r>
        <w:t>5.4.4</w:t>
      </w:r>
      <w:r>
        <w:tab/>
        <w:t>Post-Incident Activity</w:t>
      </w:r>
      <w:bookmarkEnd w:id="22"/>
    </w:p>
    <w:p w14:paraId="58A8FEBB" w14:textId="45B2E879" w:rsidR="00494D53" w:rsidRPr="00494D53" w:rsidRDefault="00494D53" w:rsidP="00494D53">
      <w:pPr>
        <w:ind w:left="720"/>
      </w:pPr>
      <w:r>
        <w:t>Phase where lessons learned are drawn up, so that a full review of what happened, how the response was handle</w:t>
      </w:r>
      <w:r w:rsidR="00CC7163">
        <w:t>d, to ensure continuous improvement ahead of future incidents and exercises.</w:t>
      </w:r>
    </w:p>
    <w:p w14:paraId="400DC835" w14:textId="3FC80103" w:rsidR="008F6976" w:rsidRDefault="008F6976" w:rsidP="008F6976">
      <w:pPr>
        <w:pStyle w:val="Heading2"/>
      </w:pPr>
      <w:bookmarkStart w:id="23" w:name="_Toc195105191"/>
      <w:r>
        <w:t>5.5</w:t>
      </w:r>
      <w:r>
        <w:tab/>
        <w:t>Communication Plan</w:t>
      </w:r>
      <w:bookmarkEnd w:id="23"/>
    </w:p>
    <w:p w14:paraId="76DB977E" w14:textId="51CE7169" w:rsidR="00494D53" w:rsidRPr="00494D53" w:rsidRDefault="00494D53" w:rsidP="00494D53">
      <w:r>
        <w:t>IR lead shall distribute information internally, with communications officer responsible for external and stakeholder communications.</w:t>
      </w:r>
    </w:p>
    <w:p w14:paraId="72C5A14D" w14:textId="3476319D" w:rsidR="008F6976" w:rsidRDefault="008F6976" w:rsidP="008F6976">
      <w:pPr>
        <w:pStyle w:val="Heading2"/>
      </w:pPr>
      <w:bookmarkStart w:id="24" w:name="_Toc195105192"/>
      <w:r>
        <w:t>5.6</w:t>
      </w:r>
      <w:r>
        <w:tab/>
        <w:t>Documentation and Evidence Collection</w:t>
      </w:r>
      <w:bookmarkEnd w:id="24"/>
    </w:p>
    <w:p w14:paraId="355A1FCA" w14:textId="1AC0182A" w:rsidR="00494D53" w:rsidRPr="00494D53" w:rsidRDefault="00494D53" w:rsidP="00494D53">
      <w:r>
        <w:t>Actions taken to triage and</w:t>
      </w:r>
      <w:r w:rsidR="00D86A88">
        <w:t xml:space="preserve"> decisions made to</w:t>
      </w:r>
      <w:r>
        <w:t xml:space="preserve"> contain incidents must be documented and timestamped, the same applies to mitigations put in place by engineers. This allows for better analysis in the post incident phase and can help convert temporary solutions into permanent blocks.</w:t>
      </w:r>
    </w:p>
    <w:p w14:paraId="573AFAB2" w14:textId="77777777" w:rsidR="00350330" w:rsidRDefault="008F6976" w:rsidP="008F6976">
      <w:pPr>
        <w:pStyle w:val="Heading2"/>
      </w:pPr>
      <w:bookmarkStart w:id="25" w:name="_Toc195105193"/>
      <w:r>
        <w:t>5.7</w:t>
      </w:r>
      <w:r>
        <w:tab/>
        <w:t>Review and Testing</w:t>
      </w:r>
      <w:bookmarkEnd w:id="25"/>
    </w:p>
    <w:p w14:paraId="51F4E5B5" w14:textId="13970656" w:rsidR="0094559F" w:rsidRPr="008F6976" w:rsidRDefault="00350330" w:rsidP="00350330">
      <w:pPr>
        <w:rPr>
          <w:rFonts w:eastAsiaTheme="majorEastAsia" w:cstheme="majorBidi"/>
          <w:color w:val="000000" w:themeColor="text1"/>
          <w:sz w:val="26"/>
          <w:szCs w:val="26"/>
        </w:rPr>
      </w:pPr>
      <w:r>
        <w:t xml:space="preserve">Incident response plans shall be reviewed quarterly, allowing for updates based on the latest trends and best practices. In addition to this, table top exercises and red team simulations should be conducted every 6 months, to ensure staff are up to date and can respond in way that’s </w:t>
      </w:r>
      <w:r w:rsidR="00476DEB">
        <w:t>prompt, effective and in-line with procedures.</w:t>
      </w:r>
      <w:r w:rsidR="0094559F">
        <w:br w:type="page"/>
      </w:r>
    </w:p>
    <w:bookmarkStart w:id="26" w:name="_Toc195105194" w:displacedByCustomXml="next"/>
    <w:sdt>
      <w:sdtPr>
        <w:rPr>
          <w:rFonts w:eastAsiaTheme="minorHAnsi" w:cs="Arial"/>
          <w:color w:val="auto"/>
          <w:sz w:val="24"/>
          <w:szCs w:val="22"/>
        </w:rPr>
        <w:id w:val="-1857960984"/>
        <w:docPartObj>
          <w:docPartGallery w:val="Bibliographies"/>
          <w:docPartUnique/>
        </w:docPartObj>
      </w:sdtPr>
      <w:sdtEndPr/>
      <w:sdtContent>
        <w:p w14:paraId="0E6B383E" w14:textId="43846199" w:rsidR="0094559F" w:rsidRDefault="0094559F">
          <w:pPr>
            <w:pStyle w:val="Heading1"/>
          </w:pPr>
          <w:r>
            <w:t>References</w:t>
          </w:r>
          <w:bookmarkEnd w:id="26"/>
        </w:p>
        <w:sdt>
          <w:sdtPr>
            <w:id w:val="-573587230"/>
            <w:bibliography/>
          </w:sdtPr>
          <w:sdtEndPr/>
          <w:sdtContent>
            <w:p w14:paraId="2A761E96" w14:textId="77777777" w:rsidR="0094559F" w:rsidRDefault="0094559F">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2"/>
                <w:gridCol w:w="9862"/>
              </w:tblGrid>
              <w:tr w:rsidR="0094559F" w14:paraId="709B5021" w14:textId="77777777">
                <w:trPr>
                  <w:divId w:val="1737432707"/>
                  <w:tblCellSpacing w:w="15" w:type="dxa"/>
                </w:trPr>
                <w:tc>
                  <w:tcPr>
                    <w:tcW w:w="50" w:type="pct"/>
                    <w:hideMark/>
                  </w:tcPr>
                  <w:p w14:paraId="25C35725" w14:textId="3558CB25" w:rsidR="0094559F" w:rsidRDefault="0094559F">
                    <w:pPr>
                      <w:pStyle w:val="Bibliography"/>
                      <w:rPr>
                        <w:noProof/>
                        <w:szCs w:val="24"/>
                      </w:rPr>
                    </w:pPr>
                    <w:r>
                      <w:rPr>
                        <w:noProof/>
                      </w:rPr>
                      <w:t xml:space="preserve">[1] </w:t>
                    </w:r>
                  </w:p>
                </w:tc>
                <w:tc>
                  <w:tcPr>
                    <w:tcW w:w="0" w:type="auto"/>
                    <w:hideMark/>
                  </w:tcPr>
                  <w:p w14:paraId="51F2F484" w14:textId="77777777" w:rsidR="0094559F" w:rsidRDefault="0094559F">
                    <w:pPr>
                      <w:pStyle w:val="Bibliography"/>
                      <w:rPr>
                        <w:noProof/>
                      </w:rPr>
                    </w:pPr>
                    <w:r>
                      <w:rPr>
                        <w:noProof/>
                      </w:rPr>
                      <w:t>CISA, “Threat Actors Continue to Exploit OT/ICS through Unsophisticated Means,” 25 Sept 2024. [Online]. Available: https://www.cisa.gov/news-events/alerts/2024/09/25/threat-actors-continue-exploit-otics-through-unsophisticated-means. [Accessed 02 Apr 2025].</w:t>
                    </w:r>
                  </w:p>
                </w:tc>
              </w:tr>
              <w:tr w:rsidR="0094559F" w14:paraId="29306C8C" w14:textId="77777777">
                <w:trPr>
                  <w:divId w:val="1737432707"/>
                  <w:tblCellSpacing w:w="15" w:type="dxa"/>
                </w:trPr>
                <w:tc>
                  <w:tcPr>
                    <w:tcW w:w="50" w:type="pct"/>
                    <w:hideMark/>
                  </w:tcPr>
                  <w:p w14:paraId="115DFC93" w14:textId="77777777" w:rsidR="0094559F" w:rsidRDefault="0094559F">
                    <w:pPr>
                      <w:pStyle w:val="Bibliography"/>
                      <w:rPr>
                        <w:noProof/>
                      </w:rPr>
                    </w:pPr>
                    <w:r>
                      <w:rPr>
                        <w:noProof/>
                      </w:rPr>
                      <w:t xml:space="preserve">[2] </w:t>
                    </w:r>
                  </w:p>
                </w:tc>
                <w:tc>
                  <w:tcPr>
                    <w:tcW w:w="0" w:type="auto"/>
                    <w:hideMark/>
                  </w:tcPr>
                  <w:p w14:paraId="5DAF4D2C" w14:textId="77777777" w:rsidR="0094559F" w:rsidRDefault="0094559F">
                    <w:pPr>
                      <w:pStyle w:val="Bibliography"/>
                      <w:rPr>
                        <w:noProof/>
                      </w:rPr>
                    </w:pPr>
                    <w:r>
                      <w:rPr>
                        <w:noProof/>
                      </w:rPr>
                      <w:t>M. Tierney, “Quantitative Risk Analysis: Annual Loss Expectancy,” Netwrix, 24 Jul 2020. [Online]. Available: https://blog.netwrix.com/2020/07/24/annual-loss-expectancy-and-quantitative-risk-analysis/. [Accessed 02 Apr 2025].</w:t>
                    </w:r>
                  </w:p>
                </w:tc>
              </w:tr>
              <w:tr w:rsidR="0094559F" w14:paraId="33585E63" w14:textId="77777777">
                <w:trPr>
                  <w:divId w:val="1737432707"/>
                  <w:tblCellSpacing w:w="15" w:type="dxa"/>
                </w:trPr>
                <w:tc>
                  <w:tcPr>
                    <w:tcW w:w="50" w:type="pct"/>
                    <w:hideMark/>
                  </w:tcPr>
                  <w:p w14:paraId="41C10F5A" w14:textId="77777777" w:rsidR="0094559F" w:rsidRDefault="0094559F">
                    <w:pPr>
                      <w:pStyle w:val="Bibliography"/>
                      <w:rPr>
                        <w:noProof/>
                      </w:rPr>
                    </w:pPr>
                    <w:r>
                      <w:rPr>
                        <w:noProof/>
                      </w:rPr>
                      <w:t xml:space="preserve">[3] </w:t>
                    </w:r>
                  </w:p>
                </w:tc>
                <w:tc>
                  <w:tcPr>
                    <w:tcW w:w="0" w:type="auto"/>
                    <w:hideMark/>
                  </w:tcPr>
                  <w:p w14:paraId="2676B707" w14:textId="77777777" w:rsidR="0094559F" w:rsidRDefault="0094559F">
                    <w:pPr>
                      <w:pStyle w:val="Bibliography"/>
                      <w:rPr>
                        <w:noProof/>
                      </w:rPr>
                    </w:pPr>
                    <w:r>
                      <w:rPr>
                        <w:noProof/>
                      </w:rPr>
                      <w:t xml:space="preserve">C. Mike Chapple, “Chapter 2, Personnel Security and Risk Management Concepts,” in </w:t>
                    </w:r>
                    <w:r>
                      <w:rPr>
                        <w:i/>
                        <w:iCs/>
                        <w:noProof/>
                      </w:rPr>
                      <w:t>Certified Information Systems Security Professional Study Guide, Eighth Edition</w:t>
                    </w:r>
                    <w:r>
                      <w:rPr>
                        <w:noProof/>
                      </w:rPr>
                      <w:t>, Indianapolis, Sybex, 2018, p. 74.</w:t>
                    </w:r>
                  </w:p>
                </w:tc>
              </w:tr>
              <w:tr w:rsidR="0094559F" w14:paraId="3AD52A67" w14:textId="77777777">
                <w:trPr>
                  <w:divId w:val="1737432707"/>
                  <w:tblCellSpacing w:w="15" w:type="dxa"/>
                </w:trPr>
                <w:tc>
                  <w:tcPr>
                    <w:tcW w:w="50" w:type="pct"/>
                    <w:hideMark/>
                  </w:tcPr>
                  <w:p w14:paraId="6029C372" w14:textId="77777777" w:rsidR="0094559F" w:rsidRDefault="0094559F">
                    <w:pPr>
                      <w:pStyle w:val="Bibliography"/>
                      <w:rPr>
                        <w:noProof/>
                      </w:rPr>
                    </w:pPr>
                    <w:r>
                      <w:rPr>
                        <w:noProof/>
                      </w:rPr>
                      <w:t xml:space="preserve">[4] </w:t>
                    </w:r>
                  </w:p>
                </w:tc>
                <w:tc>
                  <w:tcPr>
                    <w:tcW w:w="0" w:type="auto"/>
                    <w:hideMark/>
                  </w:tcPr>
                  <w:p w14:paraId="3D3BD131" w14:textId="77777777" w:rsidR="0094559F" w:rsidRDefault="0094559F">
                    <w:pPr>
                      <w:pStyle w:val="Bibliography"/>
                      <w:rPr>
                        <w:noProof/>
                      </w:rPr>
                    </w:pPr>
                    <w:r>
                      <w:rPr>
                        <w:noProof/>
                      </w:rPr>
                      <w:t>NCSC, “Device Security Guidance,” NCSC, 29 Jun 2021. [Online]. Available: https://www.ncsc.gov.uk/collection/device-security-guidance/managing-deployed-devices/keeping-devices-and-software-up-to-date. [Accessed 03 Apr 2025].</w:t>
                    </w:r>
                  </w:p>
                </w:tc>
              </w:tr>
              <w:tr w:rsidR="0094559F" w14:paraId="734024A3" w14:textId="77777777">
                <w:trPr>
                  <w:divId w:val="1737432707"/>
                  <w:tblCellSpacing w:w="15" w:type="dxa"/>
                </w:trPr>
                <w:tc>
                  <w:tcPr>
                    <w:tcW w:w="50" w:type="pct"/>
                    <w:hideMark/>
                  </w:tcPr>
                  <w:p w14:paraId="1EC896F3" w14:textId="77777777" w:rsidR="0094559F" w:rsidRDefault="0094559F">
                    <w:pPr>
                      <w:pStyle w:val="Bibliography"/>
                      <w:rPr>
                        <w:noProof/>
                      </w:rPr>
                    </w:pPr>
                    <w:r>
                      <w:rPr>
                        <w:noProof/>
                      </w:rPr>
                      <w:t xml:space="preserve">[5] </w:t>
                    </w:r>
                  </w:p>
                </w:tc>
                <w:tc>
                  <w:tcPr>
                    <w:tcW w:w="0" w:type="auto"/>
                    <w:hideMark/>
                  </w:tcPr>
                  <w:p w14:paraId="1053A07A" w14:textId="77777777" w:rsidR="0094559F" w:rsidRDefault="0094559F">
                    <w:pPr>
                      <w:pStyle w:val="Bibliography"/>
                      <w:rPr>
                        <w:noProof/>
                      </w:rPr>
                    </w:pPr>
                    <w:r>
                      <w:rPr>
                        <w:noProof/>
                      </w:rPr>
                      <w:t>ISO, “ISO/IEC 27001:2022,” Oct 2022. [Online]. Available: https://www.iso.org/standard/27001. [Accessed 08 Apr 2025].</w:t>
                    </w:r>
                  </w:p>
                </w:tc>
              </w:tr>
            </w:tbl>
            <w:p w14:paraId="7ECA6384" w14:textId="77777777" w:rsidR="0094559F" w:rsidRDefault="0094559F">
              <w:pPr>
                <w:divId w:val="1737432707"/>
                <w:rPr>
                  <w:rFonts w:eastAsia="Times New Roman"/>
                  <w:noProof/>
                </w:rPr>
              </w:pPr>
            </w:p>
            <w:p w14:paraId="425957B9" w14:textId="2230C1B8" w:rsidR="0094559F" w:rsidRDefault="0094559F">
              <w:r>
                <w:rPr>
                  <w:b/>
                  <w:bCs/>
                  <w:noProof/>
                </w:rPr>
                <w:fldChar w:fldCharType="end"/>
              </w:r>
            </w:p>
          </w:sdtContent>
        </w:sdt>
      </w:sdtContent>
    </w:sdt>
    <w:p w14:paraId="425DDC99" w14:textId="77777777" w:rsidR="00C52D71" w:rsidRPr="00C52D71" w:rsidRDefault="00C52D71" w:rsidP="003D6D3A">
      <w:pPr>
        <w:pStyle w:val="Heading1"/>
      </w:pPr>
    </w:p>
    <w:sectPr w:rsidR="00C52D71" w:rsidRPr="00C52D71" w:rsidSect="00ED06E0">
      <w:pgSz w:w="11906" w:h="16838"/>
      <w:pgMar w:top="851" w:right="851" w:bottom="851" w:left="851"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C6633D"/>
    <w:multiLevelType w:val="hybridMultilevel"/>
    <w:tmpl w:val="ED989D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9D020D"/>
    <w:multiLevelType w:val="hybridMultilevel"/>
    <w:tmpl w:val="BD142E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4F03B2"/>
    <w:multiLevelType w:val="hybridMultilevel"/>
    <w:tmpl w:val="E6DAEC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C0B5B98"/>
    <w:multiLevelType w:val="multilevel"/>
    <w:tmpl w:val="19763AB6"/>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2D3C0157"/>
    <w:multiLevelType w:val="hybridMultilevel"/>
    <w:tmpl w:val="158A9126"/>
    <w:lvl w:ilvl="0" w:tplc="037AC5E2">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A3C5A64"/>
    <w:multiLevelType w:val="hybridMultilevel"/>
    <w:tmpl w:val="D3B0B4F4"/>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6" w15:restartNumberingAfterBreak="0">
    <w:nsid w:val="3F3A4A0B"/>
    <w:multiLevelType w:val="hybridMultilevel"/>
    <w:tmpl w:val="75C44E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426156E"/>
    <w:multiLevelType w:val="hybridMultilevel"/>
    <w:tmpl w:val="9F121D78"/>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81C2D74"/>
    <w:multiLevelType w:val="hybridMultilevel"/>
    <w:tmpl w:val="D15A000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9173536"/>
    <w:multiLevelType w:val="hybridMultilevel"/>
    <w:tmpl w:val="1F822C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EC17F12"/>
    <w:multiLevelType w:val="hybridMultilevel"/>
    <w:tmpl w:val="620CD220"/>
    <w:lvl w:ilvl="0" w:tplc="08090001">
      <w:start w:val="1"/>
      <w:numFmt w:val="bullet"/>
      <w:lvlText w:val=""/>
      <w:lvlJc w:val="left"/>
      <w:pPr>
        <w:ind w:left="1614" w:hanging="360"/>
      </w:pPr>
      <w:rPr>
        <w:rFonts w:ascii="Symbol" w:hAnsi="Symbol" w:hint="default"/>
      </w:rPr>
    </w:lvl>
    <w:lvl w:ilvl="1" w:tplc="08090003" w:tentative="1">
      <w:start w:val="1"/>
      <w:numFmt w:val="bullet"/>
      <w:lvlText w:val="o"/>
      <w:lvlJc w:val="left"/>
      <w:pPr>
        <w:ind w:left="2334" w:hanging="360"/>
      </w:pPr>
      <w:rPr>
        <w:rFonts w:ascii="Courier New" w:hAnsi="Courier New" w:cs="Courier New" w:hint="default"/>
      </w:rPr>
    </w:lvl>
    <w:lvl w:ilvl="2" w:tplc="08090005" w:tentative="1">
      <w:start w:val="1"/>
      <w:numFmt w:val="bullet"/>
      <w:lvlText w:val=""/>
      <w:lvlJc w:val="left"/>
      <w:pPr>
        <w:ind w:left="3054" w:hanging="360"/>
      </w:pPr>
      <w:rPr>
        <w:rFonts w:ascii="Wingdings" w:hAnsi="Wingdings" w:hint="default"/>
      </w:rPr>
    </w:lvl>
    <w:lvl w:ilvl="3" w:tplc="08090001" w:tentative="1">
      <w:start w:val="1"/>
      <w:numFmt w:val="bullet"/>
      <w:lvlText w:val=""/>
      <w:lvlJc w:val="left"/>
      <w:pPr>
        <w:ind w:left="3774" w:hanging="360"/>
      </w:pPr>
      <w:rPr>
        <w:rFonts w:ascii="Symbol" w:hAnsi="Symbol" w:hint="default"/>
      </w:rPr>
    </w:lvl>
    <w:lvl w:ilvl="4" w:tplc="08090003" w:tentative="1">
      <w:start w:val="1"/>
      <w:numFmt w:val="bullet"/>
      <w:lvlText w:val="o"/>
      <w:lvlJc w:val="left"/>
      <w:pPr>
        <w:ind w:left="4494" w:hanging="360"/>
      </w:pPr>
      <w:rPr>
        <w:rFonts w:ascii="Courier New" w:hAnsi="Courier New" w:cs="Courier New" w:hint="default"/>
      </w:rPr>
    </w:lvl>
    <w:lvl w:ilvl="5" w:tplc="08090005" w:tentative="1">
      <w:start w:val="1"/>
      <w:numFmt w:val="bullet"/>
      <w:lvlText w:val=""/>
      <w:lvlJc w:val="left"/>
      <w:pPr>
        <w:ind w:left="5214" w:hanging="360"/>
      </w:pPr>
      <w:rPr>
        <w:rFonts w:ascii="Wingdings" w:hAnsi="Wingdings" w:hint="default"/>
      </w:rPr>
    </w:lvl>
    <w:lvl w:ilvl="6" w:tplc="08090001" w:tentative="1">
      <w:start w:val="1"/>
      <w:numFmt w:val="bullet"/>
      <w:lvlText w:val=""/>
      <w:lvlJc w:val="left"/>
      <w:pPr>
        <w:ind w:left="5934" w:hanging="360"/>
      </w:pPr>
      <w:rPr>
        <w:rFonts w:ascii="Symbol" w:hAnsi="Symbol" w:hint="default"/>
      </w:rPr>
    </w:lvl>
    <w:lvl w:ilvl="7" w:tplc="08090003" w:tentative="1">
      <w:start w:val="1"/>
      <w:numFmt w:val="bullet"/>
      <w:lvlText w:val="o"/>
      <w:lvlJc w:val="left"/>
      <w:pPr>
        <w:ind w:left="6654" w:hanging="360"/>
      </w:pPr>
      <w:rPr>
        <w:rFonts w:ascii="Courier New" w:hAnsi="Courier New" w:cs="Courier New" w:hint="default"/>
      </w:rPr>
    </w:lvl>
    <w:lvl w:ilvl="8" w:tplc="08090005" w:tentative="1">
      <w:start w:val="1"/>
      <w:numFmt w:val="bullet"/>
      <w:lvlText w:val=""/>
      <w:lvlJc w:val="left"/>
      <w:pPr>
        <w:ind w:left="7374" w:hanging="360"/>
      </w:pPr>
      <w:rPr>
        <w:rFonts w:ascii="Wingdings" w:hAnsi="Wingdings" w:hint="default"/>
      </w:rPr>
    </w:lvl>
  </w:abstractNum>
  <w:abstractNum w:abstractNumId="11" w15:restartNumberingAfterBreak="0">
    <w:nsid w:val="5B440F24"/>
    <w:multiLevelType w:val="hybridMultilevel"/>
    <w:tmpl w:val="A266CA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3690A90"/>
    <w:multiLevelType w:val="hybridMultilevel"/>
    <w:tmpl w:val="E86C04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0"/>
  </w:num>
  <w:num w:numId="3">
    <w:abstractNumId w:val="9"/>
  </w:num>
  <w:num w:numId="4">
    <w:abstractNumId w:val="4"/>
  </w:num>
  <w:num w:numId="5">
    <w:abstractNumId w:val="3"/>
  </w:num>
  <w:num w:numId="6">
    <w:abstractNumId w:val="2"/>
  </w:num>
  <w:num w:numId="7">
    <w:abstractNumId w:val="6"/>
  </w:num>
  <w:num w:numId="8">
    <w:abstractNumId w:val="12"/>
  </w:num>
  <w:num w:numId="9">
    <w:abstractNumId w:val="7"/>
  </w:num>
  <w:num w:numId="10">
    <w:abstractNumId w:val="1"/>
  </w:num>
  <w:num w:numId="11">
    <w:abstractNumId w:val="8"/>
  </w:num>
  <w:num w:numId="12">
    <w:abstractNumId w:val="11"/>
  </w:num>
  <w:num w:numId="1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2303E"/>
    <w:rsid w:val="00062DE2"/>
    <w:rsid w:val="00064510"/>
    <w:rsid w:val="00095D43"/>
    <w:rsid w:val="000A3EAA"/>
    <w:rsid w:val="000B47DB"/>
    <w:rsid w:val="000C3860"/>
    <w:rsid w:val="000E0E5D"/>
    <w:rsid w:val="000E54C2"/>
    <w:rsid w:val="000F5788"/>
    <w:rsid w:val="00122882"/>
    <w:rsid w:val="0012303E"/>
    <w:rsid w:val="0014016D"/>
    <w:rsid w:val="00146520"/>
    <w:rsid w:val="001618AE"/>
    <w:rsid w:val="001724DD"/>
    <w:rsid w:val="00201642"/>
    <w:rsid w:val="002074F1"/>
    <w:rsid w:val="002125DC"/>
    <w:rsid w:val="002D6791"/>
    <w:rsid w:val="002F7654"/>
    <w:rsid w:val="003303A8"/>
    <w:rsid w:val="00330B57"/>
    <w:rsid w:val="0034401F"/>
    <w:rsid w:val="00350330"/>
    <w:rsid w:val="003B75C0"/>
    <w:rsid w:val="003D6D3A"/>
    <w:rsid w:val="003E0883"/>
    <w:rsid w:val="004131A8"/>
    <w:rsid w:val="00425ECF"/>
    <w:rsid w:val="004738D4"/>
    <w:rsid w:val="004757A9"/>
    <w:rsid w:val="00476DEB"/>
    <w:rsid w:val="004860E1"/>
    <w:rsid w:val="004900E3"/>
    <w:rsid w:val="00494D53"/>
    <w:rsid w:val="004B48AE"/>
    <w:rsid w:val="004E7402"/>
    <w:rsid w:val="00510ADF"/>
    <w:rsid w:val="00533C4A"/>
    <w:rsid w:val="005343B6"/>
    <w:rsid w:val="00546D5E"/>
    <w:rsid w:val="00576B7E"/>
    <w:rsid w:val="00576EB5"/>
    <w:rsid w:val="00586347"/>
    <w:rsid w:val="005F6603"/>
    <w:rsid w:val="00602A90"/>
    <w:rsid w:val="006524EE"/>
    <w:rsid w:val="00680051"/>
    <w:rsid w:val="00690A41"/>
    <w:rsid w:val="006A04B5"/>
    <w:rsid w:val="006E6DB8"/>
    <w:rsid w:val="00737CB7"/>
    <w:rsid w:val="007B379C"/>
    <w:rsid w:val="007C04A4"/>
    <w:rsid w:val="007C6D5D"/>
    <w:rsid w:val="007F7628"/>
    <w:rsid w:val="00816B25"/>
    <w:rsid w:val="00830BBF"/>
    <w:rsid w:val="008771E7"/>
    <w:rsid w:val="008A6931"/>
    <w:rsid w:val="008B2277"/>
    <w:rsid w:val="008F28AD"/>
    <w:rsid w:val="008F6976"/>
    <w:rsid w:val="008F6CD8"/>
    <w:rsid w:val="0093005D"/>
    <w:rsid w:val="00942014"/>
    <w:rsid w:val="0094559F"/>
    <w:rsid w:val="0096635C"/>
    <w:rsid w:val="009908B1"/>
    <w:rsid w:val="009B64F9"/>
    <w:rsid w:val="009F26A0"/>
    <w:rsid w:val="009F725A"/>
    <w:rsid w:val="00A8017C"/>
    <w:rsid w:val="00AF176A"/>
    <w:rsid w:val="00B84C85"/>
    <w:rsid w:val="00BB35E6"/>
    <w:rsid w:val="00C23187"/>
    <w:rsid w:val="00C3220A"/>
    <w:rsid w:val="00C35F10"/>
    <w:rsid w:val="00C40560"/>
    <w:rsid w:val="00C52D71"/>
    <w:rsid w:val="00C77E86"/>
    <w:rsid w:val="00CC7163"/>
    <w:rsid w:val="00CD311A"/>
    <w:rsid w:val="00CE5559"/>
    <w:rsid w:val="00D86A88"/>
    <w:rsid w:val="00D87A4E"/>
    <w:rsid w:val="00DB6346"/>
    <w:rsid w:val="00DE78FD"/>
    <w:rsid w:val="00E0564A"/>
    <w:rsid w:val="00E06057"/>
    <w:rsid w:val="00E2481F"/>
    <w:rsid w:val="00ED06E0"/>
    <w:rsid w:val="00EE51ED"/>
    <w:rsid w:val="00F04578"/>
    <w:rsid w:val="00F124E9"/>
    <w:rsid w:val="00F60F2B"/>
    <w:rsid w:val="00F619DC"/>
    <w:rsid w:val="00FA63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B18C4B"/>
  <w15:chartTrackingRefBased/>
  <w15:docId w15:val="{E8148A9E-8013-48CC-94A3-8E8AD03AA4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Theme="minorHAnsi" w:hAnsi="Arial" w:cs="Arial"/>
        <w:sz w:val="24"/>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F725A"/>
    <w:pPr>
      <w:keepNext/>
      <w:keepLines/>
      <w:spacing w:before="240" w:after="0"/>
      <w:outlineLvl w:val="0"/>
    </w:pPr>
    <w:rPr>
      <w:rFonts w:eastAsiaTheme="majorEastAsia" w:cstheme="majorBidi"/>
      <w:color w:val="000000" w:themeColor="text1"/>
      <w:sz w:val="32"/>
      <w:szCs w:val="32"/>
    </w:rPr>
  </w:style>
  <w:style w:type="paragraph" w:styleId="Heading2">
    <w:name w:val="heading 2"/>
    <w:basedOn w:val="Normal"/>
    <w:next w:val="Normal"/>
    <w:link w:val="Heading2Char"/>
    <w:uiPriority w:val="9"/>
    <w:unhideWhenUsed/>
    <w:qFormat/>
    <w:rsid w:val="009F725A"/>
    <w:pPr>
      <w:keepNext/>
      <w:keepLines/>
      <w:spacing w:before="40" w:after="0"/>
      <w:outlineLvl w:val="1"/>
    </w:pPr>
    <w:rPr>
      <w:rFonts w:eastAsiaTheme="majorEastAsia" w:cstheme="majorBidi"/>
      <w:color w:val="000000" w:themeColor="text1"/>
      <w:sz w:val="26"/>
      <w:szCs w:val="26"/>
    </w:rPr>
  </w:style>
  <w:style w:type="paragraph" w:styleId="Heading3">
    <w:name w:val="heading 3"/>
    <w:basedOn w:val="Normal"/>
    <w:next w:val="Normal"/>
    <w:link w:val="Heading3Char"/>
    <w:uiPriority w:val="9"/>
    <w:unhideWhenUsed/>
    <w:qFormat/>
    <w:rsid w:val="008F6976"/>
    <w:pPr>
      <w:keepNext/>
      <w:keepLines/>
      <w:spacing w:before="40" w:after="0"/>
      <w:outlineLvl w:val="2"/>
    </w:pPr>
    <w:rPr>
      <w:rFonts w:eastAsiaTheme="majorEastAsia" w:cstheme="majorBid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074F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74F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074F1"/>
    <w:pPr>
      <w:numPr>
        <w:ilvl w:val="1"/>
      </w:numPr>
    </w:pPr>
    <w:rPr>
      <w:rFonts w:asciiTheme="minorHAnsi" w:eastAsiaTheme="minorEastAsia" w:hAnsiTheme="minorHAnsi" w:cstheme="minorBidi"/>
      <w:color w:val="5A5A5A" w:themeColor="text1" w:themeTint="A5"/>
      <w:spacing w:val="15"/>
      <w:sz w:val="22"/>
    </w:rPr>
  </w:style>
  <w:style w:type="character" w:customStyle="1" w:styleId="SubtitleChar">
    <w:name w:val="Subtitle Char"/>
    <w:basedOn w:val="DefaultParagraphFont"/>
    <w:link w:val="Subtitle"/>
    <w:uiPriority w:val="11"/>
    <w:rsid w:val="002074F1"/>
    <w:rPr>
      <w:rFonts w:asciiTheme="minorHAnsi" w:eastAsiaTheme="minorEastAsia" w:hAnsiTheme="minorHAnsi" w:cstheme="minorBidi"/>
      <w:color w:val="5A5A5A" w:themeColor="text1" w:themeTint="A5"/>
      <w:spacing w:val="15"/>
      <w:sz w:val="22"/>
    </w:rPr>
  </w:style>
  <w:style w:type="paragraph" w:styleId="ListParagraph">
    <w:name w:val="List Paragraph"/>
    <w:aliases w:val="omar footnote,List Paragraph1,Numbered Indented Text,Colorful List - Accent 11,Text bullets 1"/>
    <w:basedOn w:val="Normal"/>
    <w:link w:val="ListParagraphChar"/>
    <w:uiPriority w:val="34"/>
    <w:qFormat/>
    <w:rsid w:val="004E7402"/>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4E7402"/>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9F725A"/>
    <w:rPr>
      <w:rFonts w:eastAsiaTheme="majorEastAsia" w:cstheme="majorBidi"/>
      <w:color w:val="000000" w:themeColor="text1"/>
      <w:sz w:val="32"/>
      <w:szCs w:val="32"/>
    </w:rPr>
  </w:style>
  <w:style w:type="character" w:customStyle="1" w:styleId="Heading2Char">
    <w:name w:val="Heading 2 Char"/>
    <w:basedOn w:val="DefaultParagraphFont"/>
    <w:link w:val="Heading2"/>
    <w:uiPriority w:val="9"/>
    <w:rsid w:val="009F725A"/>
    <w:rPr>
      <w:rFonts w:eastAsiaTheme="majorEastAsia" w:cstheme="majorBidi"/>
      <w:color w:val="000000" w:themeColor="text1"/>
      <w:sz w:val="26"/>
      <w:szCs w:val="26"/>
    </w:rPr>
  </w:style>
  <w:style w:type="table" w:styleId="TableGrid">
    <w:name w:val="Table Grid"/>
    <w:basedOn w:val="TableNormal"/>
    <w:uiPriority w:val="39"/>
    <w:rsid w:val="00BB35E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2-Accent5">
    <w:name w:val="Grid Table 2 Accent 5"/>
    <w:basedOn w:val="TableNormal"/>
    <w:uiPriority w:val="47"/>
    <w:rsid w:val="00BB35E6"/>
    <w:pPr>
      <w:spacing w:after="0" w:line="240" w:lineRule="auto"/>
    </w:pPr>
    <w:tblPr>
      <w:tblStyleRowBandSize w:val="1"/>
      <w:tblStyleColBandSize w:val="1"/>
      <w:tblBorders>
        <w:top w:val="single" w:sz="2" w:space="0" w:color="8EAADB" w:themeColor="accent5" w:themeTint="99"/>
        <w:bottom w:val="single" w:sz="2" w:space="0" w:color="8EAADB" w:themeColor="accent5" w:themeTint="99"/>
        <w:insideH w:val="single" w:sz="2" w:space="0" w:color="8EAADB" w:themeColor="accent5" w:themeTint="99"/>
        <w:insideV w:val="single" w:sz="2" w:space="0" w:color="8EAADB" w:themeColor="accent5" w:themeTint="99"/>
      </w:tblBorders>
    </w:tblPr>
    <w:tblStylePr w:type="firstRow">
      <w:rPr>
        <w:b/>
        <w:bCs/>
      </w:rPr>
      <w:tblPr/>
      <w:tcPr>
        <w:tcBorders>
          <w:top w:val="nil"/>
          <w:bottom w:val="single" w:sz="12" w:space="0" w:color="8EAADB" w:themeColor="accent5" w:themeTint="99"/>
          <w:insideH w:val="nil"/>
          <w:insideV w:val="nil"/>
        </w:tcBorders>
        <w:shd w:val="clear" w:color="auto" w:fill="FFFFFF" w:themeFill="background1"/>
      </w:tcPr>
    </w:tblStylePr>
    <w:tblStylePr w:type="lastRow">
      <w:rPr>
        <w:b/>
        <w:bCs/>
      </w:rPr>
      <w:tblPr/>
      <w:tcPr>
        <w:tcBorders>
          <w:top w:val="double" w:sz="2" w:space="0" w:color="8EAADB"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GridTable2">
    <w:name w:val="Grid Table 2"/>
    <w:basedOn w:val="TableNormal"/>
    <w:uiPriority w:val="47"/>
    <w:rsid w:val="00BB35E6"/>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BB35E6"/>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paragraph" w:styleId="TOCHeading">
    <w:name w:val="TOC Heading"/>
    <w:basedOn w:val="Heading1"/>
    <w:next w:val="Normal"/>
    <w:uiPriority w:val="39"/>
    <w:unhideWhenUsed/>
    <w:qFormat/>
    <w:rsid w:val="00330B57"/>
    <w:pPr>
      <w:outlineLvl w:val="9"/>
    </w:pPr>
    <w:rPr>
      <w:rFonts w:asciiTheme="majorHAnsi" w:hAnsiTheme="majorHAnsi"/>
      <w:color w:val="2E74B5" w:themeColor="accent1" w:themeShade="BF"/>
      <w:lang w:val="en-US"/>
    </w:rPr>
  </w:style>
  <w:style w:type="paragraph" w:styleId="TOC1">
    <w:name w:val="toc 1"/>
    <w:basedOn w:val="Normal"/>
    <w:next w:val="Normal"/>
    <w:autoRedefine/>
    <w:uiPriority w:val="39"/>
    <w:unhideWhenUsed/>
    <w:rsid w:val="00330B57"/>
    <w:pPr>
      <w:spacing w:after="100"/>
    </w:pPr>
  </w:style>
  <w:style w:type="paragraph" w:styleId="TOC2">
    <w:name w:val="toc 2"/>
    <w:basedOn w:val="Normal"/>
    <w:next w:val="Normal"/>
    <w:autoRedefine/>
    <w:uiPriority w:val="39"/>
    <w:unhideWhenUsed/>
    <w:rsid w:val="00330B57"/>
    <w:pPr>
      <w:spacing w:after="100"/>
      <w:ind w:left="240"/>
    </w:pPr>
  </w:style>
  <w:style w:type="character" w:styleId="Hyperlink">
    <w:name w:val="Hyperlink"/>
    <w:basedOn w:val="DefaultParagraphFont"/>
    <w:uiPriority w:val="99"/>
    <w:unhideWhenUsed/>
    <w:rsid w:val="00330B57"/>
    <w:rPr>
      <w:color w:val="0563C1" w:themeColor="hyperlink"/>
      <w:u w:val="single"/>
    </w:rPr>
  </w:style>
  <w:style w:type="character" w:styleId="PlaceholderText">
    <w:name w:val="Placeholder Text"/>
    <w:basedOn w:val="DefaultParagraphFont"/>
    <w:uiPriority w:val="99"/>
    <w:semiHidden/>
    <w:rsid w:val="00330B57"/>
    <w:rPr>
      <w:color w:val="808080"/>
    </w:rPr>
  </w:style>
  <w:style w:type="paragraph" w:styleId="Bibliography">
    <w:name w:val="Bibliography"/>
    <w:basedOn w:val="Normal"/>
    <w:next w:val="Normal"/>
    <w:uiPriority w:val="37"/>
    <w:unhideWhenUsed/>
    <w:rsid w:val="0094559F"/>
  </w:style>
  <w:style w:type="character" w:customStyle="1" w:styleId="Heading3Char">
    <w:name w:val="Heading 3 Char"/>
    <w:basedOn w:val="DefaultParagraphFont"/>
    <w:link w:val="Heading3"/>
    <w:uiPriority w:val="9"/>
    <w:rsid w:val="008F6976"/>
    <w:rPr>
      <w:rFonts w:eastAsiaTheme="majorEastAsia" w:cstheme="majorBidi"/>
      <w:szCs w:val="24"/>
    </w:rPr>
  </w:style>
  <w:style w:type="paragraph" w:styleId="TOC3">
    <w:name w:val="toc 3"/>
    <w:basedOn w:val="Normal"/>
    <w:next w:val="Normal"/>
    <w:autoRedefine/>
    <w:uiPriority w:val="39"/>
    <w:unhideWhenUsed/>
    <w:rsid w:val="00064510"/>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6074775">
      <w:bodyDiv w:val="1"/>
      <w:marLeft w:val="0"/>
      <w:marRight w:val="0"/>
      <w:marTop w:val="0"/>
      <w:marBottom w:val="0"/>
      <w:divBdr>
        <w:top w:val="none" w:sz="0" w:space="0" w:color="auto"/>
        <w:left w:val="none" w:sz="0" w:space="0" w:color="auto"/>
        <w:bottom w:val="none" w:sz="0" w:space="0" w:color="auto"/>
        <w:right w:val="none" w:sz="0" w:space="0" w:color="auto"/>
      </w:divBdr>
    </w:div>
    <w:div w:id="198275900">
      <w:bodyDiv w:val="1"/>
      <w:marLeft w:val="0"/>
      <w:marRight w:val="0"/>
      <w:marTop w:val="0"/>
      <w:marBottom w:val="0"/>
      <w:divBdr>
        <w:top w:val="none" w:sz="0" w:space="0" w:color="auto"/>
        <w:left w:val="none" w:sz="0" w:space="0" w:color="auto"/>
        <w:bottom w:val="none" w:sz="0" w:space="0" w:color="auto"/>
        <w:right w:val="none" w:sz="0" w:space="0" w:color="auto"/>
      </w:divBdr>
    </w:div>
    <w:div w:id="327639768">
      <w:bodyDiv w:val="1"/>
      <w:marLeft w:val="0"/>
      <w:marRight w:val="0"/>
      <w:marTop w:val="0"/>
      <w:marBottom w:val="0"/>
      <w:divBdr>
        <w:top w:val="none" w:sz="0" w:space="0" w:color="auto"/>
        <w:left w:val="none" w:sz="0" w:space="0" w:color="auto"/>
        <w:bottom w:val="none" w:sz="0" w:space="0" w:color="auto"/>
        <w:right w:val="none" w:sz="0" w:space="0" w:color="auto"/>
      </w:divBdr>
    </w:div>
    <w:div w:id="405611625">
      <w:bodyDiv w:val="1"/>
      <w:marLeft w:val="0"/>
      <w:marRight w:val="0"/>
      <w:marTop w:val="0"/>
      <w:marBottom w:val="0"/>
      <w:divBdr>
        <w:top w:val="none" w:sz="0" w:space="0" w:color="auto"/>
        <w:left w:val="none" w:sz="0" w:space="0" w:color="auto"/>
        <w:bottom w:val="none" w:sz="0" w:space="0" w:color="auto"/>
        <w:right w:val="none" w:sz="0" w:space="0" w:color="auto"/>
      </w:divBdr>
    </w:div>
    <w:div w:id="592517536">
      <w:bodyDiv w:val="1"/>
      <w:marLeft w:val="0"/>
      <w:marRight w:val="0"/>
      <w:marTop w:val="0"/>
      <w:marBottom w:val="0"/>
      <w:divBdr>
        <w:top w:val="none" w:sz="0" w:space="0" w:color="auto"/>
        <w:left w:val="none" w:sz="0" w:space="0" w:color="auto"/>
        <w:bottom w:val="none" w:sz="0" w:space="0" w:color="auto"/>
        <w:right w:val="none" w:sz="0" w:space="0" w:color="auto"/>
      </w:divBdr>
    </w:div>
    <w:div w:id="882406909">
      <w:bodyDiv w:val="1"/>
      <w:marLeft w:val="0"/>
      <w:marRight w:val="0"/>
      <w:marTop w:val="0"/>
      <w:marBottom w:val="0"/>
      <w:divBdr>
        <w:top w:val="none" w:sz="0" w:space="0" w:color="auto"/>
        <w:left w:val="none" w:sz="0" w:space="0" w:color="auto"/>
        <w:bottom w:val="none" w:sz="0" w:space="0" w:color="auto"/>
        <w:right w:val="none" w:sz="0" w:space="0" w:color="auto"/>
      </w:divBdr>
    </w:div>
    <w:div w:id="1410038272">
      <w:bodyDiv w:val="1"/>
      <w:marLeft w:val="0"/>
      <w:marRight w:val="0"/>
      <w:marTop w:val="0"/>
      <w:marBottom w:val="0"/>
      <w:divBdr>
        <w:top w:val="none" w:sz="0" w:space="0" w:color="auto"/>
        <w:left w:val="none" w:sz="0" w:space="0" w:color="auto"/>
        <w:bottom w:val="none" w:sz="0" w:space="0" w:color="auto"/>
        <w:right w:val="none" w:sz="0" w:space="0" w:color="auto"/>
      </w:divBdr>
    </w:div>
    <w:div w:id="1737432707">
      <w:bodyDiv w:val="1"/>
      <w:marLeft w:val="0"/>
      <w:marRight w:val="0"/>
      <w:marTop w:val="0"/>
      <w:marBottom w:val="0"/>
      <w:divBdr>
        <w:top w:val="none" w:sz="0" w:space="0" w:color="auto"/>
        <w:left w:val="none" w:sz="0" w:space="0" w:color="auto"/>
        <w:bottom w:val="none" w:sz="0" w:space="0" w:color="auto"/>
        <w:right w:val="none" w:sz="0" w:space="0" w:color="auto"/>
      </w:divBdr>
    </w:div>
    <w:div w:id="18484725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CIS24</b:Tag>
    <b:SourceType>InternetSite</b:SourceType>
    <b:Guid>{2AF9A7B8-39CB-45F1-8B0A-F9E4FE0199CA}</b:Guid>
    <b:Title>Threat Actors Continue to Exploit OT/ICS through Unsophisticated Means</b:Title>
    <b:Year>2024</b:Year>
    <b:Author>
      <b:Author>
        <b:Corporate>CISA</b:Corporate>
      </b:Author>
    </b:Author>
    <b:Month>Sept</b:Month>
    <b:Day>25</b:Day>
    <b:YearAccessed>2025</b:YearAccessed>
    <b:MonthAccessed>Apr</b:MonthAccessed>
    <b:DayAccessed>02</b:DayAccessed>
    <b:URL>https://www.cisa.gov/news-events/alerts/2024/09/25/threat-actors-continue-exploit-otics-through-unsophisticated-means</b:URL>
    <b:RefOrder>1</b:RefOrder>
  </b:Source>
  <b:Source>
    <b:Tag>Mik20</b:Tag>
    <b:SourceType>InternetSite</b:SourceType>
    <b:Guid>{B94B96EE-D4C1-4F83-B69D-6F3DDE4808E2}</b:Guid>
    <b:Author>
      <b:Author>
        <b:NameList>
          <b:Person>
            <b:Last>Tierney</b:Last>
            <b:First>Mike</b:First>
          </b:Person>
        </b:NameList>
      </b:Author>
    </b:Author>
    <b:Title>Quantitative Risk Analysis: Annual Loss Expectancy</b:Title>
    <b:ProductionCompany>Netwrix</b:ProductionCompany>
    <b:Year>2020</b:Year>
    <b:Month>Jul</b:Month>
    <b:Day>24</b:Day>
    <b:YearAccessed>2025</b:YearAccessed>
    <b:MonthAccessed>Apr</b:MonthAccessed>
    <b:DayAccessed>02</b:DayAccessed>
    <b:URL>https://blog.netwrix.com/2020/07/24/annual-loss-expectancy-and-quantitative-risk-analysis/</b:URL>
    <b:RefOrder>2</b:RefOrder>
  </b:Source>
  <b:Source>
    <b:Tag>Mik18</b:Tag>
    <b:SourceType>BookSection</b:SourceType>
    <b:Guid>{B11024FD-B92B-44D2-88E0-52303724E550}</b:Guid>
    <b:Title>Chapter 2, Personnel Security and Risk Management Concepts</b:Title>
    <b:Year>2018</b:Year>
    <b:Author>
      <b:Author>
        <b:NameList>
          <b:Person>
            <b:Last>Mike Chapple</b:Last>
            <b:First>CISSP</b:First>
          </b:Person>
        </b:NameList>
      </b:Author>
    </b:Author>
    <b:BookTitle>Certified Information Systems Security Professional Study Guide, Eighth Edition</b:BookTitle>
    <b:Pages>74</b:Pages>
    <b:City>Indianapolis</b:City>
    <b:Publisher>Sybex</b:Publisher>
    <b:RefOrder>3</b:RefOrder>
  </b:Source>
  <b:Source>
    <b:Tag>NCS21</b:Tag>
    <b:SourceType>InternetSite</b:SourceType>
    <b:Guid>{A5650790-C7F5-4D7A-B564-912AB308396F}</b:Guid>
    <b:Title>Device Security Guidance</b:Title>
    <b:Year>2021</b:Year>
    <b:Author>
      <b:Author>
        <b:Corporate>NCSC</b:Corporate>
      </b:Author>
    </b:Author>
    <b:ProductionCompany>NCSC</b:ProductionCompany>
    <b:Month>Jun</b:Month>
    <b:Day>29</b:Day>
    <b:YearAccessed>2025</b:YearAccessed>
    <b:MonthAccessed>Apr</b:MonthAccessed>
    <b:DayAccessed>03</b:DayAccessed>
    <b:URL>https://www.ncsc.gov.uk/collection/device-security-guidance/managing-deployed-devices/keeping-devices-and-software-up-to-date</b:URL>
    <b:RefOrder>4</b:RefOrder>
  </b:Source>
  <b:Source>
    <b:Tag>ISO22</b:Tag>
    <b:SourceType>DocumentFromInternetSite</b:SourceType>
    <b:Guid>{FB9C1290-1F5C-4F7D-92C9-927AEA830509}</b:Guid>
    <b:Title>ISO/IEC 27001:2022</b:Title>
    <b:Year>2022</b:Year>
    <b:Month>Oct</b:Month>
    <b:YearAccessed>2025</b:YearAccessed>
    <b:MonthAccessed>Apr</b:MonthAccessed>
    <b:DayAccessed>08</b:DayAccessed>
    <b:URL>https://www.iso.org/standard/27001</b:URL>
    <b:Author>
      <b:Author>
        <b:NameList>
          <b:Person>
            <b:Last>ISO</b:Last>
          </b:Person>
        </b:NameList>
      </b:Author>
    </b:Author>
    <b:RefOrder>5</b:RefOrder>
  </b:Source>
  <b:Source>
    <b:Tag>Glo20</b:Tag>
    <b:SourceType>InternetSite</b:SourceType>
    <b:Guid>{A366C50F-A192-46A9-B41E-1CFAF4A22E43}</b:Guid>
    <b:Author>
      <b:Author>
        <b:Corporate>Global Knowledge</b:Corporate>
      </b:Author>
    </b:Author>
    <b:Title>How ITIL® Differentiates Problems and Incidents</b:Title>
    <b:Year>2020</b:Year>
    <b:Month>Nov</b:Month>
    <b:Day>05</b:Day>
    <b:YearAccessed>2025</b:YearAccessed>
    <b:MonthAccessed>Apr</b:MonthAccessed>
    <b:DayAccessed>09</b:DayAccessed>
    <b:URL>https://www.globalknowledge.com/ca-en/resources/resource-library/articles/how-itil-differentiates-problems-and-incidents/</b:URL>
    <b:ProductionCompany>Global Knowledge</b:ProductionCompany>
    <b:RefOrder>6</b:RefOrder>
  </b:Source>
</b:Sources>
</file>

<file path=customXml/itemProps1.xml><?xml version="1.0" encoding="utf-8"?>
<ds:datastoreItem xmlns:ds="http://schemas.openxmlformats.org/officeDocument/2006/customXml" ds:itemID="{B5B25FDE-B48F-4575-A5C2-646B071F89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1888</TotalTime>
  <Pages>9</Pages>
  <Words>2608</Words>
  <Characters>15236</Characters>
  <Application>Microsoft Office Word</Application>
  <DocSecurity>0</DocSecurity>
  <Lines>461</Lines>
  <Paragraphs>262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ISA06017201</dc:creator>
  <cp:keywords/>
  <dc:description/>
  <cp:lastModifiedBy>ISA06017201</cp:lastModifiedBy>
  <cp:revision>68</cp:revision>
  <dcterms:created xsi:type="dcterms:W3CDTF">2025-03-09T19:59:00Z</dcterms:created>
  <dcterms:modified xsi:type="dcterms:W3CDTF">2025-04-09T14:32:00Z</dcterms:modified>
</cp:coreProperties>
</file>