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23148" w14:textId="77777777" w:rsidR="00080EB5" w:rsidRPr="00080EB5" w:rsidRDefault="00080EB5" w:rsidP="00080EB5">
      <w:pPr>
        <w:spacing w:line="360" w:lineRule="auto"/>
        <w:jc w:val="center"/>
        <w:rPr>
          <w:rFonts w:ascii="Times New Roman" w:eastAsia="Calibri" w:hAnsi="Times New Roman" w:cs="Times New Roman"/>
          <w:b/>
          <w:color w:val="000000"/>
          <w:sz w:val="40"/>
          <w:lang w:val="en-US"/>
        </w:rPr>
      </w:pPr>
      <w:r w:rsidRPr="00080EB5">
        <w:rPr>
          <w:rFonts w:ascii="Times New Roman" w:eastAsia="Calibri" w:hAnsi="Times New Roman" w:cs="Times New Roman"/>
          <w:b/>
          <w:color w:val="000000"/>
          <w:sz w:val="40"/>
          <w:lang w:val="en-US"/>
        </w:rPr>
        <w:t>Financial Management for the Hotel Industry</w:t>
      </w:r>
    </w:p>
    <w:p w14:paraId="591943AA" w14:textId="77777777" w:rsidR="00080EB5" w:rsidRPr="00080EB5" w:rsidRDefault="00080EB5" w:rsidP="00080EB5">
      <w:pPr>
        <w:rPr>
          <w:rFonts w:ascii="Times New Roman" w:eastAsia="Calibri" w:hAnsi="Times New Roman" w:cs="Times New Roman"/>
          <w:b/>
          <w:color w:val="000000"/>
          <w:sz w:val="40"/>
          <w:lang w:val="en-US"/>
        </w:rPr>
      </w:pPr>
      <w:r w:rsidRPr="00080EB5">
        <w:rPr>
          <w:rFonts w:ascii="Times New Roman" w:eastAsia="Calibri" w:hAnsi="Times New Roman" w:cs="Times New Roman"/>
          <w:b/>
          <w:color w:val="000000"/>
          <w:sz w:val="40"/>
          <w:lang w:val="en-US"/>
        </w:rPr>
        <w:br w:type="page"/>
      </w:r>
    </w:p>
    <w:p w14:paraId="3945A68D" w14:textId="77777777" w:rsidR="00080EB5" w:rsidRPr="00080EB5" w:rsidRDefault="00080EB5" w:rsidP="00080EB5">
      <w:pPr>
        <w:keepNext/>
        <w:keepLines/>
        <w:spacing w:before="360" w:after="120" w:line="240" w:lineRule="auto"/>
        <w:jc w:val="both"/>
        <w:outlineLvl w:val="0"/>
        <w:rPr>
          <w:rFonts w:ascii="Georgia" w:eastAsia="Times New Roman" w:hAnsi="Georgia" w:cs="Times New Roman"/>
          <w:color w:val="000000"/>
          <w:sz w:val="32"/>
          <w:szCs w:val="32"/>
          <w:lang w:val="en-US"/>
        </w:rPr>
      </w:pPr>
      <w:bookmarkStart w:id="0" w:name="_Toc94621120"/>
      <w:r w:rsidRPr="00080EB5">
        <w:rPr>
          <w:rFonts w:ascii="Georgia" w:eastAsia="Times New Roman" w:hAnsi="Georgia" w:cs="Times New Roman"/>
          <w:color w:val="000000"/>
          <w:sz w:val="32"/>
          <w:szCs w:val="32"/>
          <w:lang w:val="en-US"/>
        </w:rPr>
        <w:lastRenderedPageBreak/>
        <w:t>Executive summary</w:t>
      </w:r>
      <w:bookmarkEnd w:id="0"/>
    </w:p>
    <w:p w14:paraId="4013483D"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The purpose of this financial management report is to build up the proper interpretation of the ratio for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The financial ratios are going to be interpreted because of this hotel's performance measurement. By that, also understand the financial performance as well as the non-financial performance of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For analyzing the ratio, here is going to analyze three types of ratios. These three types of ratios are profitability ratio, liquidity ratio and the gearing ratios and these ratios are going to determine the economic performance of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In these two years performance </w:t>
      </w:r>
      <w:proofErr w:type="gramStart"/>
      <w:r w:rsidRPr="00080EB5">
        <w:rPr>
          <w:rFonts w:ascii="Times New Roman" w:eastAsia="Calibri" w:hAnsi="Times New Roman" w:cs="Times New Roman"/>
          <w:color w:val="000000"/>
          <w:sz w:val="24"/>
          <w:lang w:val="en-US"/>
        </w:rPr>
        <w:t>are</w:t>
      </w:r>
      <w:proofErr w:type="gramEnd"/>
      <w:r w:rsidRPr="00080EB5">
        <w:rPr>
          <w:rFonts w:ascii="Times New Roman" w:eastAsia="Calibri" w:hAnsi="Times New Roman" w:cs="Times New Roman"/>
          <w:color w:val="000000"/>
          <w:sz w:val="24"/>
          <w:lang w:val="en-US"/>
        </w:rPr>
        <w:t xml:space="preserve"> going to be evaluated and also is going to find out the benefits and limitations of the ratio analysis. By that, this entire report is going to be prepared.  </w:t>
      </w:r>
    </w:p>
    <w:p w14:paraId="3EC71DE8" w14:textId="77777777" w:rsidR="00080EB5" w:rsidRPr="00080EB5" w:rsidRDefault="00080EB5" w:rsidP="00080EB5">
      <w:pPr>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br w:type="page"/>
      </w:r>
    </w:p>
    <w:sdt>
      <w:sdtPr>
        <w:rPr>
          <w:rFonts w:ascii="Calibri Light" w:eastAsia="Times New Roman" w:hAnsi="Calibri Light" w:cs="Times New Roman"/>
          <w:color w:val="000000"/>
          <w:sz w:val="32"/>
          <w:szCs w:val="32"/>
          <w:lang w:val="en-US"/>
        </w:rPr>
        <w:id w:val="1711999751"/>
        <w:docPartObj>
          <w:docPartGallery w:val="Table of Contents"/>
          <w:docPartUnique/>
        </w:docPartObj>
      </w:sdtPr>
      <w:sdtEndPr>
        <w:rPr>
          <w:b/>
          <w:bCs/>
          <w:noProof/>
        </w:rPr>
      </w:sdtEndPr>
      <w:sdtContent>
        <w:p w14:paraId="77D32DA3" w14:textId="77777777" w:rsidR="00080EB5" w:rsidRPr="00080EB5" w:rsidRDefault="00080EB5" w:rsidP="00080EB5">
          <w:pPr>
            <w:keepNext/>
            <w:keepLines/>
            <w:spacing w:before="240" w:after="0"/>
            <w:rPr>
              <w:rFonts w:ascii="Calibri Light" w:eastAsia="Times New Roman" w:hAnsi="Calibri Light" w:cs="Times New Roman"/>
              <w:color w:val="000000"/>
              <w:sz w:val="32"/>
              <w:szCs w:val="32"/>
              <w:lang w:val="en-US"/>
            </w:rPr>
          </w:pPr>
          <w:r w:rsidRPr="00080EB5">
            <w:rPr>
              <w:rFonts w:ascii="Calibri Light" w:eastAsia="Times New Roman" w:hAnsi="Calibri Light" w:cs="Times New Roman"/>
              <w:noProof/>
              <w:color w:val="000000"/>
              <w:sz w:val="32"/>
              <w:szCs w:val="32"/>
              <w:lang w:val="en-US"/>
            </w:rPr>
            <w:drawing>
              <wp:inline distT="0" distB="0" distL="0" distR="0" wp14:anchorId="28710BED" wp14:editId="13E34D5B">
                <wp:extent cx="5943600" cy="3361690"/>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6"/>
                        <a:stretch>
                          <a:fillRect/>
                        </a:stretch>
                      </pic:blipFill>
                      <pic:spPr>
                        <a:xfrm>
                          <a:off x="0" y="0"/>
                          <a:ext cx="5943600" cy="3361690"/>
                        </a:xfrm>
                        <a:prstGeom prst="rect">
                          <a:avLst/>
                        </a:prstGeom>
                      </pic:spPr>
                    </pic:pic>
                  </a:graphicData>
                </a:graphic>
              </wp:inline>
            </w:drawing>
          </w:r>
        </w:p>
      </w:sdtContent>
    </w:sdt>
    <w:p w14:paraId="7B8AB6AE" w14:textId="77777777" w:rsidR="00080EB5" w:rsidRPr="00080EB5" w:rsidRDefault="00080EB5" w:rsidP="00080EB5">
      <w:pPr>
        <w:rPr>
          <w:rFonts w:ascii="Georgia" w:eastAsia="Times New Roman" w:hAnsi="Georgia" w:cs="Times New Roman"/>
          <w:color w:val="000000"/>
          <w:sz w:val="32"/>
          <w:szCs w:val="32"/>
          <w:lang w:val="en-US"/>
        </w:rPr>
      </w:pPr>
      <w:r w:rsidRPr="00080EB5">
        <w:rPr>
          <w:rFonts w:ascii="Times New Roman" w:eastAsia="Calibri" w:hAnsi="Times New Roman" w:cs="Times New Roman"/>
          <w:color w:val="000000"/>
          <w:sz w:val="24"/>
          <w:lang w:val="en-US"/>
        </w:rPr>
        <w:br w:type="page"/>
      </w:r>
    </w:p>
    <w:p w14:paraId="138F23C8" w14:textId="77777777" w:rsidR="00080EB5" w:rsidRPr="00080EB5" w:rsidRDefault="00080EB5" w:rsidP="00080EB5">
      <w:pPr>
        <w:keepNext/>
        <w:keepLines/>
        <w:spacing w:before="360" w:after="120" w:line="240" w:lineRule="auto"/>
        <w:jc w:val="both"/>
        <w:outlineLvl w:val="0"/>
        <w:rPr>
          <w:rFonts w:ascii="Georgia" w:eastAsia="Times New Roman" w:hAnsi="Georgia" w:cs="Times New Roman"/>
          <w:color w:val="000000"/>
          <w:sz w:val="32"/>
          <w:szCs w:val="32"/>
          <w:lang w:val="en-US"/>
        </w:rPr>
      </w:pPr>
      <w:bookmarkStart w:id="1" w:name="_Toc94621121"/>
      <w:r w:rsidRPr="00080EB5">
        <w:rPr>
          <w:rFonts w:ascii="Georgia" w:eastAsia="Times New Roman" w:hAnsi="Georgia" w:cs="Times New Roman"/>
          <w:color w:val="000000"/>
          <w:sz w:val="32"/>
          <w:szCs w:val="32"/>
          <w:lang w:val="en-US"/>
        </w:rPr>
        <w:lastRenderedPageBreak/>
        <w:t>Introduction</w:t>
      </w:r>
      <w:bookmarkEnd w:id="1"/>
    </w:p>
    <w:p w14:paraId="755C58CA"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Ratio analysis is one of the effective </w:t>
      </w:r>
      <w:proofErr w:type="gramStart"/>
      <w:r w:rsidRPr="00080EB5">
        <w:rPr>
          <w:rFonts w:ascii="Times New Roman" w:eastAsia="Calibri" w:hAnsi="Times New Roman" w:cs="Times New Roman"/>
          <w:color w:val="000000"/>
          <w:sz w:val="24"/>
          <w:lang w:val="en-US"/>
        </w:rPr>
        <w:t>analysis</w:t>
      </w:r>
      <w:proofErr w:type="gramEnd"/>
      <w:r w:rsidRPr="00080EB5">
        <w:rPr>
          <w:rFonts w:ascii="Times New Roman" w:eastAsia="Calibri" w:hAnsi="Times New Roman" w:cs="Times New Roman"/>
          <w:color w:val="000000"/>
          <w:sz w:val="24"/>
          <w:lang w:val="en-US"/>
        </w:rPr>
        <w:t xml:space="preserve"> that helps to identify the financial performance of a hospitality organization. A well-known and big hotel is Hotel holiday-inn. Because of the hotel's performance measurement, the financial ratios will be interpreted</w:t>
      </w:r>
      <w:sdt>
        <w:sdtPr>
          <w:rPr>
            <w:rFonts w:ascii="Times New Roman" w:eastAsia="Calibri" w:hAnsi="Times New Roman" w:cs="Times New Roman"/>
            <w:color w:val="000000"/>
            <w:sz w:val="24"/>
            <w:lang w:val="en-US"/>
          </w:rPr>
          <w:id w:val="1326862848"/>
          <w:citation/>
        </w:sdtPr>
        <w:sdtContent>
          <w:r w:rsidRPr="00080EB5">
            <w:rPr>
              <w:rFonts w:ascii="Times New Roman" w:eastAsia="Calibri" w:hAnsi="Times New Roman" w:cs="Times New Roman"/>
              <w:color w:val="000000"/>
              <w:sz w:val="24"/>
              <w:lang w:val="en-US"/>
            </w:rPr>
            <w:fldChar w:fldCharType="begin"/>
          </w:r>
          <w:r w:rsidRPr="00080EB5">
            <w:rPr>
              <w:rFonts w:ascii="Times New Roman" w:eastAsia="Calibri" w:hAnsi="Times New Roman" w:cs="Times New Roman"/>
              <w:color w:val="000000"/>
              <w:sz w:val="24"/>
              <w:lang w:val="en-US"/>
            </w:rPr>
            <w:instrText xml:space="preserve"> CITATION Hic20 \l 1033 </w:instrText>
          </w:r>
          <w:r w:rsidRPr="00080EB5">
            <w:rPr>
              <w:rFonts w:ascii="Times New Roman" w:eastAsia="Calibri" w:hAnsi="Times New Roman" w:cs="Times New Roman"/>
              <w:color w:val="000000"/>
              <w:sz w:val="24"/>
              <w:lang w:val="en-US"/>
            </w:rPr>
            <w:fldChar w:fldCharType="separate"/>
          </w:r>
          <w:r w:rsidRPr="00080EB5">
            <w:rPr>
              <w:rFonts w:ascii="Times New Roman" w:eastAsia="Calibri" w:hAnsi="Times New Roman" w:cs="Times New Roman"/>
              <w:noProof/>
              <w:color w:val="000000"/>
              <w:sz w:val="24"/>
              <w:lang w:val="en-US"/>
            </w:rPr>
            <w:t xml:space="preserve"> (Hicks, 2020)</w:t>
          </w:r>
          <w:r w:rsidRPr="00080EB5">
            <w:rPr>
              <w:rFonts w:ascii="Times New Roman" w:eastAsia="Calibri" w:hAnsi="Times New Roman" w:cs="Times New Roman"/>
              <w:color w:val="000000"/>
              <w:sz w:val="24"/>
              <w:lang w:val="en-US"/>
            </w:rPr>
            <w:fldChar w:fldCharType="end"/>
          </w:r>
        </w:sdtContent>
      </w:sdt>
      <w:r w:rsidRPr="00080EB5">
        <w:rPr>
          <w:rFonts w:ascii="Times New Roman" w:eastAsia="Calibri" w:hAnsi="Times New Roman" w:cs="Times New Roman"/>
          <w:color w:val="000000"/>
          <w:sz w:val="24"/>
          <w:lang w:val="en-US"/>
        </w:rPr>
        <w:t xml:space="preserve">. Understand both the financial and non-financial performance of the Hotel holiday-Inn </w:t>
      </w:r>
      <w:proofErr w:type="gramStart"/>
      <w:r w:rsidRPr="00080EB5">
        <w:rPr>
          <w:rFonts w:ascii="Times New Roman" w:eastAsia="Calibri" w:hAnsi="Times New Roman" w:cs="Times New Roman"/>
          <w:color w:val="000000"/>
          <w:sz w:val="24"/>
          <w:lang w:val="en-US"/>
        </w:rPr>
        <w:t>as a result of</w:t>
      </w:r>
      <w:proofErr w:type="gramEnd"/>
      <w:r w:rsidRPr="00080EB5">
        <w:rPr>
          <w:rFonts w:ascii="Times New Roman" w:eastAsia="Calibri" w:hAnsi="Times New Roman" w:cs="Times New Roman"/>
          <w:color w:val="000000"/>
          <w:sz w:val="24"/>
          <w:lang w:val="en-US"/>
        </w:rPr>
        <w:t xml:space="preserve"> this. Three sorts of ratios will be examined </w:t>
      </w:r>
      <w:proofErr w:type="gramStart"/>
      <w:r w:rsidRPr="00080EB5">
        <w:rPr>
          <w:rFonts w:ascii="Times New Roman" w:eastAsia="Calibri" w:hAnsi="Times New Roman" w:cs="Times New Roman"/>
          <w:color w:val="000000"/>
          <w:sz w:val="24"/>
          <w:lang w:val="en-US"/>
        </w:rPr>
        <w:t>in order to</w:t>
      </w:r>
      <w:proofErr w:type="gramEnd"/>
      <w:r w:rsidRPr="00080EB5">
        <w:rPr>
          <w:rFonts w:ascii="Times New Roman" w:eastAsia="Calibri" w:hAnsi="Times New Roman" w:cs="Times New Roman"/>
          <w:color w:val="000000"/>
          <w:sz w:val="24"/>
          <w:lang w:val="en-US"/>
        </w:rPr>
        <w:t xml:space="preserve"> analyze the ratio. Profitability ratios, liquidity ratios, and gearing ratios are the three sorts of ratios that will define the economic success of the Hotel holiday-inn</w:t>
      </w:r>
      <w:sdt>
        <w:sdtPr>
          <w:rPr>
            <w:rFonts w:ascii="Times New Roman" w:eastAsia="Calibri" w:hAnsi="Times New Roman" w:cs="Times New Roman"/>
            <w:color w:val="000000"/>
            <w:sz w:val="24"/>
            <w:lang w:val="en-US"/>
          </w:rPr>
          <w:id w:val="-47301532"/>
          <w:citation/>
        </w:sdtPr>
        <w:sdtContent>
          <w:r w:rsidRPr="00080EB5">
            <w:rPr>
              <w:rFonts w:ascii="Times New Roman" w:eastAsia="Calibri" w:hAnsi="Times New Roman" w:cs="Times New Roman"/>
              <w:color w:val="000000"/>
              <w:sz w:val="24"/>
              <w:lang w:val="en-US"/>
            </w:rPr>
            <w:fldChar w:fldCharType="begin"/>
          </w:r>
          <w:r w:rsidRPr="00080EB5">
            <w:rPr>
              <w:rFonts w:ascii="Times New Roman" w:eastAsia="Calibri" w:hAnsi="Times New Roman" w:cs="Times New Roman"/>
              <w:color w:val="000000"/>
              <w:sz w:val="24"/>
              <w:lang w:val="en-US"/>
            </w:rPr>
            <w:instrText xml:space="preserve"> CITATION Zav18 \l 1033 </w:instrText>
          </w:r>
          <w:r w:rsidRPr="00080EB5">
            <w:rPr>
              <w:rFonts w:ascii="Times New Roman" w:eastAsia="Calibri" w:hAnsi="Times New Roman" w:cs="Times New Roman"/>
              <w:color w:val="000000"/>
              <w:sz w:val="24"/>
              <w:lang w:val="en-US"/>
            </w:rPr>
            <w:fldChar w:fldCharType="separate"/>
          </w:r>
          <w:r w:rsidRPr="00080EB5">
            <w:rPr>
              <w:rFonts w:ascii="Times New Roman" w:eastAsia="Calibri" w:hAnsi="Times New Roman" w:cs="Times New Roman"/>
              <w:noProof/>
              <w:color w:val="000000"/>
              <w:sz w:val="24"/>
              <w:lang w:val="en-US"/>
            </w:rPr>
            <w:t xml:space="preserve"> (Zavadskas, 2018)</w:t>
          </w:r>
          <w:r w:rsidRPr="00080EB5">
            <w:rPr>
              <w:rFonts w:ascii="Times New Roman" w:eastAsia="Calibri" w:hAnsi="Times New Roman" w:cs="Times New Roman"/>
              <w:color w:val="000000"/>
              <w:sz w:val="24"/>
              <w:lang w:val="en-US"/>
            </w:rPr>
            <w:fldChar w:fldCharType="end"/>
          </w:r>
        </w:sdtContent>
      </w:sdt>
      <w:r w:rsidRPr="00080EB5">
        <w:rPr>
          <w:rFonts w:ascii="Times New Roman" w:eastAsia="Calibri" w:hAnsi="Times New Roman" w:cs="Times New Roman"/>
          <w:color w:val="000000"/>
          <w:sz w:val="24"/>
          <w:lang w:val="en-US"/>
        </w:rPr>
        <w:t>. During these two years, performance will be examined, as well as the benefits and limits of ratio analysis will be discovered.</w:t>
      </w:r>
    </w:p>
    <w:p w14:paraId="72C732DE" w14:textId="77777777" w:rsidR="00080EB5" w:rsidRPr="00080EB5" w:rsidRDefault="00080EB5" w:rsidP="00080EB5">
      <w:pPr>
        <w:keepNext/>
        <w:keepLines/>
        <w:spacing w:before="360" w:after="120" w:line="240" w:lineRule="auto"/>
        <w:jc w:val="both"/>
        <w:outlineLvl w:val="0"/>
        <w:rPr>
          <w:rFonts w:ascii="Georgia" w:eastAsia="Times New Roman" w:hAnsi="Georgia" w:cs="Times New Roman"/>
          <w:color w:val="000000"/>
          <w:sz w:val="32"/>
          <w:szCs w:val="32"/>
          <w:lang w:val="en-US"/>
        </w:rPr>
      </w:pPr>
      <w:bookmarkStart w:id="2" w:name="_Toc94621122"/>
      <w:r w:rsidRPr="00080EB5">
        <w:rPr>
          <w:rFonts w:ascii="Georgia" w:eastAsia="Times New Roman" w:hAnsi="Georgia" w:cs="Times New Roman"/>
          <w:color w:val="000000"/>
          <w:sz w:val="32"/>
          <w:szCs w:val="32"/>
          <w:lang w:val="en-US"/>
        </w:rPr>
        <w:t>Financial analysis</w:t>
      </w:r>
      <w:bookmarkEnd w:id="2"/>
    </w:p>
    <w:p w14:paraId="5EF767A8"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Ratio:</w:t>
      </w:r>
    </w:p>
    <w:p w14:paraId="54507F5B"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 xml:space="preserve">1. Gross profit ratio: </w:t>
      </w:r>
    </w:p>
    <w:p w14:paraId="2F32B268"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 xml:space="preserve">Formula: Gross profits of </w:t>
      </w:r>
      <w:proofErr w:type="gramStart"/>
      <w:r w:rsidRPr="00080EB5">
        <w:rPr>
          <w:rFonts w:ascii="Times New Roman" w:eastAsia="Calibri" w:hAnsi="Times New Roman" w:cs="Times New Roman"/>
          <w:b/>
          <w:color w:val="000000"/>
          <w:sz w:val="24"/>
          <w:lang w:val="en-US"/>
        </w:rPr>
        <w:t>Hotel</w:t>
      </w:r>
      <w:proofErr w:type="gramEnd"/>
      <w:r w:rsidRPr="00080EB5">
        <w:rPr>
          <w:rFonts w:ascii="Times New Roman" w:eastAsia="Calibri" w:hAnsi="Times New Roman" w:cs="Times New Roman"/>
          <w:b/>
          <w:color w:val="000000"/>
          <w:sz w:val="24"/>
          <w:lang w:val="en-US"/>
        </w:rPr>
        <w:t xml:space="preserve"> holiday-inn /sales of Hotel holiday-inn * 100</w:t>
      </w:r>
    </w:p>
    <w:p w14:paraId="46F30C48"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2019:</w:t>
      </w:r>
    </w:p>
    <w:p w14:paraId="752B1173"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Here total gross profit is 5050 and in this time the amount of sales </w:t>
      </w:r>
      <w:proofErr w:type="gramStart"/>
      <w:r w:rsidRPr="00080EB5">
        <w:rPr>
          <w:rFonts w:ascii="Times New Roman" w:eastAsia="Calibri" w:hAnsi="Times New Roman" w:cs="Times New Roman"/>
          <w:color w:val="000000"/>
          <w:sz w:val="24"/>
          <w:lang w:val="en-US"/>
        </w:rPr>
        <w:t>are</w:t>
      </w:r>
      <w:proofErr w:type="gramEnd"/>
      <w:r w:rsidRPr="00080EB5">
        <w:rPr>
          <w:rFonts w:ascii="Times New Roman" w:eastAsia="Calibri" w:hAnsi="Times New Roman" w:cs="Times New Roman"/>
          <w:color w:val="000000"/>
          <w:sz w:val="24"/>
          <w:lang w:val="en-US"/>
        </w:rPr>
        <w:t xml:space="preserve"> 5500</w:t>
      </w:r>
    </w:p>
    <w:p w14:paraId="10496D2E"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So here: Gross profit ratio are</w:t>
      </w:r>
    </w:p>
    <w:p w14:paraId="6BEE2FB0"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5050 / 5500 * 100</w:t>
      </w:r>
    </w:p>
    <w:p w14:paraId="2BA852B3"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 91.82% </w:t>
      </w:r>
    </w:p>
    <w:p w14:paraId="737955E5"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2020:</w:t>
      </w:r>
    </w:p>
    <w:p w14:paraId="10E12D3A"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Here total gross profit is 5150 and in this time the amount of sales </w:t>
      </w:r>
      <w:proofErr w:type="gramStart"/>
      <w:r w:rsidRPr="00080EB5">
        <w:rPr>
          <w:rFonts w:ascii="Times New Roman" w:eastAsia="Calibri" w:hAnsi="Times New Roman" w:cs="Times New Roman"/>
          <w:color w:val="000000"/>
          <w:sz w:val="24"/>
          <w:lang w:val="en-US"/>
        </w:rPr>
        <w:t>are</w:t>
      </w:r>
      <w:proofErr w:type="gramEnd"/>
      <w:r w:rsidRPr="00080EB5">
        <w:rPr>
          <w:rFonts w:ascii="Times New Roman" w:eastAsia="Calibri" w:hAnsi="Times New Roman" w:cs="Times New Roman"/>
          <w:color w:val="000000"/>
          <w:sz w:val="24"/>
          <w:lang w:val="en-US"/>
        </w:rPr>
        <w:t xml:space="preserve"> 6000</w:t>
      </w:r>
    </w:p>
    <w:p w14:paraId="2990C770"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So here: Gross profit ratio are</w:t>
      </w:r>
    </w:p>
    <w:p w14:paraId="323FE476"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5150 / 6000 * 100</w:t>
      </w:r>
    </w:p>
    <w:p w14:paraId="582C555D"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85.93%</w:t>
      </w:r>
    </w:p>
    <w:p w14:paraId="37D3AA1A"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2. Net profit ratio:</w:t>
      </w:r>
    </w:p>
    <w:p w14:paraId="4E316EB4"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 xml:space="preserve">Formula: Net profits of </w:t>
      </w:r>
      <w:proofErr w:type="gramStart"/>
      <w:r w:rsidRPr="00080EB5">
        <w:rPr>
          <w:rFonts w:ascii="Times New Roman" w:eastAsia="Calibri" w:hAnsi="Times New Roman" w:cs="Times New Roman"/>
          <w:b/>
          <w:color w:val="000000"/>
          <w:sz w:val="24"/>
          <w:lang w:val="en-US"/>
        </w:rPr>
        <w:t>Hotel</w:t>
      </w:r>
      <w:proofErr w:type="gramEnd"/>
      <w:r w:rsidRPr="00080EB5">
        <w:rPr>
          <w:rFonts w:ascii="Times New Roman" w:eastAsia="Calibri" w:hAnsi="Times New Roman" w:cs="Times New Roman"/>
          <w:b/>
          <w:color w:val="000000"/>
          <w:sz w:val="24"/>
          <w:lang w:val="en-US"/>
        </w:rPr>
        <w:t xml:space="preserve"> holiday-inn / sales of Hotel holiday-inn * 100</w:t>
      </w:r>
    </w:p>
    <w:p w14:paraId="5970BF43"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lastRenderedPageBreak/>
        <w:t>In the year of 2019:</w:t>
      </w:r>
    </w:p>
    <w:p w14:paraId="55665F4E"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Here total net profit is 4008 and in this time the amount of sales </w:t>
      </w:r>
      <w:proofErr w:type="gramStart"/>
      <w:r w:rsidRPr="00080EB5">
        <w:rPr>
          <w:rFonts w:ascii="Times New Roman" w:eastAsia="Calibri" w:hAnsi="Times New Roman" w:cs="Times New Roman"/>
          <w:color w:val="000000"/>
          <w:sz w:val="24"/>
          <w:lang w:val="en-US"/>
        </w:rPr>
        <w:t>are</w:t>
      </w:r>
      <w:proofErr w:type="gramEnd"/>
      <w:r w:rsidRPr="00080EB5">
        <w:rPr>
          <w:rFonts w:ascii="Times New Roman" w:eastAsia="Calibri" w:hAnsi="Times New Roman" w:cs="Times New Roman"/>
          <w:color w:val="000000"/>
          <w:sz w:val="24"/>
          <w:lang w:val="en-US"/>
        </w:rPr>
        <w:t xml:space="preserve"> 5500</w:t>
      </w:r>
    </w:p>
    <w:p w14:paraId="536317BD"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So here: Gross profit ratio are</w:t>
      </w:r>
    </w:p>
    <w:p w14:paraId="1B9296C9"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4008 / 5500 * 100</w:t>
      </w:r>
    </w:p>
    <w:p w14:paraId="61AF70CA"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72.87%</w:t>
      </w:r>
    </w:p>
    <w:p w14:paraId="2286D212"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2020:</w:t>
      </w:r>
    </w:p>
    <w:p w14:paraId="2935CA77"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Here total net profit is 4073 </w:t>
      </w:r>
      <w:proofErr w:type="gramStart"/>
      <w:r w:rsidRPr="00080EB5">
        <w:rPr>
          <w:rFonts w:ascii="Times New Roman" w:eastAsia="Calibri" w:hAnsi="Times New Roman" w:cs="Times New Roman"/>
          <w:color w:val="000000"/>
          <w:sz w:val="24"/>
          <w:lang w:val="en-US"/>
        </w:rPr>
        <w:t>and  in</w:t>
      </w:r>
      <w:proofErr w:type="gramEnd"/>
      <w:r w:rsidRPr="00080EB5">
        <w:rPr>
          <w:rFonts w:ascii="Times New Roman" w:eastAsia="Calibri" w:hAnsi="Times New Roman" w:cs="Times New Roman"/>
          <w:color w:val="000000"/>
          <w:sz w:val="24"/>
          <w:lang w:val="en-US"/>
        </w:rPr>
        <w:t xml:space="preserve"> this time the amount of sales are 6000</w:t>
      </w:r>
    </w:p>
    <w:p w14:paraId="0FA50D7A"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So here: Gross profit ratio are</w:t>
      </w:r>
    </w:p>
    <w:p w14:paraId="4A02B76B"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4073 / 6000 * 100</w:t>
      </w:r>
    </w:p>
    <w:p w14:paraId="65436341"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67.88%</w:t>
      </w:r>
    </w:p>
    <w:p w14:paraId="65439738"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3. ROCE</w:t>
      </w:r>
    </w:p>
    <w:p w14:paraId="6D0D1AAE"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 xml:space="preserve">Formula: Hotel holiday-inn’s Net profits + interested loan of </w:t>
      </w:r>
      <w:proofErr w:type="gramStart"/>
      <w:r w:rsidRPr="00080EB5">
        <w:rPr>
          <w:rFonts w:ascii="Times New Roman" w:eastAsia="Calibri" w:hAnsi="Times New Roman" w:cs="Times New Roman"/>
          <w:b/>
          <w:color w:val="000000"/>
          <w:sz w:val="24"/>
          <w:lang w:val="en-US"/>
        </w:rPr>
        <w:t>Hotel</w:t>
      </w:r>
      <w:proofErr w:type="gramEnd"/>
      <w:r w:rsidRPr="00080EB5">
        <w:rPr>
          <w:rFonts w:ascii="Times New Roman" w:eastAsia="Calibri" w:hAnsi="Times New Roman" w:cs="Times New Roman"/>
          <w:b/>
          <w:color w:val="000000"/>
          <w:sz w:val="24"/>
          <w:lang w:val="en-US"/>
        </w:rPr>
        <w:t xml:space="preserve"> holiday-inn/ the amount total assets of Hotel holiday-inn less the current liabilities of this hotel * 100</w:t>
      </w:r>
    </w:p>
    <w:p w14:paraId="2AC56F29"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 xml:space="preserve">In the year of 2019: </w:t>
      </w:r>
    </w:p>
    <w:p w14:paraId="73464BBD"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Hotel holiday-inn’s Net profits is 4008, interested loan 20, the amount total assets of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less the current liabilities of this hotel is 6226</w:t>
      </w:r>
    </w:p>
    <w:p w14:paraId="6AD47550"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4008 + 20 / 6226 * 100</w:t>
      </w:r>
    </w:p>
    <w:p w14:paraId="73A56E61"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4028 / 6226 *100</w:t>
      </w:r>
    </w:p>
    <w:p w14:paraId="2C8863DE"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 64.70% </w:t>
      </w:r>
    </w:p>
    <w:p w14:paraId="076C1365"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 xml:space="preserve">In the year of 2020: </w:t>
      </w:r>
    </w:p>
    <w:p w14:paraId="5830B1B4"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Hotel holiday-inn’s Net profits is 4073, interested loan 18, the amount total assets of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less the current liabilities of this hotel is 6274</w:t>
      </w:r>
    </w:p>
    <w:p w14:paraId="5F1E2014"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4073 + 18 / 6274 * 100</w:t>
      </w:r>
    </w:p>
    <w:p w14:paraId="21C1895E"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lastRenderedPageBreak/>
        <w:t>= 4091 / 6274 *100</w:t>
      </w:r>
    </w:p>
    <w:p w14:paraId="18BF966B"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 65.21% </w:t>
      </w:r>
    </w:p>
    <w:p w14:paraId="08FA545A"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4. Total assets turnover</w:t>
      </w:r>
    </w:p>
    <w:p w14:paraId="0682AD22"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 xml:space="preserve">Formula: </w:t>
      </w:r>
    </w:p>
    <w:p w14:paraId="5E3899D0"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 xml:space="preserve">The amount of sales / the amount total assets of </w:t>
      </w:r>
      <w:proofErr w:type="gramStart"/>
      <w:r w:rsidRPr="00080EB5">
        <w:rPr>
          <w:rFonts w:ascii="Times New Roman" w:eastAsia="Calibri" w:hAnsi="Times New Roman" w:cs="Times New Roman"/>
          <w:b/>
          <w:color w:val="000000"/>
          <w:sz w:val="24"/>
          <w:lang w:val="en-US"/>
        </w:rPr>
        <w:t>Hotel</w:t>
      </w:r>
      <w:proofErr w:type="gramEnd"/>
      <w:r w:rsidRPr="00080EB5">
        <w:rPr>
          <w:rFonts w:ascii="Times New Roman" w:eastAsia="Calibri" w:hAnsi="Times New Roman" w:cs="Times New Roman"/>
          <w:b/>
          <w:color w:val="000000"/>
          <w:sz w:val="24"/>
          <w:lang w:val="en-US"/>
        </w:rPr>
        <w:t xml:space="preserve"> holiday-inn less the current liabilities of this hotel </w:t>
      </w:r>
    </w:p>
    <w:p w14:paraId="3C719DB3"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2019:</w:t>
      </w:r>
    </w:p>
    <w:p w14:paraId="6DBBAD66"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The </w:t>
      </w:r>
      <w:proofErr w:type="gramStart"/>
      <w:r w:rsidRPr="00080EB5">
        <w:rPr>
          <w:rFonts w:ascii="Times New Roman" w:eastAsia="Calibri" w:hAnsi="Times New Roman" w:cs="Times New Roman"/>
          <w:color w:val="000000"/>
          <w:sz w:val="24"/>
          <w:lang w:val="en-US"/>
        </w:rPr>
        <w:t>amount</w:t>
      </w:r>
      <w:proofErr w:type="gramEnd"/>
      <w:r w:rsidRPr="00080EB5">
        <w:rPr>
          <w:rFonts w:ascii="Times New Roman" w:eastAsia="Calibri" w:hAnsi="Times New Roman" w:cs="Times New Roman"/>
          <w:color w:val="000000"/>
          <w:sz w:val="24"/>
          <w:lang w:val="en-US"/>
        </w:rPr>
        <w:t xml:space="preserve"> of sales are 5500 and the amount total assets of Hotel holiday-inn less the current liabilities of this hotel are </w:t>
      </w:r>
    </w:p>
    <w:p w14:paraId="53F805EF"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5500 / 6226</w:t>
      </w:r>
    </w:p>
    <w:p w14:paraId="6D08809B"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.88 days</w:t>
      </w:r>
    </w:p>
    <w:p w14:paraId="7A3AB1E4"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2020:</w:t>
      </w:r>
    </w:p>
    <w:p w14:paraId="38C77423"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The </w:t>
      </w:r>
      <w:proofErr w:type="gramStart"/>
      <w:r w:rsidRPr="00080EB5">
        <w:rPr>
          <w:rFonts w:ascii="Times New Roman" w:eastAsia="Calibri" w:hAnsi="Times New Roman" w:cs="Times New Roman"/>
          <w:color w:val="000000"/>
          <w:sz w:val="24"/>
          <w:lang w:val="en-US"/>
        </w:rPr>
        <w:t>amount</w:t>
      </w:r>
      <w:proofErr w:type="gramEnd"/>
      <w:r w:rsidRPr="00080EB5">
        <w:rPr>
          <w:rFonts w:ascii="Times New Roman" w:eastAsia="Calibri" w:hAnsi="Times New Roman" w:cs="Times New Roman"/>
          <w:color w:val="000000"/>
          <w:sz w:val="24"/>
          <w:lang w:val="en-US"/>
        </w:rPr>
        <w:t xml:space="preserve"> of sales are 6000 and the amount total assets of Hotel holiday-inn less the current liabilities of this hotel are 6274</w:t>
      </w:r>
    </w:p>
    <w:p w14:paraId="56BF2360"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6000 / 6274</w:t>
      </w:r>
    </w:p>
    <w:p w14:paraId="7DBD10B5"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.96 days</w:t>
      </w:r>
    </w:p>
    <w:p w14:paraId="5936F31A"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5. Working capital turnover</w:t>
      </w:r>
    </w:p>
    <w:p w14:paraId="2C191652"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 xml:space="preserve">Formula: The amount of sales / Net profit assets of </w:t>
      </w:r>
      <w:proofErr w:type="gramStart"/>
      <w:r w:rsidRPr="00080EB5">
        <w:rPr>
          <w:rFonts w:ascii="Times New Roman" w:eastAsia="Calibri" w:hAnsi="Times New Roman" w:cs="Times New Roman"/>
          <w:b/>
          <w:color w:val="000000"/>
          <w:sz w:val="24"/>
          <w:lang w:val="en-US"/>
        </w:rPr>
        <w:t>Hotel</w:t>
      </w:r>
      <w:proofErr w:type="gramEnd"/>
      <w:r w:rsidRPr="00080EB5">
        <w:rPr>
          <w:rFonts w:ascii="Times New Roman" w:eastAsia="Calibri" w:hAnsi="Times New Roman" w:cs="Times New Roman"/>
          <w:b/>
          <w:color w:val="000000"/>
          <w:sz w:val="24"/>
          <w:lang w:val="en-US"/>
        </w:rPr>
        <w:t xml:space="preserve"> holiday-inn</w:t>
      </w:r>
    </w:p>
    <w:p w14:paraId="597A1484"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2019:</w:t>
      </w:r>
    </w:p>
    <w:p w14:paraId="3B71E5CB"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The amount of sales </w:t>
      </w:r>
      <w:proofErr w:type="gramStart"/>
      <w:r w:rsidRPr="00080EB5">
        <w:rPr>
          <w:rFonts w:ascii="Times New Roman" w:eastAsia="Calibri" w:hAnsi="Times New Roman" w:cs="Times New Roman"/>
          <w:color w:val="000000"/>
          <w:sz w:val="24"/>
          <w:lang w:val="en-US"/>
        </w:rPr>
        <w:t>are</w:t>
      </w:r>
      <w:proofErr w:type="gramEnd"/>
      <w:r w:rsidRPr="00080EB5">
        <w:rPr>
          <w:rFonts w:ascii="Times New Roman" w:eastAsia="Calibri" w:hAnsi="Times New Roman" w:cs="Times New Roman"/>
          <w:color w:val="000000"/>
          <w:sz w:val="24"/>
          <w:lang w:val="en-US"/>
        </w:rPr>
        <w:t xml:space="preserve"> 5500 and in this time net profit assets are 1726</w:t>
      </w:r>
    </w:p>
    <w:p w14:paraId="1B896E6C"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5500 / 1726                 = 3.19</w:t>
      </w:r>
    </w:p>
    <w:p w14:paraId="025DD844"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2020:</w:t>
      </w:r>
    </w:p>
    <w:p w14:paraId="653E5090"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The amount of sales </w:t>
      </w:r>
      <w:proofErr w:type="gramStart"/>
      <w:r w:rsidRPr="00080EB5">
        <w:rPr>
          <w:rFonts w:ascii="Times New Roman" w:eastAsia="Calibri" w:hAnsi="Times New Roman" w:cs="Times New Roman"/>
          <w:color w:val="000000"/>
          <w:sz w:val="24"/>
          <w:lang w:val="en-US"/>
        </w:rPr>
        <w:t>are</w:t>
      </w:r>
      <w:proofErr w:type="gramEnd"/>
      <w:r w:rsidRPr="00080EB5">
        <w:rPr>
          <w:rFonts w:ascii="Times New Roman" w:eastAsia="Calibri" w:hAnsi="Times New Roman" w:cs="Times New Roman"/>
          <w:color w:val="000000"/>
          <w:sz w:val="24"/>
          <w:lang w:val="en-US"/>
        </w:rPr>
        <w:t xml:space="preserve"> 6000 and in this time net profit assets are 1624</w:t>
      </w:r>
    </w:p>
    <w:p w14:paraId="22A5966F"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lastRenderedPageBreak/>
        <w:t>6000 / 1624                  = 3.70</w:t>
      </w:r>
    </w:p>
    <w:p w14:paraId="4588DCF1"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6. Current ratio</w:t>
      </w:r>
    </w:p>
    <w:p w14:paraId="2E90E15E"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Formula: Hotel holiday-inn’s current asset / Hotel holiday-inn’s current liabilities</w:t>
      </w:r>
    </w:p>
    <w:p w14:paraId="0722A87F"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2019:</w:t>
      </w:r>
    </w:p>
    <w:p w14:paraId="57A6BF57"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Hotel holiday-inn’s current asset are 3065 and Hotel holiday-inn’s current liabilities are 1339</w:t>
      </w:r>
    </w:p>
    <w:p w14:paraId="33075714"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3065 / 1339                                = 2.29</w:t>
      </w:r>
    </w:p>
    <w:p w14:paraId="3BA47860"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2020:</w:t>
      </w:r>
    </w:p>
    <w:p w14:paraId="2FAADA1C"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Hotel holiday-inn’s current asset are 3240 and Hotel holiday-inn’s current liabilities are 1616</w:t>
      </w:r>
    </w:p>
    <w:p w14:paraId="487E38D7"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3240 / 1616                                = 2.00</w:t>
      </w:r>
    </w:p>
    <w:p w14:paraId="2D5773B0"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7. Quick ratio:</w:t>
      </w:r>
    </w:p>
    <w:p w14:paraId="0EFDE9C7"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Formula: Hotel holiday-inn’s current asset – this organization’s inventory / Hotel holiday-inn’s current liabilities</w:t>
      </w:r>
    </w:p>
    <w:p w14:paraId="3DFE2BAB"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2019:</w:t>
      </w:r>
    </w:p>
    <w:p w14:paraId="5ADE17AF"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Hotel holiday-inn’s current asset are 3065, stocks are 1450 and Hotel holiday-inn’s current liabilities are 1339</w:t>
      </w:r>
    </w:p>
    <w:p w14:paraId="153F893E"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3065 – 1450 / 1339</w:t>
      </w:r>
    </w:p>
    <w:p w14:paraId="4180BBE2"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1615 / 1339</w:t>
      </w:r>
    </w:p>
    <w:p w14:paraId="02B494F6"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1.21</w:t>
      </w:r>
    </w:p>
    <w:p w14:paraId="64C35C42"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2020:</w:t>
      </w:r>
    </w:p>
    <w:p w14:paraId="35B74757"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Hotel holiday-inn’s current asset are 3240, stocks are 1420 and Hotel holiday-inn’s current liabilities are 1616</w:t>
      </w:r>
    </w:p>
    <w:p w14:paraId="5338ACA5"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3240 – 1420 / 1616</w:t>
      </w:r>
    </w:p>
    <w:p w14:paraId="40442031"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 1820 / 1616 </w:t>
      </w:r>
    </w:p>
    <w:p w14:paraId="1093C102"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lastRenderedPageBreak/>
        <w:t>= 1.13</w:t>
      </w:r>
    </w:p>
    <w:p w14:paraId="0F602EF7"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8. Debtor days</w:t>
      </w:r>
    </w:p>
    <w:p w14:paraId="77F666E9"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Formula: Hotel holiday-inn’s total debtors * 365 / Hotel holiday-inn’s total sales</w:t>
      </w:r>
    </w:p>
    <w:p w14:paraId="42D6E6CA"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2019:</w:t>
      </w:r>
    </w:p>
    <w:p w14:paraId="4960ADD2"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Hotel holiday-inn’s total debtors are 1600 and total sales are 5500</w:t>
      </w:r>
    </w:p>
    <w:p w14:paraId="1CF93459"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1600 * 365 / 5500               = 584000 / 5500                        = 106.18 days</w:t>
      </w:r>
    </w:p>
    <w:p w14:paraId="1F59F2C1"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2020:</w:t>
      </w:r>
    </w:p>
    <w:p w14:paraId="58C2A756"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Hotel holiday-inn’s total debtors are 1800 and total sales are 6000</w:t>
      </w:r>
    </w:p>
    <w:p w14:paraId="3E9A642F"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1800 * 365 / 6000                = 657000 / 6000                        = 109.50 days</w:t>
      </w:r>
    </w:p>
    <w:p w14:paraId="44024607"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9. Creditor days</w:t>
      </w:r>
    </w:p>
    <w:p w14:paraId="2645440D"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Formula: Hotel holiday-inn’s total creditors * 365 / Hotel holiday-inn’s total purchase</w:t>
      </w:r>
    </w:p>
    <w:p w14:paraId="4A506177"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2019:</w:t>
      </w:r>
    </w:p>
    <w:p w14:paraId="08B7FBA9"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Hotel holiday-inn’s total creditors are 800 and total purchase are 500</w:t>
      </w:r>
    </w:p>
    <w:p w14:paraId="153E2550"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800 * 365 / 5500                = 292000 / 500                        = 584 days</w:t>
      </w:r>
    </w:p>
    <w:p w14:paraId="0C2A3A45"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2020:</w:t>
      </w:r>
    </w:p>
    <w:p w14:paraId="4B0A1220"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Hotel holiday-inn’s total creditors are 870 and total purchases are 850</w:t>
      </w:r>
    </w:p>
    <w:p w14:paraId="5C664425"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870 * 365 / 850                = 317550 / 850                        = 373.59 day</w:t>
      </w:r>
    </w:p>
    <w:p w14:paraId="5A511635"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10. Debt days:</w:t>
      </w:r>
    </w:p>
    <w:p w14:paraId="73CDD621"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Formula: Current liabilities of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 Hotel holiday-inn’s bank loan / Current assets of Hotel holiday-inn + fixed assets of Hotel holiday-inn</w:t>
      </w:r>
    </w:p>
    <w:p w14:paraId="3A9C98E3"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2019:</w:t>
      </w:r>
    </w:p>
    <w:p w14:paraId="24A221B2"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Current liabilities of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are 1339, Hotel holiday-inn’s bank loan are 150 &amp; Current assets of Hotel holiday-inn are 3065 and fixed assets of Hotel holiday-inn are 4500</w:t>
      </w:r>
    </w:p>
    <w:p w14:paraId="7AF36C59"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lastRenderedPageBreak/>
        <w:t>= 1489 / 7565                      = .20</w:t>
      </w:r>
    </w:p>
    <w:p w14:paraId="6790857F"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2020:</w:t>
      </w:r>
    </w:p>
    <w:p w14:paraId="2E5E3A05"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Current liabilities of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are 1616, Hotel holiday-inn’s bank loan are 145 &amp; Current assets of Hotel holiday-inn are 3240 and fixed assets of Hotel holiday-inn are 4650</w:t>
      </w:r>
    </w:p>
    <w:p w14:paraId="6FE4A655"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1761 / 7890                     = .22</w:t>
      </w:r>
    </w:p>
    <w:p w14:paraId="31CE06E3"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11. Interest cover:</w:t>
      </w:r>
    </w:p>
    <w:p w14:paraId="47EAFD9E"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Formula: Hotel holiday-inn’s net profit + this organization’s cash in hand / Hotel holiday-inn’s loan interest</w:t>
      </w:r>
    </w:p>
    <w:p w14:paraId="1D10775C"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2019:</w:t>
      </w:r>
    </w:p>
    <w:p w14:paraId="1BBFB98C"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Hotel holiday-inn’s net profit are 4008, this organization’s cash in hand 5 and Hotel holiday-inn’s loan interest are 20</w:t>
      </w:r>
    </w:p>
    <w:p w14:paraId="253E0162"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4008 + 5 / 20</w:t>
      </w:r>
    </w:p>
    <w:p w14:paraId="56C7D80E"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4013 / 20                             = 200.65</w:t>
      </w:r>
    </w:p>
    <w:p w14:paraId="4BB8678E"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In the year of 2020:</w:t>
      </w:r>
    </w:p>
    <w:p w14:paraId="7C697D96"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Hotel holiday-inn’s net profit are 4073, this organization’s cash in hand 5 and Hotel holiday-inn’s loan interest are 18</w:t>
      </w:r>
    </w:p>
    <w:p w14:paraId="7603DCDF"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4073 + 5 / 18</w:t>
      </w:r>
    </w:p>
    <w:p w14:paraId="0D3D611C"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4078 / 18                             = 226.55</w:t>
      </w:r>
    </w:p>
    <w:p w14:paraId="06C319A9" w14:textId="77777777" w:rsidR="00080EB5" w:rsidRPr="00080EB5" w:rsidRDefault="00080EB5" w:rsidP="00080EB5">
      <w:pPr>
        <w:spacing w:line="360" w:lineRule="auto"/>
        <w:jc w:val="center"/>
        <w:rPr>
          <w:rFonts w:ascii="Times New Roman" w:eastAsia="Calibri" w:hAnsi="Times New Roman" w:cs="Times New Roman"/>
          <w:color w:val="000000"/>
          <w:sz w:val="24"/>
          <w:lang w:val="en-US"/>
        </w:rPr>
      </w:pPr>
      <w:r w:rsidRPr="00080EB5">
        <w:rPr>
          <w:rFonts w:ascii="Times New Roman" w:eastAsia="Calibri" w:hAnsi="Times New Roman" w:cs="Times New Roman"/>
          <w:noProof/>
          <w:color w:val="000000"/>
          <w:sz w:val="24"/>
          <w:lang w:val="en-US"/>
        </w:rPr>
        <w:lastRenderedPageBreak/>
        <w:drawing>
          <wp:inline distT="0" distB="0" distL="0" distR="0" wp14:anchorId="121B4FC3" wp14:editId="3CCFAC0E">
            <wp:extent cx="5257800" cy="2466975"/>
            <wp:effectExtent l="0" t="0" r="0" b="9525"/>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7"/>
                    <a:stretch>
                      <a:fillRect/>
                    </a:stretch>
                  </pic:blipFill>
                  <pic:spPr>
                    <a:xfrm>
                      <a:off x="0" y="0"/>
                      <a:ext cx="5257800" cy="2466975"/>
                    </a:xfrm>
                    <a:prstGeom prst="rect">
                      <a:avLst/>
                    </a:prstGeom>
                  </pic:spPr>
                </pic:pic>
              </a:graphicData>
            </a:graphic>
          </wp:inline>
        </w:drawing>
      </w:r>
    </w:p>
    <w:p w14:paraId="05BC1B80"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p>
    <w:p w14:paraId="1C77AC55" w14:textId="77777777" w:rsidR="00080EB5" w:rsidRPr="00080EB5" w:rsidRDefault="00080EB5" w:rsidP="00080EB5">
      <w:pPr>
        <w:keepNext/>
        <w:keepLines/>
        <w:spacing w:before="360" w:after="120" w:line="240" w:lineRule="auto"/>
        <w:jc w:val="both"/>
        <w:outlineLvl w:val="0"/>
        <w:rPr>
          <w:rFonts w:ascii="Georgia" w:eastAsia="Times New Roman" w:hAnsi="Georgia" w:cs="Times New Roman"/>
          <w:color w:val="000000"/>
          <w:sz w:val="32"/>
          <w:szCs w:val="32"/>
          <w:lang w:val="en-US"/>
        </w:rPr>
      </w:pPr>
      <w:bookmarkStart w:id="3" w:name="_Toc94621123"/>
      <w:r w:rsidRPr="00080EB5">
        <w:rPr>
          <w:rFonts w:ascii="Georgia" w:eastAsia="Times New Roman" w:hAnsi="Georgia" w:cs="Times New Roman"/>
          <w:color w:val="000000"/>
          <w:sz w:val="32"/>
          <w:szCs w:val="32"/>
          <w:lang w:val="en-US"/>
        </w:rPr>
        <w:t>Trends of the financial analysis</w:t>
      </w:r>
      <w:bookmarkEnd w:id="3"/>
    </w:p>
    <w:p w14:paraId="361B0083"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In the year of 2019, the gross profit creates 91.82 </w:t>
      </w:r>
      <w:proofErr w:type="gramStart"/>
      <w:r w:rsidRPr="00080EB5">
        <w:rPr>
          <w:rFonts w:ascii="Times New Roman" w:eastAsia="Calibri" w:hAnsi="Times New Roman" w:cs="Times New Roman"/>
          <w:color w:val="000000"/>
          <w:sz w:val="24"/>
          <w:lang w:val="en-US"/>
        </w:rPr>
        <w:t>but in the year of 2020,</w:t>
      </w:r>
      <w:proofErr w:type="gramEnd"/>
      <w:r w:rsidRPr="00080EB5">
        <w:rPr>
          <w:rFonts w:ascii="Times New Roman" w:eastAsia="Calibri" w:hAnsi="Times New Roman" w:cs="Times New Roman"/>
          <w:color w:val="000000"/>
          <w:sz w:val="24"/>
          <w:lang w:val="en-US"/>
        </w:rPr>
        <w:t xml:space="preserve"> the gross profit creates 85.93 and that is meaning that within these two years 5.89 gross profit drops in Hotel holiday-inn. In the year of 2019, the net profit creates 72.87 </w:t>
      </w:r>
      <w:proofErr w:type="gramStart"/>
      <w:r w:rsidRPr="00080EB5">
        <w:rPr>
          <w:rFonts w:ascii="Times New Roman" w:eastAsia="Calibri" w:hAnsi="Times New Roman" w:cs="Times New Roman"/>
          <w:color w:val="000000"/>
          <w:sz w:val="24"/>
          <w:lang w:val="en-US"/>
        </w:rPr>
        <w:t>but in the year of 2020,</w:t>
      </w:r>
      <w:proofErr w:type="gramEnd"/>
      <w:r w:rsidRPr="00080EB5">
        <w:rPr>
          <w:rFonts w:ascii="Times New Roman" w:eastAsia="Calibri" w:hAnsi="Times New Roman" w:cs="Times New Roman"/>
          <w:color w:val="000000"/>
          <w:sz w:val="24"/>
          <w:lang w:val="en-US"/>
        </w:rPr>
        <w:t xml:space="preserve"> the net profit creates 67.88 and that is meaning that within these two years 4.99 net profit drops in Hotel holiday-inn</w:t>
      </w:r>
      <w:sdt>
        <w:sdtPr>
          <w:rPr>
            <w:rFonts w:ascii="Times New Roman" w:eastAsia="Calibri" w:hAnsi="Times New Roman" w:cs="Times New Roman"/>
            <w:color w:val="000000"/>
            <w:sz w:val="24"/>
            <w:lang w:val="en-US"/>
          </w:rPr>
          <w:id w:val="-1387954090"/>
          <w:citation/>
        </w:sdtPr>
        <w:sdtContent>
          <w:r w:rsidRPr="00080EB5">
            <w:rPr>
              <w:rFonts w:ascii="Times New Roman" w:eastAsia="Calibri" w:hAnsi="Times New Roman" w:cs="Times New Roman"/>
              <w:color w:val="000000"/>
              <w:sz w:val="24"/>
              <w:lang w:val="en-US"/>
            </w:rPr>
            <w:fldChar w:fldCharType="begin"/>
          </w:r>
          <w:r w:rsidRPr="00080EB5">
            <w:rPr>
              <w:rFonts w:ascii="Times New Roman" w:eastAsia="Calibri" w:hAnsi="Times New Roman" w:cs="Times New Roman"/>
              <w:color w:val="000000"/>
              <w:sz w:val="24"/>
              <w:lang w:val="en-US"/>
            </w:rPr>
            <w:instrText xml:space="preserve"> CITATION Hic20 \l 1033 </w:instrText>
          </w:r>
          <w:r w:rsidRPr="00080EB5">
            <w:rPr>
              <w:rFonts w:ascii="Times New Roman" w:eastAsia="Calibri" w:hAnsi="Times New Roman" w:cs="Times New Roman"/>
              <w:color w:val="000000"/>
              <w:sz w:val="24"/>
              <w:lang w:val="en-US"/>
            </w:rPr>
            <w:fldChar w:fldCharType="separate"/>
          </w:r>
          <w:r w:rsidRPr="00080EB5">
            <w:rPr>
              <w:rFonts w:ascii="Times New Roman" w:eastAsia="Calibri" w:hAnsi="Times New Roman" w:cs="Times New Roman"/>
              <w:noProof/>
              <w:color w:val="000000"/>
              <w:sz w:val="24"/>
              <w:lang w:val="en-US"/>
            </w:rPr>
            <w:t xml:space="preserve"> (Hicks, 2020)</w:t>
          </w:r>
          <w:r w:rsidRPr="00080EB5">
            <w:rPr>
              <w:rFonts w:ascii="Times New Roman" w:eastAsia="Calibri" w:hAnsi="Times New Roman" w:cs="Times New Roman"/>
              <w:color w:val="000000"/>
              <w:sz w:val="24"/>
              <w:lang w:val="en-US"/>
            </w:rPr>
            <w:fldChar w:fldCharType="end"/>
          </w:r>
        </w:sdtContent>
      </w:sdt>
      <w:r w:rsidRPr="00080EB5">
        <w:rPr>
          <w:rFonts w:ascii="Times New Roman" w:eastAsia="Calibri" w:hAnsi="Times New Roman" w:cs="Times New Roman"/>
          <w:color w:val="000000"/>
          <w:sz w:val="24"/>
          <w:lang w:val="en-US"/>
        </w:rPr>
        <w:t xml:space="preserve">. In the year of 2019, the ROEC creates 64.70 but in the year of 2020, the ROCE creates 65.21 and that is meaning that within these two years .51 ROCE increase in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In the year of 2019, the total assets turnover ratio creates .88 </w:t>
      </w:r>
      <w:proofErr w:type="gramStart"/>
      <w:r w:rsidRPr="00080EB5">
        <w:rPr>
          <w:rFonts w:ascii="Times New Roman" w:eastAsia="Calibri" w:hAnsi="Times New Roman" w:cs="Times New Roman"/>
          <w:color w:val="000000"/>
          <w:sz w:val="24"/>
          <w:lang w:val="en-US"/>
        </w:rPr>
        <w:t>but in the year of 2020,</w:t>
      </w:r>
      <w:proofErr w:type="gramEnd"/>
      <w:r w:rsidRPr="00080EB5">
        <w:rPr>
          <w:rFonts w:ascii="Times New Roman" w:eastAsia="Calibri" w:hAnsi="Times New Roman" w:cs="Times New Roman"/>
          <w:color w:val="000000"/>
          <w:sz w:val="24"/>
          <w:lang w:val="en-US"/>
        </w:rPr>
        <w:t xml:space="preserve"> the total assets turnover creates .96 and that is meaning that within these two years</w:t>
      </w:r>
      <w:sdt>
        <w:sdtPr>
          <w:rPr>
            <w:rFonts w:ascii="Times New Roman" w:eastAsia="Calibri" w:hAnsi="Times New Roman" w:cs="Times New Roman"/>
            <w:color w:val="000000"/>
            <w:sz w:val="24"/>
            <w:lang w:val="en-US"/>
          </w:rPr>
          <w:id w:val="-962658690"/>
          <w:citation/>
        </w:sdtPr>
        <w:sdtContent>
          <w:r w:rsidRPr="00080EB5">
            <w:rPr>
              <w:rFonts w:ascii="Times New Roman" w:eastAsia="Calibri" w:hAnsi="Times New Roman" w:cs="Times New Roman"/>
              <w:color w:val="000000"/>
              <w:sz w:val="24"/>
              <w:lang w:val="en-US"/>
            </w:rPr>
            <w:fldChar w:fldCharType="begin"/>
          </w:r>
          <w:r w:rsidRPr="00080EB5">
            <w:rPr>
              <w:rFonts w:ascii="Times New Roman" w:eastAsia="Calibri" w:hAnsi="Times New Roman" w:cs="Times New Roman"/>
              <w:color w:val="000000"/>
              <w:sz w:val="24"/>
              <w:lang w:val="en-US"/>
            </w:rPr>
            <w:instrText xml:space="preserve"> CITATION Mos18 \l 1033 </w:instrText>
          </w:r>
          <w:r w:rsidRPr="00080EB5">
            <w:rPr>
              <w:rFonts w:ascii="Times New Roman" w:eastAsia="Calibri" w:hAnsi="Times New Roman" w:cs="Times New Roman"/>
              <w:color w:val="000000"/>
              <w:sz w:val="24"/>
              <w:lang w:val="en-US"/>
            </w:rPr>
            <w:fldChar w:fldCharType="separate"/>
          </w:r>
          <w:r w:rsidRPr="00080EB5">
            <w:rPr>
              <w:rFonts w:ascii="Times New Roman" w:eastAsia="Calibri" w:hAnsi="Times New Roman" w:cs="Times New Roman"/>
              <w:noProof/>
              <w:color w:val="000000"/>
              <w:sz w:val="24"/>
              <w:lang w:val="en-US"/>
            </w:rPr>
            <w:t xml:space="preserve"> (Mostafa, 2018)</w:t>
          </w:r>
          <w:r w:rsidRPr="00080EB5">
            <w:rPr>
              <w:rFonts w:ascii="Times New Roman" w:eastAsia="Calibri" w:hAnsi="Times New Roman" w:cs="Times New Roman"/>
              <w:color w:val="000000"/>
              <w:sz w:val="24"/>
              <w:lang w:val="en-US"/>
            </w:rPr>
            <w:fldChar w:fldCharType="end"/>
          </w:r>
        </w:sdtContent>
      </w:sdt>
      <w:r w:rsidRPr="00080EB5">
        <w:rPr>
          <w:rFonts w:ascii="Times New Roman" w:eastAsia="Calibri" w:hAnsi="Times New Roman" w:cs="Times New Roman"/>
          <w:color w:val="000000"/>
          <w:sz w:val="24"/>
          <w:lang w:val="en-US"/>
        </w:rPr>
        <w:t xml:space="preserve"> .08 total assets turnover ratio increase in Hotel holiday-inn. In the year of 2019, the working capital turnover creates 3.19 </w:t>
      </w:r>
      <w:proofErr w:type="gramStart"/>
      <w:r w:rsidRPr="00080EB5">
        <w:rPr>
          <w:rFonts w:ascii="Times New Roman" w:eastAsia="Calibri" w:hAnsi="Times New Roman" w:cs="Times New Roman"/>
          <w:color w:val="000000"/>
          <w:sz w:val="24"/>
          <w:lang w:val="en-US"/>
        </w:rPr>
        <w:t>but in the year of 2020,</w:t>
      </w:r>
      <w:proofErr w:type="gramEnd"/>
      <w:r w:rsidRPr="00080EB5">
        <w:rPr>
          <w:rFonts w:ascii="Times New Roman" w:eastAsia="Calibri" w:hAnsi="Times New Roman" w:cs="Times New Roman"/>
          <w:color w:val="000000"/>
          <w:sz w:val="24"/>
          <w:lang w:val="en-US"/>
        </w:rPr>
        <w:t xml:space="preserve"> the working capital turnover creates 3.70 and that is meaning that within these two years .51 working capital turnover increase in Hotel holiday-inn.</w:t>
      </w:r>
    </w:p>
    <w:p w14:paraId="44EF6DF1"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In the year of 2019, the current ratio creates 2.29 </w:t>
      </w:r>
      <w:proofErr w:type="gramStart"/>
      <w:r w:rsidRPr="00080EB5">
        <w:rPr>
          <w:rFonts w:ascii="Times New Roman" w:eastAsia="Calibri" w:hAnsi="Times New Roman" w:cs="Times New Roman"/>
          <w:color w:val="000000"/>
          <w:sz w:val="24"/>
          <w:lang w:val="en-US"/>
        </w:rPr>
        <w:t>but in the year of 2020,</w:t>
      </w:r>
      <w:proofErr w:type="gramEnd"/>
      <w:r w:rsidRPr="00080EB5">
        <w:rPr>
          <w:rFonts w:ascii="Times New Roman" w:eastAsia="Calibri" w:hAnsi="Times New Roman" w:cs="Times New Roman"/>
          <w:color w:val="000000"/>
          <w:sz w:val="24"/>
          <w:lang w:val="en-US"/>
        </w:rPr>
        <w:t xml:space="preserve"> the current ratio creates 2.00 and that is meaning that within these two years .29 current ratio decreases in Hotel holiday-inn. In the year of 2019, the quick ratio creates 1.21 </w:t>
      </w:r>
      <w:proofErr w:type="gramStart"/>
      <w:r w:rsidRPr="00080EB5">
        <w:rPr>
          <w:rFonts w:ascii="Times New Roman" w:eastAsia="Calibri" w:hAnsi="Times New Roman" w:cs="Times New Roman"/>
          <w:color w:val="000000"/>
          <w:sz w:val="24"/>
          <w:lang w:val="en-US"/>
        </w:rPr>
        <w:t>but in the year of 2020,</w:t>
      </w:r>
      <w:proofErr w:type="gramEnd"/>
      <w:r w:rsidRPr="00080EB5">
        <w:rPr>
          <w:rFonts w:ascii="Times New Roman" w:eastAsia="Calibri" w:hAnsi="Times New Roman" w:cs="Times New Roman"/>
          <w:color w:val="000000"/>
          <w:sz w:val="24"/>
          <w:lang w:val="en-US"/>
        </w:rPr>
        <w:t xml:space="preserve"> the quick ratio creates 1.13 and that is meaning that within these two years quick ratio .08 decreases in Hotel holiday-inn</w:t>
      </w:r>
      <w:sdt>
        <w:sdtPr>
          <w:rPr>
            <w:rFonts w:ascii="Times New Roman" w:eastAsia="Calibri" w:hAnsi="Times New Roman" w:cs="Times New Roman"/>
            <w:color w:val="000000"/>
            <w:sz w:val="24"/>
            <w:lang w:val="en-US"/>
          </w:rPr>
          <w:id w:val="1765880524"/>
          <w:citation/>
        </w:sdtPr>
        <w:sdtContent>
          <w:r w:rsidRPr="00080EB5">
            <w:rPr>
              <w:rFonts w:ascii="Times New Roman" w:eastAsia="Calibri" w:hAnsi="Times New Roman" w:cs="Times New Roman"/>
              <w:color w:val="000000"/>
              <w:sz w:val="24"/>
              <w:lang w:val="en-US"/>
            </w:rPr>
            <w:fldChar w:fldCharType="begin"/>
          </w:r>
          <w:r w:rsidRPr="00080EB5">
            <w:rPr>
              <w:rFonts w:ascii="Times New Roman" w:eastAsia="Calibri" w:hAnsi="Times New Roman" w:cs="Times New Roman"/>
              <w:color w:val="000000"/>
              <w:sz w:val="24"/>
              <w:lang w:val="en-US"/>
            </w:rPr>
            <w:instrText xml:space="preserve"> CITATION Yan19 \l 1033 </w:instrText>
          </w:r>
          <w:r w:rsidRPr="00080EB5">
            <w:rPr>
              <w:rFonts w:ascii="Times New Roman" w:eastAsia="Calibri" w:hAnsi="Times New Roman" w:cs="Times New Roman"/>
              <w:color w:val="000000"/>
              <w:sz w:val="24"/>
              <w:lang w:val="en-US"/>
            </w:rPr>
            <w:fldChar w:fldCharType="separate"/>
          </w:r>
          <w:r w:rsidRPr="00080EB5">
            <w:rPr>
              <w:rFonts w:ascii="Times New Roman" w:eastAsia="Calibri" w:hAnsi="Times New Roman" w:cs="Times New Roman"/>
              <w:noProof/>
              <w:color w:val="000000"/>
              <w:sz w:val="24"/>
              <w:lang w:val="en-US"/>
            </w:rPr>
            <w:t xml:space="preserve"> (Yanis, 2019)</w:t>
          </w:r>
          <w:r w:rsidRPr="00080EB5">
            <w:rPr>
              <w:rFonts w:ascii="Times New Roman" w:eastAsia="Calibri" w:hAnsi="Times New Roman" w:cs="Times New Roman"/>
              <w:color w:val="000000"/>
              <w:sz w:val="24"/>
              <w:lang w:val="en-US"/>
            </w:rPr>
            <w:fldChar w:fldCharType="end"/>
          </w:r>
        </w:sdtContent>
      </w:sdt>
      <w:r w:rsidRPr="00080EB5">
        <w:rPr>
          <w:rFonts w:ascii="Times New Roman" w:eastAsia="Calibri" w:hAnsi="Times New Roman" w:cs="Times New Roman"/>
          <w:color w:val="000000"/>
          <w:sz w:val="24"/>
          <w:lang w:val="en-US"/>
        </w:rPr>
        <w:t xml:space="preserve">. In the year of 2019, the debtor day creates 106.18 </w:t>
      </w:r>
      <w:proofErr w:type="gramStart"/>
      <w:r w:rsidRPr="00080EB5">
        <w:rPr>
          <w:rFonts w:ascii="Times New Roman" w:eastAsia="Calibri" w:hAnsi="Times New Roman" w:cs="Times New Roman"/>
          <w:color w:val="000000"/>
          <w:sz w:val="24"/>
          <w:lang w:val="en-US"/>
        </w:rPr>
        <w:t>but in the year of 2020,</w:t>
      </w:r>
      <w:proofErr w:type="gramEnd"/>
      <w:r w:rsidRPr="00080EB5">
        <w:rPr>
          <w:rFonts w:ascii="Times New Roman" w:eastAsia="Calibri" w:hAnsi="Times New Roman" w:cs="Times New Roman"/>
          <w:color w:val="000000"/>
          <w:sz w:val="24"/>
          <w:lang w:val="en-US"/>
        </w:rPr>
        <w:t xml:space="preserve"> the debtor day creates 109.50 and that is meaning that within these two years 3.32 current ratio increases in Hotel holiday-inn. In the year of 2019, the creditor day creates 584 days </w:t>
      </w:r>
      <w:proofErr w:type="gramStart"/>
      <w:r w:rsidRPr="00080EB5">
        <w:rPr>
          <w:rFonts w:ascii="Times New Roman" w:eastAsia="Calibri" w:hAnsi="Times New Roman" w:cs="Times New Roman"/>
          <w:color w:val="000000"/>
          <w:sz w:val="24"/>
          <w:lang w:val="en-US"/>
        </w:rPr>
        <w:t>but in the year of 2020,</w:t>
      </w:r>
      <w:proofErr w:type="gramEnd"/>
      <w:r w:rsidRPr="00080EB5">
        <w:rPr>
          <w:rFonts w:ascii="Times New Roman" w:eastAsia="Calibri" w:hAnsi="Times New Roman" w:cs="Times New Roman"/>
          <w:color w:val="000000"/>
          <w:sz w:val="24"/>
          <w:lang w:val="en-US"/>
        </w:rPr>
        <w:t xml:space="preserve"> </w:t>
      </w:r>
      <w:r w:rsidRPr="00080EB5">
        <w:rPr>
          <w:rFonts w:ascii="Times New Roman" w:eastAsia="Calibri" w:hAnsi="Times New Roman" w:cs="Times New Roman"/>
          <w:color w:val="000000"/>
          <w:sz w:val="24"/>
          <w:lang w:val="en-US"/>
        </w:rPr>
        <w:lastRenderedPageBreak/>
        <w:t xml:space="preserve">the creditor day creates 373.59 days and that is meaning that within these two years 210.41 creditor ratio decreases in Hotel holiday-inn. In the year of 2019, the debt day creates .20 </w:t>
      </w:r>
      <w:proofErr w:type="gramStart"/>
      <w:r w:rsidRPr="00080EB5">
        <w:rPr>
          <w:rFonts w:ascii="Times New Roman" w:eastAsia="Calibri" w:hAnsi="Times New Roman" w:cs="Times New Roman"/>
          <w:color w:val="000000"/>
          <w:sz w:val="24"/>
          <w:lang w:val="en-US"/>
        </w:rPr>
        <w:t>but in the year of 2020,</w:t>
      </w:r>
      <w:proofErr w:type="gramEnd"/>
      <w:r w:rsidRPr="00080EB5">
        <w:rPr>
          <w:rFonts w:ascii="Times New Roman" w:eastAsia="Calibri" w:hAnsi="Times New Roman" w:cs="Times New Roman"/>
          <w:color w:val="000000"/>
          <w:sz w:val="24"/>
          <w:lang w:val="en-US"/>
        </w:rPr>
        <w:t xml:space="preserve"> the debt day creates</w:t>
      </w:r>
      <w:sdt>
        <w:sdtPr>
          <w:rPr>
            <w:rFonts w:ascii="Times New Roman" w:eastAsia="Calibri" w:hAnsi="Times New Roman" w:cs="Times New Roman"/>
            <w:color w:val="000000"/>
            <w:sz w:val="24"/>
            <w:lang w:val="en-US"/>
          </w:rPr>
          <w:id w:val="1408343704"/>
          <w:citation/>
        </w:sdtPr>
        <w:sdtContent>
          <w:r w:rsidRPr="00080EB5">
            <w:rPr>
              <w:rFonts w:ascii="Times New Roman" w:eastAsia="Calibri" w:hAnsi="Times New Roman" w:cs="Times New Roman"/>
              <w:color w:val="000000"/>
              <w:sz w:val="24"/>
              <w:lang w:val="en-US"/>
            </w:rPr>
            <w:fldChar w:fldCharType="begin"/>
          </w:r>
          <w:r w:rsidRPr="00080EB5">
            <w:rPr>
              <w:rFonts w:ascii="Times New Roman" w:eastAsia="Calibri" w:hAnsi="Times New Roman" w:cs="Times New Roman"/>
              <w:color w:val="000000"/>
              <w:sz w:val="24"/>
              <w:lang w:val="en-US"/>
            </w:rPr>
            <w:instrText xml:space="preserve"> CITATION Hic20 \l 1033 </w:instrText>
          </w:r>
          <w:r w:rsidRPr="00080EB5">
            <w:rPr>
              <w:rFonts w:ascii="Times New Roman" w:eastAsia="Calibri" w:hAnsi="Times New Roman" w:cs="Times New Roman"/>
              <w:color w:val="000000"/>
              <w:sz w:val="24"/>
              <w:lang w:val="en-US"/>
            </w:rPr>
            <w:fldChar w:fldCharType="separate"/>
          </w:r>
          <w:r w:rsidRPr="00080EB5">
            <w:rPr>
              <w:rFonts w:ascii="Times New Roman" w:eastAsia="Calibri" w:hAnsi="Times New Roman" w:cs="Times New Roman"/>
              <w:noProof/>
              <w:color w:val="000000"/>
              <w:sz w:val="24"/>
              <w:lang w:val="en-US"/>
            </w:rPr>
            <w:t xml:space="preserve"> (Hicks, 2020)</w:t>
          </w:r>
          <w:r w:rsidRPr="00080EB5">
            <w:rPr>
              <w:rFonts w:ascii="Times New Roman" w:eastAsia="Calibri" w:hAnsi="Times New Roman" w:cs="Times New Roman"/>
              <w:color w:val="000000"/>
              <w:sz w:val="24"/>
              <w:lang w:val="en-US"/>
            </w:rPr>
            <w:fldChar w:fldCharType="end"/>
          </w:r>
        </w:sdtContent>
      </w:sdt>
      <w:r w:rsidRPr="00080EB5">
        <w:rPr>
          <w:rFonts w:ascii="Times New Roman" w:eastAsia="Calibri" w:hAnsi="Times New Roman" w:cs="Times New Roman"/>
          <w:color w:val="000000"/>
          <w:sz w:val="24"/>
          <w:lang w:val="en-US"/>
        </w:rPr>
        <w:t xml:space="preserve"> .22 and that is meaning that within these two years .02 current ratio increases in Hotel holiday-inn. In the year of 2019, the interest cover creates 200.65 </w:t>
      </w:r>
      <w:proofErr w:type="gramStart"/>
      <w:r w:rsidRPr="00080EB5">
        <w:rPr>
          <w:rFonts w:ascii="Times New Roman" w:eastAsia="Calibri" w:hAnsi="Times New Roman" w:cs="Times New Roman"/>
          <w:color w:val="000000"/>
          <w:sz w:val="24"/>
          <w:lang w:val="en-US"/>
        </w:rPr>
        <w:t>but in the year of 2020,</w:t>
      </w:r>
      <w:proofErr w:type="gramEnd"/>
      <w:r w:rsidRPr="00080EB5">
        <w:rPr>
          <w:rFonts w:ascii="Times New Roman" w:eastAsia="Calibri" w:hAnsi="Times New Roman" w:cs="Times New Roman"/>
          <w:color w:val="000000"/>
          <w:sz w:val="24"/>
          <w:lang w:val="en-US"/>
        </w:rPr>
        <w:t xml:space="preserve"> the interest cover creates 226.55 and that is meaning that within these two years interest cover increase 25.90 in Hotel holiday-inn.</w:t>
      </w:r>
    </w:p>
    <w:p w14:paraId="305993EA" w14:textId="77777777" w:rsidR="00080EB5" w:rsidRPr="00080EB5" w:rsidRDefault="00080EB5" w:rsidP="00080EB5">
      <w:pPr>
        <w:keepNext/>
        <w:keepLines/>
        <w:spacing w:before="160" w:after="120" w:line="240" w:lineRule="auto"/>
        <w:jc w:val="both"/>
        <w:outlineLvl w:val="1"/>
        <w:rPr>
          <w:rFonts w:ascii="Georgia" w:eastAsia="Times New Roman" w:hAnsi="Georgia" w:cs="Times New Roman"/>
          <w:color w:val="000000"/>
          <w:sz w:val="32"/>
          <w:szCs w:val="26"/>
          <w:lang w:val="en-US"/>
        </w:rPr>
      </w:pPr>
      <w:bookmarkStart w:id="4" w:name="_Toc94621124"/>
      <w:r w:rsidRPr="00080EB5">
        <w:rPr>
          <w:rFonts w:ascii="Georgia" w:eastAsia="Times New Roman" w:hAnsi="Georgia" w:cs="Times New Roman"/>
          <w:color w:val="000000"/>
          <w:sz w:val="32"/>
          <w:szCs w:val="26"/>
          <w:lang w:val="en-US"/>
        </w:rPr>
        <w:t>Profitability</w:t>
      </w:r>
      <w:bookmarkEnd w:id="4"/>
    </w:p>
    <w:p w14:paraId="778C37EB"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The gross profit in 2019 is 91.82, while the gross profit in 2020 is 85.93, implying that the gross profit in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has decreased by 5.89 in the last two years. In the year 2019, the net profit is 72.87, however at the year 2020, the net profit is 67.88, implying that the net profit in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declines by 4.99 between the two years (Hicks, 2020). In the year 2019, the ROEC generates 64.70, however in the year 2020, the ROCE generates 65.21, implying that during these two years Hotel holiday-inn has seen a 51 percent growth in ROCE. In the year 2019, the total assets turnover ratio is.88, while in the year 2020, it is.96, implying that the total assets turnover ratio in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has increased by.08 between these two years (Mostafa, 2018). In the year 2019, the working capital turnover is 3.19, while of the year 2020, it is 3.70, implying that the working capital turnover in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increased by.51 over the two years.</w:t>
      </w:r>
    </w:p>
    <w:p w14:paraId="594A3040" w14:textId="77777777" w:rsidR="00080EB5" w:rsidRPr="00080EB5" w:rsidRDefault="00080EB5" w:rsidP="00080EB5">
      <w:pPr>
        <w:keepNext/>
        <w:keepLines/>
        <w:spacing w:before="160" w:after="120" w:line="240" w:lineRule="auto"/>
        <w:jc w:val="both"/>
        <w:outlineLvl w:val="1"/>
        <w:rPr>
          <w:rFonts w:ascii="Georgia" w:eastAsia="Times New Roman" w:hAnsi="Georgia" w:cs="Times New Roman"/>
          <w:color w:val="000000"/>
          <w:sz w:val="32"/>
          <w:szCs w:val="26"/>
          <w:lang w:val="en-US"/>
        </w:rPr>
      </w:pPr>
      <w:bookmarkStart w:id="5" w:name="_Toc94621125"/>
      <w:r w:rsidRPr="00080EB5">
        <w:rPr>
          <w:rFonts w:ascii="Georgia" w:eastAsia="Times New Roman" w:hAnsi="Georgia" w:cs="Times New Roman"/>
          <w:color w:val="000000"/>
          <w:sz w:val="32"/>
          <w:szCs w:val="26"/>
          <w:lang w:val="en-US"/>
        </w:rPr>
        <w:t>Liquidity</w:t>
      </w:r>
      <w:bookmarkEnd w:id="5"/>
    </w:p>
    <w:p w14:paraId="0E29E716"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In the year 2019, the current ratio is 2.29, however at the year 2020, the current ratio is 2.00, implying that the current ratio in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reduces by.29 in these two years. In the year 2019, the quick ratio is 1.21, however at the year 2020, it is 1.13, implying that the quick ratio in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has decreased by.08 over the two years (</w:t>
      </w:r>
      <w:proofErr w:type="spellStart"/>
      <w:r w:rsidRPr="00080EB5">
        <w:rPr>
          <w:rFonts w:ascii="Times New Roman" w:eastAsia="Calibri" w:hAnsi="Times New Roman" w:cs="Times New Roman"/>
          <w:color w:val="000000"/>
          <w:sz w:val="24"/>
          <w:lang w:val="en-US"/>
        </w:rPr>
        <w:t>Yanis</w:t>
      </w:r>
      <w:proofErr w:type="spellEnd"/>
      <w:r w:rsidRPr="00080EB5">
        <w:rPr>
          <w:rFonts w:ascii="Times New Roman" w:eastAsia="Calibri" w:hAnsi="Times New Roman" w:cs="Times New Roman"/>
          <w:color w:val="000000"/>
          <w:sz w:val="24"/>
          <w:lang w:val="en-US"/>
        </w:rPr>
        <w:t xml:space="preserve">, 2019). In the year 2019, the debtor day generates 106.18, however in the year 2020, the debtor day generates 109.50, implying a 3.32 current ratio growth in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over the two years. The creditor day in 2019 generates 584 days, whereas the creditor day in 2020 creates 373.59 days, implying that the creditor ratio in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reduces by 210.41 in these two years.</w:t>
      </w:r>
    </w:p>
    <w:p w14:paraId="7892F6AE" w14:textId="77777777" w:rsidR="00080EB5" w:rsidRPr="00080EB5" w:rsidRDefault="00080EB5" w:rsidP="00080EB5">
      <w:pPr>
        <w:keepNext/>
        <w:keepLines/>
        <w:spacing w:before="160" w:after="120" w:line="240" w:lineRule="auto"/>
        <w:jc w:val="both"/>
        <w:outlineLvl w:val="1"/>
        <w:rPr>
          <w:rFonts w:ascii="Georgia" w:eastAsia="Times New Roman" w:hAnsi="Georgia" w:cs="Times New Roman"/>
          <w:color w:val="000000"/>
          <w:sz w:val="32"/>
          <w:szCs w:val="26"/>
          <w:lang w:val="en-US"/>
        </w:rPr>
      </w:pPr>
      <w:bookmarkStart w:id="6" w:name="_Toc94621126"/>
    </w:p>
    <w:p w14:paraId="390E5A30" w14:textId="77777777" w:rsidR="00080EB5" w:rsidRPr="00080EB5" w:rsidRDefault="00080EB5" w:rsidP="00080EB5">
      <w:pPr>
        <w:keepNext/>
        <w:keepLines/>
        <w:spacing w:before="160" w:after="120" w:line="240" w:lineRule="auto"/>
        <w:jc w:val="both"/>
        <w:outlineLvl w:val="1"/>
        <w:rPr>
          <w:rFonts w:ascii="Georgia" w:eastAsia="Times New Roman" w:hAnsi="Georgia" w:cs="Times New Roman"/>
          <w:color w:val="000000"/>
          <w:sz w:val="32"/>
          <w:szCs w:val="26"/>
          <w:lang w:val="en-US"/>
        </w:rPr>
      </w:pPr>
      <w:r w:rsidRPr="00080EB5">
        <w:rPr>
          <w:rFonts w:ascii="Georgia" w:eastAsia="Times New Roman" w:hAnsi="Georgia" w:cs="Times New Roman"/>
          <w:color w:val="000000"/>
          <w:sz w:val="32"/>
          <w:szCs w:val="26"/>
          <w:lang w:val="en-US"/>
        </w:rPr>
        <w:t>Gearing</w:t>
      </w:r>
      <w:bookmarkEnd w:id="6"/>
    </w:p>
    <w:p w14:paraId="76A6A958"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In the year 2019, the debt day generates.20, while in the year 2020, the debt day generates (Hicks, 2020).22, implying that the hotel holiday-current inn's ratio increased by.02 between the two years. In the year 2019, the interest cover is 200.65, while in the year 2020, the interest cover is 226.55, implying that the interest cover in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has increased by 25.90 in these two years.</w:t>
      </w:r>
    </w:p>
    <w:p w14:paraId="72BB80DD" w14:textId="77777777" w:rsidR="00080EB5" w:rsidRPr="00080EB5" w:rsidRDefault="00080EB5" w:rsidP="00080EB5">
      <w:pPr>
        <w:keepNext/>
        <w:keepLines/>
        <w:spacing w:before="360" w:after="120" w:line="240" w:lineRule="auto"/>
        <w:jc w:val="both"/>
        <w:outlineLvl w:val="0"/>
        <w:rPr>
          <w:rFonts w:ascii="Georgia" w:eastAsia="Times New Roman" w:hAnsi="Georgia" w:cs="Times New Roman"/>
          <w:color w:val="000000"/>
          <w:sz w:val="32"/>
          <w:szCs w:val="32"/>
          <w:lang w:val="en-US"/>
        </w:rPr>
      </w:pPr>
      <w:bookmarkStart w:id="7" w:name="_Toc94621127"/>
      <w:r w:rsidRPr="00080EB5">
        <w:rPr>
          <w:rFonts w:ascii="Georgia" w:eastAsia="Times New Roman" w:hAnsi="Georgia" w:cs="Times New Roman"/>
          <w:color w:val="000000"/>
          <w:sz w:val="32"/>
          <w:szCs w:val="32"/>
          <w:lang w:val="en-US"/>
        </w:rPr>
        <w:t>Ratio analysis’s benefits and limitations</w:t>
      </w:r>
      <w:bookmarkEnd w:id="7"/>
    </w:p>
    <w:p w14:paraId="1E4B8DB5"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Advantages of ratio analysis:</w:t>
      </w:r>
    </w:p>
    <w:p w14:paraId="53881020" w14:textId="77777777" w:rsidR="00080EB5" w:rsidRPr="00080EB5" w:rsidRDefault="00080EB5" w:rsidP="00080EB5">
      <w:pPr>
        <w:numPr>
          <w:ilvl w:val="0"/>
          <w:numId w:val="1"/>
        </w:num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Ratio analysis plays the most important part for building up the proper forecasting as well as the proper planning in the trend analysis.</w:t>
      </w:r>
    </w:p>
    <w:p w14:paraId="25DF7E62" w14:textId="77777777" w:rsidR="00080EB5" w:rsidRPr="00080EB5" w:rsidRDefault="00080EB5" w:rsidP="00080EB5">
      <w:pPr>
        <w:numPr>
          <w:ilvl w:val="0"/>
          <w:numId w:val="1"/>
        </w:num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To compare two or more variables in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ratio analysis plays the most important part.</w:t>
      </w:r>
    </w:p>
    <w:p w14:paraId="0A003884" w14:textId="77777777" w:rsidR="00080EB5" w:rsidRPr="00080EB5" w:rsidRDefault="00080EB5" w:rsidP="00080EB5">
      <w:pPr>
        <w:numPr>
          <w:ilvl w:val="0"/>
          <w:numId w:val="1"/>
        </w:num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For determining and comparing the liquidity position, profit margin position, gearing position, solvency position, ratio analysis plays the most effective role. </w:t>
      </w:r>
    </w:p>
    <w:p w14:paraId="4584DB4C" w14:textId="77777777" w:rsidR="00080EB5" w:rsidRPr="00080EB5" w:rsidRDefault="00080EB5" w:rsidP="00080EB5">
      <w:pPr>
        <w:numPr>
          <w:ilvl w:val="0"/>
          <w:numId w:val="1"/>
        </w:num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For estimating the budget of </w:t>
      </w:r>
      <w:proofErr w:type="gramStart"/>
      <w:r w:rsidRPr="00080EB5">
        <w:rPr>
          <w:rFonts w:ascii="Times New Roman" w:eastAsia="Calibri" w:hAnsi="Times New Roman" w:cs="Times New Roman"/>
          <w:color w:val="000000"/>
          <w:sz w:val="24"/>
          <w:lang w:val="en-US"/>
        </w:rPr>
        <w:t>Hotel</w:t>
      </w:r>
      <w:proofErr w:type="gramEnd"/>
      <w:r w:rsidRPr="00080EB5">
        <w:rPr>
          <w:rFonts w:ascii="Times New Roman" w:eastAsia="Calibri" w:hAnsi="Times New Roman" w:cs="Times New Roman"/>
          <w:color w:val="000000"/>
          <w:sz w:val="24"/>
          <w:lang w:val="en-US"/>
        </w:rPr>
        <w:t xml:space="preserve"> holiday-inn, ratio analysis is properly used.</w:t>
      </w:r>
    </w:p>
    <w:p w14:paraId="14DDC70E" w14:textId="77777777" w:rsidR="00080EB5" w:rsidRPr="00080EB5" w:rsidRDefault="00080EB5" w:rsidP="00080EB5">
      <w:pPr>
        <w:numPr>
          <w:ilvl w:val="0"/>
          <w:numId w:val="1"/>
        </w:num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Ratio analysis helps to measure the proper and effective operating efficiency.</w:t>
      </w:r>
    </w:p>
    <w:p w14:paraId="1B2A32C3" w14:textId="77777777" w:rsidR="00080EB5" w:rsidRPr="00080EB5" w:rsidRDefault="00080EB5" w:rsidP="00080EB5">
      <w:pPr>
        <w:spacing w:line="360" w:lineRule="auto"/>
        <w:jc w:val="both"/>
        <w:rPr>
          <w:rFonts w:ascii="Times New Roman" w:eastAsia="Calibri" w:hAnsi="Times New Roman" w:cs="Times New Roman"/>
          <w:b/>
          <w:color w:val="000000"/>
          <w:sz w:val="24"/>
          <w:lang w:val="en-US"/>
        </w:rPr>
      </w:pPr>
      <w:r w:rsidRPr="00080EB5">
        <w:rPr>
          <w:rFonts w:ascii="Times New Roman" w:eastAsia="Calibri" w:hAnsi="Times New Roman" w:cs="Times New Roman"/>
          <w:b/>
          <w:color w:val="000000"/>
          <w:sz w:val="24"/>
          <w:lang w:val="en-US"/>
        </w:rPr>
        <w:t>Disadvantages of ratio analysis:</w:t>
      </w:r>
    </w:p>
    <w:p w14:paraId="3CEA320A" w14:textId="77777777" w:rsidR="00080EB5" w:rsidRPr="00080EB5" w:rsidRDefault="00080EB5" w:rsidP="00080EB5">
      <w:pPr>
        <w:numPr>
          <w:ilvl w:val="0"/>
          <w:numId w:val="2"/>
        </w:num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While applying the proper ratio analysis, lack of standard of comparison are noticed.</w:t>
      </w:r>
    </w:p>
    <w:p w14:paraId="7F8E833E" w14:textId="77777777" w:rsidR="00080EB5" w:rsidRPr="00080EB5" w:rsidRDefault="00080EB5" w:rsidP="00080EB5">
      <w:pPr>
        <w:numPr>
          <w:ilvl w:val="0"/>
          <w:numId w:val="2"/>
        </w:num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Ratio analysis is focused on the underpinned by numbers all times.</w:t>
      </w:r>
    </w:p>
    <w:p w14:paraId="194DEB05" w14:textId="77777777" w:rsidR="00080EB5" w:rsidRPr="00080EB5" w:rsidRDefault="00080EB5" w:rsidP="00080EB5">
      <w:pPr>
        <w:numPr>
          <w:ilvl w:val="0"/>
          <w:numId w:val="2"/>
        </w:num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Ratio analysis all-time ignores the price level change and qualitative aspects. </w:t>
      </w:r>
    </w:p>
    <w:p w14:paraId="5D3DDE47" w14:textId="77777777" w:rsidR="00080EB5" w:rsidRPr="00080EB5" w:rsidRDefault="00080EB5" w:rsidP="00080EB5">
      <w:pPr>
        <w:keepNext/>
        <w:keepLines/>
        <w:spacing w:before="360" w:after="120" w:line="240" w:lineRule="auto"/>
        <w:jc w:val="both"/>
        <w:outlineLvl w:val="0"/>
        <w:rPr>
          <w:rFonts w:ascii="Georgia" w:eastAsia="Times New Roman" w:hAnsi="Georgia" w:cs="Times New Roman"/>
          <w:color w:val="000000"/>
          <w:sz w:val="32"/>
          <w:szCs w:val="32"/>
          <w:lang w:val="en-US"/>
        </w:rPr>
      </w:pPr>
      <w:bookmarkStart w:id="8" w:name="_Toc94621128"/>
      <w:r w:rsidRPr="00080EB5">
        <w:rPr>
          <w:rFonts w:ascii="Georgia" w:eastAsia="Times New Roman" w:hAnsi="Georgia" w:cs="Times New Roman"/>
          <w:color w:val="000000"/>
          <w:sz w:val="32"/>
          <w:szCs w:val="32"/>
          <w:lang w:val="en-US"/>
        </w:rPr>
        <w:t>Conclusion</w:t>
      </w:r>
      <w:bookmarkEnd w:id="8"/>
    </w:p>
    <w:p w14:paraId="2985443A"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The goal of this financial management report is to establish an appropriate ratio interpretation for the Hotel holiday-Inn. Because of the hotel's performance measurement, the financial ratios will be interpreted</w:t>
      </w:r>
      <w:sdt>
        <w:sdtPr>
          <w:rPr>
            <w:rFonts w:ascii="Times New Roman" w:eastAsia="Calibri" w:hAnsi="Times New Roman" w:cs="Times New Roman"/>
            <w:color w:val="000000"/>
            <w:sz w:val="24"/>
            <w:lang w:val="en-US"/>
          </w:rPr>
          <w:id w:val="-687129275"/>
          <w:citation/>
        </w:sdtPr>
        <w:sdtContent>
          <w:r w:rsidRPr="00080EB5">
            <w:rPr>
              <w:rFonts w:ascii="Times New Roman" w:eastAsia="Calibri" w:hAnsi="Times New Roman" w:cs="Times New Roman"/>
              <w:color w:val="000000"/>
              <w:sz w:val="24"/>
              <w:lang w:val="en-US"/>
            </w:rPr>
            <w:fldChar w:fldCharType="begin"/>
          </w:r>
          <w:r w:rsidRPr="00080EB5">
            <w:rPr>
              <w:rFonts w:ascii="Times New Roman" w:eastAsia="Calibri" w:hAnsi="Times New Roman" w:cs="Times New Roman"/>
              <w:color w:val="000000"/>
              <w:sz w:val="24"/>
              <w:lang w:val="en-US"/>
            </w:rPr>
            <w:instrText xml:space="preserve"> CITATION Har21 \l 1033 </w:instrText>
          </w:r>
          <w:r w:rsidRPr="00080EB5">
            <w:rPr>
              <w:rFonts w:ascii="Times New Roman" w:eastAsia="Calibri" w:hAnsi="Times New Roman" w:cs="Times New Roman"/>
              <w:color w:val="000000"/>
              <w:sz w:val="24"/>
              <w:lang w:val="en-US"/>
            </w:rPr>
            <w:fldChar w:fldCharType="separate"/>
          </w:r>
          <w:r w:rsidRPr="00080EB5">
            <w:rPr>
              <w:rFonts w:ascii="Times New Roman" w:eastAsia="Calibri" w:hAnsi="Times New Roman" w:cs="Times New Roman"/>
              <w:noProof/>
              <w:color w:val="000000"/>
              <w:sz w:val="24"/>
              <w:lang w:val="en-US"/>
            </w:rPr>
            <w:t xml:space="preserve"> (Haralayya, 2021)</w:t>
          </w:r>
          <w:r w:rsidRPr="00080EB5">
            <w:rPr>
              <w:rFonts w:ascii="Times New Roman" w:eastAsia="Calibri" w:hAnsi="Times New Roman" w:cs="Times New Roman"/>
              <w:color w:val="000000"/>
              <w:sz w:val="24"/>
              <w:lang w:val="en-US"/>
            </w:rPr>
            <w:fldChar w:fldCharType="end"/>
          </w:r>
        </w:sdtContent>
      </w:sdt>
      <w:r w:rsidRPr="00080EB5">
        <w:rPr>
          <w:rFonts w:ascii="Times New Roman" w:eastAsia="Calibri" w:hAnsi="Times New Roman" w:cs="Times New Roman"/>
          <w:color w:val="000000"/>
          <w:sz w:val="24"/>
          <w:lang w:val="en-US"/>
        </w:rPr>
        <w:t xml:space="preserve">. Ratio analysis is correctly applied to estimate the budget of the Hotel holiday-inn. Ratio analysis is the most crucial aspect of comparing two or more variables in </w:t>
      </w:r>
      <w:proofErr w:type="gramStart"/>
      <w:r w:rsidRPr="00080EB5">
        <w:rPr>
          <w:rFonts w:ascii="Times New Roman" w:eastAsia="Calibri" w:hAnsi="Times New Roman" w:cs="Times New Roman"/>
          <w:color w:val="000000"/>
          <w:sz w:val="24"/>
          <w:lang w:val="en-US"/>
        </w:rPr>
        <w:lastRenderedPageBreak/>
        <w:t>Hotel</w:t>
      </w:r>
      <w:proofErr w:type="gramEnd"/>
      <w:r w:rsidRPr="00080EB5">
        <w:rPr>
          <w:rFonts w:ascii="Times New Roman" w:eastAsia="Calibri" w:hAnsi="Times New Roman" w:cs="Times New Roman"/>
          <w:color w:val="000000"/>
          <w:sz w:val="24"/>
          <w:lang w:val="en-US"/>
        </w:rPr>
        <w:t xml:space="preserve"> holiday-inn. The most significant aspect of trend analysis is ratio analysis, which is used to develop accurate forecasting and planning.</w:t>
      </w:r>
    </w:p>
    <w:p w14:paraId="78973743" w14:textId="77777777" w:rsidR="00080EB5" w:rsidRPr="00080EB5" w:rsidRDefault="00080EB5" w:rsidP="00080EB5">
      <w:pPr>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br w:type="page"/>
      </w:r>
    </w:p>
    <w:p w14:paraId="5C300F82" w14:textId="77777777" w:rsidR="00080EB5" w:rsidRPr="00080EB5" w:rsidRDefault="00080EB5" w:rsidP="00080EB5">
      <w:pPr>
        <w:keepNext/>
        <w:keepLines/>
        <w:spacing w:before="360" w:after="120" w:line="240" w:lineRule="auto"/>
        <w:jc w:val="both"/>
        <w:outlineLvl w:val="0"/>
        <w:rPr>
          <w:rFonts w:ascii="Georgia" w:eastAsia="Times New Roman" w:hAnsi="Georgia" w:cs="Times New Roman"/>
          <w:color w:val="000000"/>
          <w:sz w:val="32"/>
          <w:szCs w:val="32"/>
          <w:lang w:val="en-US"/>
        </w:rPr>
      </w:pPr>
      <w:bookmarkStart w:id="9" w:name="_Toc94621129"/>
      <w:r w:rsidRPr="00080EB5">
        <w:rPr>
          <w:rFonts w:ascii="Georgia" w:eastAsia="Times New Roman" w:hAnsi="Georgia" w:cs="Times New Roman"/>
          <w:color w:val="000000"/>
          <w:sz w:val="32"/>
          <w:szCs w:val="32"/>
          <w:lang w:val="en-US"/>
        </w:rPr>
        <w:lastRenderedPageBreak/>
        <w:t>References</w:t>
      </w:r>
      <w:bookmarkEnd w:id="9"/>
      <w:r w:rsidRPr="00080EB5">
        <w:rPr>
          <w:rFonts w:ascii="Georgia" w:eastAsia="Times New Roman" w:hAnsi="Georgia" w:cs="Times New Roman"/>
          <w:color w:val="000000"/>
          <w:sz w:val="32"/>
          <w:szCs w:val="32"/>
          <w:lang w:val="en-US"/>
        </w:rPr>
        <w:t xml:space="preserve"> </w:t>
      </w:r>
    </w:p>
    <w:p w14:paraId="3ACFC5F8"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proofErr w:type="spellStart"/>
      <w:r w:rsidRPr="00080EB5">
        <w:rPr>
          <w:rFonts w:ascii="Times New Roman" w:eastAsia="Calibri" w:hAnsi="Times New Roman" w:cs="Times New Roman"/>
          <w:color w:val="000000"/>
          <w:sz w:val="24"/>
          <w:lang w:val="en-US"/>
        </w:rPr>
        <w:t>Haralayya</w:t>
      </w:r>
      <w:proofErr w:type="spellEnd"/>
      <w:r w:rsidRPr="00080EB5">
        <w:rPr>
          <w:rFonts w:ascii="Times New Roman" w:eastAsia="Calibri" w:hAnsi="Times New Roman" w:cs="Times New Roman"/>
          <w:color w:val="000000"/>
          <w:sz w:val="24"/>
          <w:lang w:val="en-US"/>
        </w:rPr>
        <w:t xml:space="preserve">, B., 2021. Ratio Analysis at NSSK, Bidar. Iconic Research </w:t>
      </w:r>
      <w:proofErr w:type="gramStart"/>
      <w:r w:rsidRPr="00080EB5">
        <w:rPr>
          <w:rFonts w:ascii="Times New Roman" w:eastAsia="Calibri" w:hAnsi="Times New Roman" w:cs="Times New Roman"/>
          <w:color w:val="000000"/>
          <w:sz w:val="24"/>
          <w:lang w:val="en-US"/>
        </w:rPr>
        <w:t>And</w:t>
      </w:r>
      <w:proofErr w:type="gramEnd"/>
      <w:r w:rsidRPr="00080EB5">
        <w:rPr>
          <w:rFonts w:ascii="Times New Roman" w:eastAsia="Calibri" w:hAnsi="Times New Roman" w:cs="Times New Roman"/>
          <w:color w:val="000000"/>
          <w:sz w:val="24"/>
          <w:lang w:val="en-US"/>
        </w:rPr>
        <w:t xml:space="preserve"> Engineering Journals, 4(12), pp.170-182.</w:t>
      </w:r>
    </w:p>
    <w:p w14:paraId="4FEA8978"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proofErr w:type="spellStart"/>
      <w:r w:rsidRPr="00080EB5">
        <w:rPr>
          <w:rFonts w:ascii="Times New Roman" w:eastAsia="Calibri" w:hAnsi="Times New Roman" w:cs="Times New Roman"/>
          <w:color w:val="000000"/>
          <w:sz w:val="24"/>
          <w:lang w:val="en-US"/>
        </w:rPr>
        <w:t>Zavadskas</w:t>
      </w:r>
      <w:proofErr w:type="spellEnd"/>
      <w:r w:rsidRPr="00080EB5">
        <w:rPr>
          <w:rFonts w:ascii="Times New Roman" w:eastAsia="Calibri" w:hAnsi="Times New Roman" w:cs="Times New Roman"/>
          <w:color w:val="000000"/>
          <w:sz w:val="24"/>
          <w:lang w:val="en-US"/>
        </w:rPr>
        <w:t xml:space="preserve">, E.K., </w:t>
      </w:r>
      <w:proofErr w:type="spellStart"/>
      <w:r w:rsidRPr="00080EB5">
        <w:rPr>
          <w:rFonts w:ascii="Times New Roman" w:eastAsia="Calibri" w:hAnsi="Times New Roman" w:cs="Times New Roman"/>
          <w:color w:val="000000"/>
          <w:sz w:val="24"/>
          <w:lang w:val="en-US"/>
        </w:rPr>
        <w:t>Stević</w:t>
      </w:r>
      <w:proofErr w:type="spellEnd"/>
      <w:r w:rsidRPr="00080EB5">
        <w:rPr>
          <w:rFonts w:ascii="Times New Roman" w:eastAsia="Calibri" w:hAnsi="Times New Roman" w:cs="Times New Roman"/>
          <w:color w:val="000000"/>
          <w:sz w:val="24"/>
          <w:lang w:val="en-US"/>
        </w:rPr>
        <w:t xml:space="preserve">, Ž., </w:t>
      </w:r>
      <w:proofErr w:type="spellStart"/>
      <w:r w:rsidRPr="00080EB5">
        <w:rPr>
          <w:rFonts w:ascii="Times New Roman" w:eastAsia="Calibri" w:hAnsi="Times New Roman" w:cs="Times New Roman"/>
          <w:color w:val="000000"/>
          <w:sz w:val="24"/>
          <w:lang w:val="en-US"/>
        </w:rPr>
        <w:t>Tanackov</w:t>
      </w:r>
      <w:proofErr w:type="spellEnd"/>
      <w:r w:rsidRPr="00080EB5">
        <w:rPr>
          <w:rFonts w:ascii="Times New Roman" w:eastAsia="Calibri" w:hAnsi="Times New Roman" w:cs="Times New Roman"/>
          <w:color w:val="000000"/>
          <w:sz w:val="24"/>
          <w:lang w:val="en-US"/>
        </w:rPr>
        <w:t xml:space="preserve">, I. and </w:t>
      </w:r>
      <w:proofErr w:type="spellStart"/>
      <w:r w:rsidRPr="00080EB5">
        <w:rPr>
          <w:rFonts w:ascii="Times New Roman" w:eastAsia="Calibri" w:hAnsi="Times New Roman" w:cs="Times New Roman"/>
          <w:color w:val="000000"/>
          <w:sz w:val="24"/>
          <w:lang w:val="en-US"/>
        </w:rPr>
        <w:t>Prentkovskis</w:t>
      </w:r>
      <w:proofErr w:type="spellEnd"/>
      <w:r w:rsidRPr="00080EB5">
        <w:rPr>
          <w:rFonts w:ascii="Times New Roman" w:eastAsia="Calibri" w:hAnsi="Times New Roman" w:cs="Times New Roman"/>
          <w:color w:val="000000"/>
          <w:sz w:val="24"/>
          <w:lang w:val="en-US"/>
        </w:rPr>
        <w:t xml:space="preserve">, O., 2018. A novel multicriteria approach–rough </w:t>
      </w:r>
      <w:proofErr w:type="gramStart"/>
      <w:r w:rsidRPr="00080EB5">
        <w:rPr>
          <w:rFonts w:ascii="Times New Roman" w:eastAsia="Calibri" w:hAnsi="Times New Roman" w:cs="Times New Roman"/>
          <w:color w:val="000000"/>
          <w:sz w:val="24"/>
          <w:lang w:val="en-US"/>
        </w:rPr>
        <w:t>step-wise</w:t>
      </w:r>
      <w:proofErr w:type="gramEnd"/>
      <w:r w:rsidRPr="00080EB5">
        <w:rPr>
          <w:rFonts w:ascii="Times New Roman" w:eastAsia="Calibri" w:hAnsi="Times New Roman" w:cs="Times New Roman"/>
          <w:color w:val="000000"/>
          <w:sz w:val="24"/>
          <w:lang w:val="en-US"/>
        </w:rPr>
        <w:t xml:space="preserve"> weight assessment ratio analysis method (R-SWARA) and its application in logistics. Studies in Informatics and Control, 27(1), pp.97-106.</w:t>
      </w:r>
    </w:p>
    <w:p w14:paraId="73A89A48"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Rey, F., Greenacre, M., Neto, G.M.S., Bueno-Pardo, J., </w:t>
      </w:r>
      <w:proofErr w:type="spellStart"/>
      <w:r w:rsidRPr="00080EB5">
        <w:rPr>
          <w:rFonts w:ascii="Times New Roman" w:eastAsia="Calibri" w:hAnsi="Times New Roman" w:cs="Times New Roman"/>
          <w:color w:val="000000"/>
          <w:sz w:val="24"/>
          <w:lang w:val="en-US"/>
        </w:rPr>
        <w:t>Domingues</w:t>
      </w:r>
      <w:proofErr w:type="spellEnd"/>
      <w:r w:rsidRPr="00080EB5">
        <w:rPr>
          <w:rFonts w:ascii="Times New Roman" w:eastAsia="Calibri" w:hAnsi="Times New Roman" w:cs="Times New Roman"/>
          <w:color w:val="000000"/>
          <w:sz w:val="24"/>
          <w:lang w:val="en-US"/>
        </w:rPr>
        <w:t xml:space="preserve">, M.R. and </w:t>
      </w:r>
      <w:proofErr w:type="spellStart"/>
      <w:r w:rsidRPr="00080EB5">
        <w:rPr>
          <w:rFonts w:ascii="Times New Roman" w:eastAsia="Calibri" w:hAnsi="Times New Roman" w:cs="Times New Roman"/>
          <w:color w:val="000000"/>
          <w:sz w:val="24"/>
          <w:lang w:val="en-US"/>
        </w:rPr>
        <w:t>Calado</w:t>
      </w:r>
      <w:proofErr w:type="spellEnd"/>
      <w:r w:rsidRPr="00080EB5">
        <w:rPr>
          <w:rFonts w:ascii="Times New Roman" w:eastAsia="Calibri" w:hAnsi="Times New Roman" w:cs="Times New Roman"/>
          <w:color w:val="000000"/>
          <w:sz w:val="24"/>
          <w:lang w:val="en-US"/>
        </w:rPr>
        <w:t>, R., 2022. Fatty acid ratio analysis identifies changes in competent meroplanktonic larvae sampled over different supply events. Marine environmental research, 173, p.105517.</w:t>
      </w:r>
    </w:p>
    <w:p w14:paraId="2633A642"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Mostafa, K.G., </w:t>
      </w:r>
      <w:proofErr w:type="spellStart"/>
      <w:r w:rsidRPr="00080EB5">
        <w:rPr>
          <w:rFonts w:ascii="Times New Roman" w:eastAsia="Calibri" w:hAnsi="Times New Roman" w:cs="Times New Roman"/>
          <w:color w:val="000000"/>
          <w:sz w:val="24"/>
          <w:lang w:val="en-US"/>
        </w:rPr>
        <w:t>Montemagno</w:t>
      </w:r>
      <w:proofErr w:type="spellEnd"/>
      <w:r w:rsidRPr="00080EB5">
        <w:rPr>
          <w:rFonts w:ascii="Times New Roman" w:eastAsia="Calibri" w:hAnsi="Times New Roman" w:cs="Times New Roman"/>
          <w:color w:val="000000"/>
          <w:sz w:val="24"/>
          <w:lang w:val="en-US"/>
        </w:rPr>
        <w:t>, C. and Qureshi, A.J., 2018. Strength to cost ratio analysis of FDM Nylon 12 3D Printed Parts. Procedia Manufacturing, 26, pp.753-762.</w:t>
      </w:r>
    </w:p>
    <w:p w14:paraId="267DED3F"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Zhang, X., Yan, Y., </w:t>
      </w:r>
      <w:proofErr w:type="spellStart"/>
      <w:r w:rsidRPr="00080EB5">
        <w:rPr>
          <w:rFonts w:ascii="Times New Roman" w:eastAsia="Calibri" w:hAnsi="Times New Roman" w:cs="Times New Roman"/>
          <w:color w:val="000000"/>
          <w:sz w:val="24"/>
          <w:lang w:val="en-US"/>
        </w:rPr>
        <w:t>Wadood</w:t>
      </w:r>
      <w:proofErr w:type="spellEnd"/>
      <w:r w:rsidRPr="00080EB5">
        <w:rPr>
          <w:rFonts w:ascii="Times New Roman" w:eastAsia="Calibri" w:hAnsi="Times New Roman" w:cs="Times New Roman"/>
          <w:color w:val="000000"/>
          <w:sz w:val="24"/>
          <w:lang w:val="en-US"/>
        </w:rPr>
        <w:t>, S.A., Sun, Q. and Guo, B., 2020. Source apportionment of cadmium pollution in agricultural soil based on cadmium isotope ratio analysis. </w:t>
      </w:r>
      <w:r w:rsidRPr="00080EB5">
        <w:rPr>
          <w:rFonts w:ascii="Times New Roman" w:eastAsia="Calibri" w:hAnsi="Times New Roman" w:cs="Times New Roman"/>
          <w:i/>
          <w:iCs/>
          <w:color w:val="000000"/>
          <w:sz w:val="24"/>
          <w:lang w:val="en-US"/>
        </w:rPr>
        <w:t>Applied Geochemistry</w:t>
      </w:r>
      <w:r w:rsidRPr="00080EB5">
        <w:rPr>
          <w:rFonts w:ascii="Times New Roman" w:eastAsia="Calibri" w:hAnsi="Times New Roman" w:cs="Times New Roman"/>
          <w:color w:val="000000"/>
          <w:sz w:val="24"/>
          <w:lang w:val="en-US"/>
        </w:rPr>
        <w:t>, </w:t>
      </w:r>
      <w:r w:rsidRPr="00080EB5">
        <w:rPr>
          <w:rFonts w:ascii="Times New Roman" w:eastAsia="Calibri" w:hAnsi="Times New Roman" w:cs="Times New Roman"/>
          <w:i/>
          <w:iCs/>
          <w:color w:val="000000"/>
          <w:sz w:val="24"/>
          <w:lang w:val="en-US"/>
        </w:rPr>
        <w:t>123</w:t>
      </w:r>
      <w:r w:rsidRPr="00080EB5">
        <w:rPr>
          <w:rFonts w:ascii="Times New Roman" w:eastAsia="Calibri" w:hAnsi="Times New Roman" w:cs="Times New Roman"/>
          <w:color w:val="000000"/>
          <w:sz w:val="24"/>
          <w:lang w:val="en-US"/>
        </w:rPr>
        <w:t>, p.104776.</w:t>
      </w:r>
    </w:p>
    <w:p w14:paraId="4803575D"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proofErr w:type="spellStart"/>
      <w:r w:rsidRPr="00080EB5">
        <w:rPr>
          <w:rFonts w:ascii="Times New Roman" w:eastAsia="Calibri" w:hAnsi="Times New Roman" w:cs="Times New Roman"/>
          <w:color w:val="000000"/>
          <w:sz w:val="24"/>
          <w:lang w:val="en-US"/>
        </w:rPr>
        <w:t>Yanis</w:t>
      </w:r>
      <w:proofErr w:type="spellEnd"/>
      <w:r w:rsidRPr="00080EB5">
        <w:rPr>
          <w:rFonts w:ascii="Times New Roman" w:eastAsia="Calibri" w:hAnsi="Times New Roman" w:cs="Times New Roman"/>
          <w:color w:val="000000"/>
          <w:sz w:val="24"/>
          <w:lang w:val="en-US"/>
        </w:rPr>
        <w:t xml:space="preserve">, M. and </w:t>
      </w:r>
      <w:proofErr w:type="spellStart"/>
      <w:r w:rsidRPr="00080EB5">
        <w:rPr>
          <w:rFonts w:ascii="Times New Roman" w:eastAsia="Calibri" w:hAnsi="Times New Roman" w:cs="Times New Roman"/>
          <w:color w:val="000000"/>
          <w:sz w:val="24"/>
          <w:lang w:val="en-US"/>
        </w:rPr>
        <w:t>Furumoto</w:t>
      </w:r>
      <w:proofErr w:type="spellEnd"/>
      <w:r w:rsidRPr="00080EB5">
        <w:rPr>
          <w:rFonts w:ascii="Times New Roman" w:eastAsia="Calibri" w:hAnsi="Times New Roman" w:cs="Times New Roman"/>
          <w:color w:val="000000"/>
          <w:sz w:val="24"/>
          <w:lang w:val="en-US"/>
        </w:rPr>
        <w:t xml:space="preserve">, Y., 2019. Lithological identification of devastated area by </w:t>
      </w:r>
      <w:proofErr w:type="spellStart"/>
      <w:r w:rsidRPr="00080EB5">
        <w:rPr>
          <w:rFonts w:ascii="Times New Roman" w:eastAsia="Calibri" w:hAnsi="Times New Roman" w:cs="Times New Roman"/>
          <w:color w:val="000000"/>
          <w:sz w:val="24"/>
          <w:lang w:val="en-US"/>
        </w:rPr>
        <w:t>Pidie</w:t>
      </w:r>
      <w:proofErr w:type="spellEnd"/>
      <w:r w:rsidRPr="00080EB5">
        <w:rPr>
          <w:rFonts w:ascii="Times New Roman" w:eastAsia="Calibri" w:hAnsi="Times New Roman" w:cs="Times New Roman"/>
          <w:color w:val="000000"/>
          <w:sz w:val="24"/>
          <w:lang w:val="en-US"/>
        </w:rPr>
        <w:t xml:space="preserve"> Jaya earthquake through </w:t>
      </w:r>
      <w:proofErr w:type="spellStart"/>
      <w:r w:rsidRPr="00080EB5">
        <w:rPr>
          <w:rFonts w:ascii="Times New Roman" w:eastAsia="Calibri" w:hAnsi="Times New Roman" w:cs="Times New Roman"/>
          <w:color w:val="000000"/>
          <w:sz w:val="24"/>
          <w:lang w:val="en-US"/>
        </w:rPr>
        <w:t>poisson’s</w:t>
      </w:r>
      <w:proofErr w:type="spellEnd"/>
      <w:r w:rsidRPr="00080EB5">
        <w:rPr>
          <w:rFonts w:ascii="Times New Roman" w:eastAsia="Calibri" w:hAnsi="Times New Roman" w:cs="Times New Roman"/>
          <w:color w:val="000000"/>
          <w:sz w:val="24"/>
          <w:lang w:val="en-US"/>
        </w:rPr>
        <w:t xml:space="preserve"> ratio analysis. GEOMATE Journal, 17(63), pp.210-216.</w:t>
      </w:r>
    </w:p>
    <w:p w14:paraId="433B5D95"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proofErr w:type="spellStart"/>
      <w:r w:rsidRPr="00080EB5">
        <w:rPr>
          <w:rFonts w:ascii="Times New Roman" w:eastAsia="Calibri" w:hAnsi="Times New Roman" w:cs="Times New Roman"/>
          <w:color w:val="000000"/>
          <w:sz w:val="24"/>
          <w:lang w:val="en-US"/>
        </w:rPr>
        <w:t>Güleç</w:t>
      </w:r>
      <w:proofErr w:type="spellEnd"/>
      <w:r w:rsidRPr="00080EB5">
        <w:rPr>
          <w:rFonts w:ascii="Times New Roman" w:eastAsia="Calibri" w:hAnsi="Times New Roman" w:cs="Times New Roman"/>
          <w:color w:val="000000"/>
          <w:sz w:val="24"/>
          <w:lang w:val="en-US"/>
        </w:rPr>
        <w:t xml:space="preserve">, Ö.F. and </w:t>
      </w:r>
      <w:proofErr w:type="spellStart"/>
      <w:r w:rsidRPr="00080EB5">
        <w:rPr>
          <w:rFonts w:ascii="Times New Roman" w:eastAsia="Calibri" w:hAnsi="Times New Roman" w:cs="Times New Roman"/>
          <w:color w:val="000000"/>
          <w:sz w:val="24"/>
          <w:lang w:val="en-US"/>
        </w:rPr>
        <w:t>Bektaş</w:t>
      </w:r>
      <w:proofErr w:type="spellEnd"/>
      <w:r w:rsidRPr="00080EB5">
        <w:rPr>
          <w:rFonts w:ascii="Times New Roman" w:eastAsia="Calibri" w:hAnsi="Times New Roman" w:cs="Times New Roman"/>
          <w:color w:val="000000"/>
          <w:sz w:val="24"/>
          <w:lang w:val="en-US"/>
        </w:rPr>
        <w:t>, T., 2019. Cash flow ratio analysis: The case of Turkey.</w:t>
      </w:r>
    </w:p>
    <w:p w14:paraId="5781EBF4"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proofErr w:type="spellStart"/>
      <w:r w:rsidRPr="00080EB5">
        <w:rPr>
          <w:rFonts w:ascii="Times New Roman" w:eastAsia="Calibri" w:hAnsi="Times New Roman" w:cs="Times New Roman"/>
          <w:color w:val="000000"/>
          <w:sz w:val="24"/>
          <w:lang w:val="en-US"/>
        </w:rPr>
        <w:t>Subalakshmi</w:t>
      </w:r>
      <w:proofErr w:type="spellEnd"/>
      <w:r w:rsidRPr="00080EB5">
        <w:rPr>
          <w:rFonts w:ascii="Times New Roman" w:eastAsia="Calibri" w:hAnsi="Times New Roman" w:cs="Times New Roman"/>
          <w:color w:val="000000"/>
          <w:sz w:val="24"/>
          <w:lang w:val="en-US"/>
        </w:rPr>
        <w:t xml:space="preserve">, S., </w:t>
      </w:r>
      <w:proofErr w:type="spellStart"/>
      <w:r w:rsidRPr="00080EB5">
        <w:rPr>
          <w:rFonts w:ascii="Times New Roman" w:eastAsia="Calibri" w:hAnsi="Times New Roman" w:cs="Times New Roman"/>
          <w:color w:val="000000"/>
          <w:sz w:val="24"/>
          <w:lang w:val="en-US"/>
        </w:rPr>
        <w:t>Grahalakshmi</w:t>
      </w:r>
      <w:proofErr w:type="spellEnd"/>
      <w:r w:rsidRPr="00080EB5">
        <w:rPr>
          <w:rFonts w:ascii="Times New Roman" w:eastAsia="Calibri" w:hAnsi="Times New Roman" w:cs="Times New Roman"/>
          <w:color w:val="000000"/>
          <w:sz w:val="24"/>
          <w:lang w:val="en-US"/>
        </w:rPr>
        <w:t>, S. and Manikandan, M., 2018. Financial Ratio Analysis of SBI [2009-2016]. ICTACT Journal on Management studies, 4(01), pp.2395-1664.</w:t>
      </w:r>
    </w:p>
    <w:p w14:paraId="2E45CCC7"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Dance, M. and </w:t>
      </w:r>
      <w:proofErr w:type="spellStart"/>
      <w:r w:rsidRPr="00080EB5">
        <w:rPr>
          <w:rFonts w:ascii="Times New Roman" w:eastAsia="Calibri" w:hAnsi="Times New Roman" w:cs="Times New Roman"/>
          <w:color w:val="000000"/>
          <w:sz w:val="24"/>
          <w:lang w:val="en-US"/>
        </w:rPr>
        <w:t>Imade</w:t>
      </w:r>
      <w:proofErr w:type="spellEnd"/>
      <w:r w:rsidRPr="00080EB5">
        <w:rPr>
          <w:rFonts w:ascii="Times New Roman" w:eastAsia="Calibri" w:hAnsi="Times New Roman" w:cs="Times New Roman"/>
          <w:color w:val="000000"/>
          <w:sz w:val="24"/>
          <w:lang w:val="en-US"/>
        </w:rPr>
        <w:t>, S., 2019. Financial ratio analysis in predicting financial conditions distress in Indonesia Stock Exchange. Russian Journal of Agricultural and Socio-Economic Sciences, 86(2).</w:t>
      </w:r>
    </w:p>
    <w:p w14:paraId="46CDBFAA"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r w:rsidRPr="00080EB5">
        <w:rPr>
          <w:rFonts w:ascii="Times New Roman" w:eastAsia="Calibri" w:hAnsi="Times New Roman" w:cs="Times New Roman"/>
          <w:color w:val="000000"/>
          <w:sz w:val="24"/>
          <w:lang w:val="en-US"/>
        </w:rPr>
        <w:t xml:space="preserve">Hicks, B.B., </w:t>
      </w:r>
      <w:proofErr w:type="spellStart"/>
      <w:r w:rsidRPr="00080EB5">
        <w:rPr>
          <w:rFonts w:ascii="Times New Roman" w:eastAsia="Calibri" w:hAnsi="Times New Roman" w:cs="Times New Roman"/>
          <w:color w:val="000000"/>
          <w:sz w:val="24"/>
          <w:lang w:val="en-US"/>
        </w:rPr>
        <w:t>Eash</w:t>
      </w:r>
      <w:proofErr w:type="spellEnd"/>
      <w:r w:rsidRPr="00080EB5">
        <w:rPr>
          <w:rFonts w:ascii="Times New Roman" w:eastAsia="Calibri" w:hAnsi="Times New Roman" w:cs="Times New Roman"/>
          <w:color w:val="000000"/>
          <w:sz w:val="24"/>
          <w:lang w:val="en-US"/>
        </w:rPr>
        <w:t xml:space="preserve">, N.S., O'Dell, D.L. and </w:t>
      </w:r>
      <w:proofErr w:type="spellStart"/>
      <w:r w:rsidRPr="00080EB5">
        <w:rPr>
          <w:rFonts w:ascii="Times New Roman" w:eastAsia="Calibri" w:hAnsi="Times New Roman" w:cs="Times New Roman"/>
          <w:color w:val="000000"/>
          <w:sz w:val="24"/>
          <w:lang w:val="en-US"/>
        </w:rPr>
        <w:t>Oetting</w:t>
      </w:r>
      <w:proofErr w:type="spellEnd"/>
      <w:r w:rsidRPr="00080EB5">
        <w:rPr>
          <w:rFonts w:ascii="Times New Roman" w:eastAsia="Calibri" w:hAnsi="Times New Roman" w:cs="Times New Roman"/>
          <w:color w:val="000000"/>
          <w:sz w:val="24"/>
          <w:lang w:val="en-US"/>
        </w:rPr>
        <w:t>, J.N., 2020. Augmented Bowen Ratio Analysis–I: Site Adequacy, Fetch and Heat Storage (ABRA). Agricultural and Forest Meteorology, 290, p.108035.</w:t>
      </w:r>
    </w:p>
    <w:p w14:paraId="5E3EC0A3" w14:textId="77777777" w:rsidR="00080EB5" w:rsidRPr="00080EB5" w:rsidRDefault="00080EB5" w:rsidP="00080EB5">
      <w:pPr>
        <w:spacing w:line="360" w:lineRule="auto"/>
        <w:jc w:val="both"/>
        <w:rPr>
          <w:rFonts w:ascii="Times New Roman" w:eastAsia="Calibri" w:hAnsi="Times New Roman" w:cs="Times New Roman"/>
          <w:color w:val="000000"/>
          <w:sz w:val="24"/>
          <w:lang w:val="en-US"/>
        </w:rPr>
      </w:pPr>
    </w:p>
    <w:p w14:paraId="77246179" w14:textId="77777777" w:rsidR="00080EB5" w:rsidRDefault="00080EB5"/>
    <w:sectPr w:rsidR="00080EB5" w:rsidSect="00305C83">
      <w:footerReference w:type="default" r:id="rId8"/>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061214"/>
      <w:docPartObj>
        <w:docPartGallery w:val="Page Numbers (Bottom of Page)"/>
        <w:docPartUnique/>
      </w:docPartObj>
    </w:sdtPr>
    <w:sdtEndPr>
      <w:rPr>
        <w:noProof/>
      </w:rPr>
    </w:sdtEndPr>
    <w:sdtContent>
      <w:p w14:paraId="0608621E" w14:textId="77777777" w:rsidR="00305C83" w:rsidRDefault="00080EB5">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14:paraId="0AA8C1E3" w14:textId="77777777" w:rsidR="00305C83" w:rsidRDefault="00080EB5">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D049AB"/>
    <w:multiLevelType w:val="multilevel"/>
    <w:tmpl w:val="C1569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E57FD7"/>
    <w:multiLevelType w:val="multilevel"/>
    <w:tmpl w:val="6680C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EB5"/>
    <w:rsid w:val="00080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27EAF"/>
  <w15:chartTrackingRefBased/>
  <w15:docId w15:val="{85B855C6-797B-41C6-B535-DCD374020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080EB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80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Hic20</b:Tag>
    <b:SourceType>Book</b:SourceType>
    <b:Guid>{AF787C30-47C7-40D0-A88F-806F4EF07D77}</b:Guid>
    <b:Author>
      <b:Author>
        <b:NameList>
          <b:Person>
            <b:Last>Hicks</b:Last>
            <b:First>B.B.,</b:First>
            <b:Middle>Eash, N.S., O'Dell, D.L. and Oetting, J.N., 2020. Augmented Bowen Ratio Analysis–I: Site Adequacy, Fetch and Heat Storage (ABRA). Agricultural and Forest Meteorology, 290, p.108035.</b:Middle>
          </b:Person>
        </b:NameList>
      </b:Author>
    </b:Author>
    <b:Year>2020</b:Year>
    <b:RefOrder>1</b:RefOrder>
  </b:Source>
  <b:Source>
    <b:Tag>Zav18</b:Tag>
    <b:SourceType>Book</b:SourceType>
    <b:Guid>{BE91935D-3BC0-4460-B647-4E649143BD7E}</b:Guid>
    <b:Author>
      <b:Author>
        <b:NameList>
          <b:Person>
            <b:Last>Zavadskas</b:Last>
            <b:First>E.K.,</b:First>
            <b:Middle>Stević, Ž., Tanackov, I. and Prentkovskis, O., 2018. A novel multicriteria approach–rough step-wise weight assessment ratio analysis method (R-SWARA) and its application in logistics. Studies in Informatics and Control, 27(1), pp.97-106.</b:Middle>
          </b:Person>
        </b:NameList>
      </b:Author>
    </b:Author>
    <b:Year>2018</b:Year>
    <b:RefOrder>2</b:RefOrder>
  </b:Source>
  <b:Source>
    <b:Tag>Mos18</b:Tag>
    <b:SourceType>Book</b:SourceType>
    <b:Guid>{30E5FFFC-291B-4899-A6E9-2A0D2D054A7B}</b:Guid>
    <b:Author>
      <b:Author>
        <b:NameList>
          <b:Person>
            <b:Last>Mostafa</b:Last>
            <b:First>K.G.,</b:First>
            <b:Middle>Montemagno, C. and Qureshi, A.J., 2018. Strength to cost ratio analysis of FDM Nylon 12 3D Printed Parts. Procedia Manufacturing, 26, pp.753-762.</b:Middle>
          </b:Person>
        </b:NameList>
      </b:Author>
    </b:Author>
    <b:Year>2018</b:Year>
    <b:RefOrder>3</b:RefOrder>
  </b:Source>
  <b:Source>
    <b:Tag>Yan19</b:Tag>
    <b:SourceType>Book</b:SourceType>
    <b:Guid>{41FFBF8E-A939-456B-BEBF-212E5CCBA273}</b:Guid>
    <b:Author>
      <b:Author>
        <b:NameList>
          <b:Person>
            <b:Last>Yanis</b:Last>
            <b:First>M.</b:First>
            <b:Middle>and Furumoto, Y., 2019. Lithological identification of devastated area by Pidie Jaya earthquake through poisson’s ratio analysis. GEOMATE Journal, 17(63), pp.210-216.</b:Middle>
          </b:Person>
        </b:NameList>
      </b:Author>
    </b:Author>
    <b:Year>2019</b:Year>
    <b:RefOrder>4</b:RefOrder>
  </b:Source>
  <b:Source>
    <b:Tag>Har21</b:Tag>
    <b:SourceType>Book</b:SourceType>
    <b:Guid>{72779C6A-58AB-40C6-AF36-EA7412A1C65A}</b:Guid>
    <b:Author>
      <b:Author>
        <b:NameList>
          <b:Person>
            <b:Last>Haralayya</b:Last>
            <b:First>B.,</b:First>
            <b:Middle>2021. Ratio Analysis at NSSK, Bidar. Iconic Research And Engineering Journals, 4(12), pp.170-182.</b:Middle>
          </b:Person>
        </b:NameList>
      </b:Author>
    </b:Author>
    <b:Year>2021</b:Year>
    <b:RefOrder>5</b:RefOrder>
  </b:Source>
</b:Sources>
</file>

<file path=customXml/itemProps1.xml><?xml version="1.0" encoding="utf-8"?>
<ds:datastoreItem xmlns:ds="http://schemas.openxmlformats.org/officeDocument/2006/customXml" ds:itemID="{34F84B9F-C813-4064-982B-92DA927FE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2239</Words>
  <Characters>12764</Characters>
  <Application>Microsoft Office Word</Application>
  <DocSecurity>0</DocSecurity>
  <Lines>106</Lines>
  <Paragraphs>29</Paragraphs>
  <ScaleCrop>false</ScaleCrop>
  <Company/>
  <LinksUpToDate>false</LinksUpToDate>
  <CharactersWithSpaces>14974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Mitkov Mitev (2014129)</dc:creator>
  <cp:keywords/>
  <dc:description/>
  <cp:lastModifiedBy>Aleksandar Mitkov Mitev (2014129)</cp:lastModifiedBy>
  <cp:revision>1</cp:revision>
  <dcterms:created xsi:type="dcterms:W3CDTF">2022-02-14T12:01:00Z</dcterms:created>
  <dcterms:modified xsi:type="dcterms:W3CDTF">2022-02-14T12:03:00Z</dcterms:modified>
</cp:coreProperties>
</file>