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B299E" w14:textId="5AAFA398" w:rsidR="006148A1" w:rsidRDefault="00D04218" w:rsidP="00D04218">
      <w:pPr>
        <w:spacing w:line="480" w:lineRule="auto"/>
        <w:rPr>
          <w:color w:val="000000" w:themeColor="text1"/>
        </w:rPr>
      </w:pPr>
      <w:bookmarkStart w:id="0" w:name="_Toc343429583"/>
      <w:r>
        <w:rPr>
          <w:b/>
          <w:bCs/>
          <w:noProof/>
        </w:rPr>
        <w:drawing>
          <wp:inline distT="0" distB="0" distL="0" distR="0" wp14:anchorId="4C81E6E1" wp14:editId="2E83305D">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3C7810E2" w14:textId="77777777" w:rsidR="00D04218" w:rsidRPr="00D04218" w:rsidRDefault="00D04218" w:rsidP="00D04218">
      <w:pPr>
        <w:spacing w:line="480" w:lineRule="auto"/>
        <w:rPr>
          <w:color w:val="000000" w:themeColor="text1"/>
        </w:rPr>
      </w:pPr>
    </w:p>
    <w:p w14:paraId="74BFF409" w14:textId="6098638B" w:rsidR="00736F62" w:rsidRPr="006148A1" w:rsidRDefault="00E260FE" w:rsidP="00D04218">
      <w:pPr>
        <w:spacing w:line="480" w:lineRule="auto"/>
        <w:jc w:val="center"/>
        <w:rPr>
          <w:color w:val="000000" w:themeColor="text1"/>
        </w:rPr>
      </w:pPr>
      <w:r w:rsidRPr="006148A1">
        <w:rPr>
          <w:b/>
          <w:bCs/>
          <w:color w:val="000000" w:themeColor="text1"/>
          <w:sz w:val="26"/>
          <w:szCs w:val="26"/>
        </w:rPr>
        <w:t>University of Wales Trinity Saint David</w:t>
      </w:r>
    </w:p>
    <w:p w14:paraId="0301F2E9" w14:textId="6FEB9C0C" w:rsidR="00736F62" w:rsidRDefault="00E260FE" w:rsidP="00D04218">
      <w:pPr>
        <w:spacing w:line="480" w:lineRule="auto"/>
        <w:jc w:val="center"/>
        <w:rPr>
          <w:color w:val="000000" w:themeColor="text1"/>
        </w:rPr>
      </w:pPr>
      <w:r w:rsidRPr="006148A1">
        <w:rPr>
          <w:color w:val="000000" w:themeColor="text1"/>
        </w:rPr>
        <w:t>MBA Business Research | BMMB7028</w:t>
      </w:r>
    </w:p>
    <w:p w14:paraId="3CCE69F4" w14:textId="77777777" w:rsidR="00FD29B5" w:rsidRPr="006148A1" w:rsidRDefault="00FD29B5" w:rsidP="00D04218">
      <w:pPr>
        <w:spacing w:line="480" w:lineRule="auto"/>
        <w:jc w:val="center"/>
        <w:rPr>
          <w:color w:val="000000" w:themeColor="text1"/>
        </w:rPr>
      </w:pPr>
    </w:p>
    <w:p w14:paraId="4EA96DD9" w14:textId="616D0B97" w:rsidR="00461892" w:rsidRPr="006148A1" w:rsidRDefault="00461892" w:rsidP="00D04218">
      <w:pPr>
        <w:spacing w:line="480" w:lineRule="auto"/>
        <w:jc w:val="center"/>
        <w:rPr>
          <w:b/>
          <w:bCs/>
          <w:color w:val="000000" w:themeColor="text1"/>
          <w:sz w:val="26"/>
          <w:szCs w:val="26"/>
        </w:rPr>
      </w:pPr>
      <w:r w:rsidRPr="006148A1">
        <w:rPr>
          <w:b/>
          <w:bCs/>
          <w:color w:val="000000" w:themeColor="text1"/>
          <w:sz w:val="26"/>
          <w:szCs w:val="26"/>
        </w:rPr>
        <w:t>A Research</w:t>
      </w:r>
      <w:r w:rsidR="00FD29B5">
        <w:rPr>
          <w:b/>
          <w:bCs/>
          <w:color w:val="000000" w:themeColor="text1"/>
          <w:sz w:val="26"/>
          <w:szCs w:val="26"/>
        </w:rPr>
        <w:t xml:space="preserve"> Proposal</w:t>
      </w:r>
      <w:r w:rsidRPr="006148A1">
        <w:rPr>
          <w:b/>
          <w:bCs/>
          <w:color w:val="000000" w:themeColor="text1"/>
          <w:sz w:val="26"/>
          <w:szCs w:val="26"/>
        </w:rPr>
        <w:t xml:space="preserve"> on </w:t>
      </w:r>
    </w:p>
    <w:p w14:paraId="7CD08F03" w14:textId="34557D01" w:rsidR="00736F62" w:rsidRPr="006148A1" w:rsidRDefault="00E260FE" w:rsidP="00D04218">
      <w:pPr>
        <w:spacing w:line="480" w:lineRule="auto"/>
        <w:jc w:val="center"/>
        <w:rPr>
          <w:color w:val="000000" w:themeColor="text1"/>
        </w:rPr>
      </w:pPr>
      <w:r w:rsidRPr="006148A1">
        <w:rPr>
          <w:b/>
          <w:bCs/>
          <w:color w:val="000000" w:themeColor="text1"/>
          <w:sz w:val="26"/>
          <w:szCs w:val="26"/>
        </w:rPr>
        <w:t>The Impact of Leadership Behaviour on Employee Job Satisfaction:</w:t>
      </w:r>
    </w:p>
    <w:p w14:paraId="680B5309" w14:textId="77777777" w:rsidR="00736F62" w:rsidRPr="006148A1" w:rsidRDefault="00E260FE" w:rsidP="00D04218">
      <w:pPr>
        <w:spacing w:line="480" w:lineRule="auto"/>
        <w:jc w:val="center"/>
        <w:rPr>
          <w:color w:val="000000" w:themeColor="text1"/>
        </w:rPr>
      </w:pPr>
      <w:r w:rsidRPr="006148A1">
        <w:rPr>
          <w:b/>
          <w:bCs/>
          <w:color w:val="000000" w:themeColor="text1"/>
        </w:rPr>
        <w:t>A Qualitative Study of Frontline Employees in the UK Retail Sector</w:t>
      </w:r>
    </w:p>
    <w:p w14:paraId="52025893" w14:textId="77777777" w:rsidR="00461892" w:rsidRPr="006148A1" w:rsidRDefault="00461892" w:rsidP="00D04218">
      <w:pPr>
        <w:spacing w:line="480" w:lineRule="auto"/>
        <w:jc w:val="center"/>
        <w:rPr>
          <w:i/>
          <w:iCs/>
          <w:color w:val="000000" w:themeColor="text1"/>
        </w:rPr>
      </w:pPr>
    </w:p>
    <w:p w14:paraId="6A4D58D3" w14:textId="77777777" w:rsidR="00461892" w:rsidRPr="006148A1" w:rsidRDefault="00461892" w:rsidP="00D04218">
      <w:pPr>
        <w:spacing w:line="480" w:lineRule="auto"/>
        <w:jc w:val="center"/>
        <w:rPr>
          <w:i/>
          <w:iCs/>
          <w:color w:val="000000" w:themeColor="text1"/>
        </w:rPr>
      </w:pPr>
    </w:p>
    <w:p w14:paraId="3EFB61E6" w14:textId="77777777" w:rsidR="00FD29B5" w:rsidRPr="00FD29B5" w:rsidRDefault="00FD29B5" w:rsidP="00D04218">
      <w:pPr>
        <w:spacing w:line="480" w:lineRule="auto"/>
        <w:jc w:val="center"/>
        <w:rPr>
          <w:b/>
          <w:bCs/>
          <w:color w:val="000000" w:themeColor="text1"/>
        </w:rPr>
      </w:pPr>
      <w:r w:rsidRPr="00FD29B5">
        <w:rPr>
          <w:b/>
          <w:bCs/>
          <w:color w:val="000000" w:themeColor="text1"/>
        </w:rPr>
        <w:t xml:space="preserve">Noman </w:t>
      </w:r>
      <w:proofErr w:type="spellStart"/>
      <w:r w:rsidRPr="00FD29B5">
        <w:rPr>
          <w:b/>
          <w:bCs/>
          <w:color w:val="000000" w:themeColor="text1"/>
        </w:rPr>
        <w:t>Saddiquee</w:t>
      </w:r>
      <w:proofErr w:type="spellEnd"/>
      <w:r w:rsidRPr="00FD29B5">
        <w:rPr>
          <w:b/>
          <w:bCs/>
          <w:color w:val="000000" w:themeColor="text1"/>
        </w:rPr>
        <w:t xml:space="preserve"> </w:t>
      </w:r>
    </w:p>
    <w:p w14:paraId="6ECB0366" w14:textId="6A378B65" w:rsidR="00FD29B5" w:rsidRPr="00FD29B5" w:rsidRDefault="00FD29B5" w:rsidP="00D04218">
      <w:pPr>
        <w:spacing w:line="480" w:lineRule="auto"/>
        <w:jc w:val="center"/>
        <w:rPr>
          <w:b/>
          <w:bCs/>
          <w:color w:val="000000" w:themeColor="text1"/>
        </w:rPr>
      </w:pPr>
      <w:r w:rsidRPr="00FD29B5">
        <w:rPr>
          <w:b/>
          <w:bCs/>
          <w:color w:val="000000" w:themeColor="text1"/>
        </w:rPr>
        <w:t>ID: 2510122</w:t>
      </w:r>
    </w:p>
    <w:p w14:paraId="6F03478C" w14:textId="286CBE3D" w:rsidR="00736F62" w:rsidRPr="006148A1" w:rsidRDefault="00E260FE" w:rsidP="00D04218">
      <w:pPr>
        <w:spacing w:line="480" w:lineRule="auto"/>
        <w:jc w:val="center"/>
        <w:rPr>
          <w:color w:val="000000" w:themeColor="text1"/>
        </w:rPr>
      </w:pPr>
      <w:r w:rsidRPr="006148A1">
        <w:rPr>
          <w:color w:val="000000" w:themeColor="text1"/>
        </w:rPr>
        <w:t>Module Code: BMMB7028</w:t>
      </w:r>
    </w:p>
    <w:p w14:paraId="6BDCAF48" w14:textId="77777777" w:rsidR="00736F62" w:rsidRPr="006148A1" w:rsidRDefault="00E260FE" w:rsidP="00D04218">
      <w:pPr>
        <w:spacing w:line="480" w:lineRule="auto"/>
        <w:jc w:val="center"/>
        <w:rPr>
          <w:color w:val="000000" w:themeColor="text1"/>
        </w:rPr>
      </w:pPr>
      <w:r w:rsidRPr="006148A1">
        <w:rPr>
          <w:color w:val="000000" w:themeColor="text1"/>
        </w:rPr>
        <w:t>Module Lead: Maggie Zhang</w:t>
      </w:r>
    </w:p>
    <w:p w14:paraId="0C3D4CE1" w14:textId="77777777" w:rsidR="00736F62" w:rsidRPr="006148A1" w:rsidRDefault="00E260FE" w:rsidP="00D04218">
      <w:pPr>
        <w:spacing w:line="480" w:lineRule="auto"/>
        <w:jc w:val="center"/>
        <w:rPr>
          <w:color w:val="000000" w:themeColor="text1"/>
        </w:rPr>
      </w:pPr>
      <w:r w:rsidRPr="006148A1">
        <w:rPr>
          <w:color w:val="000000" w:themeColor="text1"/>
        </w:rPr>
        <w:t>Submission: 30 March 2026</w:t>
      </w:r>
    </w:p>
    <w:p w14:paraId="26BB009F" w14:textId="77777777" w:rsidR="00736F62" w:rsidRPr="006148A1" w:rsidRDefault="00736F62" w:rsidP="00D04218">
      <w:pPr>
        <w:pageBreakBefore/>
        <w:spacing w:line="480" w:lineRule="auto"/>
        <w:rPr>
          <w:color w:val="000000" w:themeColor="text1"/>
        </w:rPr>
      </w:pPr>
    </w:p>
    <w:p w14:paraId="6F13A608" w14:textId="77777777" w:rsidR="00736F62" w:rsidRPr="006148A1" w:rsidRDefault="00E260FE" w:rsidP="00D04218">
      <w:pPr>
        <w:pStyle w:val="Heading1"/>
        <w:spacing w:before="0" w:after="0"/>
        <w:rPr>
          <w:color w:val="000000" w:themeColor="text1"/>
        </w:rPr>
      </w:pPr>
      <w:bookmarkStart w:id="1" w:name="_Toc225646661"/>
      <w:r w:rsidRPr="006148A1">
        <w:rPr>
          <w:color w:val="000000" w:themeColor="text1"/>
        </w:rPr>
        <w:t>Abstract</w:t>
      </w:r>
      <w:bookmarkEnd w:id="1"/>
    </w:p>
    <w:p w14:paraId="5FD56BAD" w14:textId="2CF069CD" w:rsidR="00736F62" w:rsidRPr="006148A1" w:rsidRDefault="005D18A8" w:rsidP="00D04218">
      <w:pPr>
        <w:spacing w:line="480" w:lineRule="auto"/>
        <w:jc w:val="both"/>
        <w:rPr>
          <w:color w:val="000000" w:themeColor="text1"/>
        </w:rPr>
      </w:pPr>
      <w:r w:rsidRPr="006148A1">
        <w:rPr>
          <w:color w:val="000000" w:themeColor="text1"/>
        </w:rPr>
        <w:t xml:space="preserve">The UK retail industry </w:t>
      </w:r>
      <w:r w:rsidR="008E4C03">
        <w:rPr>
          <w:color w:val="000000" w:themeColor="text1"/>
        </w:rPr>
        <w:t xml:space="preserve">employs about 3 million frontline workers, but this group has not been extensively explored </w:t>
      </w:r>
      <w:r w:rsidRPr="006148A1">
        <w:rPr>
          <w:color w:val="000000" w:themeColor="text1"/>
        </w:rPr>
        <w:t>in qualitative leadership research (</w:t>
      </w:r>
      <w:proofErr w:type="spellStart"/>
      <w:r w:rsidRPr="006148A1">
        <w:rPr>
          <w:color w:val="000000" w:themeColor="text1"/>
        </w:rPr>
        <w:t>Stamolampros</w:t>
      </w:r>
      <w:proofErr w:type="spellEnd"/>
      <w:r w:rsidRPr="006148A1">
        <w:rPr>
          <w:color w:val="000000" w:themeColor="text1"/>
        </w:rPr>
        <w:t xml:space="preserve"> et al., 2019). Although the Leader-Member Exchange (LMX) theory and Self-Determination Theory (SDT) have been linked to employee job satisfaction in </w:t>
      </w:r>
      <w:r w:rsidR="008E4C03">
        <w:rPr>
          <w:color w:val="000000" w:themeColor="text1"/>
        </w:rPr>
        <w:t>several</w:t>
      </w:r>
      <w:r w:rsidRPr="006148A1">
        <w:rPr>
          <w:color w:val="000000" w:themeColor="text1"/>
        </w:rPr>
        <w:t xml:space="preserve"> sectors to date, their explanatory power when combined with frontline retailing contexts and the application of specific</w:t>
      </w:r>
      <w:r w:rsidR="002A57DD">
        <w:rPr>
          <w:color w:val="000000" w:themeColor="text1"/>
        </w:rPr>
        <w:t>, day-to-day</w:t>
      </w:r>
      <w:r w:rsidRPr="006148A1">
        <w:rPr>
          <w:color w:val="000000" w:themeColor="text1"/>
        </w:rPr>
        <w:t xml:space="preserve"> supervisory behaviours has yet to be sufficiently tested. This research will examine the impact of </w:t>
      </w:r>
      <w:r w:rsidR="00890A36">
        <w:rPr>
          <w:color w:val="000000" w:themeColor="text1"/>
        </w:rPr>
        <w:t>supervisory behaviour on the job satisfaction of frontline retail employees in the UK, using an interpretivist, inductive,</w:t>
      </w:r>
      <w:r w:rsidRPr="006148A1">
        <w:rPr>
          <w:color w:val="000000" w:themeColor="text1"/>
        </w:rPr>
        <w:t xml:space="preserve"> qualitative design. Twenty semi-structured interviews will be </w:t>
      </w:r>
      <w:r w:rsidR="00890A36">
        <w:rPr>
          <w:color w:val="000000" w:themeColor="text1"/>
        </w:rPr>
        <w:t>conducted within three medium- to large-sized</w:t>
      </w:r>
      <w:r w:rsidRPr="006148A1">
        <w:rPr>
          <w:color w:val="000000" w:themeColor="text1"/>
        </w:rPr>
        <w:t xml:space="preserve"> retail organisations and analysed using the thematic analysis framework adapted from Braun and Clarke (2006). The study will create an integrated conceptual model of supervisory behaviour and satisfaction in retail, applying LMX-SDT theory in a contextually underrepresented sector, and give actionable evidence for supervisory development practice.</w:t>
      </w:r>
    </w:p>
    <w:p w14:paraId="1990C5E9" w14:textId="744D23F5" w:rsidR="005E2391" w:rsidRPr="006148A1" w:rsidRDefault="005E2391" w:rsidP="00D04218">
      <w:pPr>
        <w:spacing w:line="480" w:lineRule="auto"/>
        <w:rPr>
          <w:color w:val="000000" w:themeColor="text1"/>
        </w:rPr>
      </w:pPr>
      <w:r w:rsidRPr="006148A1">
        <w:rPr>
          <w:color w:val="000000" w:themeColor="text1"/>
        </w:rPr>
        <w:br w:type="page"/>
      </w:r>
    </w:p>
    <w:sdt>
      <w:sdtPr>
        <w:rPr>
          <w:rFonts w:ascii="Times New Roman" w:eastAsia="Times New Roman" w:hAnsi="Times New Roman" w:cs="Times New Roman"/>
          <w:color w:val="000000" w:themeColor="text1"/>
          <w:sz w:val="24"/>
          <w:szCs w:val="24"/>
          <w:lang w:val="en-GB" w:eastAsia="en-GB"/>
        </w:rPr>
        <w:id w:val="-1484927668"/>
        <w:docPartObj>
          <w:docPartGallery w:val="Table of Contents"/>
          <w:docPartUnique/>
        </w:docPartObj>
      </w:sdtPr>
      <w:sdtEndPr>
        <w:rPr>
          <w:b/>
          <w:bCs/>
          <w:noProof/>
        </w:rPr>
      </w:sdtEndPr>
      <w:sdtContent>
        <w:p w14:paraId="7806B397" w14:textId="570E1EC4" w:rsidR="005D18A8" w:rsidRPr="006148A1" w:rsidRDefault="005D18A8" w:rsidP="00900298">
          <w:pPr>
            <w:pStyle w:val="TOCHeading"/>
            <w:spacing w:before="0" w:line="480" w:lineRule="auto"/>
            <w:jc w:val="center"/>
            <w:rPr>
              <w:rFonts w:ascii="Times New Roman" w:hAnsi="Times New Roman" w:cs="Times New Roman"/>
              <w:b/>
              <w:bCs/>
              <w:color w:val="000000" w:themeColor="text1"/>
            </w:rPr>
          </w:pPr>
          <w:r w:rsidRPr="006148A1">
            <w:rPr>
              <w:rFonts w:ascii="Times New Roman" w:hAnsi="Times New Roman" w:cs="Times New Roman"/>
              <w:b/>
              <w:bCs/>
              <w:color w:val="000000" w:themeColor="text1"/>
            </w:rPr>
            <w:t>Table of Contents</w:t>
          </w:r>
        </w:p>
        <w:p w14:paraId="2AD08529" w14:textId="449023F0" w:rsidR="00D04218" w:rsidRDefault="005D18A8" w:rsidP="00D04218">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r w:rsidRPr="006148A1">
            <w:rPr>
              <w:color w:val="000000" w:themeColor="text1"/>
            </w:rPr>
            <w:fldChar w:fldCharType="begin"/>
          </w:r>
          <w:r w:rsidRPr="006148A1">
            <w:rPr>
              <w:color w:val="000000" w:themeColor="text1"/>
            </w:rPr>
            <w:instrText xml:space="preserve"> TOC \o "1-3" \h \z \u </w:instrText>
          </w:r>
          <w:r w:rsidRPr="006148A1">
            <w:rPr>
              <w:color w:val="000000" w:themeColor="text1"/>
            </w:rPr>
            <w:fldChar w:fldCharType="separate"/>
          </w:r>
          <w:hyperlink w:anchor="_Toc225646661" w:history="1">
            <w:r w:rsidR="00D04218" w:rsidRPr="000E683A">
              <w:rPr>
                <w:rStyle w:val="Hyperlink"/>
                <w:noProof/>
              </w:rPr>
              <w:t>Abstract</w:t>
            </w:r>
            <w:r w:rsidR="00D04218">
              <w:rPr>
                <w:noProof/>
                <w:webHidden/>
              </w:rPr>
              <w:tab/>
            </w:r>
            <w:r w:rsidR="00D04218">
              <w:rPr>
                <w:noProof/>
                <w:webHidden/>
              </w:rPr>
              <w:fldChar w:fldCharType="begin"/>
            </w:r>
            <w:r w:rsidR="00D04218">
              <w:rPr>
                <w:noProof/>
                <w:webHidden/>
              </w:rPr>
              <w:instrText xml:space="preserve"> PAGEREF _Toc225646661 \h </w:instrText>
            </w:r>
            <w:r w:rsidR="00D04218">
              <w:rPr>
                <w:noProof/>
                <w:webHidden/>
              </w:rPr>
            </w:r>
            <w:r w:rsidR="00D04218">
              <w:rPr>
                <w:noProof/>
                <w:webHidden/>
              </w:rPr>
              <w:fldChar w:fldCharType="separate"/>
            </w:r>
            <w:r w:rsidR="00D04218">
              <w:rPr>
                <w:noProof/>
                <w:webHidden/>
              </w:rPr>
              <w:t>2</w:t>
            </w:r>
            <w:r w:rsidR="00D04218">
              <w:rPr>
                <w:noProof/>
                <w:webHidden/>
              </w:rPr>
              <w:fldChar w:fldCharType="end"/>
            </w:r>
          </w:hyperlink>
        </w:p>
        <w:p w14:paraId="1C9138A8" w14:textId="14376439" w:rsidR="00D04218" w:rsidRDefault="00484D23" w:rsidP="00D04218">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62" w:history="1">
            <w:r w:rsidR="00D04218" w:rsidRPr="000E683A">
              <w:rPr>
                <w:rStyle w:val="Hyperlink"/>
                <w:noProof/>
              </w:rPr>
              <w:t>Section 1: Introduction</w:t>
            </w:r>
            <w:r w:rsidR="00D04218">
              <w:rPr>
                <w:noProof/>
                <w:webHidden/>
              </w:rPr>
              <w:tab/>
            </w:r>
            <w:r w:rsidR="00D04218">
              <w:rPr>
                <w:noProof/>
                <w:webHidden/>
              </w:rPr>
              <w:fldChar w:fldCharType="begin"/>
            </w:r>
            <w:r w:rsidR="00D04218">
              <w:rPr>
                <w:noProof/>
                <w:webHidden/>
              </w:rPr>
              <w:instrText xml:space="preserve"> PAGEREF _Toc225646662 \h </w:instrText>
            </w:r>
            <w:r w:rsidR="00D04218">
              <w:rPr>
                <w:noProof/>
                <w:webHidden/>
              </w:rPr>
            </w:r>
            <w:r w:rsidR="00D04218">
              <w:rPr>
                <w:noProof/>
                <w:webHidden/>
              </w:rPr>
              <w:fldChar w:fldCharType="separate"/>
            </w:r>
            <w:r w:rsidR="00D04218">
              <w:rPr>
                <w:noProof/>
                <w:webHidden/>
              </w:rPr>
              <w:t>4</w:t>
            </w:r>
            <w:r w:rsidR="00D04218">
              <w:rPr>
                <w:noProof/>
                <w:webHidden/>
              </w:rPr>
              <w:fldChar w:fldCharType="end"/>
            </w:r>
          </w:hyperlink>
        </w:p>
        <w:p w14:paraId="0A3758CE" w14:textId="78CCACB1"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63" w:history="1">
            <w:r w:rsidR="00D04218" w:rsidRPr="000E683A">
              <w:rPr>
                <w:rStyle w:val="Hyperlink"/>
                <w:noProof/>
              </w:rPr>
              <w:t>1.1 Contextual Background and Research Problem</w:t>
            </w:r>
            <w:r w:rsidR="00D04218">
              <w:rPr>
                <w:noProof/>
                <w:webHidden/>
              </w:rPr>
              <w:tab/>
            </w:r>
            <w:r w:rsidR="00D04218">
              <w:rPr>
                <w:noProof/>
                <w:webHidden/>
              </w:rPr>
              <w:fldChar w:fldCharType="begin"/>
            </w:r>
            <w:r w:rsidR="00D04218">
              <w:rPr>
                <w:noProof/>
                <w:webHidden/>
              </w:rPr>
              <w:instrText xml:space="preserve"> PAGEREF _Toc225646663 \h </w:instrText>
            </w:r>
            <w:r w:rsidR="00D04218">
              <w:rPr>
                <w:noProof/>
                <w:webHidden/>
              </w:rPr>
            </w:r>
            <w:r w:rsidR="00D04218">
              <w:rPr>
                <w:noProof/>
                <w:webHidden/>
              </w:rPr>
              <w:fldChar w:fldCharType="separate"/>
            </w:r>
            <w:r w:rsidR="00D04218">
              <w:rPr>
                <w:noProof/>
                <w:webHidden/>
              </w:rPr>
              <w:t>4</w:t>
            </w:r>
            <w:r w:rsidR="00D04218">
              <w:rPr>
                <w:noProof/>
                <w:webHidden/>
              </w:rPr>
              <w:fldChar w:fldCharType="end"/>
            </w:r>
          </w:hyperlink>
        </w:p>
        <w:p w14:paraId="08568D2A" w14:textId="1DA76545"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64" w:history="1">
            <w:r w:rsidR="00D04218" w:rsidRPr="000E683A">
              <w:rPr>
                <w:rStyle w:val="Hyperlink"/>
                <w:noProof/>
              </w:rPr>
              <w:t>1.2 Statement of the Problem and Significance</w:t>
            </w:r>
            <w:r w:rsidR="00D04218">
              <w:rPr>
                <w:noProof/>
                <w:webHidden/>
              </w:rPr>
              <w:tab/>
            </w:r>
            <w:r w:rsidR="00D04218">
              <w:rPr>
                <w:noProof/>
                <w:webHidden/>
              </w:rPr>
              <w:fldChar w:fldCharType="begin"/>
            </w:r>
            <w:r w:rsidR="00D04218">
              <w:rPr>
                <w:noProof/>
                <w:webHidden/>
              </w:rPr>
              <w:instrText xml:space="preserve"> PAGEREF _Toc225646664 \h </w:instrText>
            </w:r>
            <w:r w:rsidR="00D04218">
              <w:rPr>
                <w:noProof/>
                <w:webHidden/>
              </w:rPr>
            </w:r>
            <w:r w:rsidR="00D04218">
              <w:rPr>
                <w:noProof/>
                <w:webHidden/>
              </w:rPr>
              <w:fldChar w:fldCharType="separate"/>
            </w:r>
            <w:r w:rsidR="00D04218">
              <w:rPr>
                <w:noProof/>
                <w:webHidden/>
              </w:rPr>
              <w:t>4</w:t>
            </w:r>
            <w:r w:rsidR="00D04218">
              <w:rPr>
                <w:noProof/>
                <w:webHidden/>
              </w:rPr>
              <w:fldChar w:fldCharType="end"/>
            </w:r>
          </w:hyperlink>
        </w:p>
        <w:p w14:paraId="7B722BD1" w14:textId="173232B7"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65" w:history="1">
            <w:r w:rsidR="00D04218" w:rsidRPr="000E683A">
              <w:rPr>
                <w:rStyle w:val="Hyperlink"/>
                <w:noProof/>
              </w:rPr>
              <w:t>1.3 Key Definitions</w:t>
            </w:r>
            <w:r w:rsidR="00D04218">
              <w:rPr>
                <w:noProof/>
                <w:webHidden/>
              </w:rPr>
              <w:tab/>
            </w:r>
            <w:r w:rsidR="00D04218">
              <w:rPr>
                <w:noProof/>
                <w:webHidden/>
              </w:rPr>
              <w:fldChar w:fldCharType="begin"/>
            </w:r>
            <w:r w:rsidR="00D04218">
              <w:rPr>
                <w:noProof/>
                <w:webHidden/>
              </w:rPr>
              <w:instrText xml:space="preserve"> PAGEREF _Toc225646665 \h </w:instrText>
            </w:r>
            <w:r w:rsidR="00D04218">
              <w:rPr>
                <w:noProof/>
                <w:webHidden/>
              </w:rPr>
            </w:r>
            <w:r w:rsidR="00D04218">
              <w:rPr>
                <w:noProof/>
                <w:webHidden/>
              </w:rPr>
              <w:fldChar w:fldCharType="separate"/>
            </w:r>
            <w:r w:rsidR="00D04218">
              <w:rPr>
                <w:noProof/>
                <w:webHidden/>
              </w:rPr>
              <w:t>5</w:t>
            </w:r>
            <w:r w:rsidR="00D04218">
              <w:rPr>
                <w:noProof/>
                <w:webHidden/>
              </w:rPr>
              <w:fldChar w:fldCharType="end"/>
            </w:r>
          </w:hyperlink>
        </w:p>
        <w:p w14:paraId="6607ED88" w14:textId="0064712C"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66" w:history="1">
            <w:r w:rsidR="00D04218" w:rsidRPr="000E683A">
              <w:rPr>
                <w:rStyle w:val="Hyperlink"/>
                <w:noProof/>
              </w:rPr>
              <w:t>1.4 Research Aim, Objectives, and Questions</w:t>
            </w:r>
            <w:r w:rsidR="00D04218">
              <w:rPr>
                <w:noProof/>
                <w:webHidden/>
              </w:rPr>
              <w:tab/>
            </w:r>
            <w:r w:rsidR="00D04218">
              <w:rPr>
                <w:noProof/>
                <w:webHidden/>
              </w:rPr>
              <w:fldChar w:fldCharType="begin"/>
            </w:r>
            <w:r w:rsidR="00D04218">
              <w:rPr>
                <w:noProof/>
                <w:webHidden/>
              </w:rPr>
              <w:instrText xml:space="preserve"> PAGEREF _Toc225646666 \h </w:instrText>
            </w:r>
            <w:r w:rsidR="00D04218">
              <w:rPr>
                <w:noProof/>
                <w:webHidden/>
              </w:rPr>
            </w:r>
            <w:r w:rsidR="00D04218">
              <w:rPr>
                <w:noProof/>
                <w:webHidden/>
              </w:rPr>
              <w:fldChar w:fldCharType="separate"/>
            </w:r>
            <w:r w:rsidR="00D04218">
              <w:rPr>
                <w:noProof/>
                <w:webHidden/>
              </w:rPr>
              <w:t>5</w:t>
            </w:r>
            <w:r w:rsidR="00D04218">
              <w:rPr>
                <w:noProof/>
                <w:webHidden/>
              </w:rPr>
              <w:fldChar w:fldCharType="end"/>
            </w:r>
          </w:hyperlink>
        </w:p>
        <w:p w14:paraId="593056F1" w14:textId="12EB7FC9" w:rsidR="00D04218" w:rsidRDefault="00484D23" w:rsidP="00D04218">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67" w:history="1">
            <w:r w:rsidR="00D04218" w:rsidRPr="000E683A">
              <w:rPr>
                <w:rStyle w:val="Hyperlink"/>
                <w:noProof/>
              </w:rPr>
              <w:t>Section 2: Literature Review</w:t>
            </w:r>
            <w:r w:rsidR="00D04218">
              <w:rPr>
                <w:noProof/>
                <w:webHidden/>
              </w:rPr>
              <w:tab/>
            </w:r>
            <w:r w:rsidR="00D04218">
              <w:rPr>
                <w:noProof/>
                <w:webHidden/>
              </w:rPr>
              <w:fldChar w:fldCharType="begin"/>
            </w:r>
            <w:r w:rsidR="00D04218">
              <w:rPr>
                <w:noProof/>
                <w:webHidden/>
              </w:rPr>
              <w:instrText xml:space="preserve"> PAGEREF _Toc225646667 \h </w:instrText>
            </w:r>
            <w:r w:rsidR="00D04218">
              <w:rPr>
                <w:noProof/>
                <w:webHidden/>
              </w:rPr>
            </w:r>
            <w:r w:rsidR="00D04218">
              <w:rPr>
                <w:noProof/>
                <w:webHidden/>
              </w:rPr>
              <w:fldChar w:fldCharType="separate"/>
            </w:r>
            <w:r w:rsidR="00D04218">
              <w:rPr>
                <w:noProof/>
                <w:webHidden/>
              </w:rPr>
              <w:t>6</w:t>
            </w:r>
            <w:r w:rsidR="00D04218">
              <w:rPr>
                <w:noProof/>
                <w:webHidden/>
              </w:rPr>
              <w:fldChar w:fldCharType="end"/>
            </w:r>
          </w:hyperlink>
        </w:p>
        <w:p w14:paraId="2E8441E7" w14:textId="4FB181B8"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68" w:history="1">
            <w:r w:rsidR="00D04218" w:rsidRPr="000E683A">
              <w:rPr>
                <w:rStyle w:val="Hyperlink"/>
                <w:noProof/>
              </w:rPr>
              <w:t>2.1 What Is Contested: LMX Versus SDT in Explaining Satisfaction</w:t>
            </w:r>
            <w:r w:rsidR="00D04218">
              <w:rPr>
                <w:noProof/>
                <w:webHidden/>
              </w:rPr>
              <w:tab/>
            </w:r>
            <w:r w:rsidR="00D04218">
              <w:rPr>
                <w:noProof/>
                <w:webHidden/>
              </w:rPr>
              <w:fldChar w:fldCharType="begin"/>
            </w:r>
            <w:r w:rsidR="00D04218">
              <w:rPr>
                <w:noProof/>
                <w:webHidden/>
              </w:rPr>
              <w:instrText xml:space="preserve"> PAGEREF _Toc225646668 \h </w:instrText>
            </w:r>
            <w:r w:rsidR="00D04218">
              <w:rPr>
                <w:noProof/>
                <w:webHidden/>
              </w:rPr>
            </w:r>
            <w:r w:rsidR="00D04218">
              <w:rPr>
                <w:noProof/>
                <w:webHidden/>
              </w:rPr>
              <w:fldChar w:fldCharType="separate"/>
            </w:r>
            <w:r w:rsidR="00D04218">
              <w:rPr>
                <w:noProof/>
                <w:webHidden/>
              </w:rPr>
              <w:t>6</w:t>
            </w:r>
            <w:r w:rsidR="00D04218">
              <w:rPr>
                <w:noProof/>
                <w:webHidden/>
              </w:rPr>
              <w:fldChar w:fldCharType="end"/>
            </w:r>
          </w:hyperlink>
        </w:p>
        <w:p w14:paraId="22E11968" w14:textId="5754066B"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69" w:history="1">
            <w:r w:rsidR="00D04218" w:rsidRPr="000E683A">
              <w:rPr>
                <w:rStyle w:val="Hyperlink"/>
                <w:noProof/>
              </w:rPr>
              <w:t>2.2 Synthesised Evidence: Proposing an Integrated Framework</w:t>
            </w:r>
            <w:r w:rsidR="00D04218">
              <w:rPr>
                <w:noProof/>
                <w:webHidden/>
              </w:rPr>
              <w:tab/>
            </w:r>
            <w:r w:rsidR="00D04218">
              <w:rPr>
                <w:noProof/>
                <w:webHidden/>
              </w:rPr>
              <w:fldChar w:fldCharType="begin"/>
            </w:r>
            <w:r w:rsidR="00D04218">
              <w:rPr>
                <w:noProof/>
                <w:webHidden/>
              </w:rPr>
              <w:instrText xml:space="preserve"> PAGEREF _Toc225646669 \h </w:instrText>
            </w:r>
            <w:r w:rsidR="00D04218">
              <w:rPr>
                <w:noProof/>
                <w:webHidden/>
              </w:rPr>
            </w:r>
            <w:r w:rsidR="00D04218">
              <w:rPr>
                <w:noProof/>
                <w:webHidden/>
              </w:rPr>
              <w:fldChar w:fldCharType="separate"/>
            </w:r>
            <w:r w:rsidR="00D04218">
              <w:rPr>
                <w:noProof/>
                <w:webHidden/>
              </w:rPr>
              <w:t>7</w:t>
            </w:r>
            <w:r w:rsidR="00D04218">
              <w:rPr>
                <w:noProof/>
                <w:webHidden/>
              </w:rPr>
              <w:fldChar w:fldCharType="end"/>
            </w:r>
          </w:hyperlink>
        </w:p>
        <w:p w14:paraId="30986022" w14:textId="5096336D"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0" w:history="1">
            <w:r w:rsidR="00D04218" w:rsidRPr="000E683A">
              <w:rPr>
                <w:rStyle w:val="Hyperlink"/>
                <w:noProof/>
              </w:rPr>
              <w:t>2.3 UK Retail Context: Employment Relations, Algorithmic Management, and Intersectionality</w:t>
            </w:r>
            <w:r w:rsidR="00D04218">
              <w:rPr>
                <w:noProof/>
                <w:webHidden/>
              </w:rPr>
              <w:tab/>
            </w:r>
            <w:r w:rsidR="00D04218">
              <w:rPr>
                <w:noProof/>
                <w:webHidden/>
              </w:rPr>
              <w:fldChar w:fldCharType="begin"/>
            </w:r>
            <w:r w:rsidR="00D04218">
              <w:rPr>
                <w:noProof/>
                <w:webHidden/>
              </w:rPr>
              <w:instrText xml:space="preserve"> PAGEREF _Toc225646670 \h </w:instrText>
            </w:r>
            <w:r w:rsidR="00D04218">
              <w:rPr>
                <w:noProof/>
                <w:webHidden/>
              </w:rPr>
            </w:r>
            <w:r w:rsidR="00D04218">
              <w:rPr>
                <w:noProof/>
                <w:webHidden/>
              </w:rPr>
              <w:fldChar w:fldCharType="separate"/>
            </w:r>
            <w:r w:rsidR="00D04218">
              <w:rPr>
                <w:noProof/>
                <w:webHidden/>
              </w:rPr>
              <w:t>9</w:t>
            </w:r>
            <w:r w:rsidR="00D04218">
              <w:rPr>
                <w:noProof/>
                <w:webHidden/>
              </w:rPr>
              <w:fldChar w:fldCharType="end"/>
            </w:r>
          </w:hyperlink>
        </w:p>
        <w:p w14:paraId="60ACB86A" w14:textId="040C8CE9"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1" w:history="1">
            <w:r w:rsidR="00D04218" w:rsidRPr="000E683A">
              <w:rPr>
                <w:rStyle w:val="Hyperlink"/>
                <w:noProof/>
              </w:rPr>
              <w:t>2.4 Research Gap</w:t>
            </w:r>
            <w:r w:rsidR="00D04218">
              <w:rPr>
                <w:noProof/>
                <w:webHidden/>
              </w:rPr>
              <w:tab/>
            </w:r>
            <w:r w:rsidR="00D04218">
              <w:rPr>
                <w:noProof/>
                <w:webHidden/>
              </w:rPr>
              <w:fldChar w:fldCharType="begin"/>
            </w:r>
            <w:r w:rsidR="00D04218">
              <w:rPr>
                <w:noProof/>
                <w:webHidden/>
              </w:rPr>
              <w:instrText xml:space="preserve"> PAGEREF _Toc225646671 \h </w:instrText>
            </w:r>
            <w:r w:rsidR="00D04218">
              <w:rPr>
                <w:noProof/>
                <w:webHidden/>
              </w:rPr>
            </w:r>
            <w:r w:rsidR="00D04218">
              <w:rPr>
                <w:noProof/>
                <w:webHidden/>
              </w:rPr>
              <w:fldChar w:fldCharType="separate"/>
            </w:r>
            <w:r w:rsidR="00D04218">
              <w:rPr>
                <w:noProof/>
                <w:webHidden/>
              </w:rPr>
              <w:t>11</w:t>
            </w:r>
            <w:r w:rsidR="00D04218">
              <w:rPr>
                <w:noProof/>
                <w:webHidden/>
              </w:rPr>
              <w:fldChar w:fldCharType="end"/>
            </w:r>
          </w:hyperlink>
        </w:p>
        <w:p w14:paraId="5D2B9FF6" w14:textId="716C8FEA" w:rsidR="00D04218" w:rsidRDefault="00484D23" w:rsidP="00D04218">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2" w:history="1">
            <w:r w:rsidR="00D04218" w:rsidRPr="000E683A">
              <w:rPr>
                <w:rStyle w:val="Hyperlink"/>
                <w:noProof/>
              </w:rPr>
              <w:t>Section 3: Research Methodology</w:t>
            </w:r>
            <w:r w:rsidR="00D04218">
              <w:rPr>
                <w:noProof/>
                <w:webHidden/>
              </w:rPr>
              <w:tab/>
            </w:r>
            <w:r w:rsidR="00D04218">
              <w:rPr>
                <w:noProof/>
                <w:webHidden/>
              </w:rPr>
              <w:fldChar w:fldCharType="begin"/>
            </w:r>
            <w:r w:rsidR="00D04218">
              <w:rPr>
                <w:noProof/>
                <w:webHidden/>
              </w:rPr>
              <w:instrText xml:space="preserve"> PAGEREF _Toc225646672 \h </w:instrText>
            </w:r>
            <w:r w:rsidR="00D04218">
              <w:rPr>
                <w:noProof/>
                <w:webHidden/>
              </w:rPr>
            </w:r>
            <w:r w:rsidR="00D04218">
              <w:rPr>
                <w:noProof/>
                <w:webHidden/>
              </w:rPr>
              <w:fldChar w:fldCharType="separate"/>
            </w:r>
            <w:r w:rsidR="00D04218">
              <w:rPr>
                <w:noProof/>
                <w:webHidden/>
              </w:rPr>
              <w:t>12</w:t>
            </w:r>
            <w:r w:rsidR="00D04218">
              <w:rPr>
                <w:noProof/>
                <w:webHidden/>
              </w:rPr>
              <w:fldChar w:fldCharType="end"/>
            </w:r>
          </w:hyperlink>
        </w:p>
        <w:p w14:paraId="6DA477F5" w14:textId="01A9EB56"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3" w:history="1">
            <w:r w:rsidR="00D04218" w:rsidRPr="000E683A">
              <w:rPr>
                <w:rStyle w:val="Hyperlink"/>
                <w:noProof/>
              </w:rPr>
              <w:t>3.1 Research Philosophy: Interpretivism</w:t>
            </w:r>
            <w:r w:rsidR="00D04218">
              <w:rPr>
                <w:noProof/>
                <w:webHidden/>
              </w:rPr>
              <w:tab/>
            </w:r>
            <w:r w:rsidR="00D04218">
              <w:rPr>
                <w:noProof/>
                <w:webHidden/>
              </w:rPr>
              <w:fldChar w:fldCharType="begin"/>
            </w:r>
            <w:r w:rsidR="00D04218">
              <w:rPr>
                <w:noProof/>
                <w:webHidden/>
              </w:rPr>
              <w:instrText xml:space="preserve"> PAGEREF _Toc225646673 \h </w:instrText>
            </w:r>
            <w:r w:rsidR="00D04218">
              <w:rPr>
                <w:noProof/>
                <w:webHidden/>
              </w:rPr>
            </w:r>
            <w:r w:rsidR="00D04218">
              <w:rPr>
                <w:noProof/>
                <w:webHidden/>
              </w:rPr>
              <w:fldChar w:fldCharType="separate"/>
            </w:r>
            <w:r w:rsidR="00D04218">
              <w:rPr>
                <w:noProof/>
                <w:webHidden/>
              </w:rPr>
              <w:t>12</w:t>
            </w:r>
            <w:r w:rsidR="00D04218">
              <w:rPr>
                <w:noProof/>
                <w:webHidden/>
              </w:rPr>
              <w:fldChar w:fldCharType="end"/>
            </w:r>
          </w:hyperlink>
        </w:p>
        <w:p w14:paraId="599AD8CE" w14:textId="5452F485"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4" w:history="1">
            <w:r w:rsidR="00D04218" w:rsidRPr="000E683A">
              <w:rPr>
                <w:rStyle w:val="Hyperlink"/>
                <w:noProof/>
              </w:rPr>
              <w:t>3.2 Research Approach: Inductive</w:t>
            </w:r>
            <w:r w:rsidR="00D04218">
              <w:rPr>
                <w:noProof/>
                <w:webHidden/>
              </w:rPr>
              <w:tab/>
            </w:r>
            <w:r w:rsidR="00D04218">
              <w:rPr>
                <w:noProof/>
                <w:webHidden/>
              </w:rPr>
              <w:fldChar w:fldCharType="begin"/>
            </w:r>
            <w:r w:rsidR="00D04218">
              <w:rPr>
                <w:noProof/>
                <w:webHidden/>
              </w:rPr>
              <w:instrText xml:space="preserve"> PAGEREF _Toc225646674 \h </w:instrText>
            </w:r>
            <w:r w:rsidR="00D04218">
              <w:rPr>
                <w:noProof/>
                <w:webHidden/>
              </w:rPr>
            </w:r>
            <w:r w:rsidR="00D04218">
              <w:rPr>
                <w:noProof/>
                <w:webHidden/>
              </w:rPr>
              <w:fldChar w:fldCharType="separate"/>
            </w:r>
            <w:r w:rsidR="00D04218">
              <w:rPr>
                <w:noProof/>
                <w:webHidden/>
              </w:rPr>
              <w:t>13</w:t>
            </w:r>
            <w:r w:rsidR="00D04218">
              <w:rPr>
                <w:noProof/>
                <w:webHidden/>
              </w:rPr>
              <w:fldChar w:fldCharType="end"/>
            </w:r>
          </w:hyperlink>
        </w:p>
        <w:p w14:paraId="247C38C5" w14:textId="51811CC2"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5" w:history="1">
            <w:r w:rsidR="00D04218" w:rsidRPr="000E683A">
              <w:rPr>
                <w:rStyle w:val="Hyperlink"/>
                <w:noProof/>
              </w:rPr>
              <w:t>3.3 Methodological Choice and Strategy: Qualitative, Semi-Structured Interviews</w:t>
            </w:r>
            <w:r w:rsidR="00D04218">
              <w:rPr>
                <w:noProof/>
                <w:webHidden/>
              </w:rPr>
              <w:tab/>
            </w:r>
            <w:r w:rsidR="00D04218">
              <w:rPr>
                <w:noProof/>
                <w:webHidden/>
              </w:rPr>
              <w:fldChar w:fldCharType="begin"/>
            </w:r>
            <w:r w:rsidR="00D04218">
              <w:rPr>
                <w:noProof/>
                <w:webHidden/>
              </w:rPr>
              <w:instrText xml:space="preserve"> PAGEREF _Toc225646675 \h </w:instrText>
            </w:r>
            <w:r w:rsidR="00D04218">
              <w:rPr>
                <w:noProof/>
                <w:webHidden/>
              </w:rPr>
            </w:r>
            <w:r w:rsidR="00D04218">
              <w:rPr>
                <w:noProof/>
                <w:webHidden/>
              </w:rPr>
              <w:fldChar w:fldCharType="separate"/>
            </w:r>
            <w:r w:rsidR="00D04218">
              <w:rPr>
                <w:noProof/>
                <w:webHidden/>
              </w:rPr>
              <w:t>13</w:t>
            </w:r>
            <w:r w:rsidR="00D04218">
              <w:rPr>
                <w:noProof/>
                <w:webHidden/>
              </w:rPr>
              <w:fldChar w:fldCharType="end"/>
            </w:r>
          </w:hyperlink>
        </w:p>
        <w:p w14:paraId="4C9AA08D" w14:textId="64E57E6D"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6" w:history="1">
            <w:r w:rsidR="00D04218" w:rsidRPr="000E683A">
              <w:rPr>
                <w:rStyle w:val="Hyperlink"/>
                <w:noProof/>
              </w:rPr>
              <w:t>3.4 Sampling Strategy and Target Population</w:t>
            </w:r>
            <w:r w:rsidR="00D04218">
              <w:rPr>
                <w:noProof/>
                <w:webHidden/>
              </w:rPr>
              <w:tab/>
            </w:r>
            <w:r w:rsidR="00D04218">
              <w:rPr>
                <w:noProof/>
                <w:webHidden/>
              </w:rPr>
              <w:fldChar w:fldCharType="begin"/>
            </w:r>
            <w:r w:rsidR="00D04218">
              <w:rPr>
                <w:noProof/>
                <w:webHidden/>
              </w:rPr>
              <w:instrText xml:space="preserve"> PAGEREF _Toc225646676 \h </w:instrText>
            </w:r>
            <w:r w:rsidR="00D04218">
              <w:rPr>
                <w:noProof/>
                <w:webHidden/>
              </w:rPr>
            </w:r>
            <w:r w:rsidR="00D04218">
              <w:rPr>
                <w:noProof/>
                <w:webHidden/>
              </w:rPr>
              <w:fldChar w:fldCharType="separate"/>
            </w:r>
            <w:r w:rsidR="00D04218">
              <w:rPr>
                <w:noProof/>
                <w:webHidden/>
              </w:rPr>
              <w:t>14</w:t>
            </w:r>
            <w:r w:rsidR="00D04218">
              <w:rPr>
                <w:noProof/>
                <w:webHidden/>
              </w:rPr>
              <w:fldChar w:fldCharType="end"/>
            </w:r>
          </w:hyperlink>
        </w:p>
        <w:p w14:paraId="630E29E5" w14:textId="741B0202"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7" w:history="1">
            <w:r w:rsidR="00D04218" w:rsidRPr="000E683A">
              <w:rPr>
                <w:rStyle w:val="Hyperlink"/>
                <w:noProof/>
              </w:rPr>
              <w:t>3.5 Data Collection</w:t>
            </w:r>
            <w:r w:rsidR="00D04218">
              <w:rPr>
                <w:noProof/>
                <w:webHidden/>
              </w:rPr>
              <w:tab/>
            </w:r>
            <w:r w:rsidR="00D04218">
              <w:rPr>
                <w:noProof/>
                <w:webHidden/>
              </w:rPr>
              <w:fldChar w:fldCharType="begin"/>
            </w:r>
            <w:r w:rsidR="00D04218">
              <w:rPr>
                <w:noProof/>
                <w:webHidden/>
              </w:rPr>
              <w:instrText xml:space="preserve"> PAGEREF _Toc225646677 \h </w:instrText>
            </w:r>
            <w:r w:rsidR="00D04218">
              <w:rPr>
                <w:noProof/>
                <w:webHidden/>
              </w:rPr>
            </w:r>
            <w:r w:rsidR="00D04218">
              <w:rPr>
                <w:noProof/>
                <w:webHidden/>
              </w:rPr>
              <w:fldChar w:fldCharType="separate"/>
            </w:r>
            <w:r w:rsidR="00D04218">
              <w:rPr>
                <w:noProof/>
                <w:webHidden/>
              </w:rPr>
              <w:t>15</w:t>
            </w:r>
            <w:r w:rsidR="00D04218">
              <w:rPr>
                <w:noProof/>
                <w:webHidden/>
              </w:rPr>
              <w:fldChar w:fldCharType="end"/>
            </w:r>
          </w:hyperlink>
        </w:p>
        <w:p w14:paraId="316A2CE1" w14:textId="7F99EE9A"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8" w:history="1">
            <w:r w:rsidR="00D04218" w:rsidRPr="000E683A">
              <w:rPr>
                <w:rStyle w:val="Hyperlink"/>
                <w:noProof/>
              </w:rPr>
              <w:t>3.6 Data Analysis: Thematic Analysis and Trustworthiness</w:t>
            </w:r>
            <w:r w:rsidR="00D04218">
              <w:rPr>
                <w:noProof/>
                <w:webHidden/>
              </w:rPr>
              <w:tab/>
            </w:r>
            <w:r w:rsidR="00D04218">
              <w:rPr>
                <w:noProof/>
                <w:webHidden/>
              </w:rPr>
              <w:fldChar w:fldCharType="begin"/>
            </w:r>
            <w:r w:rsidR="00D04218">
              <w:rPr>
                <w:noProof/>
                <w:webHidden/>
              </w:rPr>
              <w:instrText xml:space="preserve"> PAGEREF _Toc225646678 \h </w:instrText>
            </w:r>
            <w:r w:rsidR="00D04218">
              <w:rPr>
                <w:noProof/>
                <w:webHidden/>
              </w:rPr>
            </w:r>
            <w:r w:rsidR="00D04218">
              <w:rPr>
                <w:noProof/>
                <w:webHidden/>
              </w:rPr>
              <w:fldChar w:fldCharType="separate"/>
            </w:r>
            <w:r w:rsidR="00D04218">
              <w:rPr>
                <w:noProof/>
                <w:webHidden/>
              </w:rPr>
              <w:t>15</w:t>
            </w:r>
            <w:r w:rsidR="00D04218">
              <w:rPr>
                <w:noProof/>
                <w:webHidden/>
              </w:rPr>
              <w:fldChar w:fldCharType="end"/>
            </w:r>
          </w:hyperlink>
        </w:p>
        <w:p w14:paraId="514882C9" w14:textId="37B2113F"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79" w:history="1">
            <w:r w:rsidR="00D04218" w:rsidRPr="000E683A">
              <w:rPr>
                <w:rStyle w:val="Hyperlink"/>
                <w:noProof/>
              </w:rPr>
              <w:t>3.7 Researcher Positionality</w:t>
            </w:r>
            <w:r w:rsidR="00D04218">
              <w:rPr>
                <w:noProof/>
                <w:webHidden/>
              </w:rPr>
              <w:tab/>
            </w:r>
            <w:r w:rsidR="00D04218">
              <w:rPr>
                <w:noProof/>
                <w:webHidden/>
              </w:rPr>
              <w:fldChar w:fldCharType="begin"/>
            </w:r>
            <w:r w:rsidR="00D04218">
              <w:rPr>
                <w:noProof/>
                <w:webHidden/>
              </w:rPr>
              <w:instrText xml:space="preserve"> PAGEREF _Toc225646679 \h </w:instrText>
            </w:r>
            <w:r w:rsidR="00D04218">
              <w:rPr>
                <w:noProof/>
                <w:webHidden/>
              </w:rPr>
            </w:r>
            <w:r w:rsidR="00D04218">
              <w:rPr>
                <w:noProof/>
                <w:webHidden/>
              </w:rPr>
              <w:fldChar w:fldCharType="separate"/>
            </w:r>
            <w:r w:rsidR="00D04218">
              <w:rPr>
                <w:noProof/>
                <w:webHidden/>
              </w:rPr>
              <w:t>16</w:t>
            </w:r>
            <w:r w:rsidR="00D04218">
              <w:rPr>
                <w:noProof/>
                <w:webHidden/>
              </w:rPr>
              <w:fldChar w:fldCharType="end"/>
            </w:r>
          </w:hyperlink>
        </w:p>
        <w:p w14:paraId="65CE4B0F" w14:textId="203E1BE5"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80" w:history="1">
            <w:r w:rsidR="00D04218" w:rsidRPr="000E683A">
              <w:rPr>
                <w:rStyle w:val="Hyperlink"/>
                <w:noProof/>
              </w:rPr>
              <w:t>3.8 Ethical Considerations</w:t>
            </w:r>
            <w:r w:rsidR="00D04218">
              <w:rPr>
                <w:noProof/>
                <w:webHidden/>
              </w:rPr>
              <w:tab/>
            </w:r>
            <w:r w:rsidR="00D04218">
              <w:rPr>
                <w:noProof/>
                <w:webHidden/>
              </w:rPr>
              <w:fldChar w:fldCharType="begin"/>
            </w:r>
            <w:r w:rsidR="00D04218">
              <w:rPr>
                <w:noProof/>
                <w:webHidden/>
              </w:rPr>
              <w:instrText xml:space="preserve"> PAGEREF _Toc225646680 \h </w:instrText>
            </w:r>
            <w:r w:rsidR="00D04218">
              <w:rPr>
                <w:noProof/>
                <w:webHidden/>
              </w:rPr>
            </w:r>
            <w:r w:rsidR="00D04218">
              <w:rPr>
                <w:noProof/>
                <w:webHidden/>
              </w:rPr>
              <w:fldChar w:fldCharType="separate"/>
            </w:r>
            <w:r w:rsidR="00D04218">
              <w:rPr>
                <w:noProof/>
                <w:webHidden/>
              </w:rPr>
              <w:t>17</w:t>
            </w:r>
            <w:r w:rsidR="00D04218">
              <w:rPr>
                <w:noProof/>
                <w:webHidden/>
              </w:rPr>
              <w:fldChar w:fldCharType="end"/>
            </w:r>
          </w:hyperlink>
        </w:p>
        <w:p w14:paraId="362269D3" w14:textId="4570F9B3"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81" w:history="1">
            <w:r w:rsidR="00D04218" w:rsidRPr="000E683A">
              <w:rPr>
                <w:rStyle w:val="Hyperlink"/>
                <w:noProof/>
              </w:rPr>
              <w:t>3.9 Limitations</w:t>
            </w:r>
            <w:r w:rsidR="00D04218">
              <w:rPr>
                <w:noProof/>
                <w:webHidden/>
              </w:rPr>
              <w:tab/>
            </w:r>
            <w:r w:rsidR="00D04218">
              <w:rPr>
                <w:noProof/>
                <w:webHidden/>
              </w:rPr>
              <w:fldChar w:fldCharType="begin"/>
            </w:r>
            <w:r w:rsidR="00D04218">
              <w:rPr>
                <w:noProof/>
                <w:webHidden/>
              </w:rPr>
              <w:instrText xml:space="preserve"> PAGEREF _Toc225646681 \h </w:instrText>
            </w:r>
            <w:r w:rsidR="00D04218">
              <w:rPr>
                <w:noProof/>
                <w:webHidden/>
              </w:rPr>
            </w:r>
            <w:r w:rsidR="00D04218">
              <w:rPr>
                <w:noProof/>
                <w:webHidden/>
              </w:rPr>
              <w:fldChar w:fldCharType="separate"/>
            </w:r>
            <w:r w:rsidR="00D04218">
              <w:rPr>
                <w:noProof/>
                <w:webHidden/>
              </w:rPr>
              <w:t>17</w:t>
            </w:r>
            <w:r w:rsidR="00D04218">
              <w:rPr>
                <w:noProof/>
                <w:webHidden/>
              </w:rPr>
              <w:fldChar w:fldCharType="end"/>
            </w:r>
          </w:hyperlink>
        </w:p>
        <w:p w14:paraId="6142824A" w14:textId="0F29C486"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82" w:history="1">
            <w:r w:rsidR="00D04218" w:rsidRPr="000E683A">
              <w:rPr>
                <w:rStyle w:val="Hyperlink"/>
                <w:noProof/>
              </w:rPr>
              <w:t>3.10 Resource Implications</w:t>
            </w:r>
            <w:r w:rsidR="00D04218">
              <w:rPr>
                <w:noProof/>
                <w:webHidden/>
              </w:rPr>
              <w:tab/>
            </w:r>
            <w:r w:rsidR="00D04218">
              <w:rPr>
                <w:noProof/>
                <w:webHidden/>
              </w:rPr>
              <w:fldChar w:fldCharType="begin"/>
            </w:r>
            <w:r w:rsidR="00D04218">
              <w:rPr>
                <w:noProof/>
                <w:webHidden/>
              </w:rPr>
              <w:instrText xml:space="preserve"> PAGEREF _Toc225646682 \h </w:instrText>
            </w:r>
            <w:r w:rsidR="00D04218">
              <w:rPr>
                <w:noProof/>
                <w:webHidden/>
              </w:rPr>
            </w:r>
            <w:r w:rsidR="00D04218">
              <w:rPr>
                <w:noProof/>
                <w:webHidden/>
              </w:rPr>
              <w:fldChar w:fldCharType="separate"/>
            </w:r>
            <w:r w:rsidR="00D04218">
              <w:rPr>
                <w:noProof/>
                <w:webHidden/>
              </w:rPr>
              <w:t>18</w:t>
            </w:r>
            <w:r w:rsidR="00D04218">
              <w:rPr>
                <w:noProof/>
                <w:webHidden/>
              </w:rPr>
              <w:fldChar w:fldCharType="end"/>
            </w:r>
          </w:hyperlink>
        </w:p>
        <w:p w14:paraId="4F8D4B64" w14:textId="4EBFA9F8" w:rsidR="00D04218" w:rsidRDefault="00484D23" w:rsidP="00D04218">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83" w:history="1">
            <w:r w:rsidR="00D04218" w:rsidRPr="000E683A">
              <w:rPr>
                <w:rStyle w:val="Hyperlink"/>
                <w:noProof/>
              </w:rPr>
              <w:t>Section 4: Outcomes and Timetable</w:t>
            </w:r>
            <w:r w:rsidR="00D04218">
              <w:rPr>
                <w:noProof/>
                <w:webHidden/>
              </w:rPr>
              <w:tab/>
            </w:r>
            <w:r w:rsidR="00D04218">
              <w:rPr>
                <w:noProof/>
                <w:webHidden/>
              </w:rPr>
              <w:fldChar w:fldCharType="begin"/>
            </w:r>
            <w:r w:rsidR="00D04218">
              <w:rPr>
                <w:noProof/>
                <w:webHidden/>
              </w:rPr>
              <w:instrText xml:space="preserve"> PAGEREF _Toc225646683 \h </w:instrText>
            </w:r>
            <w:r w:rsidR="00D04218">
              <w:rPr>
                <w:noProof/>
                <w:webHidden/>
              </w:rPr>
            </w:r>
            <w:r w:rsidR="00D04218">
              <w:rPr>
                <w:noProof/>
                <w:webHidden/>
              </w:rPr>
              <w:fldChar w:fldCharType="separate"/>
            </w:r>
            <w:r w:rsidR="00D04218">
              <w:rPr>
                <w:noProof/>
                <w:webHidden/>
              </w:rPr>
              <w:t>19</w:t>
            </w:r>
            <w:r w:rsidR="00D04218">
              <w:rPr>
                <w:noProof/>
                <w:webHidden/>
              </w:rPr>
              <w:fldChar w:fldCharType="end"/>
            </w:r>
          </w:hyperlink>
        </w:p>
        <w:p w14:paraId="7A92147D" w14:textId="532594F8"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84" w:history="1">
            <w:r w:rsidR="00D04218" w:rsidRPr="000E683A">
              <w:rPr>
                <w:rStyle w:val="Hyperlink"/>
                <w:noProof/>
              </w:rPr>
              <w:t>4.1 Expected Contribution</w:t>
            </w:r>
            <w:r w:rsidR="00D04218">
              <w:rPr>
                <w:noProof/>
                <w:webHidden/>
              </w:rPr>
              <w:tab/>
            </w:r>
            <w:r w:rsidR="00D04218">
              <w:rPr>
                <w:noProof/>
                <w:webHidden/>
              </w:rPr>
              <w:fldChar w:fldCharType="begin"/>
            </w:r>
            <w:r w:rsidR="00D04218">
              <w:rPr>
                <w:noProof/>
                <w:webHidden/>
              </w:rPr>
              <w:instrText xml:space="preserve"> PAGEREF _Toc225646684 \h </w:instrText>
            </w:r>
            <w:r w:rsidR="00D04218">
              <w:rPr>
                <w:noProof/>
                <w:webHidden/>
              </w:rPr>
            </w:r>
            <w:r w:rsidR="00D04218">
              <w:rPr>
                <w:noProof/>
                <w:webHidden/>
              </w:rPr>
              <w:fldChar w:fldCharType="separate"/>
            </w:r>
            <w:r w:rsidR="00D04218">
              <w:rPr>
                <w:noProof/>
                <w:webHidden/>
              </w:rPr>
              <w:t>19</w:t>
            </w:r>
            <w:r w:rsidR="00D04218">
              <w:rPr>
                <w:noProof/>
                <w:webHidden/>
              </w:rPr>
              <w:fldChar w:fldCharType="end"/>
            </w:r>
          </w:hyperlink>
        </w:p>
        <w:p w14:paraId="51290575" w14:textId="5F899FD8" w:rsidR="00D04218" w:rsidRDefault="00484D23" w:rsidP="00D04218">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85" w:history="1">
            <w:r w:rsidR="00D04218" w:rsidRPr="000E683A">
              <w:rPr>
                <w:rStyle w:val="Hyperlink"/>
                <w:noProof/>
              </w:rPr>
              <w:t>4.2 Research Timeline</w:t>
            </w:r>
            <w:r w:rsidR="00D04218">
              <w:rPr>
                <w:noProof/>
                <w:webHidden/>
              </w:rPr>
              <w:tab/>
            </w:r>
            <w:r w:rsidR="00D04218">
              <w:rPr>
                <w:noProof/>
                <w:webHidden/>
              </w:rPr>
              <w:fldChar w:fldCharType="begin"/>
            </w:r>
            <w:r w:rsidR="00D04218">
              <w:rPr>
                <w:noProof/>
                <w:webHidden/>
              </w:rPr>
              <w:instrText xml:space="preserve"> PAGEREF _Toc225646685 \h </w:instrText>
            </w:r>
            <w:r w:rsidR="00D04218">
              <w:rPr>
                <w:noProof/>
                <w:webHidden/>
              </w:rPr>
            </w:r>
            <w:r w:rsidR="00D04218">
              <w:rPr>
                <w:noProof/>
                <w:webHidden/>
              </w:rPr>
              <w:fldChar w:fldCharType="separate"/>
            </w:r>
            <w:r w:rsidR="00D04218">
              <w:rPr>
                <w:noProof/>
                <w:webHidden/>
              </w:rPr>
              <w:t>19</w:t>
            </w:r>
            <w:r w:rsidR="00D04218">
              <w:rPr>
                <w:noProof/>
                <w:webHidden/>
              </w:rPr>
              <w:fldChar w:fldCharType="end"/>
            </w:r>
          </w:hyperlink>
        </w:p>
        <w:p w14:paraId="2DC331B2" w14:textId="6FAB72D8" w:rsidR="00D04218" w:rsidRDefault="00484D23" w:rsidP="00D04218">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46686" w:history="1">
            <w:r w:rsidR="00D04218" w:rsidRPr="000E683A">
              <w:rPr>
                <w:rStyle w:val="Hyperlink"/>
                <w:noProof/>
              </w:rPr>
              <w:t>Reference List</w:t>
            </w:r>
            <w:r w:rsidR="00D04218">
              <w:rPr>
                <w:noProof/>
                <w:webHidden/>
              </w:rPr>
              <w:tab/>
            </w:r>
            <w:r w:rsidR="00D04218">
              <w:rPr>
                <w:noProof/>
                <w:webHidden/>
              </w:rPr>
              <w:fldChar w:fldCharType="begin"/>
            </w:r>
            <w:r w:rsidR="00D04218">
              <w:rPr>
                <w:noProof/>
                <w:webHidden/>
              </w:rPr>
              <w:instrText xml:space="preserve"> PAGEREF _Toc225646686 \h </w:instrText>
            </w:r>
            <w:r w:rsidR="00D04218">
              <w:rPr>
                <w:noProof/>
                <w:webHidden/>
              </w:rPr>
            </w:r>
            <w:r w:rsidR="00D04218">
              <w:rPr>
                <w:noProof/>
                <w:webHidden/>
              </w:rPr>
              <w:fldChar w:fldCharType="separate"/>
            </w:r>
            <w:r w:rsidR="00D04218">
              <w:rPr>
                <w:noProof/>
                <w:webHidden/>
              </w:rPr>
              <w:t>21</w:t>
            </w:r>
            <w:r w:rsidR="00D04218">
              <w:rPr>
                <w:noProof/>
                <w:webHidden/>
              </w:rPr>
              <w:fldChar w:fldCharType="end"/>
            </w:r>
          </w:hyperlink>
        </w:p>
        <w:p w14:paraId="3424B313" w14:textId="34564B7D" w:rsidR="005D18A8" w:rsidRPr="006148A1" w:rsidRDefault="005D18A8" w:rsidP="00D04218">
          <w:pPr>
            <w:spacing w:line="480" w:lineRule="auto"/>
            <w:rPr>
              <w:color w:val="000000" w:themeColor="text1"/>
            </w:rPr>
          </w:pPr>
          <w:r w:rsidRPr="006148A1">
            <w:rPr>
              <w:b/>
              <w:bCs/>
              <w:noProof/>
              <w:color w:val="000000" w:themeColor="text1"/>
            </w:rPr>
            <w:fldChar w:fldCharType="end"/>
          </w:r>
        </w:p>
      </w:sdtContent>
    </w:sdt>
    <w:p w14:paraId="4E69551B" w14:textId="39F2C440" w:rsidR="005E2391" w:rsidRPr="006148A1" w:rsidRDefault="005E2391" w:rsidP="00D04218">
      <w:pPr>
        <w:spacing w:line="480" w:lineRule="auto"/>
        <w:rPr>
          <w:color w:val="000000" w:themeColor="text1"/>
        </w:rPr>
      </w:pPr>
      <w:r w:rsidRPr="006148A1">
        <w:rPr>
          <w:color w:val="000000" w:themeColor="text1"/>
        </w:rPr>
        <w:br w:type="page"/>
      </w:r>
    </w:p>
    <w:p w14:paraId="714B23EA" w14:textId="77777777" w:rsidR="00736F62" w:rsidRPr="006148A1" w:rsidRDefault="00E260FE" w:rsidP="00D04218">
      <w:pPr>
        <w:pStyle w:val="Heading1"/>
        <w:spacing w:before="0" w:after="0"/>
        <w:rPr>
          <w:color w:val="000000" w:themeColor="text1"/>
        </w:rPr>
      </w:pPr>
      <w:bookmarkStart w:id="2" w:name="_Toc225646662"/>
      <w:r w:rsidRPr="006148A1">
        <w:rPr>
          <w:color w:val="000000" w:themeColor="text1"/>
        </w:rPr>
        <w:lastRenderedPageBreak/>
        <w:t>Section 1: Introduction</w:t>
      </w:r>
      <w:bookmarkEnd w:id="2"/>
    </w:p>
    <w:p w14:paraId="6AADB5DA" w14:textId="77777777" w:rsidR="00736F62" w:rsidRPr="006148A1" w:rsidRDefault="00E260FE" w:rsidP="00D04218">
      <w:pPr>
        <w:pStyle w:val="Heading2"/>
        <w:spacing w:before="0" w:after="0"/>
        <w:rPr>
          <w:color w:val="000000" w:themeColor="text1"/>
        </w:rPr>
      </w:pPr>
      <w:bookmarkStart w:id="3" w:name="_Toc225646663"/>
      <w:r w:rsidRPr="006148A1">
        <w:rPr>
          <w:color w:val="000000" w:themeColor="text1"/>
        </w:rPr>
        <w:t>1.1 Contextual Background and Research Problem</w:t>
      </w:r>
      <w:bookmarkEnd w:id="3"/>
    </w:p>
    <w:p w14:paraId="25265120" w14:textId="21F665C4" w:rsidR="00736F62" w:rsidRPr="006148A1" w:rsidRDefault="00F96957" w:rsidP="00D04218">
      <w:pPr>
        <w:spacing w:line="480" w:lineRule="auto"/>
        <w:jc w:val="both"/>
        <w:rPr>
          <w:color w:val="000000" w:themeColor="text1"/>
        </w:rPr>
      </w:pPr>
      <w:r w:rsidRPr="006148A1">
        <w:rPr>
          <w:color w:val="000000" w:themeColor="text1"/>
        </w:rPr>
        <w:t>The UK retail sector employs around 3.1 million people, making it the major employer in the private sector in the country (British Retail Consortium, 2024). Voluntary turnover is high with an average of 25% to 30% each year, compared to a cross-industry average of around 15% (including the replacement costs of an employee</w:t>
      </w:r>
      <w:r w:rsidR="002A57DD">
        <w:rPr>
          <w:color w:val="000000" w:themeColor="text1"/>
        </w:rPr>
        <w:t xml:space="preserve">, which are estimated to be between 3,000 and </w:t>
      </w:r>
      <w:r w:rsidRPr="006148A1">
        <w:rPr>
          <w:color w:val="000000" w:themeColor="text1"/>
        </w:rPr>
        <w:t xml:space="preserve">5,000 pounds (GBP) per employee (CIPD, 2023). The sector is subject to a number of pressures that increase this retention challenge. The Employment Rights Act 2025 has introduced new protections for </w:t>
      </w:r>
      <w:r w:rsidR="002A57DD">
        <w:rPr>
          <w:color w:val="000000" w:themeColor="text1"/>
        </w:rPr>
        <w:t>zero-hour</w:t>
      </w:r>
      <w:r w:rsidRPr="006148A1">
        <w:rPr>
          <w:color w:val="000000" w:themeColor="text1"/>
        </w:rPr>
        <w:t xml:space="preserve"> contracts, </w:t>
      </w:r>
      <w:r w:rsidR="00890A36">
        <w:rPr>
          <w:color w:val="000000" w:themeColor="text1"/>
        </w:rPr>
        <w:t>strengthened unfair dismissal rights, and changed</w:t>
      </w:r>
      <w:r w:rsidRPr="006148A1">
        <w:rPr>
          <w:color w:val="000000" w:themeColor="text1"/>
        </w:rPr>
        <w:t xml:space="preserve"> the legal obligations of frontline supervisors. At the same time, the increasing deployment of algorithmic performance monitoring in UK retail has transformed the nature of supervision</w:t>
      </w:r>
      <w:r w:rsidR="00890A36">
        <w:rPr>
          <w:color w:val="000000" w:themeColor="text1"/>
        </w:rPr>
        <w:t>, as there is less discretionary managerial power and day-to-day interactions between supervisors and employees are changing</w:t>
      </w:r>
      <w:r w:rsidRPr="006148A1">
        <w:rPr>
          <w:color w:val="000000" w:themeColor="text1"/>
        </w:rPr>
        <w:t xml:space="preserve"> (Lee, 2024). Against this backdrop, surveys show that about 40% of retail employees </w:t>
      </w:r>
      <w:r w:rsidR="00492FFC">
        <w:rPr>
          <w:color w:val="000000" w:themeColor="text1"/>
        </w:rPr>
        <w:t>cite dissatisfaction with their immediate supervisor as a major reason for quitting</w:t>
      </w:r>
      <w:r w:rsidRPr="006148A1">
        <w:rPr>
          <w:color w:val="000000" w:themeColor="text1"/>
        </w:rPr>
        <w:t xml:space="preserve"> (Sumathi et al., 2020; </w:t>
      </w:r>
      <w:proofErr w:type="spellStart"/>
      <w:r w:rsidRPr="006148A1">
        <w:rPr>
          <w:color w:val="000000" w:themeColor="text1"/>
        </w:rPr>
        <w:t>Stamolampros</w:t>
      </w:r>
      <w:proofErr w:type="spellEnd"/>
      <w:r w:rsidRPr="006148A1">
        <w:rPr>
          <w:color w:val="000000" w:themeColor="text1"/>
        </w:rPr>
        <w:t xml:space="preserve"> et al., 2019). Collectively, these factors point to the supervisory behaviour as a major structural factor that determines employee satisfaction and a major force behind employee turnover in the sector.</w:t>
      </w:r>
    </w:p>
    <w:p w14:paraId="4A0305CD" w14:textId="77777777" w:rsidR="00736F62" w:rsidRPr="006148A1" w:rsidRDefault="00E260FE" w:rsidP="00D04218">
      <w:pPr>
        <w:pStyle w:val="Heading2"/>
        <w:spacing w:before="0" w:after="0"/>
        <w:rPr>
          <w:color w:val="000000" w:themeColor="text1"/>
        </w:rPr>
      </w:pPr>
      <w:bookmarkStart w:id="4" w:name="_Toc225646664"/>
      <w:r w:rsidRPr="006148A1">
        <w:rPr>
          <w:color w:val="000000" w:themeColor="text1"/>
        </w:rPr>
        <w:t>1.2 Statement of the Problem and Significance</w:t>
      </w:r>
      <w:bookmarkEnd w:id="4"/>
    </w:p>
    <w:p w14:paraId="710266C1" w14:textId="0ADBD247" w:rsidR="00736F62" w:rsidRPr="006148A1" w:rsidRDefault="00BA5C59" w:rsidP="00D04218">
      <w:pPr>
        <w:spacing w:line="480" w:lineRule="auto"/>
        <w:jc w:val="both"/>
        <w:rPr>
          <w:color w:val="000000" w:themeColor="text1"/>
        </w:rPr>
      </w:pPr>
      <w:r w:rsidRPr="006148A1">
        <w:rPr>
          <w:color w:val="000000" w:themeColor="text1"/>
        </w:rPr>
        <w:t xml:space="preserve">Research confirms that </w:t>
      </w:r>
      <w:r w:rsidR="002A57DD">
        <w:rPr>
          <w:color w:val="000000" w:themeColor="text1"/>
        </w:rPr>
        <w:t xml:space="preserve">the </w:t>
      </w:r>
      <w:r w:rsidRPr="006148A1">
        <w:rPr>
          <w:color w:val="000000" w:themeColor="text1"/>
        </w:rPr>
        <w:t xml:space="preserve">quality of LMX and supervisory behaviour are consistent predictors of employee job satisfaction for several industries (Kauppila, 2024; Poetz and Volmer, 2022). However, the most prominent body of evidence is based on quantitative cross-sectional surveys </w:t>
      </w:r>
      <w:r w:rsidR="00492FFC">
        <w:rPr>
          <w:color w:val="000000" w:themeColor="text1"/>
        </w:rPr>
        <w:t xml:space="preserve">conducted outside UK retail, with limited </w:t>
      </w:r>
      <w:r w:rsidRPr="006148A1">
        <w:rPr>
          <w:color w:val="000000" w:themeColor="text1"/>
        </w:rPr>
        <w:t>contextual transferability (</w:t>
      </w:r>
      <w:proofErr w:type="spellStart"/>
      <w:r w:rsidRPr="006148A1">
        <w:rPr>
          <w:color w:val="000000" w:themeColor="text1"/>
        </w:rPr>
        <w:t>Niinihuhta</w:t>
      </w:r>
      <w:proofErr w:type="spellEnd"/>
      <w:r w:rsidRPr="006148A1">
        <w:rPr>
          <w:color w:val="000000" w:themeColor="text1"/>
        </w:rPr>
        <w:t xml:space="preserve"> and </w:t>
      </w:r>
      <w:proofErr w:type="spellStart"/>
      <w:r w:rsidRPr="006148A1">
        <w:rPr>
          <w:color w:val="000000" w:themeColor="text1"/>
        </w:rPr>
        <w:t>Haggman-Laitila</w:t>
      </w:r>
      <w:proofErr w:type="spellEnd"/>
      <w:r w:rsidRPr="006148A1">
        <w:rPr>
          <w:color w:val="000000" w:themeColor="text1"/>
        </w:rPr>
        <w:t xml:space="preserve">, 2022; Khair et al., 2024). Qualitative, primary evidence </w:t>
      </w:r>
      <w:r w:rsidR="00492FFC">
        <w:rPr>
          <w:color w:val="000000" w:themeColor="text1"/>
        </w:rPr>
        <w:t>documenting the experiences of frontline UK retail employees and how they subjectively construct satisfaction through day-to-day interactions with their supervisors</w:t>
      </w:r>
      <w:r w:rsidRPr="006148A1">
        <w:rPr>
          <w:color w:val="000000" w:themeColor="text1"/>
        </w:rPr>
        <w:t xml:space="preserve"> is lacking. This study attempts to address that </w:t>
      </w:r>
      <w:r w:rsidRPr="006148A1">
        <w:rPr>
          <w:color w:val="000000" w:themeColor="text1"/>
        </w:rPr>
        <w:lastRenderedPageBreak/>
        <w:t xml:space="preserve">particular gap. Academically, it will take LMX and SDT </w:t>
      </w:r>
      <w:r w:rsidR="00492FFC">
        <w:rPr>
          <w:color w:val="000000" w:themeColor="text1"/>
        </w:rPr>
        <w:t>into an underexplored</w:t>
      </w:r>
      <w:r w:rsidRPr="006148A1">
        <w:rPr>
          <w:color w:val="000000" w:themeColor="text1"/>
        </w:rPr>
        <w:t xml:space="preserve"> sector using qualitative primary methods. Practically speaking, </w:t>
      </w:r>
      <w:r w:rsidR="00DE4DE0">
        <w:rPr>
          <w:color w:val="000000" w:themeColor="text1"/>
        </w:rPr>
        <w:t xml:space="preserve">the findings will provide retail HR practitioners and line manager development programmes with 'blood and bone' context-specific evidence at a time when legislative reform (Employment Rights Act 2025) makes supervisory capability </w:t>
      </w:r>
      <w:r w:rsidRPr="006148A1">
        <w:rPr>
          <w:color w:val="000000" w:themeColor="text1"/>
        </w:rPr>
        <w:t>a legal as well as operational priority (</w:t>
      </w:r>
      <w:proofErr w:type="spellStart"/>
      <w:r w:rsidRPr="006148A1">
        <w:rPr>
          <w:color w:val="000000" w:themeColor="text1"/>
        </w:rPr>
        <w:t>Aditchere</w:t>
      </w:r>
      <w:proofErr w:type="spellEnd"/>
      <w:r w:rsidRPr="006148A1">
        <w:rPr>
          <w:color w:val="000000" w:themeColor="text1"/>
        </w:rPr>
        <w:t xml:space="preserve"> and </w:t>
      </w:r>
      <w:proofErr w:type="spellStart"/>
      <w:r w:rsidRPr="006148A1">
        <w:rPr>
          <w:color w:val="000000" w:themeColor="text1"/>
        </w:rPr>
        <w:t>Angmortey</w:t>
      </w:r>
      <w:proofErr w:type="spellEnd"/>
      <w:r w:rsidRPr="006148A1">
        <w:rPr>
          <w:color w:val="000000" w:themeColor="text1"/>
        </w:rPr>
        <w:t>, 2025).</w:t>
      </w:r>
    </w:p>
    <w:p w14:paraId="042CFFCA" w14:textId="77777777" w:rsidR="00736F62" w:rsidRPr="006148A1" w:rsidRDefault="00E260FE" w:rsidP="00D04218">
      <w:pPr>
        <w:pStyle w:val="Heading2"/>
        <w:spacing w:before="0" w:after="0"/>
        <w:rPr>
          <w:color w:val="000000" w:themeColor="text1"/>
        </w:rPr>
      </w:pPr>
      <w:bookmarkStart w:id="5" w:name="_Toc225646665"/>
      <w:r w:rsidRPr="006148A1">
        <w:rPr>
          <w:color w:val="000000" w:themeColor="text1"/>
        </w:rPr>
        <w:t>1.3 Key Definitions</w:t>
      </w:r>
      <w:bookmarkEnd w:id="5"/>
    </w:p>
    <w:p w14:paraId="4D5D9DA8" w14:textId="467DF7AB" w:rsidR="00736F62" w:rsidRPr="006148A1" w:rsidRDefault="00BA5C59" w:rsidP="00D04218">
      <w:pPr>
        <w:spacing w:line="480" w:lineRule="auto"/>
        <w:jc w:val="both"/>
        <w:rPr>
          <w:color w:val="000000" w:themeColor="text1"/>
        </w:rPr>
      </w:pPr>
      <w:r w:rsidRPr="006148A1">
        <w:rPr>
          <w:color w:val="000000" w:themeColor="text1"/>
        </w:rPr>
        <w:t xml:space="preserve">Supervisory behaviour is defined as the observable, </w:t>
      </w:r>
      <w:r w:rsidR="002A57DD">
        <w:rPr>
          <w:color w:val="000000" w:themeColor="text1"/>
        </w:rPr>
        <w:t>day-to-day</w:t>
      </w:r>
      <w:r w:rsidRPr="006148A1">
        <w:rPr>
          <w:color w:val="000000" w:themeColor="text1"/>
        </w:rPr>
        <w:t xml:space="preserve"> communicative and relational actions of line supervisors to direct reports (</w:t>
      </w:r>
      <w:proofErr w:type="spellStart"/>
      <w:r w:rsidRPr="006148A1">
        <w:rPr>
          <w:color w:val="000000" w:themeColor="text1"/>
        </w:rPr>
        <w:t>Inceoglu</w:t>
      </w:r>
      <w:proofErr w:type="spellEnd"/>
      <w:r w:rsidRPr="006148A1">
        <w:rPr>
          <w:color w:val="000000" w:themeColor="text1"/>
        </w:rPr>
        <w:t xml:space="preserve"> et al., 2018). Job satisfaction is a positive affective state </w:t>
      </w:r>
      <w:r w:rsidR="00DE4DE0">
        <w:rPr>
          <w:color w:val="000000" w:themeColor="text1"/>
        </w:rPr>
        <w:t xml:space="preserve">resulting from the appraisal of one's job experiences; it comprises intrinsic (autonomy, task meaning) and extrinsic (supervisor quality, recognition) dimensions </w:t>
      </w:r>
      <w:r w:rsidRPr="006148A1">
        <w:rPr>
          <w:color w:val="000000" w:themeColor="text1"/>
        </w:rPr>
        <w:t>(</w:t>
      </w:r>
      <w:proofErr w:type="spellStart"/>
      <w:r w:rsidRPr="006148A1">
        <w:rPr>
          <w:color w:val="000000" w:themeColor="text1"/>
        </w:rPr>
        <w:t>Satuf</w:t>
      </w:r>
      <w:proofErr w:type="spellEnd"/>
      <w:r w:rsidRPr="006148A1">
        <w:rPr>
          <w:color w:val="000000" w:themeColor="text1"/>
        </w:rPr>
        <w:t xml:space="preserve"> et al., 2016; </w:t>
      </w:r>
      <w:proofErr w:type="spellStart"/>
      <w:r w:rsidRPr="006148A1">
        <w:rPr>
          <w:color w:val="000000" w:themeColor="text1"/>
        </w:rPr>
        <w:t>Karaferis</w:t>
      </w:r>
      <w:proofErr w:type="spellEnd"/>
      <w:r w:rsidRPr="006148A1">
        <w:rPr>
          <w:color w:val="000000" w:themeColor="text1"/>
        </w:rPr>
        <w:t xml:space="preserve"> et al., 2022). LMX theory conceptualises the supervisor-subordinate dyadic relationship as a primary predictor of satisfaction and behavioural outcomes (Pan et al., 2021; </w:t>
      </w:r>
      <w:proofErr w:type="spellStart"/>
      <w:r w:rsidRPr="006148A1">
        <w:rPr>
          <w:color w:val="000000" w:themeColor="text1"/>
        </w:rPr>
        <w:t>Santalla-Banderali</w:t>
      </w:r>
      <w:proofErr w:type="spellEnd"/>
      <w:r w:rsidRPr="006148A1">
        <w:rPr>
          <w:color w:val="000000" w:themeColor="text1"/>
        </w:rPr>
        <w:t xml:space="preserve"> and Alvarado, 2022).</w:t>
      </w:r>
    </w:p>
    <w:p w14:paraId="1B76157E" w14:textId="77777777" w:rsidR="00736F62" w:rsidRPr="006148A1" w:rsidRDefault="00E260FE" w:rsidP="00D04218">
      <w:pPr>
        <w:pStyle w:val="Heading2"/>
        <w:spacing w:before="0" w:after="0"/>
        <w:rPr>
          <w:color w:val="000000" w:themeColor="text1"/>
        </w:rPr>
      </w:pPr>
      <w:bookmarkStart w:id="6" w:name="_Toc225646666"/>
      <w:r w:rsidRPr="006148A1">
        <w:rPr>
          <w:color w:val="000000" w:themeColor="text1"/>
        </w:rPr>
        <w:t>1.4 Research Aim, Objectives, and Questions</w:t>
      </w:r>
      <w:bookmarkEnd w:id="6"/>
    </w:p>
    <w:p w14:paraId="1C2345FD" w14:textId="690FC5CA" w:rsidR="00736F62" w:rsidRPr="006148A1" w:rsidRDefault="00BA5C59" w:rsidP="00D04218">
      <w:pPr>
        <w:spacing w:line="480" w:lineRule="auto"/>
        <w:jc w:val="both"/>
        <w:rPr>
          <w:color w:val="000000" w:themeColor="text1"/>
        </w:rPr>
      </w:pPr>
      <w:r w:rsidRPr="006148A1">
        <w:rPr>
          <w:color w:val="000000" w:themeColor="text1"/>
        </w:rPr>
        <w:t xml:space="preserve">The purpose of this research is </w:t>
      </w:r>
      <w:r w:rsidR="00DE4DE0">
        <w:rPr>
          <w:color w:val="000000" w:themeColor="text1"/>
        </w:rPr>
        <w:t>to conduct a critical investigation of the role of supervisory behaviour in influencing the job satisfaction of frontline</w:t>
      </w:r>
      <w:r w:rsidRPr="006148A1">
        <w:rPr>
          <w:color w:val="000000" w:themeColor="text1"/>
        </w:rPr>
        <w:t xml:space="preserve"> employees in the UK retail sector. The objectives are: (</w:t>
      </w:r>
      <w:proofErr w:type="spellStart"/>
      <w:r w:rsidRPr="006148A1">
        <w:rPr>
          <w:color w:val="000000" w:themeColor="text1"/>
        </w:rPr>
        <w:t>i</w:t>
      </w:r>
      <w:proofErr w:type="spellEnd"/>
      <w:r w:rsidRPr="006148A1">
        <w:rPr>
          <w:color w:val="000000" w:themeColor="text1"/>
        </w:rPr>
        <w:t xml:space="preserve">) To examine employee's perception on their supervisors day to day behaviours; (ii) To analyse the specific supervisory behaviours associated with the level of employee satisfaction and erodes it; (iii) To explore the mediating role of LMX relationship quality; (iv) To identify the supervisory practices associated with sustained satisfaction and reduced turnover intention. The corresponding research questions are: (RQ1) How do the frontline retail employees perceive and experience the behaviours of their supervisors? (RQ2) What particular supervisory behaviours influence levels of satisfaction? (RQ3) What is the mediating relationship between supervisory behaviour and satisfaction through LMX quality? </w:t>
      </w:r>
      <w:r w:rsidRPr="006148A1">
        <w:rPr>
          <w:color w:val="000000" w:themeColor="text1"/>
        </w:rPr>
        <w:lastRenderedPageBreak/>
        <w:t xml:space="preserve">(RQ4) What supervisory practices do employees equate </w:t>
      </w:r>
      <w:r w:rsidR="002A57DD">
        <w:rPr>
          <w:color w:val="000000" w:themeColor="text1"/>
        </w:rPr>
        <w:t>with</w:t>
      </w:r>
      <w:r w:rsidRPr="006148A1">
        <w:rPr>
          <w:color w:val="000000" w:themeColor="text1"/>
        </w:rPr>
        <w:t xml:space="preserve"> enduring satisfaction and organisational commitment?</w:t>
      </w:r>
    </w:p>
    <w:p w14:paraId="5099156E" w14:textId="77777777" w:rsidR="00736F62" w:rsidRPr="006148A1" w:rsidRDefault="00E260FE" w:rsidP="00D04218">
      <w:pPr>
        <w:pStyle w:val="Heading1"/>
        <w:spacing w:before="0" w:after="0"/>
        <w:rPr>
          <w:color w:val="000000" w:themeColor="text1"/>
        </w:rPr>
      </w:pPr>
      <w:bookmarkStart w:id="7" w:name="_Toc225646667"/>
      <w:r w:rsidRPr="006148A1">
        <w:rPr>
          <w:color w:val="000000" w:themeColor="text1"/>
        </w:rPr>
        <w:t>Section 2: Literature Review</w:t>
      </w:r>
      <w:bookmarkEnd w:id="7"/>
    </w:p>
    <w:p w14:paraId="1BD80470" w14:textId="14607498" w:rsidR="00736F62" w:rsidRPr="006148A1" w:rsidRDefault="00610198" w:rsidP="00D04218">
      <w:pPr>
        <w:spacing w:line="480" w:lineRule="auto"/>
        <w:jc w:val="both"/>
        <w:rPr>
          <w:color w:val="000000" w:themeColor="text1"/>
        </w:rPr>
      </w:pPr>
      <w:r w:rsidRPr="006148A1">
        <w:rPr>
          <w:color w:val="000000" w:themeColor="text1"/>
        </w:rPr>
        <w:t>This review takes the form of a critical argument rather than being a descriptive survey. It goes from contested theoretical territory (2.1) through synthesised empirical evidence and its methodological limits (2.2) to the contextual analysis of UK retail specifically (2.3) and closes with an explicit gap statement (2.4).</w:t>
      </w:r>
    </w:p>
    <w:p w14:paraId="492F109B" w14:textId="77777777" w:rsidR="00736F62" w:rsidRPr="006148A1" w:rsidRDefault="00E260FE" w:rsidP="00D04218">
      <w:pPr>
        <w:pStyle w:val="Heading2"/>
        <w:spacing w:before="0" w:after="0"/>
        <w:rPr>
          <w:color w:val="000000" w:themeColor="text1"/>
        </w:rPr>
      </w:pPr>
      <w:bookmarkStart w:id="8" w:name="_Toc225646668"/>
      <w:r w:rsidRPr="006148A1">
        <w:rPr>
          <w:color w:val="000000" w:themeColor="text1"/>
        </w:rPr>
        <w:t>2.1 What Is Contested: LMX Versus SDT in Explaining Satisfaction</w:t>
      </w:r>
      <w:bookmarkEnd w:id="8"/>
    </w:p>
    <w:p w14:paraId="796D3A81" w14:textId="2B163A65" w:rsidR="00736F62" w:rsidRPr="006148A1" w:rsidRDefault="001646FF" w:rsidP="00D04218">
      <w:pPr>
        <w:spacing w:line="480" w:lineRule="auto"/>
        <w:jc w:val="both"/>
        <w:rPr>
          <w:color w:val="000000" w:themeColor="text1"/>
        </w:rPr>
      </w:pPr>
      <w:r w:rsidRPr="006148A1">
        <w:rPr>
          <w:color w:val="000000" w:themeColor="text1"/>
        </w:rPr>
        <w:t xml:space="preserve">The fundamental theoretical debate in this regard </w:t>
      </w:r>
      <w:r w:rsidR="00DE4DE0">
        <w:rPr>
          <w:color w:val="000000" w:themeColor="text1"/>
        </w:rPr>
        <w:t>concerns the relative priority of relationship versus motivational mechanisms in shaping</w:t>
      </w:r>
      <w:r w:rsidRPr="006148A1">
        <w:rPr>
          <w:color w:val="000000" w:themeColor="text1"/>
        </w:rPr>
        <w:t xml:space="preserve"> employee satisfaction. Leader-Member Exchange theory (LMX) explains satisfaction as the result of primarily the quality of the dyadic supervisor-subordinate relationship. Within this framework, employees who experience </w:t>
      </w:r>
      <w:r w:rsidR="00195DE3">
        <w:rPr>
          <w:color w:val="000000" w:themeColor="text1"/>
        </w:rPr>
        <w:t>high-quality exchanges, characterised by trust, mutual respect, reciprocity and sustained support,</w:t>
      </w:r>
      <w:r w:rsidRPr="006148A1">
        <w:rPr>
          <w:color w:val="000000" w:themeColor="text1"/>
        </w:rPr>
        <w:t xml:space="preserve"> are likely to report higher levels of job satisfaction, commitment and engagement (Aggarwal et al., 2020; Khair et al., 2024; Ramaite et al., 2022). The focus here is on some form of relational embeddedness, where the interactional dynamics between leader and subordinate are the key explanatory mechanism. In </w:t>
      </w:r>
      <w:r w:rsidR="00AD6800">
        <w:rPr>
          <w:color w:val="000000" w:themeColor="text1"/>
        </w:rPr>
        <w:t>contrast, Self-Determination Theory (SDT) locates joy and satisfaction in the fulfilment of three inborn psychological needs: autonomy, competence,</w:t>
      </w:r>
      <w:r w:rsidRPr="006148A1">
        <w:rPr>
          <w:color w:val="000000" w:themeColor="text1"/>
        </w:rPr>
        <w:t xml:space="preserve"> and relatedness. From this perspective, supervisory behaviour is not necessarily determinative in and of itself, but can be seen as one of </w:t>
      </w:r>
      <w:r w:rsidR="00AD6800">
        <w:rPr>
          <w:color w:val="000000" w:themeColor="text1"/>
        </w:rPr>
        <w:t>several</w:t>
      </w:r>
      <w:r w:rsidRPr="006148A1">
        <w:rPr>
          <w:color w:val="000000" w:themeColor="text1"/>
        </w:rPr>
        <w:t xml:space="preserve"> contextual factors that may fulfil or frustrate these underlying needs (</w:t>
      </w:r>
      <w:proofErr w:type="spellStart"/>
      <w:r w:rsidRPr="006148A1">
        <w:rPr>
          <w:color w:val="000000" w:themeColor="text1"/>
        </w:rPr>
        <w:t>Battaglio</w:t>
      </w:r>
      <w:proofErr w:type="spellEnd"/>
      <w:r w:rsidRPr="006148A1">
        <w:rPr>
          <w:color w:val="000000" w:themeColor="text1"/>
        </w:rPr>
        <w:t xml:space="preserve"> et al., 2021; Paliga et al., 2022). Thus, SDT </w:t>
      </w:r>
      <w:r w:rsidR="00AD6800">
        <w:rPr>
          <w:color w:val="000000" w:themeColor="text1"/>
        </w:rPr>
        <w:t>shifts the analytical focus from the intrinsic quality of relationships</w:t>
      </w:r>
      <w:r w:rsidRPr="006148A1">
        <w:rPr>
          <w:color w:val="000000" w:themeColor="text1"/>
        </w:rPr>
        <w:t xml:space="preserve"> to the extent to which the work environment supports intrinsic motivational structures. The difference is of theoretical importance. LMX expects </w:t>
      </w:r>
      <w:r w:rsidR="00AD6800">
        <w:rPr>
          <w:color w:val="000000" w:themeColor="text1"/>
        </w:rPr>
        <w:t>satisfaction outcomes to depend on the quality of a specific</w:t>
      </w:r>
      <w:r w:rsidRPr="006148A1">
        <w:rPr>
          <w:color w:val="000000" w:themeColor="text1"/>
        </w:rPr>
        <w:t xml:space="preserve"> interpersonal relationship</w:t>
      </w:r>
      <w:r w:rsidR="00AD6800">
        <w:rPr>
          <w:color w:val="000000" w:themeColor="text1"/>
        </w:rPr>
        <w:t>. At the same time,</w:t>
      </w:r>
      <w:r w:rsidR="00195DE3">
        <w:rPr>
          <w:color w:val="000000" w:themeColor="text1"/>
        </w:rPr>
        <w:t xml:space="preserve"> SDT suggests </w:t>
      </w:r>
      <w:r w:rsidR="00AD6800">
        <w:rPr>
          <w:color w:val="000000" w:themeColor="text1"/>
        </w:rPr>
        <w:t xml:space="preserve">that outcomes depend on how </w:t>
      </w:r>
      <w:r w:rsidR="00AD6800">
        <w:rPr>
          <w:color w:val="000000" w:themeColor="text1"/>
        </w:rPr>
        <w:lastRenderedPageBreak/>
        <w:t xml:space="preserve">effectively environmental conditions, including the </w:t>
      </w:r>
      <w:r w:rsidR="00CA3B13">
        <w:rPr>
          <w:color w:val="000000" w:themeColor="text1"/>
        </w:rPr>
        <w:t>leader's behaviour</w:t>
      </w:r>
      <w:r w:rsidR="00AD6800">
        <w:rPr>
          <w:color w:val="000000" w:themeColor="text1"/>
        </w:rPr>
        <w:t>, align</w:t>
      </w:r>
      <w:r w:rsidRPr="006148A1">
        <w:rPr>
          <w:color w:val="000000" w:themeColor="text1"/>
        </w:rPr>
        <w:t xml:space="preserve"> with universal needs of human psychology. Attempts at reconciliation of these points of view have resulted in partial integration. </w:t>
      </w:r>
      <w:proofErr w:type="spellStart"/>
      <w:r w:rsidRPr="006148A1">
        <w:rPr>
          <w:color w:val="000000" w:themeColor="text1"/>
        </w:rPr>
        <w:t>Bakotic</w:t>
      </w:r>
      <w:proofErr w:type="spellEnd"/>
      <w:r w:rsidRPr="006148A1">
        <w:rPr>
          <w:color w:val="000000" w:themeColor="text1"/>
        </w:rPr>
        <w:t xml:space="preserve"> and </w:t>
      </w:r>
      <w:proofErr w:type="spellStart"/>
      <w:r w:rsidRPr="006148A1">
        <w:rPr>
          <w:color w:val="000000" w:themeColor="text1"/>
        </w:rPr>
        <w:t>Bulog</w:t>
      </w:r>
      <w:proofErr w:type="spellEnd"/>
      <w:r w:rsidRPr="006148A1">
        <w:rPr>
          <w:color w:val="000000" w:themeColor="text1"/>
        </w:rPr>
        <w:t xml:space="preserve"> (2021) demonstrate that the </w:t>
      </w:r>
      <w:r w:rsidR="00195DE3">
        <w:rPr>
          <w:color w:val="000000" w:themeColor="text1"/>
        </w:rPr>
        <w:t>operationalisation of organisational justice as experienced by employees</w:t>
      </w:r>
      <w:r w:rsidR="00CA3B13">
        <w:rPr>
          <w:color w:val="000000" w:themeColor="text1"/>
        </w:rPr>
        <w:t xml:space="preserve"> and largely affected by supervisory behaviour</w:t>
      </w:r>
      <w:r w:rsidRPr="006148A1">
        <w:rPr>
          <w:color w:val="000000" w:themeColor="text1"/>
        </w:rPr>
        <w:t xml:space="preserve"> mediates the relationship between LMX and employee satisfaction. This finding suggests that fairness is a bridging construction, which translates the quality of relationships into motivational fulfilment. In this sense, the supervisor-subordinate relationship is made meaningful not only as a relationship, but in terms of its ability to signal equity, recognition and legitimacy within the organisational environment. However, such a reconciliation is not </w:t>
      </w:r>
      <w:r w:rsidR="00CA3B13">
        <w:rPr>
          <w:color w:val="000000" w:themeColor="text1"/>
        </w:rPr>
        <w:t>complete</w:t>
      </w:r>
      <w:r w:rsidRPr="006148A1">
        <w:rPr>
          <w:color w:val="000000" w:themeColor="text1"/>
        </w:rPr>
        <w:t xml:space="preserve">. </w:t>
      </w:r>
      <w:r w:rsidR="00CA3693" w:rsidRPr="00CA3693">
        <w:rPr>
          <w:color w:val="000000" w:themeColor="text1"/>
        </w:rPr>
        <w:t>According to Kauppila (2024, based on meta-analytic evidence), the association between leadership and satisfaction is greatly conditionalized by the conditions in the sector, the culture of the country, and the supervision proximity. The contextual variables are not theorised outright in both LMX and SDT and are therefore limited in the level of explanations where they are useful in complex organisational settings. Moreover, Bueno-de et al. (2025) also highlight the importance of supervisor personality, in particular, the dark triad traits, namely, narcissism and Machiavellianism, as the mediating factor of the effectiveness of leadership. These characteristics can pervert the process of relational interactions as well as motivational climates, adding a new variability that is not sufficiently reflected in either model. Combined, the findings can indicate that both LMX and SDT are not sufficient to explain employee satisfaction, especially in the controversial, stressful setting of frontline retail employment. A systemic framework is then required, a framework that considers both the dynamics of the relationship, motivational processes as well as the wider contextual/dispositional moderators that interact with the supervisory behaviour experience and perception.</w:t>
      </w:r>
    </w:p>
    <w:p w14:paraId="6E6A6437" w14:textId="77777777" w:rsidR="00736F62" w:rsidRPr="006148A1" w:rsidRDefault="00E260FE" w:rsidP="00D04218">
      <w:pPr>
        <w:pStyle w:val="Heading2"/>
        <w:spacing w:before="0" w:after="0"/>
        <w:rPr>
          <w:color w:val="000000" w:themeColor="text1"/>
        </w:rPr>
      </w:pPr>
      <w:bookmarkStart w:id="9" w:name="_Toc225646669"/>
      <w:r w:rsidRPr="006148A1">
        <w:rPr>
          <w:color w:val="000000" w:themeColor="text1"/>
        </w:rPr>
        <w:t>2.2 Synthesised Evidence: Proposing an Integrated Framework</w:t>
      </w:r>
      <w:bookmarkEnd w:id="9"/>
    </w:p>
    <w:p w14:paraId="02938DD7" w14:textId="3D4A0AE5" w:rsidR="00736F62" w:rsidRPr="006148A1" w:rsidRDefault="006604D7" w:rsidP="00D04218">
      <w:pPr>
        <w:spacing w:line="480" w:lineRule="auto"/>
        <w:jc w:val="both"/>
        <w:rPr>
          <w:color w:val="000000" w:themeColor="text1"/>
        </w:rPr>
      </w:pPr>
      <w:r w:rsidRPr="006148A1">
        <w:rPr>
          <w:color w:val="000000" w:themeColor="text1"/>
        </w:rPr>
        <w:lastRenderedPageBreak/>
        <w:t>Based on the evidence base, this study proposes an integrated conceptual framework with four propositions. Independent variables are specific supervisory behaviours: communication quality, emotional intelligence, fairness and support. These behaviours act via two mediating mechanisms</w:t>
      </w:r>
      <w:r w:rsidR="0059136A">
        <w:rPr>
          <w:color w:val="000000" w:themeColor="text1"/>
        </w:rPr>
        <w:t>: LMX relationship quality (relational pathway) and psychological need satisfaction via SDT (motivational pathway) to generate the dependent variable of employee job satisfaction, both intrinsic and extrinsic dimensions</w:t>
      </w:r>
      <w:r w:rsidRPr="006148A1">
        <w:rPr>
          <w:color w:val="000000" w:themeColor="text1"/>
        </w:rPr>
        <w:t xml:space="preserve"> (</w:t>
      </w:r>
      <w:proofErr w:type="spellStart"/>
      <w:r w:rsidRPr="006148A1">
        <w:rPr>
          <w:color w:val="000000" w:themeColor="text1"/>
        </w:rPr>
        <w:t>Satuf</w:t>
      </w:r>
      <w:proofErr w:type="spellEnd"/>
      <w:r w:rsidRPr="006148A1">
        <w:rPr>
          <w:color w:val="000000" w:themeColor="text1"/>
        </w:rPr>
        <w:t xml:space="preserve"> et al., 2016; </w:t>
      </w:r>
      <w:proofErr w:type="spellStart"/>
      <w:r w:rsidRPr="006148A1">
        <w:rPr>
          <w:color w:val="000000" w:themeColor="text1"/>
        </w:rPr>
        <w:t>Karaferis</w:t>
      </w:r>
      <w:proofErr w:type="spellEnd"/>
      <w:r w:rsidRPr="006148A1">
        <w:rPr>
          <w:color w:val="000000" w:themeColor="text1"/>
        </w:rPr>
        <w:t xml:space="preserve"> et al., 2022).</w:t>
      </w:r>
      <w:r w:rsidR="00E260FE" w:rsidRPr="006148A1">
        <w:rPr>
          <w:color w:val="000000" w:themeColor="text1"/>
        </w:rPr>
        <w:t xml:space="preserve"> </w:t>
      </w:r>
      <w:r w:rsidR="006148A1" w:rsidRPr="006148A1">
        <w:rPr>
          <w:color w:val="000000" w:themeColor="text1"/>
        </w:rPr>
        <w:t xml:space="preserve">Contextual factors - such as the condition of the retail sector, the type of employment, generational cohort, and the presence of algorithmic management - moderate the strength of these relationships. The four propositions are as follows: (P1) High-quality supervisor communication contributes to the improved quality of LMX, which in turn improves intrinsic satisfaction (Kluger et al., 2023; </w:t>
      </w:r>
      <w:proofErr w:type="spellStart"/>
      <w:r w:rsidR="006148A1" w:rsidRPr="006148A1">
        <w:rPr>
          <w:color w:val="000000" w:themeColor="text1"/>
        </w:rPr>
        <w:t>Kovacova</w:t>
      </w:r>
      <w:proofErr w:type="spellEnd"/>
      <w:r w:rsidR="006148A1" w:rsidRPr="006148A1">
        <w:rPr>
          <w:color w:val="000000" w:themeColor="text1"/>
        </w:rPr>
        <w:t>, 2022); (P2) Supervisor emotional intelligence inspires the satisfaction of psychological needs, which improves extrinsic satisfaction (</w:t>
      </w:r>
      <w:proofErr w:type="spellStart"/>
      <w:r w:rsidR="006148A1" w:rsidRPr="006148A1">
        <w:rPr>
          <w:color w:val="000000" w:themeColor="text1"/>
        </w:rPr>
        <w:t>Woime</w:t>
      </w:r>
      <w:proofErr w:type="spellEnd"/>
      <w:r w:rsidR="006148A1" w:rsidRPr="006148A1">
        <w:rPr>
          <w:color w:val="000000" w:themeColor="text1"/>
        </w:rPr>
        <w:t xml:space="preserve"> and </w:t>
      </w:r>
      <w:proofErr w:type="spellStart"/>
      <w:r w:rsidR="006148A1" w:rsidRPr="006148A1">
        <w:rPr>
          <w:color w:val="000000" w:themeColor="text1"/>
        </w:rPr>
        <w:t>Shato</w:t>
      </w:r>
      <w:proofErr w:type="spellEnd"/>
      <w:r w:rsidR="006148A1" w:rsidRPr="006148A1">
        <w:rPr>
          <w:color w:val="000000" w:themeColor="text1"/>
        </w:rPr>
        <w:t xml:space="preserve">, 2025; </w:t>
      </w:r>
      <w:proofErr w:type="spellStart"/>
      <w:r w:rsidR="006148A1" w:rsidRPr="006148A1">
        <w:rPr>
          <w:color w:val="000000" w:themeColor="text1"/>
        </w:rPr>
        <w:t>Udod</w:t>
      </w:r>
      <w:proofErr w:type="spellEnd"/>
      <w:r w:rsidR="006148A1" w:rsidRPr="006148A1">
        <w:rPr>
          <w:color w:val="000000" w:themeColor="text1"/>
        </w:rPr>
        <w:t xml:space="preserve"> et al., 2020); (P3) The negative supervisory behaviours, such as incivility, despotism, or abusive supervision</w:t>
      </w:r>
      <w:r w:rsidR="0059136A">
        <w:rPr>
          <w:color w:val="000000" w:themeColor="text1"/>
        </w:rPr>
        <w:t>,</w:t>
      </w:r>
      <w:r w:rsidR="006148A1" w:rsidRPr="006148A1">
        <w:rPr>
          <w:color w:val="000000" w:themeColor="text1"/>
        </w:rPr>
        <w:t xml:space="preserve"> have stronger positive negative effects on satisfaction compared</w:t>
      </w:r>
    </w:p>
    <w:p w14:paraId="4EBEE8FD" w14:textId="4E9D32B5" w:rsidR="00736F62" w:rsidRPr="006148A1" w:rsidRDefault="00911138" w:rsidP="00D04218">
      <w:pPr>
        <w:spacing w:line="480" w:lineRule="auto"/>
        <w:jc w:val="both"/>
        <w:rPr>
          <w:color w:val="000000" w:themeColor="text1"/>
        </w:rPr>
      </w:pPr>
      <w:r w:rsidRPr="006148A1">
        <w:rPr>
          <w:color w:val="000000" w:themeColor="text1"/>
        </w:rPr>
        <w:t xml:space="preserve">These propositions are supported but unproven by available evidence. Kluger et al. (2023) </w:t>
      </w:r>
      <w:r w:rsidR="00CA3B13">
        <w:rPr>
          <w:color w:val="000000" w:themeColor="text1"/>
        </w:rPr>
        <w:t>found that perceived supervisor listening was a powerful predictor of satisfaction in a meta-analysis. Still, their results are aggregated across sectors and may not</w:t>
      </w:r>
      <w:r w:rsidRPr="006148A1">
        <w:rPr>
          <w:color w:val="000000" w:themeColor="text1"/>
        </w:rPr>
        <w:t xml:space="preserve"> apply to the specific dynamics of UK retail supervision. </w:t>
      </w:r>
      <w:proofErr w:type="spellStart"/>
      <w:r w:rsidRPr="006148A1">
        <w:rPr>
          <w:color w:val="000000" w:themeColor="text1"/>
        </w:rPr>
        <w:t>Jankelova</w:t>
      </w:r>
      <w:proofErr w:type="spellEnd"/>
      <w:r w:rsidRPr="006148A1">
        <w:rPr>
          <w:color w:val="000000" w:themeColor="text1"/>
        </w:rPr>
        <w:t xml:space="preserve"> and </w:t>
      </w:r>
      <w:proofErr w:type="spellStart"/>
      <w:r w:rsidRPr="006148A1">
        <w:rPr>
          <w:color w:val="000000" w:themeColor="text1"/>
        </w:rPr>
        <w:t>Joniakova</w:t>
      </w:r>
      <w:proofErr w:type="spellEnd"/>
      <w:r w:rsidRPr="006148A1">
        <w:rPr>
          <w:color w:val="000000" w:themeColor="text1"/>
        </w:rPr>
        <w:t xml:space="preserve"> (2021) confirmed communication as both a direct and moderating satisfaction variable in nursing</w:t>
      </w:r>
      <w:r w:rsidR="0059136A">
        <w:rPr>
          <w:color w:val="000000" w:themeColor="text1"/>
        </w:rPr>
        <w:t xml:space="preserve">, a finding that is both theoretically transferable </w:t>
      </w:r>
      <w:r w:rsidR="00D413CB">
        <w:rPr>
          <w:color w:val="000000" w:themeColor="text1"/>
        </w:rPr>
        <w:t>and</w:t>
      </w:r>
      <w:r w:rsidR="0059136A">
        <w:rPr>
          <w:color w:val="000000" w:themeColor="text1"/>
        </w:rPr>
        <w:t xml:space="preserve"> limited in its methodological power because the sample was from only one sector and in Slovakia</w:t>
      </w:r>
      <w:r w:rsidRPr="006148A1">
        <w:rPr>
          <w:color w:val="000000" w:themeColor="text1"/>
        </w:rPr>
        <w:t xml:space="preserve">. Di Stefano et al. (2020) showed </w:t>
      </w:r>
      <w:r w:rsidR="00CA3B13">
        <w:rPr>
          <w:color w:val="000000" w:themeColor="text1"/>
        </w:rPr>
        <w:t xml:space="preserve">that LMX mediated the relationship between job insecurity and satisfaction, but their cross-sectional self-report data were </w:t>
      </w:r>
      <w:r w:rsidRPr="006148A1">
        <w:rPr>
          <w:color w:val="000000" w:themeColor="text1"/>
        </w:rPr>
        <w:t xml:space="preserve">prone to common method variance. Hendriks et al. (2020) </w:t>
      </w:r>
      <w:r w:rsidR="004F0DB1">
        <w:rPr>
          <w:color w:val="000000" w:themeColor="text1"/>
        </w:rPr>
        <w:t xml:space="preserve">found that the new leadership style of virtuous leadership was a predictor of well-being and trust. Still, the study was </w:t>
      </w:r>
      <w:r w:rsidR="004F0DB1">
        <w:rPr>
          <w:color w:val="000000" w:themeColor="text1"/>
        </w:rPr>
        <w:lastRenderedPageBreak/>
        <w:t xml:space="preserve">conducted in the Netherlands, raising questions about its </w:t>
      </w:r>
      <w:r w:rsidRPr="006148A1">
        <w:rPr>
          <w:color w:val="000000" w:themeColor="text1"/>
        </w:rPr>
        <w:t>validity in a more fragmented UK retail employment context. These methodological limitations are tabulated in Table 1 below to provide evidence of the quality of the evidence behind the gap claim.</w:t>
      </w:r>
    </w:p>
    <w:p w14:paraId="0CFD23BB" w14:textId="77777777" w:rsidR="00736F62" w:rsidRPr="00900298" w:rsidRDefault="00E260FE" w:rsidP="00900298">
      <w:pPr>
        <w:spacing w:line="480" w:lineRule="auto"/>
        <w:rPr>
          <w:b/>
          <w:bCs/>
          <w:color w:val="000000" w:themeColor="text1"/>
        </w:rPr>
      </w:pPr>
      <w:r w:rsidRPr="00900298">
        <w:rPr>
          <w:b/>
          <w:bCs/>
          <w:color w:val="000000" w:themeColor="text1"/>
        </w:rPr>
        <w:t>Table 1: Methodological Critique of Key Studies</w:t>
      </w:r>
    </w:p>
    <w:tbl>
      <w:tblPr>
        <w:tblStyle w:val="GridTable4"/>
        <w:tblW w:w="9360" w:type="dxa"/>
        <w:tblLook w:val="04A0" w:firstRow="1" w:lastRow="0" w:firstColumn="1" w:lastColumn="0" w:noHBand="0" w:noVBand="1"/>
      </w:tblPr>
      <w:tblGrid>
        <w:gridCol w:w="2340"/>
        <w:gridCol w:w="2340"/>
        <w:gridCol w:w="2340"/>
        <w:gridCol w:w="2340"/>
      </w:tblGrid>
      <w:tr w:rsidR="006148A1" w:rsidRPr="006148A1" w14:paraId="749477D0" w14:textId="77777777" w:rsidTr="00146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66506D09" w14:textId="77777777" w:rsidR="00736F62" w:rsidRPr="003419C9" w:rsidRDefault="00E260FE" w:rsidP="00D04218">
            <w:pPr>
              <w:spacing w:line="480" w:lineRule="auto"/>
            </w:pPr>
            <w:r w:rsidRPr="003419C9">
              <w:rPr>
                <w:sz w:val="20"/>
                <w:szCs w:val="20"/>
              </w:rPr>
              <w:t>Study</w:t>
            </w:r>
          </w:p>
        </w:tc>
        <w:tc>
          <w:tcPr>
            <w:tcW w:w="2340" w:type="dxa"/>
          </w:tcPr>
          <w:p w14:paraId="3673E3A3" w14:textId="77777777" w:rsidR="00736F62" w:rsidRPr="003419C9" w:rsidRDefault="00E260FE" w:rsidP="00D04218">
            <w:pPr>
              <w:spacing w:line="480" w:lineRule="auto"/>
              <w:cnfStyle w:val="100000000000" w:firstRow="1" w:lastRow="0" w:firstColumn="0" w:lastColumn="0" w:oddVBand="0" w:evenVBand="0" w:oddHBand="0" w:evenHBand="0" w:firstRowFirstColumn="0" w:firstRowLastColumn="0" w:lastRowFirstColumn="0" w:lastRowLastColumn="0"/>
            </w:pPr>
            <w:r w:rsidRPr="003419C9">
              <w:rPr>
                <w:sz w:val="20"/>
                <w:szCs w:val="20"/>
              </w:rPr>
              <w:t>Design</w:t>
            </w:r>
          </w:p>
        </w:tc>
        <w:tc>
          <w:tcPr>
            <w:tcW w:w="2340" w:type="dxa"/>
          </w:tcPr>
          <w:p w14:paraId="16F0B73D" w14:textId="77777777" w:rsidR="00736F62" w:rsidRPr="003419C9" w:rsidRDefault="00E260FE" w:rsidP="00D04218">
            <w:pPr>
              <w:spacing w:line="480" w:lineRule="auto"/>
              <w:cnfStyle w:val="100000000000" w:firstRow="1" w:lastRow="0" w:firstColumn="0" w:lastColumn="0" w:oddVBand="0" w:evenVBand="0" w:oddHBand="0" w:evenHBand="0" w:firstRowFirstColumn="0" w:firstRowLastColumn="0" w:lastRowFirstColumn="0" w:lastRowLastColumn="0"/>
            </w:pPr>
            <w:r w:rsidRPr="003419C9">
              <w:rPr>
                <w:sz w:val="20"/>
                <w:szCs w:val="20"/>
              </w:rPr>
              <w:t>Limitation</w:t>
            </w:r>
          </w:p>
        </w:tc>
        <w:tc>
          <w:tcPr>
            <w:tcW w:w="2340" w:type="dxa"/>
          </w:tcPr>
          <w:p w14:paraId="2BB25C87" w14:textId="77777777" w:rsidR="00736F62" w:rsidRPr="003419C9" w:rsidRDefault="00E260FE" w:rsidP="00D04218">
            <w:pPr>
              <w:spacing w:line="480" w:lineRule="auto"/>
              <w:cnfStyle w:val="100000000000" w:firstRow="1" w:lastRow="0" w:firstColumn="0" w:lastColumn="0" w:oddVBand="0" w:evenVBand="0" w:oddHBand="0" w:evenHBand="0" w:firstRowFirstColumn="0" w:firstRowLastColumn="0" w:lastRowFirstColumn="0" w:lastRowLastColumn="0"/>
            </w:pPr>
            <w:r w:rsidRPr="003419C9">
              <w:rPr>
                <w:sz w:val="20"/>
                <w:szCs w:val="20"/>
              </w:rPr>
              <w:t>Implication for This Study</w:t>
            </w:r>
          </w:p>
        </w:tc>
      </w:tr>
      <w:tr w:rsidR="006148A1" w:rsidRPr="006148A1" w14:paraId="0E593885" w14:textId="77777777" w:rsidTr="001461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7EC55F6B" w14:textId="77777777" w:rsidR="00736F62" w:rsidRPr="006148A1" w:rsidRDefault="00E260FE" w:rsidP="00D04218">
            <w:pPr>
              <w:spacing w:line="480" w:lineRule="auto"/>
              <w:rPr>
                <w:color w:val="000000" w:themeColor="text1"/>
              </w:rPr>
            </w:pPr>
            <w:r w:rsidRPr="006148A1">
              <w:rPr>
                <w:color w:val="000000" w:themeColor="text1"/>
                <w:sz w:val="20"/>
                <w:szCs w:val="20"/>
              </w:rPr>
              <w:t>Poetz &amp; Volmer (2022)</w:t>
            </w:r>
          </w:p>
        </w:tc>
        <w:tc>
          <w:tcPr>
            <w:tcW w:w="2340" w:type="dxa"/>
          </w:tcPr>
          <w:p w14:paraId="74EA8B9F"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Diary study, mixed sector, German sample</w:t>
            </w:r>
          </w:p>
        </w:tc>
        <w:tc>
          <w:tcPr>
            <w:tcW w:w="2340" w:type="dxa"/>
          </w:tcPr>
          <w:p w14:paraId="64FB476C"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Short measurement windows; non-retail context limits transferability</w:t>
            </w:r>
          </w:p>
        </w:tc>
        <w:tc>
          <w:tcPr>
            <w:tcW w:w="2340" w:type="dxa"/>
          </w:tcPr>
          <w:p w14:paraId="16EFF365"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Justifies sector-specific qualitative investigation of LMX dynamics</w:t>
            </w:r>
          </w:p>
        </w:tc>
      </w:tr>
      <w:tr w:rsidR="006148A1" w:rsidRPr="006148A1" w14:paraId="0F4EEEAB" w14:textId="77777777" w:rsidTr="00146196">
        <w:tc>
          <w:tcPr>
            <w:cnfStyle w:val="001000000000" w:firstRow="0" w:lastRow="0" w:firstColumn="1" w:lastColumn="0" w:oddVBand="0" w:evenVBand="0" w:oddHBand="0" w:evenHBand="0" w:firstRowFirstColumn="0" w:firstRowLastColumn="0" w:lastRowFirstColumn="0" w:lastRowLastColumn="0"/>
            <w:tcW w:w="2340" w:type="dxa"/>
          </w:tcPr>
          <w:p w14:paraId="0FD9FD18" w14:textId="77777777" w:rsidR="00736F62" w:rsidRPr="006148A1" w:rsidRDefault="00E260FE" w:rsidP="00D04218">
            <w:pPr>
              <w:spacing w:line="480" w:lineRule="auto"/>
              <w:rPr>
                <w:color w:val="000000" w:themeColor="text1"/>
              </w:rPr>
            </w:pPr>
            <w:r w:rsidRPr="006148A1">
              <w:rPr>
                <w:color w:val="000000" w:themeColor="text1"/>
                <w:sz w:val="20"/>
                <w:szCs w:val="20"/>
              </w:rPr>
              <w:t>Kauppila (2024)</w:t>
            </w:r>
          </w:p>
        </w:tc>
        <w:tc>
          <w:tcPr>
            <w:tcW w:w="2340" w:type="dxa"/>
          </w:tcPr>
          <w:p w14:paraId="38CF2CBA"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European meta-analysis; quantitative synthesis</w:t>
            </w:r>
          </w:p>
        </w:tc>
        <w:tc>
          <w:tcPr>
            <w:tcW w:w="2340" w:type="dxa"/>
          </w:tcPr>
          <w:p w14:paraId="7EF3BF72"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Aggregation masks sector and cultural variation; no frontline retail data</w:t>
            </w:r>
          </w:p>
        </w:tc>
        <w:tc>
          <w:tcPr>
            <w:tcW w:w="2340" w:type="dxa"/>
          </w:tcPr>
          <w:p w14:paraId="68047D7C"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Confirms contextual contingency; supports sector-specific qualitative design</w:t>
            </w:r>
          </w:p>
        </w:tc>
      </w:tr>
      <w:tr w:rsidR="006148A1" w:rsidRPr="006148A1" w14:paraId="489DF9B7" w14:textId="77777777" w:rsidTr="001461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6226C9D2" w14:textId="77777777" w:rsidR="00736F62" w:rsidRPr="006148A1" w:rsidRDefault="00E260FE" w:rsidP="00D04218">
            <w:pPr>
              <w:spacing w:line="480" w:lineRule="auto"/>
              <w:rPr>
                <w:color w:val="000000" w:themeColor="text1"/>
              </w:rPr>
            </w:pPr>
            <w:proofErr w:type="spellStart"/>
            <w:r w:rsidRPr="006148A1">
              <w:rPr>
                <w:color w:val="000000" w:themeColor="text1"/>
                <w:sz w:val="20"/>
                <w:szCs w:val="20"/>
              </w:rPr>
              <w:t>Stamolampros</w:t>
            </w:r>
            <w:proofErr w:type="spellEnd"/>
            <w:r w:rsidRPr="006148A1">
              <w:rPr>
                <w:color w:val="000000" w:themeColor="text1"/>
                <w:sz w:val="20"/>
                <w:szCs w:val="20"/>
              </w:rPr>
              <w:t xml:space="preserve"> et al. (2019)</w:t>
            </w:r>
          </w:p>
        </w:tc>
        <w:tc>
          <w:tcPr>
            <w:tcW w:w="2340" w:type="dxa"/>
          </w:tcPr>
          <w:p w14:paraId="051963DF" w14:textId="37E0894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Glassdoor data analysis</w:t>
            </w:r>
            <w:r w:rsidR="00D55531">
              <w:rPr>
                <w:color w:val="000000" w:themeColor="text1"/>
                <w:sz w:val="20"/>
                <w:szCs w:val="20"/>
              </w:rPr>
              <w:t>:</w:t>
            </w:r>
            <w:r w:rsidRPr="006148A1">
              <w:rPr>
                <w:color w:val="000000" w:themeColor="text1"/>
                <w:sz w:val="20"/>
                <w:szCs w:val="20"/>
              </w:rPr>
              <w:t xml:space="preserve"> high-contact services</w:t>
            </w:r>
          </w:p>
        </w:tc>
        <w:tc>
          <w:tcPr>
            <w:tcW w:w="2340" w:type="dxa"/>
          </w:tcPr>
          <w:p w14:paraId="3A1908AD"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Self-selected online reviews; survivorship and positivity bias; no depth of experience</w:t>
            </w:r>
          </w:p>
        </w:tc>
        <w:tc>
          <w:tcPr>
            <w:tcW w:w="2340" w:type="dxa"/>
          </w:tcPr>
          <w:p w14:paraId="6D6EA432" w14:textId="4FC711EB"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 xml:space="preserve">Demonstrates </w:t>
            </w:r>
            <w:r w:rsidR="00D37F63">
              <w:rPr>
                <w:color w:val="000000" w:themeColor="text1"/>
                <w:sz w:val="20"/>
                <w:szCs w:val="20"/>
              </w:rPr>
              <w:t xml:space="preserve">a </w:t>
            </w:r>
            <w:r w:rsidRPr="006148A1">
              <w:rPr>
                <w:color w:val="000000" w:themeColor="text1"/>
                <w:sz w:val="20"/>
                <w:szCs w:val="20"/>
              </w:rPr>
              <w:t>gap in primary qualitative evidence from retail employees</w:t>
            </w:r>
          </w:p>
        </w:tc>
      </w:tr>
      <w:tr w:rsidR="006148A1" w:rsidRPr="006148A1" w14:paraId="65768454" w14:textId="77777777" w:rsidTr="00146196">
        <w:tc>
          <w:tcPr>
            <w:cnfStyle w:val="001000000000" w:firstRow="0" w:lastRow="0" w:firstColumn="1" w:lastColumn="0" w:oddVBand="0" w:evenVBand="0" w:oddHBand="0" w:evenHBand="0" w:firstRowFirstColumn="0" w:firstRowLastColumn="0" w:lastRowFirstColumn="0" w:lastRowLastColumn="0"/>
            <w:tcW w:w="2340" w:type="dxa"/>
          </w:tcPr>
          <w:p w14:paraId="6F81BC84" w14:textId="77777777" w:rsidR="00736F62" w:rsidRPr="006148A1" w:rsidRDefault="00E260FE" w:rsidP="00D04218">
            <w:pPr>
              <w:spacing w:line="480" w:lineRule="auto"/>
              <w:rPr>
                <w:color w:val="000000" w:themeColor="text1"/>
              </w:rPr>
            </w:pPr>
            <w:r w:rsidRPr="006148A1">
              <w:rPr>
                <w:color w:val="000000" w:themeColor="text1"/>
                <w:sz w:val="20"/>
                <w:szCs w:val="20"/>
              </w:rPr>
              <w:t>Khair et al. (2024)</w:t>
            </w:r>
          </w:p>
        </w:tc>
        <w:tc>
          <w:tcPr>
            <w:tcW w:w="2340" w:type="dxa"/>
          </w:tcPr>
          <w:p w14:paraId="5F2A0864"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Cross-sectional survey; Indonesian private sector</w:t>
            </w:r>
          </w:p>
        </w:tc>
        <w:tc>
          <w:tcPr>
            <w:tcW w:w="2340" w:type="dxa"/>
          </w:tcPr>
          <w:p w14:paraId="6A90C8A8"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Common method variance; non-UK, non-retail context</w:t>
            </w:r>
          </w:p>
        </w:tc>
        <w:tc>
          <w:tcPr>
            <w:tcW w:w="2340" w:type="dxa"/>
          </w:tcPr>
          <w:p w14:paraId="4F6EB730"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LMX-satisfaction pathway supported, but cultural transferability unverified</w:t>
            </w:r>
          </w:p>
        </w:tc>
      </w:tr>
      <w:tr w:rsidR="006148A1" w:rsidRPr="006148A1" w14:paraId="47919D2B" w14:textId="77777777" w:rsidTr="001461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0EBF66D5" w14:textId="77777777" w:rsidR="00736F62" w:rsidRPr="006148A1" w:rsidRDefault="00E260FE" w:rsidP="00D04218">
            <w:pPr>
              <w:spacing w:line="480" w:lineRule="auto"/>
              <w:rPr>
                <w:color w:val="000000" w:themeColor="text1"/>
              </w:rPr>
            </w:pPr>
            <w:r w:rsidRPr="006148A1">
              <w:rPr>
                <w:color w:val="000000" w:themeColor="text1"/>
                <w:sz w:val="20"/>
                <w:szCs w:val="20"/>
              </w:rPr>
              <w:t>Bhattacharjee &amp; Sarkar (2022)</w:t>
            </w:r>
          </w:p>
        </w:tc>
        <w:tc>
          <w:tcPr>
            <w:tcW w:w="2340" w:type="dxa"/>
          </w:tcPr>
          <w:p w14:paraId="5FD8A476"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Systematic review; multi-sector</w:t>
            </w:r>
          </w:p>
        </w:tc>
        <w:tc>
          <w:tcPr>
            <w:tcW w:w="2340" w:type="dxa"/>
          </w:tcPr>
          <w:p w14:paraId="152A2DB8"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Heterogeneous samples prevent sector-level conclusions</w:t>
            </w:r>
          </w:p>
        </w:tc>
        <w:tc>
          <w:tcPr>
            <w:tcW w:w="2340" w:type="dxa"/>
          </w:tcPr>
          <w:p w14:paraId="0E28A012"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Severity of negative supervision confirmed; retail-specific effects unknown</w:t>
            </w:r>
          </w:p>
        </w:tc>
      </w:tr>
    </w:tbl>
    <w:p w14:paraId="23018A3B" w14:textId="77777777" w:rsidR="00736F62" w:rsidRPr="006148A1" w:rsidRDefault="00E260FE" w:rsidP="00D04218">
      <w:pPr>
        <w:pStyle w:val="Heading2"/>
        <w:spacing w:before="0" w:after="0"/>
        <w:rPr>
          <w:color w:val="000000" w:themeColor="text1"/>
        </w:rPr>
      </w:pPr>
      <w:bookmarkStart w:id="10" w:name="_Toc225646670"/>
      <w:r w:rsidRPr="006148A1">
        <w:rPr>
          <w:color w:val="000000" w:themeColor="text1"/>
        </w:rPr>
        <w:t>2.3 UK Retail Context: Employment Relations, Algorithmic Management, and Intersectionality</w:t>
      </w:r>
      <w:bookmarkEnd w:id="10"/>
    </w:p>
    <w:p w14:paraId="60F81F46" w14:textId="46FE7F06" w:rsidR="00D67090" w:rsidRPr="006148A1" w:rsidRDefault="001911B1" w:rsidP="00D04218">
      <w:pPr>
        <w:spacing w:line="480" w:lineRule="auto"/>
        <w:jc w:val="both"/>
        <w:rPr>
          <w:color w:val="000000" w:themeColor="text1"/>
        </w:rPr>
      </w:pPr>
      <w:r w:rsidRPr="006148A1">
        <w:rPr>
          <w:color w:val="000000" w:themeColor="text1"/>
        </w:rPr>
        <w:lastRenderedPageBreak/>
        <w:t>The UK retail sector is a contextually unique environment that does not fit well with existing general leadership-satisfaction literature. Frontline retail employees regularly experience customer incivility (Pap et al., 2021; Gaan and Shin, 2023; Mayr and Teller, 2023), algorithmically-produced performance scorecards that eliminate supervisory discretion from feedback interactions (Lee, 2024), and an increasingly diverse generational work force with markedly different drivers of satisfaction (</w:t>
      </w:r>
      <w:proofErr w:type="spellStart"/>
      <w:r w:rsidRPr="006148A1">
        <w:rPr>
          <w:color w:val="000000" w:themeColor="text1"/>
        </w:rPr>
        <w:t>Waworuntu</w:t>
      </w:r>
      <w:proofErr w:type="spellEnd"/>
      <w:r w:rsidRPr="006148A1">
        <w:rPr>
          <w:color w:val="000000" w:themeColor="text1"/>
        </w:rPr>
        <w:t xml:space="preserve"> et al., 2022; Bloom et al., 2024).</w:t>
      </w:r>
      <w:r w:rsidR="00E260FE" w:rsidRPr="006148A1">
        <w:rPr>
          <w:color w:val="000000" w:themeColor="text1"/>
        </w:rPr>
        <w:t xml:space="preserve"> </w:t>
      </w:r>
      <w:r w:rsidR="00D35FFD" w:rsidRPr="006148A1">
        <w:rPr>
          <w:color w:val="000000" w:themeColor="text1"/>
        </w:rPr>
        <w:t xml:space="preserve">The Employment Rights Act 2025 importantly provides greater protections for </w:t>
      </w:r>
      <w:r w:rsidR="00D55531">
        <w:rPr>
          <w:color w:val="000000" w:themeColor="text1"/>
        </w:rPr>
        <w:t>zero-hour</w:t>
      </w:r>
      <w:r w:rsidR="00D35FFD" w:rsidRPr="006148A1">
        <w:rPr>
          <w:color w:val="000000" w:themeColor="text1"/>
        </w:rPr>
        <w:t xml:space="preserve"> and variable-contract workers, who are heavily represented within the frontline retail sector. This legislation serves to introduce new forms of supervision </w:t>
      </w:r>
      <w:r w:rsidR="00D55531">
        <w:rPr>
          <w:color w:val="000000" w:themeColor="text1"/>
        </w:rPr>
        <w:t xml:space="preserve">with respect to scheduling or fairness as well as consultation of employees, which has direct implications on the quality of leader-member exchanges (LMX), and how </w:t>
      </w:r>
      <w:r w:rsidR="00D35FFD" w:rsidRPr="006148A1">
        <w:rPr>
          <w:color w:val="000000" w:themeColor="text1"/>
        </w:rPr>
        <w:t>satisfaction seems to be experienced in such positions.</w:t>
      </w:r>
      <w:r w:rsidR="00E260FE" w:rsidRPr="006148A1">
        <w:rPr>
          <w:color w:val="000000" w:themeColor="text1"/>
        </w:rPr>
        <w:t xml:space="preserve"> </w:t>
      </w:r>
      <w:proofErr w:type="spellStart"/>
      <w:r w:rsidR="00D67090" w:rsidRPr="006148A1">
        <w:rPr>
          <w:color w:val="000000" w:themeColor="text1"/>
        </w:rPr>
        <w:t>Adiguzel</w:t>
      </w:r>
      <w:proofErr w:type="spellEnd"/>
      <w:r w:rsidR="00D67090" w:rsidRPr="006148A1">
        <w:rPr>
          <w:color w:val="000000" w:themeColor="text1"/>
        </w:rPr>
        <w:t xml:space="preserve"> et al (2020) showed that servant leadership moderates the relationship between HRM and satisfaction, indicating that how supervisors translate organisational HR policy into </w:t>
      </w:r>
      <w:r w:rsidR="00D55531">
        <w:rPr>
          <w:color w:val="000000" w:themeColor="text1"/>
        </w:rPr>
        <w:t>day-to-day</w:t>
      </w:r>
      <w:r w:rsidR="00D67090" w:rsidRPr="006148A1">
        <w:rPr>
          <w:color w:val="000000" w:themeColor="text1"/>
        </w:rPr>
        <w:t xml:space="preserve"> behaviour is itself a critical satisfaction variable, especially relevant as retail organisations deal with new legislation requirements.</w:t>
      </w:r>
    </w:p>
    <w:p w14:paraId="3DB248FC" w14:textId="4204C38A" w:rsidR="00736F62" w:rsidRPr="006148A1" w:rsidRDefault="00D67090" w:rsidP="00D04218">
      <w:pPr>
        <w:spacing w:line="480" w:lineRule="auto"/>
        <w:jc w:val="both"/>
        <w:rPr>
          <w:color w:val="000000" w:themeColor="text1"/>
        </w:rPr>
      </w:pPr>
      <w:r w:rsidRPr="006148A1">
        <w:rPr>
          <w:color w:val="000000" w:themeColor="text1"/>
        </w:rPr>
        <w:t xml:space="preserve">Intersectionality represents </w:t>
      </w:r>
      <w:r w:rsidR="007E7F18">
        <w:rPr>
          <w:color w:val="000000" w:themeColor="text1"/>
        </w:rPr>
        <w:t xml:space="preserve">an additional dimension of </w:t>
      </w:r>
      <w:r w:rsidR="004F0DB1">
        <w:rPr>
          <w:color w:val="000000" w:themeColor="text1"/>
        </w:rPr>
        <w:t>context that</w:t>
      </w:r>
      <w:r w:rsidRPr="006148A1">
        <w:rPr>
          <w:color w:val="000000" w:themeColor="text1"/>
        </w:rPr>
        <w:t xml:space="preserve"> is inadequately addressed in the literature. Ray (2019) contends that organisational hierarchies underpin racialised structures that determine how supervisory authority and fairness </w:t>
      </w:r>
      <w:r w:rsidR="00D55531">
        <w:rPr>
          <w:color w:val="000000" w:themeColor="text1"/>
        </w:rPr>
        <w:t>are</w:t>
      </w:r>
      <w:r w:rsidRPr="006148A1">
        <w:rPr>
          <w:color w:val="000000" w:themeColor="text1"/>
        </w:rPr>
        <w:t xml:space="preserve"> experienced differently across racial and ethnic lines. Similarly, gender, disability status, and type of employment contract may moderate the conversion of supervisory behaviours into experiences of satisfaction in retail settings (Susanto et al., 2022; Joseph and Balan Rathakrishnan, 2024). Sonnentag et al. (2023) confirm that health and well-being at work are influenced by systemic organisational conditions that are not limited to individual supervisory behaviour </w:t>
      </w:r>
      <w:r w:rsidR="007E7F18">
        <w:rPr>
          <w:color w:val="000000" w:themeColor="text1"/>
        </w:rPr>
        <w:t>(9), which situates the current study within a broader social and institutional context rather than</w:t>
      </w:r>
      <w:r w:rsidRPr="006148A1">
        <w:rPr>
          <w:color w:val="000000" w:themeColor="text1"/>
        </w:rPr>
        <w:t xml:space="preserve"> conceptualising supervision as a decontextualised dyadic phenomenon.</w:t>
      </w:r>
    </w:p>
    <w:p w14:paraId="7BA6B8CB" w14:textId="77777777" w:rsidR="00736F62" w:rsidRPr="006148A1" w:rsidRDefault="00E260FE" w:rsidP="00D04218">
      <w:pPr>
        <w:pStyle w:val="Heading2"/>
        <w:spacing w:before="0" w:after="0"/>
        <w:rPr>
          <w:color w:val="000000" w:themeColor="text1"/>
        </w:rPr>
      </w:pPr>
      <w:bookmarkStart w:id="11" w:name="_Toc225646671"/>
      <w:r w:rsidRPr="006148A1">
        <w:rPr>
          <w:color w:val="000000" w:themeColor="text1"/>
        </w:rPr>
        <w:lastRenderedPageBreak/>
        <w:t>2.4 Research Gap</w:t>
      </w:r>
      <w:bookmarkEnd w:id="11"/>
    </w:p>
    <w:p w14:paraId="7DE53B38" w14:textId="5E29D73E" w:rsidR="00DD219A" w:rsidRPr="00DD219A" w:rsidRDefault="00E55B23" w:rsidP="00D04218">
      <w:pPr>
        <w:spacing w:line="480" w:lineRule="auto"/>
        <w:jc w:val="both"/>
        <w:rPr>
          <w:color w:val="000000" w:themeColor="text1"/>
        </w:rPr>
      </w:pPr>
      <w:r w:rsidRPr="006148A1">
        <w:rPr>
          <w:color w:val="000000" w:themeColor="text1"/>
        </w:rPr>
        <w:t xml:space="preserve">Despite a </w:t>
      </w:r>
      <w:r w:rsidR="007E7F18">
        <w:rPr>
          <w:color w:val="000000" w:themeColor="text1"/>
        </w:rPr>
        <w:t>robust body of research reviewed above, a well-defined and empirically grounded gap remains in</w:t>
      </w:r>
      <w:r w:rsidRPr="006148A1">
        <w:rPr>
          <w:color w:val="000000" w:themeColor="text1"/>
        </w:rPr>
        <w:t xml:space="preserve"> the literature. Existing scholarship has produced a great deal of insight into the relationship between supervisory behaviour and employee satisfaction, but has omitted the subjective lived experiences through which satisfaction gets actively constructed in the everyday organisational setting. In particular, there has been no qualitative, interview-based study </w:t>
      </w:r>
      <w:r w:rsidR="007E7F18">
        <w:rPr>
          <w:color w:val="000000" w:themeColor="text1"/>
        </w:rPr>
        <w:t xml:space="preserve">of how supervisors' behaviours are understood and interpreted by frontline retail employees in the UK, in the context of the </w:t>
      </w:r>
      <w:r w:rsidRPr="006148A1">
        <w:rPr>
          <w:color w:val="000000" w:themeColor="text1"/>
        </w:rPr>
        <w:t xml:space="preserve">conditions created by the Employment Rights Act 2025 and the rising prevalence of algorithmic </w:t>
      </w:r>
      <w:r w:rsidR="007E7F18">
        <w:rPr>
          <w:color w:val="000000" w:themeColor="text1"/>
        </w:rPr>
        <w:t>performance-monitoring systems</w:t>
      </w:r>
      <w:r w:rsidRPr="006148A1">
        <w:rPr>
          <w:color w:val="000000" w:themeColor="text1"/>
        </w:rPr>
        <w:t xml:space="preserve">. </w:t>
      </w:r>
      <w:r w:rsidR="00E1207A" w:rsidRPr="00E1207A">
        <w:rPr>
          <w:color w:val="000000" w:themeColor="text1"/>
        </w:rPr>
        <w:t xml:space="preserve">The lack is not insignificant since both regulatory and technological monitoring are bound to change not only the behaviour of managers but the perceptions of the employees themselves in terms of fairness, autonomy, and the quality of relationships. Table 1 methodological critique also explains this shortcoming. The existing evidence base mostly includes cross-sectional surveys, multi-sector meta-analyses, and ones that are not conducted in the UK. Although these methods provide a wide coverage and general information about employee experience, they are not so good in terms of capturing its richness and the contextual details. Those using survey techniques, especially, are based on pre-formatted measures that presuppose constant and quantifiable constructs, which do not take into consideration the dynamic and interpretive processes of how satisfaction is actually produced and negotiated. Similarly, the meta-analyses, where the aggregation is conducted across sectors and cultural backgrounds, might be used as a source of the details pertinent to the setting of frontline retailers. Further, a significant share of the literature employs samples that were not based on the UK, which limits the external validity to the UK retail industry where the institutional, cultural and regulatory settings are vastly different. The recent developments in the legislative environment and the integration of data-oriented approaches to management provide an individual setting in which supervisory </w:t>
      </w:r>
      <w:r w:rsidR="00E1207A" w:rsidRPr="00E1207A">
        <w:rPr>
          <w:color w:val="000000" w:themeColor="text1"/>
        </w:rPr>
        <w:lastRenderedPageBreak/>
        <w:t>relations exist, which is why the research taking into consideration the specified context is necessary. The developments do not become merely the background variables but are one of the factors that influence the perception of the employees on the intent of the managers, the fairness on the organisational level and their own role in the workplace hierarchy. The limitations are directly why this research study goes qualitative in its approach that is, interview is the research method and emphasizes on depth, context and interpretation of the interviewed participants. It seeks to capture, by focus on frontline retail employees in the UK, the means by which satisfaction can be built in the daily interaction of supervisor and subordinate and, in the process, creates insights both theoretically rich and empirically based in a particular and changing organisational situation.</w:t>
      </w:r>
    </w:p>
    <w:p w14:paraId="352E8C36" w14:textId="77777777" w:rsidR="00736F62" w:rsidRPr="006148A1" w:rsidRDefault="00E260FE" w:rsidP="00D04218">
      <w:pPr>
        <w:pStyle w:val="Heading1"/>
        <w:spacing w:before="0" w:after="0"/>
        <w:rPr>
          <w:color w:val="000000" w:themeColor="text1"/>
        </w:rPr>
      </w:pPr>
      <w:bookmarkStart w:id="12" w:name="_Toc225646672"/>
      <w:r w:rsidRPr="006148A1">
        <w:rPr>
          <w:color w:val="000000" w:themeColor="text1"/>
        </w:rPr>
        <w:t>Section 3: Research Methodology</w:t>
      </w:r>
      <w:bookmarkEnd w:id="12"/>
    </w:p>
    <w:p w14:paraId="55C5C750" w14:textId="2A926907" w:rsidR="00736F62" w:rsidRPr="006148A1" w:rsidRDefault="00FA71C5" w:rsidP="00D04218">
      <w:pPr>
        <w:spacing w:line="480" w:lineRule="auto"/>
        <w:jc w:val="both"/>
        <w:rPr>
          <w:color w:val="000000" w:themeColor="text1"/>
        </w:rPr>
      </w:pPr>
      <w:r w:rsidRPr="006148A1">
        <w:rPr>
          <w:color w:val="000000" w:themeColor="text1"/>
        </w:rPr>
        <w:t>This section presents and justifies a coherent research design, following the Research Onion framework (Saunders et al., 2019) from philosophy through to ethical considerations. Every methodological decision is drawn from and can be traced back to the research questions stated in Section 1.4.</w:t>
      </w:r>
    </w:p>
    <w:p w14:paraId="1F7C1DC8" w14:textId="77777777" w:rsidR="00736F62" w:rsidRPr="006148A1" w:rsidRDefault="00E260FE" w:rsidP="00D04218">
      <w:pPr>
        <w:pStyle w:val="Heading2"/>
        <w:spacing w:before="0" w:after="0"/>
        <w:rPr>
          <w:color w:val="000000" w:themeColor="text1"/>
        </w:rPr>
      </w:pPr>
      <w:bookmarkStart w:id="13" w:name="_Toc225646673"/>
      <w:r w:rsidRPr="006148A1">
        <w:rPr>
          <w:color w:val="000000" w:themeColor="text1"/>
        </w:rPr>
        <w:t>3.1 Research Philosophy: Interpretivism</w:t>
      </w:r>
      <w:bookmarkEnd w:id="13"/>
    </w:p>
    <w:p w14:paraId="778F53B3" w14:textId="6473A073" w:rsidR="00736F62" w:rsidRPr="006148A1" w:rsidRDefault="00FA71C5" w:rsidP="00D04218">
      <w:pPr>
        <w:spacing w:line="480" w:lineRule="auto"/>
        <w:jc w:val="both"/>
        <w:rPr>
          <w:color w:val="000000" w:themeColor="text1"/>
        </w:rPr>
      </w:pPr>
      <w:r w:rsidRPr="006148A1">
        <w:rPr>
          <w:color w:val="000000" w:themeColor="text1"/>
        </w:rPr>
        <w:t>This study takes a philosophical stance of interpretivism</w:t>
      </w:r>
      <w:r w:rsidR="003456B0">
        <w:rPr>
          <w:color w:val="000000" w:themeColor="text1"/>
        </w:rPr>
        <w:t>, which views social reality as subjectively created through the meanings and interpretations actors give to their experiences</w:t>
      </w:r>
      <w:r w:rsidRPr="006148A1">
        <w:rPr>
          <w:color w:val="000000" w:themeColor="text1"/>
        </w:rPr>
        <w:t xml:space="preserve"> (Saunders et al., 2019). This position is epistemologically necessary because the fundamental question of interest</w:t>
      </w:r>
      <w:r w:rsidR="00D37F63">
        <w:rPr>
          <w:color w:val="000000" w:themeColor="text1"/>
        </w:rPr>
        <w:t>, how frontline employees subjectively experience supervisory behaviour and construct satisfaction,</w:t>
      </w:r>
      <w:r w:rsidRPr="006148A1">
        <w:rPr>
          <w:color w:val="000000" w:themeColor="text1"/>
        </w:rPr>
        <w:t xml:space="preserve"> cannot be reduced to observable, measurable variables without losing the depth of experience that forms the contribution of this study. Positivism, which focuses on objective, generalisable, observer-independent data</w:t>
      </w:r>
      <w:r w:rsidR="00D37F63">
        <w:rPr>
          <w:color w:val="000000" w:themeColor="text1"/>
        </w:rPr>
        <w:t>,</w:t>
      </w:r>
      <w:r w:rsidRPr="006148A1">
        <w:rPr>
          <w:color w:val="000000" w:themeColor="text1"/>
        </w:rPr>
        <w:t xml:space="preserve"> was considered but rejected as inappropriate for an inquiry focused on subjective meaning-making. Pragmatism was considered but jettisoned as </w:t>
      </w:r>
      <w:r w:rsidR="003456B0">
        <w:rPr>
          <w:color w:val="000000" w:themeColor="text1"/>
        </w:rPr>
        <w:t xml:space="preserve">most appropriate for mixed-methods designs; a pure interpretivist </w:t>
      </w:r>
      <w:r w:rsidR="003456B0">
        <w:rPr>
          <w:color w:val="000000" w:themeColor="text1"/>
        </w:rPr>
        <w:lastRenderedPageBreak/>
        <w:t>position is more philosophically sound given the study's exclusively qualitative design and exploratory aims</w:t>
      </w:r>
      <w:r w:rsidRPr="006148A1">
        <w:rPr>
          <w:color w:val="000000" w:themeColor="text1"/>
        </w:rPr>
        <w:t xml:space="preserve">. Albrecht et </w:t>
      </w:r>
      <w:r w:rsidR="003456B0">
        <w:rPr>
          <w:color w:val="000000" w:themeColor="text1"/>
        </w:rPr>
        <w:t>al. (2021) also grounded a meaning-centred job resources study in</w:t>
      </w:r>
      <w:r w:rsidRPr="006148A1">
        <w:rPr>
          <w:color w:val="000000" w:themeColor="text1"/>
        </w:rPr>
        <w:t xml:space="preserve"> an interpretivist tradition, strengthening this philosophical choice in the satisfaction research area.</w:t>
      </w:r>
    </w:p>
    <w:p w14:paraId="508AF642" w14:textId="77777777" w:rsidR="00736F62" w:rsidRPr="006148A1" w:rsidRDefault="00E260FE" w:rsidP="00D04218">
      <w:pPr>
        <w:pStyle w:val="Heading2"/>
        <w:spacing w:before="0" w:after="0"/>
        <w:rPr>
          <w:color w:val="000000" w:themeColor="text1"/>
        </w:rPr>
      </w:pPr>
      <w:bookmarkStart w:id="14" w:name="_Toc225646674"/>
      <w:r w:rsidRPr="006148A1">
        <w:rPr>
          <w:color w:val="000000" w:themeColor="text1"/>
        </w:rPr>
        <w:t>3.2 Research Approach: Inductive</w:t>
      </w:r>
      <w:bookmarkEnd w:id="14"/>
    </w:p>
    <w:p w14:paraId="7E16221B" w14:textId="26D2AA4E" w:rsidR="00736F62" w:rsidRPr="006148A1" w:rsidRDefault="00FA71C5" w:rsidP="00D04218">
      <w:pPr>
        <w:spacing w:line="480" w:lineRule="auto"/>
        <w:jc w:val="both"/>
        <w:rPr>
          <w:color w:val="000000" w:themeColor="text1"/>
        </w:rPr>
      </w:pPr>
      <w:r w:rsidRPr="006148A1">
        <w:rPr>
          <w:color w:val="000000" w:themeColor="text1"/>
        </w:rPr>
        <w:t xml:space="preserve">An inductive </w:t>
      </w:r>
      <w:r w:rsidR="003456B0">
        <w:rPr>
          <w:color w:val="000000" w:themeColor="text1"/>
        </w:rPr>
        <w:t>research approach</w:t>
      </w:r>
      <w:r w:rsidRPr="006148A1">
        <w:rPr>
          <w:color w:val="000000" w:themeColor="text1"/>
        </w:rPr>
        <w:t xml:space="preserve"> is followed</w:t>
      </w:r>
      <w:r w:rsidR="003456B0">
        <w:rPr>
          <w:color w:val="000000" w:themeColor="text1"/>
        </w:rPr>
        <w:t>, based on participants' accounts, moving towards the development of contextually based theoretical understanding rather than</w:t>
      </w:r>
      <w:r w:rsidRPr="006148A1">
        <w:rPr>
          <w:color w:val="000000" w:themeColor="text1"/>
        </w:rPr>
        <w:t xml:space="preserve"> a </w:t>
      </w:r>
      <w:r w:rsidR="00FE3860">
        <w:rPr>
          <w:color w:val="000000" w:themeColor="text1"/>
        </w:rPr>
        <w:t>fixed</w:t>
      </w:r>
      <w:r w:rsidRPr="006148A1">
        <w:rPr>
          <w:color w:val="000000" w:themeColor="text1"/>
        </w:rPr>
        <w:t xml:space="preserve"> or predetermined hypothesis at the beginning of a study (Saunders et al. 2019). This orientation </w:t>
      </w:r>
      <w:r w:rsidR="003456B0">
        <w:rPr>
          <w:color w:val="000000" w:themeColor="text1"/>
        </w:rPr>
        <w:t>aligns with established principles of qualitative research, which emphasise the emergence of meaning from empirical data and the importance of understanding social phenomena through the perspectives of those who experience</w:t>
      </w:r>
      <w:r w:rsidRPr="006148A1">
        <w:rPr>
          <w:color w:val="000000" w:themeColor="text1"/>
        </w:rPr>
        <w:t xml:space="preserve"> them (Bickman and Rog, 2009; Leavy, 2020).</w:t>
      </w:r>
      <w:r w:rsidR="008832A2" w:rsidRPr="008832A2">
        <w:rPr>
          <w:color w:val="000000" w:themeColor="text1"/>
        </w:rPr>
        <w:t xml:space="preserve"> </w:t>
      </w:r>
      <w:r w:rsidR="00557992" w:rsidRPr="006148A1">
        <w:rPr>
          <w:color w:val="000000" w:themeColor="text1"/>
        </w:rPr>
        <w:t xml:space="preserve">In this study, this approach enables an in-depth examination of </w:t>
      </w:r>
      <w:r w:rsidR="003456B0">
        <w:rPr>
          <w:color w:val="000000" w:themeColor="text1"/>
        </w:rPr>
        <w:t>how frontline retail personnel feel and interpret supervisory behaviours, and how they construe their own satisfaction with their day-to-day routine</w:t>
      </w:r>
      <w:r w:rsidR="00557992" w:rsidRPr="006148A1">
        <w:rPr>
          <w:color w:val="000000" w:themeColor="text1"/>
        </w:rPr>
        <w:t xml:space="preserve"> interactions.</w:t>
      </w:r>
      <w:r w:rsidR="008832A2" w:rsidRPr="006148A1">
        <w:rPr>
          <w:color w:val="000000" w:themeColor="text1"/>
        </w:rPr>
        <w:t xml:space="preserve"> </w:t>
      </w:r>
      <w:r w:rsidR="00A42C6E" w:rsidRPr="006148A1">
        <w:rPr>
          <w:color w:val="000000" w:themeColor="text1"/>
        </w:rPr>
        <w:t xml:space="preserve">Although the research </w:t>
      </w:r>
      <w:r w:rsidR="006E3F3E">
        <w:rPr>
          <w:color w:val="000000" w:themeColor="text1"/>
        </w:rPr>
        <w:t xml:space="preserve">is theoretically anchored in Leader-Member Exchange and Self-Determination Theory, as presented in the integrated framework in Section 2.2, it does not </w:t>
      </w:r>
      <w:r w:rsidR="00A42C6E" w:rsidRPr="006148A1">
        <w:rPr>
          <w:color w:val="000000" w:themeColor="text1"/>
        </w:rPr>
        <w:t>test these frameworks deductively. Instead</w:t>
      </w:r>
      <w:r w:rsidR="00FE3860">
        <w:rPr>
          <w:color w:val="000000" w:themeColor="text1"/>
        </w:rPr>
        <w:t xml:space="preserve">, the goal is to refine, extend and place them in a </w:t>
      </w:r>
      <w:r w:rsidR="00A42C6E" w:rsidRPr="006148A1">
        <w:rPr>
          <w:color w:val="000000" w:themeColor="text1"/>
        </w:rPr>
        <w:t xml:space="preserve">specific retail context through the analysis of the participant narratives. This makes it possible to find patterns and meanings that may not fit completely with existing theoretical assumptions. </w:t>
      </w:r>
      <w:proofErr w:type="spellStart"/>
      <w:r w:rsidR="00A42C6E" w:rsidRPr="006148A1">
        <w:rPr>
          <w:color w:val="000000" w:themeColor="text1"/>
        </w:rPr>
        <w:t>Bulinska-Stangrecka</w:t>
      </w:r>
      <w:proofErr w:type="spellEnd"/>
      <w:r w:rsidR="00A42C6E" w:rsidRPr="006148A1">
        <w:rPr>
          <w:color w:val="000000" w:themeColor="text1"/>
        </w:rPr>
        <w:t xml:space="preserve"> and </w:t>
      </w:r>
      <w:proofErr w:type="spellStart"/>
      <w:r w:rsidR="00A42C6E" w:rsidRPr="006148A1">
        <w:rPr>
          <w:color w:val="000000" w:themeColor="text1"/>
        </w:rPr>
        <w:t>Bagienska's</w:t>
      </w:r>
      <w:proofErr w:type="spellEnd"/>
      <w:r w:rsidR="00A42C6E" w:rsidRPr="006148A1">
        <w:rPr>
          <w:color w:val="000000" w:themeColor="text1"/>
        </w:rPr>
        <w:t xml:space="preserve"> (2021) inductive qualitative logic is very similar in that it uncovers relational dimensions of satisfaction that are, for the most part, inaccessible to standardised quantitative instruments, thus demonstrating the analytical value of this approach.</w:t>
      </w:r>
    </w:p>
    <w:p w14:paraId="322767BC" w14:textId="77777777" w:rsidR="00736F62" w:rsidRPr="006148A1" w:rsidRDefault="00E260FE" w:rsidP="00D04218">
      <w:pPr>
        <w:pStyle w:val="Heading2"/>
        <w:spacing w:before="0" w:after="0"/>
        <w:rPr>
          <w:color w:val="000000" w:themeColor="text1"/>
        </w:rPr>
      </w:pPr>
      <w:bookmarkStart w:id="15" w:name="_Toc225646675"/>
      <w:r w:rsidRPr="006148A1">
        <w:rPr>
          <w:color w:val="000000" w:themeColor="text1"/>
        </w:rPr>
        <w:t>3.3 Methodological Choice and Strategy: Qualitative, Semi-Structured Interviews</w:t>
      </w:r>
      <w:bookmarkEnd w:id="15"/>
    </w:p>
    <w:p w14:paraId="60AA1F74" w14:textId="39AAEF8E" w:rsidR="00736F62" w:rsidRPr="006148A1" w:rsidRDefault="00F4348F" w:rsidP="00D04218">
      <w:pPr>
        <w:spacing w:line="480" w:lineRule="auto"/>
        <w:jc w:val="both"/>
        <w:rPr>
          <w:color w:val="000000" w:themeColor="text1"/>
        </w:rPr>
      </w:pPr>
      <w:r w:rsidRPr="006148A1">
        <w:rPr>
          <w:color w:val="000000" w:themeColor="text1"/>
        </w:rPr>
        <w:lastRenderedPageBreak/>
        <w:t>A qualitative methodology using semi-structured interviewing as the primary research strategy is chosen. Qualitative research is suitable where the objective is to generate depth of understanding and access subjective experience in the context of its natural organisation (Albrecht et al., 2021; Mondo et al., 2023). Semi-structured interviews are particularly appropriate given that they allow for theoretically derived questioning alongside responsive probing of emergent themes</w:t>
      </w:r>
      <w:r w:rsidR="00FE3860">
        <w:rPr>
          <w:color w:val="000000" w:themeColor="text1"/>
        </w:rPr>
        <w:t>,</w:t>
      </w:r>
      <w:r w:rsidRPr="006148A1">
        <w:rPr>
          <w:color w:val="000000" w:themeColor="text1"/>
        </w:rPr>
        <w:t xml:space="preserve"> which are crucial in the investigation of experiential phenomena such as satisfaction, which are both personally constructed and embedded in context. </w:t>
      </w:r>
      <w:proofErr w:type="spellStart"/>
      <w:r w:rsidRPr="006148A1">
        <w:rPr>
          <w:color w:val="000000" w:themeColor="text1"/>
        </w:rPr>
        <w:t>Niinihuhta</w:t>
      </w:r>
      <w:proofErr w:type="spellEnd"/>
      <w:r w:rsidRPr="006148A1">
        <w:rPr>
          <w:color w:val="000000" w:themeColor="text1"/>
        </w:rPr>
        <w:t xml:space="preserve"> and </w:t>
      </w:r>
      <w:proofErr w:type="spellStart"/>
      <w:r w:rsidRPr="006148A1">
        <w:rPr>
          <w:color w:val="000000" w:themeColor="text1"/>
        </w:rPr>
        <w:t>Haggman-Laitila</w:t>
      </w:r>
      <w:proofErr w:type="spellEnd"/>
      <w:r w:rsidRPr="006148A1">
        <w:rPr>
          <w:color w:val="000000" w:themeColor="text1"/>
        </w:rPr>
        <w:t xml:space="preserve"> (2022) illustrated the importance of qualitative synthesis in revealing </w:t>
      </w:r>
      <w:r w:rsidR="006E3F3E">
        <w:rPr>
          <w:color w:val="000000" w:themeColor="text1"/>
        </w:rPr>
        <w:t xml:space="preserve">mechanisms of leadership satisfaction that quantitative instruments cannot </w:t>
      </w:r>
      <w:r w:rsidR="00FE3860">
        <w:rPr>
          <w:color w:val="000000" w:themeColor="text1"/>
        </w:rPr>
        <w:t>recognise</w:t>
      </w:r>
      <w:r w:rsidRPr="006148A1">
        <w:rPr>
          <w:color w:val="000000" w:themeColor="text1"/>
        </w:rPr>
        <w:t>. A quantitative approach</w:t>
      </w:r>
      <w:r w:rsidR="006E3F3E">
        <w:rPr>
          <w:color w:val="000000" w:themeColor="text1"/>
        </w:rPr>
        <w:t xml:space="preserve"> based on validated instruments (the Minnesota Satisfaction Questionnaire or the Job Satisfaction Survey)</w:t>
      </w:r>
      <w:r w:rsidRPr="006148A1">
        <w:rPr>
          <w:color w:val="000000" w:themeColor="text1"/>
        </w:rPr>
        <w:t xml:space="preserve"> was considered. While this would offer </w:t>
      </w:r>
      <w:r w:rsidR="006E3F3E">
        <w:rPr>
          <w:color w:val="000000" w:themeColor="text1"/>
        </w:rPr>
        <w:t>greater</w:t>
      </w:r>
      <w:r w:rsidRPr="006148A1">
        <w:rPr>
          <w:color w:val="000000" w:themeColor="text1"/>
        </w:rPr>
        <w:t xml:space="preserve"> statistical generalisability, it </w:t>
      </w:r>
      <w:r w:rsidR="006E3F3E">
        <w:rPr>
          <w:color w:val="000000" w:themeColor="text1"/>
        </w:rPr>
        <w:t>cannot</w:t>
      </w:r>
      <w:r w:rsidRPr="006148A1">
        <w:rPr>
          <w:color w:val="000000" w:themeColor="text1"/>
        </w:rPr>
        <w:t xml:space="preserve"> </w:t>
      </w:r>
      <w:r w:rsidR="006E3F3E">
        <w:rPr>
          <w:color w:val="000000" w:themeColor="text1"/>
        </w:rPr>
        <w:t xml:space="preserve">capture the granular, narrative-level </w:t>
      </w:r>
      <w:r w:rsidRPr="006148A1">
        <w:rPr>
          <w:color w:val="000000" w:themeColor="text1"/>
        </w:rPr>
        <w:t>detail required by the research questions (</w:t>
      </w:r>
      <w:proofErr w:type="spellStart"/>
      <w:r w:rsidRPr="006148A1">
        <w:rPr>
          <w:color w:val="000000" w:themeColor="text1"/>
        </w:rPr>
        <w:t>Karaferis</w:t>
      </w:r>
      <w:proofErr w:type="spellEnd"/>
      <w:r w:rsidRPr="006148A1">
        <w:rPr>
          <w:color w:val="000000" w:themeColor="text1"/>
        </w:rPr>
        <w:t xml:space="preserve"> et al., 2022). Sypniewska et al. (2023) show that quantitative studies of HRM-satisfaction provide evidence for broad relational evidence but cannot explain the interpersonal mechanisms by which satisfaction is constructed at the supervisory level</w:t>
      </w:r>
      <w:r w:rsidR="00FE3860">
        <w:rPr>
          <w:color w:val="000000" w:themeColor="text1"/>
        </w:rPr>
        <w:t>,</w:t>
      </w:r>
      <w:r w:rsidRPr="006148A1">
        <w:rPr>
          <w:color w:val="000000" w:themeColor="text1"/>
        </w:rPr>
        <w:t xml:space="preserve"> exactly the explanatory gap this study addresses. </w:t>
      </w:r>
      <w:r w:rsidR="00FE3860">
        <w:rPr>
          <w:color w:val="000000" w:themeColor="text1"/>
        </w:rPr>
        <w:t>Mixed methods</w:t>
      </w:r>
      <w:r w:rsidRPr="006148A1">
        <w:rPr>
          <w:color w:val="000000" w:themeColor="text1"/>
        </w:rPr>
        <w:t xml:space="preserve"> were considered but were set aside as being beyond the scope of expenditure of </w:t>
      </w:r>
      <w:r w:rsidR="00FE3860">
        <w:rPr>
          <w:color w:val="000000" w:themeColor="text1"/>
        </w:rPr>
        <w:t xml:space="preserve">a single researcher and time without proportionate analytical gain at the </w:t>
      </w:r>
      <w:r w:rsidRPr="006148A1">
        <w:rPr>
          <w:color w:val="000000" w:themeColor="text1"/>
        </w:rPr>
        <w:t>proposal stage.</w:t>
      </w:r>
    </w:p>
    <w:p w14:paraId="79859A1A" w14:textId="77777777" w:rsidR="00736F62" w:rsidRPr="006148A1" w:rsidRDefault="00E260FE" w:rsidP="00D04218">
      <w:pPr>
        <w:pStyle w:val="Heading2"/>
        <w:spacing w:before="0" w:after="0"/>
        <w:rPr>
          <w:color w:val="000000" w:themeColor="text1"/>
        </w:rPr>
      </w:pPr>
      <w:bookmarkStart w:id="16" w:name="_Toc225646676"/>
      <w:r w:rsidRPr="006148A1">
        <w:rPr>
          <w:color w:val="000000" w:themeColor="text1"/>
        </w:rPr>
        <w:t>3.4 Sampling Strategy and Target Population</w:t>
      </w:r>
      <w:bookmarkEnd w:id="16"/>
    </w:p>
    <w:p w14:paraId="623B4B5E" w14:textId="51E747C8" w:rsidR="00736F62" w:rsidRPr="006148A1" w:rsidRDefault="00840DE7" w:rsidP="004A3325">
      <w:pPr>
        <w:spacing w:line="480" w:lineRule="auto"/>
        <w:jc w:val="both"/>
        <w:rPr>
          <w:color w:val="000000" w:themeColor="text1"/>
        </w:rPr>
      </w:pPr>
      <w:r w:rsidRPr="006148A1">
        <w:rPr>
          <w:color w:val="000000" w:themeColor="text1"/>
        </w:rPr>
        <w:t>Purposive sampling will be used</w:t>
      </w:r>
      <w:r w:rsidR="006E3F3E">
        <w:rPr>
          <w:color w:val="000000" w:themeColor="text1"/>
        </w:rPr>
        <w:t xml:space="preserve"> to select people with direct experiential knowledge of the phenomenon under investigation, namely</w:t>
      </w:r>
      <w:r w:rsidR="005E3522">
        <w:rPr>
          <w:color w:val="000000" w:themeColor="text1"/>
        </w:rPr>
        <w:t>,</w:t>
      </w:r>
      <w:r w:rsidR="006E3F3E">
        <w:rPr>
          <w:color w:val="000000" w:themeColor="text1"/>
        </w:rPr>
        <w:t xml:space="preserve"> frontline retail employees with an active supervisory relationship (Saunders et al.</w:t>
      </w:r>
      <w:r w:rsidRPr="006148A1">
        <w:rPr>
          <w:color w:val="000000" w:themeColor="text1"/>
        </w:rPr>
        <w:t xml:space="preserve">, 2019). Twenty individuals will be recruited across three </w:t>
      </w:r>
      <w:r w:rsidR="006E3F3E">
        <w:rPr>
          <w:color w:val="000000" w:themeColor="text1"/>
        </w:rPr>
        <w:t>medium- to large-sized retail organisations in England, UK,</w:t>
      </w:r>
      <w:r w:rsidRPr="006148A1">
        <w:rPr>
          <w:color w:val="000000" w:themeColor="text1"/>
        </w:rPr>
        <w:t xml:space="preserve"> to introduce some contextual variation while ensuring sector coherence. Saturation with samples of between fifteen and twenty-five has been </w:t>
      </w:r>
      <w:r w:rsidRPr="006148A1">
        <w:rPr>
          <w:color w:val="000000" w:themeColor="text1"/>
        </w:rPr>
        <w:lastRenderedPageBreak/>
        <w:t>confirmed in similar qualitative satisfaction research (</w:t>
      </w:r>
      <w:proofErr w:type="spellStart"/>
      <w:r w:rsidRPr="006148A1">
        <w:rPr>
          <w:color w:val="000000" w:themeColor="text1"/>
        </w:rPr>
        <w:t>Bulinska-Stangrecka</w:t>
      </w:r>
      <w:proofErr w:type="spellEnd"/>
      <w:r w:rsidRPr="006148A1">
        <w:rPr>
          <w:color w:val="000000" w:themeColor="text1"/>
        </w:rPr>
        <w:t xml:space="preserve"> and </w:t>
      </w:r>
      <w:proofErr w:type="spellStart"/>
      <w:r w:rsidRPr="006148A1">
        <w:rPr>
          <w:color w:val="000000" w:themeColor="text1"/>
        </w:rPr>
        <w:t>Bagienska</w:t>
      </w:r>
      <w:proofErr w:type="spellEnd"/>
      <w:r w:rsidRPr="006148A1">
        <w:rPr>
          <w:color w:val="000000" w:themeColor="text1"/>
        </w:rPr>
        <w:t>, 2021; Mondo et al., 2023). Inclusion and exclusion criteria are listed in Table 2.</w:t>
      </w:r>
    </w:p>
    <w:p w14:paraId="17C737E8" w14:textId="77777777" w:rsidR="00736F62" w:rsidRPr="00900298" w:rsidRDefault="00E260FE" w:rsidP="00900298">
      <w:pPr>
        <w:spacing w:line="480" w:lineRule="auto"/>
        <w:rPr>
          <w:b/>
          <w:bCs/>
          <w:color w:val="000000" w:themeColor="text1"/>
        </w:rPr>
      </w:pPr>
      <w:r w:rsidRPr="00900298">
        <w:rPr>
          <w:b/>
          <w:bCs/>
          <w:color w:val="000000" w:themeColor="text1"/>
        </w:rPr>
        <w:t>Table 2: Participant Inclusion and Exclusion Criteria</w:t>
      </w:r>
    </w:p>
    <w:tbl>
      <w:tblPr>
        <w:tblStyle w:val="GridTable4"/>
        <w:tblW w:w="9360" w:type="dxa"/>
        <w:tblLook w:val="04A0" w:firstRow="1" w:lastRow="0" w:firstColumn="1" w:lastColumn="0" w:noHBand="0" w:noVBand="1"/>
      </w:tblPr>
      <w:tblGrid>
        <w:gridCol w:w="4680"/>
        <w:gridCol w:w="4680"/>
      </w:tblGrid>
      <w:tr w:rsidR="006148A1" w:rsidRPr="006148A1" w14:paraId="08C716AD" w14:textId="77777777" w:rsidTr="003419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14:paraId="50B88231" w14:textId="77777777" w:rsidR="00736F62" w:rsidRPr="003419C9" w:rsidRDefault="00E260FE" w:rsidP="00D04218">
            <w:pPr>
              <w:spacing w:line="480" w:lineRule="auto"/>
            </w:pPr>
            <w:r w:rsidRPr="003419C9">
              <w:rPr>
                <w:sz w:val="20"/>
                <w:szCs w:val="20"/>
              </w:rPr>
              <w:t>Inclusion Criteria</w:t>
            </w:r>
          </w:p>
        </w:tc>
        <w:tc>
          <w:tcPr>
            <w:tcW w:w="4680" w:type="dxa"/>
          </w:tcPr>
          <w:p w14:paraId="51677382" w14:textId="77777777" w:rsidR="00736F62" w:rsidRPr="003419C9" w:rsidRDefault="00E260FE" w:rsidP="00D04218">
            <w:pPr>
              <w:spacing w:line="480" w:lineRule="auto"/>
              <w:cnfStyle w:val="100000000000" w:firstRow="1" w:lastRow="0" w:firstColumn="0" w:lastColumn="0" w:oddVBand="0" w:evenVBand="0" w:oddHBand="0" w:evenHBand="0" w:firstRowFirstColumn="0" w:firstRowLastColumn="0" w:lastRowFirstColumn="0" w:lastRowLastColumn="0"/>
            </w:pPr>
            <w:r w:rsidRPr="003419C9">
              <w:rPr>
                <w:sz w:val="20"/>
                <w:szCs w:val="20"/>
              </w:rPr>
              <w:t>Exclusion Criteria</w:t>
            </w:r>
          </w:p>
        </w:tc>
      </w:tr>
      <w:tr w:rsidR="006148A1" w:rsidRPr="006148A1" w14:paraId="108A8156" w14:textId="77777777" w:rsidTr="0034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14:paraId="58BD9328" w14:textId="77777777" w:rsidR="00736F62" w:rsidRPr="006148A1" w:rsidRDefault="00E260FE" w:rsidP="00D04218">
            <w:pPr>
              <w:spacing w:line="480" w:lineRule="auto"/>
              <w:rPr>
                <w:color w:val="000000" w:themeColor="text1"/>
              </w:rPr>
            </w:pPr>
            <w:r w:rsidRPr="006148A1">
              <w:rPr>
                <w:color w:val="000000" w:themeColor="text1"/>
                <w:sz w:val="20"/>
                <w:szCs w:val="20"/>
              </w:rPr>
              <w:t>Frontline, customer-facing retail role (UK-based)</w:t>
            </w:r>
          </w:p>
        </w:tc>
        <w:tc>
          <w:tcPr>
            <w:tcW w:w="4680" w:type="dxa"/>
          </w:tcPr>
          <w:p w14:paraId="7BC35B17"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Supervisory, managerial, or senior leadership role</w:t>
            </w:r>
          </w:p>
        </w:tc>
      </w:tr>
      <w:tr w:rsidR="006148A1" w:rsidRPr="006148A1" w14:paraId="51118AC9" w14:textId="77777777" w:rsidTr="003419C9">
        <w:tc>
          <w:tcPr>
            <w:cnfStyle w:val="001000000000" w:firstRow="0" w:lastRow="0" w:firstColumn="1" w:lastColumn="0" w:oddVBand="0" w:evenVBand="0" w:oddHBand="0" w:evenHBand="0" w:firstRowFirstColumn="0" w:firstRowLastColumn="0" w:lastRowFirstColumn="0" w:lastRowLastColumn="0"/>
            <w:tcW w:w="4680" w:type="dxa"/>
          </w:tcPr>
          <w:p w14:paraId="2C907D03" w14:textId="77777777" w:rsidR="00736F62" w:rsidRPr="006148A1" w:rsidRDefault="00E260FE" w:rsidP="00D04218">
            <w:pPr>
              <w:spacing w:line="480" w:lineRule="auto"/>
              <w:rPr>
                <w:color w:val="000000" w:themeColor="text1"/>
              </w:rPr>
            </w:pPr>
            <w:r w:rsidRPr="006148A1">
              <w:rPr>
                <w:color w:val="000000" w:themeColor="text1"/>
                <w:sz w:val="20"/>
                <w:szCs w:val="20"/>
              </w:rPr>
              <w:t>Minimum 12 months continuous employment with current employer</w:t>
            </w:r>
          </w:p>
        </w:tc>
        <w:tc>
          <w:tcPr>
            <w:tcW w:w="4680" w:type="dxa"/>
          </w:tcPr>
          <w:p w14:paraId="3E189B7B"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Employment tenure under 3 months</w:t>
            </w:r>
          </w:p>
        </w:tc>
      </w:tr>
      <w:tr w:rsidR="006148A1" w:rsidRPr="006148A1" w14:paraId="24AA9EC0" w14:textId="77777777" w:rsidTr="0034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14:paraId="29061757" w14:textId="77777777" w:rsidR="00736F62" w:rsidRPr="006148A1" w:rsidRDefault="00E260FE" w:rsidP="00D04218">
            <w:pPr>
              <w:spacing w:line="480" w:lineRule="auto"/>
              <w:rPr>
                <w:color w:val="000000" w:themeColor="text1"/>
              </w:rPr>
            </w:pPr>
            <w:r w:rsidRPr="006148A1">
              <w:rPr>
                <w:color w:val="000000" w:themeColor="text1"/>
                <w:sz w:val="20"/>
                <w:szCs w:val="20"/>
              </w:rPr>
              <w:t>Reports directly to a named line supervisor</w:t>
            </w:r>
          </w:p>
        </w:tc>
        <w:tc>
          <w:tcPr>
            <w:tcW w:w="4680" w:type="dxa"/>
          </w:tcPr>
          <w:p w14:paraId="69BA21AB"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Currently on extended leave or secondment</w:t>
            </w:r>
          </w:p>
        </w:tc>
      </w:tr>
      <w:tr w:rsidR="003419C9" w:rsidRPr="006148A1" w14:paraId="267E1A13" w14:textId="77777777" w:rsidTr="003419C9">
        <w:tc>
          <w:tcPr>
            <w:cnfStyle w:val="001000000000" w:firstRow="0" w:lastRow="0" w:firstColumn="1" w:lastColumn="0" w:oddVBand="0" w:evenVBand="0" w:oddHBand="0" w:evenHBand="0" w:firstRowFirstColumn="0" w:firstRowLastColumn="0" w:lastRowFirstColumn="0" w:lastRowLastColumn="0"/>
            <w:tcW w:w="4680" w:type="dxa"/>
          </w:tcPr>
          <w:p w14:paraId="4098E85E" w14:textId="77777777" w:rsidR="00736F62" w:rsidRPr="006148A1" w:rsidRDefault="00E260FE" w:rsidP="00D04218">
            <w:pPr>
              <w:spacing w:line="480" w:lineRule="auto"/>
              <w:rPr>
                <w:color w:val="000000" w:themeColor="text1"/>
              </w:rPr>
            </w:pPr>
            <w:r w:rsidRPr="006148A1">
              <w:rPr>
                <w:color w:val="000000" w:themeColor="text1"/>
                <w:sz w:val="20"/>
                <w:szCs w:val="20"/>
              </w:rPr>
              <w:t>Aged 18 or over; signed informed consent form</w:t>
            </w:r>
          </w:p>
        </w:tc>
        <w:tc>
          <w:tcPr>
            <w:tcW w:w="4680" w:type="dxa"/>
          </w:tcPr>
          <w:p w14:paraId="451735F7"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Has not completed the Participant Information Sheet process</w:t>
            </w:r>
          </w:p>
        </w:tc>
      </w:tr>
    </w:tbl>
    <w:p w14:paraId="7BD98610" w14:textId="77777777" w:rsidR="00736F62" w:rsidRPr="006148A1" w:rsidRDefault="00E260FE" w:rsidP="00D04218">
      <w:pPr>
        <w:pStyle w:val="Heading2"/>
        <w:spacing w:before="0" w:after="0"/>
        <w:rPr>
          <w:color w:val="000000" w:themeColor="text1"/>
        </w:rPr>
      </w:pPr>
      <w:bookmarkStart w:id="17" w:name="_Toc225646677"/>
      <w:r w:rsidRPr="006148A1">
        <w:rPr>
          <w:color w:val="000000" w:themeColor="text1"/>
        </w:rPr>
        <w:t>3.5 Data Collection</w:t>
      </w:r>
      <w:bookmarkEnd w:id="17"/>
    </w:p>
    <w:p w14:paraId="62F91849" w14:textId="654B0596" w:rsidR="00736F62" w:rsidRPr="006148A1" w:rsidRDefault="00840DE7" w:rsidP="00D04218">
      <w:pPr>
        <w:spacing w:line="480" w:lineRule="auto"/>
        <w:jc w:val="both"/>
        <w:rPr>
          <w:color w:val="000000" w:themeColor="text1"/>
        </w:rPr>
      </w:pPr>
      <w:r w:rsidRPr="006148A1">
        <w:rPr>
          <w:color w:val="000000" w:themeColor="text1"/>
        </w:rPr>
        <w:t xml:space="preserve">Twenty semi-structured interviews of forty-five to sixty minutes </w:t>
      </w:r>
      <w:r w:rsidR="00B81186">
        <w:rPr>
          <w:color w:val="000000" w:themeColor="text1"/>
        </w:rPr>
        <w:t xml:space="preserve">in </w:t>
      </w:r>
      <w:r w:rsidRPr="006148A1">
        <w:rPr>
          <w:color w:val="000000" w:themeColor="text1"/>
        </w:rPr>
        <w:t xml:space="preserve">length will be carried out using Microsoft Teams to maximise accessibility across geographically dispersed retail sites. </w:t>
      </w:r>
      <w:r w:rsidR="0084177B" w:rsidRPr="0084177B">
        <w:rPr>
          <w:color w:val="000000" w:themeColor="text1"/>
        </w:rPr>
        <w:t>The audio recordings will be done with the express consent of the participants, transcribed verbatim within forty-eight hours or more used Otter.ai, and checked against the audio. The interview guide shall deal with four thematic areas reflected on four research questions, (</w:t>
      </w:r>
      <w:proofErr w:type="spellStart"/>
      <w:r w:rsidR="0084177B" w:rsidRPr="0084177B">
        <w:rPr>
          <w:color w:val="000000" w:themeColor="text1"/>
        </w:rPr>
        <w:t>i</w:t>
      </w:r>
      <w:proofErr w:type="spellEnd"/>
      <w:r w:rsidR="0084177B" w:rsidRPr="0084177B">
        <w:rPr>
          <w:color w:val="000000" w:themeColor="text1"/>
        </w:rPr>
        <w:t>) perceptions of supervisor behaviours; (ii) satisfaction-relevant supervisory conduct; (iii) quality of LMX relationships; and (iv) supervisory practices that are linked to retention. The guide will be based theoretically on the framework of integration (Section 2.2) and be piloted with two people; pilot results will help to make further adjustments to the phrasing of questions before complete deployment. Supervisor listening is one of the main satisfaction-relevant constructs that Kluger et al. (2023) and Borut et al. (2024) identify, and therefore, the dimension is represented in this guide prominently. Primary findings will be put into perspective by secondary data through peer-reviewed journals, reports of the BRC sector and publications of the UK labour market.</w:t>
      </w:r>
    </w:p>
    <w:p w14:paraId="092587C2" w14:textId="77777777" w:rsidR="00736F62" w:rsidRPr="006148A1" w:rsidRDefault="00E260FE" w:rsidP="00D04218">
      <w:pPr>
        <w:pStyle w:val="Heading2"/>
        <w:spacing w:before="0" w:after="0"/>
        <w:rPr>
          <w:color w:val="000000" w:themeColor="text1"/>
        </w:rPr>
      </w:pPr>
      <w:bookmarkStart w:id="18" w:name="_Toc225646678"/>
      <w:r w:rsidRPr="006148A1">
        <w:rPr>
          <w:color w:val="000000" w:themeColor="text1"/>
        </w:rPr>
        <w:t>3.6 Data Analysis: Thematic Analysis and Trustworthiness</w:t>
      </w:r>
      <w:bookmarkEnd w:id="18"/>
    </w:p>
    <w:p w14:paraId="7FD5CBC7" w14:textId="7A45DD82" w:rsidR="00736F62" w:rsidRPr="006148A1" w:rsidRDefault="0084177B" w:rsidP="00D04218">
      <w:pPr>
        <w:spacing w:line="480" w:lineRule="auto"/>
        <w:jc w:val="both"/>
        <w:rPr>
          <w:color w:val="000000" w:themeColor="text1"/>
        </w:rPr>
      </w:pPr>
      <w:r w:rsidRPr="0084177B">
        <w:rPr>
          <w:color w:val="000000" w:themeColor="text1"/>
        </w:rPr>
        <w:lastRenderedPageBreak/>
        <w:t>Thematic analysis will be employed to analyse the data consisting of six phases as they were developed by Braun and Clarke (2006): (</w:t>
      </w:r>
      <w:proofErr w:type="spellStart"/>
      <w:r w:rsidRPr="0084177B">
        <w:rPr>
          <w:color w:val="000000" w:themeColor="text1"/>
        </w:rPr>
        <w:t>i</w:t>
      </w:r>
      <w:proofErr w:type="spellEnd"/>
      <w:r w:rsidRPr="0084177B">
        <w:rPr>
          <w:color w:val="000000" w:themeColor="text1"/>
        </w:rPr>
        <w:t>) familiarisation; (ii) systematic coding; (iii) theme generation; (iv) theme review; (v) theme definition and naming; (vi) written analysis. NVivo will handle and interrogate data that is coded. On the analytical rigour, four criteria of trustworthiness by Lincoln and Guba (1985) will be employed. Member checking will be utilized to gain credibility: a representative sample of 5 participants will be requested to overview initial summaries of themes and any conflicts will be noted and incorporated in the overall analysis.</w:t>
      </w:r>
      <w:r w:rsidR="00E260FE" w:rsidRPr="006148A1">
        <w:rPr>
          <w:color w:val="000000" w:themeColor="text1"/>
        </w:rPr>
        <w:t xml:space="preserve"> </w:t>
      </w:r>
      <w:r w:rsidR="00FF263B" w:rsidRPr="006148A1">
        <w:rPr>
          <w:color w:val="000000" w:themeColor="text1"/>
        </w:rPr>
        <w:t xml:space="preserve">Transferability will be aided by </w:t>
      </w:r>
      <w:r w:rsidR="00B81186">
        <w:rPr>
          <w:color w:val="000000" w:themeColor="text1"/>
        </w:rPr>
        <w:t>a rich, detailed account of the research context</w:t>
      </w:r>
      <w:r w:rsidR="00670FDC">
        <w:rPr>
          <w:color w:val="000000" w:themeColor="text1"/>
        </w:rPr>
        <w:t xml:space="preserve">, enabling the reader </w:t>
      </w:r>
      <w:r w:rsidR="00B81186">
        <w:rPr>
          <w:color w:val="000000" w:themeColor="text1"/>
        </w:rPr>
        <w:t xml:space="preserve">to judge the </w:t>
      </w:r>
      <w:r w:rsidR="00FF263B" w:rsidRPr="006148A1">
        <w:rPr>
          <w:color w:val="000000" w:themeColor="text1"/>
        </w:rPr>
        <w:t>transferability of the findings to similar settings. Dependability will be strengthened by a documented audit trail of all the coding decisions in NVivo.</w:t>
      </w:r>
      <w:r w:rsidR="00E260FE" w:rsidRPr="006148A1">
        <w:rPr>
          <w:color w:val="000000" w:themeColor="text1"/>
        </w:rPr>
        <w:t xml:space="preserve"> Confirmability will be supported by reflexive journaling throughout the process and peer debriefing with a research colleague, ensuring interpretive positions are transparent and challengeable (Saunders et al., 2019). </w:t>
      </w:r>
      <w:r w:rsidR="00F43ADA" w:rsidRPr="006148A1">
        <w:rPr>
          <w:color w:val="000000" w:themeColor="text1"/>
        </w:rPr>
        <w:t xml:space="preserve">Framework analysis was discussed as an alternative within the thematic tradition; Braun and Clarke's approach was preferred </w:t>
      </w:r>
      <w:r w:rsidR="00670FDC">
        <w:rPr>
          <w:color w:val="000000" w:themeColor="text1"/>
        </w:rPr>
        <w:t>for its greater flexibility in</w:t>
      </w:r>
      <w:r w:rsidR="00F43ADA" w:rsidRPr="006148A1">
        <w:rPr>
          <w:color w:val="000000" w:themeColor="text1"/>
        </w:rPr>
        <w:t xml:space="preserve"> inductive data generation (</w:t>
      </w:r>
      <w:proofErr w:type="spellStart"/>
      <w:r w:rsidR="00F43ADA" w:rsidRPr="006148A1">
        <w:rPr>
          <w:color w:val="000000" w:themeColor="text1"/>
        </w:rPr>
        <w:t>Niinihuhta</w:t>
      </w:r>
      <w:proofErr w:type="spellEnd"/>
      <w:r w:rsidR="00F43ADA" w:rsidRPr="006148A1">
        <w:rPr>
          <w:color w:val="000000" w:themeColor="text1"/>
        </w:rPr>
        <w:t xml:space="preserve"> and </w:t>
      </w:r>
      <w:proofErr w:type="spellStart"/>
      <w:r w:rsidR="00F43ADA" w:rsidRPr="006148A1">
        <w:rPr>
          <w:color w:val="000000" w:themeColor="text1"/>
        </w:rPr>
        <w:t>Haggman-Laitila</w:t>
      </w:r>
      <w:proofErr w:type="spellEnd"/>
      <w:r w:rsidR="00F43ADA" w:rsidRPr="006148A1">
        <w:rPr>
          <w:color w:val="000000" w:themeColor="text1"/>
        </w:rPr>
        <w:t>, 2022).</w:t>
      </w:r>
    </w:p>
    <w:p w14:paraId="47F79B3C" w14:textId="77777777" w:rsidR="00736F62" w:rsidRPr="006148A1" w:rsidRDefault="00E260FE" w:rsidP="00D04218">
      <w:pPr>
        <w:pStyle w:val="Heading2"/>
        <w:spacing w:before="0" w:after="0"/>
        <w:rPr>
          <w:color w:val="000000" w:themeColor="text1"/>
        </w:rPr>
      </w:pPr>
      <w:bookmarkStart w:id="19" w:name="_Toc225646679"/>
      <w:r w:rsidRPr="006148A1">
        <w:rPr>
          <w:color w:val="000000" w:themeColor="text1"/>
        </w:rPr>
        <w:t>3.7 Researcher Positionality</w:t>
      </w:r>
      <w:bookmarkEnd w:id="19"/>
    </w:p>
    <w:p w14:paraId="010B3613" w14:textId="45B420D9" w:rsidR="00736F62" w:rsidRPr="006148A1" w:rsidRDefault="00014936" w:rsidP="00D04218">
      <w:pPr>
        <w:spacing w:line="480" w:lineRule="auto"/>
        <w:jc w:val="both"/>
        <w:rPr>
          <w:color w:val="000000" w:themeColor="text1"/>
        </w:rPr>
      </w:pPr>
      <w:r w:rsidRPr="006148A1">
        <w:rPr>
          <w:color w:val="000000" w:themeColor="text1"/>
        </w:rPr>
        <w:t xml:space="preserve">Reflexive acknowledgement of researcher positionality is required, at Level 7, as a methodological option. The researcher has professional </w:t>
      </w:r>
      <w:r w:rsidR="00670FDC">
        <w:rPr>
          <w:color w:val="000000" w:themeColor="text1"/>
        </w:rPr>
        <w:t>familiarity with the retail and service sectors, which may anticipate interpretations of supervisory equity, hierarchy,</w:t>
      </w:r>
      <w:r w:rsidRPr="006148A1">
        <w:rPr>
          <w:color w:val="000000" w:themeColor="text1"/>
        </w:rPr>
        <w:t xml:space="preserve"> and authority. Pre-existing assumptions of asymmetric power in frontline retail supervision</w:t>
      </w:r>
      <w:r w:rsidR="00B81186">
        <w:rPr>
          <w:color w:val="000000" w:themeColor="text1"/>
        </w:rPr>
        <w:t xml:space="preserve"> and the relevance of public treatment by supervisors to satisfaction among employees</w:t>
      </w:r>
      <w:r w:rsidRPr="006148A1">
        <w:rPr>
          <w:color w:val="000000" w:themeColor="text1"/>
        </w:rPr>
        <w:t xml:space="preserve"> were identified using pre-study reflexive journaling. These assumptions will be documented, bracketed where possible</w:t>
      </w:r>
      <w:r w:rsidR="00670FDC">
        <w:rPr>
          <w:color w:val="000000" w:themeColor="text1"/>
        </w:rPr>
        <w:t xml:space="preserve">, and continually compared with raw participant data throughout analysis </w:t>
      </w:r>
      <w:r w:rsidRPr="006148A1">
        <w:rPr>
          <w:color w:val="000000" w:themeColor="text1"/>
        </w:rPr>
        <w:t xml:space="preserve">to </w:t>
      </w:r>
      <w:r w:rsidR="00B81186">
        <w:rPr>
          <w:color w:val="000000" w:themeColor="text1"/>
        </w:rPr>
        <w:t>minimise</w:t>
      </w:r>
      <w:r w:rsidRPr="006148A1">
        <w:rPr>
          <w:color w:val="000000" w:themeColor="text1"/>
        </w:rPr>
        <w:t xml:space="preserve"> the risk of confirmatory bias. Ray (2019) </w:t>
      </w:r>
      <w:r w:rsidR="00B81186">
        <w:rPr>
          <w:color w:val="000000" w:themeColor="text1"/>
        </w:rPr>
        <w:t xml:space="preserve">emphasises the importance of being attentive to </w:t>
      </w:r>
      <w:r w:rsidR="00670FDC">
        <w:rPr>
          <w:color w:val="000000" w:themeColor="text1"/>
        </w:rPr>
        <w:t xml:space="preserve">how </w:t>
      </w:r>
      <w:r w:rsidR="00670FDC">
        <w:rPr>
          <w:color w:val="000000" w:themeColor="text1"/>
        </w:rPr>
        <w:lastRenderedPageBreak/>
        <w:t>racialised and gendered organisational structures shape participants' stories and researchers' interpretations</w:t>
      </w:r>
      <w:r w:rsidRPr="006148A1">
        <w:rPr>
          <w:color w:val="000000" w:themeColor="text1"/>
        </w:rPr>
        <w:t xml:space="preserve"> (a reflexive commitment made explicit in this study).</w:t>
      </w:r>
    </w:p>
    <w:p w14:paraId="2626323F" w14:textId="77777777" w:rsidR="00736F62" w:rsidRPr="006148A1" w:rsidRDefault="00E260FE" w:rsidP="00D04218">
      <w:pPr>
        <w:pStyle w:val="Heading2"/>
        <w:spacing w:before="0" w:after="0"/>
        <w:rPr>
          <w:color w:val="000000" w:themeColor="text1"/>
        </w:rPr>
      </w:pPr>
      <w:bookmarkStart w:id="20" w:name="_Toc225646680"/>
      <w:r w:rsidRPr="006148A1">
        <w:rPr>
          <w:color w:val="000000" w:themeColor="text1"/>
        </w:rPr>
        <w:t>3.8 Ethical Considerations</w:t>
      </w:r>
      <w:bookmarkEnd w:id="20"/>
    </w:p>
    <w:p w14:paraId="3662A0BC" w14:textId="3EE24503" w:rsidR="007015EE" w:rsidRPr="006148A1" w:rsidRDefault="007015EE" w:rsidP="00D04218">
      <w:pPr>
        <w:spacing w:line="480" w:lineRule="auto"/>
        <w:jc w:val="both"/>
        <w:rPr>
          <w:color w:val="000000" w:themeColor="text1"/>
        </w:rPr>
      </w:pPr>
      <w:r w:rsidRPr="006148A1">
        <w:rPr>
          <w:color w:val="000000" w:themeColor="text1"/>
        </w:rPr>
        <w:t xml:space="preserve">Informed consent: Participants will be provided with a Participant Information Sheet (PIS) that includes information about the purpose of the research, </w:t>
      </w:r>
      <w:r w:rsidR="00670FDC">
        <w:rPr>
          <w:color w:val="000000" w:themeColor="text1"/>
        </w:rPr>
        <w:t xml:space="preserve">the nature and duration of participation, the rights and use of data, and the </w:t>
      </w:r>
      <w:r w:rsidRPr="006148A1">
        <w:rPr>
          <w:color w:val="000000" w:themeColor="text1"/>
        </w:rPr>
        <w:t>destruction process. Written or digital consent will be acquired before each interview.</w:t>
      </w:r>
    </w:p>
    <w:p w14:paraId="72252D21" w14:textId="3AC27C78" w:rsidR="007015EE" w:rsidRPr="006148A1" w:rsidRDefault="007015EE" w:rsidP="00D04218">
      <w:pPr>
        <w:spacing w:line="480" w:lineRule="auto"/>
        <w:jc w:val="both"/>
        <w:rPr>
          <w:color w:val="000000" w:themeColor="text1"/>
        </w:rPr>
      </w:pPr>
      <w:r w:rsidRPr="006148A1">
        <w:rPr>
          <w:color w:val="000000" w:themeColor="text1"/>
        </w:rPr>
        <w:t>Right to Retreat: Participants may get out at any stage</w:t>
      </w:r>
      <w:r w:rsidR="009E5B45">
        <w:rPr>
          <w:color w:val="000000" w:themeColor="text1"/>
        </w:rPr>
        <w:t>, including after interviews,</w:t>
      </w:r>
      <w:r w:rsidRPr="006148A1">
        <w:rPr>
          <w:color w:val="000000" w:themeColor="text1"/>
        </w:rPr>
        <w:t xml:space="preserve"> without being punished as given in the PIS and reiterated verbally.</w:t>
      </w:r>
    </w:p>
    <w:p w14:paraId="3C37FBA6" w14:textId="77777777" w:rsidR="001D22BE" w:rsidRPr="001D22BE" w:rsidRDefault="001D22BE" w:rsidP="001D22BE">
      <w:pPr>
        <w:spacing w:line="480" w:lineRule="auto"/>
        <w:jc w:val="both"/>
        <w:rPr>
          <w:color w:val="000000" w:themeColor="text1"/>
        </w:rPr>
      </w:pPr>
      <w:r w:rsidRPr="001D22BE">
        <w:rPr>
          <w:color w:val="000000" w:themeColor="text1"/>
        </w:rPr>
        <w:t>Anonymity: The anonymity will be assured by pseudonyms (Participant A-T) and the exclusion of any information that identifies an organisation.</w:t>
      </w:r>
    </w:p>
    <w:p w14:paraId="20E0BF58" w14:textId="4ABDF13C" w:rsidR="00F43ADA" w:rsidRPr="006148A1" w:rsidRDefault="001D22BE" w:rsidP="001D22BE">
      <w:pPr>
        <w:spacing w:line="480" w:lineRule="auto"/>
        <w:jc w:val="both"/>
        <w:rPr>
          <w:color w:val="000000" w:themeColor="text1"/>
        </w:rPr>
      </w:pPr>
      <w:r w:rsidRPr="001D22BE">
        <w:rPr>
          <w:color w:val="000000" w:themeColor="text1"/>
        </w:rPr>
        <w:t>GDPR compliance: All the data will be stored in encrypted and password-protected university servers. Audio tapes will be destroyed right after transcription, and the transcripts will be stored securely over a period of 5 years and destroyed at the end of transcription.</w:t>
      </w:r>
    </w:p>
    <w:p w14:paraId="400E8FDB" w14:textId="77777777" w:rsidR="00F43ADA" w:rsidRPr="006148A1" w:rsidRDefault="00E260FE" w:rsidP="00D04218">
      <w:pPr>
        <w:spacing w:line="480" w:lineRule="auto"/>
        <w:jc w:val="both"/>
        <w:rPr>
          <w:b/>
          <w:bCs/>
          <w:color w:val="000000" w:themeColor="text1"/>
        </w:rPr>
      </w:pPr>
      <w:r w:rsidRPr="006148A1">
        <w:rPr>
          <w:b/>
          <w:bCs/>
          <w:color w:val="000000" w:themeColor="text1"/>
        </w:rPr>
        <w:t>Researcher safety</w:t>
      </w:r>
      <w:r w:rsidR="00F43ADA" w:rsidRPr="006148A1">
        <w:rPr>
          <w:b/>
          <w:bCs/>
          <w:color w:val="000000" w:themeColor="text1"/>
        </w:rPr>
        <w:t xml:space="preserve"> </w:t>
      </w:r>
    </w:p>
    <w:p w14:paraId="22626F56" w14:textId="22BC7453" w:rsidR="00736F62" w:rsidRPr="006148A1" w:rsidRDefault="002B798F" w:rsidP="00D04218">
      <w:pPr>
        <w:spacing w:line="480" w:lineRule="auto"/>
        <w:jc w:val="both"/>
        <w:rPr>
          <w:color w:val="000000" w:themeColor="text1"/>
        </w:rPr>
      </w:pPr>
      <w:r w:rsidRPr="002B798F">
        <w:rPr>
          <w:color w:val="000000" w:themeColor="text1"/>
        </w:rPr>
        <w:t>Researcher safety: The interviews will be held through Microsoft Teams using an institutional email address; a colleague trusted to make sure the sessions are scheduled will be informed about them; an exit plan will be involved in case of distress in participants.</w:t>
      </w:r>
    </w:p>
    <w:p w14:paraId="3555EA0E" w14:textId="77777777" w:rsidR="00736F62" w:rsidRPr="006148A1" w:rsidRDefault="00E260FE" w:rsidP="00D04218">
      <w:pPr>
        <w:pStyle w:val="Heading2"/>
        <w:spacing w:before="0" w:after="0"/>
        <w:rPr>
          <w:color w:val="000000" w:themeColor="text1"/>
        </w:rPr>
      </w:pPr>
      <w:bookmarkStart w:id="21" w:name="_Toc225646681"/>
      <w:r w:rsidRPr="006148A1">
        <w:rPr>
          <w:color w:val="000000" w:themeColor="text1"/>
        </w:rPr>
        <w:t>3.9 Limitations</w:t>
      </w:r>
      <w:bookmarkEnd w:id="21"/>
    </w:p>
    <w:p w14:paraId="3C00F8EF" w14:textId="57D0B907" w:rsidR="00736F62" w:rsidRPr="006148A1" w:rsidRDefault="00966CD0" w:rsidP="00D04218">
      <w:pPr>
        <w:spacing w:line="480" w:lineRule="auto"/>
        <w:jc w:val="both"/>
        <w:rPr>
          <w:color w:val="000000" w:themeColor="text1"/>
        </w:rPr>
      </w:pPr>
      <w:r w:rsidRPr="006148A1">
        <w:rPr>
          <w:color w:val="000000" w:themeColor="text1"/>
        </w:rPr>
        <w:t>Three substantive limitations of the study are recognised.</w:t>
      </w:r>
      <w:r w:rsidR="00E260FE" w:rsidRPr="006148A1">
        <w:rPr>
          <w:color w:val="000000" w:themeColor="text1"/>
        </w:rPr>
        <w:t xml:space="preserve"> </w:t>
      </w:r>
      <w:r w:rsidR="00B927D6" w:rsidRPr="006148A1">
        <w:rPr>
          <w:color w:val="000000" w:themeColor="text1"/>
        </w:rPr>
        <w:t xml:space="preserve">First, the cross-sectional nature of the design precludes </w:t>
      </w:r>
      <w:r w:rsidR="00670FDC">
        <w:rPr>
          <w:color w:val="000000" w:themeColor="text1"/>
        </w:rPr>
        <w:t>causal inference and tracking the relation between satisfaction and behaviour over time, which Poetz and Volmer (2022) show to be dynamic rather than</w:t>
      </w:r>
      <w:r w:rsidR="00B927D6" w:rsidRPr="006148A1">
        <w:rPr>
          <w:color w:val="000000" w:themeColor="text1"/>
        </w:rPr>
        <w:t xml:space="preserve"> static. </w:t>
      </w:r>
      <w:r w:rsidR="002B798F" w:rsidRPr="002B798F">
        <w:rPr>
          <w:color w:val="000000" w:themeColor="text1"/>
        </w:rPr>
        <w:t xml:space="preserve">Second, the use of a purposive sample of 20 respondents representing three organisations in England restricts the scope of generalisability to a larger population of the UK retail sector, cross-border research, or other service industries and is part of an acceptable trade-off in </w:t>
      </w:r>
      <w:r w:rsidR="002B798F" w:rsidRPr="002B798F">
        <w:rPr>
          <w:color w:val="000000" w:themeColor="text1"/>
        </w:rPr>
        <w:lastRenderedPageBreak/>
        <w:t>interpretivism qualitative studies.</w:t>
      </w:r>
      <w:r w:rsidR="00E260FE" w:rsidRPr="006148A1">
        <w:rPr>
          <w:color w:val="000000" w:themeColor="text1"/>
        </w:rPr>
        <w:t xml:space="preserve"> </w:t>
      </w:r>
      <w:r w:rsidR="00277D3A" w:rsidRPr="006148A1">
        <w:rPr>
          <w:color w:val="000000" w:themeColor="text1"/>
        </w:rPr>
        <w:t xml:space="preserve">Third, as discussed in Section 3.7, the </w:t>
      </w:r>
      <w:r w:rsidR="00971134">
        <w:rPr>
          <w:color w:val="000000" w:themeColor="text1"/>
        </w:rPr>
        <w:t xml:space="preserve">researcher's positionality may still introduce interpretive bias despite mitigation strategies </w:t>
      </w:r>
      <w:r w:rsidR="00277D3A" w:rsidRPr="006148A1">
        <w:rPr>
          <w:color w:val="000000" w:themeColor="text1"/>
        </w:rPr>
        <w:t xml:space="preserve">in place. Additionally, </w:t>
      </w:r>
      <w:proofErr w:type="spellStart"/>
      <w:r w:rsidR="00277D3A" w:rsidRPr="006148A1">
        <w:rPr>
          <w:color w:val="000000" w:themeColor="text1"/>
        </w:rPr>
        <w:t>Waworuntu</w:t>
      </w:r>
      <w:proofErr w:type="spellEnd"/>
      <w:r w:rsidR="00277D3A" w:rsidRPr="006148A1">
        <w:rPr>
          <w:color w:val="000000" w:themeColor="text1"/>
        </w:rPr>
        <w:t xml:space="preserve"> et al. (2022) note that the generational makeup of the sample may affect </w:t>
      </w:r>
      <w:r w:rsidR="00BF08EA">
        <w:rPr>
          <w:color w:val="000000" w:themeColor="text1"/>
        </w:rPr>
        <w:t xml:space="preserve">the representativeness of </w:t>
      </w:r>
      <w:r w:rsidR="00971134">
        <w:rPr>
          <w:color w:val="000000" w:themeColor="text1"/>
        </w:rPr>
        <w:t>the findings, especially if there is a disproportionate age range among recruited participants</w:t>
      </w:r>
      <w:r w:rsidR="00277D3A" w:rsidRPr="006148A1">
        <w:rPr>
          <w:color w:val="000000" w:themeColor="text1"/>
        </w:rPr>
        <w:t>.</w:t>
      </w:r>
    </w:p>
    <w:p w14:paraId="0C5AC2DB" w14:textId="77777777" w:rsidR="00736F62" w:rsidRPr="006148A1" w:rsidRDefault="00E260FE" w:rsidP="00D04218">
      <w:pPr>
        <w:pStyle w:val="Heading2"/>
        <w:spacing w:before="0" w:after="0"/>
        <w:rPr>
          <w:color w:val="000000" w:themeColor="text1"/>
        </w:rPr>
      </w:pPr>
      <w:bookmarkStart w:id="22" w:name="_Toc225646682"/>
      <w:r w:rsidRPr="006148A1">
        <w:rPr>
          <w:color w:val="000000" w:themeColor="text1"/>
        </w:rPr>
        <w:t>3.10 Resource Implications</w:t>
      </w:r>
      <w:bookmarkEnd w:id="22"/>
    </w:p>
    <w:p w14:paraId="10F1F512" w14:textId="2BA1E48E" w:rsidR="00736F62" w:rsidRPr="006148A1" w:rsidRDefault="00DA2BBA" w:rsidP="00D04218">
      <w:pPr>
        <w:spacing w:line="480" w:lineRule="auto"/>
        <w:jc w:val="both"/>
        <w:rPr>
          <w:color w:val="000000" w:themeColor="text1"/>
        </w:rPr>
      </w:pPr>
      <w:r w:rsidRPr="006148A1">
        <w:rPr>
          <w:color w:val="000000" w:themeColor="text1"/>
        </w:rPr>
        <w:t xml:space="preserve">A detailed budget is given in Table 3. </w:t>
      </w:r>
      <w:r w:rsidR="00670FDC">
        <w:rPr>
          <w:color w:val="000000" w:themeColor="text1"/>
        </w:rPr>
        <w:t xml:space="preserve">The </w:t>
      </w:r>
      <w:r w:rsidR="00971134">
        <w:rPr>
          <w:color w:val="000000" w:themeColor="text1"/>
        </w:rPr>
        <w:t>estimated total expenditure is 940 to 1,220 pounds before contingencies</w:t>
      </w:r>
      <w:r w:rsidRPr="006148A1">
        <w:rPr>
          <w:color w:val="000000" w:themeColor="text1"/>
        </w:rPr>
        <w:t>.</w:t>
      </w:r>
      <w:r w:rsidR="00E260FE" w:rsidRPr="006148A1">
        <w:rPr>
          <w:color w:val="000000" w:themeColor="text1"/>
        </w:rPr>
        <w:t xml:space="preserve"> </w:t>
      </w:r>
      <w:r w:rsidR="009D3D3C" w:rsidRPr="006148A1">
        <w:rPr>
          <w:color w:val="000000" w:themeColor="text1"/>
        </w:rPr>
        <w:t xml:space="preserve">A 15% contingency has been included to </w:t>
      </w:r>
      <w:r w:rsidR="00971134">
        <w:rPr>
          <w:color w:val="000000" w:themeColor="text1"/>
        </w:rPr>
        <w:t xml:space="preserve">account for </w:t>
      </w:r>
      <w:r w:rsidR="009D3D3C" w:rsidRPr="006148A1">
        <w:rPr>
          <w:color w:val="000000" w:themeColor="text1"/>
        </w:rPr>
        <w:t xml:space="preserve">delays in the publication process, </w:t>
      </w:r>
      <w:r w:rsidR="00971134">
        <w:rPr>
          <w:color w:val="000000" w:themeColor="text1"/>
        </w:rPr>
        <w:t>software renewal costs</w:t>
      </w:r>
      <w:r w:rsidR="009D3D3C" w:rsidRPr="006148A1">
        <w:rPr>
          <w:color w:val="000000" w:themeColor="text1"/>
        </w:rPr>
        <w:t>, and any unexpected changes in participant incentives.</w:t>
      </w:r>
      <w:r w:rsidR="00E260FE" w:rsidRPr="006148A1">
        <w:rPr>
          <w:color w:val="000000" w:themeColor="text1"/>
        </w:rPr>
        <w:t xml:space="preserve"> </w:t>
      </w:r>
      <w:r w:rsidRPr="006148A1">
        <w:rPr>
          <w:color w:val="000000" w:themeColor="text1"/>
        </w:rPr>
        <w:t>Participant incentives (</w:t>
      </w:r>
      <w:r w:rsidR="00890A36">
        <w:rPr>
          <w:color w:val="000000" w:themeColor="text1"/>
        </w:rPr>
        <w:t>25-pound retail vouchers) are standard ethical practice for studies drawing on discretionary employee time and are proportionate to the forty-five to sixty-minute</w:t>
      </w:r>
      <w:r w:rsidRPr="006148A1">
        <w:rPr>
          <w:color w:val="000000" w:themeColor="text1"/>
        </w:rPr>
        <w:t xml:space="preserve"> interview commitment (Saunders et al., 2019). Ethics review by the university and access to library databases are assumed.</w:t>
      </w:r>
    </w:p>
    <w:p w14:paraId="77416C7B" w14:textId="77777777" w:rsidR="00736F62" w:rsidRPr="00900298" w:rsidRDefault="00E260FE" w:rsidP="00900298">
      <w:pPr>
        <w:spacing w:line="480" w:lineRule="auto"/>
        <w:rPr>
          <w:b/>
          <w:bCs/>
          <w:color w:val="000000" w:themeColor="text1"/>
        </w:rPr>
      </w:pPr>
      <w:r w:rsidRPr="00900298">
        <w:rPr>
          <w:b/>
          <w:bCs/>
          <w:color w:val="000000" w:themeColor="text1"/>
        </w:rPr>
        <w:t>Table 3: Resource Implications</w:t>
      </w:r>
    </w:p>
    <w:tbl>
      <w:tblPr>
        <w:tblStyle w:val="GridTable4"/>
        <w:tblW w:w="9360" w:type="dxa"/>
        <w:tblLook w:val="04A0" w:firstRow="1" w:lastRow="0" w:firstColumn="1" w:lastColumn="0" w:noHBand="0" w:noVBand="1"/>
      </w:tblPr>
      <w:tblGrid>
        <w:gridCol w:w="2800"/>
        <w:gridCol w:w="3560"/>
        <w:gridCol w:w="3000"/>
      </w:tblGrid>
      <w:tr w:rsidR="006148A1" w:rsidRPr="006148A1" w14:paraId="1AD7D57A" w14:textId="77777777" w:rsidTr="003419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23EB93CF" w14:textId="77777777" w:rsidR="00736F62" w:rsidRPr="003419C9" w:rsidRDefault="00E260FE" w:rsidP="00D04218">
            <w:pPr>
              <w:spacing w:line="480" w:lineRule="auto"/>
            </w:pPr>
            <w:r w:rsidRPr="003419C9">
              <w:rPr>
                <w:sz w:val="20"/>
                <w:szCs w:val="20"/>
              </w:rPr>
              <w:t>Category</w:t>
            </w:r>
          </w:p>
        </w:tc>
        <w:tc>
          <w:tcPr>
            <w:tcW w:w="3560" w:type="dxa"/>
          </w:tcPr>
          <w:p w14:paraId="1F92400C" w14:textId="77777777" w:rsidR="00736F62" w:rsidRPr="003419C9" w:rsidRDefault="00E260FE" w:rsidP="00D04218">
            <w:pPr>
              <w:spacing w:line="480" w:lineRule="auto"/>
              <w:cnfStyle w:val="100000000000" w:firstRow="1" w:lastRow="0" w:firstColumn="0" w:lastColumn="0" w:oddVBand="0" w:evenVBand="0" w:oddHBand="0" w:evenHBand="0" w:firstRowFirstColumn="0" w:firstRowLastColumn="0" w:lastRowFirstColumn="0" w:lastRowLastColumn="0"/>
            </w:pPr>
            <w:r w:rsidRPr="003419C9">
              <w:rPr>
                <w:sz w:val="20"/>
                <w:szCs w:val="20"/>
              </w:rPr>
              <w:t>Detail</w:t>
            </w:r>
          </w:p>
        </w:tc>
        <w:tc>
          <w:tcPr>
            <w:tcW w:w="3000" w:type="dxa"/>
          </w:tcPr>
          <w:p w14:paraId="48AFC9A7" w14:textId="77777777" w:rsidR="00736F62" w:rsidRPr="003419C9" w:rsidRDefault="00E260FE" w:rsidP="00D04218">
            <w:pPr>
              <w:spacing w:line="480" w:lineRule="auto"/>
              <w:cnfStyle w:val="100000000000" w:firstRow="1" w:lastRow="0" w:firstColumn="0" w:lastColumn="0" w:oddVBand="0" w:evenVBand="0" w:oddHBand="0" w:evenHBand="0" w:firstRowFirstColumn="0" w:firstRowLastColumn="0" w:lastRowFirstColumn="0" w:lastRowLastColumn="0"/>
            </w:pPr>
            <w:r w:rsidRPr="003419C9">
              <w:rPr>
                <w:sz w:val="20"/>
                <w:szCs w:val="20"/>
              </w:rPr>
              <w:t>Estimated Cost</w:t>
            </w:r>
          </w:p>
        </w:tc>
      </w:tr>
      <w:tr w:rsidR="006148A1" w:rsidRPr="006148A1" w14:paraId="7EB9F2DD" w14:textId="77777777" w:rsidTr="0034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65255992" w14:textId="77777777" w:rsidR="00736F62" w:rsidRPr="006148A1" w:rsidRDefault="00E260FE" w:rsidP="00D04218">
            <w:pPr>
              <w:spacing w:line="480" w:lineRule="auto"/>
              <w:rPr>
                <w:color w:val="000000" w:themeColor="text1"/>
              </w:rPr>
            </w:pPr>
            <w:r w:rsidRPr="006148A1">
              <w:rPr>
                <w:color w:val="000000" w:themeColor="text1"/>
                <w:sz w:val="20"/>
                <w:szCs w:val="20"/>
              </w:rPr>
              <w:t>Researcher time</w:t>
            </w:r>
          </w:p>
        </w:tc>
        <w:tc>
          <w:tcPr>
            <w:tcW w:w="3560" w:type="dxa"/>
          </w:tcPr>
          <w:p w14:paraId="64EA3557"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Interview conduct (20 hrs), transcription review (40 hrs), analysis (60 hrs)</w:t>
            </w:r>
          </w:p>
        </w:tc>
        <w:tc>
          <w:tcPr>
            <w:tcW w:w="3000" w:type="dxa"/>
          </w:tcPr>
          <w:p w14:paraId="080D3BC0"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In-kind (student researcher)</w:t>
            </w:r>
          </w:p>
        </w:tc>
      </w:tr>
      <w:tr w:rsidR="006148A1" w:rsidRPr="006148A1" w14:paraId="2401B273" w14:textId="77777777" w:rsidTr="003419C9">
        <w:tc>
          <w:tcPr>
            <w:cnfStyle w:val="001000000000" w:firstRow="0" w:lastRow="0" w:firstColumn="1" w:lastColumn="0" w:oddVBand="0" w:evenVBand="0" w:oddHBand="0" w:evenHBand="0" w:firstRowFirstColumn="0" w:firstRowLastColumn="0" w:lastRowFirstColumn="0" w:lastRowLastColumn="0"/>
            <w:tcW w:w="2800" w:type="dxa"/>
          </w:tcPr>
          <w:p w14:paraId="3EA6F861" w14:textId="77777777" w:rsidR="00736F62" w:rsidRPr="006148A1" w:rsidRDefault="00E260FE" w:rsidP="00D04218">
            <w:pPr>
              <w:spacing w:line="480" w:lineRule="auto"/>
              <w:rPr>
                <w:color w:val="000000" w:themeColor="text1"/>
              </w:rPr>
            </w:pPr>
            <w:r w:rsidRPr="006148A1">
              <w:rPr>
                <w:color w:val="000000" w:themeColor="text1"/>
                <w:sz w:val="20"/>
                <w:szCs w:val="20"/>
              </w:rPr>
              <w:t>NVivo software</w:t>
            </w:r>
          </w:p>
        </w:tc>
        <w:tc>
          <w:tcPr>
            <w:tcW w:w="3560" w:type="dxa"/>
          </w:tcPr>
          <w:p w14:paraId="269370E4"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Academic licence for qualitative data management and coding</w:t>
            </w:r>
          </w:p>
        </w:tc>
        <w:tc>
          <w:tcPr>
            <w:tcW w:w="3000" w:type="dxa"/>
          </w:tcPr>
          <w:p w14:paraId="015E9188"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£200–£400 (or university provision)</w:t>
            </w:r>
          </w:p>
        </w:tc>
      </w:tr>
      <w:tr w:rsidR="006148A1" w:rsidRPr="006148A1" w14:paraId="61D50637" w14:textId="77777777" w:rsidTr="0034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7027A76A" w14:textId="77777777" w:rsidR="00736F62" w:rsidRPr="006148A1" w:rsidRDefault="00E260FE" w:rsidP="00D04218">
            <w:pPr>
              <w:spacing w:line="480" w:lineRule="auto"/>
              <w:rPr>
                <w:color w:val="000000" w:themeColor="text1"/>
              </w:rPr>
            </w:pPr>
            <w:r w:rsidRPr="006148A1">
              <w:rPr>
                <w:color w:val="000000" w:themeColor="text1"/>
                <w:sz w:val="20"/>
                <w:szCs w:val="20"/>
              </w:rPr>
              <w:t>Transcription</w:t>
            </w:r>
          </w:p>
        </w:tc>
        <w:tc>
          <w:tcPr>
            <w:tcW w:w="3560" w:type="dxa"/>
          </w:tcPr>
          <w:p w14:paraId="3C4E7758"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Otter.ai subscription + manual review; approx. 4 hrs per interview hour</w:t>
            </w:r>
          </w:p>
        </w:tc>
        <w:tc>
          <w:tcPr>
            <w:tcW w:w="3000" w:type="dxa"/>
          </w:tcPr>
          <w:p w14:paraId="29454782"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£120–£200 (annual subscription)</w:t>
            </w:r>
          </w:p>
        </w:tc>
      </w:tr>
      <w:tr w:rsidR="006148A1" w:rsidRPr="006148A1" w14:paraId="73181545" w14:textId="77777777" w:rsidTr="003419C9">
        <w:tc>
          <w:tcPr>
            <w:cnfStyle w:val="001000000000" w:firstRow="0" w:lastRow="0" w:firstColumn="1" w:lastColumn="0" w:oddVBand="0" w:evenVBand="0" w:oddHBand="0" w:evenHBand="0" w:firstRowFirstColumn="0" w:firstRowLastColumn="0" w:lastRowFirstColumn="0" w:lastRowLastColumn="0"/>
            <w:tcW w:w="2800" w:type="dxa"/>
          </w:tcPr>
          <w:p w14:paraId="445C4A77" w14:textId="77777777" w:rsidR="00736F62" w:rsidRPr="006148A1" w:rsidRDefault="00E260FE" w:rsidP="00D04218">
            <w:pPr>
              <w:spacing w:line="480" w:lineRule="auto"/>
              <w:rPr>
                <w:color w:val="000000" w:themeColor="text1"/>
              </w:rPr>
            </w:pPr>
            <w:r w:rsidRPr="006148A1">
              <w:rPr>
                <w:color w:val="000000" w:themeColor="text1"/>
                <w:sz w:val="20"/>
                <w:szCs w:val="20"/>
              </w:rPr>
              <w:t>Participant incentives</w:t>
            </w:r>
          </w:p>
        </w:tc>
        <w:tc>
          <w:tcPr>
            <w:tcW w:w="3560" w:type="dxa"/>
          </w:tcPr>
          <w:p w14:paraId="23A192F2"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 xml:space="preserve">20 participants × £25 retail gift </w:t>
            </w:r>
            <w:proofErr w:type="gramStart"/>
            <w:r w:rsidRPr="006148A1">
              <w:rPr>
                <w:color w:val="000000" w:themeColor="text1"/>
                <w:sz w:val="20"/>
                <w:szCs w:val="20"/>
              </w:rPr>
              <w:t>voucher</w:t>
            </w:r>
            <w:proofErr w:type="gramEnd"/>
            <w:r w:rsidRPr="006148A1">
              <w:rPr>
                <w:color w:val="000000" w:themeColor="text1"/>
                <w:sz w:val="20"/>
                <w:szCs w:val="20"/>
              </w:rPr>
              <w:t xml:space="preserve"> (ethical best practice)</w:t>
            </w:r>
          </w:p>
        </w:tc>
        <w:tc>
          <w:tcPr>
            <w:tcW w:w="3000" w:type="dxa"/>
          </w:tcPr>
          <w:p w14:paraId="088F0DFB"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£500</w:t>
            </w:r>
          </w:p>
        </w:tc>
      </w:tr>
      <w:tr w:rsidR="006148A1" w:rsidRPr="006148A1" w14:paraId="1622E0A1" w14:textId="77777777" w:rsidTr="0034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7DF4F604" w14:textId="0FC8E5FF" w:rsidR="00736F62" w:rsidRPr="006148A1" w:rsidRDefault="00890A36" w:rsidP="00D04218">
            <w:pPr>
              <w:spacing w:line="480" w:lineRule="auto"/>
              <w:rPr>
                <w:color w:val="000000" w:themeColor="text1"/>
              </w:rPr>
            </w:pPr>
            <w:r>
              <w:rPr>
                <w:color w:val="000000" w:themeColor="text1"/>
                <w:sz w:val="20"/>
                <w:szCs w:val="20"/>
              </w:rPr>
              <w:t>Travel/communication</w:t>
            </w:r>
          </w:p>
        </w:tc>
        <w:tc>
          <w:tcPr>
            <w:tcW w:w="3560" w:type="dxa"/>
          </w:tcPr>
          <w:p w14:paraId="398F04B2"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Microsoft Teams interviews; no travel required; broadband costs negligible</w:t>
            </w:r>
          </w:p>
        </w:tc>
        <w:tc>
          <w:tcPr>
            <w:tcW w:w="3000" w:type="dxa"/>
          </w:tcPr>
          <w:p w14:paraId="3EB3E347"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Nil</w:t>
            </w:r>
          </w:p>
        </w:tc>
      </w:tr>
      <w:tr w:rsidR="006148A1" w:rsidRPr="006148A1" w14:paraId="6ECA956E" w14:textId="77777777" w:rsidTr="003419C9">
        <w:tc>
          <w:tcPr>
            <w:cnfStyle w:val="001000000000" w:firstRow="0" w:lastRow="0" w:firstColumn="1" w:lastColumn="0" w:oddVBand="0" w:evenVBand="0" w:oddHBand="0" w:evenHBand="0" w:firstRowFirstColumn="0" w:firstRowLastColumn="0" w:lastRowFirstColumn="0" w:lastRowLastColumn="0"/>
            <w:tcW w:w="2800" w:type="dxa"/>
          </w:tcPr>
          <w:p w14:paraId="53103F0D" w14:textId="527C7412" w:rsidR="00736F62" w:rsidRPr="006148A1" w:rsidRDefault="00E260FE" w:rsidP="00D04218">
            <w:pPr>
              <w:spacing w:line="480" w:lineRule="auto"/>
              <w:rPr>
                <w:color w:val="000000" w:themeColor="text1"/>
              </w:rPr>
            </w:pPr>
            <w:r w:rsidRPr="006148A1">
              <w:rPr>
                <w:color w:val="000000" w:themeColor="text1"/>
                <w:sz w:val="20"/>
                <w:szCs w:val="20"/>
              </w:rPr>
              <w:t xml:space="preserve">Ethics and </w:t>
            </w:r>
            <w:r w:rsidR="00890A36">
              <w:rPr>
                <w:color w:val="000000" w:themeColor="text1"/>
                <w:sz w:val="20"/>
                <w:szCs w:val="20"/>
              </w:rPr>
              <w:t xml:space="preserve">the </w:t>
            </w:r>
            <w:r w:rsidRPr="006148A1">
              <w:rPr>
                <w:color w:val="000000" w:themeColor="text1"/>
                <w:sz w:val="20"/>
                <w:szCs w:val="20"/>
              </w:rPr>
              <w:t>library</w:t>
            </w:r>
          </w:p>
        </w:tc>
        <w:tc>
          <w:tcPr>
            <w:tcW w:w="3560" w:type="dxa"/>
          </w:tcPr>
          <w:p w14:paraId="314FC943"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University ethics review (institutional); database access via university library</w:t>
            </w:r>
          </w:p>
        </w:tc>
        <w:tc>
          <w:tcPr>
            <w:tcW w:w="3000" w:type="dxa"/>
          </w:tcPr>
          <w:p w14:paraId="5CE8ECA0" w14:textId="77777777" w:rsidR="00736F62" w:rsidRPr="006148A1"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148A1">
              <w:rPr>
                <w:color w:val="000000" w:themeColor="text1"/>
                <w:sz w:val="20"/>
                <w:szCs w:val="20"/>
              </w:rPr>
              <w:t>Included in tuition</w:t>
            </w:r>
          </w:p>
        </w:tc>
      </w:tr>
      <w:tr w:rsidR="006148A1" w:rsidRPr="006148A1" w14:paraId="0826EC0D" w14:textId="77777777" w:rsidTr="0034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6CD39EF6" w14:textId="77777777" w:rsidR="00736F62" w:rsidRPr="006148A1" w:rsidRDefault="00E260FE" w:rsidP="00D04218">
            <w:pPr>
              <w:spacing w:line="480" w:lineRule="auto"/>
              <w:rPr>
                <w:color w:val="000000" w:themeColor="text1"/>
              </w:rPr>
            </w:pPr>
            <w:r w:rsidRPr="006148A1">
              <w:rPr>
                <w:color w:val="000000" w:themeColor="text1"/>
                <w:sz w:val="20"/>
                <w:szCs w:val="20"/>
              </w:rPr>
              <w:lastRenderedPageBreak/>
              <w:t>Contingency (15%)</w:t>
            </w:r>
          </w:p>
        </w:tc>
        <w:tc>
          <w:tcPr>
            <w:tcW w:w="3560" w:type="dxa"/>
          </w:tcPr>
          <w:p w14:paraId="0D8622E7"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Buffer for unexpected costs (e.g., additional transcription, software renewal)</w:t>
            </w:r>
          </w:p>
        </w:tc>
        <w:tc>
          <w:tcPr>
            <w:tcW w:w="3000" w:type="dxa"/>
          </w:tcPr>
          <w:p w14:paraId="6DF5C22B" w14:textId="77777777" w:rsidR="00736F62" w:rsidRPr="006148A1" w:rsidRDefault="00E260FE" w:rsidP="00D04218">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148A1">
              <w:rPr>
                <w:color w:val="000000" w:themeColor="text1"/>
                <w:sz w:val="20"/>
                <w:szCs w:val="20"/>
              </w:rPr>
              <w:t>~£120</w:t>
            </w:r>
          </w:p>
        </w:tc>
      </w:tr>
      <w:tr w:rsidR="006148A1" w:rsidRPr="006148A1" w14:paraId="3757E179" w14:textId="77777777" w:rsidTr="003419C9">
        <w:tc>
          <w:tcPr>
            <w:cnfStyle w:val="001000000000" w:firstRow="0" w:lastRow="0" w:firstColumn="1" w:lastColumn="0" w:oddVBand="0" w:evenVBand="0" w:oddHBand="0" w:evenHBand="0" w:firstRowFirstColumn="0" w:firstRowLastColumn="0" w:lastRowFirstColumn="0" w:lastRowLastColumn="0"/>
            <w:tcW w:w="2800" w:type="dxa"/>
          </w:tcPr>
          <w:p w14:paraId="583A6F16" w14:textId="77777777" w:rsidR="00736F62" w:rsidRPr="003419C9" w:rsidRDefault="00E260FE" w:rsidP="00D04218">
            <w:pPr>
              <w:spacing w:line="480" w:lineRule="auto"/>
              <w:rPr>
                <w:color w:val="FFFFFF" w:themeColor="background1"/>
              </w:rPr>
            </w:pPr>
            <w:r w:rsidRPr="003419C9">
              <w:rPr>
                <w:color w:val="FFFFFF" w:themeColor="background1"/>
                <w:sz w:val="20"/>
                <w:szCs w:val="20"/>
              </w:rPr>
              <w:t>Total Estimated Budget</w:t>
            </w:r>
          </w:p>
        </w:tc>
        <w:tc>
          <w:tcPr>
            <w:tcW w:w="3560" w:type="dxa"/>
          </w:tcPr>
          <w:p w14:paraId="54C479F4" w14:textId="77777777" w:rsidR="00736F62" w:rsidRPr="003419C9" w:rsidRDefault="00736F62" w:rsidP="00D04218">
            <w:pPr>
              <w:spacing w:line="480" w:lineRule="auto"/>
              <w:cnfStyle w:val="000000000000" w:firstRow="0" w:lastRow="0" w:firstColumn="0" w:lastColumn="0" w:oddVBand="0" w:evenVBand="0" w:oddHBand="0" w:evenHBand="0" w:firstRowFirstColumn="0" w:firstRowLastColumn="0" w:lastRowFirstColumn="0" w:lastRowLastColumn="0"/>
              <w:rPr>
                <w:color w:val="FFFFFF" w:themeColor="background1"/>
              </w:rPr>
            </w:pPr>
          </w:p>
        </w:tc>
        <w:tc>
          <w:tcPr>
            <w:tcW w:w="3000" w:type="dxa"/>
          </w:tcPr>
          <w:p w14:paraId="1087731D" w14:textId="77777777" w:rsidR="00736F62" w:rsidRPr="003419C9" w:rsidRDefault="00E260FE" w:rsidP="00D04218">
            <w:pPr>
              <w:spacing w:line="480" w:lineRule="auto"/>
              <w:cnfStyle w:val="000000000000" w:firstRow="0" w:lastRow="0" w:firstColumn="0" w:lastColumn="0" w:oddVBand="0" w:evenVBand="0" w:oddHBand="0" w:evenHBand="0" w:firstRowFirstColumn="0" w:firstRowLastColumn="0" w:lastRowFirstColumn="0" w:lastRowLastColumn="0"/>
              <w:rPr>
                <w:color w:val="FFFFFF" w:themeColor="background1"/>
              </w:rPr>
            </w:pPr>
            <w:r w:rsidRPr="003419C9">
              <w:rPr>
                <w:b/>
                <w:bCs/>
                <w:color w:val="FFFFFF" w:themeColor="background1"/>
                <w:sz w:val="20"/>
                <w:szCs w:val="20"/>
              </w:rPr>
              <w:t>~£940–£1,220</w:t>
            </w:r>
          </w:p>
        </w:tc>
      </w:tr>
    </w:tbl>
    <w:p w14:paraId="13C029CC" w14:textId="77777777" w:rsidR="00736F62" w:rsidRPr="006148A1" w:rsidRDefault="00E260FE" w:rsidP="00D04218">
      <w:pPr>
        <w:pStyle w:val="Heading1"/>
        <w:spacing w:before="0" w:after="0"/>
        <w:rPr>
          <w:color w:val="000000" w:themeColor="text1"/>
        </w:rPr>
      </w:pPr>
      <w:bookmarkStart w:id="23" w:name="_Toc225646683"/>
      <w:r w:rsidRPr="006148A1">
        <w:rPr>
          <w:color w:val="000000" w:themeColor="text1"/>
        </w:rPr>
        <w:t>Section 4: Outcomes and Timetable</w:t>
      </w:r>
      <w:bookmarkEnd w:id="23"/>
    </w:p>
    <w:p w14:paraId="4E10275D" w14:textId="77777777" w:rsidR="00736F62" w:rsidRPr="006148A1" w:rsidRDefault="00E260FE" w:rsidP="00D04218">
      <w:pPr>
        <w:pStyle w:val="Heading2"/>
        <w:spacing w:before="0" w:after="0"/>
        <w:rPr>
          <w:color w:val="000000" w:themeColor="text1"/>
        </w:rPr>
      </w:pPr>
      <w:bookmarkStart w:id="24" w:name="_Toc225646684"/>
      <w:r w:rsidRPr="006148A1">
        <w:rPr>
          <w:color w:val="000000" w:themeColor="text1"/>
        </w:rPr>
        <w:t>4.1 Expected Contribution</w:t>
      </w:r>
      <w:bookmarkEnd w:id="24"/>
    </w:p>
    <w:p w14:paraId="5CC2F3B9" w14:textId="1EB08BCF" w:rsidR="00736F62" w:rsidRPr="006148A1" w:rsidRDefault="008110AB" w:rsidP="00D04218">
      <w:pPr>
        <w:spacing w:line="480" w:lineRule="auto"/>
        <w:jc w:val="both"/>
        <w:rPr>
          <w:color w:val="000000" w:themeColor="text1"/>
        </w:rPr>
      </w:pPr>
      <w:r w:rsidRPr="006148A1">
        <w:rPr>
          <w:color w:val="000000" w:themeColor="text1"/>
        </w:rPr>
        <w:t xml:space="preserve">This study will contribute in two different ways. Academically, it will generate an empirically grounded, qualitatively derived conceptual model of supervisory behaviour and satisfaction in UK frontline retail, </w:t>
      </w:r>
      <w:r w:rsidR="00971134">
        <w:rPr>
          <w:color w:val="000000" w:themeColor="text1"/>
        </w:rPr>
        <w:t>expand the integrated LMX-SDT framework suggested in Section 2.2, use primary evidence, and refine</w:t>
      </w:r>
      <w:r w:rsidRPr="006148A1">
        <w:rPr>
          <w:color w:val="000000" w:themeColor="text1"/>
        </w:rPr>
        <w:t xml:space="preserve"> the four propositions. It will take the leadership-wellbeing framework by </w:t>
      </w:r>
      <w:proofErr w:type="spellStart"/>
      <w:r w:rsidRPr="006148A1">
        <w:rPr>
          <w:color w:val="000000" w:themeColor="text1"/>
        </w:rPr>
        <w:t>Inceoglu</w:t>
      </w:r>
      <w:proofErr w:type="spellEnd"/>
      <w:r w:rsidRPr="006148A1">
        <w:rPr>
          <w:color w:val="000000" w:themeColor="text1"/>
        </w:rPr>
        <w:t xml:space="preserve"> et al. (2018) and go further to </w:t>
      </w:r>
      <w:r w:rsidR="00971134">
        <w:rPr>
          <w:color w:val="000000" w:themeColor="text1"/>
        </w:rPr>
        <w:t>develop it into a more contextually specific and theoretically enriched retail application to address the sectoral and methodological gap identified</w:t>
      </w:r>
      <w:r w:rsidRPr="006148A1">
        <w:rPr>
          <w:color w:val="000000" w:themeColor="text1"/>
        </w:rPr>
        <w:t xml:space="preserve"> in Section 2.4. </w:t>
      </w:r>
      <w:r w:rsidR="00971134">
        <w:rPr>
          <w:color w:val="000000" w:themeColor="text1"/>
        </w:rPr>
        <w:t>In practice, the results will allow retail human resources departments and line manager development programmes to design behaviourally specific supervisory competency frameworks based on frontline employee experience that address not only employee satisfaction</w:t>
      </w:r>
      <w:r w:rsidRPr="006148A1">
        <w:rPr>
          <w:color w:val="000000" w:themeColor="text1"/>
        </w:rPr>
        <w:t xml:space="preserve"> but also the compliance requirements introduced by the Employment Rights Act 2025. Dissemination will consist of submission for publication to the International Journal of Retail and Distribution Management and presentation at the British Academy of Management Annual Conference.</w:t>
      </w:r>
    </w:p>
    <w:p w14:paraId="3E0CF159" w14:textId="77777777" w:rsidR="00736F62" w:rsidRPr="006148A1" w:rsidRDefault="00E260FE" w:rsidP="00D04218">
      <w:pPr>
        <w:pStyle w:val="Heading2"/>
        <w:spacing w:before="0" w:after="0"/>
        <w:rPr>
          <w:color w:val="000000" w:themeColor="text1"/>
        </w:rPr>
      </w:pPr>
      <w:bookmarkStart w:id="25" w:name="_Toc225646685"/>
      <w:r w:rsidRPr="006148A1">
        <w:rPr>
          <w:color w:val="000000" w:themeColor="text1"/>
        </w:rPr>
        <w:t>4.2 Research Timeline</w:t>
      </w:r>
      <w:bookmarkEnd w:id="25"/>
    </w:p>
    <w:p w14:paraId="1193C7D0" w14:textId="2FADB759" w:rsidR="00736F62" w:rsidRPr="006148A1" w:rsidRDefault="00EF1F06" w:rsidP="00D04218">
      <w:pPr>
        <w:spacing w:line="480" w:lineRule="auto"/>
        <w:jc w:val="both"/>
        <w:rPr>
          <w:color w:val="000000" w:themeColor="text1"/>
        </w:rPr>
      </w:pPr>
      <w:r w:rsidRPr="006148A1">
        <w:rPr>
          <w:color w:val="000000" w:themeColor="text1"/>
        </w:rPr>
        <w:t xml:space="preserve">The eleven-month schedule in Table 4 reflects three design considerations based on </w:t>
      </w:r>
      <w:r w:rsidR="005E3522">
        <w:rPr>
          <w:color w:val="000000" w:themeColor="text1"/>
        </w:rPr>
        <w:t>examiners' feedback</w:t>
      </w:r>
      <w:r w:rsidRPr="006148A1">
        <w:rPr>
          <w:color w:val="000000" w:themeColor="text1"/>
        </w:rPr>
        <w:t xml:space="preserve">. First, the literature review is conducted simultaneously with </w:t>
      </w:r>
      <w:r w:rsidR="005E3522">
        <w:rPr>
          <w:color w:val="000000" w:themeColor="text1"/>
        </w:rPr>
        <w:t>data collection in months 4-5, rather than being completed entirely before fieldwork</w:t>
      </w:r>
      <w:r w:rsidRPr="006148A1">
        <w:rPr>
          <w:color w:val="000000" w:themeColor="text1"/>
        </w:rPr>
        <w:t xml:space="preserve">. Second, a minimum </w:t>
      </w:r>
      <w:r w:rsidR="005E3522">
        <w:rPr>
          <w:color w:val="000000" w:themeColor="text1"/>
        </w:rPr>
        <w:t>of 4 weeks for ethics approval (Months 3-4) is included to ensure the data collection start date is not too early</w:t>
      </w:r>
      <w:r w:rsidRPr="006148A1">
        <w:rPr>
          <w:color w:val="000000" w:themeColor="text1"/>
        </w:rPr>
        <w:t xml:space="preserve">. Third, member-checking is scheduled as an explicit phase in Months 9-10, </w:t>
      </w:r>
      <w:r w:rsidR="005E3522">
        <w:rPr>
          <w:color w:val="000000" w:themeColor="text1"/>
        </w:rPr>
        <w:t xml:space="preserve">rather </w:t>
      </w:r>
      <w:r w:rsidR="005E3522">
        <w:rPr>
          <w:color w:val="000000" w:themeColor="text1"/>
        </w:rPr>
        <w:lastRenderedPageBreak/>
        <w:t>than being implicitly integrated</w:t>
      </w:r>
      <w:r w:rsidRPr="006148A1">
        <w:rPr>
          <w:color w:val="000000" w:themeColor="text1"/>
        </w:rPr>
        <w:t xml:space="preserve"> into the analysis. Writing and thematic analysis are connected during Months 8-10 to create </w:t>
      </w:r>
      <w:r w:rsidR="00971134">
        <w:rPr>
          <w:color w:val="000000" w:themeColor="text1"/>
        </w:rPr>
        <w:t>opportunities for iterative development of findings, so that new insights inform</w:t>
      </w:r>
      <w:r w:rsidRPr="006148A1">
        <w:rPr>
          <w:color w:val="000000" w:themeColor="text1"/>
        </w:rPr>
        <w:t xml:space="preserve"> the written report.</w:t>
      </w:r>
    </w:p>
    <w:p w14:paraId="60604CE5" w14:textId="77777777" w:rsidR="00736F62" w:rsidRPr="00900298" w:rsidRDefault="00E260FE" w:rsidP="00900298">
      <w:pPr>
        <w:spacing w:line="480" w:lineRule="auto"/>
        <w:rPr>
          <w:b/>
          <w:bCs/>
          <w:color w:val="000000" w:themeColor="text1"/>
        </w:rPr>
      </w:pPr>
      <w:r w:rsidRPr="00900298">
        <w:rPr>
          <w:b/>
          <w:bCs/>
          <w:color w:val="000000" w:themeColor="text1"/>
        </w:rPr>
        <w:t>Table 4: Research Timeline (Gantt Chart)</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600"/>
        <w:gridCol w:w="600"/>
        <w:gridCol w:w="600"/>
        <w:gridCol w:w="600"/>
        <w:gridCol w:w="600"/>
        <w:gridCol w:w="600"/>
        <w:gridCol w:w="600"/>
        <w:gridCol w:w="600"/>
        <w:gridCol w:w="600"/>
        <w:gridCol w:w="600"/>
        <w:gridCol w:w="600"/>
      </w:tblGrid>
      <w:tr w:rsidR="006148A1" w:rsidRPr="006148A1" w14:paraId="22101BE9" w14:textId="77777777">
        <w:tc>
          <w:tcPr>
            <w:tcW w:w="28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6972CA53"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Phase</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73C8C9E3"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M1</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78F5ED57"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M2</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0D9F27C2"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M3</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DC4E869"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M4</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7614E10D"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M5</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1A0AB8EB"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M6</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864D954"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M7</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3FF229B5"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M8</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4836D574"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M9</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7AA78EAA"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M10</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0919138F" w14:textId="77777777" w:rsidR="00736F62" w:rsidRPr="006148A1" w:rsidRDefault="00E260FE" w:rsidP="00D04218">
            <w:pPr>
              <w:spacing w:line="480" w:lineRule="auto"/>
              <w:jc w:val="center"/>
              <w:rPr>
                <w:color w:val="FFFFFF" w:themeColor="background1"/>
              </w:rPr>
            </w:pPr>
            <w:r w:rsidRPr="006148A1">
              <w:rPr>
                <w:b/>
                <w:bCs/>
                <w:color w:val="FFFFFF" w:themeColor="background1"/>
                <w:sz w:val="18"/>
                <w:szCs w:val="18"/>
              </w:rPr>
              <w:t>M11</w:t>
            </w:r>
          </w:p>
        </w:tc>
      </w:tr>
      <w:tr w:rsidR="006148A1" w:rsidRPr="006148A1" w14:paraId="710D9192"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5F0B6DA5"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Literature Review (ongoing)</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547A2F07"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6E6B0272"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1A49C6A1"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1B55C1AB"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43F372EB"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6D8C8B3E"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3C6BC9D"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A3EACE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17ADF0D"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1CBA8C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6D159BF9" w14:textId="77777777" w:rsidR="00736F62" w:rsidRPr="006148A1" w:rsidRDefault="00736F62" w:rsidP="00D04218">
            <w:pPr>
              <w:spacing w:line="480" w:lineRule="auto"/>
              <w:jc w:val="center"/>
              <w:rPr>
                <w:color w:val="000000" w:themeColor="text1"/>
              </w:rPr>
            </w:pPr>
          </w:p>
        </w:tc>
      </w:tr>
      <w:tr w:rsidR="006148A1" w:rsidRPr="006148A1" w14:paraId="5E38A759"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30968075"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Ethics Form Submission</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8CACA12"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36B6C58B"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CC53765"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4EAE59F"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277ECFC"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DCB72C9"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60FF70CB"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2970B8A"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7A28746"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12C4F9C"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BF702F1" w14:textId="77777777" w:rsidR="00736F62" w:rsidRPr="006148A1" w:rsidRDefault="00736F62" w:rsidP="00D04218">
            <w:pPr>
              <w:spacing w:line="480" w:lineRule="auto"/>
              <w:jc w:val="center"/>
              <w:rPr>
                <w:color w:val="000000" w:themeColor="text1"/>
              </w:rPr>
            </w:pPr>
          </w:p>
        </w:tc>
      </w:tr>
      <w:tr w:rsidR="006148A1" w:rsidRPr="006148A1" w14:paraId="2C2DDF5B"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3E78EC54"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Instrument Development &amp; Pilot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00F3B0A"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358D762"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24BA1E5"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A8E991F"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B95065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F2012E9"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C826B69"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25F4AE1"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CC841E7"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994FC2F"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39B6991" w14:textId="77777777" w:rsidR="00736F62" w:rsidRPr="006148A1" w:rsidRDefault="00736F62" w:rsidP="00D04218">
            <w:pPr>
              <w:spacing w:line="480" w:lineRule="auto"/>
              <w:jc w:val="center"/>
              <w:rPr>
                <w:color w:val="000000" w:themeColor="text1"/>
              </w:rPr>
            </w:pPr>
          </w:p>
        </w:tc>
      </w:tr>
      <w:tr w:rsidR="006148A1" w:rsidRPr="006148A1" w14:paraId="73D936EA"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76DE6D50"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 xml:space="preserve">Ethics Approval (min. 4 </w:t>
            </w:r>
            <w:proofErr w:type="spellStart"/>
            <w:r w:rsidRPr="006148A1">
              <w:rPr>
                <w:color w:val="000000" w:themeColor="text1"/>
                <w:sz w:val="18"/>
                <w:szCs w:val="18"/>
              </w:rPr>
              <w:t>wks</w:t>
            </w:r>
            <w:proofErr w:type="spellEnd"/>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E148C4C"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55731BB"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7D1B788B"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1EC73BE"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721149F"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B20CE03"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48C100C"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C5076BA"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5E7734B"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2B3EE727"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27369404" w14:textId="77777777" w:rsidR="00736F62" w:rsidRPr="006148A1" w:rsidRDefault="00736F62" w:rsidP="00D04218">
            <w:pPr>
              <w:spacing w:line="480" w:lineRule="auto"/>
              <w:jc w:val="center"/>
              <w:rPr>
                <w:color w:val="000000" w:themeColor="text1"/>
              </w:rPr>
            </w:pPr>
          </w:p>
        </w:tc>
      </w:tr>
      <w:tr w:rsidR="006148A1" w:rsidRPr="006148A1" w14:paraId="1B0A8795"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6F1CAA90"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Primary Data Collection</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9C84462"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2F436FF"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DEEB4D7"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499CA500"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1972C572"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630D7516"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1651C28F"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9A19B33"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27CBD6A9"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1F6D0C8"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4B47C20" w14:textId="77777777" w:rsidR="00736F62" w:rsidRPr="006148A1" w:rsidRDefault="00736F62" w:rsidP="00D04218">
            <w:pPr>
              <w:spacing w:line="480" w:lineRule="auto"/>
              <w:jc w:val="center"/>
              <w:rPr>
                <w:color w:val="000000" w:themeColor="text1"/>
              </w:rPr>
            </w:pPr>
          </w:p>
        </w:tc>
      </w:tr>
      <w:tr w:rsidR="006148A1" w:rsidRPr="006148A1" w14:paraId="5B0EB5BD"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7E001C31"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Transcription &amp; Data Cleaning</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6546856D"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D7989BA"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AA58A53"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BB85F41"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B2B16EE"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4F1B8BE4"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6ED28517"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1D48A657"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7220923"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FC539AA"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C420035" w14:textId="77777777" w:rsidR="00736F62" w:rsidRPr="006148A1" w:rsidRDefault="00736F62" w:rsidP="00D04218">
            <w:pPr>
              <w:spacing w:line="480" w:lineRule="auto"/>
              <w:jc w:val="center"/>
              <w:rPr>
                <w:color w:val="000000" w:themeColor="text1"/>
              </w:rPr>
            </w:pPr>
          </w:p>
        </w:tc>
      </w:tr>
      <w:tr w:rsidR="006148A1" w:rsidRPr="006148A1" w14:paraId="4FB70FBF"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5E5EEE3F"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Thematic Analysis (NVivo)</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AE6D7E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4F4A949"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90F0134"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FADFDC3"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20ECDB76"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9AC0B7E"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841C182"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DA95ECF"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55A70915"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4145B53"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C0039D3" w14:textId="77777777" w:rsidR="00736F62" w:rsidRPr="006148A1" w:rsidRDefault="00736F62" w:rsidP="00D04218">
            <w:pPr>
              <w:spacing w:line="480" w:lineRule="auto"/>
              <w:jc w:val="center"/>
              <w:rPr>
                <w:color w:val="000000" w:themeColor="text1"/>
              </w:rPr>
            </w:pPr>
          </w:p>
        </w:tc>
      </w:tr>
      <w:tr w:rsidR="006148A1" w:rsidRPr="006148A1" w14:paraId="0497648A"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3CE3DFCA"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Writing Findings &amp; Discussion</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D0D1437"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9CD2E9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F802712"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267D8CC"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4F4DC3A"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0B1A044"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695E530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62A32268"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76BCFD7"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6E113FB2"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26C592A4" w14:textId="77777777" w:rsidR="00736F62" w:rsidRPr="006148A1" w:rsidRDefault="00736F62" w:rsidP="00D04218">
            <w:pPr>
              <w:spacing w:line="480" w:lineRule="auto"/>
              <w:jc w:val="center"/>
              <w:rPr>
                <w:color w:val="000000" w:themeColor="text1"/>
              </w:rPr>
            </w:pPr>
          </w:p>
        </w:tc>
      </w:tr>
      <w:tr w:rsidR="006148A1" w:rsidRPr="006148A1" w14:paraId="2B5357C0"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3EF8B622"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Member-Checking</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6670127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4803597"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594D91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6A583AB6"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5D15AB7"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B920F52"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D62ABC3"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D640BB1"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2215374"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738B4DEC"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2394D32" w14:textId="77777777" w:rsidR="00736F62" w:rsidRPr="006148A1" w:rsidRDefault="00736F62" w:rsidP="00D04218">
            <w:pPr>
              <w:spacing w:line="480" w:lineRule="auto"/>
              <w:jc w:val="center"/>
              <w:rPr>
                <w:color w:val="000000" w:themeColor="text1"/>
              </w:rPr>
            </w:pPr>
          </w:p>
        </w:tc>
      </w:tr>
      <w:tr w:rsidR="006148A1" w:rsidRPr="006148A1" w14:paraId="42A8CC32"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375A1966"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Proofreading &amp; Formatting</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68D1DD2"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EBDCADE"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21C8EBA"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6C9C3482"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3F974F3F"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2AC7ECA5"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2CE37BA"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4C3CC6D7"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2A5120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21B0796C"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0A2EDB89"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r>
      <w:tr w:rsidR="00736F62" w:rsidRPr="006148A1" w14:paraId="4F79B5F1" w14:textId="77777777">
        <w:tc>
          <w:tcPr>
            <w:tcW w:w="2800" w:type="dxa"/>
            <w:tcBorders>
              <w:top w:val="single" w:sz="6" w:space="0" w:color="2E4057"/>
              <w:left w:val="single" w:sz="6" w:space="0" w:color="2E4057"/>
              <w:bottom w:val="single" w:sz="6" w:space="0" w:color="2E4057"/>
              <w:right w:val="single" w:sz="6" w:space="0" w:color="2E4057"/>
            </w:tcBorders>
            <w:shd w:val="clear" w:color="auto" w:fill="F5F5F5"/>
            <w:tcMar>
              <w:top w:w="60" w:type="dxa"/>
              <w:left w:w="60" w:type="dxa"/>
              <w:bottom w:w="60" w:type="dxa"/>
              <w:right w:w="60" w:type="dxa"/>
            </w:tcMar>
            <w:vAlign w:val="center"/>
          </w:tcPr>
          <w:p w14:paraId="60AE6132"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Dissemination / Submission</w:t>
            </w: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CD39C8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D278C19"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7136A4B9"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85A40F8"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197B5C5D"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2C930F56"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20C02EE2"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7D36960"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547E301C"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FFFFFF"/>
            <w:tcMar>
              <w:top w:w="60" w:type="dxa"/>
              <w:left w:w="60" w:type="dxa"/>
              <w:bottom w:w="60" w:type="dxa"/>
              <w:right w:w="60" w:type="dxa"/>
            </w:tcMar>
            <w:vAlign w:val="center"/>
          </w:tcPr>
          <w:p w14:paraId="080890C5" w14:textId="77777777" w:rsidR="00736F62" w:rsidRPr="006148A1" w:rsidRDefault="00736F62" w:rsidP="00D04218">
            <w:pPr>
              <w:spacing w:line="480" w:lineRule="auto"/>
              <w:jc w:val="center"/>
              <w:rPr>
                <w:color w:val="000000" w:themeColor="text1"/>
              </w:rPr>
            </w:pPr>
          </w:p>
        </w:tc>
        <w:tc>
          <w:tcPr>
            <w:tcW w:w="600" w:type="dxa"/>
            <w:tcBorders>
              <w:top w:val="single" w:sz="6" w:space="0" w:color="2E4057"/>
              <w:left w:val="single" w:sz="6" w:space="0" w:color="2E4057"/>
              <w:bottom w:val="single" w:sz="6" w:space="0" w:color="2E4057"/>
              <w:right w:val="single" w:sz="6" w:space="0" w:color="2E4057"/>
            </w:tcBorders>
            <w:shd w:val="clear" w:color="auto" w:fill="2E4057"/>
            <w:tcMar>
              <w:top w:w="60" w:type="dxa"/>
              <w:left w:w="60" w:type="dxa"/>
              <w:bottom w:w="60" w:type="dxa"/>
              <w:right w:w="60" w:type="dxa"/>
            </w:tcMar>
            <w:vAlign w:val="center"/>
          </w:tcPr>
          <w:p w14:paraId="4BA68CF0" w14:textId="77777777" w:rsidR="00736F62" w:rsidRPr="006148A1" w:rsidRDefault="00E260FE" w:rsidP="00D04218">
            <w:pPr>
              <w:spacing w:line="480" w:lineRule="auto"/>
              <w:jc w:val="center"/>
              <w:rPr>
                <w:color w:val="000000" w:themeColor="text1"/>
              </w:rPr>
            </w:pPr>
            <w:r w:rsidRPr="006148A1">
              <w:rPr>
                <w:color w:val="000000" w:themeColor="text1"/>
                <w:sz w:val="18"/>
                <w:szCs w:val="18"/>
              </w:rPr>
              <w:t>■</w:t>
            </w:r>
          </w:p>
        </w:tc>
      </w:tr>
    </w:tbl>
    <w:p w14:paraId="0B45C7D4" w14:textId="77777777" w:rsidR="00736F62" w:rsidRPr="006148A1" w:rsidRDefault="00736F62" w:rsidP="00D04218">
      <w:pPr>
        <w:spacing w:line="480" w:lineRule="auto"/>
        <w:rPr>
          <w:color w:val="000000" w:themeColor="text1"/>
        </w:rPr>
      </w:pPr>
    </w:p>
    <w:p w14:paraId="586C7F52" w14:textId="77777777" w:rsidR="00736F62" w:rsidRPr="006148A1" w:rsidRDefault="00E260FE" w:rsidP="00D04218">
      <w:pPr>
        <w:pStyle w:val="Heading1"/>
        <w:spacing w:before="0" w:after="0"/>
        <w:rPr>
          <w:color w:val="000000" w:themeColor="text1"/>
        </w:rPr>
      </w:pPr>
      <w:bookmarkStart w:id="26" w:name="_Toc225646686"/>
      <w:r w:rsidRPr="006148A1">
        <w:rPr>
          <w:color w:val="000000" w:themeColor="text1"/>
        </w:rPr>
        <w:t>Reference List</w:t>
      </w:r>
      <w:bookmarkEnd w:id="26"/>
    </w:p>
    <w:p w14:paraId="1A656094"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Adiguzel, Z., </w:t>
      </w:r>
      <w:proofErr w:type="spellStart"/>
      <w:r w:rsidRPr="006148A1">
        <w:rPr>
          <w:color w:val="000000" w:themeColor="text1"/>
        </w:rPr>
        <w:t>Ozcinar</w:t>
      </w:r>
      <w:proofErr w:type="spellEnd"/>
      <w:r w:rsidRPr="006148A1">
        <w:rPr>
          <w:color w:val="000000" w:themeColor="text1"/>
        </w:rPr>
        <w:t xml:space="preserve">, M.F. &amp; </w:t>
      </w:r>
      <w:proofErr w:type="spellStart"/>
      <w:r w:rsidRPr="006148A1">
        <w:rPr>
          <w:color w:val="000000" w:themeColor="text1"/>
        </w:rPr>
        <w:t>Karadal</w:t>
      </w:r>
      <w:proofErr w:type="spellEnd"/>
      <w:r w:rsidRPr="006148A1">
        <w:rPr>
          <w:color w:val="000000" w:themeColor="text1"/>
        </w:rPr>
        <w:t xml:space="preserve">, H. (2020) ‘Does servant leadership moderate the link between strategic human resource management on rule breaking and job satisfaction?’, </w:t>
      </w:r>
      <w:r w:rsidRPr="006148A1">
        <w:rPr>
          <w:i/>
          <w:iCs/>
          <w:color w:val="000000" w:themeColor="text1"/>
        </w:rPr>
        <w:t>European Research on Management and Business Economics</w:t>
      </w:r>
      <w:r w:rsidRPr="006148A1">
        <w:rPr>
          <w:color w:val="000000" w:themeColor="text1"/>
        </w:rPr>
        <w:t>, 26(2), pp. 103–110.</w:t>
      </w:r>
    </w:p>
    <w:p w14:paraId="3E36DA91" w14:textId="77777777" w:rsidR="00440FEB" w:rsidRPr="006148A1" w:rsidRDefault="00440FEB"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lastRenderedPageBreak/>
        <w:t>Aditchere</w:t>
      </w:r>
      <w:proofErr w:type="spellEnd"/>
      <w:r w:rsidRPr="006148A1">
        <w:rPr>
          <w:color w:val="000000" w:themeColor="text1"/>
        </w:rPr>
        <w:t xml:space="preserve">, J. &amp; </w:t>
      </w:r>
      <w:proofErr w:type="spellStart"/>
      <w:r w:rsidRPr="006148A1">
        <w:rPr>
          <w:color w:val="000000" w:themeColor="text1"/>
        </w:rPr>
        <w:t>Angmortey</w:t>
      </w:r>
      <w:proofErr w:type="spellEnd"/>
      <w:r w:rsidRPr="006148A1">
        <w:rPr>
          <w:color w:val="000000" w:themeColor="text1"/>
        </w:rPr>
        <w:t xml:space="preserve">, R. (2025) ‘The roles of relational leadership and employee satisfaction in the linkage between social capital and employee turnover: A moderated-mediation analysis’, </w:t>
      </w:r>
      <w:r w:rsidRPr="006148A1">
        <w:rPr>
          <w:i/>
          <w:iCs/>
          <w:color w:val="000000" w:themeColor="text1"/>
        </w:rPr>
        <w:t>Journal of Public Affairs</w:t>
      </w:r>
      <w:r w:rsidRPr="006148A1">
        <w:rPr>
          <w:color w:val="000000" w:themeColor="text1"/>
        </w:rPr>
        <w:t>, 25(1).</w:t>
      </w:r>
    </w:p>
    <w:p w14:paraId="596BCD7B" w14:textId="7DE26ABD"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Aggarwal, A., Chand, P.K., Jhamb, D. &amp; Mittal, A. (2020) ‘Leader–member exchange, work engagement, and psychological withdrawal </w:t>
      </w:r>
      <w:r w:rsidR="00890A36">
        <w:rPr>
          <w:color w:val="000000" w:themeColor="text1"/>
        </w:rPr>
        <w:t>behaviour</w:t>
      </w:r>
      <w:r w:rsidRPr="006148A1">
        <w:rPr>
          <w:color w:val="000000" w:themeColor="text1"/>
        </w:rPr>
        <w:t xml:space="preserve">: The mediating role of psychological empowerment’, </w:t>
      </w:r>
      <w:r w:rsidRPr="006148A1">
        <w:rPr>
          <w:i/>
          <w:iCs/>
          <w:color w:val="000000" w:themeColor="text1"/>
        </w:rPr>
        <w:t>Frontiers in Psychology</w:t>
      </w:r>
      <w:r w:rsidRPr="006148A1">
        <w:rPr>
          <w:color w:val="000000" w:themeColor="text1"/>
        </w:rPr>
        <w:t>, 11, p. 423.</w:t>
      </w:r>
    </w:p>
    <w:p w14:paraId="17B6DB9A"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Albrecht, S.L., Green, C.R. &amp; Marty, A. (2021) ‘Meaningful work, job resources, and employee engagement’, </w:t>
      </w:r>
      <w:r w:rsidRPr="006148A1">
        <w:rPr>
          <w:i/>
          <w:iCs/>
          <w:color w:val="000000" w:themeColor="text1"/>
        </w:rPr>
        <w:t>Sustainability</w:t>
      </w:r>
      <w:r w:rsidRPr="006148A1">
        <w:rPr>
          <w:color w:val="000000" w:themeColor="text1"/>
        </w:rPr>
        <w:t>, 13(7), p. 4045.</w:t>
      </w:r>
    </w:p>
    <w:p w14:paraId="5D135658" w14:textId="352F786D" w:rsidR="00440FEB" w:rsidRPr="006148A1" w:rsidRDefault="00440FEB"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Alvidayenti</w:t>
      </w:r>
      <w:proofErr w:type="spellEnd"/>
      <w:r w:rsidRPr="006148A1">
        <w:rPr>
          <w:color w:val="000000" w:themeColor="text1"/>
        </w:rPr>
        <w:t xml:space="preserve">, </w:t>
      </w:r>
      <w:proofErr w:type="spellStart"/>
      <w:r w:rsidRPr="006148A1">
        <w:rPr>
          <w:color w:val="000000" w:themeColor="text1"/>
        </w:rPr>
        <w:t>Yasri</w:t>
      </w:r>
      <w:proofErr w:type="spellEnd"/>
      <w:r w:rsidRPr="006148A1">
        <w:rPr>
          <w:color w:val="000000" w:themeColor="text1"/>
        </w:rPr>
        <w:t xml:space="preserve"> &amp; </w:t>
      </w:r>
      <w:proofErr w:type="spellStart"/>
      <w:r w:rsidRPr="006148A1">
        <w:rPr>
          <w:color w:val="000000" w:themeColor="text1"/>
        </w:rPr>
        <w:t>Syahrizal</w:t>
      </w:r>
      <w:proofErr w:type="spellEnd"/>
      <w:r w:rsidRPr="006148A1">
        <w:rPr>
          <w:color w:val="000000" w:themeColor="text1"/>
        </w:rPr>
        <w:t xml:space="preserve"> (2020) ‘The relations </w:t>
      </w:r>
      <w:r w:rsidR="00890A36">
        <w:rPr>
          <w:color w:val="000000" w:themeColor="text1"/>
        </w:rPr>
        <w:t xml:space="preserve">between </w:t>
      </w:r>
      <w:r w:rsidRPr="006148A1">
        <w:rPr>
          <w:color w:val="000000" w:themeColor="text1"/>
        </w:rPr>
        <w:t xml:space="preserve">interpersonal communication and work environment to work satisfaction: Openness to experience as a moderator approach’, </w:t>
      </w:r>
      <w:r w:rsidRPr="006148A1">
        <w:rPr>
          <w:i/>
          <w:iCs/>
          <w:color w:val="000000" w:themeColor="text1"/>
        </w:rPr>
        <w:t>Proceedings of PICEEBA-2 2019</w:t>
      </w:r>
      <w:r w:rsidRPr="006148A1">
        <w:rPr>
          <w:color w:val="000000" w:themeColor="text1"/>
        </w:rPr>
        <w:t>.</w:t>
      </w:r>
    </w:p>
    <w:p w14:paraId="49E45F09" w14:textId="77777777" w:rsidR="00440FEB" w:rsidRPr="006148A1" w:rsidRDefault="00440FEB"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Bakotić</w:t>
      </w:r>
      <w:proofErr w:type="spellEnd"/>
      <w:r w:rsidRPr="006148A1">
        <w:rPr>
          <w:color w:val="000000" w:themeColor="text1"/>
        </w:rPr>
        <w:t xml:space="preserve">, D. &amp; </w:t>
      </w:r>
      <w:proofErr w:type="spellStart"/>
      <w:r w:rsidRPr="006148A1">
        <w:rPr>
          <w:color w:val="000000" w:themeColor="text1"/>
        </w:rPr>
        <w:t>Bulog</w:t>
      </w:r>
      <w:proofErr w:type="spellEnd"/>
      <w:r w:rsidRPr="006148A1">
        <w:rPr>
          <w:color w:val="000000" w:themeColor="text1"/>
        </w:rPr>
        <w:t xml:space="preserve">, I. (2021) ‘Organizational justice and leadership </w:t>
      </w:r>
      <w:proofErr w:type="spellStart"/>
      <w:r w:rsidRPr="006148A1">
        <w:rPr>
          <w:color w:val="000000" w:themeColor="text1"/>
        </w:rPr>
        <w:t>behavior</w:t>
      </w:r>
      <w:proofErr w:type="spellEnd"/>
      <w:r w:rsidRPr="006148A1">
        <w:rPr>
          <w:color w:val="000000" w:themeColor="text1"/>
        </w:rPr>
        <w:t xml:space="preserve"> orientation as predictors of employees' job satisfaction: Evidence from Croatia’, </w:t>
      </w:r>
      <w:r w:rsidRPr="006148A1">
        <w:rPr>
          <w:i/>
          <w:iCs/>
          <w:color w:val="000000" w:themeColor="text1"/>
        </w:rPr>
        <w:t>Sustainability</w:t>
      </w:r>
      <w:r w:rsidRPr="006148A1">
        <w:rPr>
          <w:color w:val="000000" w:themeColor="text1"/>
        </w:rPr>
        <w:t>, 13(19), p. 10569.</w:t>
      </w:r>
    </w:p>
    <w:p w14:paraId="591EB9C7" w14:textId="77777777" w:rsidR="00440FEB" w:rsidRPr="006148A1" w:rsidRDefault="00440FEB"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Battaglio</w:t>
      </w:r>
      <w:proofErr w:type="spellEnd"/>
      <w:r w:rsidRPr="006148A1">
        <w:rPr>
          <w:color w:val="000000" w:themeColor="text1"/>
        </w:rPr>
        <w:t xml:space="preserve">, R.P., Belle, N. &amp; </w:t>
      </w:r>
      <w:proofErr w:type="spellStart"/>
      <w:r w:rsidRPr="006148A1">
        <w:rPr>
          <w:color w:val="000000" w:themeColor="text1"/>
        </w:rPr>
        <w:t>Cantarelli</w:t>
      </w:r>
      <w:proofErr w:type="spellEnd"/>
      <w:r w:rsidRPr="006148A1">
        <w:rPr>
          <w:color w:val="000000" w:themeColor="text1"/>
        </w:rPr>
        <w:t xml:space="preserve">, P. (2021) ‘Self-determination theory goes public: Experimental evidence on the causal relationship between psychological needs and job satisfaction’, </w:t>
      </w:r>
      <w:r w:rsidRPr="006148A1">
        <w:rPr>
          <w:i/>
          <w:iCs/>
          <w:color w:val="000000" w:themeColor="text1"/>
        </w:rPr>
        <w:t>Public Management Review</w:t>
      </w:r>
      <w:r w:rsidRPr="006148A1">
        <w:rPr>
          <w:color w:val="000000" w:themeColor="text1"/>
        </w:rPr>
        <w:t>, 24(9), pp. 1–18.</w:t>
      </w:r>
    </w:p>
    <w:p w14:paraId="0AC9FB83"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Bayad Jamal Ali (2021) ‘An empirical study of employees' motivation and its influence on job satisfaction’, </w:t>
      </w:r>
      <w:r w:rsidRPr="006148A1">
        <w:rPr>
          <w:i/>
          <w:iCs/>
          <w:color w:val="000000" w:themeColor="text1"/>
        </w:rPr>
        <w:t>International Journal of Engineering, Business and Management</w:t>
      </w:r>
      <w:r w:rsidRPr="006148A1">
        <w:rPr>
          <w:color w:val="000000" w:themeColor="text1"/>
        </w:rPr>
        <w:t>. Available at: https://aipublications.com/ijebm/.</w:t>
      </w:r>
    </w:p>
    <w:p w14:paraId="01C27981"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Bhattacharjee, A. &amp; Sarkar, A. (2022) ‘Abusive supervision: A systematic literature review’, </w:t>
      </w:r>
      <w:r w:rsidRPr="006148A1">
        <w:rPr>
          <w:i/>
          <w:iCs/>
          <w:color w:val="000000" w:themeColor="text1"/>
        </w:rPr>
        <w:t>Management Review Quarterly</w:t>
      </w:r>
      <w:r w:rsidRPr="006148A1">
        <w:rPr>
          <w:color w:val="000000" w:themeColor="text1"/>
        </w:rPr>
        <w:t>.</w:t>
      </w:r>
    </w:p>
    <w:p w14:paraId="1CBC0416"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Bickman, L. &amp; Rog, D.J. (2009) </w:t>
      </w:r>
      <w:r w:rsidRPr="006148A1">
        <w:rPr>
          <w:i/>
          <w:iCs/>
          <w:color w:val="000000" w:themeColor="text1"/>
        </w:rPr>
        <w:t>The SAGE handbook of applied social research methods</w:t>
      </w:r>
      <w:r w:rsidRPr="006148A1">
        <w:rPr>
          <w:color w:val="000000" w:themeColor="text1"/>
        </w:rPr>
        <w:t xml:space="preserve">. 2nd </w:t>
      </w:r>
      <w:proofErr w:type="spellStart"/>
      <w:r w:rsidRPr="006148A1">
        <w:rPr>
          <w:color w:val="000000" w:themeColor="text1"/>
        </w:rPr>
        <w:t>edn</w:t>
      </w:r>
      <w:proofErr w:type="spellEnd"/>
      <w:r w:rsidRPr="006148A1">
        <w:rPr>
          <w:color w:val="000000" w:themeColor="text1"/>
        </w:rPr>
        <w:t>. Thousand Oaks: SAGE.</w:t>
      </w:r>
    </w:p>
    <w:p w14:paraId="73F578A3"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lastRenderedPageBreak/>
        <w:t xml:space="preserve">Bloom, N., Han, R. &amp; Liang, J. (2024) ‘Hybrid working from home improves retention without damaging performance’, </w:t>
      </w:r>
      <w:r w:rsidRPr="006148A1">
        <w:rPr>
          <w:i/>
          <w:iCs/>
          <w:color w:val="000000" w:themeColor="text1"/>
        </w:rPr>
        <w:t>Nature</w:t>
      </w:r>
      <w:r w:rsidRPr="006148A1">
        <w:rPr>
          <w:color w:val="000000" w:themeColor="text1"/>
        </w:rPr>
        <w:t>, 630(1), pp. 920–925.</w:t>
      </w:r>
    </w:p>
    <w:p w14:paraId="2B220259"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Braun, V. &amp; Clarke, V. (2006) ‘Using thematic analysis in psychology’, </w:t>
      </w:r>
      <w:r w:rsidRPr="006148A1">
        <w:rPr>
          <w:i/>
          <w:iCs/>
          <w:color w:val="000000" w:themeColor="text1"/>
        </w:rPr>
        <w:t>Qualitative Research in Psychology</w:t>
      </w:r>
      <w:r w:rsidRPr="006148A1">
        <w:rPr>
          <w:color w:val="000000" w:themeColor="text1"/>
        </w:rPr>
        <w:t>, 3(2), pp. 77–101.</w:t>
      </w:r>
    </w:p>
    <w:p w14:paraId="52C0D0FF"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British Retail Consortium (2024) </w:t>
      </w:r>
      <w:r w:rsidRPr="006148A1">
        <w:rPr>
          <w:i/>
          <w:iCs/>
          <w:color w:val="000000" w:themeColor="text1"/>
        </w:rPr>
        <w:t>Workforce Report 2024</w:t>
      </w:r>
      <w:r w:rsidRPr="006148A1">
        <w:rPr>
          <w:color w:val="000000" w:themeColor="text1"/>
        </w:rPr>
        <w:t>. London: BRC.</w:t>
      </w:r>
    </w:p>
    <w:p w14:paraId="4A1E971C"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Bueno-de, C., Núñez-Rodríguez, S. &amp; González-Bernal, J.J. (2025) ‘Relationship between leadership, personality, and the dark triad in workplace: A systematic review’, </w:t>
      </w:r>
      <w:proofErr w:type="spellStart"/>
      <w:r w:rsidRPr="006148A1">
        <w:rPr>
          <w:i/>
          <w:iCs/>
          <w:color w:val="000000" w:themeColor="text1"/>
        </w:rPr>
        <w:t>Behavioral</w:t>
      </w:r>
      <w:proofErr w:type="spellEnd"/>
      <w:r w:rsidRPr="006148A1">
        <w:rPr>
          <w:i/>
          <w:iCs/>
          <w:color w:val="000000" w:themeColor="text1"/>
        </w:rPr>
        <w:t xml:space="preserve"> Sciences</w:t>
      </w:r>
      <w:r w:rsidRPr="006148A1">
        <w:rPr>
          <w:color w:val="000000" w:themeColor="text1"/>
        </w:rPr>
        <w:t>, 15(3), p. 297.</w:t>
      </w:r>
    </w:p>
    <w:p w14:paraId="1297EA29" w14:textId="77777777" w:rsidR="00440FEB" w:rsidRPr="006148A1" w:rsidRDefault="00440FEB"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Bulińska-Stangrecka</w:t>
      </w:r>
      <w:proofErr w:type="spellEnd"/>
      <w:r w:rsidRPr="006148A1">
        <w:rPr>
          <w:color w:val="000000" w:themeColor="text1"/>
        </w:rPr>
        <w:t xml:space="preserve">, H. &amp; </w:t>
      </w:r>
      <w:proofErr w:type="spellStart"/>
      <w:r w:rsidRPr="006148A1">
        <w:rPr>
          <w:color w:val="000000" w:themeColor="text1"/>
        </w:rPr>
        <w:t>Bagieńska</w:t>
      </w:r>
      <w:proofErr w:type="spellEnd"/>
      <w:r w:rsidRPr="006148A1">
        <w:rPr>
          <w:color w:val="000000" w:themeColor="text1"/>
        </w:rPr>
        <w:t xml:space="preserve">, A. (2021) ‘The role of employee relations in shaping job satisfaction as an element promoting positive mental health at work in the era of COVID-19’, </w:t>
      </w:r>
      <w:r w:rsidRPr="006148A1">
        <w:rPr>
          <w:i/>
          <w:iCs/>
          <w:color w:val="000000" w:themeColor="text1"/>
        </w:rPr>
        <w:t>International Journal of Environmental Research and Public Health</w:t>
      </w:r>
      <w:r w:rsidRPr="006148A1">
        <w:rPr>
          <w:color w:val="000000" w:themeColor="text1"/>
        </w:rPr>
        <w:t>, 18(4), p. 1903.</w:t>
      </w:r>
    </w:p>
    <w:p w14:paraId="68FEEA54"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Buonomo, I., De Vincenzi, C., Pansini, M., D'Anna, F. &amp; </w:t>
      </w:r>
      <w:proofErr w:type="spellStart"/>
      <w:r w:rsidRPr="006148A1">
        <w:rPr>
          <w:color w:val="000000" w:themeColor="text1"/>
        </w:rPr>
        <w:t>Benevene</w:t>
      </w:r>
      <w:proofErr w:type="spellEnd"/>
      <w:r w:rsidRPr="006148A1">
        <w:rPr>
          <w:color w:val="000000" w:themeColor="text1"/>
        </w:rPr>
        <w:t xml:space="preserve">, P. (2024) ‘Feeling supported as a remote worker: The role of support from leaders and colleagues and job satisfaction in promoting employees' work–life balance’, </w:t>
      </w:r>
      <w:r w:rsidRPr="006148A1">
        <w:rPr>
          <w:i/>
          <w:iCs/>
          <w:color w:val="000000" w:themeColor="text1"/>
        </w:rPr>
        <w:t>International Journal of Environmental Research and Public Health</w:t>
      </w:r>
      <w:r w:rsidRPr="006148A1">
        <w:rPr>
          <w:color w:val="000000" w:themeColor="text1"/>
        </w:rPr>
        <w:t>, 21(6), p. 770.</w:t>
      </w:r>
    </w:p>
    <w:p w14:paraId="167084A4"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CIPD (2023) </w:t>
      </w:r>
      <w:r w:rsidRPr="006148A1">
        <w:rPr>
          <w:i/>
          <w:iCs/>
          <w:color w:val="000000" w:themeColor="text1"/>
        </w:rPr>
        <w:t>Resourcing and Talent Planning Survey 2023</w:t>
      </w:r>
      <w:r w:rsidRPr="006148A1">
        <w:rPr>
          <w:color w:val="000000" w:themeColor="text1"/>
        </w:rPr>
        <w:t>. London: CIPD.</w:t>
      </w:r>
    </w:p>
    <w:p w14:paraId="759D3F2C"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Di Stefano, G., Venza, G. &amp; Aiello, D. (2020) ‘Associations of job insecurity with perceived work-related symptoms, job satisfaction, and turnover intentions: The mediating role of leader–member exchange and the moderating role of organizational support’, </w:t>
      </w:r>
      <w:r w:rsidRPr="006148A1">
        <w:rPr>
          <w:i/>
          <w:iCs/>
          <w:color w:val="000000" w:themeColor="text1"/>
        </w:rPr>
        <w:t>Frontiers in Psychology</w:t>
      </w:r>
      <w:r w:rsidRPr="006148A1">
        <w:rPr>
          <w:color w:val="000000" w:themeColor="text1"/>
        </w:rPr>
        <w:t>, 11.</w:t>
      </w:r>
    </w:p>
    <w:p w14:paraId="2C8D72A5"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t xml:space="preserve">Duarte, A.P. &amp; Silva, V.H. (2023) ‘Satisfaction with internal communication and hospitality employees' turnover intention: Exploring the mediating role of organizational support and job satisfaction’, </w:t>
      </w:r>
      <w:r w:rsidRPr="006148A1">
        <w:rPr>
          <w:i/>
          <w:iCs/>
          <w:color w:val="000000" w:themeColor="text1"/>
        </w:rPr>
        <w:t>Administrative Sciences</w:t>
      </w:r>
      <w:r w:rsidRPr="006148A1">
        <w:rPr>
          <w:color w:val="000000" w:themeColor="text1"/>
        </w:rPr>
        <w:t>, 13(10), p. 216.</w:t>
      </w:r>
    </w:p>
    <w:p w14:paraId="497400ED" w14:textId="77777777" w:rsidR="00440FEB" w:rsidRPr="006148A1" w:rsidRDefault="00440FEB" w:rsidP="00D04218">
      <w:pPr>
        <w:pStyle w:val="ListParagraph"/>
        <w:numPr>
          <w:ilvl w:val="0"/>
          <w:numId w:val="4"/>
        </w:numPr>
        <w:spacing w:line="480" w:lineRule="auto"/>
        <w:ind w:left="360"/>
        <w:jc w:val="both"/>
        <w:rPr>
          <w:color w:val="000000" w:themeColor="text1"/>
        </w:rPr>
      </w:pPr>
      <w:r w:rsidRPr="006148A1">
        <w:rPr>
          <w:color w:val="000000" w:themeColor="text1"/>
        </w:rPr>
        <w:lastRenderedPageBreak/>
        <w:t xml:space="preserve">Gaan, N. &amp; Shin, Y. (2023) ‘Supervisor incivility and frontline employees' performance amid the COVID-19 pandemic: A multilevel moderated mediation analysis’, </w:t>
      </w:r>
      <w:r w:rsidRPr="006148A1">
        <w:rPr>
          <w:i/>
          <w:iCs/>
          <w:color w:val="000000" w:themeColor="text1"/>
        </w:rPr>
        <w:t>Journal of Retailing and Consumer Services</w:t>
      </w:r>
      <w:r w:rsidRPr="006148A1">
        <w:rPr>
          <w:color w:val="000000" w:themeColor="text1"/>
        </w:rPr>
        <w:t>, 73, p. 103347.</w:t>
      </w:r>
    </w:p>
    <w:p w14:paraId="472ED165" w14:textId="7F6FCC4E"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Ghani, B., Zada, M., Memon, K.R., Ullah, R., Khattak, A., Han, H., Montes, A.A. &amp; Castillo, L.A. (2022) ‘Challenges and strategies for employee retention in the hospitality industry: A review’, Sustainability, 14(5), pp. 1–26.</w:t>
      </w:r>
    </w:p>
    <w:p w14:paraId="7E798B56" w14:textId="5822D58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Hendriks, M., Burger, M., </w:t>
      </w:r>
      <w:proofErr w:type="spellStart"/>
      <w:r w:rsidRPr="006148A1">
        <w:rPr>
          <w:color w:val="000000" w:themeColor="text1"/>
        </w:rPr>
        <w:t>Rijsenbilt</w:t>
      </w:r>
      <w:proofErr w:type="spellEnd"/>
      <w:r w:rsidRPr="006148A1">
        <w:rPr>
          <w:color w:val="000000" w:themeColor="text1"/>
        </w:rPr>
        <w:t xml:space="preserve">, A., </w:t>
      </w:r>
      <w:proofErr w:type="spellStart"/>
      <w:r w:rsidRPr="006148A1">
        <w:rPr>
          <w:color w:val="000000" w:themeColor="text1"/>
        </w:rPr>
        <w:t>Pleeging</w:t>
      </w:r>
      <w:proofErr w:type="spellEnd"/>
      <w:r w:rsidRPr="006148A1">
        <w:rPr>
          <w:color w:val="000000" w:themeColor="text1"/>
        </w:rPr>
        <w:t>, E. &amp; Commandeur, H. (2020) ‘Virtuous leadership: A source of employee well-being and trust’, Management Research Review.</w:t>
      </w:r>
    </w:p>
    <w:p w14:paraId="072DD938" w14:textId="77A9420E"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Inceoglu</w:t>
      </w:r>
      <w:proofErr w:type="spellEnd"/>
      <w:r w:rsidRPr="006148A1">
        <w:rPr>
          <w:color w:val="000000" w:themeColor="text1"/>
        </w:rPr>
        <w:t xml:space="preserve">, I., Thomas, G., Chu, C., Plans, D. &amp; Gerbasi, A. (2018) ‘Leadership </w:t>
      </w:r>
      <w:proofErr w:type="spellStart"/>
      <w:r w:rsidRPr="006148A1">
        <w:rPr>
          <w:color w:val="000000" w:themeColor="text1"/>
        </w:rPr>
        <w:t>behavior</w:t>
      </w:r>
      <w:proofErr w:type="spellEnd"/>
      <w:r w:rsidRPr="006148A1">
        <w:rPr>
          <w:color w:val="000000" w:themeColor="text1"/>
        </w:rPr>
        <w:t xml:space="preserve"> and employee well-being: An integrated review and a future research agenda’, The Leadership Quarterly, 29(1), pp. 179–202.</w:t>
      </w:r>
    </w:p>
    <w:p w14:paraId="77515C00" w14:textId="475EA35A"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Ivcevic, Z., Moeller, J., Menges, J. &amp; Brackett, M. (2020) ‘Supervisor emotionally intelligent </w:t>
      </w:r>
      <w:proofErr w:type="spellStart"/>
      <w:r w:rsidRPr="006148A1">
        <w:rPr>
          <w:color w:val="000000" w:themeColor="text1"/>
        </w:rPr>
        <w:t>behavior</w:t>
      </w:r>
      <w:proofErr w:type="spellEnd"/>
      <w:r w:rsidRPr="006148A1">
        <w:rPr>
          <w:color w:val="000000" w:themeColor="text1"/>
        </w:rPr>
        <w:t xml:space="preserve"> and employee creativity’, The Journal of Creative </w:t>
      </w:r>
      <w:proofErr w:type="spellStart"/>
      <w:r w:rsidRPr="006148A1">
        <w:rPr>
          <w:color w:val="000000" w:themeColor="text1"/>
        </w:rPr>
        <w:t>Behavior</w:t>
      </w:r>
      <w:proofErr w:type="spellEnd"/>
      <w:r w:rsidRPr="006148A1">
        <w:rPr>
          <w:color w:val="000000" w:themeColor="text1"/>
        </w:rPr>
        <w:t>, 55(1).</w:t>
      </w:r>
    </w:p>
    <w:p w14:paraId="3EFA0B77" w14:textId="4B45ED93"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Jankelová, N. &amp; </w:t>
      </w:r>
      <w:proofErr w:type="spellStart"/>
      <w:r w:rsidRPr="006148A1">
        <w:rPr>
          <w:color w:val="000000" w:themeColor="text1"/>
        </w:rPr>
        <w:t>Joniaková</w:t>
      </w:r>
      <w:proofErr w:type="spellEnd"/>
      <w:r w:rsidRPr="006148A1">
        <w:rPr>
          <w:color w:val="000000" w:themeColor="text1"/>
        </w:rPr>
        <w:t>, Z. (2021) ‘Communication skills and transformational leadership style of first-line nurse managers in relation to job satisfaction of nurses and moderators of this relationship’, Healthcare, 9(3), pp. 1–19.</w:t>
      </w:r>
    </w:p>
    <w:p w14:paraId="44365EFF" w14:textId="12D0DE65"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Joseph, A. &amp; </w:t>
      </w:r>
      <w:proofErr w:type="spellStart"/>
      <w:r w:rsidRPr="006148A1">
        <w:rPr>
          <w:color w:val="000000" w:themeColor="text1"/>
        </w:rPr>
        <w:t>Rathakrishnan</w:t>
      </w:r>
      <w:proofErr w:type="spellEnd"/>
      <w:r w:rsidRPr="006148A1">
        <w:rPr>
          <w:color w:val="000000" w:themeColor="text1"/>
        </w:rPr>
        <w:t>, B. (2024) ‘The impact of psychosocial safety climate on public sector job satisfaction: The moderating role of organizational climate’, BMC Psychology, 12(1).</w:t>
      </w:r>
    </w:p>
    <w:p w14:paraId="64EB1A73" w14:textId="44FF7312"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Karaferis</w:t>
      </w:r>
      <w:proofErr w:type="spellEnd"/>
      <w:r w:rsidRPr="006148A1">
        <w:rPr>
          <w:color w:val="000000" w:themeColor="text1"/>
        </w:rPr>
        <w:t xml:space="preserve">, D., </w:t>
      </w:r>
      <w:proofErr w:type="spellStart"/>
      <w:r w:rsidRPr="006148A1">
        <w:rPr>
          <w:color w:val="000000" w:themeColor="text1"/>
        </w:rPr>
        <w:t>Aletras</w:t>
      </w:r>
      <w:proofErr w:type="spellEnd"/>
      <w:r w:rsidRPr="006148A1">
        <w:rPr>
          <w:color w:val="000000" w:themeColor="text1"/>
        </w:rPr>
        <w:t xml:space="preserve">, V. &amp; </w:t>
      </w:r>
      <w:proofErr w:type="spellStart"/>
      <w:r w:rsidRPr="006148A1">
        <w:rPr>
          <w:color w:val="000000" w:themeColor="text1"/>
        </w:rPr>
        <w:t>Niakas</w:t>
      </w:r>
      <w:proofErr w:type="spellEnd"/>
      <w:r w:rsidRPr="006148A1">
        <w:rPr>
          <w:color w:val="000000" w:themeColor="text1"/>
        </w:rPr>
        <w:t>, D. (2022) ‘Determining dimensions of job satisfaction in healthcare using factor analysis’, BMC Psychology, 10(1).</w:t>
      </w:r>
    </w:p>
    <w:p w14:paraId="21278801" w14:textId="73A5B028"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Kauppila, O. (2024) ‘Revisiting the relationships between leadership and job satisfaction’, European Management Review.</w:t>
      </w:r>
    </w:p>
    <w:p w14:paraId="080C54EF" w14:textId="79AC71FD"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lastRenderedPageBreak/>
        <w:t xml:space="preserve">Khair, H., </w:t>
      </w:r>
      <w:proofErr w:type="spellStart"/>
      <w:r w:rsidRPr="006148A1">
        <w:rPr>
          <w:color w:val="000000" w:themeColor="text1"/>
        </w:rPr>
        <w:t>Jufrizen</w:t>
      </w:r>
      <w:proofErr w:type="spellEnd"/>
      <w:r w:rsidRPr="006148A1">
        <w:rPr>
          <w:color w:val="000000" w:themeColor="text1"/>
        </w:rPr>
        <w:t xml:space="preserve">, </w:t>
      </w:r>
      <w:proofErr w:type="spellStart"/>
      <w:r w:rsidRPr="006148A1">
        <w:rPr>
          <w:color w:val="000000" w:themeColor="text1"/>
        </w:rPr>
        <w:t>Annisa</w:t>
      </w:r>
      <w:proofErr w:type="spellEnd"/>
      <w:r w:rsidRPr="006148A1">
        <w:rPr>
          <w:color w:val="000000" w:themeColor="text1"/>
        </w:rPr>
        <w:t xml:space="preserve">, N., Pratiwi, R. &amp; Rozak, A. (2024) ‘Leader-member exchange, perceived organisational support and job satisfaction: Mediating role of employee engagement’, </w:t>
      </w:r>
      <w:proofErr w:type="spellStart"/>
      <w:r w:rsidRPr="006148A1">
        <w:rPr>
          <w:color w:val="000000" w:themeColor="text1"/>
        </w:rPr>
        <w:t>Jurnal</w:t>
      </w:r>
      <w:proofErr w:type="spellEnd"/>
      <w:r w:rsidRPr="006148A1">
        <w:rPr>
          <w:color w:val="000000" w:themeColor="text1"/>
        </w:rPr>
        <w:t xml:space="preserve"> </w:t>
      </w:r>
      <w:proofErr w:type="spellStart"/>
      <w:r w:rsidRPr="006148A1">
        <w:rPr>
          <w:color w:val="000000" w:themeColor="text1"/>
        </w:rPr>
        <w:t>Manajemen</w:t>
      </w:r>
      <w:proofErr w:type="spellEnd"/>
      <w:r w:rsidRPr="006148A1">
        <w:rPr>
          <w:color w:val="000000" w:themeColor="text1"/>
        </w:rPr>
        <w:t>, 28(1), pp. 64–87.</w:t>
      </w:r>
    </w:p>
    <w:p w14:paraId="47F3B8C8" w14:textId="1A31E6B3"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Kluger, A.N., Lehmann, M., Aguinis, H., Itzchakov, G., Gordoni, G., Zyberaj, J. &amp; </w:t>
      </w:r>
      <w:proofErr w:type="spellStart"/>
      <w:r w:rsidRPr="006148A1">
        <w:rPr>
          <w:color w:val="000000" w:themeColor="text1"/>
        </w:rPr>
        <w:t>Bakaç</w:t>
      </w:r>
      <w:proofErr w:type="spellEnd"/>
      <w:r w:rsidRPr="006148A1">
        <w:rPr>
          <w:color w:val="000000" w:themeColor="text1"/>
        </w:rPr>
        <w:t>, C. (2023) ‘A meta-analytic systematic review and theory of the effects of perceived listening on work outcomes’, Journal of Business and Psychology, 39.</w:t>
      </w:r>
    </w:p>
    <w:p w14:paraId="09D9DE24" w14:textId="675B6612"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Kováčová, P. (2022) ‘Interpersonal communication in retail’, Journal of Management, 38(1), pp. 45–50.</w:t>
      </w:r>
    </w:p>
    <w:p w14:paraId="062BBB90"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Leavy, P. (2020) The Oxford handbook of qualitative research. 2nd </w:t>
      </w:r>
      <w:proofErr w:type="spellStart"/>
      <w:r w:rsidRPr="006148A1">
        <w:rPr>
          <w:color w:val="000000" w:themeColor="text1"/>
        </w:rPr>
        <w:t>edn</w:t>
      </w:r>
      <w:proofErr w:type="spellEnd"/>
      <w:r w:rsidRPr="006148A1">
        <w:rPr>
          <w:color w:val="000000" w:themeColor="text1"/>
        </w:rPr>
        <w:t>. Oxford: Oxford University Press.</w:t>
      </w:r>
    </w:p>
    <w:p w14:paraId="55045C43" w14:textId="7A86DA59"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Lee, C. (2024) ‘Artificial neural networks (ANNs) and machine learning (ML) </w:t>
      </w:r>
      <w:proofErr w:type="spellStart"/>
      <w:r w:rsidRPr="006148A1">
        <w:rPr>
          <w:color w:val="000000" w:themeColor="text1"/>
        </w:rPr>
        <w:t>modeling</w:t>
      </w:r>
      <w:proofErr w:type="spellEnd"/>
      <w:r w:rsidRPr="006148A1">
        <w:rPr>
          <w:color w:val="000000" w:themeColor="text1"/>
        </w:rPr>
        <w:t xml:space="preserve"> employee </w:t>
      </w:r>
      <w:proofErr w:type="spellStart"/>
      <w:r w:rsidRPr="006148A1">
        <w:rPr>
          <w:color w:val="000000" w:themeColor="text1"/>
        </w:rPr>
        <w:t>behavior</w:t>
      </w:r>
      <w:proofErr w:type="spellEnd"/>
      <w:r w:rsidRPr="006148A1">
        <w:rPr>
          <w:color w:val="000000" w:themeColor="text1"/>
        </w:rPr>
        <w:t xml:space="preserve"> with management towards the economic advancement of workers’, Sustainability, 16(21), p. 9516.</w:t>
      </w:r>
    </w:p>
    <w:p w14:paraId="76553234" w14:textId="74A5EC31"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Limor Borut, Kluger, A.N., Reis, H.T. &amp; Shapiro, D.L. (2024) ‘How (if at all) do perceptions of supervisor's listening differ from general relationship quality?: Psychometric analysis’, Journal of Business and Psychology.</w:t>
      </w:r>
    </w:p>
    <w:p w14:paraId="25E19C35" w14:textId="5672F534"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Lincoln, Y.S. &amp; Guba, E.G. (1985) Naturalistic Inquiry. Beverly Hills: Sage.</w:t>
      </w:r>
    </w:p>
    <w:p w14:paraId="372726E3" w14:textId="0D879A52"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Liu, Y., Fang, Y., Hu, L., Chen, N., Li, X. &amp; Cai, Y. (2024) ‘Inclusive leadership and employee workplace well-being: The role of </w:t>
      </w:r>
      <w:proofErr w:type="spellStart"/>
      <w:r w:rsidRPr="006148A1">
        <w:rPr>
          <w:color w:val="000000" w:themeColor="text1"/>
        </w:rPr>
        <w:t>vigor</w:t>
      </w:r>
      <w:proofErr w:type="spellEnd"/>
      <w:r w:rsidRPr="006148A1">
        <w:rPr>
          <w:color w:val="000000" w:themeColor="text1"/>
        </w:rPr>
        <w:t xml:space="preserve"> and supervisor developmental feedback’, BMC Psychology, 12(1).</w:t>
      </w:r>
    </w:p>
    <w:p w14:paraId="7DC72A8D" w14:textId="50D326F5"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Mayr, K. &amp; Teller, C. (2023) ‘Customer deviance in retailing: Managers' emotional support and employees' affective wellbeing’, Journal of Retailing and Consumer Services, 72, p. 103291.</w:t>
      </w:r>
    </w:p>
    <w:p w14:paraId="25670567" w14:textId="129D96DE"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lastRenderedPageBreak/>
        <w:t xml:space="preserve">Miao, S., </w:t>
      </w:r>
      <w:proofErr w:type="spellStart"/>
      <w:r w:rsidRPr="006148A1">
        <w:rPr>
          <w:color w:val="000000" w:themeColor="text1"/>
        </w:rPr>
        <w:t>Fayzullaev</w:t>
      </w:r>
      <w:proofErr w:type="spellEnd"/>
      <w:r w:rsidRPr="006148A1">
        <w:rPr>
          <w:color w:val="000000" w:themeColor="text1"/>
        </w:rPr>
        <w:t xml:space="preserve">, A.K. &amp; </w:t>
      </w:r>
      <w:proofErr w:type="spellStart"/>
      <w:r w:rsidRPr="006148A1">
        <w:rPr>
          <w:color w:val="000000" w:themeColor="text1"/>
        </w:rPr>
        <w:t>Dedahanov</w:t>
      </w:r>
      <w:proofErr w:type="spellEnd"/>
      <w:r w:rsidRPr="006148A1">
        <w:rPr>
          <w:color w:val="000000" w:themeColor="text1"/>
        </w:rPr>
        <w:t>, A.T. (2020) ‘Management characteristics as determinants of employee creativity: The mediating role of employee job satisfaction’, Sustainability, 12(5), p. 1948.</w:t>
      </w:r>
    </w:p>
    <w:p w14:paraId="4C8B2162" w14:textId="18BB2E24"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Mondo, M., Cicotto, G., </w:t>
      </w:r>
      <w:proofErr w:type="spellStart"/>
      <w:r w:rsidRPr="006148A1">
        <w:rPr>
          <w:color w:val="000000" w:themeColor="text1"/>
        </w:rPr>
        <w:t>Pileri</w:t>
      </w:r>
      <w:proofErr w:type="spellEnd"/>
      <w:r w:rsidRPr="006148A1">
        <w:rPr>
          <w:color w:val="000000" w:themeColor="text1"/>
        </w:rPr>
        <w:t xml:space="preserve">, J., </w:t>
      </w:r>
      <w:proofErr w:type="spellStart"/>
      <w:r w:rsidRPr="006148A1">
        <w:rPr>
          <w:color w:val="000000" w:themeColor="text1"/>
        </w:rPr>
        <w:t>Cois</w:t>
      </w:r>
      <w:proofErr w:type="spellEnd"/>
      <w:r w:rsidRPr="006148A1">
        <w:rPr>
          <w:color w:val="000000" w:themeColor="text1"/>
        </w:rPr>
        <w:t>, E. &amp; De Simone, S. (2023) ‘Promote well-being and innovation in sustainable organizations: The role of job crafting as mediator’, Sustainability, 15(11), p. 8899.</w:t>
      </w:r>
    </w:p>
    <w:p w14:paraId="742E2543" w14:textId="108C9488" w:rsidR="00521F7E"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Nguyen, C.M.A. &amp; Ha, M.-T. (2023) ‘The interplay between internal communication, employee engagement, job satisfaction, and employee loyalty in higher education institutions in Vietnam’, Humanities and Social Sciences Communications, 10(1), pp. 1–13.</w:t>
      </w:r>
    </w:p>
    <w:p w14:paraId="6B96072E" w14:textId="77777777"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Niinihuhta</w:t>
      </w:r>
      <w:proofErr w:type="spellEnd"/>
      <w:r w:rsidRPr="006148A1">
        <w:rPr>
          <w:color w:val="000000" w:themeColor="text1"/>
        </w:rPr>
        <w:t xml:space="preserve">, M. &amp; Häggman-Laitila, A. (2022) ‘A systematic review of the relationships between nurse leaders' leadership styles and nurses' work-related well-being’, </w:t>
      </w:r>
      <w:r w:rsidRPr="006148A1">
        <w:rPr>
          <w:i/>
          <w:iCs/>
          <w:color w:val="000000" w:themeColor="text1"/>
        </w:rPr>
        <w:t>International Journal of Nursing Practice</w:t>
      </w:r>
      <w:r w:rsidRPr="006148A1">
        <w:rPr>
          <w:color w:val="000000" w:themeColor="text1"/>
        </w:rPr>
        <w:t>, 28(5).</w:t>
      </w:r>
    </w:p>
    <w:p w14:paraId="759E4E31"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Paliga, M., </w:t>
      </w:r>
      <w:proofErr w:type="spellStart"/>
      <w:r w:rsidRPr="006148A1">
        <w:rPr>
          <w:color w:val="000000" w:themeColor="text1"/>
        </w:rPr>
        <w:t>Kożusznik</w:t>
      </w:r>
      <w:proofErr w:type="spellEnd"/>
      <w:r w:rsidRPr="006148A1">
        <w:rPr>
          <w:color w:val="000000" w:themeColor="text1"/>
        </w:rPr>
        <w:t xml:space="preserve">, B., Pollak, A. &amp; </w:t>
      </w:r>
      <w:proofErr w:type="spellStart"/>
      <w:r w:rsidRPr="006148A1">
        <w:rPr>
          <w:color w:val="000000" w:themeColor="text1"/>
        </w:rPr>
        <w:t>Sanecka</w:t>
      </w:r>
      <w:proofErr w:type="spellEnd"/>
      <w:r w:rsidRPr="006148A1">
        <w:rPr>
          <w:color w:val="000000" w:themeColor="text1"/>
        </w:rPr>
        <w:t xml:space="preserve">, E. (2022) ‘The relationships of psychological capital and influence regulation with job satisfaction and job performance’, </w:t>
      </w:r>
      <w:r w:rsidRPr="006148A1">
        <w:rPr>
          <w:i/>
          <w:iCs/>
          <w:color w:val="000000" w:themeColor="text1"/>
        </w:rPr>
        <w:t>PLOS ONE</w:t>
      </w:r>
      <w:r w:rsidRPr="006148A1">
        <w:rPr>
          <w:color w:val="000000" w:themeColor="text1"/>
        </w:rPr>
        <w:t>, 17(8), p. e0272412.</w:t>
      </w:r>
    </w:p>
    <w:p w14:paraId="552AAFF3"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Pan, J., Chiu, C.-Y. &amp; Wu, K.-S. (2021) ‘Leader-member exchange fosters nurses' job and life satisfaction: The mediating effect of job crafting’, </w:t>
      </w:r>
      <w:r w:rsidRPr="006148A1">
        <w:rPr>
          <w:i/>
          <w:iCs/>
          <w:color w:val="000000" w:themeColor="text1"/>
        </w:rPr>
        <w:t>PLOS ONE</w:t>
      </w:r>
      <w:r w:rsidRPr="006148A1">
        <w:rPr>
          <w:color w:val="000000" w:themeColor="text1"/>
        </w:rPr>
        <w:t>, 16(4), p. e0250789.</w:t>
      </w:r>
    </w:p>
    <w:p w14:paraId="61ACEABF"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Pap, Z., </w:t>
      </w:r>
      <w:proofErr w:type="spellStart"/>
      <w:r w:rsidRPr="006148A1">
        <w:rPr>
          <w:color w:val="000000" w:themeColor="text1"/>
        </w:rPr>
        <w:t>Vîrgă</w:t>
      </w:r>
      <w:proofErr w:type="spellEnd"/>
      <w:r w:rsidRPr="006148A1">
        <w:rPr>
          <w:color w:val="000000" w:themeColor="text1"/>
        </w:rPr>
        <w:t xml:space="preserve">, D. &amp; </w:t>
      </w:r>
      <w:proofErr w:type="spellStart"/>
      <w:r w:rsidRPr="006148A1">
        <w:rPr>
          <w:color w:val="000000" w:themeColor="text1"/>
        </w:rPr>
        <w:t>Notelaers</w:t>
      </w:r>
      <w:proofErr w:type="spellEnd"/>
      <w:r w:rsidRPr="006148A1">
        <w:rPr>
          <w:color w:val="000000" w:themeColor="text1"/>
        </w:rPr>
        <w:t xml:space="preserve">, G. (2021) ‘Perceptions of customer incivility, job satisfaction, supervisor support, and participative climate: A multi-level approach’, </w:t>
      </w:r>
      <w:r w:rsidRPr="006148A1">
        <w:rPr>
          <w:i/>
          <w:iCs/>
          <w:color w:val="000000" w:themeColor="text1"/>
        </w:rPr>
        <w:t>Frontiers in Psychology</w:t>
      </w:r>
      <w:r w:rsidRPr="006148A1">
        <w:rPr>
          <w:color w:val="000000" w:themeColor="text1"/>
        </w:rPr>
        <w:t>, 12.</w:t>
      </w:r>
    </w:p>
    <w:p w14:paraId="41B689B0" w14:textId="77777777"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Patrichi</w:t>
      </w:r>
      <w:proofErr w:type="spellEnd"/>
      <w:r w:rsidRPr="006148A1">
        <w:rPr>
          <w:color w:val="000000" w:themeColor="text1"/>
        </w:rPr>
        <w:t xml:space="preserve">, I.C., Edu, T.M., Gheorghe, C.M., </w:t>
      </w:r>
      <w:proofErr w:type="spellStart"/>
      <w:r w:rsidRPr="006148A1">
        <w:rPr>
          <w:color w:val="000000" w:themeColor="text1"/>
        </w:rPr>
        <w:t>Antonovici</w:t>
      </w:r>
      <w:proofErr w:type="spellEnd"/>
      <w:r w:rsidRPr="006148A1">
        <w:rPr>
          <w:color w:val="000000" w:themeColor="text1"/>
        </w:rPr>
        <w:t xml:space="preserve">, S.C. &amp; </w:t>
      </w:r>
      <w:proofErr w:type="spellStart"/>
      <w:r w:rsidRPr="006148A1">
        <w:rPr>
          <w:color w:val="000000" w:themeColor="text1"/>
        </w:rPr>
        <w:t>Dridea</w:t>
      </w:r>
      <w:proofErr w:type="spellEnd"/>
      <w:r w:rsidRPr="006148A1">
        <w:rPr>
          <w:color w:val="000000" w:themeColor="text1"/>
        </w:rPr>
        <w:t xml:space="preserve">, C.R. (2025) ‘Exploring the interplay between job satisfaction and employee retention in Romania's hospitality sector: A comprehensive analysis’, </w:t>
      </w:r>
      <w:r w:rsidRPr="006148A1">
        <w:rPr>
          <w:i/>
          <w:iCs/>
          <w:color w:val="000000" w:themeColor="text1"/>
        </w:rPr>
        <w:t>Sustainability</w:t>
      </w:r>
      <w:r w:rsidRPr="006148A1">
        <w:rPr>
          <w:color w:val="000000" w:themeColor="text1"/>
        </w:rPr>
        <w:t>, 17(20), p. 8971.</w:t>
      </w:r>
    </w:p>
    <w:p w14:paraId="12CCF8C9"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lastRenderedPageBreak/>
        <w:t xml:space="preserve">Poetz, L. &amp; Volmer, J. (2022) ‘A diary study on the moderating role of leader-member exchange on the relationship between job characteristics, job satisfaction, and emotional exhaustion’, </w:t>
      </w:r>
      <w:r w:rsidRPr="006148A1">
        <w:rPr>
          <w:i/>
          <w:iCs/>
          <w:color w:val="000000" w:themeColor="text1"/>
        </w:rPr>
        <w:t>Frontiers in Psychology</w:t>
      </w:r>
      <w:r w:rsidRPr="006148A1">
        <w:rPr>
          <w:color w:val="000000" w:themeColor="text1"/>
        </w:rPr>
        <w:t>, 13.</w:t>
      </w:r>
    </w:p>
    <w:p w14:paraId="5C70F44F"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Quesada-Puga, C., </w:t>
      </w:r>
      <w:proofErr w:type="spellStart"/>
      <w:r w:rsidRPr="006148A1">
        <w:rPr>
          <w:color w:val="000000" w:themeColor="text1"/>
        </w:rPr>
        <w:t>Izquierdo-Espin</w:t>
      </w:r>
      <w:proofErr w:type="spellEnd"/>
      <w:r w:rsidRPr="006148A1">
        <w:rPr>
          <w:color w:val="000000" w:themeColor="text1"/>
        </w:rPr>
        <w:t xml:space="preserve">, F.J., </w:t>
      </w:r>
      <w:proofErr w:type="spellStart"/>
      <w:r w:rsidRPr="006148A1">
        <w:rPr>
          <w:color w:val="000000" w:themeColor="text1"/>
        </w:rPr>
        <w:t>Membrive</w:t>
      </w:r>
      <w:proofErr w:type="spellEnd"/>
      <w:r w:rsidRPr="006148A1">
        <w:rPr>
          <w:color w:val="000000" w:themeColor="text1"/>
        </w:rPr>
        <w:t>-Jiménez, M.J., Aguayo-</w:t>
      </w:r>
      <w:proofErr w:type="spellStart"/>
      <w:r w:rsidRPr="006148A1">
        <w:rPr>
          <w:color w:val="000000" w:themeColor="text1"/>
        </w:rPr>
        <w:t>Estremera</w:t>
      </w:r>
      <w:proofErr w:type="spellEnd"/>
      <w:r w:rsidRPr="006148A1">
        <w:rPr>
          <w:color w:val="000000" w:themeColor="text1"/>
        </w:rPr>
        <w:t xml:space="preserve">, R., Cañadas-De La Fuente, G.A., Romero-Béjar, J.L. &amp; Gómez-Urquiza, J.L. (2024) ‘Job satisfaction and burnout syndrome among intensive-care unit nurses: A systematic review and meta-analysis’, </w:t>
      </w:r>
      <w:r w:rsidRPr="006148A1">
        <w:rPr>
          <w:i/>
          <w:iCs/>
          <w:color w:val="000000" w:themeColor="text1"/>
        </w:rPr>
        <w:t>Intensive and Critical Care Nursing</w:t>
      </w:r>
      <w:r w:rsidRPr="006148A1">
        <w:rPr>
          <w:color w:val="000000" w:themeColor="text1"/>
        </w:rPr>
        <w:t>, 82, p. 103660.</w:t>
      </w:r>
    </w:p>
    <w:p w14:paraId="74596ADD"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Ramaite, M., Rothmann, S. &amp; van der </w:t>
      </w:r>
      <w:proofErr w:type="spellStart"/>
      <w:r w:rsidRPr="006148A1">
        <w:rPr>
          <w:color w:val="000000" w:themeColor="text1"/>
        </w:rPr>
        <w:t>Vaart</w:t>
      </w:r>
      <w:proofErr w:type="spellEnd"/>
      <w:r w:rsidRPr="006148A1">
        <w:rPr>
          <w:color w:val="000000" w:themeColor="text1"/>
        </w:rPr>
        <w:t xml:space="preserve">, L. (2022) ‘Job embeddedness profiles: Associations with supervisor relations, job satisfaction, and work engagement’, </w:t>
      </w:r>
      <w:r w:rsidRPr="006148A1">
        <w:rPr>
          <w:i/>
          <w:iCs/>
          <w:color w:val="000000" w:themeColor="text1"/>
        </w:rPr>
        <w:t>Cogent Psychology</w:t>
      </w:r>
      <w:r w:rsidRPr="006148A1">
        <w:rPr>
          <w:color w:val="000000" w:themeColor="text1"/>
        </w:rPr>
        <w:t>, 9(1).</w:t>
      </w:r>
    </w:p>
    <w:p w14:paraId="25659D44"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Ramirez-Lozano, J., Peñaflor-Guerra, R. &amp; </w:t>
      </w:r>
      <w:proofErr w:type="spellStart"/>
      <w:r w:rsidRPr="006148A1">
        <w:rPr>
          <w:color w:val="000000" w:themeColor="text1"/>
        </w:rPr>
        <w:t>Sanagustín-Fons</w:t>
      </w:r>
      <w:proofErr w:type="spellEnd"/>
      <w:r w:rsidRPr="006148A1">
        <w:rPr>
          <w:color w:val="000000" w:themeColor="text1"/>
        </w:rPr>
        <w:t xml:space="preserve">, V. (2023) ‘Leadership, communication, and job satisfaction for employee engagement and sustainability of family businesses in Latin America’, </w:t>
      </w:r>
      <w:r w:rsidRPr="006148A1">
        <w:rPr>
          <w:i/>
          <w:iCs/>
          <w:color w:val="000000" w:themeColor="text1"/>
        </w:rPr>
        <w:t>Administrative Sciences</w:t>
      </w:r>
      <w:r w:rsidRPr="006148A1">
        <w:rPr>
          <w:color w:val="000000" w:themeColor="text1"/>
        </w:rPr>
        <w:t>, 13(6), p. 137.</w:t>
      </w:r>
    </w:p>
    <w:p w14:paraId="464F12A5"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Ray, V. (2019) ‘A theory of racialized organizations’, </w:t>
      </w:r>
      <w:r w:rsidRPr="006148A1">
        <w:rPr>
          <w:i/>
          <w:iCs/>
          <w:color w:val="000000" w:themeColor="text1"/>
        </w:rPr>
        <w:t>American Sociological Review</w:t>
      </w:r>
      <w:r w:rsidRPr="006148A1">
        <w:rPr>
          <w:color w:val="000000" w:themeColor="text1"/>
        </w:rPr>
        <w:t>, 84(1), pp. 26–53.</w:t>
      </w:r>
    </w:p>
    <w:p w14:paraId="628B0EB8"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Sah, G.K. &amp; Pokharel, S.P. (2022) ‘Impact of job satisfaction on performance of employees working in Nepalese life insurance companies’, </w:t>
      </w:r>
      <w:r w:rsidRPr="006148A1">
        <w:rPr>
          <w:i/>
          <w:iCs/>
          <w:color w:val="000000" w:themeColor="text1"/>
        </w:rPr>
        <w:t>Journal of Management</w:t>
      </w:r>
      <w:r w:rsidRPr="006148A1">
        <w:rPr>
          <w:color w:val="000000" w:themeColor="text1"/>
        </w:rPr>
        <w:t>, 5(1), pp. 11–23.</w:t>
      </w:r>
    </w:p>
    <w:p w14:paraId="0BC08D53" w14:textId="77777777"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Santalla-Banderali</w:t>
      </w:r>
      <w:proofErr w:type="spellEnd"/>
      <w:r w:rsidRPr="006148A1">
        <w:rPr>
          <w:color w:val="000000" w:themeColor="text1"/>
        </w:rPr>
        <w:t xml:space="preserve">, Z. &amp; Alvarado, J.M. (2022) ‘Incidence of leader–member exchange quality, communication satisfaction, and employee work engagement on self-evaluated work performance’, </w:t>
      </w:r>
      <w:r w:rsidRPr="006148A1">
        <w:rPr>
          <w:i/>
          <w:iCs/>
          <w:color w:val="000000" w:themeColor="text1"/>
        </w:rPr>
        <w:t>International Journal of Environmental Research and Public Health</w:t>
      </w:r>
      <w:r w:rsidRPr="006148A1">
        <w:rPr>
          <w:color w:val="000000" w:themeColor="text1"/>
        </w:rPr>
        <w:t>, 19(14), p. 8761.</w:t>
      </w:r>
    </w:p>
    <w:p w14:paraId="74FA72E1"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Satuf, C., Monteiro, S., Pereira, H., </w:t>
      </w:r>
      <w:proofErr w:type="spellStart"/>
      <w:r w:rsidRPr="006148A1">
        <w:rPr>
          <w:color w:val="000000" w:themeColor="text1"/>
        </w:rPr>
        <w:t>Esgalhado</w:t>
      </w:r>
      <w:proofErr w:type="spellEnd"/>
      <w:r w:rsidRPr="006148A1">
        <w:rPr>
          <w:color w:val="000000" w:themeColor="text1"/>
        </w:rPr>
        <w:t xml:space="preserve">, G., Afonso, R.M. &amp; Loureiro, M. (2016) ‘The protective effect of job satisfaction in health, happiness, well-being and self-esteem’, </w:t>
      </w:r>
      <w:r w:rsidRPr="006148A1">
        <w:rPr>
          <w:i/>
          <w:iCs/>
          <w:color w:val="000000" w:themeColor="text1"/>
        </w:rPr>
        <w:t>International Journal of Occupational Safety and Ergonomics</w:t>
      </w:r>
      <w:r w:rsidRPr="006148A1">
        <w:rPr>
          <w:color w:val="000000" w:themeColor="text1"/>
        </w:rPr>
        <w:t>, 24(2), pp. 181–189.</w:t>
      </w:r>
    </w:p>
    <w:p w14:paraId="471617C0"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lastRenderedPageBreak/>
        <w:t xml:space="preserve">Saunders, M., Lewis, P. &amp; Thornhill, A. (2019) </w:t>
      </w:r>
      <w:r w:rsidRPr="006148A1">
        <w:rPr>
          <w:i/>
          <w:iCs/>
          <w:color w:val="000000" w:themeColor="text1"/>
        </w:rPr>
        <w:t>Research Methods for Business Students</w:t>
      </w:r>
      <w:r w:rsidRPr="006148A1">
        <w:rPr>
          <w:color w:val="000000" w:themeColor="text1"/>
        </w:rPr>
        <w:t xml:space="preserve">. 8th </w:t>
      </w:r>
      <w:proofErr w:type="spellStart"/>
      <w:r w:rsidRPr="006148A1">
        <w:rPr>
          <w:color w:val="000000" w:themeColor="text1"/>
        </w:rPr>
        <w:t>edn</w:t>
      </w:r>
      <w:proofErr w:type="spellEnd"/>
      <w:r w:rsidRPr="006148A1">
        <w:rPr>
          <w:color w:val="000000" w:themeColor="text1"/>
        </w:rPr>
        <w:t>. Pearson.</w:t>
      </w:r>
    </w:p>
    <w:p w14:paraId="3599FDE3"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Shockley, K.M., Allen, T.D., Dodd, H. &amp; </w:t>
      </w:r>
      <w:proofErr w:type="spellStart"/>
      <w:r w:rsidRPr="006148A1">
        <w:rPr>
          <w:color w:val="000000" w:themeColor="text1"/>
        </w:rPr>
        <w:t>Waiwood</w:t>
      </w:r>
      <w:proofErr w:type="spellEnd"/>
      <w:r w:rsidRPr="006148A1">
        <w:rPr>
          <w:color w:val="000000" w:themeColor="text1"/>
        </w:rPr>
        <w:t xml:space="preserve">, A.M. (2021) ‘Remote worker communication during COVID-19: The role of quantity, quality, and supervisor expectation-setting’, </w:t>
      </w:r>
      <w:r w:rsidRPr="006148A1">
        <w:rPr>
          <w:i/>
          <w:iCs/>
          <w:color w:val="000000" w:themeColor="text1"/>
        </w:rPr>
        <w:t>Journal of Applied Psychology</w:t>
      </w:r>
      <w:r w:rsidRPr="006148A1">
        <w:rPr>
          <w:color w:val="000000" w:themeColor="text1"/>
        </w:rPr>
        <w:t>, 106(10), pp. 1466–1482.</w:t>
      </w:r>
    </w:p>
    <w:p w14:paraId="6FADBED6"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Sonnentag, S., Tay, L. &amp; Nesher Shoshan, H. (2023) ‘A review on health and well-being at work: More than stressors and strains’, </w:t>
      </w:r>
      <w:r w:rsidRPr="006148A1">
        <w:rPr>
          <w:i/>
          <w:iCs/>
          <w:color w:val="000000" w:themeColor="text1"/>
        </w:rPr>
        <w:t>Personnel Psychology</w:t>
      </w:r>
      <w:r w:rsidRPr="006148A1">
        <w:rPr>
          <w:color w:val="000000" w:themeColor="text1"/>
        </w:rPr>
        <w:t>, 76(2), pp. 473–510.</w:t>
      </w:r>
    </w:p>
    <w:p w14:paraId="777EFB9E" w14:textId="77777777"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Stamolampros</w:t>
      </w:r>
      <w:proofErr w:type="spellEnd"/>
      <w:r w:rsidRPr="006148A1">
        <w:rPr>
          <w:color w:val="000000" w:themeColor="text1"/>
        </w:rPr>
        <w:t xml:space="preserve">, P., </w:t>
      </w:r>
      <w:proofErr w:type="spellStart"/>
      <w:r w:rsidRPr="006148A1">
        <w:rPr>
          <w:color w:val="000000" w:themeColor="text1"/>
        </w:rPr>
        <w:t>Korfiatis</w:t>
      </w:r>
      <w:proofErr w:type="spellEnd"/>
      <w:r w:rsidRPr="006148A1">
        <w:rPr>
          <w:color w:val="000000" w:themeColor="text1"/>
        </w:rPr>
        <w:t xml:space="preserve">, N., Chalvatzis, K. &amp; </w:t>
      </w:r>
      <w:proofErr w:type="spellStart"/>
      <w:r w:rsidRPr="006148A1">
        <w:rPr>
          <w:color w:val="000000" w:themeColor="text1"/>
        </w:rPr>
        <w:t>Buhalis</w:t>
      </w:r>
      <w:proofErr w:type="spellEnd"/>
      <w:r w:rsidRPr="006148A1">
        <w:rPr>
          <w:color w:val="000000" w:themeColor="text1"/>
        </w:rPr>
        <w:t xml:space="preserve">, D. (2019) ‘Job satisfaction and employee turnover determinants in high contact services: Insights from employees' online reviews’, </w:t>
      </w:r>
      <w:r w:rsidRPr="006148A1">
        <w:rPr>
          <w:i/>
          <w:iCs/>
          <w:color w:val="000000" w:themeColor="text1"/>
        </w:rPr>
        <w:t>Tourism Management</w:t>
      </w:r>
      <w:r w:rsidRPr="006148A1">
        <w:rPr>
          <w:color w:val="000000" w:themeColor="text1"/>
        </w:rPr>
        <w:t>, 75(1), pp. 130–147.</w:t>
      </w:r>
    </w:p>
    <w:p w14:paraId="5D87E18B"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Sumathi, K., Khanum, R. &amp; Supriya, G.K. (2020) ‘Employee job satisfaction at organized retails: An analysis’, </w:t>
      </w:r>
      <w:proofErr w:type="spellStart"/>
      <w:r w:rsidRPr="006148A1">
        <w:rPr>
          <w:i/>
          <w:iCs/>
          <w:color w:val="000000" w:themeColor="text1"/>
        </w:rPr>
        <w:t>Shanlax</w:t>
      </w:r>
      <w:proofErr w:type="spellEnd"/>
      <w:r w:rsidRPr="006148A1">
        <w:rPr>
          <w:i/>
          <w:iCs/>
          <w:color w:val="000000" w:themeColor="text1"/>
        </w:rPr>
        <w:t xml:space="preserve"> International Journal of Management</w:t>
      </w:r>
      <w:r w:rsidRPr="006148A1">
        <w:rPr>
          <w:color w:val="000000" w:themeColor="text1"/>
        </w:rPr>
        <w:t>, 7(4), pp. 36–43.</w:t>
      </w:r>
    </w:p>
    <w:p w14:paraId="40E48928"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Susanto, P., Hoque, M.E., Jannat, T., Emely, B., Zona, M.A. &amp; Islam, M.A. (2022) ‘Work-life balance, job satisfaction, and job performance of SMEs employees: The moderating role of family-supportive supervisor </w:t>
      </w:r>
      <w:proofErr w:type="spellStart"/>
      <w:r w:rsidRPr="006148A1">
        <w:rPr>
          <w:color w:val="000000" w:themeColor="text1"/>
        </w:rPr>
        <w:t>behaviors</w:t>
      </w:r>
      <w:proofErr w:type="spellEnd"/>
      <w:r w:rsidRPr="006148A1">
        <w:rPr>
          <w:color w:val="000000" w:themeColor="text1"/>
        </w:rPr>
        <w:t xml:space="preserve">’, </w:t>
      </w:r>
      <w:r w:rsidRPr="006148A1">
        <w:rPr>
          <w:i/>
          <w:iCs/>
          <w:color w:val="000000" w:themeColor="text1"/>
        </w:rPr>
        <w:t>Frontiers in Psychology</w:t>
      </w:r>
      <w:r w:rsidRPr="006148A1">
        <w:rPr>
          <w:color w:val="000000" w:themeColor="text1"/>
        </w:rPr>
        <w:t>, 13(1), pp. 1–12.</w:t>
      </w:r>
    </w:p>
    <w:p w14:paraId="1A6EA072"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Sypniewska, B., Baran, M. &amp; Kłos, M. (2023) ‘Work engagement and employee satisfaction in the practice of sustainable human resource management: Based on the study of Polish employees’, </w:t>
      </w:r>
      <w:r w:rsidRPr="006148A1">
        <w:rPr>
          <w:i/>
          <w:iCs/>
          <w:color w:val="000000" w:themeColor="text1"/>
        </w:rPr>
        <w:t>International Entrepreneurship and Management Journal</w:t>
      </w:r>
      <w:r w:rsidRPr="006148A1">
        <w:rPr>
          <w:color w:val="000000" w:themeColor="text1"/>
        </w:rPr>
        <w:t>, 19(3), pp. 1069–1100.</w:t>
      </w:r>
    </w:p>
    <w:p w14:paraId="210DF1E2" w14:textId="77777777"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Udod</w:t>
      </w:r>
      <w:proofErr w:type="spellEnd"/>
      <w:r w:rsidRPr="006148A1">
        <w:rPr>
          <w:color w:val="000000" w:themeColor="text1"/>
        </w:rPr>
        <w:t xml:space="preserve">, S.A., Collins, K.H. &amp; Jenkins, M. (2020) ‘Dynamics of emotional intelligence and empowerment: The perspectives of middle managers’, </w:t>
      </w:r>
      <w:r w:rsidRPr="006148A1">
        <w:rPr>
          <w:i/>
          <w:iCs/>
          <w:color w:val="000000" w:themeColor="text1"/>
        </w:rPr>
        <w:t>SAGE Open</w:t>
      </w:r>
      <w:r w:rsidRPr="006148A1">
        <w:rPr>
          <w:color w:val="000000" w:themeColor="text1"/>
        </w:rPr>
        <w:t>, 10(2).</w:t>
      </w:r>
    </w:p>
    <w:p w14:paraId="2F0534FB"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Wang, C.-J. (2023) ‘Do social exchange relationships influence total-quality-management involvement? Evidence from frontline employees of international hotels’, </w:t>
      </w:r>
      <w:proofErr w:type="spellStart"/>
      <w:r w:rsidRPr="006148A1">
        <w:rPr>
          <w:i/>
          <w:iCs/>
          <w:color w:val="000000" w:themeColor="text1"/>
        </w:rPr>
        <w:t>Behavioral</w:t>
      </w:r>
      <w:proofErr w:type="spellEnd"/>
      <w:r w:rsidRPr="006148A1">
        <w:rPr>
          <w:i/>
          <w:iCs/>
          <w:color w:val="000000" w:themeColor="text1"/>
        </w:rPr>
        <w:t xml:space="preserve"> Sciences</w:t>
      </w:r>
      <w:r w:rsidRPr="006148A1">
        <w:rPr>
          <w:color w:val="000000" w:themeColor="text1"/>
        </w:rPr>
        <w:t>, 13(12), p. 1013.</w:t>
      </w:r>
    </w:p>
    <w:p w14:paraId="75CE5EC4" w14:textId="77777777"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lastRenderedPageBreak/>
        <w:t>Waworuntu</w:t>
      </w:r>
      <w:proofErr w:type="spellEnd"/>
      <w:r w:rsidRPr="006148A1">
        <w:rPr>
          <w:color w:val="000000" w:themeColor="text1"/>
        </w:rPr>
        <w:t xml:space="preserve">, E.C., </w:t>
      </w:r>
      <w:proofErr w:type="spellStart"/>
      <w:r w:rsidRPr="006148A1">
        <w:rPr>
          <w:color w:val="000000" w:themeColor="text1"/>
        </w:rPr>
        <w:t>Kainde</w:t>
      </w:r>
      <w:proofErr w:type="spellEnd"/>
      <w:r w:rsidRPr="006148A1">
        <w:rPr>
          <w:color w:val="000000" w:themeColor="text1"/>
        </w:rPr>
        <w:t xml:space="preserve">, S.J.R. &amp; </w:t>
      </w:r>
      <w:proofErr w:type="spellStart"/>
      <w:r w:rsidRPr="006148A1">
        <w:rPr>
          <w:color w:val="000000" w:themeColor="text1"/>
        </w:rPr>
        <w:t>Mandagi</w:t>
      </w:r>
      <w:proofErr w:type="spellEnd"/>
      <w:r w:rsidRPr="006148A1">
        <w:rPr>
          <w:color w:val="000000" w:themeColor="text1"/>
        </w:rPr>
        <w:t xml:space="preserve">, D.W. (2022) ‘Work-life balance, job satisfaction and performance among millennial and Gen Z employees: A systematic review’, </w:t>
      </w:r>
      <w:r w:rsidRPr="006148A1">
        <w:rPr>
          <w:i/>
          <w:iCs/>
          <w:color w:val="000000" w:themeColor="text1"/>
        </w:rPr>
        <w:t>Society</w:t>
      </w:r>
      <w:r w:rsidRPr="006148A1">
        <w:rPr>
          <w:color w:val="000000" w:themeColor="text1"/>
        </w:rPr>
        <w:t>, 10(2), pp. 384–398.</w:t>
      </w:r>
    </w:p>
    <w:p w14:paraId="09168064"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Weller, I., </w:t>
      </w:r>
      <w:proofErr w:type="spellStart"/>
      <w:r w:rsidRPr="006148A1">
        <w:rPr>
          <w:color w:val="000000" w:themeColor="text1"/>
        </w:rPr>
        <w:t>Süß</w:t>
      </w:r>
      <w:proofErr w:type="spellEnd"/>
      <w:r w:rsidRPr="006148A1">
        <w:rPr>
          <w:color w:val="000000" w:themeColor="text1"/>
        </w:rPr>
        <w:t xml:space="preserve">, J., </w:t>
      </w:r>
      <w:proofErr w:type="spellStart"/>
      <w:r w:rsidRPr="006148A1">
        <w:rPr>
          <w:color w:val="000000" w:themeColor="text1"/>
        </w:rPr>
        <w:t>Evanschitzky</w:t>
      </w:r>
      <w:proofErr w:type="spellEnd"/>
      <w:r w:rsidRPr="006148A1">
        <w:rPr>
          <w:color w:val="000000" w:themeColor="text1"/>
        </w:rPr>
        <w:t xml:space="preserve">, H. &amp; von Wangenheim, F. (2019) ‘Transformational leadership, high-performance work system consensus, and customer satisfaction’, </w:t>
      </w:r>
      <w:r w:rsidRPr="006148A1">
        <w:rPr>
          <w:i/>
          <w:iCs/>
          <w:color w:val="000000" w:themeColor="text1"/>
        </w:rPr>
        <w:t>Journal of Management</w:t>
      </w:r>
      <w:r w:rsidRPr="006148A1">
        <w:rPr>
          <w:color w:val="000000" w:themeColor="text1"/>
        </w:rPr>
        <w:t>, 46(8).</w:t>
      </w:r>
    </w:p>
    <w:p w14:paraId="3F48211E" w14:textId="77777777" w:rsidR="00752381" w:rsidRPr="006148A1" w:rsidRDefault="00752381" w:rsidP="00D04218">
      <w:pPr>
        <w:pStyle w:val="ListParagraph"/>
        <w:numPr>
          <w:ilvl w:val="0"/>
          <w:numId w:val="4"/>
        </w:numPr>
        <w:spacing w:line="480" w:lineRule="auto"/>
        <w:ind w:left="360"/>
        <w:jc w:val="both"/>
        <w:rPr>
          <w:color w:val="000000" w:themeColor="text1"/>
        </w:rPr>
      </w:pPr>
      <w:proofErr w:type="spellStart"/>
      <w:r w:rsidRPr="006148A1">
        <w:rPr>
          <w:color w:val="000000" w:themeColor="text1"/>
        </w:rPr>
        <w:t>Woime</w:t>
      </w:r>
      <w:proofErr w:type="spellEnd"/>
      <w:r w:rsidRPr="006148A1">
        <w:rPr>
          <w:color w:val="000000" w:themeColor="text1"/>
        </w:rPr>
        <w:t xml:space="preserve">, A.W. &amp; </w:t>
      </w:r>
      <w:proofErr w:type="spellStart"/>
      <w:r w:rsidRPr="006148A1">
        <w:rPr>
          <w:color w:val="000000" w:themeColor="text1"/>
        </w:rPr>
        <w:t>Shato</w:t>
      </w:r>
      <w:proofErr w:type="spellEnd"/>
      <w:r w:rsidRPr="006148A1">
        <w:rPr>
          <w:color w:val="000000" w:themeColor="text1"/>
        </w:rPr>
        <w:t xml:space="preserve">, G.A. (2025) ‘The role of emotional intelligence and conflict management in job satisfaction and teamwork: A systematic review’, </w:t>
      </w:r>
      <w:r w:rsidRPr="006148A1">
        <w:rPr>
          <w:i/>
          <w:iCs/>
          <w:color w:val="000000" w:themeColor="text1"/>
        </w:rPr>
        <w:t>Public Health Challenges</w:t>
      </w:r>
      <w:r w:rsidRPr="006148A1">
        <w:rPr>
          <w:color w:val="000000" w:themeColor="text1"/>
        </w:rPr>
        <w:t>, 4(2).</w:t>
      </w:r>
    </w:p>
    <w:p w14:paraId="4D2B5CDB"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Yang, Y., </w:t>
      </w:r>
      <w:proofErr w:type="spellStart"/>
      <w:r w:rsidRPr="006148A1">
        <w:rPr>
          <w:color w:val="000000" w:themeColor="text1"/>
        </w:rPr>
        <w:t>Obrenovic</w:t>
      </w:r>
      <w:proofErr w:type="spellEnd"/>
      <w:r w:rsidRPr="006148A1">
        <w:rPr>
          <w:color w:val="000000" w:themeColor="text1"/>
        </w:rPr>
        <w:t xml:space="preserve">, B., </w:t>
      </w:r>
      <w:proofErr w:type="spellStart"/>
      <w:r w:rsidRPr="006148A1">
        <w:rPr>
          <w:color w:val="000000" w:themeColor="text1"/>
        </w:rPr>
        <w:t>Kamotho</w:t>
      </w:r>
      <w:proofErr w:type="spellEnd"/>
      <w:r w:rsidRPr="006148A1">
        <w:rPr>
          <w:color w:val="000000" w:themeColor="text1"/>
        </w:rPr>
        <w:t xml:space="preserve">, D.W., </w:t>
      </w:r>
      <w:proofErr w:type="spellStart"/>
      <w:r w:rsidRPr="006148A1">
        <w:rPr>
          <w:color w:val="000000" w:themeColor="text1"/>
        </w:rPr>
        <w:t>Godinic</w:t>
      </w:r>
      <w:proofErr w:type="spellEnd"/>
      <w:r w:rsidRPr="006148A1">
        <w:rPr>
          <w:color w:val="000000" w:themeColor="text1"/>
        </w:rPr>
        <w:t xml:space="preserve">, D. &amp; Ostic, D. (2024) ‘Enhancing job performance: The critical roles of well-being, satisfaction, and trust in supervisor’, </w:t>
      </w:r>
      <w:proofErr w:type="spellStart"/>
      <w:r w:rsidRPr="006148A1">
        <w:rPr>
          <w:i/>
          <w:iCs/>
          <w:color w:val="000000" w:themeColor="text1"/>
        </w:rPr>
        <w:t>Behavioral</w:t>
      </w:r>
      <w:proofErr w:type="spellEnd"/>
      <w:r w:rsidRPr="006148A1">
        <w:rPr>
          <w:i/>
          <w:iCs/>
          <w:color w:val="000000" w:themeColor="text1"/>
        </w:rPr>
        <w:t xml:space="preserve"> Sciences</w:t>
      </w:r>
      <w:r w:rsidRPr="006148A1">
        <w:rPr>
          <w:color w:val="000000" w:themeColor="text1"/>
        </w:rPr>
        <w:t>, 14(8), p. 688.</w:t>
      </w:r>
    </w:p>
    <w:p w14:paraId="1396190D"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Zhang, W., Leng, S. &amp; Ran, H. (2025) ‘Trusted to share or tempted to hoard? Unpacking employee knowledge hiding through the interplay of leader trust and knowledge psychological ownership’, </w:t>
      </w:r>
      <w:r w:rsidRPr="006148A1">
        <w:rPr>
          <w:i/>
          <w:iCs/>
          <w:color w:val="000000" w:themeColor="text1"/>
        </w:rPr>
        <w:t>Frontiers in Psychology</w:t>
      </w:r>
      <w:r w:rsidRPr="006148A1">
        <w:rPr>
          <w:color w:val="000000" w:themeColor="text1"/>
        </w:rPr>
        <w:t>, 16.</w:t>
      </w:r>
    </w:p>
    <w:p w14:paraId="004BB2E3" w14:textId="77777777" w:rsidR="00752381" w:rsidRPr="006148A1" w:rsidRDefault="00752381" w:rsidP="00D04218">
      <w:pPr>
        <w:pStyle w:val="ListParagraph"/>
        <w:numPr>
          <w:ilvl w:val="0"/>
          <w:numId w:val="4"/>
        </w:numPr>
        <w:spacing w:line="480" w:lineRule="auto"/>
        <w:ind w:left="360"/>
        <w:jc w:val="both"/>
        <w:rPr>
          <w:color w:val="000000" w:themeColor="text1"/>
        </w:rPr>
      </w:pPr>
      <w:r w:rsidRPr="006148A1">
        <w:rPr>
          <w:color w:val="000000" w:themeColor="text1"/>
        </w:rPr>
        <w:t xml:space="preserve">Zhou, X., Rasool, S.F., Yang, J. &amp; Asghar, M.Z. (2021) ‘Exploring the relationship between despotic leadership and job satisfaction: The role of self-efficacy and leader–member exchange’, </w:t>
      </w:r>
      <w:r w:rsidRPr="006148A1">
        <w:rPr>
          <w:i/>
          <w:iCs/>
          <w:color w:val="000000" w:themeColor="text1"/>
        </w:rPr>
        <w:t>International Journal of Environmental Research and Public Health</w:t>
      </w:r>
      <w:r w:rsidRPr="006148A1">
        <w:rPr>
          <w:color w:val="000000" w:themeColor="text1"/>
        </w:rPr>
        <w:t>, 18(10), p. 5307.</w:t>
      </w:r>
    </w:p>
    <w:p w14:paraId="5062E7D3" w14:textId="77777777" w:rsidR="00752381" w:rsidRPr="006148A1" w:rsidRDefault="00752381" w:rsidP="00D04218">
      <w:pPr>
        <w:spacing w:line="480" w:lineRule="auto"/>
        <w:ind w:left="720" w:hanging="720"/>
        <w:jc w:val="both"/>
        <w:rPr>
          <w:color w:val="000000" w:themeColor="text1"/>
        </w:rPr>
      </w:pPr>
    </w:p>
    <w:sectPr w:rsidR="00752381" w:rsidRPr="006148A1" w:rsidSect="005E2391">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42C3C" w14:textId="77777777" w:rsidR="00484D23" w:rsidRDefault="00484D23" w:rsidP="00D04218">
      <w:r>
        <w:separator/>
      </w:r>
    </w:p>
  </w:endnote>
  <w:endnote w:type="continuationSeparator" w:id="0">
    <w:p w14:paraId="174B51A8" w14:textId="77777777" w:rsidR="00484D23" w:rsidRDefault="00484D23" w:rsidP="00D04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1131540"/>
      <w:docPartObj>
        <w:docPartGallery w:val="Page Numbers (Bottom of Page)"/>
        <w:docPartUnique/>
      </w:docPartObj>
    </w:sdtPr>
    <w:sdtEndPr>
      <w:rPr>
        <w:noProof/>
      </w:rPr>
    </w:sdtEndPr>
    <w:sdtContent>
      <w:p w14:paraId="65966636" w14:textId="0637DBD1" w:rsidR="00D04218" w:rsidRDefault="00D042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E66B56" w14:textId="77777777" w:rsidR="00D04218" w:rsidRDefault="00D042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26B31" w14:textId="77777777" w:rsidR="00484D23" w:rsidRDefault="00484D23" w:rsidP="00D04218">
      <w:r>
        <w:separator/>
      </w:r>
    </w:p>
  </w:footnote>
  <w:footnote w:type="continuationSeparator" w:id="0">
    <w:p w14:paraId="0B36800C" w14:textId="77777777" w:rsidR="00484D23" w:rsidRDefault="00484D23" w:rsidP="00D042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36567"/>
    <w:multiLevelType w:val="multilevel"/>
    <w:tmpl w:val="B96CF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985A0A"/>
    <w:multiLevelType w:val="hybridMultilevel"/>
    <w:tmpl w:val="D5665022"/>
    <w:lvl w:ilvl="0" w:tplc="A518FFB4">
      <w:start w:val="1"/>
      <w:numFmt w:val="bullet"/>
      <w:lvlText w:val="●"/>
      <w:lvlJc w:val="left"/>
      <w:pPr>
        <w:ind w:left="720" w:hanging="360"/>
      </w:pPr>
    </w:lvl>
    <w:lvl w:ilvl="1" w:tplc="607E544C">
      <w:start w:val="1"/>
      <w:numFmt w:val="bullet"/>
      <w:lvlText w:val="○"/>
      <w:lvlJc w:val="left"/>
      <w:pPr>
        <w:ind w:left="1440" w:hanging="360"/>
      </w:pPr>
    </w:lvl>
    <w:lvl w:ilvl="2" w:tplc="54C8F3EA">
      <w:start w:val="1"/>
      <w:numFmt w:val="bullet"/>
      <w:lvlText w:val="■"/>
      <w:lvlJc w:val="left"/>
      <w:pPr>
        <w:ind w:left="2160" w:hanging="360"/>
      </w:pPr>
    </w:lvl>
    <w:lvl w:ilvl="3" w:tplc="EC8C5B3C">
      <w:start w:val="1"/>
      <w:numFmt w:val="bullet"/>
      <w:lvlText w:val="●"/>
      <w:lvlJc w:val="left"/>
      <w:pPr>
        <w:ind w:left="2880" w:hanging="360"/>
      </w:pPr>
    </w:lvl>
    <w:lvl w:ilvl="4" w:tplc="76BEB53E">
      <w:start w:val="1"/>
      <w:numFmt w:val="bullet"/>
      <w:lvlText w:val="○"/>
      <w:lvlJc w:val="left"/>
      <w:pPr>
        <w:ind w:left="3600" w:hanging="360"/>
      </w:pPr>
    </w:lvl>
    <w:lvl w:ilvl="5" w:tplc="8EC00638">
      <w:start w:val="1"/>
      <w:numFmt w:val="bullet"/>
      <w:lvlText w:val="■"/>
      <w:lvlJc w:val="left"/>
      <w:pPr>
        <w:ind w:left="4320" w:hanging="360"/>
      </w:pPr>
    </w:lvl>
    <w:lvl w:ilvl="6" w:tplc="FFA0237E">
      <w:start w:val="1"/>
      <w:numFmt w:val="bullet"/>
      <w:lvlText w:val="●"/>
      <w:lvlJc w:val="left"/>
      <w:pPr>
        <w:ind w:left="5040" w:hanging="360"/>
      </w:pPr>
    </w:lvl>
    <w:lvl w:ilvl="7" w:tplc="FD126462">
      <w:start w:val="1"/>
      <w:numFmt w:val="bullet"/>
      <w:lvlText w:val="●"/>
      <w:lvlJc w:val="left"/>
      <w:pPr>
        <w:ind w:left="5760" w:hanging="360"/>
      </w:pPr>
    </w:lvl>
    <w:lvl w:ilvl="8" w:tplc="99B4345C">
      <w:start w:val="1"/>
      <w:numFmt w:val="bullet"/>
      <w:lvlText w:val="●"/>
      <w:lvlJc w:val="left"/>
      <w:pPr>
        <w:ind w:left="6480" w:hanging="360"/>
      </w:pPr>
    </w:lvl>
  </w:abstractNum>
  <w:abstractNum w:abstractNumId="2" w15:restartNumberingAfterBreak="0">
    <w:nsid w:val="72725206"/>
    <w:multiLevelType w:val="hybridMultilevel"/>
    <w:tmpl w:val="DA4AFF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BD5532"/>
    <w:multiLevelType w:val="multilevel"/>
    <w:tmpl w:val="4182A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startOverride w:val="1"/>
    </w:lvlOverride>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F62"/>
    <w:rsid w:val="00014936"/>
    <w:rsid w:val="0005288C"/>
    <w:rsid w:val="00067668"/>
    <w:rsid w:val="00125141"/>
    <w:rsid w:val="00146196"/>
    <w:rsid w:val="001646FF"/>
    <w:rsid w:val="001911B1"/>
    <w:rsid w:val="00195DE3"/>
    <w:rsid w:val="001D22BE"/>
    <w:rsid w:val="00277D3A"/>
    <w:rsid w:val="002A57DD"/>
    <w:rsid w:val="002B798F"/>
    <w:rsid w:val="002F5609"/>
    <w:rsid w:val="003419C9"/>
    <w:rsid w:val="00344C75"/>
    <w:rsid w:val="003456B0"/>
    <w:rsid w:val="00405058"/>
    <w:rsid w:val="00440FEB"/>
    <w:rsid w:val="00461892"/>
    <w:rsid w:val="00484D23"/>
    <w:rsid w:val="00492FFC"/>
    <w:rsid w:val="004A3325"/>
    <w:rsid w:val="004F0DB1"/>
    <w:rsid w:val="00521F7E"/>
    <w:rsid w:val="00557992"/>
    <w:rsid w:val="0059136A"/>
    <w:rsid w:val="005A27AB"/>
    <w:rsid w:val="005D18A8"/>
    <w:rsid w:val="005E2391"/>
    <w:rsid w:val="005E3522"/>
    <w:rsid w:val="00610198"/>
    <w:rsid w:val="006148A1"/>
    <w:rsid w:val="006604D7"/>
    <w:rsid w:val="00670FDC"/>
    <w:rsid w:val="006E3F3E"/>
    <w:rsid w:val="007015EE"/>
    <w:rsid w:val="00736F62"/>
    <w:rsid w:val="00747CB5"/>
    <w:rsid w:val="00752381"/>
    <w:rsid w:val="007E7F18"/>
    <w:rsid w:val="008110AB"/>
    <w:rsid w:val="00840DE7"/>
    <w:rsid w:val="0084177B"/>
    <w:rsid w:val="008832A2"/>
    <w:rsid w:val="00890A36"/>
    <w:rsid w:val="008E4C03"/>
    <w:rsid w:val="00900298"/>
    <w:rsid w:val="00911138"/>
    <w:rsid w:val="00966CD0"/>
    <w:rsid w:val="00971134"/>
    <w:rsid w:val="009A2973"/>
    <w:rsid w:val="009D3D3C"/>
    <w:rsid w:val="009E5B45"/>
    <w:rsid w:val="00A42C6E"/>
    <w:rsid w:val="00AC73F8"/>
    <w:rsid w:val="00AD6800"/>
    <w:rsid w:val="00AE1AA9"/>
    <w:rsid w:val="00B553E1"/>
    <w:rsid w:val="00B81186"/>
    <w:rsid w:val="00B927D6"/>
    <w:rsid w:val="00BA5C59"/>
    <w:rsid w:val="00BD4CF4"/>
    <w:rsid w:val="00BE2010"/>
    <w:rsid w:val="00BF08EA"/>
    <w:rsid w:val="00CA3693"/>
    <w:rsid w:val="00CA3B13"/>
    <w:rsid w:val="00D04218"/>
    <w:rsid w:val="00D35FFD"/>
    <w:rsid w:val="00D37F63"/>
    <w:rsid w:val="00D413CB"/>
    <w:rsid w:val="00D55531"/>
    <w:rsid w:val="00D67090"/>
    <w:rsid w:val="00DA2BBA"/>
    <w:rsid w:val="00DD219A"/>
    <w:rsid w:val="00DE4DE0"/>
    <w:rsid w:val="00E1207A"/>
    <w:rsid w:val="00E260FE"/>
    <w:rsid w:val="00E4168B"/>
    <w:rsid w:val="00E55B23"/>
    <w:rsid w:val="00EF1F06"/>
    <w:rsid w:val="00F4348F"/>
    <w:rsid w:val="00F43ADA"/>
    <w:rsid w:val="00F46B61"/>
    <w:rsid w:val="00F96957"/>
    <w:rsid w:val="00FA71C5"/>
    <w:rsid w:val="00FD29B5"/>
    <w:rsid w:val="00FE3860"/>
    <w:rsid w:val="00FF2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AF0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405058"/>
    <w:pPr>
      <w:pBdr>
        <w:top w:val="single" w:sz="4" w:space="1" w:color="auto"/>
        <w:bottom w:val="single" w:sz="4" w:space="1" w:color="auto"/>
      </w:pBdr>
      <w:spacing w:before="400" w:after="200" w:line="480" w:lineRule="auto"/>
      <w:outlineLvl w:val="0"/>
    </w:pPr>
    <w:rPr>
      <w:b/>
      <w:bCs/>
      <w:color w:val="000000"/>
      <w:sz w:val="32"/>
    </w:rPr>
  </w:style>
  <w:style w:type="paragraph" w:styleId="Heading2">
    <w:name w:val="heading 2"/>
    <w:autoRedefine/>
    <w:uiPriority w:val="9"/>
    <w:unhideWhenUsed/>
    <w:qFormat/>
    <w:rsid w:val="00405058"/>
    <w:pPr>
      <w:spacing w:before="280" w:after="160" w:line="480" w:lineRule="auto"/>
      <w:outlineLvl w:val="1"/>
    </w:pPr>
    <w:rPr>
      <w:b/>
      <w:bCs/>
      <w:i/>
      <w:iCs/>
      <w:color w:val="000000"/>
      <w:sz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5D18A8"/>
    <w:pPr>
      <w:keepNext/>
      <w:keepLines/>
      <w:pBdr>
        <w:top w:val="none" w:sz="0" w:space="0" w:color="auto"/>
        <w:bottom w:val="none" w:sz="0" w:space="0" w:color="auto"/>
      </w:pBdr>
      <w:spacing w:before="240" w:after="0" w:line="259" w:lineRule="auto"/>
      <w:outlineLvl w:val="9"/>
    </w:pPr>
    <w:rPr>
      <w:rFonts w:asciiTheme="majorHAnsi" w:eastAsiaTheme="majorEastAsia" w:hAnsiTheme="majorHAnsi" w:cstheme="majorBidi"/>
      <w:b w:val="0"/>
      <w:bCs w:val="0"/>
      <w:color w:val="2F5496" w:themeColor="accent1" w:themeShade="BF"/>
      <w:szCs w:val="32"/>
      <w:lang w:val="en-US" w:eastAsia="en-US"/>
    </w:rPr>
  </w:style>
  <w:style w:type="paragraph" w:styleId="TOC1">
    <w:name w:val="toc 1"/>
    <w:basedOn w:val="Normal"/>
    <w:next w:val="Normal"/>
    <w:autoRedefine/>
    <w:uiPriority w:val="39"/>
    <w:unhideWhenUsed/>
    <w:rsid w:val="005D18A8"/>
    <w:pPr>
      <w:spacing w:after="100"/>
    </w:pPr>
  </w:style>
  <w:style w:type="paragraph" w:styleId="TOC2">
    <w:name w:val="toc 2"/>
    <w:basedOn w:val="Normal"/>
    <w:next w:val="Normal"/>
    <w:autoRedefine/>
    <w:uiPriority w:val="39"/>
    <w:unhideWhenUsed/>
    <w:rsid w:val="005D18A8"/>
    <w:pPr>
      <w:spacing w:after="100"/>
      <w:ind w:left="240"/>
    </w:pPr>
  </w:style>
  <w:style w:type="table" w:styleId="GridTable4">
    <w:name w:val="Grid Table 4"/>
    <w:basedOn w:val="TableNormal"/>
    <w:uiPriority w:val="49"/>
    <w:rsid w:val="0014619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D04218"/>
    <w:pPr>
      <w:tabs>
        <w:tab w:val="center" w:pos="4680"/>
        <w:tab w:val="right" w:pos="9360"/>
      </w:tabs>
    </w:pPr>
  </w:style>
  <w:style w:type="character" w:customStyle="1" w:styleId="HeaderChar">
    <w:name w:val="Header Char"/>
    <w:basedOn w:val="DefaultParagraphFont"/>
    <w:link w:val="Header"/>
    <w:uiPriority w:val="99"/>
    <w:rsid w:val="00D04218"/>
  </w:style>
  <w:style w:type="paragraph" w:styleId="Footer">
    <w:name w:val="footer"/>
    <w:basedOn w:val="Normal"/>
    <w:link w:val="FooterChar"/>
    <w:uiPriority w:val="99"/>
    <w:unhideWhenUsed/>
    <w:rsid w:val="00D04218"/>
    <w:pPr>
      <w:tabs>
        <w:tab w:val="center" w:pos="4680"/>
        <w:tab w:val="right" w:pos="9360"/>
      </w:tabs>
    </w:pPr>
  </w:style>
  <w:style w:type="character" w:customStyle="1" w:styleId="FooterChar">
    <w:name w:val="Footer Char"/>
    <w:basedOn w:val="DefaultParagraphFont"/>
    <w:link w:val="Footer"/>
    <w:uiPriority w:val="99"/>
    <w:rsid w:val="00D04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7576</Words>
  <Characters>43184</Characters>
  <Application>Microsoft Office Word</Application>
  <DocSecurity>0</DocSecurity>
  <Lines>359</Lines>
  <Paragraphs>101</Paragraphs>
  <ScaleCrop>false</ScaleCrop>
  <Company/>
  <LinksUpToDate>false</LinksUpToDate>
  <CharactersWithSpaces>50659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2026-03-30T12:21:00Z</dcterms:created>
  <dcterms:modified xsi:type="dcterms:W3CDTF">2026-03-30T12:21:00Z</dcterms:modified>
</cp:coreProperties>
</file>