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7321D" w14:textId="77777777" w:rsidR="007A4971" w:rsidRPr="007A4971" w:rsidRDefault="007A4971" w:rsidP="007A4971">
      <w:pPr>
        <w:pStyle w:val="NormalWeb"/>
        <w:rPr>
          <w:color w:val="0E101A"/>
        </w:rPr>
      </w:pPr>
      <w:r w:rsidRPr="007A4971">
        <w:rPr>
          <w:color w:val="0E101A"/>
        </w:rPr>
        <w:t>You are required to use this format of acknowledgement for all use of AI permitted.</w:t>
      </w:r>
    </w:p>
    <w:p w14:paraId="3FDA594D" w14:textId="77777777" w:rsidR="007A4971" w:rsidRPr="007A4971" w:rsidRDefault="007A4971" w:rsidP="007A4971">
      <w:pPr>
        <w:pStyle w:val="NormalWeb"/>
        <w:rPr>
          <w:color w:val="0E101A"/>
        </w:rPr>
      </w:pPr>
      <w:r w:rsidRPr="007A4971">
        <w:rPr>
          <w:color w:val="0E101A"/>
        </w:rPr>
        <w:t> </w:t>
      </w:r>
    </w:p>
    <w:p w14:paraId="36A0C5DA" w14:textId="77777777" w:rsidR="007A4971" w:rsidRPr="007A4971" w:rsidRDefault="007A4971" w:rsidP="007A4971">
      <w:pPr>
        <w:pStyle w:val="NormalWeb"/>
        <w:rPr>
          <w:color w:val="0E101A"/>
        </w:rPr>
      </w:pPr>
      <w:r w:rsidRPr="007A4971">
        <w:rPr>
          <w:color w:val="0E101A"/>
        </w:rPr>
        <w:t>You are required to include this acknowledgement in a</w:t>
      </w:r>
      <w:r w:rsidRPr="007A4971">
        <w:rPr>
          <w:b/>
          <w:bCs/>
          <w:color w:val="0E101A"/>
        </w:rPr>
        <w:t xml:space="preserve"> separate page at the beginning of your </w:t>
      </w:r>
      <w:proofErr w:type="spellStart"/>
      <w:proofErr w:type="gramStart"/>
      <w:r w:rsidRPr="007A4971">
        <w:rPr>
          <w:b/>
          <w:bCs/>
          <w:color w:val="0E101A"/>
        </w:rPr>
        <w:t>submission.</w:t>
      </w:r>
      <w:r w:rsidRPr="007A4971">
        <w:rPr>
          <w:color w:val="0E101A"/>
        </w:rPr>
        <w:t>This</w:t>
      </w:r>
      <w:proofErr w:type="spellEnd"/>
      <w:proofErr w:type="gramEnd"/>
      <w:r w:rsidRPr="007A4971">
        <w:rPr>
          <w:color w:val="0E101A"/>
        </w:rPr>
        <w:t xml:space="preserve"> will not count towards your word count.</w:t>
      </w:r>
    </w:p>
    <w:p w14:paraId="50D2FEBB" w14:textId="77777777" w:rsidR="007A4971" w:rsidRPr="007A4971" w:rsidRDefault="007A4971" w:rsidP="007A4971">
      <w:pPr>
        <w:pStyle w:val="NormalWeb"/>
        <w:rPr>
          <w:color w:val="0E101A"/>
        </w:rPr>
      </w:pPr>
      <w:r w:rsidRPr="007A4971">
        <w:rPr>
          <w:color w:val="0E101A"/>
        </w:rPr>
        <w:br/>
      </w:r>
      <w:r w:rsidRPr="007A4971">
        <w:rPr>
          <w:b/>
          <w:bCs/>
          <w:color w:val="0E101A"/>
        </w:rPr>
        <w:t>Basic Acknowledgement format of AI tool use:</w:t>
      </w:r>
    </w:p>
    <w:p w14:paraId="49833129" w14:textId="2292CC96" w:rsidR="007A4971" w:rsidRPr="007A4971" w:rsidRDefault="007A4971" w:rsidP="007A4971">
      <w:pPr>
        <w:pStyle w:val="NormalWeb"/>
        <w:rPr>
          <w:color w:val="0E101A"/>
        </w:rPr>
      </w:pPr>
      <w:r w:rsidRPr="007A4971">
        <w:rPr>
          <w:color w:val="0E101A"/>
        </w:rPr>
        <w:br/>
        <w:t>I acknowledge the use of [ChatGPT] [https://chatgpt.com/c/6a046d31-c490-8397-be7a-88b241d1bf62] on [0</w:t>
      </w:r>
      <w:r>
        <w:rPr>
          <w:color w:val="0E101A"/>
        </w:rPr>
        <w:t>3</w:t>
      </w:r>
      <w:r w:rsidRPr="007A4971">
        <w:rPr>
          <w:color w:val="0E101A"/>
        </w:rPr>
        <w:t>/05/2026] to [</w:t>
      </w:r>
      <w:r>
        <w:rPr>
          <w:color w:val="0E101A"/>
        </w:rPr>
        <w:t>support the structure of my speech</w:t>
      </w:r>
      <w:r w:rsidRPr="007A4971">
        <w:rPr>
          <w:color w:val="0E101A"/>
        </w:rPr>
        <w:t>]. </w:t>
      </w:r>
    </w:p>
    <w:p w14:paraId="4901DAF2" w14:textId="77777777" w:rsidR="007A4971" w:rsidRPr="007A4971" w:rsidRDefault="007A4971" w:rsidP="007A4971">
      <w:pPr>
        <w:pStyle w:val="NormalWeb"/>
        <w:rPr>
          <w:color w:val="0E101A"/>
        </w:rPr>
      </w:pPr>
      <w:r w:rsidRPr="007A4971">
        <w:rPr>
          <w:color w:val="0E101A"/>
        </w:rPr>
        <w:t>I used the prompt(s): </w:t>
      </w:r>
    </w:p>
    <w:p w14:paraId="673942B7" w14:textId="41F71D13" w:rsidR="007A4971" w:rsidRPr="007A4971" w:rsidRDefault="007A4971" w:rsidP="007A4971">
      <w:pPr>
        <w:pStyle w:val="NormalWeb"/>
        <w:rPr>
          <w:color w:val="0E101A"/>
        </w:rPr>
      </w:pPr>
      <w:r w:rsidRPr="007A4971">
        <w:rPr>
          <w:color w:val="0E101A"/>
        </w:rPr>
        <w:br/>
        <w:t>1. [</w:t>
      </w:r>
      <w:r>
        <w:rPr>
          <w:color w:val="0E101A"/>
        </w:rPr>
        <w:t>what is the best place for me to discuss e.g. Barriers</w:t>
      </w:r>
      <w:r w:rsidRPr="007A4971">
        <w:rPr>
          <w:color w:val="0E101A"/>
        </w:rPr>
        <w:t>] </w:t>
      </w:r>
      <w:r w:rsidRPr="007A4971">
        <w:rPr>
          <w:color w:val="0E101A"/>
        </w:rPr>
        <w:br/>
        <w:t>2. [here is my essay plan, help me best structure these titles] </w:t>
      </w:r>
      <w:r w:rsidRPr="007A4971">
        <w:rPr>
          <w:color w:val="0E101A"/>
        </w:rPr>
        <w:br/>
      </w:r>
    </w:p>
    <w:p w14:paraId="1AC1474A" w14:textId="77777777" w:rsidR="007A4971" w:rsidRPr="007A4971" w:rsidRDefault="007A4971" w:rsidP="007A4971">
      <w:pPr>
        <w:pStyle w:val="NormalWeb"/>
        <w:rPr>
          <w:color w:val="0E101A"/>
        </w:rPr>
      </w:pPr>
      <w:r w:rsidRPr="007A4971">
        <w:rPr>
          <w:color w:val="0E101A"/>
        </w:rPr>
        <w:br/>
        <w:t>I confirm that I have not presented any AI generated text as my own work</w:t>
      </w:r>
    </w:p>
    <w:p w14:paraId="03D8AF70" w14:textId="77777777" w:rsidR="007A4971" w:rsidRPr="007A4971" w:rsidRDefault="007A4971" w:rsidP="007A4971">
      <w:pPr>
        <w:pStyle w:val="NormalWeb"/>
        <w:rPr>
          <w:color w:val="0E101A"/>
        </w:rPr>
      </w:pPr>
      <w:r w:rsidRPr="007A4971">
        <w:rPr>
          <w:color w:val="0E101A"/>
        </w:rPr>
        <w:br/>
        <w:t>I confirm I have copies of my drafts, notes, and other resources I used before, and after the use of AI tools which I may be asked to provide as evidence.</w:t>
      </w:r>
    </w:p>
    <w:p w14:paraId="2ACF0F17" w14:textId="77777777" w:rsidR="007A4971" w:rsidRPr="007A4971" w:rsidRDefault="007A4971" w:rsidP="007A4971">
      <w:pPr>
        <w:pStyle w:val="NormalWeb"/>
        <w:rPr>
          <w:color w:val="0E101A"/>
        </w:rPr>
      </w:pPr>
      <w:r w:rsidRPr="007A4971">
        <w:rPr>
          <w:color w:val="0E101A"/>
        </w:rPr>
        <w:t>You are required to use this format of acknowledgement for all use of AI permitted.</w:t>
      </w:r>
    </w:p>
    <w:p w14:paraId="6482B00F" w14:textId="77777777" w:rsidR="007A4971" w:rsidRPr="007A4971" w:rsidRDefault="007A4971" w:rsidP="007A4971">
      <w:pPr>
        <w:pStyle w:val="NormalWeb"/>
        <w:rPr>
          <w:color w:val="0E101A"/>
        </w:rPr>
      </w:pPr>
      <w:r w:rsidRPr="007A4971">
        <w:rPr>
          <w:color w:val="0E101A"/>
        </w:rPr>
        <w:t>You are required to include this acknowledgement on a </w:t>
      </w:r>
      <w:r w:rsidRPr="007A4971">
        <w:rPr>
          <w:b/>
          <w:bCs/>
          <w:color w:val="0E101A"/>
        </w:rPr>
        <w:t>separate page at the beginning of your submission. </w:t>
      </w:r>
      <w:r w:rsidRPr="007A4971">
        <w:rPr>
          <w:color w:val="0E101A"/>
        </w:rPr>
        <w:t>This will not count towards your word count.</w:t>
      </w:r>
    </w:p>
    <w:p w14:paraId="04A90CF7" w14:textId="77777777" w:rsidR="007A4971" w:rsidRPr="007A4971" w:rsidRDefault="007A4971" w:rsidP="007A4971">
      <w:pPr>
        <w:pStyle w:val="NormalWeb"/>
        <w:rPr>
          <w:color w:val="0E101A"/>
        </w:rPr>
      </w:pPr>
      <w:r w:rsidRPr="007A4971">
        <w:rPr>
          <w:b/>
          <w:bCs/>
          <w:color w:val="0E101A"/>
        </w:rPr>
        <w:t>Basic Acknowledgement format of AI tool use:</w:t>
      </w:r>
    </w:p>
    <w:p w14:paraId="64630737" w14:textId="7F089129" w:rsidR="007A4971" w:rsidRPr="007A4971" w:rsidRDefault="007A4971" w:rsidP="007A4971">
      <w:pPr>
        <w:pStyle w:val="NormalWeb"/>
        <w:rPr>
          <w:color w:val="0E101A"/>
        </w:rPr>
      </w:pPr>
      <w:r w:rsidRPr="007A4971">
        <w:rPr>
          <w:color w:val="0E101A"/>
        </w:rPr>
        <w:t>I acknowledge the use of [Grammarly) [https://www.grammarly.com] on [0</w:t>
      </w:r>
      <w:r>
        <w:rPr>
          <w:color w:val="0E101A"/>
        </w:rPr>
        <w:t>3</w:t>
      </w:r>
      <w:r w:rsidRPr="007A4971">
        <w:rPr>
          <w:color w:val="0E101A"/>
        </w:rPr>
        <w:t>/05/2026] to (Purpose of my work].</w:t>
      </w:r>
    </w:p>
    <w:p w14:paraId="4618BE9E" w14:textId="77777777" w:rsidR="007A4971" w:rsidRPr="007A4971" w:rsidRDefault="007A4971" w:rsidP="007A4971">
      <w:pPr>
        <w:pStyle w:val="NormalWeb"/>
        <w:rPr>
          <w:color w:val="0E101A"/>
        </w:rPr>
      </w:pPr>
      <w:r w:rsidRPr="007A4971">
        <w:rPr>
          <w:color w:val="0E101A"/>
        </w:rPr>
        <w:t>I used the prompt(s):</w:t>
      </w:r>
    </w:p>
    <w:p w14:paraId="3E5593FB" w14:textId="31DAD4BA" w:rsidR="007A4971" w:rsidRPr="007A4971" w:rsidRDefault="007A4971" w:rsidP="007A4971">
      <w:pPr>
        <w:pStyle w:val="NormalWeb"/>
        <w:rPr>
          <w:color w:val="0E101A"/>
        </w:rPr>
      </w:pPr>
      <w:r w:rsidRPr="007A4971">
        <w:rPr>
          <w:color w:val="0E101A"/>
        </w:rPr>
        <w:t xml:space="preserve">[Helped me polish my reading by showing suggestions, I accepted </w:t>
      </w:r>
      <w:r>
        <w:rPr>
          <w:color w:val="0E101A"/>
        </w:rPr>
        <w:t xml:space="preserve">all </w:t>
      </w:r>
      <w:r w:rsidRPr="007A4971">
        <w:rPr>
          <w:color w:val="0E101A"/>
        </w:rPr>
        <w:t>suggestions]</w:t>
      </w:r>
    </w:p>
    <w:p w14:paraId="741AE331" w14:textId="77777777" w:rsidR="007A4971" w:rsidRPr="007A4971" w:rsidRDefault="007A4971" w:rsidP="007A4971">
      <w:pPr>
        <w:pStyle w:val="NormalWeb"/>
        <w:rPr>
          <w:color w:val="0E101A"/>
        </w:rPr>
      </w:pPr>
      <w:r w:rsidRPr="007A4971">
        <w:rPr>
          <w:color w:val="0E101A"/>
        </w:rPr>
        <w:t>[Prompt]</w:t>
      </w:r>
    </w:p>
    <w:p w14:paraId="468AB4EE" w14:textId="77777777" w:rsidR="007A4971" w:rsidRPr="007A4971" w:rsidRDefault="007A4971" w:rsidP="007A4971">
      <w:pPr>
        <w:pStyle w:val="NormalWeb"/>
        <w:rPr>
          <w:color w:val="0E101A"/>
        </w:rPr>
      </w:pPr>
      <w:r w:rsidRPr="007A4971">
        <w:rPr>
          <w:color w:val="0E101A"/>
        </w:rPr>
        <w:t>[Prompt]</w:t>
      </w:r>
    </w:p>
    <w:p w14:paraId="524BD81D" w14:textId="77777777" w:rsidR="007A4971" w:rsidRPr="007A4971" w:rsidRDefault="007A4971" w:rsidP="007A4971">
      <w:pPr>
        <w:pStyle w:val="NormalWeb"/>
        <w:rPr>
          <w:color w:val="0E101A"/>
        </w:rPr>
      </w:pPr>
      <w:r w:rsidRPr="007A4971">
        <w:rPr>
          <w:color w:val="0E101A"/>
        </w:rPr>
        <w:t>I confirm that I have not presented any AI generated text as my own work.</w:t>
      </w:r>
    </w:p>
    <w:p w14:paraId="0FFBEED5" w14:textId="42AEBF94" w:rsidR="007A4971" w:rsidRDefault="007A4971" w:rsidP="007A4971">
      <w:pPr>
        <w:pStyle w:val="NormalWeb"/>
        <w:spacing w:before="0" w:beforeAutospacing="0" w:after="0" w:afterAutospacing="0"/>
        <w:rPr>
          <w:color w:val="0E101A"/>
        </w:rPr>
      </w:pPr>
      <w:r w:rsidRPr="007A4971">
        <w:rPr>
          <w:color w:val="0E101A"/>
        </w:rPr>
        <w:t>I confirm that I have copies of my drafts, notes, and other resources I used before, and after the use of AI tools which I may be asked to provide as evidence</w:t>
      </w:r>
    </w:p>
    <w:p w14:paraId="43C40338" w14:textId="77777777" w:rsidR="007A4971" w:rsidRPr="007A4971" w:rsidRDefault="007A4971" w:rsidP="007A4971">
      <w:pPr>
        <w:pStyle w:val="NormalWeb"/>
        <w:rPr>
          <w:color w:val="0E101A"/>
        </w:rPr>
      </w:pPr>
      <w:r w:rsidRPr="007A4971">
        <w:rPr>
          <w:b/>
          <w:bCs/>
          <w:color w:val="0E101A"/>
        </w:rPr>
        <w:lastRenderedPageBreak/>
        <w:t>Basic Acknowledgement format of AI tool use:</w:t>
      </w:r>
    </w:p>
    <w:p w14:paraId="51BC58A1" w14:textId="19E39698" w:rsidR="007A4971" w:rsidRPr="007A4971" w:rsidRDefault="007A4971" w:rsidP="007A4971">
      <w:pPr>
        <w:pStyle w:val="NormalWeb"/>
        <w:rPr>
          <w:color w:val="0E101A"/>
        </w:rPr>
      </w:pPr>
      <w:r w:rsidRPr="007A4971">
        <w:rPr>
          <w:color w:val="0E101A"/>
        </w:rPr>
        <w:t>I acknowledge the use of [</w:t>
      </w:r>
      <w:r>
        <w:rPr>
          <w:color w:val="0E101A"/>
        </w:rPr>
        <w:t>CoPilot</w:t>
      </w:r>
      <w:r w:rsidRPr="007A4971">
        <w:rPr>
          <w:color w:val="0E101A"/>
        </w:rPr>
        <w:t>) [https://copilot.microsoft.com/chats/dWixDM3QpB5qRFimnVcMn] on [0</w:t>
      </w:r>
      <w:r>
        <w:rPr>
          <w:color w:val="0E101A"/>
        </w:rPr>
        <w:t>3</w:t>
      </w:r>
      <w:r w:rsidRPr="007A4971">
        <w:rPr>
          <w:color w:val="0E101A"/>
        </w:rPr>
        <w:t>/05/2026] to (Purpose of my work].</w:t>
      </w:r>
    </w:p>
    <w:p w14:paraId="41A0F7CC" w14:textId="77777777" w:rsidR="007A4971" w:rsidRPr="007A4971" w:rsidRDefault="007A4971" w:rsidP="007A4971">
      <w:pPr>
        <w:pStyle w:val="NormalWeb"/>
        <w:rPr>
          <w:color w:val="0E101A"/>
        </w:rPr>
      </w:pPr>
      <w:r w:rsidRPr="007A4971">
        <w:rPr>
          <w:color w:val="0E101A"/>
        </w:rPr>
        <w:t>I used the prompt(s):</w:t>
      </w:r>
    </w:p>
    <w:p w14:paraId="574F28BF" w14:textId="0E9FDA2C" w:rsidR="007A4971" w:rsidRPr="007A4971" w:rsidRDefault="007A4971" w:rsidP="007A4971">
      <w:pPr>
        <w:pStyle w:val="NormalWeb"/>
        <w:rPr>
          <w:color w:val="0E101A"/>
        </w:rPr>
      </w:pPr>
      <w:r w:rsidRPr="007A4971">
        <w:rPr>
          <w:color w:val="0E101A"/>
        </w:rPr>
        <w:t>[</w:t>
      </w:r>
      <w:r>
        <w:rPr>
          <w:color w:val="0E101A"/>
        </w:rPr>
        <w:t>Explain to me the Welsh Government Legislations supporting ALN</w:t>
      </w:r>
      <w:r w:rsidRPr="007A4971">
        <w:rPr>
          <w:color w:val="0E101A"/>
        </w:rPr>
        <w:t>]</w:t>
      </w:r>
    </w:p>
    <w:p w14:paraId="12DB06D9" w14:textId="780F6FBC" w:rsidR="007A4971" w:rsidRPr="007A4971" w:rsidRDefault="007A4971" w:rsidP="007A4971">
      <w:pPr>
        <w:pStyle w:val="NormalWeb"/>
        <w:rPr>
          <w:color w:val="0E101A"/>
        </w:rPr>
      </w:pPr>
      <w:r w:rsidRPr="007A4971">
        <w:rPr>
          <w:color w:val="0E101A"/>
        </w:rPr>
        <w:t>[</w:t>
      </w:r>
      <w:r>
        <w:rPr>
          <w:color w:val="0E101A"/>
        </w:rPr>
        <w:t xml:space="preserve">What </w:t>
      </w:r>
      <w:proofErr w:type="gramStart"/>
      <w:r>
        <w:rPr>
          <w:color w:val="0E101A"/>
        </w:rPr>
        <w:t>are</w:t>
      </w:r>
      <w:proofErr w:type="gramEnd"/>
      <w:r>
        <w:rPr>
          <w:color w:val="0E101A"/>
        </w:rPr>
        <w:t xml:space="preserve"> the core aims of the ALN 2018 Act</w:t>
      </w:r>
      <w:r w:rsidRPr="007A4971">
        <w:rPr>
          <w:color w:val="0E101A"/>
        </w:rPr>
        <w:t>]</w:t>
      </w:r>
    </w:p>
    <w:p w14:paraId="77A2760A" w14:textId="77777777" w:rsidR="007A4971" w:rsidRPr="007A4971" w:rsidRDefault="007A4971" w:rsidP="007A4971">
      <w:pPr>
        <w:pStyle w:val="NormalWeb"/>
        <w:rPr>
          <w:color w:val="0E101A"/>
        </w:rPr>
      </w:pPr>
      <w:r w:rsidRPr="007A4971">
        <w:rPr>
          <w:color w:val="0E101A"/>
        </w:rPr>
        <w:t>[Prompt]</w:t>
      </w:r>
    </w:p>
    <w:p w14:paraId="2E975B37" w14:textId="77777777" w:rsidR="007A4971" w:rsidRPr="007A4971" w:rsidRDefault="007A4971" w:rsidP="007A4971">
      <w:pPr>
        <w:pStyle w:val="NormalWeb"/>
        <w:rPr>
          <w:color w:val="0E101A"/>
        </w:rPr>
      </w:pPr>
      <w:r w:rsidRPr="007A4971">
        <w:rPr>
          <w:color w:val="0E101A"/>
        </w:rPr>
        <w:t>I confirm that I have not presented any AI generated text as my own work.</w:t>
      </w:r>
    </w:p>
    <w:p w14:paraId="7F9310F0" w14:textId="77777777" w:rsidR="007A4971" w:rsidRDefault="007A4971" w:rsidP="007A4971">
      <w:pPr>
        <w:pStyle w:val="NormalWeb"/>
        <w:spacing w:before="0" w:beforeAutospacing="0" w:after="0" w:afterAutospacing="0"/>
        <w:rPr>
          <w:color w:val="0E101A"/>
        </w:rPr>
      </w:pPr>
      <w:r w:rsidRPr="007A4971">
        <w:rPr>
          <w:color w:val="0E101A"/>
        </w:rPr>
        <w:t>I confirm that I have copies of my drafts, notes, and other resources I used before, and after the use of AI tools which I may be asked to provide as evidence</w:t>
      </w:r>
    </w:p>
    <w:p w14:paraId="31A93787" w14:textId="77777777" w:rsidR="007A4971" w:rsidRDefault="007A4971" w:rsidP="007A4971">
      <w:pPr>
        <w:pStyle w:val="NormalWeb"/>
        <w:spacing w:before="0" w:beforeAutospacing="0" w:after="0" w:afterAutospacing="0"/>
        <w:rPr>
          <w:color w:val="0E101A"/>
        </w:rPr>
      </w:pPr>
    </w:p>
    <w:p w14:paraId="382CBDCA" w14:textId="77777777" w:rsidR="007A4971" w:rsidRDefault="007A4971" w:rsidP="007A4971">
      <w:pPr>
        <w:pStyle w:val="NormalWeb"/>
        <w:spacing w:before="0" w:beforeAutospacing="0" w:after="0" w:afterAutospacing="0"/>
        <w:rPr>
          <w:color w:val="0E101A"/>
        </w:rPr>
      </w:pPr>
    </w:p>
    <w:p w14:paraId="06DA9AAF" w14:textId="77777777" w:rsidR="007A4971" w:rsidRDefault="007A4971" w:rsidP="007A4971">
      <w:pPr>
        <w:pStyle w:val="NormalWeb"/>
        <w:spacing w:before="0" w:beforeAutospacing="0" w:after="0" w:afterAutospacing="0"/>
        <w:rPr>
          <w:color w:val="0E101A"/>
        </w:rPr>
      </w:pPr>
    </w:p>
    <w:p w14:paraId="6A512BEB" w14:textId="77777777" w:rsidR="007A4971" w:rsidRDefault="007A4971" w:rsidP="007A4971">
      <w:pPr>
        <w:pStyle w:val="NormalWeb"/>
        <w:spacing w:before="0" w:beforeAutospacing="0" w:after="0" w:afterAutospacing="0"/>
        <w:rPr>
          <w:color w:val="0E101A"/>
        </w:rPr>
      </w:pPr>
    </w:p>
    <w:p w14:paraId="1DD7C7C2" w14:textId="77777777" w:rsidR="007A4971" w:rsidRDefault="007A4971" w:rsidP="007A4971">
      <w:pPr>
        <w:pStyle w:val="NormalWeb"/>
        <w:spacing w:before="0" w:beforeAutospacing="0" w:after="0" w:afterAutospacing="0"/>
        <w:rPr>
          <w:color w:val="0E101A"/>
        </w:rPr>
      </w:pPr>
    </w:p>
    <w:p w14:paraId="66CEDA50" w14:textId="77777777" w:rsidR="007A4971" w:rsidRDefault="007A4971" w:rsidP="007A4971">
      <w:pPr>
        <w:pStyle w:val="NormalWeb"/>
        <w:spacing w:before="0" w:beforeAutospacing="0" w:after="0" w:afterAutospacing="0"/>
        <w:rPr>
          <w:color w:val="0E101A"/>
        </w:rPr>
      </w:pPr>
    </w:p>
    <w:p w14:paraId="3B11B809" w14:textId="77777777" w:rsidR="007A4971" w:rsidRDefault="007A4971" w:rsidP="007A4971">
      <w:pPr>
        <w:pStyle w:val="NormalWeb"/>
        <w:spacing w:before="0" w:beforeAutospacing="0" w:after="0" w:afterAutospacing="0"/>
        <w:rPr>
          <w:color w:val="0E101A"/>
        </w:rPr>
      </w:pPr>
    </w:p>
    <w:p w14:paraId="47455196" w14:textId="77777777" w:rsidR="007A4971" w:rsidRDefault="007A4971" w:rsidP="007A4971">
      <w:pPr>
        <w:pStyle w:val="NormalWeb"/>
        <w:spacing w:before="0" w:beforeAutospacing="0" w:after="0" w:afterAutospacing="0"/>
        <w:rPr>
          <w:color w:val="0E101A"/>
        </w:rPr>
      </w:pPr>
    </w:p>
    <w:p w14:paraId="47F99C08" w14:textId="77777777" w:rsidR="007A4971" w:rsidRDefault="007A4971" w:rsidP="007A4971">
      <w:pPr>
        <w:pStyle w:val="NormalWeb"/>
        <w:spacing w:before="0" w:beforeAutospacing="0" w:after="0" w:afterAutospacing="0"/>
        <w:rPr>
          <w:color w:val="0E101A"/>
        </w:rPr>
      </w:pPr>
    </w:p>
    <w:p w14:paraId="34C30298" w14:textId="77777777" w:rsidR="007A4971" w:rsidRDefault="007A4971" w:rsidP="007A4971">
      <w:pPr>
        <w:pStyle w:val="NormalWeb"/>
        <w:spacing w:before="0" w:beforeAutospacing="0" w:after="0" w:afterAutospacing="0"/>
        <w:rPr>
          <w:color w:val="0E101A"/>
        </w:rPr>
      </w:pPr>
    </w:p>
    <w:p w14:paraId="2249B979" w14:textId="77777777" w:rsidR="007A4971" w:rsidRDefault="007A4971" w:rsidP="007A4971">
      <w:pPr>
        <w:pStyle w:val="NormalWeb"/>
        <w:spacing w:before="0" w:beforeAutospacing="0" w:after="0" w:afterAutospacing="0"/>
        <w:rPr>
          <w:color w:val="0E101A"/>
        </w:rPr>
      </w:pPr>
    </w:p>
    <w:p w14:paraId="69A55326" w14:textId="77777777" w:rsidR="007A4971" w:rsidRDefault="007A4971" w:rsidP="007A4971">
      <w:pPr>
        <w:pStyle w:val="NormalWeb"/>
        <w:spacing w:before="0" w:beforeAutospacing="0" w:after="0" w:afterAutospacing="0"/>
        <w:rPr>
          <w:color w:val="0E101A"/>
        </w:rPr>
      </w:pPr>
    </w:p>
    <w:p w14:paraId="233117B2" w14:textId="77777777" w:rsidR="007A4971" w:rsidRDefault="007A4971" w:rsidP="007A4971">
      <w:pPr>
        <w:pStyle w:val="NormalWeb"/>
        <w:spacing w:before="0" w:beforeAutospacing="0" w:after="0" w:afterAutospacing="0"/>
        <w:rPr>
          <w:color w:val="0E101A"/>
        </w:rPr>
      </w:pPr>
    </w:p>
    <w:p w14:paraId="5B792AFA" w14:textId="77777777" w:rsidR="007A4971" w:rsidRDefault="007A4971" w:rsidP="007A4971">
      <w:pPr>
        <w:pStyle w:val="NormalWeb"/>
        <w:spacing w:before="0" w:beforeAutospacing="0" w:after="0" w:afterAutospacing="0"/>
        <w:rPr>
          <w:color w:val="0E101A"/>
        </w:rPr>
      </w:pPr>
    </w:p>
    <w:p w14:paraId="14C3DD47" w14:textId="77777777" w:rsidR="007A4971" w:rsidRDefault="007A4971" w:rsidP="007A4971">
      <w:pPr>
        <w:pStyle w:val="NormalWeb"/>
        <w:spacing w:before="0" w:beforeAutospacing="0" w:after="0" w:afterAutospacing="0"/>
        <w:rPr>
          <w:color w:val="0E101A"/>
        </w:rPr>
      </w:pPr>
    </w:p>
    <w:p w14:paraId="380DBEF8" w14:textId="77777777" w:rsidR="007A4971" w:rsidRDefault="007A4971" w:rsidP="007A4971">
      <w:pPr>
        <w:pStyle w:val="NormalWeb"/>
        <w:spacing w:before="0" w:beforeAutospacing="0" w:after="0" w:afterAutospacing="0"/>
        <w:rPr>
          <w:color w:val="0E101A"/>
        </w:rPr>
      </w:pPr>
    </w:p>
    <w:p w14:paraId="4ECA7671" w14:textId="77777777" w:rsidR="007A4971" w:rsidRDefault="007A4971" w:rsidP="007A4971">
      <w:pPr>
        <w:pStyle w:val="NormalWeb"/>
        <w:spacing w:before="0" w:beforeAutospacing="0" w:after="0" w:afterAutospacing="0"/>
        <w:rPr>
          <w:color w:val="0E101A"/>
        </w:rPr>
      </w:pPr>
    </w:p>
    <w:p w14:paraId="40AB82AB" w14:textId="77777777" w:rsidR="007A4971" w:rsidRDefault="007A4971" w:rsidP="007A4971">
      <w:pPr>
        <w:pStyle w:val="NormalWeb"/>
        <w:spacing w:before="0" w:beforeAutospacing="0" w:after="0" w:afterAutospacing="0"/>
        <w:rPr>
          <w:color w:val="0E101A"/>
        </w:rPr>
      </w:pPr>
    </w:p>
    <w:p w14:paraId="1026C8AA" w14:textId="77777777" w:rsidR="007A4971" w:rsidRDefault="007A4971" w:rsidP="007A4971">
      <w:pPr>
        <w:pStyle w:val="NormalWeb"/>
        <w:spacing w:before="0" w:beforeAutospacing="0" w:after="0" w:afterAutospacing="0"/>
        <w:rPr>
          <w:color w:val="0E101A"/>
        </w:rPr>
      </w:pPr>
    </w:p>
    <w:p w14:paraId="2D5DD235" w14:textId="77777777" w:rsidR="007A4971" w:rsidRDefault="007A4971" w:rsidP="007A4971">
      <w:pPr>
        <w:pStyle w:val="NormalWeb"/>
        <w:spacing w:before="0" w:beforeAutospacing="0" w:after="0" w:afterAutospacing="0"/>
        <w:rPr>
          <w:color w:val="0E101A"/>
        </w:rPr>
      </w:pPr>
    </w:p>
    <w:p w14:paraId="17999539" w14:textId="77777777" w:rsidR="007A4971" w:rsidRDefault="007A4971" w:rsidP="007A4971">
      <w:pPr>
        <w:pStyle w:val="NormalWeb"/>
        <w:spacing w:before="0" w:beforeAutospacing="0" w:after="0" w:afterAutospacing="0"/>
        <w:rPr>
          <w:color w:val="0E101A"/>
        </w:rPr>
      </w:pPr>
    </w:p>
    <w:p w14:paraId="2F7695A9" w14:textId="77777777" w:rsidR="007A4971" w:rsidRDefault="007A4971" w:rsidP="007A4971">
      <w:pPr>
        <w:pStyle w:val="NormalWeb"/>
        <w:spacing w:before="0" w:beforeAutospacing="0" w:after="0" w:afterAutospacing="0"/>
        <w:rPr>
          <w:color w:val="0E101A"/>
        </w:rPr>
      </w:pPr>
    </w:p>
    <w:p w14:paraId="1B7F3F56" w14:textId="77777777" w:rsidR="007A4971" w:rsidRDefault="007A4971" w:rsidP="007A4971">
      <w:pPr>
        <w:pStyle w:val="NormalWeb"/>
        <w:spacing w:before="0" w:beforeAutospacing="0" w:after="0" w:afterAutospacing="0"/>
        <w:rPr>
          <w:color w:val="0E101A"/>
        </w:rPr>
      </w:pPr>
    </w:p>
    <w:p w14:paraId="4BDAFA38" w14:textId="77777777" w:rsidR="007A4971" w:rsidRDefault="007A4971" w:rsidP="007A4971">
      <w:pPr>
        <w:pStyle w:val="NormalWeb"/>
        <w:spacing w:before="0" w:beforeAutospacing="0" w:after="0" w:afterAutospacing="0"/>
        <w:rPr>
          <w:color w:val="0E101A"/>
        </w:rPr>
      </w:pPr>
    </w:p>
    <w:p w14:paraId="58742D43" w14:textId="77777777" w:rsidR="007A4971" w:rsidRDefault="007A4971" w:rsidP="007A4971">
      <w:pPr>
        <w:pStyle w:val="NormalWeb"/>
        <w:spacing w:before="0" w:beforeAutospacing="0" w:after="0" w:afterAutospacing="0"/>
        <w:rPr>
          <w:color w:val="0E101A"/>
        </w:rPr>
      </w:pPr>
    </w:p>
    <w:p w14:paraId="261403B5" w14:textId="77777777" w:rsidR="007A4971" w:rsidRDefault="007A4971" w:rsidP="007A4971">
      <w:pPr>
        <w:pStyle w:val="NormalWeb"/>
        <w:spacing w:before="0" w:beforeAutospacing="0" w:after="0" w:afterAutospacing="0"/>
        <w:rPr>
          <w:color w:val="0E101A"/>
        </w:rPr>
      </w:pPr>
    </w:p>
    <w:p w14:paraId="508C68E4" w14:textId="77777777" w:rsidR="007A4971" w:rsidRDefault="007A4971" w:rsidP="007A4971">
      <w:pPr>
        <w:pStyle w:val="NormalWeb"/>
        <w:spacing w:before="0" w:beforeAutospacing="0" w:after="0" w:afterAutospacing="0"/>
        <w:rPr>
          <w:color w:val="0E101A"/>
        </w:rPr>
      </w:pPr>
    </w:p>
    <w:p w14:paraId="74C74E91" w14:textId="77777777" w:rsidR="007A4971" w:rsidRDefault="007A4971" w:rsidP="007A4971">
      <w:pPr>
        <w:pStyle w:val="NormalWeb"/>
        <w:spacing w:before="0" w:beforeAutospacing="0" w:after="0" w:afterAutospacing="0"/>
        <w:rPr>
          <w:color w:val="0E101A"/>
        </w:rPr>
      </w:pPr>
    </w:p>
    <w:p w14:paraId="235DF1CD" w14:textId="77777777" w:rsidR="007A4971" w:rsidRDefault="007A4971" w:rsidP="007A4971">
      <w:pPr>
        <w:pStyle w:val="NormalWeb"/>
        <w:spacing w:before="0" w:beforeAutospacing="0" w:after="0" w:afterAutospacing="0"/>
        <w:rPr>
          <w:color w:val="0E101A"/>
        </w:rPr>
      </w:pPr>
    </w:p>
    <w:p w14:paraId="5CA1DBC4" w14:textId="77777777" w:rsidR="007A4971" w:rsidRDefault="007A4971" w:rsidP="007A4971">
      <w:pPr>
        <w:pStyle w:val="NormalWeb"/>
        <w:spacing w:before="0" w:beforeAutospacing="0" w:after="0" w:afterAutospacing="0"/>
        <w:rPr>
          <w:color w:val="0E101A"/>
        </w:rPr>
      </w:pPr>
    </w:p>
    <w:p w14:paraId="5C0C8643" w14:textId="77777777" w:rsidR="007A4971" w:rsidRDefault="007A4971" w:rsidP="007A4971">
      <w:pPr>
        <w:pStyle w:val="NormalWeb"/>
        <w:spacing w:before="0" w:beforeAutospacing="0" w:after="0" w:afterAutospacing="0"/>
        <w:rPr>
          <w:color w:val="0E101A"/>
        </w:rPr>
      </w:pPr>
    </w:p>
    <w:p w14:paraId="0DE237F1" w14:textId="77777777" w:rsidR="007A4971" w:rsidRDefault="007A4971" w:rsidP="007A4971">
      <w:pPr>
        <w:pStyle w:val="NormalWeb"/>
        <w:spacing w:before="0" w:beforeAutospacing="0" w:after="0" w:afterAutospacing="0"/>
        <w:rPr>
          <w:color w:val="0E101A"/>
        </w:rPr>
      </w:pPr>
    </w:p>
    <w:p w14:paraId="2B78FDAE" w14:textId="033E7384" w:rsidR="007A4971" w:rsidRDefault="007A4971" w:rsidP="007A4971">
      <w:pPr>
        <w:pStyle w:val="NormalWeb"/>
        <w:spacing w:before="0" w:beforeAutospacing="0" w:after="0" w:afterAutospacing="0"/>
        <w:rPr>
          <w:color w:val="0E101A"/>
        </w:rPr>
      </w:pPr>
      <w:r>
        <w:rPr>
          <w:color w:val="0E101A"/>
        </w:rPr>
        <w:lastRenderedPageBreak/>
        <w:t>S</w:t>
      </w:r>
      <w:r>
        <w:rPr>
          <w:color w:val="0E101A"/>
        </w:rPr>
        <w:t>ection 1- Intro</w:t>
      </w:r>
    </w:p>
    <w:p w14:paraId="259DFD9C" w14:textId="77777777" w:rsidR="007A4971" w:rsidRDefault="007A4971" w:rsidP="007A4971">
      <w:pPr>
        <w:pStyle w:val="NormalWeb"/>
        <w:spacing w:before="0" w:beforeAutospacing="0" w:after="0" w:afterAutospacing="0"/>
        <w:rPr>
          <w:color w:val="0E101A"/>
        </w:rPr>
      </w:pPr>
    </w:p>
    <w:p w14:paraId="5BA8D167" w14:textId="29930E11" w:rsidR="007A4971" w:rsidRDefault="007A4971" w:rsidP="007A4971">
      <w:pPr>
        <w:pStyle w:val="NormalWeb"/>
        <w:spacing w:before="0" w:beforeAutospacing="0" w:after="0" w:afterAutospacing="0"/>
        <w:rPr>
          <w:color w:val="0E101A"/>
        </w:rPr>
      </w:pPr>
      <w:r>
        <w:rPr>
          <w:color w:val="0E101A"/>
        </w:rPr>
        <w:t>Hello everyone, and thank you for being here with me today. During this discussion, I will be researching autism spectrum disorder in early years education in Wales. I will describe what autism is, the main features associated with it, how it is recognised and diagnosed, and the obstacles that autistic children may face in early years settings across Wales. I will also look at support measures and inclusive approaches that can help children flourish. I will refer to the Additional Learning Needs system in Wales during the talk. I will explore the impact of different conceptions of disability on the experiences of autistic children in education.</w:t>
      </w:r>
      <w:r>
        <w:rPr>
          <w:rStyle w:val="apple-converted-space"/>
          <w:rFonts w:eastAsiaTheme="majorEastAsia"/>
          <w:color w:val="0E101A"/>
        </w:rPr>
        <w:t> </w:t>
      </w:r>
      <w:r>
        <w:t>This</w:t>
      </w:r>
      <w:r>
        <w:rPr>
          <w:rStyle w:val="apple-converted-space"/>
          <w:rFonts w:eastAsiaTheme="majorEastAsia"/>
        </w:rPr>
        <w:t> is particularly relevant in the early years, when early intervention and responsive practice can have a significant impact on long-term outcomes </w:t>
      </w:r>
      <w:r>
        <w:t>(Welsh Government, 2021; Estyn, 2020; Baron-Cohen, 2017).</w:t>
      </w:r>
    </w:p>
    <w:p w14:paraId="426A876F" w14:textId="77777777" w:rsidR="007A4971" w:rsidRDefault="007A4971" w:rsidP="007A4971">
      <w:pPr>
        <w:pStyle w:val="NormalWeb"/>
        <w:spacing w:before="0" w:beforeAutospacing="0" w:after="0" w:afterAutospacing="0"/>
        <w:rPr>
          <w:color w:val="0E101A"/>
        </w:rPr>
      </w:pPr>
    </w:p>
    <w:p w14:paraId="58581540" w14:textId="77777777" w:rsidR="007A4971" w:rsidRDefault="007A4971" w:rsidP="007A4971">
      <w:pPr>
        <w:pStyle w:val="NormalWeb"/>
        <w:spacing w:before="0" w:beforeAutospacing="0" w:after="0" w:afterAutospacing="0"/>
        <w:rPr>
          <w:color w:val="0E101A"/>
        </w:rPr>
      </w:pPr>
    </w:p>
    <w:p w14:paraId="76764A69" w14:textId="5EB75B54" w:rsidR="007A4971" w:rsidRDefault="007A4971" w:rsidP="007A4971">
      <w:pPr>
        <w:pStyle w:val="NormalWeb"/>
        <w:spacing w:before="0" w:beforeAutospacing="0" w:after="0" w:afterAutospacing="0"/>
        <w:rPr>
          <w:color w:val="0E101A"/>
        </w:rPr>
      </w:pPr>
      <w:r>
        <w:rPr>
          <w:rStyle w:val="Strong"/>
          <w:rFonts w:eastAsiaTheme="majorEastAsia"/>
          <w:color w:val="0E101A"/>
        </w:rPr>
        <w:t>Section 2-</w:t>
      </w:r>
      <w:r>
        <w:rPr>
          <w:rStyle w:val="apple-converted-space"/>
          <w:rFonts w:eastAsiaTheme="majorEastAsia"/>
          <w:color w:val="0E101A"/>
        </w:rPr>
        <w:t> </w:t>
      </w:r>
      <w:r>
        <w:rPr>
          <w:color w:val="0E101A"/>
        </w:rPr>
        <w:t>What is Autism?</w:t>
      </w:r>
    </w:p>
    <w:p w14:paraId="01EC780B" w14:textId="77777777" w:rsidR="007A4971" w:rsidRDefault="007A4971" w:rsidP="007A4971">
      <w:pPr>
        <w:pStyle w:val="NormalWeb"/>
        <w:spacing w:before="0" w:beforeAutospacing="0" w:after="0" w:afterAutospacing="0"/>
        <w:rPr>
          <w:color w:val="0E101A"/>
        </w:rPr>
      </w:pPr>
    </w:p>
    <w:p w14:paraId="331190DC" w14:textId="2CF32F8A" w:rsidR="007A4971" w:rsidRDefault="007A4971" w:rsidP="007A4971">
      <w:pPr>
        <w:pStyle w:val="NormalWeb"/>
        <w:spacing w:before="0" w:beforeAutospacing="0" w:after="0" w:afterAutospacing="0"/>
        <w:rPr>
          <w:color w:val="0E101A"/>
        </w:rPr>
      </w:pPr>
      <w:r>
        <w:rPr>
          <w:color w:val="0E101A"/>
        </w:rPr>
        <w:t>Autism </w:t>
      </w:r>
      <w:r>
        <w:t xml:space="preserve">is </w:t>
      </w:r>
      <w:r>
        <w:rPr>
          <w:rStyle w:val="apple-converted-space"/>
          <w:rFonts w:eastAsiaTheme="majorEastAsia"/>
        </w:rPr>
        <w:t>a lifelong neurodevelopmental variation that influences how children communicate and socialise, how they interpret sensory signals, and how they make sense of the world around them. It </w:t>
      </w:r>
      <w:r>
        <w:t>is called</w:t>
      </w:r>
      <w:r>
        <w:rPr>
          <w:rStyle w:val="apple-converted-space"/>
          <w:rFonts w:eastAsiaTheme="majorEastAsia"/>
        </w:rPr>
        <w:t> a spectrum because autistic children have a wide range of strengths, needs and traits. </w:t>
      </w:r>
      <w:r>
        <w:t>This</w:t>
      </w:r>
      <w:r>
        <w:rPr>
          <w:rStyle w:val="apple-converted-space"/>
          <w:rFonts w:eastAsiaTheme="majorEastAsia"/>
        </w:rPr>
        <w:t> means that in early years settings, no two autistic children will present in the same way, and practitioners need to avoid preconceptions or stereotypes. Autism is not a disease, and there is no treatment. </w:t>
      </w:r>
      <w:r>
        <w:t>It’s</w:t>
      </w:r>
      <w:r>
        <w:rPr>
          <w:rStyle w:val="apple-converted-space"/>
          <w:rFonts w:eastAsiaTheme="majorEastAsia"/>
        </w:rPr>
        <w:t> a different way of thinking, learning and experiencing the world. Autism has</w:t>
      </w:r>
      <w:r>
        <w:t xml:space="preserve"> historically been framed</w:t>
      </w:r>
      <w:r>
        <w:rPr>
          <w:rStyle w:val="apple-converted-space"/>
          <w:rFonts w:eastAsiaTheme="majorEastAsia"/>
        </w:rPr>
        <w:t> through a medical model, which focuses on deficits and impairments and presents autistic children as needing to be '</w:t>
      </w:r>
      <w:r>
        <w:t>fixed'</w:t>
      </w:r>
      <w:r>
        <w:rPr>
          <w:rStyle w:val="apple-converted-space"/>
          <w:rFonts w:eastAsiaTheme="majorEastAsia"/>
        </w:rPr>
        <w:t> </w:t>
      </w:r>
      <w:r>
        <w:t>or</w:t>
      </w:r>
      <w:r>
        <w:rPr>
          <w:rStyle w:val="apple-converted-space"/>
          <w:rFonts w:eastAsiaTheme="majorEastAsia"/>
        </w:rPr>
        <w:t> '</w:t>
      </w:r>
      <w:r>
        <w:t>normalised'. More recent views, such as those of the neurodiversity movement, however, highlight that autism is a natural variance in human development and should</w:t>
      </w:r>
      <w:r>
        <w:rPr>
          <w:rStyle w:val="apple-converted-space"/>
          <w:rFonts w:eastAsiaTheme="majorEastAsia"/>
        </w:rPr>
        <w:t> </w:t>
      </w:r>
      <w:r>
        <w:t>be seen as part of human diversity. This shift in thinking helps practitioners to focus on strengths, interests and individual differences rather than shortcomings (NHS, 2023)</w:t>
      </w:r>
      <w:r>
        <w:rPr>
          <w:rStyle w:val="apple-converted-space"/>
          <w:rFonts w:eastAsiaTheme="majorEastAsia"/>
        </w:rPr>
        <w:t> </w:t>
      </w:r>
      <w:r>
        <w:t>(Milton, 2012)</w:t>
      </w:r>
      <w:r>
        <w:rPr>
          <w:rStyle w:val="apple-converted-space"/>
          <w:rFonts w:eastAsiaTheme="majorEastAsia"/>
        </w:rPr>
        <w:t> (National Autistic Society, 2022).</w:t>
      </w:r>
    </w:p>
    <w:p w14:paraId="5F1A09D1" w14:textId="77777777" w:rsidR="007A4971" w:rsidRDefault="007A4971" w:rsidP="007A4971">
      <w:pPr>
        <w:pStyle w:val="NormalWeb"/>
        <w:spacing w:before="0" w:beforeAutospacing="0" w:after="0" w:afterAutospacing="0"/>
        <w:rPr>
          <w:color w:val="0E101A"/>
        </w:rPr>
      </w:pPr>
    </w:p>
    <w:p w14:paraId="2896085C" w14:textId="77777777" w:rsidR="007A4971" w:rsidRDefault="007A4971" w:rsidP="007A4971">
      <w:pPr>
        <w:pStyle w:val="NormalWeb"/>
        <w:spacing w:before="0" w:beforeAutospacing="0" w:after="0" w:afterAutospacing="0"/>
        <w:rPr>
          <w:color w:val="0E101A"/>
        </w:rPr>
      </w:pPr>
    </w:p>
    <w:p w14:paraId="43EF255C" w14:textId="2BCEE1ED" w:rsidR="007A4971" w:rsidRDefault="007A4971" w:rsidP="007A4971">
      <w:pPr>
        <w:pStyle w:val="NormalWeb"/>
        <w:spacing w:before="0" w:beforeAutospacing="0" w:after="0" w:afterAutospacing="0"/>
        <w:rPr>
          <w:color w:val="0E101A"/>
        </w:rPr>
      </w:pPr>
      <w:r>
        <w:rPr>
          <w:color w:val="0E101A"/>
        </w:rPr>
        <w:t>S</w:t>
      </w:r>
      <w:r>
        <w:rPr>
          <w:color w:val="0E101A"/>
        </w:rPr>
        <w:t xml:space="preserve">ection 3- </w:t>
      </w:r>
      <w:r>
        <w:rPr>
          <w:color w:val="0E101A"/>
        </w:rPr>
        <w:t>Important Features</w:t>
      </w:r>
    </w:p>
    <w:p w14:paraId="2611696B" w14:textId="77777777" w:rsidR="007A4971" w:rsidRDefault="007A4971" w:rsidP="007A4971">
      <w:pPr>
        <w:pStyle w:val="NormalWeb"/>
        <w:spacing w:before="0" w:beforeAutospacing="0" w:after="0" w:afterAutospacing="0"/>
        <w:rPr>
          <w:color w:val="0E101A"/>
        </w:rPr>
      </w:pPr>
    </w:p>
    <w:p w14:paraId="4879014E" w14:textId="4BD4B3C5" w:rsidR="007A4971" w:rsidRDefault="007A4971" w:rsidP="007A4971">
      <w:pPr>
        <w:pStyle w:val="NormalWeb"/>
        <w:spacing w:before="0" w:beforeAutospacing="0" w:after="0" w:afterAutospacing="0"/>
        <w:rPr>
          <w:color w:val="0E101A"/>
        </w:rPr>
      </w:pPr>
      <w:r>
        <w:rPr>
          <w:color w:val="0E101A"/>
        </w:rPr>
        <w:t xml:space="preserve">Every autistic child is different, but there are some common qualities that early </w:t>
      </w:r>
      <w:proofErr w:type="gramStart"/>
      <w:r>
        <w:rPr>
          <w:color w:val="0E101A"/>
        </w:rPr>
        <w:t>years</w:t>
      </w:r>
      <w:proofErr w:type="gramEnd"/>
      <w:r>
        <w:rPr>
          <w:color w:val="0E101A"/>
        </w:rPr>
        <w:t xml:space="preserve"> practitioners may notice. Many autistic children have difficulties with communication and social interaction.</w:t>
      </w:r>
      <w:r>
        <w:rPr>
          <w:rStyle w:val="apple-converted-space"/>
          <w:rFonts w:eastAsiaTheme="majorEastAsia"/>
          <w:color w:val="0E101A"/>
        </w:rPr>
        <w:t> </w:t>
      </w:r>
      <w:r>
        <w:t>This</w:t>
      </w:r>
      <w:r>
        <w:rPr>
          <w:rStyle w:val="apple-converted-space"/>
          <w:rFonts w:eastAsiaTheme="majorEastAsia"/>
        </w:rPr>
        <w:t xml:space="preserve"> can include difficulty recognising facial expressions and tone of voice, taking turns to talk, and understanding social rules that other children seem to learn readily. These are not signs of disinterest in others, but a distinct way of processing social information. Differences in sensory processing are also common. Some children may be very sensitive to noise, bright lights, busy places, or specific textures. Others may seek sensory stimulation through movement, pressure, or repetitive actions. These sensory differences can significantly affect how a young child engages with an </w:t>
      </w:r>
      <w:proofErr w:type="gramStart"/>
      <w:r>
        <w:rPr>
          <w:rStyle w:val="apple-converted-space"/>
          <w:rFonts w:eastAsiaTheme="majorEastAsia"/>
        </w:rPr>
        <w:t>early years</w:t>
      </w:r>
      <w:proofErr w:type="gramEnd"/>
      <w:r>
        <w:rPr>
          <w:rStyle w:val="apple-converted-space"/>
          <w:rFonts w:eastAsiaTheme="majorEastAsia"/>
        </w:rPr>
        <w:t xml:space="preserve"> setting. Many autistic children also value routine and predictability. Sudden changes, transitions, or unexpected events can trigger anxiety or emotional dysregulation. However, it is crucial to recognise that autistic children have many talents to contribute to early years settings. These might include inventiveness, honesty, strong recall, attention to detail, and deep focus on areas of interest. An inclusive approach requires that these strengths are recognised and valued </w:t>
      </w:r>
      <w:r>
        <w:t>(Attwood, 2015; Frith, 2003; National Autistic Society, 2022).</w:t>
      </w:r>
    </w:p>
    <w:p w14:paraId="516E794A" w14:textId="77777777" w:rsidR="007A4971" w:rsidRDefault="007A4971" w:rsidP="007A4971">
      <w:pPr>
        <w:pStyle w:val="NormalWeb"/>
        <w:spacing w:before="0" w:beforeAutospacing="0" w:after="0" w:afterAutospacing="0"/>
        <w:rPr>
          <w:color w:val="0E101A"/>
        </w:rPr>
      </w:pPr>
    </w:p>
    <w:p w14:paraId="4A750EE0" w14:textId="77777777" w:rsidR="007A4971" w:rsidRDefault="007A4971" w:rsidP="007A4971">
      <w:pPr>
        <w:pStyle w:val="NormalWeb"/>
        <w:spacing w:before="0" w:beforeAutospacing="0" w:after="0" w:afterAutospacing="0"/>
        <w:rPr>
          <w:color w:val="0E101A"/>
        </w:rPr>
      </w:pPr>
    </w:p>
    <w:p w14:paraId="6533E0BB" w14:textId="2F99CA4F" w:rsidR="007A4971" w:rsidRDefault="007A4971" w:rsidP="007A4971">
      <w:pPr>
        <w:pStyle w:val="NormalWeb"/>
        <w:spacing w:before="0" w:beforeAutospacing="0" w:after="0" w:afterAutospacing="0"/>
        <w:rPr>
          <w:color w:val="0E101A"/>
        </w:rPr>
      </w:pPr>
      <w:r>
        <w:rPr>
          <w:color w:val="0E101A"/>
        </w:rPr>
        <w:lastRenderedPageBreak/>
        <w:t>S</w:t>
      </w:r>
      <w:r>
        <w:rPr>
          <w:color w:val="0E101A"/>
        </w:rPr>
        <w:t xml:space="preserve">ection 4- </w:t>
      </w:r>
      <w:r>
        <w:rPr>
          <w:color w:val="0E101A"/>
        </w:rPr>
        <w:t>Identification </w:t>
      </w:r>
    </w:p>
    <w:p w14:paraId="2FCD46C7" w14:textId="77777777" w:rsidR="007A4971" w:rsidRDefault="007A4971" w:rsidP="007A4971">
      <w:pPr>
        <w:pStyle w:val="NormalWeb"/>
        <w:spacing w:before="0" w:beforeAutospacing="0" w:after="0" w:afterAutospacing="0"/>
        <w:rPr>
          <w:color w:val="0E101A"/>
        </w:rPr>
      </w:pPr>
    </w:p>
    <w:p w14:paraId="12414625" w14:textId="3007AB7B" w:rsidR="007A4971" w:rsidRDefault="007A4971" w:rsidP="007A4971">
      <w:pPr>
        <w:pStyle w:val="NormalWeb"/>
        <w:spacing w:before="0" w:beforeAutospacing="0" w:after="0" w:afterAutospacing="0"/>
        <w:rPr>
          <w:color w:val="0E101A"/>
        </w:rPr>
      </w:pPr>
      <w:r>
        <w:rPr>
          <w:color w:val="0E101A"/>
        </w:rPr>
        <w:t>Early identification is important in Wales so that children can access the right help at the right time through the ALN pathway. Practitioners, parents, and health professionals are often the first to notice variations in speech, social interaction, or sensory processing in early years settings. Time-based observations are important, as autistic symptoms may manifest differently depending on the environment and the</w:t>
      </w:r>
      <w:r>
        <w:rPr>
          <w:rStyle w:val="apple-converted-space"/>
          <w:rFonts w:eastAsiaTheme="majorEastAsia"/>
          <w:color w:val="0E101A"/>
        </w:rPr>
        <w:t> </w:t>
      </w:r>
      <w:r>
        <w:t>child’s</w:t>
      </w:r>
      <w:r>
        <w:rPr>
          <w:rStyle w:val="apple-converted-space"/>
          <w:rFonts w:eastAsiaTheme="majorEastAsia"/>
        </w:rPr>
        <w:t xml:space="preserve"> developmental stage. Practitioners may observe a child who finds group activities difficult, avoids eye contact, has a limited vocabulary, or becomes distressed when changing activities. However, these signs can be difficult to recognise. Research suggests that girls on the autism spectrum are generally under-identified, as they may mask their differences by mimicking others or inhibiting behaviours to fit in socially. This can mean </w:t>
      </w:r>
      <w:r>
        <w:t>their needs are ignored</w:t>
      </w:r>
      <w:r>
        <w:rPr>
          <w:rStyle w:val="apple-converted-space"/>
          <w:rFonts w:eastAsiaTheme="majorEastAsia"/>
        </w:rPr>
        <w:t> until late childhood. Early years practitioners consequently play a key role in identifying subtle indicators and engaging with families to communicate observations and concerns. Early identification helps to create Individual Development Plans under the ALN system so that children can receive the correct support as early as possible </w:t>
      </w:r>
      <w:r>
        <w:t xml:space="preserve">(Hull et al., 2017; Pellicano, 2018; </w:t>
      </w:r>
      <w:r>
        <w:rPr>
          <w:rStyle w:val="apple-converted-space"/>
          <w:rFonts w:eastAsiaTheme="majorEastAsia"/>
        </w:rPr>
        <w:t>Welsh Government, 2021).</w:t>
      </w:r>
    </w:p>
    <w:p w14:paraId="3CFE4B19" w14:textId="77777777" w:rsidR="007A4971" w:rsidRDefault="007A4971" w:rsidP="007A4971">
      <w:pPr>
        <w:pStyle w:val="NormalWeb"/>
        <w:spacing w:before="0" w:beforeAutospacing="0" w:after="0" w:afterAutospacing="0"/>
        <w:rPr>
          <w:color w:val="0E101A"/>
        </w:rPr>
      </w:pPr>
    </w:p>
    <w:p w14:paraId="7D2B4644" w14:textId="77777777" w:rsidR="007A4971" w:rsidRDefault="007A4971" w:rsidP="007A4971">
      <w:pPr>
        <w:pStyle w:val="NormalWeb"/>
        <w:spacing w:before="0" w:beforeAutospacing="0" w:after="0" w:afterAutospacing="0"/>
        <w:rPr>
          <w:color w:val="0E101A"/>
        </w:rPr>
      </w:pPr>
    </w:p>
    <w:p w14:paraId="6D2CB59B" w14:textId="71BA53F4" w:rsidR="007A4971" w:rsidRDefault="007A4971" w:rsidP="007A4971">
      <w:pPr>
        <w:pStyle w:val="NormalWeb"/>
        <w:spacing w:before="0" w:beforeAutospacing="0" w:after="0" w:afterAutospacing="0"/>
        <w:rPr>
          <w:color w:val="0E101A"/>
        </w:rPr>
      </w:pPr>
      <w:r>
        <w:rPr>
          <w:color w:val="0E101A"/>
        </w:rPr>
        <w:t>S</w:t>
      </w:r>
      <w:r>
        <w:rPr>
          <w:color w:val="0E101A"/>
        </w:rPr>
        <w:t xml:space="preserve">ection 5- </w:t>
      </w:r>
      <w:r>
        <w:rPr>
          <w:color w:val="0E101A"/>
        </w:rPr>
        <w:t>Diagnosing</w:t>
      </w:r>
    </w:p>
    <w:p w14:paraId="1C0D0EA7" w14:textId="77777777" w:rsidR="007A4971" w:rsidRDefault="007A4971" w:rsidP="007A4971">
      <w:pPr>
        <w:pStyle w:val="NormalWeb"/>
        <w:spacing w:before="0" w:beforeAutospacing="0" w:after="0" w:afterAutospacing="0"/>
        <w:rPr>
          <w:color w:val="0E101A"/>
        </w:rPr>
      </w:pPr>
    </w:p>
    <w:p w14:paraId="673FF60A" w14:textId="5F06B430" w:rsidR="007A4971" w:rsidRDefault="007A4971" w:rsidP="007A4971">
      <w:pPr>
        <w:pStyle w:val="NormalWeb"/>
        <w:spacing w:before="0" w:beforeAutospacing="0" w:after="0" w:afterAutospacing="0"/>
        <w:rPr>
          <w:color w:val="0E101A"/>
        </w:rPr>
      </w:pPr>
      <w:r>
        <w:rPr>
          <w:color w:val="0E101A"/>
        </w:rPr>
        <w:t>In Wales, diagnosis is multidisciplinary and may involve educational psychologists, paediatricians, speech and language therapists, and other professionals.</w:t>
      </w:r>
      <w:r>
        <w:rPr>
          <w:rStyle w:val="apple-converted-space"/>
          <w:rFonts w:eastAsiaTheme="majorEastAsia"/>
          <w:color w:val="0E101A"/>
        </w:rPr>
        <w:t> </w:t>
      </w:r>
      <w:r>
        <w:t>There's</w:t>
      </w:r>
      <w:r>
        <w:rPr>
          <w:rStyle w:val="apple-converted-space"/>
          <w:rFonts w:eastAsiaTheme="majorEastAsia"/>
        </w:rPr>
        <w:t> no single medical test for autism. Diagnosis therefore relies on a combination of developmental history, behavioural observations, and assessment of communication and social interaction. The diagnostic process can be long and emotionally taxing for families. Long waiting lists mean many families have to wait before </w:t>
      </w:r>
      <w:r>
        <w:t>their child can be assessed, potentially delaying access to specialised care. (NICE, 2021)</w:t>
      </w:r>
    </w:p>
    <w:p w14:paraId="623D02FA" w14:textId="77777777" w:rsidR="007A4971" w:rsidRDefault="007A4971" w:rsidP="007A4971">
      <w:pPr>
        <w:pStyle w:val="NormalWeb"/>
        <w:spacing w:before="0" w:beforeAutospacing="0" w:after="0" w:afterAutospacing="0"/>
        <w:rPr>
          <w:color w:val="0E101A"/>
        </w:rPr>
      </w:pPr>
    </w:p>
    <w:p w14:paraId="1BCECBB4" w14:textId="63FC5F10" w:rsidR="007A4971" w:rsidRDefault="007A4971" w:rsidP="007A4971">
      <w:pPr>
        <w:pStyle w:val="NormalWeb"/>
        <w:spacing w:before="0" w:beforeAutospacing="0" w:after="0" w:afterAutospacing="0"/>
        <w:rPr>
          <w:color w:val="0E101A"/>
        </w:rPr>
      </w:pPr>
      <w:r>
        <w:rPr>
          <w:color w:val="0E101A"/>
        </w:rPr>
        <w:t>Meanwhile, children may find it difficult in early years settings if the necessary adaptations</w:t>
      </w:r>
      <w:r>
        <w:rPr>
          <w:rStyle w:val="apple-converted-space"/>
          <w:rFonts w:eastAsiaTheme="majorEastAsia"/>
          <w:color w:val="0E101A"/>
        </w:rPr>
        <w:t> </w:t>
      </w:r>
      <w:r>
        <w:rPr>
          <w:color w:val="0E101A"/>
        </w:rPr>
        <w:t>are not made.</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poses fundamental problems of equity and accessibility in the Welsh system. The ALN changes aim to address some of these difficulties by ensuring that support</w:t>
      </w:r>
      <w:r>
        <w:rPr>
          <w:rStyle w:val="apple-converted-space"/>
          <w:rFonts w:eastAsiaTheme="majorEastAsia"/>
          <w:color w:val="0E101A"/>
        </w:rPr>
        <w:t> </w:t>
      </w:r>
      <w:r>
        <w:rPr>
          <w:color w:val="0E101A"/>
        </w:rPr>
        <w:t>is based</w:t>
      </w:r>
      <w:r>
        <w:rPr>
          <w:rStyle w:val="apple-converted-space"/>
          <w:rFonts w:eastAsiaTheme="majorEastAsia"/>
          <w:color w:val="0E101A"/>
        </w:rPr>
        <w:t> </w:t>
      </w:r>
      <w:r>
        <w:rPr>
          <w:color w:val="0E101A"/>
        </w:rPr>
        <w:t>on need, not diagnosis.</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 xml:space="preserve">means that early </w:t>
      </w:r>
      <w:proofErr w:type="gramStart"/>
      <w:r>
        <w:rPr>
          <w:color w:val="0E101A"/>
        </w:rPr>
        <w:t>years</w:t>
      </w:r>
      <w:proofErr w:type="gramEnd"/>
      <w:r>
        <w:rPr>
          <w:color w:val="0E101A"/>
        </w:rPr>
        <w:t xml:space="preserve"> settings should provide appropriate support before a formal diagnosis is confirmed. However, diagnosis can be helpful for families, as it can help them understand their</w:t>
      </w:r>
      <w:r>
        <w:rPr>
          <w:rStyle w:val="apple-converted-space"/>
          <w:rFonts w:eastAsiaTheme="majorEastAsia"/>
          <w:color w:val="0E101A"/>
        </w:rPr>
        <w:t> </w:t>
      </w:r>
      <w:r>
        <w:rPr>
          <w:color w:val="0E101A"/>
        </w:rPr>
        <w:t>child's</w:t>
      </w:r>
      <w:r>
        <w:rPr>
          <w:rStyle w:val="apple-converted-space"/>
          <w:rFonts w:eastAsiaTheme="majorEastAsia"/>
          <w:color w:val="0E101A"/>
        </w:rPr>
        <w:t> </w:t>
      </w:r>
      <w:r>
        <w:rPr>
          <w:color w:val="0E101A"/>
        </w:rPr>
        <w:t>needs and access additional resources</w:t>
      </w:r>
      <w:r>
        <w:rPr>
          <w:color w:val="0E101A"/>
        </w:rPr>
        <w:t xml:space="preserve"> (</w:t>
      </w:r>
      <w:r>
        <w:rPr>
          <w:color w:val="0E101A"/>
        </w:rPr>
        <w:t>NHS, 2023</w:t>
      </w:r>
      <w:r>
        <w:rPr>
          <w:color w:val="0E101A"/>
        </w:rPr>
        <w:t xml:space="preserve">) </w:t>
      </w:r>
      <w:r>
        <w:rPr>
          <w:color w:val="0E101A"/>
        </w:rPr>
        <w:t>Welsh Government, 2018).</w:t>
      </w:r>
    </w:p>
    <w:p w14:paraId="203A7539" w14:textId="77777777" w:rsidR="007A4971" w:rsidRDefault="007A4971" w:rsidP="007A4971">
      <w:pPr>
        <w:pStyle w:val="NormalWeb"/>
        <w:spacing w:before="0" w:beforeAutospacing="0" w:after="0" w:afterAutospacing="0"/>
        <w:rPr>
          <w:color w:val="0E101A"/>
        </w:rPr>
      </w:pPr>
    </w:p>
    <w:p w14:paraId="67698BB5" w14:textId="742B8C42" w:rsidR="007A4971" w:rsidRDefault="007A4971" w:rsidP="007A4971">
      <w:pPr>
        <w:pStyle w:val="NormalWeb"/>
        <w:spacing w:before="0" w:beforeAutospacing="0" w:after="0" w:afterAutospacing="0"/>
        <w:rPr>
          <w:color w:val="0E101A"/>
        </w:rPr>
      </w:pPr>
      <w:r>
        <w:rPr>
          <w:color w:val="0E101A"/>
        </w:rPr>
        <w:t>S</w:t>
      </w:r>
      <w:r>
        <w:rPr>
          <w:color w:val="0E101A"/>
        </w:rPr>
        <w:t xml:space="preserve">ection </w:t>
      </w:r>
      <w:r>
        <w:rPr>
          <w:color w:val="0E101A"/>
        </w:rPr>
        <w:t>6</w:t>
      </w:r>
      <w:r>
        <w:rPr>
          <w:color w:val="0E101A"/>
        </w:rPr>
        <w:t xml:space="preserve">- </w:t>
      </w:r>
      <w:r>
        <w:rPr>
          <w:color w:val="0E101A"/>
        </w:rPr>
        <w:t>Barriers</w:t>
      </w:r>
    </w:p>
    <w:p w14:paraId="2D6A25BA" w14:textId="77777777" w:rsidR="007A4971" w:rsidRDefault="007A4971" w:rsidP="007A4971">
      <w:pPr>
        <w:pStyle w:val="NormalWeb"/>
        <w:spacing w:before="0" w:beforeAutospacing="0" w:after="0" w:afterAutospacing="0"/>
        <w:rPr>
          <w:color w:val="0E101A"/>
        </w:rPr>
      </w:pPr>
    </w:p>
    <w:p w14:paraId="57219E5B" w14:textId="3127B0E3" w:rsidR="007A4971" w:rsidRDefault="007A4971" w:rsidP="007A4971">
      <w:pPr>
        <w:pStyle w:val="NormalWeb"/>
        <w:spacing w:before="0" w:beforeAutospacing="0" w:after="0" w:afterAutospacing="0"/>
      </w:pPr>
      <w:r>
        <w:rPr>
          <w:color w:val="0E101A"/>
        </w:rPr>
        <w:t>There can be many barriers for autistic children in early years settings. Many of these barriers stem not from autism itself but from environmental, social and institutional factors. The social model of disability suggests that children are impaired by barriers in society, not by their characteristics. These hurdles include inaccessible instructional techniques, insufficient staff training, sensory-overwhelming environments, or negative attitudes towards autism, for example, in early years settings. For example, a noisy, active school with inconsistent routines could be quite stressful for a child with sensory sensitivity. Similarly, a</w:t>
      </w:r>
      <w:r>
        <w:rPr>
          <w:rStyle w:val="apple-converted-space"/>
          <w:rFonts w:eastAsiaTheme="majorEastAsia"/>
        </w:rPr>
        <w:t> </w:t>
      </w:r>
      <w:r>
        <w:t>lack of understanding from staff or colleagues might lead to misunderstandings or isolation. Stigma and misunderstandings regarding autism can also affect a</w:t>
      </w:r>
      <w:r>
        <w:rPr>
          <w:rStyle w:val="apple-converted-space"/>
          <w:rFonts w:eastAsiaTheme="majorEastAsia"/>
        </w:rPr>
        <w:t> </w:t>
      </w:r>
      <w:r>
        <w:t>child’s</w:t>
      </w:r>
      <w:r>
        <w:rPr>
          <w:rStyle w:val="apple-converted-space"/>
          <w:rFonts w:eastAsiaTheme="majorEastAsia"/>
        </w:rPr>
        <w:t xml:space="preserve"> confidence and mental wellbeing. When children feel misunderstood or unsupported, they may withdraw, become distressed, or have difficulty engaging in learning. Identifying these barriers is crucial to </w:t>
      </w:r>
      <w:r>
        <w:rPr>
          <w:rStyle w:val="apple-converted-space"/>
          <w:rFonts w:eastAsiaTheme="majorEastAsia"/>
        </w:rPr>
        <w:lastRenderedPageBreak/>
        <w:t>developing inclusive environments that enable all children to participate fully </w:t>
      </w:r>
      <w:r>
        <w:t>(Oliver, 2013) (Estyn, 2020).</w:t>
      </w:r>
    </w:p>
    <w:p w14:paraId="7BF1A3CB" w14:textId="77777777" w:rsidR="007A4971" w:rsidRDefault="007A4971" w:rsidP="007A4971">
      <w:pPr>
        <w:pStyle w:val="NormalWeb"/>
        <w:spacing w:before="0" w:beforeAutospacing="0" w:after="0" w:afterAutospacing="0"/>
      </w:pPr>
    </w:p>
    <w:p w14:paraId="3D25CA41" w14:textId="77777777" w:rsidR="007A4971" w:rsidRDefault="007A4971" w:rsidP="007A4971">
      <w:pPr>
        <w:pStyle w:val="NormalWeb"/>
        <w:spacing w:before="0" w:beforeAutospacing="0" w:after="0" w:afterAutospacing="0"/>
        <w:rPr>
          <w:color w:val="0E101A"/>
        </w:rPr>
      </w:pPr>
    </w:p>
    <w:p w14:paraId="3FC4EFB6" w14:textId="70B44D9A" w:rsidR="007A4971" w:rsidRDefault="007A4971" w:rsidP="007A4971">
      <w:pPr>
        <w:pStyle w:val="NormalWeb"/>
        <w:spacing w:before="0" w:beforeAutospacing="0" w:after="0" w:afterAutospacing="0"/>
        <w:rPr>
          <w:color w:val="0E101A"/>
        </w:rPr>
      </w:pPr>
      <w:r>
        <w:rPr>
          <w:color w:val="0E101A"/>
        </w:rPr>
        <w:t>S</w:t>
      </w:r>
      <w:r>
        <w:rPr>
          <w:color w:val="0E101A"/>
        </w:rPr>
        <w:t>ection 7</w:t>
      </w:r>
      <w:proofErr w:type="gramStart"/>
      <w:r>
        <w:rPr>
          <w:color w:val="0E101A"/>
        </w:rPr>
        <w:t xml:space="preserve">- </w:t>
      </w:r>
      <w:r>
        <w:rPr>
          <w:color w:val="0E101A"/>
        </w:rPr>
        <w:t xml:space="preserve"> Barriers</w:t>
      </w:r>
      <w:proofErr w:type="gramEnd"/>
      <w:r>
        <w:rPr>
          <w:color w:val="0E101A"/>
        </w:rPr>
        <w:t xml:space="preserve"> of the Medical Model</w:t>
      </w:r>
    </w:p>
    <w:p w14:paraId="5BDD8706" w14:textId="77777777" w:rsidR="007A4971" w:rsidRDefault="007A4971" w:rsidP="007A4971">
      <w:pPr>
        <w:pStyle w:val="NormalWeb"/>
        <w:spacing w:before="0" w:beforeAutospacing="0" w:after="0" w:afterAutospacing="0"/>
        <w:rPr>
          <w:color w:val="0E101A"/>
        </w:rPr>
      </w:pPr>
    </w:p>
    <w:p w14:paraId="620C1AA1" w14:textId="10D7127F" w:rsidR="007A4971" w:rsidRDefault="007A4971" w:rsidP="007A4971">
      <w:pPr>
        <w:pStyle w:val="NormalWeb"/>
        <w:spacing w:before="0" w:beforeAutospacing="0" w:after="0" w:afterAutospacing="0"/>
        <w:rPr>
          <w:color w:val="0E101A"/>
        </w:rPr>
      </w:pPr>
      <w:r>
        <w:rPr>
          <w:color w:val="0E101A"/>
        </w:rPr>
        <w:t>The medical paradigm of disability defines autism as essentially a deficit to be treated or cured. In early years settings, this view might lead to an emphasis on what autistic children cannot achieve rather than on what they can do. Sometimes behaviours such as sensory overload, repetitive motions or communication discrepancies might be seen as demanding or undesirable rather than as indications of need.</w:t>
      </w:r>
      <w:r>
        <w:rPr>
          <w:rStyle w:val="apple-converted-space"/>
          <w:rFonts w:eastAsiaTheme="majorEastAsia"/>
          <w:color w:val="0E101A"/>
        </w:rPr>
        <w:t> </w:t>
      </w:r>
      <w:r>
        <w:t>This</w:t>
      </w:r>
      <w:r>
        <w:rPr>
          <w:rStyle w:val="apple-converted-space"/>
          <w:rFonts w:eastAsiaTheme="majorEastAsia"/>
        </w:rPr>
        <w:t xml:space="preserve"> might lead to low expectations, discriminatory behaviours or pressure on young people to adhere to neurotypical norms </w:t>
      </w:r>
      <w:r>
        <w:rPr>
          <w:rStyle w:val="apple-converted-space"/>
          <w:rFonts w:eastAsiaTheme="majorEastAsia"/>
          <w:color w:val="0E101A"/>
        </w:rPr>
        <w:t>(</w:t>
      </w:r>
      <w:r>
        <w:rPr>
          <w:color w:val="0E101A"/>
        </w:rPr>
        <w:t>Baron-Cohen, 2017).</w:t>
      </w:r>
    </w:p>
    <w:p w14:paraId="4A220CF7" w14:textId="77777777" w:rsidR="007A4971" w:rsidRDefault="007A4971" w:rsidP="007A4971">
      <w:pPr>
        <w:pStyle w:val="NormalWeb"/>
        <w:spacing w:before="0" w:beforeAutospacing="0" w:after="0" w:afterAutospacing="0"/>
        <w:rPr>
          <w:color w:val="0E101A"/>
        </w:rPr>
      </w:pPr>
    </w:p>
    <w:p w14:paraId="012CED1E" w14:textId="28CC2C57" w:rsidR="007A4971" w:rsidRDefault="007A4971" w:rsidP="007A4971">
      <w:pPr>
        <w:pStyle w:val="NormalWeb"/>
        <w:spacing w:before="0" w:beforeAutospacing="0" w:after="0" w:afterAutospacing="0"/>
        <w:rPr>
          <w:color w:val="0E101A"/>
        </w:rPr>
      </w:pPr>
      <w:r>
        <w:rPr>
          <w:color w:val="0E101A"/>
        </w:rPr>
        <w:t>Autistic children cannot thrive if practitioners are only interested in changing the child, not their surroundings. This approach can also create feelings of failure and frustration for children and families. Moving beyond the medical model requires practitioners to adopt a strengths-based view and recognise that autistic children learn and communicate differently.</w:t>
      </w:r>
      <w:r>
        <w:rPr>
          <w:rStyle w:val="apple-converted-space"/>
          <w:rFonts w:eastAsiaTheme="majorEastAsia"/>
          <w:color w:val="0E101A"/>
        </w:rPr>
        <w:t> </w:t>
      </w:r>
      <w:r>
        <w:t>This</w:t>
      </w:r>
      <w:r>
        <w:rPr>
          <w:rStyle w:val="apple-converted-space"/>
          <w:rFonts w:eastAsiaTheme="majorEastAsia"/>
        </w:rPr>
        <w:t> aligns with the objectives of the ALN system in Wales, which promote inclusive, child-focused practice</w:t>
      </w:r>
      <w:r>
        <w:rPr>
          <w:rStyle w:val="apple-converted-space"/>
          <w:rFonts w:eastAsiaTheme="majorEastAsia"/>
          <w:color w:val="0E101A"/>
        </w:rPr>
        <w:t xml:space="preserve"> </w:t>
      </w:r>
      <w:r>
        <w:rPr>
          <w:color w:val="0E101A"/>
        </w:rPr>
        <w:t>(NICE, 2021)</w:t>
      </w:r>
      <w:r>
        <w:t>.</w:t>
      </w:r>
    </w:p>
    <w:p w14:paraId="614FC5D6" w14:textId="77777777" w:rsidR="007A4971" w:rsidRDefault="007A4971" w:rsidP="007A4971">
      <w:pPr>
        <w:pStyle w:val="NormalWeb"/>
        <w:spacing w:before="0" w:beforeAutospacing="0" w:after="0" w:afterAutospacing="0"/>
        <w:rPr>
          <w:color w:val="0E101A"/>
        </w:rPr>
      </w:pPr>
    </w:p>
    <w:p w14:paraId="6E185E66" w14:textId="77777777" w:rsidR="007A4971" w:rsidRDefault="007A4971" w:rsidP="007A4971">
      <w:pPr>
        <w:pStyle w:val="NormalWeb"/>
        <w:spacing w:before="0" w:beforeAutospacing="0" w:after="0" w:afterAutospacing="0"/>
        <w:rPr>
          <w:color w:val="0E101A"/>
        </w:rPr>
      </w:pPr>
    </w:p>
    <w:p w14:paraId="33913CC4" w14:textId="60EA1001" w:rsidR="007A4971" w:rsidRDefault="007A4971" w:rsidP="007A4971">
      <w:pPr>
        <w:pStyle w:val="NormalWeb"/>
        <w:spacing w:before="0" w:beforeAutospacing="0" w:after="0" w:afterAutospacing="0"/>
        <w:rPr>
          <w:color w:val="0E101A"/>
        </w:rPr>
      </w:pPr>
      <w:r>
        <w:rPr>
          <w:color w:val="0E101A"/>
        </w:rPr>
        <w:t>S</w:t>
      </w:r>
      <w:r>
        <w:rPr>
          <w:color w:val="0E101A"/>
        </w:rPr>
        <w:t>ection 8</w:t>
      </w:r>
      <w:proofErr w:type="gramStart"/>
      <w:r>
        <w:rPr>
          <w:color w:val="0E101A"/>
        </w:rPr>
        <w:t xml:space="preserve">- </w:t>
      </w:r>
      <w:r>
        <w:rPr>
          <w:color w:val="0E101A"/>
        </w:rPr>
        <w:t xml:space="preserve"> Barriers</w:t>
      </w:r>
      <w:proofErr w:type="gramEnd"/>
      <w:r>
        <w:rPr>
          <w:color w:val="0E101A"/>
        </w:rPr>
        <w:t xml:space="preserve"> in the Social and Emotional Model</w:t>
      </w:r>
    </w:p>
    <w:p w14:paraId="3241AE1E" w14:textId="77777777" w:rsidR="007A4971" w:rsidRDefault="007A4971" w:rsidP="007A4971">
      <w:pPr>
        <w:pStyle w:val="NormalWeb"/>
        <w:spacing w:before="0" w:beforeAutospacing="0" w:after="0" w:afterAutospacing="0"/>
        <w:rPr>
          <w:color w:val="0E101A"/>
        </w:rPr>
      </w:pPr>
    </w:p>
    <w:p w14:paraId="44662A2F" w14:textId="248804AA" w:rsidR="007A4971" w:rsidRDefault="007A4971" w:rsidP="007A4971">
      <w:pPr>
        <w:pStyle w:val="NormalWeb"/>
        <w:spacing w:before="0" w:beforeAutospacing="0" w:after="0" w:afterAutospacing="0"/>
        <w:rPr>
          <w:color w:val="0E101A"/>
        </w:rPr>
      </w:pPr>
      <w:r>
        <w:rPr>
          <w:color w:val="0E101A"/>
        </w:rPr>
        <w:t>Social and emotional difficulties may also be present for autistic children in early years settings. Social isolation, disagreements with peers, or difficulties establishing connections can significantly affect emotional well-being. Many autistic children experience anxiety, which can</w:t>
      </w:r>
      <w:r>
        <w:rPr>
          <w:rStyle w:val="apple-converted-space"/>
          <w:rFonts w:eastAsiaTheme="majorEastAsia"/>
          <w:color w:val="0E101A"/>
        </w:rPr>
        <w:t> </w:t>
      </w:r>
      <w:r>
        <w:t>be caused</w:t>
      </w:r>
      <w:r>
        <w:rPr>
          <w:rStyle w:val="apple-converted-space"/>
          <w:rFonts w:eastAsiaTheme="majorEastAsia"/>
        </w:rPr>
        <w:t> by sensory overload, difficulties with communication, or uncertainty about routines. Anxiety can affect behaviour, engagement and attendance. If not adequately supported, these factors can affect a </w:t>
      </w:r>
      <w:r>
        <w:t>child’s</w:t>
      </w:r>
      <w:r>
        <w:rPr>
          <w:rStyle w:val="apple-converted-space"/>
          <w:rFonts w:eastAsiaTheme="majorEastAsia"/>
        </w:rPr>
        <w:t> confidence and sense of belonging (Pellicano, 2018).</w:t>
      </w:r>
    </w:p>
    <w:p w14:paraId="5AF3C244" w14:textId="77777777" w:rsidR="007A4971" w:rsidRDefault="007A4971" w:rsidP="007A4971">
      <w:pPr>
        <w:pStyle w:val="NormalWeb"/>
        <w:spacing w:before="0" w:beforeAutospacing="0" w:after="0" w:afterAutospacing="0"/>
        <w:rPr>
          <w:color w:val="0E101A"/>
        </w:rPr>
      </w:pPr>
    </w:p>
    <w:p w14:paraId="65D4ECC4" w14:textId="37328AAB" w:rsidR="007A4971" w:rsidRDefault="007A4971" w:rsidP="007A4971">
      <w:pPr>
        <w:pStyle w:val="NormalWeb"/>
        <w:spacing w:before="0" w:beforeAutospacing="0" w:after="0" w:afterAutospacing="0"/>
        <w:rPr>
          <w:color w:val="0E101A"/>
        </w:rPr>
      </w:pPr>
      <w:r>
        <w:rPr>
          <w:color w:val="0E101A"/>
        </w:rPr>
        <w:t xml:space="preserve">Milton describes the double empathy problem, which holds that communication breakdowns arise not only from autistic children's difficulties in understanding others, but also from non-autistic individuals' difficulties in understanding autistic perspectives. </w:t>
      </w:r>
      <w:r>
        <w:t>This</w:t>
      </w:r>
      <w:r>
        <w:rPr>
          <w:rStyle w:val="apple-converted-space"/>
          <w:rFonts w:eastAsiaTheme="majorEastAsia"/>
        </w:rPr>
        <w:t> implies that social problems are relational rather than located solely in the child. Early years practitioners consequently have an important role to play in building emotionally safe environments, encouraging peer interactions, and modelling acceptance and understanding </w:t>
      </w:r>
      <w:r>
        <w:t>(Milton, 2012; Estyn, 2020).</w:t>
      </w:r>
    </w:p>
    <w:p w14:paraId="7F093297" w14:textId="77777777" w:rsidR="007A4971" w:rsidRDefault="007A4971" w:rsidP="007A4971">
      <w:pPr>
        <w:pStyle w:val="NormalWeb"/>
        <w:spacing w:before="0" w:beforeAutospacing="0" w:after="0" w:afterAutospacing="0"/>
        <w:rPr>
          <w:color w:val="0E101A"/>
        </w:rPr>
      </w:pPr>
    </w:p>
    <w:p w14:paraId="7209C983" w14:textId="77777777" w:rsidR="007A4971" w:rsidRDefault="007A4971" w:rsidP="007A4971">
      <w:pPr>
        <w:pStyle w:val="NormalWeb"/>
        <w:spacing w:before="0" w:beforeAutospacing="0" w:after="0" w:afterAutospacing="0"/>
        <w:rPr>
          <w:color w:val="0E101A"/>
        </w:rPr>
      </w:pPr>
    </w:p>
    <w:p w14:paraId="348BFE12" w14:textId="02D5215A" w:rsidR="007A4971" w:rsidRDefault="007A4971" w:rsidP="007A4971">
      <w:pPr>
        <w:pStyle w:val="NormalWeb"/>
        <w:spacing w:before="0" w:beforeAutospacing="0" w:after="0" w:afterAutospacing="0"/>
        <w:rPr>
          <w:color w:val="0E101A"/>
        </w:rPr>
      </w:pPr>
      <w:r>
        <w:rPr>
          <w:color w:val="0E101A"/>
        </w:rPr>
        <w:t>S</w:t>
      </w:r>
      <w:r>
        <w:rPr>
          <w:color w:val="0E101A"/>
        </w:rPr>
        <w:t xml:space="preserve">ection </w:t>
      </w:r>
      <w:r>
        <w:rPr>
          <w:color w:val="0E101A"/>
        </w:rPr>
        <w:t>9</w:t>
      </w:r>
      <w:r>
        <w:rPr>
          <w:color w:val="0E101A"/>
        </w:rPr>
        <w:t xml:space="preserve">- </w:t>
      </w:r>
      <w:r>
        <w:rPr>
          <w:color w:val="0E101A"/>
        </w:rPr>
        <w:t>Environmental Barriers</w:t>
      </w:r>
    </w:p>
    <w:p w14:paraId="05E9BF81" w14:textId="77777777" w:rsidR="007A4971" w:rsidRDefault="007A4971" w:rsidP="007A4971">
      <w:pPr>
        <w:pStyle w:val="NormalWeb"/>
        <w:spacing w:before="0" w:beforeAutospacing="0" w:after="0" w:afterAutospacing="0"/>
        <w:rPr>
          <w:color w:val="0E101A"/>
        </w:rPr>
      </w:pPr>
    </w:p>
    <w:p w14:paraId="799ED91E" w14:textId="5C575521" w:rsidR="007A4971" w:rsidRDefault="007A4971" w:rsidP="007A4971">
      <w:pPr>
        <w:pStyle w:val="NormalWeb"/>
        <w:spacing w:before="0" w:beforeAutospacing="0" w:after="0" w:afterAutospacing="0"/>
        <w:rPr>
          <w:color w:val="0E101A"/>
        </w:rPr>
      </w:pPr>
      <w:r>
        <w:rPr>
          <w:color w:val="0E101A"/>
        </w:rPr>
        <w:t>Environmental barriers may have a substantial impact on autistic children in early years settings. Many early years settings are crowded, noisy, and unpredictable, which can be distressing for children with sensory sensitivities. Bright lights, noisy group activities, crowded spaces, and unpredictable routines can all contribute to sensory overload. Staffing pressures may also limit opportunities for tailored care and make it difficult for practitioners to respond to</w:t>
      </w:r>
      <w:r>
        <w:rPr>
          <w:rStyle w:val="apple-converted-space"/>
          <w:rFonts w:eastAsiaTheme="majorEastAsia"/>
          <w:color w:val="0E101A"/>
        </w:rPr>
        <w:t> </w:t>
      </w:r>
      <w:r>
        <w:t>children’s</w:t>
      </w:r>
      <w:r>
        <w:rPr>
          <w:rStyle w:val="apple-converted-space"/>
          <w:rFonts w:eastAsiaTheme="majorEastAsia"/>
        </w:rPr>
        <w:t xml:space="preserve"> needs in the moment. These barriers may prevent involvement, not because autistic children cannot learn, but because the setting is not conducive to their needs. </w:t>
      </w:r>
      <w:r>
        <w:rPr>
          <w:rStyle w:val="apple-converted-space"/>
          <w:rFonts w:eastAsiaTheme="majorEastAsia"/>
        </w:rPr>
        <w:lastRenderedPageBreak/>
        <w:t>Creating sensory-friendly environments, providing quiet areas, using predictable routines, and offering visual supports can help reduce anxiety and improve involvement. The ALN Code emphasises the need to adapt environments to support </w:t>
      </w:r>
      <w:r>
        <w:t>children’s</w:t>
      </w:r>
      <w:r>
        <w:rPr>
          <w:rStyle w:val="apple-converted-space"/>
          <w:rFonts w:eastAsiaTheme="majorEastAsia"/>
        </w:rPr>
        <w:t> needs, rather than asking children to adapt to environments that do not suit them </w:t>
      </w:r>
      <w:r>
        <w:t>(Estyn, 2020) (Welsh Government, 2021) (National Autistic Society, 2022).</w:t>
      </w:r>
    </w:p>
    <w:p w14:paraId="5DFC5945" w14:textId="35207B21" w:rsidR="007A4971" w:rsidRDefault="007A4971" w:rsidP="007A4971">
      <w:pPr>
        <w:pStyle w:val="NormalWeb"/>
        <w:spacing w:before="0" w:beforeAutospacing="0" w:after="0" w:afterAutospacing="0"/>
        <w:rPr>
          <w:color w:val="0E101A"/>
        </w:rPr>
      </w:pPr>
      <w:r>
        <w:rPr>
          <w:color w:val="0E101A"/>
        </w:rPr>
        <w:t>S</w:t>
      </w:r>
      <w:r>
        <w:rPr>
          <w:color w:val="0E101A"/>
        </w:rPr>
        <w:t>ection 10-</w:t>
      </w:r>
      <w:r>
        <w:rPr>
          <w:color w:val="0E101A"/>
        </w:rPr>
        <w:t xml:space="preserve"> Support Strategies</w:t>
      </w:r>
    </w:p>
    <w:p w14:paraId="070177A3" w14:textId="77777777" w:rsidR="007A4971" w:rsidRDefault="007A4971" w:rsidP="007A4971">
      <w:pPr>
        <w:pStyle w:val="NormalWeb"/>
        <w:spacing w:before="0" w:beforeAutospacing="0" w:after="0" w:afterAutospacing="0"/>
        <w:rPr>
          <w:color w:val="0E101A"/>
        </w:rPr>
      </w:pPr>
    </w:p>
    <w:p w14:paraId="34F99232" w14:textId="3512F05D" w:rsidR="007A4971" w:rsidRDefault="007A4971" w:rsidP="007A4971">
      <w:pPr>
        <w:pStyle w:val="NormalWeb"/>
        <w:spacing w:before="0" w:beforeAutospacing="0" w:after="0" w:afterAutospacing="0"/>
        <w:rPr>
          <w:color w:val="0E101A"/>
        </w:rPr>
      </w:pPr>
      <w:r>
        <w:rPr>
          <w:color w:val="0E101A"/>
        </w:rPr>
        <w:t xml:space="preserve">There are a variety of practical measures that early </w:t>
      </w:r>
      <w:proofErr w:type="gramStart"/>
      <w:r>
        <w:rPr>
          <w:color w:val="0E101A"/>
        </w:rPr>
        <w:t>years</w:t>
      </w:r>
      <w:proofErr w:type="gramEnd"/>
      <w:r>
        <w:rPr>
          <w:color w:val="0E101A"/>
        </w:rPr>
        <w:t xml:space="preserve"> practitioners can implement to support autistic children. Visual timetables, now-and-next boards, and visual cues can help toddlers learn routines and transitions. These supports alleviate anxiety by providing regularity and structure. Regular communication between home and setting is also crucial for helping practitioners understand triggers, preferences, and strategies that work for each child. Clear expectations and structured environments can support emotional regulation and independence. Sensory regulation measures, such as movement breaks, access to sensory equipment, or quiet spaces, can help children manage sensory overload. Child-centred approaches that build on strengths and interests are also important.</w:t>
      </w:r>
      <w:r>
        <w:rPr>
          <w:rStyle w:val="apple-converted-space"/>
          <w:rFonts w:eastAsiaTheme="majorEastAsia"/>
          <w:color w:val="0E101A"/>
        </w:rPr>
        <w:t> </w:t>
      </w:r>
      <w:r>
        <w:t>This</w:t>
      </w:r>
      <w:r>
        <w:rPr>
          <w:rStyle w:val="apple-converted-space"/>
          <w:rFonts w:eastAsiaTheme="majorEastAsia"/>
        </w:rPr>
        <w:t> aligns with the objectives of the ALN system, which prioritise early intervention, collaboration, and inclusive practice </w:t>
      </w:r>
      <w:r>
        <w:t>(Welsh Government, 202) (NICE, 2021) (Attwood, 2015).</w:t>
      </w:r>
    </w:p>
    <w:p w14:paraId="56FFFC21" w14:textId="77777777" w:rsidR="007A4971" w:rsidRDefault="007A4971" w:rsidP="007A4971">
      <w:pPr>
        <w:pStyle w:val="NormalWeb"/>
        <w:spacing w:before="0" w:beforeAutospacing="0" w:after="0" w:afterAutospacing="0"/>
        <w:rPr>
          <w:color w:val="0E101A"/>
        </w:rPr>
      </w:pPr>
    </w:p>
    <w:p w14:paraId="584B8823" w14:textId="77777777" w:rsidR="007A4971" w:rsidRDefault="007A4971" w:rsidP="007A4971">
      <w:pPr>
        <w:pStyle w:val="NormalWeb"/>
        <w:spacing w:before="0" w:beforeAutospacing="0" w:after="0" w:afterAutospacing="0"/>
        <w:rPr>
          <w:color w:val="0E101A"/>
        </w:rPr>
      </w:pPr>
    </w:p>
    <w:p w14:paraId="656A51BE" w14:textId="21121282" w:rsidR="007A4971" w:rsidRDefault="007A4971" w:rsidP="007A4971">
      <w:pPr>
        <w:pStyle w:val="NormalWeb"/>
        <w:spacing w:before="0" w:beforeAutospacing="0" w:after="0" w:afterAutospacing="0"/>
        <w:rPr>
          <w:color w:val="0E101A"/>
        </w:rPr>
      </w:pPr>
      <w:r>
        <w:rPr>
          <w:color w:val="0E101A"/>
        </w:rPr>
        <w:t>S</w:t>
      </w:r>
      <w:r>
        <w:rPr>
          <w:color w:val="0E101A"/>
        </w:rPr>
        <w:t xml:space="preserve">ection 11- </w:t>
      </w:r>
      <w:r>
        <w:rPr>
          <w:color w:val="0E101A"/>
        </w:rPr>
        <w:t>Inclusive Practice</w:t>
      </w:r>
    </w:p>
    <w:p w14:paraId="7CF7F717" w14:textId="77777777" w:rsidR="007A4971" w:rsidRDefault="007A4971" w:rsidP="007A4971">
      <w:pPr>
        <w:pStyle w:val="NormalWeb"/>
        <w:spacing w:before="0" w:beforeAutospacing="0" w:after="0" w:afterAutospacing="0"/>
        <w:rPr>
          <w:color w:val="0E101A"/>
        </w:rPr>
      </w:pPr>
    </w:p>
    <w:p w14:paraId="3ACECE19" w14:textId="38292FF0" w:rsidR="007A4971" w:rsidRDefault="007A4971" w:rsidP="007A4971">
      <w:pPr>
        <w:pStyle w:val="NormalWeb"/>
        <w:spacing w:before="0" w:beforeAutospacing="0" w:after="0" w:afterAutospacing="0"/>
        <w:rPr>
          <w:color w:val="0E101A"/>
        </w:rPr>
      </w:pPr>
      <w:r>
        <w:rPr>
          <w:color w:val="0E101A"/>
        </w:rPr>
        <w:t>Inclusive practice involves adapting the environment, teaching methods and interactions so that</w:t>
      </w:r>
      <w:r>
        <w:rPr>
          <w:rStyle w:val="apple-converted-space"/>
          <w:rFonts w:eastAsiaTheme="majorEastAsia"/>
          <w:color w:val="0E101A"/>
        </w:rPr>
        <w:t> </w:t>
      </w:r>
      <w:r>
        <w:t>all children can be included, succeed and feel valued. In early years settings, this includes recognising children’s</w:t>
      </w:r>
      <w:r>
        <w:rPr>
          <w:rStyle w:val="apple-converted-space"/>
          <w:rFonts w:eastAsiaTheme="majorEastAsia"/>
        </w:rPr>
        <w:t> specific abilities, providing tailored support and fostering emotionally supportive environments. Inclusive practice can include flexible teaching methods, mobility breaks, positive reinforcement and sensory-regulating activities. Ongoing staff training on autism and neurodiversity is key to building confidence and understanding. The ALN system in Wales is rights-oriented, with children and families at the centre of decision-making. Individual Development Plans ensure that support </w:t>
      </w:r>
      <w:r>
        <w:t>is tailored</w:t>
      </w:r>
      <w:r>
        <w:rPr>
          <w:rStyle w:val="apple-converted-space"/>
          <w:rFonts w:eastAsiaTheme="majorEastAsia"/>
        </w:rPr>
        <w:t> to a </w:t>
      </w:r>
      <w:r>
        <w:t>child's</w:t>
      </w:r>
      <w:r>
        <w:rPr>
          <w:rStyle w:val="apple-converted-space"/>
          <w:rFonts w:eastAsiaTheme="majorEastAsia"/>
        </w:rPr>
        <w:t xml:space="preserve"> needs. Inclusive practice also means working in partnership with families and multi-agency experts to provide consistent, continuous support. Inclusive approaches in early years settings make it more likely that autistic children will feel understood, respected and able to thrive </w:t>
      </w:r>
      <w:r>
        <w:t>(Welsh Government, 2018) (Estyn, 2020) (Milton, 2012).</w:t>
      </w:r>
    </w:p>
    <w:p w14:paraId="684669B9" w14:textId="77777777" w:rsidR="007A4971" w:rsidRDefault="007A4971" w:rsidP="007A4971">
      <w:pPr>
        <w:pStyle w:val="NormalWeb"/>
        <w:spacing w:before="0" w:beforeAutospacing="0" w:after="0" w:afterAutospacing="0"/>
        <w:rPr>
          <w:color w:val="0E101A"/>
        </w:rPr>
      </w:pPr>
    </w:p>
    <w:p w14:paraId="1F86D671" w14:textId="74910743" w:rsidR="007A4971" w:rsidRDefault="007A4971" w:rsidP="007A4971">
      <w:pPr>
        <w:pStyle w:val="NormalWeb"/>
        <w:spacing w:before="0" w:beforeAutospacing="0" w:after="0" w:afterAutospacing="0"/>
        <w:rPr>
          <w:color w:val="0E101A"/>
        </w:rPr>
      </w:pPr>
      <w:r>
        <w:rPr>
          <w:color w:val="0E101A"/>
        </w:rPr>
        <w:t>S</w:t>
      </w:r>
      <w:r>
        <w:rPr>
          <w:color w:val="0E101A"/>
        </w:rPr>
        <w:t>ection 12- Conclusion</w:t>
      </w:r>
    </w:p>
    <w:p w14:paraId="741864D1" w14:textId="77777777" w:rsidR="007A4971" w:rsidRDefault="007A4971" w:rsidP="007A4971">
      <w:pPr>
        <w:pStyle w:val="NormalWeb"/>
        <w:spacing w:before="0" w:beforeAutospacing="0" w:after="0" w:afterAutospacing="0"/>
        <w:rPr>
          <w:color w:val="0E101A"/>
        </w:rPr>
      </w:pPr>
    </w:p>
    <w:p w14:paraId="74F4F19E" w14:textId="0C4A9F30" w:rsidR="007A4971" w:rsidRDefault="007A4971" w:rsidP="007A4971">
      <w:pPr>
        <w:pStyle w:val="NormalWeb"/>
        <w:spacing w:before="0" w:beforeAutospacing="0" w:after="0" w:afterAutospacing="0"/>
        <w:rPr>
          <w:rStyle w:val="apple-converted-space"/>
          <w:rFonts w:eastAsiaTheme="majorEastAsia"/>
          <w:color w:val="0E101A"/>
        </w:rPr>
      </w:pPr>
      <w:r>
        <w:rPr>
          <w:color w:val="0E101A"/>
        </w:rPr>
        <w:t>In conclusion, autism is a complex neurological difference that affects communication, learning and sensory experiences. Attitudes, circumstances and limited knowledge can create difficulties for autistic children in early years settings. However, early identification, inclusive practice and appropriate support can make a real difference to outcomes. Autism is a distinct way of viewing the world, not a deficiency. Strengths-based approaches and environments that foster acceptance can help early years practitioners create settings where autistic children feel safe, respected and able to attain their full potential. The ALN reforms in Wales provide a solid foundation for an inclusive approach, with an emphasis on cooperation, early intervention and child-centred practice</w:t>
      </w:r>
      <w:r>
        <w:rPr>
          <w:rStyle w:val="apple-converted-space"/>
          <w:rFonts w:eastAsiaTheme="majorEastAsia"/>
          <w:color w:val="0E101A"/>
        </w:rPr>
        <w:t>.</w:t>
      </w:r>
    </w:p>
    <w:p w14:paraId="58B7BA6B" w14:textId="77777777" w:rsidR="007A4971" w:rsidRDefault="007A4971" w:rsidP="007A4971">
      <w:pPr>
        <w:pStyle w:val="NormalWeb"/>
        <w:spacing w:before="0" w:beforeAutospacing="0" w:after="0" w:afterAutospacing="0"/>
        <w:rPr>
          <w:rStyle w:val="apple-converted-space"/>
          <w:rFonts w:eastAsiaTheme="majorEastAsia"/>
          <w:color w:val="0E101A"/>
        </w:rPr>
      </w:pPr>
    </w:p>
    <w:p w14:paraId="50E1FA7F" w14:textId="77777777" w:rsidR="007A4971" w:rsidRDefault="007A4971" w:rsidP="007A4971">
      <w:pPr>
        <w:pStyle w:val="NormalWeb"/>
        <w:spacing w:before="0" w:beforeAutospacing="0" w:after="0" w:afterAutospacing="0"/>
        <w:rPr>
          <w:rStyle w:val="apple-converted-space"/>
          <w:rFonts w:eastAsiaTheme="majorEastAsia"/>
          <w:color w:val="0E101A"/>
        </w:rPr>
      </w:pPr>
    </w:p>
    <w:p w14:paraId="0DADD530" w14:textId="77777777" w:rsidR="007A4971" w:rsidRDefault="007A4971" w:rsidP="007A4971">
      <w:pPr>
        <w:pStyle w:val="NormalWeb"/>
        <w:spacing w:before="0" w:beforeAutospacing="0" w:after="0" w:afterAutospacing="0"/>
        <w:rPr>
          <w:rStyle w:val="apple-converted-space"/>
          <w:rFonts w:eastAsiaTheme="majorEastAsia"/>
          <w:color w:val="0E101A"/>
        </w:rPr>
      </w:pPr>
    </w:p>
    <w:p w14:paraId="7DA65E4B" w14:textId="77777777" w:rsidR="007A4971" w:rsidRDefault="007A4971" w:rsidP="007A4971">
      <w:pPr>
        <w:pStyle w:val="NormalWeb"/>
        <w:spacing w:before="0" w:beforeAutospacing="0" w:after="0" w:afterAutospacing="0"/>
        <w:rPr>
          <w:rStyle w:val="apple-converted-space"/>
          <w:rFonts w:eastAsiaTheme="majorEastAsia"/>
          <w:color w:val="0E101A"/>
        </w:rPr>
      </w:pPr>
    </w:p>
    <w:p w14:paraId="295080E8" w14:textId="3D8F8F9F" w:rsidR="007A4971" w:rsidRDefault="007A4971" w:rsidP="007A4971">
      <w:pPr>
        <w:pStyle w:val="NormalWeb"/>
        <w:spacing w:before="0" w:beforeAutospacing="0" w:after="0" w:afterAutospacing="0"/>
        <w:rPr>
          <w:rStyle w:val="apple-converted-space"/>
          <w:rFonts w:eastAsiaTheme="majorEastAsia"/>
          <w:color w:val="0E101A"/>
        </w:rPr>
      </w:pPr>
      <w:r>
        <w:rPr>
          <w:rStyle w:val="apple-converted-space"/>
          <w:rFonts w:eastAsiaTheme="majorEastAsia"/>
          <w:color w:val="0E101A"/>
        </w:rPr>
        <w:lastRenderedPageBreak/>
        <w:t>Reference List.</w:t>
      </w:r>
    </w:p>
    <w:p w14:paraId="6C8BC452" w14:textId="77777777" w:rsidR="007A4971" w:rsidRDefault="007A4971" w:rsidP="007A4971">
      <w:pPr>
        <w:pStyle w:val="NormalWeb"/>
        <w:spacing w:before="0" w:beforeAutospacing="0" w:after="0" w:afterAutospacing="0"/>
        <w:rPr>
          <w:rStyle w:val="apple-converted-space"/>
          <w:rFonts w:eastAsiaTheme="majorEastAsia"/>
          <w:color w:val="0E101A"/>
        </w:rPr>
      </w:pPr>
    </w:p>
    <w:p w14:paraId="4E349E7A" w14:textId="7F3248B2" w:rsidR="007A4971" w:rsidRPr="007A4971" w:rsidRDefault="007A4971" w:rsidP="007A4971">
      <w:pPr>
        <w:pStyle w:val="NormalWeb"/>
        <w:spacing w:before="0" w:beforeAutospacing="0" w:after="0" w:afterAutospacing="0"/>
        <w:rPr>
          <w:color w:val="000000"/>
        </w:rPr>
      </w:pPr>
      <w:r>
        <w:rPr>
          <w:color w:val="000000"/>
        </w:rPr>
        <w:t>A</w:t>
      </w:r>
      <w:r w:rsidRPr="007A4971">
        <w:rPr>
          <w:color w:val="000000"/>
        </w:rPr>
        <w:t>ttwood, T. (2015)</w:t>
      </w:r>
      <w:r w:rsidRPr="007A4971">
        <w:rPr>
          <w:rStyle w:val="apple-converted-space"/>
          <w:rFonts w:eastAsiaTheme="majorEastAsia"/>
          <w:color w:val="000000"/>
        </w:rPr>
        <w:t> </w:t>
      </w:r>
      <w:r w:rsidRPr="007A4971">
        <w:rPr>
          <w:rStyle w:val="Emphasis"/>
          <w:rFonts w:eastAsiaTheme="majorEastAsia"/>
          <w:color w:val="000000"/>
        </w:rPr>
        <w:t>The Complete Guide to Asperger’s Syndrome</w:t>
      </w:r>
      <w:r w:rsidRPr="007A4971">
        <w:rPr>
          <w:color w:val="000000"/>
        </w:rPr>
        <w:t>. London: Jessica Kingsley Publishers. Attwood, T. and Garnett, M. (2016)</w:t>
      </w:r>
      <w:r w:rsidRPr="007A4971">
        <w:rPr>
          <w:rStyle w:val="apple-converted-space"/>
          <w:rFonts w:eastAsiaTheme="majorEastAsia"/>
          <w:color w:val="000000"/>
        </w:rPr>
        <w:t> </w:t>
      </w:r>
      <w:r w:rsidRPr="007A4971">
        <w:rPr>
          <w:rStyle w:val="Emphasis"/>
          <w:rFonts w:eastAsiaTheme="majorEastAsia"/>
          <w:color w:val="000000"/>
        </w:rPr>
        <w:t>Understanding autism in early childhood</w:t>
      </w:r>
      <w:r w:rsidRPr="007A4971">
        <w:rPr>
          <w:color w:val="000000"/>
        </w:rPr>
        <w:t>. London: Jessica Kingsley Publishers</w:t>
      </w:r>
      <w:r w:rsidRPr="007A4971">
        <w:rPr>
          <w:color w:val="000000"/>
        </w:rPr>
        <w:t xml:space="preserve"> </w:t>
      </w:r>
      <w:r w:rsidRPr="007A4971">
        <w:rPr>
          <w:rStyle w:val="apple-converted-space"/>
          <w:rFonts w:eastAsiaTheme="majorEastAsia"/>
          <w:color w:val="000000"/>
        </w:rPr>
        <w:t>(Accessed: 3 March).</w:t>
      </w:r>
    </w:p>
    <w:p w14:paraId="37729269" w14:textId="77777777" w:rsidR="007A4971" w:rsidRPr="007A4971" w:rsidRDefault="007A4971" w:rsidP="007A4971">
      <w:pPr>
        <w:pStyle w:val="NormalWeb"/>
        <w:spacing w:before="0" w:beforeAutospacing="0" w:after="0" w:afterAutospacing="0"/>
        <w:rPr>
          <w:color w:val="000000"/>
        </w:rPr>
      </w:pPr>
    </w:p>
    <w:p w14:paraId="66B17E8A" w14:textId="4E0060C0" w:rsidR="007A4971" w:rsidRPr="007A4971" w:rsidRDefault="007A4971" w:rsidP="007A4971">
      <w:pPr>
        <w:pStyle w:val="NormalWeb"/>
        <w:spacing w:before="0" w:beforeAutospacing="0" w:after="0" w:afterAutospacing="0"/>
        <w:rPr>
          <w:rStyle w:val="apple-converted-space"/>
          <w:rFonts w:eastAsiaTheme="majorEastAsia"/>
          <w:color w:val="000000"/>
        </w:rPr>
      </w:pPr>
      <w:r w:rsidRPr="007A4971">
        <w:rPr>
          <w:color w:val="000000"/>
        </w:rPr>
        <w:t>Autism Wales (2022)</w:t>
      </w:r>
      <w:r w:rsidRPr="007A4971">
        <w:rPr>
          <w:rStyle w:val="apple-converted-space"/>
          <w:rFonts w:eastAsiaTheme="majorEastAsia"/>
          <w:color w:val="000000"/>
        </w:rPr>
        <w:t> </w:t>
      </w:r>
      <w:r w:rsidRPr="007A4971">
        <w:rPr>
          <w:rStyle w:val="Emphasis"/>
          <w:rFonts w:eastAsiaTheme="majorEastAsia"/>
          <w:color w:val="000000"/>
        </w:rPr>
        <w:t>Autism resources for practitioners</w:t>
      </w:r>
      <w:r w:rsidRPr="007A4971">
        <w:rPr>
          <w:color w:val="000000"/>
        </w:rPr>
        <w:t>. Available at:</w:t>
      </w:r>
      <w:r w:rsidRPr="007A4971">
        <w:rPr>
          <w:rStyle w:val="apple-converted-space"/>
          <w:rFonts w:eastAsiaTheme="majorEastAsia"/>
          <w:color w:val="000000"/>
        </w:rPr>
        <w:t> </w:t>
      </w:r>
      <w:hyperlink r:id="rId5" w:history="1">
        <w:r w:rsidRPr="007A4971">
          <w:rPr>
            <w:rStyle w:val="Hyperlink"/>
            <w:rFonts w:eastAsiaTheme="majorEastAsia"/>
          </w:rPr>
          <w:t>https://www.autismwales.org</w:t>
        </w:r>
      </w:hyperlink>
      <w:r w:rsidRPr="007A4971">
        <w:rPr>
          <w:rStyle w:val="apple-converted-space"/>
          <w:rFonts w:eastAsiaTheme="majorEastAsia"/>
          <w:color w:val="000000"/>
        </w:rPr>
        <w:t> </w:t>
      </w:r>
      <w:r w:rsidRPr="007A4971">
        <w:rPr>
          <w:rStyle w:val="apple-converted-space"/>
          <w:rFonts w:eastAsiaTheme="majorEastAsia"/>
          <w:color w:val="000000"/>
        </w:rPr>
        <w:t>(Accessed: 3 March).</w:t>
      </w:r>
    </w:p>
    <w:p w14:paraId="20613D63" w14:textId="77777777" w:rsidR="007A4971" w:rsidRPr="007A4971" w:rsidRDefault="007A4971" w:rsidP="007A4971">
      <w:pPr>
        <w:pStyle w:val="NormalWeb"/>
        <w:spacing w:before="0" w:beforeAutospacing="0" w:after="0" w:afterAutospacing="0"/>
        <w:rPr>
          <w:rStyle w:val="apple-converted-space"/>
          <w:rFonts w:eastAsiaTheme="majorEastAsia"/>
          <w:color w:val="000000"/>
        </w:rPr>
      </w:pPr>
    </w:p>
    <w:p w14:paraId="5C18B79F" w14:textId="3B887700" w:rsidR="007A4971" w:rsidRPr="007A4971" w:rsidRDefault="007A4971" w:rsidP="007A4971">
      <w:pPr>
        <w:pStyle w:val="NormalWeb"/>
        <w:spacing w:before="0" w:beforeAutospacing="0" w:after="0" w:afterAutospacing="0"/>
        <w:rPr>
          <w:color w:val="000000"/>
        </w:rPr>
      </w:pPr>
      <w:r w:rsidRPr="007A4971">
        <w:rPr>
          <w:color w:val="000000"/>
        </w:rPr>
        <w:t>Baron Cohen, S. (2017)</w:t>
      </w:r>
      <w:r w:rsidRPr="007A4971">
        <w:rPr>
          <w:rStyle w:val="apple-converted-space"/>
          <w:rFonts w:eastAsiaTheme="majorEastAsia"/>
          <w:color w:val="000000"/>
        </w:rPr>
        <w:t> </w:t>
      </w:r>
      <w:r w:rsidRPr="007A4971">
        <w:rPr>
          <w:rStyle w:val="Emphasis"/>
          <w:rFonts w:eastAsiaTheme="majorEastAsia"/>
          <w:color w:val="000000"/>
        </w:rPr>
        <w:t>Autism and talent</w:t>
      </w:r>
      <w:r w:rsidRPr="007A4971">
        <w:rPr>
          <w:color w:val="000000"/>
        </w:rPr>
        <w:t xml:space="preserve">. Cambridge: Cambridge University </w:t>
      </w:r>
      <w:r w:rsidRPr="007A4971">
        <w:rPr>
          <w:rStyle w:val="apple-converted-space"/>
          <w:rFonts w:eastAsiaTheme="majorEastAsia"/>
          <w:color w:val="000000"/>
        </w:rPr>
        <w:t>(Accessed: 3 March).</w:t>
      </w:r>
    </w:p>
    <w:p w14:paraId="0367ADF0" w14:textId="77777777" w:rsidR="007A4971" w:rsidRPr="007A4971" w:rsidRDefault="007A4971" w:rsidP="007A4971">
      <w:pPr>
        <w:pStyle w:val="NormalWeb"/>
        <w:spacing w:before="0" w:beforeAutospacing="0" w:after="0" w:afterAutospacing="0"/>
        <w:rPr>
          <w:color w:val="000000"/>
        </w:rPr>
      </w:pPr>
    </w:p>
    <w:p w14:paraId="1E9287D5" w14:textId="5835C6CD" w:rsidR="007A4971" w:rsidRPr="007A4971" w:rsidRDefault="007A4971" w:rsidP="007A4971">
      <w:pPr>
        <w:pStyle w:val="NormalWeb"/>
        <w:spacing w:before="0" w:beforeAutospacing="0" w:after="0" w:afterAutospacing="0"/>
        <w:rPr>
          <w:color w:val="000000"/>
        </w:rPr>
      </w:pPr>
      <w:r w:rsidRPr="007A4971">
        <w:rPr>
          <w:color w:val="000000"/>
        </w:rPr>
        <w:t>Press. Batten, A. (2019) ‘Supporting autistic children in early years’,</w:t>
      </w:r>
      <w:r w:rsidRPr="007A4971">
        <w:rPr>
          <w:rStyle w:val="apple-converted-space"/>
          <w:rFonts w:eastAsiaTheme="majorEastAsia"/>
          <w:color w:val="000000"/>
        </w:rPr>
        <w:t> </w:t>
      </w:r>
      <w:r w:rsidRPr="007A4971">
        <w:rPr>
          <w:rStyle w:val="Emphasis"/>
          <w:rFonts w:eastAsiaTheme="majorEastAsia"/>
          <w:color w:val="000000"/>
        </w:rPr>
        <w:t>British Journal of Special Education</w:t>
      </w:r>
      <w:r w:rsidRPr="007A4971">
        <w:rPr>
          <w:color w:val="000000"/>
        </w:rPr>
        <w:t>, 46(2), pp. 120 to 135</w:t>
      </w:r>
      <w:r w:rsidRPr="007A4971">
        <w:rPr>
          <w:rStyle w:val="apple-converted-space"/>
          <w:rFonts w:eastAsiaTheme="majorEastAsia"/>
          <w:color w:val="000000"/>
        </w:rPr>
        <w:t>(Accessed: 3 March).</w:t>
      </w:r>
      <w:r w:rsidRPr="007A4971">
        <w:rPr>
          <w:color w:val="000000"/>
        </w:rPr>
        <w:t xml:space="preserve"> </w:t>
      </w:r>
    </w:p>
    <w:p w14:paraId="01D30521" w14:textId="77777777" w:rsidR="007A4971" w:rsidRPr="007A4971" w:rsidRDefault="007A4971" w:rsidP="007A4971">
      <w:pPr>
        <w:pStyle w:val="NormalWeb"/>
        <w:spacing w:before="0" w:beforeAutospacing="0" w:after="0" w:afterAutospacing="0"/>
        <w:rPr>
          <w:color w:val="000000"/>
        </w:rPr>
      </w:pPr>
    </w:p>
    <w:p w14:paraId="232A15C7" w14:textId="445CD91F" w:rsidR="007A4971" w:rsidRPr="007A4971" w:rsidRDefault="007A4971" w:rsidP="007A4971">
      <w:pPr>
        <w:pStyle w:val="NormalWeb"/>
        <w:spacing w:before="0" w:beforeAutospacing="0" w:after="0" w:afterAutospacing="0"/>
        <w:rPr>
          <w:color w:val="000000"/>
        </w:rPr>
      </w:pPr>
      <w:r w:rsidRPr="007A4971">
        <w:rPr>
          <w:color w:val="000000"/>
        </w:rPr>
        <w:t>Department for Education (2015)</w:t>
      </w:r>
      <w:r w:rsidRPr="007A4971">
        <w:rPr>
          <w:rStyle w:val="apple-converted-space"/>
          <w:rFonts w:eastAsiaTheme="majorEastAsia"/>
          <w:color w:val="000000"/>
        </w:rPr>
        <w:t> </w:t>
      </w:r>
      <w:r w:rsidRPr="007A4971">
        <w:rPr>
          <w:rStyle w:val="Emphasis"/>
          <w:rFonts w:eastAsiaTheme="majorEastAsia"/>
          <w:color w:val="000000"/>
        </w:rPr>
        <w:t>Special educational needs and disability code of practice</w:t>
      </w:r>
      <w:r w:rsidRPr="007A4971">
        <w:rPr>
          <w:color w:val="000000"/>
        </w:rPr>
        <w:t>. London: DfE</w:t>
      </w:r>
      <w:r w:rsidRPr="007A4971">
        <w:rPr>
          <w:color w:val="000000"/>
        </w:rPr>
        <w:t xml:space="preserve"> </w:t>
      </w:r>
      <w:r w:rsidRPr="007A4971">
        <w:rPr>
          <w:rStyle w:val="apple-converted-space"/>
          <w:rFonts w:eastAsiaTheme="majorEastAsia"/>
          <w:color w:val="000000"/>
        </w:rPr>
        <w:t>(Accessed: 3 March).</w:t>
      </w:r>
    </w:p>
    <w:p w14:paraId="235EB44C" w14:textId="77777777" w:rsidR="007A4971" w:rsidRPr="007A4971" w:rsidRDefault="007A4971" w:rsidP="007A4971">
      <w:pPr>
        <w:pStyle w:val="NormalWeb"/>
        <w:spacing w:before="0" w:beforeAutospacing="0" w:after="0" w:afterAutospacing="0"/>
        <w:rPr>
          <w:color w:val="000000"/>
        </w:rPr>
      </w:pPr>
    </w:p>
    <w:p w14:paraId="29122EB6" w14:textId="6370663B" w:rsidR="007A4971" w:rsidRPr="007A4971" w:rsidRDefault="007A4971" w:rsidP="007A4971">
      <w:pPr>
        <w:pStyle w:val="NormalWeb"/>
        <w:spacing w:before="0" w:beforeAutospacing="0" w:after="0" w:afterAutospacing="0"/>
        <w:rPr>
          <w:color w:val="000000"/>
        </w:rPr>
      </w:pPr>
      <w:r w:rsidRPr="007A4971">
        <w:rPr>
          <w:color w:val="000000"/>
        </w:rPr>
        <w:t>Estyn (2020)</w:t>
      </w:r>
      <w:r w:rsidRPr="007A4971">
        <w:rPr>
          <w:rStyle w:val="apple-converted-space"/>
          <w:rFonts w:eastAsiaTheme="majorEastAsia"/>
          <w:color w:val="000000"/>
        </w:rPr>
        <w:t> </w:t>
      </w:r>
      <w:r w:rsidRPr="007A4971">
        <w:rPr>
          <w:rStyle w:val="Emphasis"/>
          <w:rFonts w:eastAsiaTheme="majorEastAsia"/>
          <w:color w:val="000000"/>
        </w:rPr>
        <w:t>Supporting children with ALN in early years settings</w:t>
      </w:r>
      <w:r w:rsidRPr="007A4971">
        <w:rPr>
          <w:color w:val="000000"/>
        </w:rPr>
        <w:t>. Cardiff: Estyn</w:t>
      </w:r>
      <w:r w:rsidRPr="007A4971">
        <w:rPr>
          <w:color w:val="000000"/>
        </w:rPr>
        <w:t xml:space="preserve"> </w:t>
      </w:r>
      <w:r w:rsidRPr="007A4971">
        <w:rPr>
          <w:rStyle w:val="apple-converted-space"/>
          <w:rFonts w:eastAsiaTheme="majorEastAsia"/>
          <w:color w:val="000000"/>
        </w:rPr>
        <w:t>(Accessed: 3 March).</w:t>
      </w:r>
    </w:p>
    <w:p w14:paraId="6ACBC77A" w14:textId="77777777" w:rsidR="007A4971" w:rsidRPr="007A4971" w:rsidRDefault="007A4971" w:rsidP="007A4971">
      <w:pPr>
        <w:pStyle w:val="NormalWeb"/>
        <w:spacing w:before="0" w:beforeAutospacing="0" w:after="0" w:afterAutospacing="0"/>
        <w:rPr>
          <w:color w:val="000000"/>
        </w:rPr>
      </w:pPr>
    </w:p>
    <w:p w14:paraId="52E3B111" w14:textId="39F3295F" w:rsidR="007A4971" w:rsidRPr="007A4971" w:rsidRDefault="007A4971" w:rsidP="007A4971">
      <w:pPr>
        <w:pStyle w:val="NormalWeb"/>
        <w:spacing w:before="0" w:beforeAutospacing="0" w:after="0" w:afterAutospacing="0"/>
        <w:rPr>
          <w:color w:val="000000"/>
        </w:rPr>
      </w:pPr>
      <w:r w:rsidRPr="007A4971">
        <w:rPr>
          <w:color w:val="000000"/>
        </w:rPr>
        <w:t>Frith, U. (2003)</w:t>
      </w:r>
      <w:r w:rsidRPr="007A4971">
        <w:rPr>
          <w:rStyle w:val="apple-converted-space"/>
          <w:rFonts w:eastAsiaTheme="majorEastAsia"/>
          <w:color w:val="000000"/>
        </w:rPr>
        <w:t> </w:t>
      </w:r>
      <w:r w:rsidRPr="007A4971">
        <w:rPr>
          <w:rStyle w:val="Emphasis"/>
          <w:rFonts w:eastAsiaTheme="majorEastAsia"/>
          <w:color w:val="000000"/>
        </w:rPr>
        <w:t>Autism: Explaining the enigma</w:t>
      </w:r>
      <w:r w:rsidRPr="007A4971">
        <w:rPr>
          <w:color w:val="000000"/>
        </w:rPr>
        <w:t>. Oxford: Blackwell</w:t>
      </w:r>
      <w:r w:rsidRPr="007A4971">
        <w:rPr>
          <w:color w:val="000000"/>
        </w:rPr>
        <w:t xml:space="preserve"> </w:t>
      </w:r>
      <w:r w:rsidRPr="007A4971">
        <w:rPr>
          <w:rStyle w:val="apple-converted-space"/>
          <w:rFonts w:eastAsiaTheme="majorEastAsia"/>
          <w:color w:val="000000"/>
        </w:rPr>
        <w:t>(Accessed: 3 March).</w:t>
      </w:r>
    </w:p>
    <w:p w14:paraId="76FA2996" w14:textId="77777777" w:rsidR="007A4971" w:rsidRPr="007A4971" w:rsidRDefault="007A4971" w:rsidP="007A4971">
      <w:pPr>
        <w:pStyle w:val="NormalWeb"/>
        <w:spacing w:before="0" w:beforeAutospacing="0" w:after="0" w:afterAutospacing="0"/>
        <w:rPr>
          <w:color w:val="000000"/>
        </w:rPr>
      </w:pPr>
    </w:p>
    <w:p w14:paraId="12775621" w14:textId="767AB446" w:rsidR="007A4971" w:rsidRPr="007A4971" w:rsidRDefault="007A4971" w:rsidP="007A4971">
      <w:pPr>
        <w:pStyle w:val="NormalWeb"/>
        <w:spacing w:before="0" w:beforeAutospacing="0" w:after="0" w:afterAutospacing="0"/>
        <w:rPr>
          <w:color w:val="000000"/>
        </w:rPr>
      </w:pPr>
      <w:r w:rsidRPr="007A4971">
        <w:rPr>
          <w:color w:val="000000"/>
        </w:rPr>
        <w:t>Green, D. (2017) ‘Autism and early years practice’,</w:t>
      </w:r>
      <w:r w:rsidRPr="007A4971">
        <w:rPr>
          <w:rStyle w:val="apple-converted-space"/>
          <w:rFonts w:eastAsiaTheme="majorEastAsia"/>
          <w:color w:val="000000"/>
        </w:rPr>
        <w:t> </w:t>
      </w:r>
      <w:r w:rsidRPr="007A4971">
        <w:rPr>
          <w:rStyle w:val="Emphasis"/>
          <w:rFonts w:eastAsiaTheme="majorEastAsia"/>
          <w:color w:val="000000"/>
        </w:rPr>
        <w:t>Early Years Journal</w:t>
      </w:r>
      <w:r w:rsidRPr="007A4971">
        <w:rPr>
          <w:color w:val="000000"/>
        </w:rPr>
        <w:t>, 37(4), pp. 420 to 435</w:t>
      </w:r>
      <w:r w:rsidRPr="007A4971">
        <w:rPr>
          <w:color w:val="000000"/>
        </w:rPr>
        <w:t xml:space="preserve"> </w:t>
      </w:r>
      <w:r w:rsidRPr="007A4971">
        <w:rPr>
          <w:rStyle w:val="apple-converted-space"/>
          <w:rFonts w:eastAsiaTheme="majorEastAsia"/>
          <w:color w:val="000000"/>
        </w:rPr>
        <w:t>(Accessed: 3 March).</w:t>
      </w:r>
    </w:p>
    <w:p w14:paraId="51FFABDE" w14:textId="77777777" w:rsidR="007A4971" w:rsidRPr="007A4971" w:rsidRDefault="007A4971" w:rsidP="007A4971">
      <w:pPr>
        <w:pStyle w:val="NormalWeb"/>
        <w:spacing w:before="0" w:beforeAutospacing="0" w:after="0" w:afterAutospacing="0"/>
        <w:rPr>
          <w:color w:val="000000"/>
        </w:rPr>
      </w:pPr>
    </w:p>
    <w:p w14:paraId="57F29B8C" w14:textId="32F15B63" w:rsidR="007A4971" w:rsidRPr="007A4971" w:rsidRDefault="007A4971" w:rsidP="007A4971">
      <w:pPr>
        <w:pStyle w:val="NormalWeb"/>
        <w:spacing w:before="0" w:beforeAutospacing="0" w:after="0" w:afterAutospacing="0"/>
        <w:rPr>
          <w:color w:val="000000"/>
        </w:rPr>
      </w:pPr>
      <w:r w:rsidRPr="007A4971">
        <w:rPr>
          <w:color w:val="000000"/>
        </w:rPr>
        <w:t>Hull, L. et al. (2017) ‘Masking and camouflaging in autistic girls’,</w:t>
      </w:r>
      <w:r w:rsidRPr="007A4971">
        <w:rPr>
          <w:rStyle w:val="apple-converted-space"/>
          <w:rFonts w:eastAsiaTheme="majorEastAsia"/>
          <w:color w:val="000000"/>
        </w:rPr>
        <w:t> </w:t>
      </w:r>
      <w:r w:rsidRPr="007A4971">
        <w:rPr>
          <w:rStyle w:val="Emphasis"/>
          <w:rFonts w:eastAsiaTheme="majorEastAsia"/>
          <w:color w:val="000000"/>
        </w:rPr>
        <w:t>Autism</w:t>
      </w:r>
      <w:r w:rsidRPr="007A4971">
        <w:rPr>
          <w:color w:val="000000"/>
        </w:rPr>
        <w:t>, 21(6), pp. 702 to 715</w:t>
      </w:r>
      <w:r w:rsidRPr="007A4971">
        <w:rPr>
          <w:color w:val="000000"/>
        </w:rPr>
        <w:t xml:space="preserve"> </w:t>
      </w:r>
      <w:r w:rsidRPr="007A4971">
        <w:rPr>
          <w:rStyle w:val="apple-converted-space"/>
          <w:rFonts w:eastAsiaTheme="majorEastAsia"/>
          <w:color w:val="000000"/>
        </w:rPr>
        <w:t>(Accessed: 3 March).</w:t>
      </w:r>
    </w:p>
    <w:p w14:paraId="4B783454" w14:textId="77777777" w:rsidR="007A4971" w:rsidRPr="007A4971" w:rsidRDefault="007A4971" w:rsidP="007A4971">
      <w:pPr>
        <w:pStyle w:val="NormalWeb"/>
        <w:spacing w:before="0" w:beforeAutospacing="0" w:after="0" w:afterAutospacing="0"/>
        <w:rPr>
          <w:color w:val="000000"/>
        </w:rPr>
      </w:pPr>
    </w:p>
    <w:p w14:paraId="24B2D8B5" w14:textId="21642D85" w:rsidR="007A4971" w:rsidRPr="007A4971" w:rsidRDefault="007A4971" w:rsidP="007A4971">
      <w:pPr>
        <w:pStyle w:val="NormalWeb"/>
        <w:spacing w:before="0" w:beforeAutospacing="0" w:after="0" w:afterAutospacing="0"/>
        <w:rPr>
          <w:color w:val="000000"/>
        </w:rPr>
      </w:pPr>
      <w:r w:rsidRPr="007A4971">
        <w:rPr>
          <w:color w:val="000000"/>
        </w:rPr>
        <w:t>Jones, G. (2015) ‘Autism and education in the UK’,</w:t>
      </w:r>
      <w:r w:rsidRPr="007A4971">
        <w:rPr>
          <w:rStyle w:val="apple-converted-space"/>
          <w:rFonts w:eastAsiaTheme="majorEastAsia"/>
          <w:color w:val="000000"/>
        </w:rPr>
        <w:t> </w:t>
      </w:r>
      <w:r w:rsidRPr="007A4971">
        <w:rPr>
          <w:rStyle w:val="Emphasis"/>
          <w:rFonts w:eastAsiaTheme="majorEastAsia"/>
          <w:color w:val="000000"/>
        </w:rPr>
        <w:t>Child: Care, Health and Development</w:t>
      </w:r>
      <w:r w:rsidRPr="007A4971">
        <w:rPr>
          <w:color w:val="000000"/>
        </w:rPr>
        <w:t>, 41(3), pp. 389 to 395</w:t>
      </w:r>
      <w:r w:rsidRPr="007A4971">
        <w:rPr>
          <w:color w:val="000000"/>
        </w:rPr>
        <w:t xml:space="preserve"> </w:t>
      </w:r>
      <w:r w:rsidRPr="007A4971">
        <w:rPr>
          <w:rStyle w:val="apple-converted-space"/>
          <w:rFonts w:eastAsiaTheme="majorEastAsia"/>
          <w:color w:val="000000"/>
        </w:rPr>
        <w:t>(Accessed: 3 March).</w:t>
      </w:r>
    </w:p>
    <w:p w14:paraId="6874720C" w14:textId="77777777" w:rsidR="007A4971" w:rsidRPr="007A4971" w:rsidRDefault="007A4971" w:rsidP="007A4971">
      <w:pPr>
        <w:pStyle w:val="NormalWeb"/>
        <w:spacing w:before="0" w:beforeAutospacing="0" w:after="0" w:afterAutospacing="0"/>
        <w:rPr>
          <w:color w:val="000000"/>
        </w:rPr>
      </w:pPr>
    </w:p>
    <w:p w14:paraId="1135E81B" w14:textId="5BA0BDC1" w:rsidR="007A4971" w:rsidRPr="007A4971" w:rsidRDefault="007A4971" w:rsidP="007A4971">
      <w:pPr>
        <w:pStyle w:val="NormalWeb"/>
        <w:spacing w:before="0" w:beforeAutospacing="0" w:after="0" w:afterAutospacing="0"/>
        <w:rPr>
          <w:color w:val="000000"/>
        </w:rPr>
      </w:pPr>
      <w:r w:rsidRPr="007A4971">
        <w:rPr>
          <w:color w:val="000000"/>
        </w:rPr>
        <w:t>Kapp, S. (2020)</w:t>
      </w:r>
      <w:r w:rsidRPr="007A4971">
        <w:rPr>
          <w:rStyle w:val="apple-converted-space"/>
          <w:rFonts w:eastAsiaTheme="majorEastAsia"/>
          <w:color w:val="000000"/>
        </w:rPr>
        <w:t> </w:t>
      </w:r>
      <w:r w:rsidRPr="007A4971">
        <w:rPr>
          <w:rStyle w:val="Emphasis"/>
          <w:rFonts w:eastAsiaTheme="majorEastAsia"/>
          <w:color w:val="000000"/>
        </w:rPr>
        <w:t>Neurodiversity studies</w:t>
      </w:r>
      <w:r w:rsidRPr="007A4971">
        <w:rPr>
          <w:color w:val="000000"/>
        </w:rPr>
        <w:t>. London: Routledge. Milton, D. (2012) ‘The double empathy problem’,</w:t>
      </w:r>
      <w:r w:rsidRPr="007A4971">
        <w:rPr>
          <w:rStyle w:val="apple-converted-space"/>
          <w:rFonts w:eastAsiaTheme="majorEastAsia"/>
          <w:color w:val="000000"/>
        </w:rPr>
        <w:t> </w:t>
      </w:r>
      <w:r w:rsidRPr="007A4971">
        <w:rPr>
          <w:rStyle w:val="Emphasis"/>
          <w:rFonts w:eastAsiaTheme="majorEastAsia"/>
          <w:color w:val="000000"/>
        </w:rPr>
        <w:t>Autism</w:t>
      </w:r>
      <w:r w:rsidRPr="007A4971">
        <w:rPr>
          <w:color w:val="000000"/>
        </w:rPr>
        <w:t>, 17(4), pp. 1 to 8</w:t>
      </w:r>
      <w:r w:rsidRPr="007A4971">
        <w:rPr>
          <w:color w:val="000000"/>
        </w:rPr>
        <w:t xml:space="preserve"> </w:t>
      </w:r>
      <w:r w:rsidRPr="007A4971">
        <w:rPr>
          <w:rStyle w:val="apple-converted-space"/>
          <w:rFonts w:eastAsiaTheme="majorEastAsia"/>
          <w:color w:val="000000"/>
        </w:rPr>
        <w:t>(Accessed: 3 March).</w:t>
      </w:r>
    </w:p>
    <w:p w14:paraId="560AF734" w14:textId="77777777" w:rsidR="007A4971" w:rsidRPr="007A4971" w:rsidRDefault="007A4971" w:rsidP="007A4971">
      <w:pPr>
        <w:pStyle w:val="NormalWeb"/>
        <w:spacing w:before="0" w:beforeAutospacing="0" w:after="0" w:afterAutospacing="0"/>
        <w:rPr>
          <w:color w:val="000000"/>
        </w:rPr>
      </w:pPr>
    </w:p>
    <w:p w14:paraId="50306C15" w14:textId="640EC818" w:rsidR="007A4971" w:rsidRPr="007A4971" w:rsidRDefault="007A4971" w:rsidP="007A4971">
      <w:pPr>
        <w:pStyle w:val="NormalWeb"/>
        <w:spacing w:before="0" w:beforeAutospacing="0" w:after="0" w:afterAutospacing="0"/>
        <w:rPr>
          <w:rStyle w:val="apple-converted-space"/>
          <w:rFonts w:eastAsiaTheme="majorEastAsia"/>
          <w:color w:val="000000"/>
        </w:rPr>
      </w:pPr>
      <w:r w:rsidRPr="007A4971">
        <w:rPr>
          <w:color w:val="000000"/>
        </w:rPr>
        <w:t>National Autistic Society (2022)</w:t>
      </w:r>
      <w:r w:rsidRPr="007A4971">
        <w:rPr>
          <w:rStyle w:val="apple-converted-space"/>
          <w:rFonts w:eastAsiaTheme="majorEastAsia"/>
          <w:color w:val="000000"/>
        </w:rPr>
        <w:t> </w:t>
      </w:r>
      <w:r w:rsidRPr="007A4971">
        <w:rPr>
          <w:rStyle w:val="Emphasis"/>
          <w:rFonts w:eastAsiaTheme="majorEastAsia"/>
          <w:color w:val="000000"/>
        </w:rPr>
        <w:t>What is autism</w:t>
      </w:r>
      <w:r w:rsidRPr="007A4971">
        <w:rPr>
          <w:color w:val="000000"/>
        </w:rPr>
        <w:t>. Available at:</w:t>
      </w:r>
      <w:r w:rsidRPr="007A4971">
        <w:rPr>
          <w:rStyle w:val="apple-converted-space"/>
          <w:rFonts w:eastAsiaTheme="majorEastAsia"/>
          <w:color w:val="000000"/>
        </w:rPr>
        <w:t> </w:t>
      </w:r>
      <w:hyperlink r:id="rId6" w:history="1">
        <w:r w:rsidRPr="007A4971">
          <w:rPr>
            <w:rStyle w:val="Hyperlink"/>
            <w:rFonts w:eastAsiaTheme="majorEastAsia"/>
          </w:rPr>
          <w:t>https://www.autism.org.uk</w:t>
        </w:r>
      </w:hyperlink>
      <w:r w:rsidRPr="007A4971">
        <w:rPr>
          <w:rStyle w:val="apple-converted-space"/>
          <w:rFonts w:eastAsiaTheme="majorEastAsia"/>
          <w:color w:val="000000"/>
        </w:rPr>
        <w:t> (Accessed: 3 March).</w:t>
      </w:r>
    </w:p>
    <w:p w14:paraId="1AF92BB7" w14:textId="77777777" w:rsidR="007A4971" w:rsidRPr="007A4971" w:rsidRDefault="007A4971" w:rsidP="007A4971">
      <w:pPr>
        <w:pStyle w:val="NormalWeb"/>
        <w:spacing w:before="0" w:beforeAutospacing="0" w:after="0" w:afterAutospacing="0"/>
        <w:rPr>
          <w:rStyle w:val="apple-converted-space"/>
          <w:rFonts w:eastAsiaTheme="majorEastAsia"/>
          <w:color w:val="000000"/>
        </w:rPr>
      </w:pPr>
    </w:p>
    <w:p w14:paraId="17BCD2E7" w14:textId="53808C68" w:rsidR="007A4971" w:rsidRPr="007A4971" w:rsidRDefault="007A4971" w:rsidP="007A4971">
      <w:pPr>
        <w:pStyle w:val="NormalWeb"/>
        <w:spacing w:before="0" w:beforeAutospacing="0" w:after="0" w:afterAutospacing="0"/>
        <w:rPr>
          <w:rStyle w:val="apple-converted-space"/>
          <w:rFonts w:eastAsiaTheme="majorEastAsia"/>
          <w:color w:val="000000"/>
        </w:rPr>
      </w:pPr>
      <w:r w:rsidRPr="007A4971">
        <w:rPr>
          <w:color w:val="000000"/>
        </w:rPr>
        <w:t>NHS (2023)</w:t>
      </w:r>
      <w:r w:rsidRPr="007A4971">
        <w:rPr>
          <w:rStyle w:val="apple-converted-space"/>
          <w:rFonts w:eastAsiaTheme="majorEastAsia"/>
          <w:color w:val="000000"/>
        </w:rPr>
        <w:t> </w:t>
      </w:r>
      <w:r w:rsidRPr="007A4971">
        <w:rPr>
          <w:rStyle w:val="Emphasis"/>
          <w:rFonts w:eastAsiaTheme="majorEastAsia"/>
          <w:color w:val="000000"/>
        </w:rPr>
        <w:t>Autism overview</w:t>
      </w:r>
      <w:r w:rsidRPr="007A4971">
        <w:rPr>
          <w:color w:val="000000"/>
        </w:rPr>
        <w:t>. Available at:</w:t>
      </w:r>
      <w:r w:rsidRPr="007A4971">
        <w:rPr>
          <w:rStyle w:val="apple-converted-space"/>
          <w:rFonts w:eastAsiaTheme="majorEastAsia"/>
          <w:color w:val="000000"/>
        </w:rPr>
        <w:t> </w:t>
      </w:r>
      <w:hyperlink r:id="rId7" w:history="1">
        <w:r w:rsidRPr="007A4971">
          <w:rPr>
            <w:rStyle w:val="Hyperlink"/>
            <w:rFonts w:eastAsiaTheme="majorEastAsia"/>
          </w:rPr>
          <w:t>https://www.nhs.uk</w:t>
        </w:r>
      </w:hyperlink>
      <w:r w:rsidRPr="007A4971">
        <w:rPr>
          <w:rStyle w:val="apple-converted-space"/>
          <w:rFonts w:eastAsiaTheme="majorEastAsia"/>
          <w:color w:val="000000"/>
        </w:rPr>
        <w:t> (Accessed: 3 March).</w:t>
      </w:r>
    </w:p>
    <w:p w14:paraId="38F96ABC" w14:textId="77777777" w:rsidR="007A4971" w:rsidRPr="007A4971" w:rsidRDefault="007A4971" w:rsidP="007A4971">
      <w:pPr>
        <w:pStyle w:val="NormalWeb"/>
        <w:spacing w:before="0" w:beforeAutospacing="0" w:after="0" w:afterAutospacing="0"/>
        <w:rPr>
          <w:rStyle w:val="apple-converted-space"/>
          <w:rFonts w:eastAsiaTheme="majorEastAsia"/>
          <w:color w:val="000000"/>
        </w:rPr>
      </w:pPr>
    </w:p>
    <w:p w14:paraId="190BDB20" w14:textId="629814E9" w:rsidR="007A4971" w:rsidRPr="007A4971" w:rsidRDefault="007A4971" w:rsidP="007A4971">
      <w:pPr>
        <w:pStyle w:val="NormalWeb"/>
        <w:spacing w:before="0" w:beforeAutospacing="0" w:after="0" w:afterAutospacing="0"/>
        <w:rPr>
          <w:color w:val="000000"/>
        </w:rPr>
      </w:pPr>
      <w:r w:rsidRPr="007A4971">
        <w:rPr>
          <w:color w:val="000000"/>
        </w:rPr>
        <w:t>NICE (2013)</w:t>
      </w:r>
      <w:r w:rsidRPr="007A4971">
        <w:rPr>
          <w:rStyle w:val="apple-converted-space"/>
          <w:rFonts w:eastAsiaTheme="majorEastAsia"/>
          <w:color w:val="000000"/>
        </w:rPr>
        <w:t> </w:t>
      </w:r>
      <w:r w:rsidRPr="007A4971">
        <w:rPr>
          <w:rStyle w:val="Emphasis"/>
          <w:rFonts w:eastAsiaTheme="majorEastAsia"/>
          <w:color w:val="000000"/>
        </w:rPr>
        <w:t>Autism diagnosis in under 19s</w:t>
      </w:r>
      <w:r w:rsidRPr="007A4971">
        <w:rPr>
          <w:color w:val="000000"/>
        </w:rPr>
        <w:t>. London: NICE. NICE (2021)</w:t>
      </w:r>
      <w:r w:rsidRPr="007A4971">
        <w:rPr>
          <w:rStyle w:val="apple-converted-space"/>
          <w:rFonts w:eastAsiaTheme="majorEastAsia"/>
          <w:color w:val="000000"/>
        </w:rPr>
        <w:t> </w:t>
      </w:r>
      <w:proofErr w:type="gramStart"/>
      <w:r w:rsidRPr="007A4971">
        <w:rPr>
          <w:rStyle w:val="Emphasis"/>
          <w:rFonts w:eastAsiaTheme="majorEastAsia"/>
          <w:color w:val="000000"/>
        </w:rPr>
        <w:t>Autism spectrum disorder</w:t>
      </w:r>
      <w:proofErr w:type="gramEnd"/>
      <w:r w:rsidRPr="007A4971">
        <w:rPr>
          <w:rStyle w:val="Emphasis"/>
          <w:rFonts w:eastAsiaTheme="majorEastAsia"/>
          <w:color w:val="000000"/>
        </w:rPr>
        <w:t xml:space="preserve"> in under 19s: support and management</w:t>
      </w:r>
      <w:r w:rsidRPr="007A4971">
        <w:rPr>
          <w:color w:val="000000"/>
        </w:rPr>
        <w:t>. London: NICE</w:t>
      </w:r>
      <w:r w:rsidRPr="007A4971">
        <w:rPr>
          <w:color w:val="000000"/>
        </w:rPr>
        <w:t xml:space="preserve"> </w:t>
      </w:r>
      <w:r w:rsidRPr="007A4971">
        <w:rPr>
          <w:rStyle w:val="apple-converted-space"/>
          <w:rFonts w:eastAsiaTheme="majorEastAsia"/>
          <w:color w:val="000000"/>
        </w:rPr>
        <w:t>(Accessed: 3 March).</w:t>
      </w:r>
    </w:p>
    <w:p w14:paraId="5AB97C4E" w14:textId="77777777" w:rsidR="007A4971" w:rsidRPr="007A4971" w:rsidRDefault="007A4971" w:rsidP="007A4971">
      <w:pPr>
        <w:pStyle w:val="NormalWeb"/>
        <w:spacing w:before="0" w:beforeAutospacing="0" w:after="0" w:afterAutospacing="0"/>
        <w:rPr>
          <w:color w:val="000000"/>
        </w:rPr>
      </w:pPr>
    </w:p>
    <w:p w14:paraId="31CB2B8B" w14:textId="73A9DEA9" w:rsidR="007A4971" w:rsidRPr="007A4971" w:rsidRDefault="007A4971" w:rsidP="007A4971">
      <w:pPr>
        <w:pStyle w:val="NormalWeb"/>
        <w:spacing w:before="0" w:beforeAutospacing="0" w:after="0" w:afterAutospacing="0"/>
        <w:rPr>
          <w:color w:val="000000"/>
        </w:rPr>
      </w:pPr>
      <w:r w:rsidRPr="007A4971">
        <w:rPr>
          <w:color w:val="000000"/>
        </w:rPr>
        <w:t>Oliver, M. (2013)</w:t>
      </w:r>
      <w:r w:rsidRPr="007A4971">
        <w:rPr>
          <w:rStyle w:val="apple-converted-space"/>
          <w:rFonts w:eastAsiaTheme="majorEastAsia"/>
          <w:color w:val="000000"/>
        </w:rPr>
        <w:t> </w:t>
      </w:r>
      <w:r w:rsidRPr="007A4971">
        <w:rPr>
          <w:rStyle w:val="Emphasis"/>
          <w:rFonts w:eastAsiaTheme="majorEastAsia"/>
          <w:color w:val="000000"/>
        </w:rPr>
        <w:t>The social model of disability: thirty years on</w:t>
      </w:r>
      <w:r w:rsidRPr="007A4971">
        <w:rPr>
          <w:color w:val="000000"/>
        </w:rPr>
        <w:t>. London: Routledge</w:t>
      </w:r>
      <w:r w:rsidRPr="007A4971">
        <w:rPr>
          <w:color w:val="000000"/>
        </w:rPr>
        <w:t xml:space="preserve"> </w:t>
      </w:r>
      <w:r w:rsidRPr="007A4971">
        <w:rPr>
          <w:rStyle w:val="apple-converted-space"/>
          <w:rFonts w:eastAsiaTheme="majorEastAsia"/>
          <w:color w:val="000000"/>
        </w:rPr>
        <w:t>(Accessed: 3 March).</w:t>
      </w:r>
    </w:p>
    <w:p w14:paraId="211A7D2D" w14:textId="77777777" w:rsidR="007A4971" w:rsidRPr="007A4971" w:rsidRDefault="007A4971" w:rsidP="007A4971">
      <w:pPr>
        <w:pStyle w:val="NormalWeb"/>
        <w:spacing w:before="0" w:beforeAutospacing="0" w:after="0" w:afterAutospacing="0"/>
        <w:rPr>
          <w:color w:val="000000"/>
        </w:rPr>
      </w:pPr>
    </w:p>
    <w:p w14:paraId="00545A9D" w14:textId="1EB6D3CE" w:rsidR="007A4971" w:rsidRPr="007A4971" w:rsidRDefault="007A4971" w:rsidP="007A4971">
      <w:pPr>
        <w:pStyle w:val="NormalWeb"/>
        <w:spacing w:before="0" w:beforeAutospacing="0" w:after="0" w:afterAutospacing="0"/>
        <w:rPr>
          <w:color w:val="000000"/>
        </w:rPr>
      </w:pPr>
      <w:r w:rsidRPr="007A4971">
        <w:rPr>
          <w:color w:val="000000"/>
        </w:rPr>
        <w:t>Parsons, S. (2019) ‘Inclusion and autism’,</w:t>
      </w:r>
      <w:r w:rsidRPr="007A4971">
        <w:rPr>
          <w:rStyle w:val="apple-converted-space"/>
          <w:rFonts w:eastAsiaTheme="majorEastAsia"/>
          <w:color w:val="000000"/>
        </w:rPr>
        <w:t> </w:t>
      </w:r>
      <w:r w:rsidRPr="007A4971">
        <w:rPr>
          <w:rStyle w:val="Emphasis"/>
          <w:rFonts w:eastAsiaTheme="majorEastAsia"/>
          <w:color w:val="000000"/>
        </w:rPr>
        <w:t>European Journal of Special Needs Education</w:t>
      </w:r>
      <w:r w:rsidRPr="007A4971">
        <w:rPr>
          <w:color w:val="000000"/>
        </w:rPr>
        <w:t>, 34(1), pp. 1 to 12</w:t>
      </w:r>
      <w:r w:rsidRPr="007A4971">
        <w:rPr>
          <w:color w:val="000000"/>
        </w:rPr>
        <w:t xml:space="preserve"> </w:t>
      </w:r>
      <w:r w:rsidRPr="007A4971">
        <w:rPr>
          <w:rStyle w:val="apple-converted-space"/>
          <w:rFonts w:eastAsiaTheme="majorEastAsia"/>
          <w:color w:val="000000"/>
        </w:rPr>
        <w:t>(Accessed: 3 March).</w:t>
      </w:r>
    </w:p>
    <w:p w14:paraId="06615177" w14:textId="77777777" w:rsidR="007A4971" w:rsidRPr="007A4971" w:rsidRDefault="007A4971" w:rsidP="007A4971">
      <w:pPr>
        <w:pStyle w:val="NormalWeb"/>
        <w:spacing w:before="0" w:beforeAutospacing="0" w:after="0" w:afterAutospacing="0"/>
        <w:rPr>
          <w:color w:val="000000"/>
        </w:rPr>
      </w:pPr>
    </w:p>
    <w:p w14:paraId="7A1BB37E" w14:textId="4A838549" w:rsidR="007A4971" w:rsidRPr="007A4971" w:rsidRDefault="007A4971" w:rsidP="007A4971">
      <w:pPr>
        <w:pStyle w:val="NormalWeb"/>
        <w:spacing w:before="0" w:beforeAutospacing="0" w:after="0" w:afterAutospacing="0"/>
        <w:rPr>
          <w:color w:val="000000"/>
        </w:rPr>
      </w:pPr>
      <w:r w:rsidRPr="007A4971">
        <w:rPr>
          <w:color w:val="000000"/>
        </w:rPr>
        <w:lastRenderedPageBreak/>
        <w:t>Pellicano, E. (2018) ‘Autistic children’s experiences of education’,</w:t>
      </w:r>
      <w:r w:rsidRPr="007A4971">
        <w:rPr>
          <w:rStyle w:val="apple-converted-space"/>
          <w:rFonts w:eastAsiaTheme="majorEastAsia"/>
          <w:color w:val="000000"/>
        </w:rPr>
        <w:t> </w:t>
      </w:r>
      <w:r w:rsidRPr="007A4971">
        <w:rPr>
          <w:rStyle w:val="Emphasis"/>
          <w:rFonts w:eastAsiaTheme="majorEastAsia"/>
          <w:color w:val="000000"/>
        </w:rPr>
        <w:t>British Journal of Special Education</w:t>
      </w:r>
      <w:r w:rsidRPr="007A4971">
        <w:rPr>
          <w:color w:val="000000"/>
        </w:rPr>
        <w:t>, 45(1), pp. 1 to 12</w:t>
      </w:r>
      <w:r w:rsidRPr="007A4971">
        <w:rPr>
          <w:color w:val="000000"/>
        </w:rPr>
        <w:t xml:space="preserve"> </w:t>
      </w:r>
      <w:r w:rsidRPr="007A4971">
        <w:rPr>
          <w:rStyle w:val="apple-converted-space"/>
          <w:rFonts w:eastAsiaTheme="majorEastAsia"/>
          <w:color w:val="000000"/>
        </w:rPr>
        <w:t>(Accessed: 3 March).</w:t>
      </w:r>
    </w:p>
    <w:p w14:paraId="109DB5CC" w14:textId="77777777" w:rsidR="007A4971" w:rsidRPr="007A4971" w:rsidRDefault="007A4971" w:rsidP="007A4971">
      <w:pPr>
        <w:pStyle w:val="NormalWeb"/>
        <w:spacing w:before="0" w:beforeAutospacing="0" w:after="0" w:afterAutospacing="0"/>
        <w:rPr>
          <w:color w:val="000000"/>
        </w:rPr>
      </w:pPr>
    </w:p>
    <w:p w14:paraId="513ABE11" w14:textId="2AF6A1CE" w:rsidR="007A4971" w:rsidRPr="007A4971" w:rsidRDefault="007A4971" w:rsidP="007A4971">
      <w:pPr>
        <w:pStyle w:val="NormalWeb"/>
        <w:spacing w:before="0" w:beforeAutospacing="0" w:after="0" w:afterAutospacing="0"/>
        <w:rPr>
          <w:color w:val="000000"/>
        </w:rPr>
      </w:pPr>
      <w:r w:rsidRPr="007A4971">
        <w:rPr>
          <w:color w:val="000000"/>
        </w:rPr>
        <w:t>Roberts, J. (2021) ‘Early intervention and autism’,</w:t>
      </w:r>
      <w:r w:rsidRPr="007A4971">
        <w:rPr>
          <w:rStyle w:val="apple-converted-space"/>
          <w:rFonts w:eastAsiaTheme="majorEastAsia"/>
          <w:color w:val="000000"/>
        </w:rPr>
        <w:t> </w:t>
      </w:r>
      <w:r w:rsidRPr="007A4971">
        <w:rPr>
          <w:rStyle w:val="Emphasis"/>
          <w:rFonts w:eastAsiaTheme="majorEastAsia"/>
          <w:color w:val="000000"/>
        </w:rPr>
        <w:t>Child Development Research</w:t>
      </w:r>
      <w:r w:rsidRPr="007A4971">
        <w:rPr>
          <w:color w:val="000000"/>
        </w:rPr>
        <w:t>, 2021, pp. 1 to 12</w:t>
      </w:r>
      <w:r w:rsidRPr="007A4971">
        <w:rPr>
          <w:color w:val="000000"/>
        </w:rPr>
        <w:t xml:space="preserve"> </w:t>
      </w:r>
      <w:r w:rsidRPr="007A4971">
        <w:rPr>
          <w:rStyle w:val="apple-converted-space"/>
          <w:rFonts w:eastAsiaTheme="majorEastAsia"/>
          <w:color w:val="000000"/>
        </w:rPr>
        <w:t>(Accessed: 3 March).</w:t>
      </w:r>
    </w:p>
    <w:p w14:paraId="202BC742" w14:textId="77777777" w:rsidR="007A4971" w:rsidRPr="007A4971" w:rsidRDefault="007A4971" w:rsidP="007A4971">
      <w:pPr>
        <w:pStyle w:val="NormalWeb"/>
        <w:spacing w:before="0" w:beforeAutospacing="0" w:after="0" w:afterAutospacing="0"/>
        <w:rPr>
          <w:color w:val="000000"/>
        </w:rPr>
      </w:pPr>
    </w:p>
    <w:p w14:paraId="020C6955" w14:textId="6FB893CF" w:rsidR="007A4971" w:rsidRPr="007A4971" w:rsidRDefault="007A4971" w:rsidP="007A4971">
      <w:pPr>
        <w:pStyle w:val="NormalWeb"/>
        <w:spacing w:before="0" w:beforeAutospacing="0" w:after="0" w:afterAutospacing="0"/>
        <w:rPr>
          <w:color w:val="000000"/>
        </w:rPr>
      </w:pPr>
      <w:r w:rsidRPr="007A4971">
        <w:rPr>
          <w:color w:val="000000"/>
        </w:rPr>
        <w:t>Welsh Government (2018)</w:t>
      </w:r>
      <w:r w:rsidRPr="007A4971">
        <w:rPr>
          <w:rStyle w:val="apple-converted-space"/>
          <w:rFonts w:eastAsiaTheme="majorEastAsia"/>
          <w:color w:val="000000"/>
        </w:rPr>
        <w:t> </w:t>
      </w:r>
      <w:r w:rsidRPr="007A4971">
        <w:rPr>
          <w:rStyle w:val="Emphasis"/>
          <w:rFonts w:eastAsiaTheme="majorEastAsia"/>
          <w:color w:val="000000"/>
        </w:rPr>
        <w:t>Additional Learning Needs and Education Tribunal Wales Act</w:t>
      </w:r>
      <w:r w:rsidRPr="007A4971">
        <w:rPr>
          <w:color w:val="000000"/>
        </w:rPr>
        <w:t>. Cardiff: Welsh Government</w:t>
      </w:r>
      <w:r w:rsidRPr="007A4971">
        <w:rPr>
          <w:color w:val="000000"/>
        </w:rPr>
        <w:t xml:space="preserve"> </w:t>
      </w:r>
      <w:r w:rsidRPr="007A4971">
        <w:rPr>
          <w:rStyle w:val="apple-converted-space"/>
          <w:rFonts w:eastAsiaTheme="majorEastAsia"/>
          <w:color w:val="000000"/>
        </w:rPr>
        <w:t>(Accessed: 3 March).</w:t>
      </w:r>
    </w:p>
    <w:p w14:paraId="5613578B" w14:textId="77777777" w:rsidR="007A4971" w:rsidRPr="007A4971" w:rsidRDefault="007A4971" w:rsidP="007A4971">
      <w:pPr>
        <w:pStyle w:val="NormalWeb"/>
        <w:spacing w:before="0" w:beforeAutospacing="0" w:after="0" w:afterAutospacing="0"/>
        <w:rPr>
          <w:color w:val="000000"/>
        </w:rPr>
      </w:pPr>
    </w:p>
    <w:p w14:paraId="28622A2C" w14:textId="689C69A3" w:rsidR="007A4971" w:rsidRPr="007A4971" w:rsidRDefault="007A4971" w:rsidP="007A4971">
      <w:pPr>
        <w:pStyle w:val="NormalWeb"/>
        <w:spacing w:before="0" w:beforeAutospacing="0" w:after="0" w:afterAutospacing="0"/>
        <w:rPr>
          <w:color w:val="000000"/>
        </w:rPr>
      </w:pPr>
      <w:r w:rsidRPr="007A4971">
        <w:rPr>
          <w:color w:val="000000"/>
        </w:rPr>
        <w:t>Welsh Government (2020)</w:t>
      </w:r>
      <w:r w:rsidRPr="007A4971">
        <w:rPr>
          <w:rStyle w:val="apple-converted-space"/>
          <w:rFonts w:eastAsiaTheme="majorEastAsia"/>
          <w:color w:val="000000"/>
        </w:rPr>
        <w:t> </w:t>
      </w:r>
      <w:r w:rsidRPr="007A4971">
        <w:rPr>
          <w:rStyle w:val="Emphasis"/>
          <w:rFonts w:eastAsiaTheme="majorEastAsia"/>
          <w:color w:val="000000"/>
        </w:rPr>
        <w:t>Early Years Foundation Phase Profile Guidance</w:t>
      </w:r>
      <w:r w:rsidRPr="007A4971">
        <w:rPr>
          <w:color w:val="000000"/>
        </w:rPr>
        <w:t>. Cardiff: Welsh Government</w:t>
      </w:r>
      <w:r w:rsidRPr="007A4971">
        <w:rPr>
          <w:color w:val="000000"/>
        </w:rPr>
        <w:t xml:space="preserve"> </w:t>
      </w:r>
      <w:r w:rsidRPr="007A4971">
        <w:rPr>
          <w:rStyle w:val="apple-converted-space"/>
          <w:rFonts w:eastAsiaTheme="majorEastAsia"/>
          <w:color w:val="000000"/>
        </w:rPr>
        <w:t>(Accessed: 3 March).</w:t>
      </w:r>
    </w:p>
    <w:p w14:paraId="558534F0" w14:textId="77777777" w:rsidR="007A4971" w:rsidRPr="007A4971" w:rsidRDefault="007A4971" w:rsidP="007A4971">
      <w:pPr>
        <w:pStyle w:val="NormalWeb"/>
        <w:spacing w:before="0" w:beforeAutospacing="0" w:after="0" w:afterAutospacing="0"/>
        <w:rPr>
          <w:color w:val="000000"/>
        </w:rPr>
      </w:pPr>
    </w:p>
    <w:p w14:paraId="789BAB86" w14:textId="6E917293" w:rsidR="007A4971" w:rsidRPr="007A4971" w:rsidRDefault="007A4971" w:rsidP="007A4971">
      <w:pPr>
        <w:pStyle w:val="NormalWeb"/>
        <w:spacing w:before="0" w:beforeAutospacing="0" w:after="0" w:afterAutospacing="0"/>
        <w:rPr>
          <w:color w:val="000000"/>
        </w:rPr>
      </w:pPr>
      <w:r w:rsidRPr="007A4971">
        <w:rPr>
          <w:color w:val="000000"/>
        </w:rPr>
        <w:t>Welsh Government (2021)</w:t>
      </w:r>
      <w:r w:rsidRPr="007A4971">
        <w:rPr>
          <w:rStyle w:val="apple-converted-space"/>
          <w:rFonts w:eastAsiaTheme="majorEastAsia"/>
          <w:color w:val="000000"/>
        </w:rPr>
        <w:t> </w:t>
      </w:r>
      <w:r w:rsidRPr="007A4971">
        <w:rPr>
          <w:rStyle w:val="Emphasis"/>
          <w:rFonts w:eastAsiaTheme="majorEastAsia"/>
          <w:color w:val="000000"/>
        </w:rPr>
        <w:t>ALN Code for Wales</w:t>
      </w:r>
      <w:r w:rsidRPr="007A4971">
        <w:rPr>
          <w:color w:val="000000"/>
        </w:rPr>
        <w:t>. Cardiff: Welsh Government</w:t>
      </w:r>
      <w:r w:rsidRPr="007A4971">
        <w:rPr>
          <w:color w:val="000000"/>
        </w:rPr>
        <w:t xml:space="preserve"> </w:t>
      </w:r>
      <w:r w:rsidRPr="007A4971">
        <w:rPr>
          <w:rStyle w:val="apple-converted-space"/>
          <w:rFonts w:eastAsiaTheme="majorEastAsia"/>
          <w:color w:val="000000"/>
        </w:rPr>
        <w:t>(Accessed: 3 March).</w:t>
      </w:r>
    </w:p>
    <w:p w14:paraId="126CC4D2" w14:textId="77777777" w:rsidR="007A4971" w:rsidRPr="007A4971" w:rsidRDefault="007A4971" w:rsidP="007A4971">
      <w:pPr>
        <w:pStyle w:val="NormalWeb"/>
        <w:spacing w:before="0" w:beforeAutospacing="0" w:after="0" w:afterAutospacing="0"/>
        <w:rPr>
          <w:color w:val="000000"/>
        </w:rPr>
      </w:pPr>
    </w:p>
    <w:p w14:paraId="592AD0B6" w14:textId="7D16878D" w:rsidR="007A4971" w:rsidRPr="007A4971" w:rsidRDefault="007A4971" w:rsidP="007A4971">
      <w:pPr>
        <w:pStyle w:val="NormalWeb"/>
        <w:spacing w:before="0" w:beforeAutospacing="0" w:after="0" w:afterAutospacing="0"/>
        <w:rPr>
          <w:color w:val="0E101A"/>
        </w:rPr>
      </w:pPr>
      <w:r w:rsidRPr="007A4971">
        <w:rPr>
          <w:color w:val="000000"/>
        </w:rPr>
        <w:t>Williams, D. (2018) ‘Sensory processing in autism’,</w:t>
      </w:r>
      <w:r w:rsidRPr="007A4971">
        <w:rPr>
          <w:rStyle w:val="apple-converted-space"/>
          <w:rFonts w:eastAsiaTheme="majorEastAsia"/>
          <w:color w:val="000000"/>
        </w:rPr>
        <w:t> </w:t>
      </w:r>
      <w:r w:rsidRPr="007A4971">
        <w:rPr>
          <w:rStyle w:val="Emphasis"/>
          <w:rFonts w:eastAsiaTheme="majorEastAsia"/>
          <w:color w:val="000000"/>
        </w:rPr>
        <w:t>Journal of Autism and Developmental Disorders</w:t>
      </w:r>
      <w:r w:rsidRPr="007A4971">
        <w:rPr>
          <w:color w:val="000000"/>
        </w:rPr>
        <w:t>, 48(5), pp. 1505 to 1516</w:t>
      </w:r>
      <w:r w:rsidRPr="007A4971">
        <w:rPr>
          <w:color w:val="000000"/>
        </w:rPr>
        <w:t xml:space="preserve"> </w:t>
      </w:r>
      <w:r w:rsidRPr="007A4971">
        <w:rPr>
          <w:rStyle w:val="apple-converted-space"/>
          <w:rFonts w:eastAsiaTheme="majorEastAsia"/>
          <w:color w:val="000000"/>
        </w:rPr>
        <w:t>(Accessed: 3 March).</w:t>
      </w:r>
    </w:p>
    <w:p w14:paraId="16B454C4" w14:textId="467B3951" w:rsidR="00030B9E" w:rsidRDefault="00030B9E" w:rsidP="00030B9E"/>
    <w:sectPr w:rsidR="00030B9E" w:rsidSect="00030B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B9E"/>
    <w:rsid w:val="00030B9E"/>
    <w:rsid w:val="007A4971"/>
    <w:rsid w:val="00B77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985F7"/>
  <w15:chartTrackingRefBased/>
  <w15:docId w15:val="{F20A72F6-C637-0545-8657-8251CC371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B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30B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30B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0B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0B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0B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B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B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B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B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30B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30B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0B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0B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0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B9E"/>
    <w:rPr>
      <w:rFonts w:eastAsiaTheme="majorEastAsia" w:cstheme="majorBidi"/>
      <w:color w:val="272727" w:themeColor="text1" w:themeTint="D8"/>
    </w:rPr>
  </w:style>
  <w:style w:type="paragraph" w:styleId="Title">
    <w:name w:val="Title"/>
    <w:basedOn w:val="Normal"/>
    <w:next w:val="Normal"/>
    <w:link w:val="TitleChar"/>
    <w:uiPriority w:val="10"/>
    <w:qFormat/>
    <w:rsid w:val="00030B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B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B9E"/>
    <w:pPr>
      <w:spacing w:before="160"/>
      <w:jc w:val="center"/>
    </w:pPr>
    <w:rPr>
      <w:i/>
      <w:iCs/>
      <w:color w:val="404040" w:themeColor="text1" w:themeTint="BF"/>
    </w:rPr>
  </w:style>
  <w:style w:type="character" w:customStyle="1" w:styleId="QuoteChar">
    <w:name w:val="Quote Char"/>
    <w:basedOn w:val="DefaultParagraphFont"/>
    <w:link w:val="Quote"/>
    <w:uiPriority w:val="29"/>
    <w:rsid w:val="00030B9E"/>
    <w:rPr>
      <w:i/>
      <w:iCs/>
      <w:color w:val="404040" w:themeColor="text1" w:themeTint="BF"/>
    </w:rPr>
  </w:style>
  <w:style w:type="paragraph" w:styleId="ListParagraph">
    <w:name w:val="List Paragraph"/>
    <w:basedOn w:val="Normal"/>
    <w:uiPriority w:val="34"/>
    <w:qFormat/>
    <w:rsid w:val="00030B9E"/>
    <w:pPr>
      <w:ind w:left="720"/>
      <w:contextualSpacing/>
    </w:pPr>
  </w:style>
  <w:style w:type="character" w:styleId="IntenseEmphasis">
    <w:name w:val="Intense Emphasis"/>
    <w:basedOn w:val="DefaultParagraphFont"/>
    <w:uiPriority w:val="21"/>
    <w:qFormat/>
    <w:rsid w:val="00030B9E"/>
    <w:rPr>
      <w:i/>
      <w:iCs/>
      <w:color w:val="2F5496" w:themeColor="accent1" w:themeShade="BF"/>
    </w:rPr>
  </w:style>
  <w:style w:type="paragraph" w:styleId="IntenseQuote">
    <w:name w:val="Intense Quote"/>
    <w:basedOn w:val="Normal"/>
    <w:next w:val="Normal"/>
    <w:link w:val="IntenseQuoteChar"/>
    <w:uiPriority w:val="30"/>
    <w:qFormat/>
    <w:rsid w:val="00030B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0B9E"/>
    <w:rPr>
      <w:i/>
      <w:iCs/>
      <w:color w:val="2F5496" w:themeColor="accent1" w:themeShade="BF"/>
    </w:rPr>
  </w:style>
  <w:style w:type="character" w:styleId="IntenseReference">
    <w:name w:val="Intense Reference"/>
    <w:basedOn w:val="DefaultParagraphFont"/>
    <w:uiPriority w:val="32"/>
    <w:qFormat/>
    <w:rsid w:val="00030B9E"/>
    <w:rPr>
      <w:b/>
      <w:bCs/>
      <w:smallCaps/>
      <w:color w:val="2F5496" w:themeColor="accent1" w:themeShade="BF"/>
      <w:spacing w:val="5"/>
    </w:rPr>
  </w:style>
  <w:style w:type="paragraph" w:styleId="NormalWeb">
    <w:name w:val="Normal (Web)"/>
    <w:basedOn w:val="Normal"/>
    <w:uiPriority w:val="99"/>
    <w:semiHidden/>
    <w:unhideWhenUsed/>
    <w:rsid w:val="00030B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30B9E"/>
  </w:style>
  <w:style w:type="character" w:styleId="Emphasis">
    <w:name w:val="Emphasis"/>
    <w:basedOn w:val="DefaultParagraphFont"/>
    <w:uiPriority w:val="20"/>
    <w:qFormat/>
    <w:rsid w:val="00030B9E"/>
    <w:rPr>
      <w:i/>
      <w:iCs/>
    </w:rPr>
  </w:style>
  <w:style w:type="character" w:styleId="Strong">
    <w:name w:val="Strong"/>
    <w:basedOn w:val="DefaultParagraphFont"/>
    <w:uiPriority w:val="22"/>
    <w:qFormat/>
    <w:rsid w:val="00030B9E"/>
    <w:rPr>
      <w:b/>
      <w:bCs/>
    </w:rPr>
  </w:style>
  <w:style w:type="character" w:styleId="Hyperlink">
    <w:name w:val="Hyperlink"/>
    <w:basedOn w:val="DefaultParagraphFont"/>
    <w:uiPriority w:val="99"/>
    <w:semiHidden/>
    <w:unhideWhenUsed/>
    <w:rsid w:val="007A49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utism.org.uk/" TargetMode="External"/><Relationship Id="rId5" Type="http://schemas.openxmlformats.org/officeDocument/2006/relationships/hyperlink" Target="https://www.autismwales.or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0339F4-AED3-F443-8062-6848B2A15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2744</Words>
  <Characters>15642</Characters>
  <Application>Microsoft Office Word</Application>
  <DocSecurity>0</DocSecurity>
  <Lines>130</Lines>
  <Paragraphs>36</Paragraphs>
  <ScaleCrop>false</ScaleCrop>
  <Company/>
  <LinksUpToDate>false</LinksUpToDate>
  <CharactersWithSpaces>18350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JEF17835292 (Casey Elise Jeffs)</dc:creator>
  <cp:keywords/>
  <dc:description/>
  <cp:lastModifiedBy>JEF17835292 (Casey Elise Jeffs)</cp:lastModifiedBy>
  <cp:revision>2</cp:revision>
  <dcterms:created xsi:type="dcterms:W3CDTF">2026-05-17T20:51:00Z</dcterms:created>
  <dcterms:modified xsi:type="dcterms:W3CDTF">2026-05-17T20:51:00Z</dcterms:modified>
</cp:coreProperties>
</file>