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01FB0C" w14:textId="46EB8EF5" w:rsidR="000E28A5" w:rsidRDefault="00AE3825" w:rsidP="00CB326A">
      <w:pPr>
        <w:rPr>
          <w:rFonts w:cs="Arial"/>
        </w:rPr>
      </w:pPr>
      <w:bookmarkStart w:id="0" w:name="_Hlk29233358"/>
      <w:bookmarkEnd w:id="0"/>
      <w:r>
        <w:rPr>
          <w:rFonts w:cs="Arial"/>
          <w:noProof/>
          <w:lang w:eastAsia="en-GB"/>
        </w:rPr>
        <w:drawing>
          <wp:anchor distT="0" distB="0" distL="114300" distR="114300" simplePos="0" relativeHeight="251658240" behindDoc="1" locked="0" layoutInCell="1" allowOverlap="1" wp14:anchorId="4662A66E" wp14:editId="67380A92">
            <wp:simplePos x="0" y="0"/>
            <wp:positionH relativeFrom="column">
              <wp:posOffset>-243840</wp:posOffset>
            </wp:positionH>
            <wp:positionV relativeFrom="paragraph">
              <wp:posOffset>0</wp:posOffset>
            </wp:positionV>
            <wp:extent cx="3476625" cy="1152525"/>
            <wp:effectExtent l="0" t="0" r="9525" b="9525"/>
            <wp:wrapThrough wrapText="bothSides">
              <wp:wrapPolygon edited="0">
                <wp:start x="0" y="0"/>
                <wp:lineTo x="0" y="21421"/>
                <wp:lineTo x="21541" y="21421"/>
                <wp:lineTo x="2154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8">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14:sizeRelH relativeFrom="margin">
              <wp14:pctWidth>0</wp14:pctWidth>
            </wp14:sizeRelH>
            <wp14:sizeRelV relativeFrom="margin">
              <wp14:pctHeight>0</wp14:pctHeight>
            </wp14:sizeRelV>
          </wp:anchor>
        </w:drawing>
      </w:r>
    </w:p>
    <w:p w14:paraId="6508C6F6" w14:textId="4F5D3C9F" w:rsidR="000E28A5" w:rsidRDefault="000E28A5" w:rsidP="008D7BEB">
      <w:pPr>
        <w:jc w:val="center"/>
        <w:rPr>
          <w:rFonts w:cs="Arial"/>
        </w:rPr>
      </w:pPr>
    </w:p>
    <w:p w14:paraId="1CC5AFC6" w14:textId="6BFA5F47" w:rsidR="000E28A5" w:rsidRDefault="000E28A5" w:rsidP="008D7BEB">
      <w:pPr>
        <w:jc w:val="center"/>
        <w:rPr>
          <w:rFonts w:cs="Arial"/>
          <w:sz w:val="28"/>
          <w:szCs w:val="28"/>
        </w:rPr>
      </w:pPr>
    </w:p>
    <w:p w14:paraId="7F260845" w14:textId="77777777" w:rsidR="00AE3825" w:rsidRDefault="00AE3825" w:rsidP="008D7BEB">
      <w:pPr>
        <w:jc w:val="center"/>
        <w:rPr>
          <w:rFonts w:cs="Arial"/>
          <w:sz w:val="28"/>
          <w:szCs w:val="28"/>
        </w:rPr>
      </w:pPr>
    </w:p>
    <w:p w14:paraId="7767681C" w14:textId="77777777" w:rsidR="00825D12" w:rsidRDefault="00825D12" w:rsidP="00825D12">
      <w:pPr>
        <w:rPr>
          <w:rFonts w:cs="Arial"/>
          <w:sz w:val="28"/>
          <w:szCs w:val="28"/>
        </w:rPr>
      </w:pPr>
    </w:p>
    <w:p w14:paraId="02DF2100" w14:textId="4C9DA175" w:rsidR="008D7BEB" w:rsidRPr="00635F43" w:rsidRDefault="008D7BEB" w:rsidP="00286534">
      <w:pPr>
        <w:pStyle w:val="ListParagraph"/>
        <w:tabs>
          <w:tab w:val="left" w:pos="3435"/>
        </w:tabs>
        <w:rPr>
          <w:rFonts w:cs="Arial"/>
          <w:noProof/>
          <w:sz w:val="28"/>
          <w:lang w:eastAsia="en-GB"/>
        </w:rPr>
      </w:pPr>
    </w:p>
    <w:p w14:paraId="09A4BDA2" w14:textId="77777777" w:rsidR="009949ED" w:rsidRPr="00563004" w:rsidRDefault="009949ED" w:rsidP="009949ED">
      <w:pPr>
        <w:jc w:val="center"/>
        <w:rPr>
          <w:rFonts w:cs="Arial"/>
          <w:sz w:val="48"/>
          <w:szCs w:val="48"/>
        </w:rPr>
      </w:pPr>
      <w:r w:rsidRPr="00563004">
        <w:rPr>
          <w:rFonts w:cs="Arial"/>
          <w:sz w:val="48"/>
          <w:szCs w:val="48"/>
        </w:rPr>
        <w:t>University of Wales Trinity Saint David</w:t>
      </w:r>
    </w:p>
    <w:p w14:paraId="100B9C4A" w14:textId="77777777" w:rsidR="009949ED" w:rsidRPr="00563004" w:rsidRDefault="009949ED" w:rsidP="009949ED">
      <w:pPr>
        <w:jc w:val="center"/>
        <w:rPr>
          <w:rFonts w:cs="Arial"/>
          <w:sz w:val="48"/>
          <w:szCs w:val="48"/>
        </w:rPr>
      </w:pPr>
      <w:r w:rsidRPr="00563004">
        <w:rPr>
          <w:rFonts w:cs="Arial"/>
          <w:sz w:val="48"/>
          <w:szCs w:val="48"/>
        </w:rPr>
        <w:t xml:space="preserve">School of Engineering </w:t>
      </w:r>
    </w:p>
    <w:p w14:paraId="28776B59" w14:textId="77777777" w:rsidR="009949ED" w:rsidRDefault="009949ED" w:rsidP="009949ED">
      <w:pPr>
        <w:pStyle w:val="ListParagraph"/>
        <w:ind w:left="785"/>
        <w:rPr>
          <w:rFonts w:cs="Arial"/>
          <w:sz w:val="28"/>
        </w:rPr>
      </w:pPr>
    </w:p>
    <w:p w14:paraId="085DEC1C" w14:textId="77777777" w:rsidR="009949ED" w:rsidRDefault="009949ED" w:rsidP="009949ED">
      <w:pPr>
        <w:pStyle w:val="ListParagraph"/>
        <w:ind w:left="785"/>
        <w:rPr>
          <w:rFonts w:cs="Arial"/>
          <w:sz w:val="28"/>
        </w:rPr>
      </w:pPr>
    </w:p>
    <w:p w14:paraId="1637992F" w14:textId="77777777" w:rsidR="009949ED" w:rsidRPr="00D06A43" w:rsidRDefault="009949ED" w:rsidP="009949ED">
      <w:pPr>
        <w:pStyle w:val="ListParagraph"/>
        <w:ind w:left="785"/>
        <w:rPr>
          <w:rFonts w:cs="Arial"/>
          <w:sz w:val="44"/>
          <w:szCs w:val="44"/>
        </w:rPr>
      </w:pPr>
    </w:p>
    <w:p w14:paraId="6DFC5D96" w14:textId="77777777" w:rsidR="009949ED" w:rsidRPr="00D06A43" w:rsidRDefault="009949ED" w:rsidP="009949ED">
      <w:pPr>
        <w:pStyle w:val="ListParagraph"/>
        <w:ind w:left="785"/>
        <w:jc w:val="center"/>
        <w:rPr>
          <w:rFonts w:cs="Arial"/>
          <w:sz w:val="44"/>
          <w:szCs w:val="44"/>
        </w:rPr>
      </w:pPr>
      <w:r w:rsidRPr="00D06A43">
        <w:rPr>
          <w:rFonts w:cs="Arial"/>
          <w:sz w:val="44"/>
          <w:szCs w:val="44"/>
        </w:rPr>
        <w:t>Powertrain &amp; Sustainability</w:t>
      </w:r>
    </w:p>
    <w:p w14:paraId="059F4892" w14:textId="77777777" w:rsidR="009949ED" w:rsidRPr="00D06A43" w:rsidRDefault="009949ED" w:rsidP="009949ED">
      <w:pPr>
        <w:pStyle w:val="ListParagraph"/>
        <w:ind w:left="785"/>
        <w:jc w:val="center"/>
        <w:rPr>
          <w:rFonts w:cs="Arial"/>
          <w:sz w:val="44"/>
          <w:szCs w:val="44"/>
        </w:rPr>
      </w:pPr>
      <w:r w:rsidRPr="00D06A43">
        <w:rPr>
          <w:rFonts w:cs="Arial"/>
          <w:sz w:val="44"/>
          <w:szCs w:val="44"/>
        </w:rPr>
        <w:t>M6X01206</w:t>
      </w:r>
    </w:p>
    <w:p w14:paraId="4AAFACEE" w14:textId="77777777" w:rsidR="009949ED" w:rsidRPr="00D06A43" w:rsidRDefault="009949ED" w:rsidP="009949ED">
      <w:pPr>
        <w:pStyle w:val="ListParagraph"/>
        <w:ind w:left="785"/>
        <w:jc w:val="center"/>
        <w:rPr>
          <w:rFonts w:cs="Arial"/>
          <w:sz w:val="44"/>
          <w:szCs w:val="44"/>
        </w:rPr>
      </w:pPr>
      <w:r w:rsidRPr="00D06A43">
        <w:rPr>
          <w:rFonts w:cs="Arial"/>
          <w:sz w:val="44"/>
          <w:szCs w:val="44"/>
        </w:rPr>
        <w:t xml:space="preserve">Combustion and Emission Study: </w:t>
      </w:r>
    </w:p>
    <w:p w14:paraId="508A0086" w14:textId="77777777" w:rsidR="009949ED" w:rsidRPr="00D06A43" w:rsidRDefault="009949ED" w:rsidP="009949ED">
      <w:pPr>
        <w:pStyle w:val="ListParagraph"/>
        <w:ind w:left="785"/>
        <w:jc w:val="center"/>
        <w:rPr>
          <w:rFonts w:cs="Arial"/>
          <w:sz w:val="44"/>
          <w:szCs w:val="44"/>
        </w:rPr>
      </w:pPr>
      <w:r w:rsidRPr="00D06A43">
        <w:rPr>
          <w:rFonts w:cs="Arial"/>
          <w:sz w:val="44"/>
          <w:szCs w:val="44"/>
        </w:rPr>
        <w:t>Modelling Fuels and NOx</w:t>
      </w:r>
    </w:p>
    <w:p w14:paraId="5942FB41" w14:textId="77777777" w:rsidR="009949ED" w:rsidRPr="00D06A43" w:rsidRDefault="009949ED" w:rsidP="009949ED">
      <w:pPr>
        <w:pStyle w:val="ListParagraph"/>
        <w:ind w:left="785"/>
        <w:jc w:val="center"/>
        <w:rPr>
          <w:rFonts w:cs="Arial"/>
          <w:sz w:val="44"/>
          <w:szCs w:val="44"/>
        </w:rPr>
      </w:pPr>
      <w:r w:rsidRPr="00D06A43">
        <w:rPr>
          <w:rFonts w:cs="Arial"/>
          <w:sz w:val="44"/>
          <w:szCs w:val="44"/>
        </w:rPr>
        <w:t>Stuart Harries</w:t>
      </w:r>
    </w:p>
    <w:p w14:paraId="79ADE000" w14:textId="67D13E68" w:rsidR="009949ED" w:rsidRPr="00D06A43" w:rsidRDefault="009949ED" w:rsidP="009949ED">
      <w:pPr>
        <w:pStyle w:val="ListParagraph"/>
        <w:ind w:left="785"/>
        <w:jc w:val="center"/>
        <w:rPr>
          <w:rFonts w:cs="Arial"/>
          <w:sz w:val="44"/>
          <w:szCs w:val="44"/>
        </w:rPr>
      </w:pPr>
      <w:r w:rsidRPr="00D06A43">
        <w:rPr>
          <w:rFonts w:cs="Arial"/>
          <w:sz w:val="44"/>
          <w:szCs w:val="44"/>
        </w:rPr>
        <w:t>1</w:t>
      </w:r>
      <w:r w:rsidR="007242F7">
        <w:rPr>
          <w:rFonts w:cs="Arial"/>
          <w:sz w:val="44"/>
          <w:szCs w:val="44"/>
        </w:rPr>
        <w:t>1</w:t>
      </w:r>
      <w:r w:rsidRPr="00D06A43">
        <w:rPr>
          <w:rFonts w:cs="Arial"/>
          <w:sz w:val="44"/>
          <w:szCs w:val="44"/>
        </w:rPr>
        <w:t>/01/2020</w:t>
      </w:r>
    </w:p>
    <w:p w14:paraId="1E7755B7" w14:textId="77777777" w:rsidR="009949ED" w:rsidRPr="00D06A43" w:rsidRDefault="009949ED" w:rsidP="009949ED">
      <w:pPr>
        <w:pStyle w:val="ListParagraph"/>
        <w:ind w:left="785"/>
        <w:jc w:val="center"/>
        <w:rPr>
          <w:rFonts w:cs="Arial"/>
          <w:sz w:val="44"/>
          <w:szCs w:val="44"/>
        </w:rPr>
      </w:pPr>
      <w:r w:rsidRPr="00D06A43">
        <w:rPr>
          <w:rFonts w:cs="Arial"/>
          <w:sz w:val="44"/>
          <w:szCs w:val="44"/>
        </w:rPr>
        <w:t>Owen Williams</w:t>
      </w:r>
    </w:p>
    <w:p w14:paraId="15EB58D5" w14:textId="67CBBEF0" w:rsidR="004E1806" w:rsidRPr="00825D12" w:rsidRDefault="00EB703B" w:rsidP="00825D12">
      <w:pPr>
        <w:pStyle w:val="ListParagraph"/>
        <w:tabs>
          <w:tab w:val="left" w:pos="7653"/>
        </w:tabs>
        <w:rPr>
          <w:rFonts w:cs="Arial"/>
          <w:noProof/>
          <w:sz w:val="28"/>
          <w:lang w:eastAsia="en-GB"/>
        </w:rPr>
      </w:pPr>
      <w:r w:rsidRPr="00635F43">
        <w:rPr>
          <w:rFonts w:cs="Arial"/>
          <w:noProof/>
          <w:sz w:val="28"/>
          <w:lang w:eastAsia="en-GB"/>
        </w:rPr>
        <w:tab/>
      </w:r>
    </w:p>
    <w:p w14:paraId="0F3B1D63" w14:textId="77777777" w:rsidR="002C4F5E" w:rsidRDefault="002C4F5E">
      <w:pPr>
        <w:spacing w:line="259" w:lineRule="auto"/>
        <w:rPr>
          <w:rFonts w:eastAsiaTheme="majorEastAsia" w:cstheme="majorBidi"/>
          <w:color w:val="2E74B5" w:themeColor="accent1" w:themeShade="BF"/>
          <w:sz w:val="32"/>
          <w:szCs w:val="32"/>
        </w:rPr>
      </w:pPr>
      <w:r>
        <w:br w:type="page"/>
      </w:r>
    </w:p>
    <w:sdt>
      <w:sdtPr>
        <w:rPr>
          <w:rFonts w:ascii="Arial" w:eastAsiaTheme="minorHAnsi" w:hAnsi="Arial" w:cstheme="minorBidi"/>
          <w:color w:val="auto"/>
          <w:sz w:val="22"/>
          <w:szCs w:val="22"/>
          <w:lang w:val="en-GB"/>
        </w:rPr>
        <w:id w:val="-1685129381"/>
        <w:docPartObj>
          <w:docPartGallery w:val="Table of Contents"/>
          <w:docPartUnique/>
        </w:docPartObj>
      </w:sdtPr>
      <w:sdtEndPr>
        <w:rPr>
          <w:b/>
          <w:bCs/>
          <w:noProof/>
        </w:rPr>
      </w:sdtEndPr>
      <w:sdtContent>
        <w:p w14:paraId="69E30A45" w14:textId="77777777" w:rsidR="002C4F5E" w:rsidRDefault="002C4F5E">
          <w:pPr>
            <w:pStyle w:val="TOCHeading"/>
          </w:pPr>
          <w:r>
            <w:t>Contents</w:t>
          </w:r>
        </w:p>
        <w:p w14:paraId="3D22239C" w14:textId="132F819F" w:rsidR="00167055" w:rsidRDefault="002C4F5E">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9675524" w:history="1">
            <w:r w:rsidR="00167055" w:rsidRPr="00B3100B">
              <w:rPr>
                <w:rStyle w:val="Hyperlink"/>
                <w:noProof/>
              </w:rPr>
              <w:t>1</w:t>
            </w:r>
            <w:r w:rsidR="00167055">
              <w:rPr>
                <w:rFonts w:asciiTheme="minorHAnsi" w:eastAsiaTheme="minorEastAsia" w:hAnsiTheme="minorHAnsi"/>
                <w:noProof/>
                <w:lang w:eastAsia="en-GB"/>
              </w:rPr>
              <w:tab/>
            </w:r>
            <w:r w:rsidR="00167055" w:rsidRPr="00B3100B">
              <w:rPr>
                <w:rStyle w:val="Hyperlink"/>
                <w:noProof/>
              </w:rPr>
              <w:t>Introduction</w:t>
            </w:r>
            <w:r w:rsidR="00167055">
              <w:rPr>
                <w:noProof/>
                <w:webHidden/>
              </w:rPr>
              <w:tab/>
            </w:r>
            <w:r w:rsidR="00167055">
              <w:rPr>
                <w:noProof/>
                <w:webHidden/>
              </w:rPr>
              <w:fldChar w:fldCharType="begin"/>
            </w:r>
            <w:r w:rsidR="00167055">
              <w:rPr>
                <w:noProof/>
                <w:webHidden/>
              </w:rPr>
              <w:instrText xml:space="preserve"> PAGEREF _Toc29675524 \h </w:instrText>
            </w:r>
            <w:r w:rsidR="00167055">
              <w:rPr>
                <w:noProof/>
                <w:webHidden/>
              </w:rPr>
            </w:r>
            <w:r w:rsidR="00167055">
              <w:rPr>
                <w:noProof/>
                <w:webHidden/>
              </w:rPr>
              <w:fldChar w:fldCharType="separate"/>
            </w:r>
            <w:r w:rsidR="00167055">
              <w:rPr>
                <w:noProof/>
                <w:webHidden/>
              </w:rPr>
              <w:t>1</w:t>
            </w:r>
            <w:r w:rsidR="00167055">
              <w:rPr>
                <w:noProof/>
                <w:webHidden/>
              </w:rPr>
              <w:fldChar w:fldCharType="end"/>
            </w:r>
          </w:hyperlink>
        </w:p>
        <w:p w14:paraId="61BCEB37" w14:textId="32CEE158" w:rsidR="00167055" w:rsidRDefault="00167055">
          <w:pPr>
            <w:pStyle w:val="TOC1"/>
            <w:tabs>
              <w:tab w:val="left" w:pos="440"/>
              <w:tab w:val="right" w:leader="dot" w:pos="9016"/>
            </w:tabs>
            <w:rPr>
              <w:rFonts w:asciiTheme="minorHAnsi" w:eastAsiaTheme="minorEastAsia" w:hAnsiTheme="minorHAnsi"/>
              <w:noProof/>
              <w:lang w:eastAsia="en-GB"/>
            </w:rPr>
          </w:pPr>
          <w:hyperlink w:anchor="_Toc29675525" w:history="1">
            <w:r w:rsidRPr="00B3100B">
              <w:rPr>
                <w:rStyle w:val="Hyperlink"/>
                <w:noProof/>
              </w:rPr>
              <w:t>2</w:t>
            </w:r>
            <w:r>
              <w:rPr>
                <w:rFonts w:asciiTheme="minorHAnsi" w:eastAsiaTheme="minorEastAsia" w:hAnsiTheme="minorHAnsi"/>
                <w:noProof/>
                <w:lang w:eastAsia="en-GB"/>
              </w:rPr>
              <w:tab/>
            </w:r>
            <w:r w:rsidRPr="00B3100B">
              <w:rPr>
                <w:rStyle w:val="Hyperlink"/>
                <w:noProof/>
              </w:rPr>
              <w:t>Task 1 – 50:50 Fuel Blend</w:t>
            </w:r>
            <w:r>
              <w:rPr>
                <w:noProof/>
                <w:webHidden/>
              </w:rPr>
              <w:tab/>
            </w:r>
            <w:r>
              <w:rPr>
                <w:noProof/>
                <w:webHidden/>
              </w:rPr>
              <w:fldChar w:fldCharType="begin"/>
            </w:r>
            <w:r>
              <w:rPr>
                <w:noProof/>
                <w:webHidden/>
              </w:rPr>
              <w:instrText xml:space="preserve"> PAGEREF _Toc29675525 \h </w:instrText>
            </w:r>
            <w:r>
              <w:rPr>
                <w:noProof/>
                <w:webHidden/>
              </w:rPr>
            </w:r>
            <w:r>
              <w:rPr>
                <w:noProof/>
                <w:webHidden/>
              </w:rPr>
              <w:fldChar w:fldCharType="separate"/>
            </w:r>
            <w:r>
              <w:rPr>
                <w:noProof/>
                <w:webHidden/>
              </w:rPr>
              <w:t>2</w:t>
            </w:r>
            <w:r>
              <w:rPr>
                <w:noProof/>
                <w:webHidden/>
              </w:rPr>
              <w:fldChar w:fldCharType="end"/>
            </w:r>
          </w:hyperlink>
        </w:p>
        <w:p w14:paraId="27988B20" w14:textId="2886F1AD" w:rsidR="00167055" w:rsidRDefault="00167055">
          <w:pPr>
            <w:pStyle w:val="TOC2"/>
            <w:tabs>
              <w:tab w:val="left" w:pos="880"/>
              <w:tab w:val="right" w:leader="dot" w:pos="9016"/>
            </w:tabs>
            <w:rPr>
              <w:rFonts w:asciiTheme="minorHAnsi" w:eastAsiaTheme="minorEastAsia" w:hAnsiTheme="minorHAnsi"/>
              <w:noProof/>
              <w:lang w:eastAsia="en-GB"/>
            </w:rPr>
          </w:pPr>
          <w:hyperlink w:anchor="_Toc29675526" w:history="1">
            <w:r w:rsidRPr="00B3100B">
              <w:rPr>
                <w:rStyle w:val="Hyperlink"/>
                <w:noProof/>
              </w:rPr>
              <w:t>2.1</w:t>
            </w:r>
            <w:r>
              <w:rPr>
                <w:rFonts w:asciiTheme="minorHAnsi" w:eastAsiaTheme="minorEastAsia" w:hAnsiTheme="minorHAnsi"/>
                <w:noProof/>
                <w:lang w:eastAsia="en-GB"/>
              </w:rPr>
              <w:tab/>
            </w:r>
            <w:r w:rsidRPr="00B3100B">
              <w:rPr>
                <w:rStyle w:val="Hyperlink"/>
                <w:noProof/>
              </w:rPr>
              <w:t>Mass Percentages</w:t>
            </w:r>
            <w:r>
              <w:rPr>
                <w:noProof/>
                <w:webHidden/>
              </w:rPr>
              <w:tab/>
            </w:r>
            <w:r>
              <w:rPr>
                <w:noProof/>
                <w:webHidden/>
              </w:rPr>
              <w:fldChar w:fldCharType="begin"/>
            </w:r>
            <w:r>
              <w:rPr>
                <w:noProof/>
                <w:webHidden/>
              </w:rPr>
              <w:instrText xml:space="preserve"> PAGEREF _Toc29675526 \h </w:instrText>
            </w:r>
            <w:r>
              <w:rPr>
                <w:noProof/>
                <w:webHidden/>
              </w:rPr>
            </w:r>
            <w:r>
              <w:rPr>
                <w:noProof/>
                <w:webHidden/>
              </w:rPr>
              <w:fldChar w:fldCharType="separate"/>
            </w:r>
            <w:r>
              <w:rPr>
                <w:noProof/>
                <w:webHidden/>
              </w:rPr>
              <w:t>2</w:t>
            </w:r>
            <w:r>
              <w:rPr>
                <w:noProof/>
                <w:webHidden/>
              </w:rPr>
              <w:fldChar w:fldCharType="end"/>
            </w:r>
          </w:hyperlink>
        </w:p>
        <w:p w14:paraId="221E24EA" w14:textId="43EF60B8" w:rsidR="00167055" w:rsidRDefault="00167055">
          <w:pPr>
            <w:pStyle w:val="TOC2"/>
            <w:tabs>
              <w:tab w:val="left" w:pos="880"/>
              <w:tab w:val="right" w:leader="dot" w:pos="9016"/>
            </w:tabs>
            <w:rPr>
              <w:rFonts w:asciiTheme="minorHAnsi" w:eastAsiaTheme="minorEastAsia" w:hAnsiTheme="minorHAnsi"/>
              <w:noProof/>
              <w:lang w:eastAsia="en-GB"/>
            </w:rPr>
          </w:pPr>
          <w:hyperlink w:anchor="_Toc29675527" w:history="1">
            <w:r w:rsidRPr="00B3100B">
              <w:rPr>
                <w:rStyle w:val="Hyperlink"/>
                <w:noProof/>
              </w:rPr>
              <w:t>2.2</w:t>
            </w:r>
            <w:r>
              <w:rPr>
                <w:rFonts w:asciiTheme="minorHAnsi" w:eastAsiaTheme="minorEastAsia" w:hAnsiTheme="minorHAnsi"/>
                <w:noProof/>
                <w:lang w:eastAsia="en-GB"/>
              </w:rPr>
              <w:tab/>
            </w:r>
            <w:r w:rsidRPr="00B3100B">
              <w:rPr>
                <w:rStyle w:val="Hyperlink"/>
                <w:noProof/>
              </w:rPr>
              <w:t>Air Mass Fuel Ratio (AFR)</w:t>
            </w:r>
            <w:r>
              <w:rPr>
                <w:noProof/>
                <w:webHidden/>
              </w:rPr>
              <w:tab/>
            </w:r>
            <w:r>
              <w:rPr>
                <w:noProof/>
                <w:webHidden/>
              </w:rPr>
              <w:fldChar w:fldCharType="begin"/>
            </w:r>
            <w:r>
              <w:rPr>
                <w:noProof/>
                <w:webHidden/>
              </w:rPr>
              <w:instrText xml:space="preserve"> PAGEREF _Toc29675527 \h </w:instrText>
            </w:r>
            <w:r>
              <w:rPr>
                <w:noProof/>
                <w:webHidden/>
              </w:rPr>
            </w:r>
            <w:r>
              <w:rPr>
                <w:noProof/>
                <w:webHidden/>
              </w:rPr>
              <w:fldChar w:fldCharType="separate"/>
            </w:r>
            <w:r>
              <w:rPr>
                <w:noProof/>
                <w:webHidden/>
              </w:rPr>
              <w:t>3</w:t>
            </w:r>
            <w:r>
              <w:rPr>
                <w:noProof/>
                <w:webHidden/>
              </w:rPr>
              <w:fldChar w:fldCharType="end"/>
            </w:r>
          </w:hyperlink>
        </w:p>
        <w:p w14:paraId="797AFA20" w14:textId="315719BD" w:rsidR="00167055" w:rsidRDefault="00167055">
          <w:pPr>
            <w:pStyle w:val="TOC2"/>
            <w:tabs>
              <w:tab w:val="left" w:pos="880"/>
              <w:tab w:val="right" w:leader="dot" w:pos="9016"/>
            </w:tabs>
            <w:rPr>
              <w:rFonts w:asciiTheme="minorHAnsi" w:eastAsiaTheme="minorEastAsia" w:hAnsiTheme="minorHAnsi"/>
              <w:noProof/>
              <w:lang w:eastAsia="en-GB"/>
            </w:rPr>
          </w:pPr>
          <w:hyperlink w:anchor="_Toc29675528" w:history="1">
            <w:r w:rsidRPr="00B3100B">
              <w:rPr>
                <w:rStyle w:val="Hyperlink"/>
                <w:noProof/>
              </w:rPr>
              <w:t>2.3</w:t>
            </w:r>
            <w:r>
              <w:rPr>
                <w:rFonts w:asciiTheme="minorHAnsi" w:eastAsiaTheme="minorEastAsia" w:hAnsiTheme="minorHAnsi"/>
                <w:noProof/>
                <w:lang w:eastAsia="en-GB"/>
              </w:rPr>
              <w:tab/>
            </w:r>
            <w:r w:rsidRPr="00B3100B">
              <w:rPr>
                <w:rStyle w:val="Hyperlink"/>
                <w:noProof/>
              </w:rPr>
              <w:t>Lower Heating Value (LHV)</w:t>
            </w:r>
            <w:r>
              <w:rPr>
                <w:noProof/>
                <w:webHidden/>
              </w:rPr>
              <w:tab/>
            </w:r>
            <w:r>
              <w:rPr>
                <w:noProof/>
                <w:webHidden/>
              </w:rPr>
              <w:fldChar w:fldCharType="begin"/>
            </w:r>
            <w:r>
              <w:rPr>
                <w:noProof/>
                <w:webHidden/>
              </w:rPr>
              <w:instrText xml:space="preserve"> PAGEREF _Toc29675528 \h </w:instrText>
            </w:r>
            <w:r>
              <w:rPr>
                <w:noProof/>
                <w:webHidden/>
              </w:rPr>
            </w:r>
            <w:r>
              <w:rPr>
                <w:noProof/>
                <w:webHidden/>
              </w:rPr>
              <w:fldChar w:fldCharType="separate"/>
            </w:r>
            <w:r>
              <w:rPr>
                <w:noProof/>
                <w:webHidden/>
              </w:rPr>
              <w:t>4</w:t>
            </w:r>
            <w:r>
              <w:rPr>
                <w:noProof/>
                <w:webHidden/>
              </w:rPr>
              <w:fldChar w:fldCharType="end"/>
            </w:r>
          </w:hyperlink>
        </w:p>
        <w:p w14:paraId="7DDA84A6" w14:textId="41569EC2" w:rsidR="00167055" w:rsidRDefault="00167055">
          <w:pPr>
            <w:pStyle w:val="TOC2"/>
            <w:tabs>
              <w:tab w:val="left" w:pos="880"/>
              <w:tab w:val="right" w:leader="dot" w:pos="9016"/>
            </w:tabs>
            <w:rPr>
              <w:rFonts w:asciiTheme="minorHAnsi" w:eastAsiaTheme="minorEastAsia" w:hAnsiTheme="minorHAnsi"/>
              <w:noProof/>
              <w:lang w:eastAsia="en-GB"/>
            </w:rPr>
          </w:pPr>
          <w:hyperlink w:anchor="_Toc29675529" w:history="1">
            <w:r w:rsidRPr="00B3100B">
              <w:rPr>
                <w:rStyle w:val="Hyperlink"/>
                <w:noProof/>
              </w:rPr>
              <w:t>2.4</w:t>
            </w:r>
            <w:r>
              <w:rPr>
                <w:rFonts w:asciiTheme="minorHAnsi" w:eastAsiaTheme="minorEastAsia" w:hAnsiTheme="minorHAnsi"/>
                <w:noProof/>
                <w:lang w:eastAsia="en-GB"/>
              </w:rPr>
              <w:tab/>
            </w:r>
            <w:r w:rsidRPr="00B3100B">
              <w:rPr>
                <w:rStyle w:val="Hyperlink"/>
                <w:noProof/>
              </w:rPr>
              <w:t>Enthalpy of Formation</w:t>
            </w:r>
            <w:r>
              <w:rPr>
                <w:noProof/>
                <w:webHidden/>
              </w:rPr>
              <w:tab/>
            </w:r>
            <w:r>
              <w:rPr>
                <w:noProof/>
                <w:webHidden/>
              </w:rPr>
              <w:fldChar w:fldCharType="begin"/>
            </w:r>
            <w:r>
              <w:rPr>
                <w:noProof/>
                <w:webHidden/>
              </w:rPr>
              <w:instrText xml:space="preserve"> PAGEREF _Toc29675529 \h </w:instrText>
            </w:r>
            <w:r>
              <w:rPr>
                <w:noProof/>
                <w:webHidden/>
              </w:rPr>
            </w:r>
            <w:r>
              <w:rPr>
                <w:noProof/>
                <w:webHidden/>
              </w:rPr>
              <w:fldChar w:fldCharType="separate"/>
            </w:r>
            <w:r>
              <w:rPr>
                <w:noProof/>
                <w:webHidden/>
              </w:rPr>
              <w:t>5</w:t>
            </w:r>
            <w:r>
              <w:rPr>
                <w:noProof/>
                <w:webHidden/>
              </w:rPr>
              <w:fldChar w:fldCharType="end"/>
            </w:r>
          </w:hyperlink>
        </w:p>
        <w:p w14:paraId="431FCB37" w14:textId="3342B420" w:rsidR="00167055" w:rsidRDefault="00167055">
          <w:pPr>
            <w:pStyle w:val="TOC2"/>
            <w:tabs>
              <w:tab w:val="left" w:pos="880"/>
              <w:tab w:val="right" w:leader="dot" w:pos="9016"/>
            </w:tabs>
            <w:rPr>
              <w:rFonts w:asciiTheme="minorHAnsi" w:eastAsiaTheme="minorEastAsia" w:hAnsiTheme="minorHAnsi"/>
              <w:noProof/>
              <w:lang w:eastAsia="en-GB"/>
            </w:rPr>
          </w:pPr>
          <w:hyperlink w:anchor="_Toc29675530" w:history="1">
            <w:r w:rsidRPr="00B3100B">
              <w:rPr>
                <w:rStyle w:val="Hyperlink"/>
                <w:noProof/>
              </w:rPr>
              <w:t>2.5</w:t>
            </w:r>
            <w:r>
              <w:rPr>
                <w:rFonts w:asciiTheme="minorHAnsi" w:eastAsiaTheme="minorEastAsia" w:hAnsiTheme="minorHAnsi"/>
                <w:noProof/>
                <w:lang w:eastAsia="en-GB"/>
              </w:rPr>
              <w:tab/>
            </w:r>
            <w:r w:rsidRPr="00B3100B">
              <w:rPr>
                <w:rStyle w:val="Hyperlink"/>
                <w:noProof/>
              </w:rPr>
              <w:t>The Difference Between Higher &amp; Lower Heating Values</w:t>
            </w:r>
            <w:r>
              <w:rPr>
                <w:noProof/>
                <w:webHidden/>
              </w:rPr>
              <w:tab/>
            </w:r>
            <w:r>
              <w:rPr>
                <w:noProof/>
                <w:webHidden/>
              </w:rPr>
              <w:fldChar w:fldCharType="begin"/>
            </w:r>
            <w:r>
              <w:rPr>
                <w:noProof/>
                <w:webHidden/>
              </w:rPr>
              <w:instrText xml:space="preserve"> PAGEREF _Toc29675530 \h </w:instrText>
            </w:r>
            <w:r>
              <w:rPr>
                <w:noProof/>
                <w:webHidden/>
              </w:rPr>
            </w:r>
            <w:r>
              <w:rPr>
                <w:noProof/>
                <w:webHidden/>
              </w:rPr>
              <w:fldChar w:fldCharType="separate"/>
            </w:r>
            <w:r>
              <w:rPr>
                <w:noProof/>
                <w:webHidden/>
              </w:rPr>
              <w:t>5</w:t>
            </w:r>
            <w:r>
              <w:rPr>
                <w:noProof/>
                <w:webHidden/>
              </w:rPr>
              <w:fldChar w:fldCharType="end"/>
            </w:r>
          </w:hyperlink>
        </w:p>
        <w:p w14:paraId="35C3E103" w14:textId="07BC7472" w:rsidR="00167055" w:rsidRDefault="00167055">
          <w:pPr>
            <w:pStyle w:val="TOC2"/>
            <w:tabs>
              <w:tab w:val="left" w:pos="880"/>
              <w:tab w:val="right" w:leader="dot" w:pos="9016"/>
            </w:tabs>
            <w:rPr>
              <w:rFonts w:asciiTheme="minorHAnsi" w:eastAsiaTheme="minorEastAsia" w:hAnsiTheme="minorHAnsi"/>
              <w:noProof/>
              <w:lang w:eastAsia="en-GB"/>
            </w:rPr>
          </w:pPr>
          <w:hyperlink w:anchor="_Toc29675531" w:history="1">
            <w:r w:rsidRPr="00B3100B">
              <w:rPr>
                <w:rStyle w:val="Hyperlink"/>
                <w:noProof/>
              </w:rPr>
              <w:t>2.6</w:t>
            </w:r>
            <w:r>
              <w:rPr>
                <w:rFonts w:asciiTheme="minorHAnsi" w:eastAsiaTheme="minorEastAsia" w:hAnsiTheme="minorHAnsi"/>
                <w:noProof/>
                <w:lang w:eastAsia="en-GB"/>
              </w:rPr>
              <w:tab/>
            </w:r>
            <w:r w:rsidRPr="00B3100B">
              <w:rPr>
                <w:rStyle w:val="Hyperlink"/>
                <w:noProof/>
              </w:rPr>
              <w:t>Mass of CO</w:t>
            </w:r>
            <w:r w:rsidRPr="00B3100B">
              <w:rPr>
                <w:rStyle w:val="Hyperlink"/>
                <w:noProof/>
                <w:vertAlign w:val="subscript"/>
              </w:rPr>
              <w:t xml:space="preserve">2 </w:t>
            </w:r>
            <w:r w:rsidRPr="00B3100B">
              <w:rPr>
                <w:rStyle w:val="Hyperlink"/>
                <w:noProof/>
              </w:rPr>
              <w:t>Produced per kg of Fuel Burned</w:t>
            </w:r>
            <w:r>
              <w:rPr>
                <w:noProof/>
                <w:webHidden/>
              </w:rPr>
              <w:tab/>
            </w:r>
            <w:r>
              <w:rPr>
                <w:noProof/>
                <w:webHidden/>
              </w:rPr>
              <w:fldChar w:fldCharType="begin"/>
            </w:r>
            <w:r>
              <w:rPr>
                <w:noProof/>
                <w:webHidden/>
              </w:rPr>
              <w:instrText xml:space="preserve"> PAGEREF _Toc29675531 \h </w:instrText>
            </w:r>
            <w:r>
              <w:rPr>
                <w:noProof/>
                <w:webHidden/>
              </w:rPr>
            </w:r>
            <w:r>
              <w:rPr>
                <w:noProof/>
                <w:webHidden/>
              </w:rPr>
              <w:fldChar w:fldCharType="separate"/>
            </w:r>
            <w:r>
              <w:rPr>
                <w:noProof/>
                <w:webHidden/>
              </w:rPr>
              <w:t>6</w:t>
            </w:r>
            <w:r>
              <w:rPr>
                <w:noProof/>
                <w:webHidden/>
              </w:rPr>
              <w:fldChar w:fldCharType="end"/>
            </w:r>
          </w:hyperlink>
        </w:p>
        <w:p w14:paraId="369BF660" w14:textId="34017814" w:rsidR="00167055" w:rsidRDefault="00167055">
          <w:pPr>
            <w:pStyle w:val="TOC2"/>
            <w:tabs>
              <w:tab w:val="left" w:pos="880"/>
              <w:tab w:val="right" w:leader="dot" w:pos="9016"/>
            </w:tabs>
            <w:rPr>
              <w:rFonts w:asciiTheme="minorHAnsi" w:eastAsiaTheme="minorEastAsia" w:hAnsiTheme="minorHAnsi"/>
              <w:noProof/>
              <w:lang w:eastAsia="en-GB"/>
            </w:rPr>
          </w:pPr>
          <w:hyperlink w:anchor="_Toc29675532" w:history="1">
            <w:r w:rsidRPr="00B3100B">
              <w:rPr>
                <w:rStyle w:val="Hyperlink"/>
                <w:noProof/>
              </w:rPr>
              <w:t>2.7</w:t>
            </w:r>
            <w:r>
              <w:rPr>
                <w:rFonts w:asciiTheme="minorHAnsi" w:eastAsiaTheme="minorEastAsia" w:hAnsiTheme="minorHAnsi"/>
                <w:noProof/>
                <w:lang w:eastAsia="en-GB"/>
              </w:rPr>
              <w:tab/>
            </w:r>
            <w:r w:rsidRPr="00B3100B">
              <w:rPr>
                <w:rStyle w:val="Hyperlink"/>
                <w:noProof/>
              </w:rPr>
              <w:t>The Properties of an ‘Ideal Fuel’</w:t>
            </w:r>
            <w:r>
              <w:rPr>
                <w:noProof/>
                <w:webHidden/>
              </w:rPr>
              <w:tab/>
            </w:r>
            <w:r>
              <w:rPr>
                <w:noProof/>
                <w:webHidden/>
              </w:rPr>
              <w:fldChar w:fldCharType="begin"/>
            </w:r>
            <w:r>
              <w:rPr>
                <w:noProof/>
                <w:webHidden/>
              </w:rPr>
              <w:instrText xml:space="preserve"> PAGEREF _Toc29675532 \h </w:instrText>
            </w:r>
            <w:r>
              <w:rPr>
                <w:noProof/>
                <w:webHidden/>
              </w:rPr>
            </w:r>
            <w:r>
              <w:rPr>
                <w:noProof/>
                <w:webHidden/>
              </w:rPr>
              <w:fldChar w:fldCharType="separate"/>
            </w:r>
            <w:r>
              <w:rPr>
                <w:noProof/>
                <w:webHidden/>
              </w:rPr>
              <w:t>6</w:t>
            </w:r>
            <w:r>
              <w:rPr>
                <w:noProof/>
                <w:webHidden/>
              </w:rPr>
              <w:fldChar w:fldCharType="end"/>
            </w:r>
          </w:hyperlink>
        </w:p>
        <w:p w14:paraId="184782E4" w14:textId="4E3E1016" w:rsidR="00167055" w:rsidRDefault="00167055">
          <w:pPr>
            <w:pStyle w:val="TOC1"/>
            <w:tabs>
              <w:tab w:val="left" w:pos="440"/>
              <w:tab w:val="right" w:leader="dot" w:pos="9016"/>
            </w:tabs>
            <w:rPr>
              <w:rFonts w:asciiTheme="minorHAnsi" w:eastAsiaTheme="minorEastAsia" w:hAnsiTheme="minorHAnsi"/>
              <w:noProof/>
              <w:lang w:eastAsia="en-GB"/>
            </w:rPr>
          </w:pPr>
          <w:hyperlink w:anchor="_Toc29675533" w:history="1">
            <w:r w:rsidRPr="00B3100B">
              <w:rPr>
                <w:rStyle w:val="Hyperlink"/>
                <w:noProof/>
              </w:rPr>
              <w:t>3</w:t>
            </w:r>
            <w:r>
              <w:rPr>
                <w:rFonts w:asciiTheme="minorHAnsi" w:eastAsiaTheme="minorEastAsia" w:hAnsiTheme="minorHAnsi"/>
                <w:noProof/>
                <w:lang w:eastAsia="en-GB"/>
              </w:rPr>
              <w:tab/>
            </w:r>
            <w:r w:rsidRPr="00B3100B">
              <w:rPr>
                <w:rStyle w:val="Hyperlink"/>
                <w:noProof/>
              </w:rPr>
              <w:t>Task 2 – NOx Model</w:t>
            </w:r>
            <w:r>
              <w:rPr>
                <w:noProof/>
                <w:webHidden/>
              </w:rPr>
              <w:tab/>
            </w:r>
            <w:r>
              <w:rPr>
                <w:noProof/>
                <w:webHidden/>
              </w:rPr>
              <w:fldChar w:fldCharType="begin"/>
            </w:r>
            <w:r>
              <w:rPr>
                <w:noProof/>
                <w:webHidden/>
              </w:rPr>
              <w:instrText xml:space="preserve"> PAGEREF _Toc29675533 \h </w:instrText>
            </w:r>
            <w:r>
              <w:rPr>
                <w:noProof/>
                <w:webHidden/>
              </w:rPr>
            </w:r>
            <w:r>
              <w:rPr>
                <w:noProof/>
                <w:webHidden/>
              </w:rPr>
              <w:fldChar w:fldCharType="separate"/>
            </w:r>
            <w:r>
              <w:rPr>
                <w:noProof/>
                <w:webHidden/>
              </w:rPr>
              <w:t>7</w:t>
            </w:r>
            <w:r>
              <w:rPr>
                <w:noProof/>
                <w:webHidden/>
              </w:rPr>
              <w:fldChar w:fldCharType="end"/>
            </w:r>
          </w:hyperlink>
        </w:p>
        <w:p w14:paraId="0A751948" w14:textId="125BAC5F" w:rsidR="00167055" w:rsidRDefault="00167055">
          <w:pPr>
            <w:pStyle w:val="TOC2"/>
            <w:tabs>
              <w:tab w:val="left" w:pos="880"/>
              <w:tab w:val="right" w:leader="dot" w:pos="9016"/>
            </w:tabs>
            <w:rPr>
              <w:rFonts w:asciiTheme="minorHAnsi" w:eastAsiaTheme="minorEastAsia" w:hAnsiTheme="minorHAnsi"/>
              <w:noProof/>
              <w:lang w:eastAsia="en-GB"/>
            </w:rPr>
          </w:pPr>
          <w:hyperlink w:anchor="_Toc29675534" w:history="1">
            <w:r w:rsidRPr="00B3100B">
              <w:rPr>
                <w:rStyle w:val="Hyperlink"/>
                <w:noProof/>
              </w:rPr>
              <w:t>3.1</w:t>
            </w:r>
            <w:r>
              <w:rPr>
                <w:rFonts w:asciiTheme="minorHAnsi" w:eastAsiaTheme="minorEastAsia" w:hAnsiTheme="minorHAnsi"/>
                <w:noProof/>
                <w:lang w:eastAsia="en-GB"/>
              </w:rPr>
              <w:tab/>
            </w:r>
            <w:r w:rsidRPr="00B3100B">
              <w:rPr>
                <w:rStyle w:val="Hyperlink"/>
                <w:noProof/>
              </w:rPr>
              <w:t>Assumptions</w:t>
            </w:r>
            <w:r>
              <w:rPr>
                <w:noProof/>
                <w:webHidden/>
              </w:rPr>
              <w:tab/>
            </w:r>
            <w:r>
              <w:rPr>
                <w:noProof/>
                <w:webHidden/>
              </w:rPr>
              <w:fldChar w:fldCharType="begin"/>
            </w:r>
            <w:r>
              <w:rPr>
                <w:noProof/>
                <w:webHidden/>
              </w:rPr>
              <w:instrText xml:space="preserve"> PAGEREF _Toc29675534 \h </w:instrText>
            </w:r>
            <w:r>
              <w:rPr>
                <w:noProof/>
                <w:webHidden/>
              </w:rPr>
            </w:r>
            <w:r>
              <w:rPr>
                <w:noProof/>
                <w:webHidden/>
              </w:rPr>
              <w:fldChar w:fldCharType="separate"/>
            </w:r>
            <w:r>
              <w:rPr>
                <w:noProof/>
                <w:webHidden/>
              </w:rPr>
              <w:t>7</w:t>
            </w:r>
            <w:r>
              <w:rPr>
                <w:noProof/>
                <w:webHidden/>
              </w:rPr>
              <w:fldChar w:fldCharType="end"/>
            </w:r>
          </w:hyperlink>
        </w:p>
        <w:p w14:paraId="49579854" w14:textId="688BDDCB" w:rsidR="00167055" w:rsidRDefault="00167055">
          <w:pPr>
            <w:pStyle w:val="TOC2"/>
            <w:tabs>
              <w:tab w:val="left" w:pos="880"/>
              <w:tab w:val="right" w:leader="dot" w:pos="9016"/>
            </w:tabs>
            <w:rPr>
              <w:rFonts w:asciiTheme="minorHAnsi" w:eastAsiaTheme="minorEastAsia" w:hAnsiTheme="minorHAnsi"/>
              <w:noProof/>
              <w:lang w:eastAsia="en-GB"/>
            </w:rPr>
          </w:pPr>
          <w:hyperlink w:anchor="_Toc29675535" w:history="1">
            <w:r w:rsidRPr="00B3100B">
              <w:rPr>
                <w:rStyle w:val="Hyperlink"/>
                <w:noProof/>
              </w:rPr>
              <w:t>3.2</w:t>
            </w:r>
            <w:r>
              <w:rPr>
                <w:rFonts w:asciiTheme="minorHAnsi" w:eastAsiaTheme="minorEastAsia" w:hAnsiTheme="minorHAnsi"/>
                <w:noProof/>
                <w:lang w:eastAsia="en-GB"/>
              </w:rPr>
              <w:tab/>
            </w:r>
            <w:r w:rsidRPr="00B3100B">
              <w:rPr>
                <w:rStyle w:val="Hyperlink"/>
                <w:noProof/>
              </w:rPr>
              <w:t>Developing the NOx Model</w:t>
            </w:r>
            <w:r>
              <w:rPr>
                <w:noProof/>
                <w:webHidden/>
              </w:rPr>
              <w:tab/>
            </w:r>
            <w:r>
              <w:rPr>
                <w:noProof/>
                <w:webHidden/>
              </w:rPr>
              <w:fldChar w:fldCharType="begin"/>
            </w:r>
            <w:r>
              <w:rPr>
                <w:noProof/>
                <w:webHidden/>
              </w:rPr>
              <w:instrText xml:space="preserve"> PAGEREF _Toc29675535 \h </w:instrText>
            </w:r>
            <w:r>
              <w:rPr>
                <w:noProof/>
                <w:webHidden/>
              </w:rPr>
            </w:r>
            <w:r>
              <w:rPr>
                <w:noProof/>
                <w:webHidden/>
              </w:rPr>
              <w:fldChar w:fldCharType="separate"/>
            </w:r>
            <w:r>
              <w:rPr>
                <w:noProof/>
                <w:webHidden/>
              </w:rPr>
              <w:t>7</w:t>
            </w:r>
            <w:r>
              <w:rPr>
                <w:noProof/>
                <w:webHidden/>
              </w:rPr>
              <w:fldChar w:fldCharType="end"/>
            </w:r>
          </w:hyperlink>
        </w:p>
        <w:p w14:paraId="407B98B2" w14:textId="7A716F5F" w:rsidR="00167055" w:rsidRDefault="00167055">
          <w:pPr>
            <w:pStyle w:val="TOC2"/>
            <w:tabs>
              <w:tab w:val="left" w:pos="880"/>
              <w:tab w:val="right" w:leader="dot" w:pos="9016"/>
            </w:tabs>
            <w:rPr>
              <w:rFonts w:asciiTheme="minorHAnsi" w:eastAsiaTheme="minorEastAsia" w:hAnsiTheme="minorHAnsi"/>
              <w:noProof/>
              <w:lang w:eastAsia="en-GB"/>
            </w:rPr>
          </w:pPr>
          <w:hyperlink w:anchor="_Toc29675536" w:history="1">
            <w:r w:rsidRPr="00B3100B">
              <w:rPr>
                <w:rStyle w:val="Hyperlink"/>
                <w:noProof/>
              </w:rPr>
              <w:t>3.3</w:t>
            </w:r>
            <w:r>
              <w:rPr>
                <w:rFonts w:asciiTheme="minorHAnsi" w:eastAsiaTheme="minorEastAsia" w:hAnsiTheme="minorHAnsi"/>
                <w:noProof/>
                <w:lang w:eastAsia="en-GB"/>
              </w:rPr>
              <w:tab/>
            </w:r>
            <w:r w:rsidRPr="00B3100B">
              <w:rPr>
                <w:rStyle w:val="Hyperlink"/>
                <w:noProof/>
              </w:rPr>
              <w:t>Results &amp; Analysis</w:t>
            </w:r>
            <w:r>
              <w:rPr>
                <w:noProof/>
                <w:webHidden/>
              </w:rPr>
              <w:tab/>
            </w:r>
            <w:r>
              <w:rPr>
                <w:noProof/>
                <w:webHidden/>
              </w:rPr>
              <w:fldChar w:fldCharType="begin"/>
            </w:r>
            <w:r>
              <w:rPr>
                <w:noProof/>
                <w:webHidden/>
              </w:rPr>
              <w:instrText xml:space="preserve"> PAGEREF _Toc29675536 \h </w:instrText>
            </w:r>
            <w:r>
              <w:rPr>
                <w:noProof/>
                <w:webHidden/>
              </w:rPr>
            </w:r>
            <w:r>
              <w:rPr>
                <w:noProof/>
                <w:webHidden/>
              </w:rPr>
              <w:fldChar w:fldCharType="separate"/>
            </w:r>
            <w:r>
              <w:rPr>
                <w:noProof/>
                <w:webHidden/>
              </w:rPr>
              <w:t>12</w:t>
            </w:r>
            <w:r>
              <w:rPr>
                <w:noProof/>
                <w:webHidden/>
              </w:rPr>
              <w:fldChar w:fldCharType="end"/>
            </w:r>
          </w:hyperlink>
        </w:p>
        <w:p w14:paraId="609DB7C2" w14:textId="0DEEE5EB" w:rsidR="00167055" w:rsidRDefault="00167055">
          <w:pPr>
            <w:pStyle w:val="TOC1"/>
            <w:tabs>
              <w:tab w:val="left" w:pos="440"/>
              <w:tab w:val="right" w:leader="dot" w:pos="9016"/>
            </w:tabs>
            <w:rPr>
              <w:rFonts w:asciiTheme="minorHAnsi" w:eastAsiaTheme="minorEastAsia" w:hAnsiTheme="minorHAnsi"/>
              <w:noProof/>
              <w:lang w:eastAsia="en-GB"/>
            </w:rPr>
          </w:pPr>
          <w:hyperlink w:anchor="_Toc29675537" w:history="1">
            <w:r w:rsidRPr="00B3100B">
              <w:rPr>
                <w:rStyle w:val="Hyperlink"/>
                <w:noProof/>
              </w:rPr>
              <w:t>4</w:t>
            </w:r>
            <w:r>
              <w:rPr>
                <w:rFonts w:asciiTheme="minorHAnsi" w:eastAsiaTheme="minorEastAsia" w:hAnsiTheme="minorHAnsi"/>
                <w:noProof/>
                <w:lang w:eastAsia="en-GB"/>
              </w:rPr>
              <w:tab/>
            </w:r>
            <w:r w:rsidRPr="00B3100B">
              <w:rPr>
                <w:rStyle w:val="Hyperlink"/>
                <w:noProof/>
              </w:rPr>
              <w:t>Conclusion</w:t>
            </w:r>
            <w:r>
              <w:rPr>
                <w:noProof/>
                <w:webHidden/>
              </w:rPr>
              <w:tab/>
            </w:r>
            <w:r>
              <w:rPr>
                <w:noProof/>
                <w:webHidden/>
              </w:rPr>
              <w:fldChar w:fldCharType="begin"/>
            </w:r>
            <w:r>
              <w:rPr>
                <w:noProof/>
                <w:webHidden/>
              </w:rPr>
              <w:instrText xml:space="preserve"> PAGEREF _Toc29675537 \h </w:instrText>
            </w:r>
            <w:r>
              <w:rPr>
                <w:noProof/>
                <w:webHidden/>
              </w:rPr>
            </w:r>
            <w:r>
              <w:rPr>
                <w:noProof/>
                <w:webHidden/>
              </w:rPr>
              <w:fldChar w:fldCharType="separate"/>
            </w:r>
            <w:r>
              <w:rPr>
                <w:noProof/>
                <w:webHidden/>
              </w:rPr>
              <w:t>16</w:t>
            </w:r>
            <w:r>
              <w:rPr>
                <w:noProof/>
                <w:webHidden/>
              </w:rPr>
              <w:fldChar w:fldCharType="end"/>
            </w:r>
          </w:hyperlink>
        </w:p>
        <w:p w14:paraId="1D9F782D" w14:textId="0D63ABDD" w:rsidR="00167055" w:rsidRDefault="00167055">
          <w:pPr>
            <w:pStyle w:val="TOC1"/>
            <w:tabs>
              <w:tab w:val="left" w:pos="440"/>
              <w:tab w:val="right" w:leader="dot" w:pos="9016"/>
            </w:tabs>
            <w:rPr>
              <w:rFonts w:asciiTheme="minorHAnsi" w:eastAsiaTheme="minorEastAsia" w:hAnsiTheme="minorHAnsi"/>
              <w:noProof/>
              <w:lang w:eastAsia="en-GB"/>
            </w:rPr>
          </w:pPr>
          <w:hyperlink w:anchor="_Toc29675538" w:history="1">
            <w:r w:rsidRPr="00B3100B">
              <w:rPr>
                <w:rStyle w:val="Hyperlink"/>
                <w:noProof/>
              </w:rPr>
              <w:t>5</w:t>
            </w:r>
            <w:r>
              <w:rPr>
                <w:rFonts w:asciiTheme="minorHAnsi" w:eastAsiaTheme="minorEastAsia" w:hAnsiTheme="minorHAnsi"/>
                <w:noProof/>
                <w:lang w:eastAsia="en-GB"/>
              </w:rPr>
              <w:tab/>
            </w:r>
            <w:r w:rsidRPr="00B3100B">
              <w:rPr>
                <w:rStyle w:val="Hyperlink"/>
                <w:noProof/>
              </w:rPr>
              <w:t>References</w:t>
            </w:r>
            <w:r>
              <w:rPr>
                <w:noProof/>
                <w:webHidden/>
              </w:rPr>
              <w:tab/>
            </w:r>
            <w:r>
              <w:rPr>
                <w:noProof/>
                <w:webHidden/>
              </w:rPr>
              <w:fldChar w:fldCharType="begin"/>
            </w:r>
            <w:r>
              <w:rPr>
                <w:noProof/>
                <w:webHidden/>
              </w:rPr>
              <w:instrText xml:space="preserve"> PAGEREF _Toc29675538 \h </w:instrText>
            </w:r>
            <w:r>
              <w:rPr>
                <w:noProof/>
                <w:webHidden/>
              </w:rPr>
            </w:r>
            <w:r>
              <w:rPr>
                <w:noProof/>
                <w:webHidden/>
              </w:rPr>
              <w:fldChar w:fldCharType="separate"/>
            </w:r>
            <w:r>
              <w:rPr>
                <w:noProof/>
                <w:webHidden/>
              </w:rPr>
              <w:t>17</w:t>
            </w:r>
            <w:r>
              <w:rPr>
                <w:noProof/>
                <w:webHidden/>
              </w:rPr>
              <w:fldChar w:fldCharType="end"/>
            </w:r>
          </w:hyperlink>
        </w:p>
        <w:p w14:paraId="09D22301" w14:textId="16F40268" w:rsidR="00167055" w:rsidRDefault="00167055">
          <w:pPr>
            <w:pStyle w:val="TOC1"/>
            <w:tabs>
              <w:tab w:val="left" w:pos="440"/>
              <w:tab w:val="right" w:leader="dot" w:pos="9016"/>
            </w:tabs>
            <w:rPr>
              <w:rFonts w:asciiTheme="minorHAnsi" w:eastAsiaTheme="minorEastAsia" w:hAnsiTheme="minorHAnsi"/>
              <w:noProof/>
              <w:lang w:eastAsia="en-GB"/>
            </w:rPr>
          </w:pPr>
          <w:hyperlink w:anchor="_Toc29675539" w:history="1">
            <w:r w:rsidRPr="00B3100B">
              <w:rPr>
                <w:rStyle w:val="Hyperlink"/>
                <w:noProof/>
              </w:rPr>
              <w:t>6</w:t>
            </w:r>
            <w:r>
              <w:rPr>
                <w:rFonts w:asciiTheme="minorHAnsi" w:eastAsiaTheme="minorEastAsia" w:hAnsiTheme="minorHAnsi"/>
                <w:noProof/>
                <w:lang w:eastAsia="en-GB"/>
              </w:rPr>
              <w:tab/>
            </w:r>
            <w:r w:rsidRPr="00B3100B">
              <w:rPr>
                <w:rStyle w:val="Hyperlink"/>
                <w:noProof/>
              </w:rPr>
              <w:t>Appendix 1</w:t>
            </w:r>
            <w:r>
              <w:rPr>
                <w:noProof/>
                <w:webHidden/>
              </w:rPr>
              <w:tab/>
            </w:r>
            <w:r>
              <w:rPr>
                <w:noProof/>
                <w:webHidden/>
              </w:rPr>
              <w:fldChar w:fldCharType="begin"/>
            </w:r>
            <w:r>
              <w:rPr>
                <w:noProof/>
                <w:webHidden/>
              </w:rPr>
              <w:instrText xml:space="preserve"> PAGEREF _Toc29675539 \h </w:instrText>
            </w:r>
            <w:r>
              <w:rPr>
                <w:noProof/>
                <w:webHidden/>
              </w:rPr>
            </w:r>
            <w:r>
              <w:rPr>
                <w:noProof/>
                <w:webHidden/>
              </w:rPr>
              <w:fldChar w:fldCharType="separate"/>
            </w:r>
            <w:r>
              <w:rPr>
                <w:noProof/>
                <w:webHidden/>
              </w:rPr>
              <w:t>18</w:t>
            </w:r>
            <w:r>
              <w:rPr>
                <w:noProof/>
                <w:webHidden/>
              </w:rPr>
              <w:fldChar w:fldCharType="end"/>
            </w:r>
          </w:hyperlink>
        </w:p>
        <w:p w14:paraId="7466C42B" w14:textId="5D9589DF" w:rsidR="00801243" w:rsidRDefault="002C4F5E">
          <w:pPr>
            <w:rPr>
              <w:b/>
              <w:bCs/>
              <w:noProof/>
            </w:rPr>
          </w:pPr>
          <w:r>
            <w:rPr>
              <w:b/>
              <w:bCs/>
              <w:noProof/>
            </w:rPr>
            <w:fldChar w:fldCharType="end"/>
          </w:r>
        </w:p>
        <w:p w14:paraId="52F92650" w14:textId="77777777" w:rsidR="00801243" w:rsidRDefault="00801243">
          <w:pPr>
            <w:rPr>
              <w:b/>
              <w:bCs/>
              <w:noProof/>
            </w:rPr>
          </w:pPr>
        </w:p>
        <w:p w14:paraId="1518D2E9" w14:textId="77777777" w:rsidR="00801243" w:rsidRDefault="00801243">
          <w:pPr>
            <w:rPr>
              <w:b/>
              <w:bCs/>
              <w:noProof/>
            </w:rPr>
          </w:pPr>
        </w:p>
        <w:p w14:paraId="1F195645" w14:textId="77777777" w:rsidR="00801243" w:rsidRDefault="00801243">
          <w:pPr>
            <w:rPr>
              <w:b/>
              <w:bCs/>
              <w:noProof/>
            </w:rPr>
          </w:pPr>
        </w:p>
        <w:p w14:paraId="3B4620BB" w14:textId="0529D3D8" w:rsidR="002C4F5E" w:rsidRPr="007242F7" w:rsidRDefault="007242F7" w:rsidP="007242F7">
          <w:pPr>
            <w:spacing w:line="259" w:lineRule="auto"/>
            <w:rPr>
              <w:b/>
              <w:bCs/>
              <w:noProof/>
            </w:rPr>
          </w:pPr>
          <w:r>
            <w:rPr>
              <w:b/>
              <w:bCs/>
              <w:noProof/>
            </w:rPr>
            <w:br w:type="page"/>
          </w:r>
        </w:p>
      </w:sdtContent>
    </w:sdt>
    <w:p w14:paraId="705CD83D" w14:textId="77777777" w:rsidR="00BB272C" w:rsidRDefault="00BB272C" w:rsidP="00BB272C">
      <w:pPr>
        <w:spacing w:line="259" w:lineRule="auto"/>
        <w:jc w:val="center"/>
        <w:rPr>
          <w:sz w:val="32"/>
          <w:szCs w:val="32"/>
          <w:u w:val="single"/>
        </w:rPr>
      </w:pPr>
      <w:r>
        <w:rPr>
          <w:sz w:val="32"/>
          <w:szCs w:val="32"/>
          <w:u w:val="single"/>
        </w:rPr>
        <w:lastRenderedPageBreak/>
        <w:t>Table of Figures</w:t>
      </w:r>
    </w:p>
    <w:p w14:paraId="5A65D3FF" w14:textId="168AF5DC" w:rsidR="00167055" w:rsidRDefault="00BB272C">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29675540" w:history="1">
        <w:r w:rsidR="00167055" w:rsidRPr="00C3063F">
          <w:rPr>
            <w:rStyle w:val="Hyperlink"/>
            <w:noProof/>
          </w:rPr>
          <w:t>Figure 1- Calculating the flame temperature at S.O.C</w:t>
        </w:r>
        <w:r w:rsidR="00167055">
          <w:rPr>
            <w:noProof/>
            <w:webHidden/>
          </w:rPr>
          <w:tab/>
        </w:r>
        <w:r w:rsidR="00167055">
          <w:rPr>
            <w:noProof/>
            <w:webHidden/>
          </w:rPr>
          <w:fldChar w:fldCharType="begin"/>
        </w:r>
        <w:r w:rsidR="00167055">
          <w:rPr>
            <w:noProof/>
            <w:webHidden/>
          </w:rPr>
          <w:instrText xml:space="preserve"> PAGEREF _Toc29675540 \h </w:instrText>
        </w:r>
        <w:r w:rsidR="00167055">
          <w:rPr>
            <w:noProof/>
            <w:webHidden/>
          </w:rPr>
        </w:r>
        <w:r w:rsidR="00167055">
          <w:rPr>
            <w:noProof/>
            <w:webHidden/>
          </w:rPr>
          <w:fldChar w:fldCharType="separate"/>
        </w:r>
        <w:r w:rsidR="00167055">
          <w:rPr>
            <w:noProof/>
            <w:webHidden/>
          </w:rPr>
          <w:t>8</w:t>
        </w:r>
        <w:r w:rsidR="00167055">
          <w:rPr>
            <w:noProof/>
            <w:webHidden/>
          </w:rPr>
          <w:fldChar w:fldCharType="end"/>
        </w:r>
      </w:hyperlink>
    </w:p>
    <w:p w14:paraId="0F82B95A" w14:textId="55A6C35E" w:rsidR="00167055" w:rsidRDefault="00167055">
      <w:pPr>
        <w:pStyle w:val="TableofFigures"/>
        <w:tabs>
          <w:tab w:val="right" w:leader="dot" w:pos="9016"/>
        </w:tabs>
        <w:rPr>
          <w:rFonts w:asciiTheme="minorHAnsi" w:eastAsiaTheme="minorEastAsia" w:hAnsiTheme="minorHAnsi"/>
          <w:noProof/>
          <w:lang w:eastAsia="en-GB"/>
        </w:rPr>
      </w:pPr>
      <w:hyperlink w:anchor="_Toc29675541" w:history="1">
        <w:r w:rsidRPr="00C3063F">
          <w:rPr>
            <w:rStyle w:val="Hyperlink"/>
            <w:noProof/>
          </w:rPr>
          <w:t>Figure 2- Flame temperature at S.O.C</w:t>
        </w:r>
        <w:r>
          <w:rPr>
            <w:noProof/>
            <w:webHidden/>
          </w:rPr>
          <w:tab/>
        </w:r>
        <w:r>
          <w:rPr>
            <w:noProof/>
            <w:webHidden/>
          </w:rPr>
          <w:fldChar w:fldCharType="begin"/>
        </w:r>
        <w:r>
          <w:rPr>
            <w:noProof/>
            <w:webHidden/>
          </w:rPr>
          <w:instrText xml:space="preserve"> PAGEREF _Toc29675541 \h </w:instrText>
        </w:r>
        <w:r>
          <w:rPr>
            <w:noProof/>
            <w:webHidden/>
          </w:rPr>
        </w:r>
        <w:r>
          <w:rPr>
            <w:noProof/>
            <w:webHidden/>
          </w:rPr>
          <w:fldChar w:fldCharType="separate"/>
        </w:r>
        <w:r>
          <w:rPr>
            <w:noProof/>
            <w:webHidden/>
          </w:rPr>
          <w:t>12</w:t>
        </w:r>
        <w:r>
          <w:rPr>
            <w:noProof/>
            <w:webHidden/>
          </w:rPr>
          <w:fldChar w:fldCharType="end"/>
        </w:r>
      </w:hyperlink>
    </w:p>
    <w:p w14:paraId="250D71C3" w14:textId="49F7F4A5" w:rsidR="00167055" w:rsidRDefault="00167055">
      <w:pPr>
        <w:pStyle w:val="TableofFigures"/>
        <w:tabs>
          <w:tab w:val="right" w:leader="dot" w:pos="9016"/>
        </w:tabs>
        <w:rPr>
          <w:rFonts w:asciiTheme="minorHAnsi" w:eastAsiaTheme="minorEastAsia" w:hAnsiTheme="minorHAnsi"/>
          <w:noProof/>
          <w:lang w:eastAsia="en-GB"/>
        </w:rPr>
      </w:pPr>
      <w:hyperlink w:anchor="_Toc29675542" w:history="1">
        <w:r w:rsidRPr="00C3063F">
          <w:rPr>
            <w:rStyle w:val="Hyperlink"/>
            <w:noProof/>
          </w:rPr>
          <w:t>Figure 3- Rise in temperature of  burned gas up to peak pressure @ E.O.C</w:t>
        </w:r>
        <w:r>
          <w:rPr>
            <w:noProof/>
            <w:webHidden/>
          </w:rPr>
          <w:tab/>
        </w:r>
        <w:r>
          <w:rPr>
            <w:noProof/>
            <w:webHidden/>
          </w:rPr>
          <w:fldChar w:fldCharType="begin"/>
        </w:r>
        <w:r>
          <w:rPr>
            <w:noProof/>
            <w:webHidden/>
          </w:rPr>
          <w:instrText xml:space="preserve"> PAGEREF _Toc29675542 \h </w:instrText>
        </w:r>
        <w:r>
          <w:rPr>
            <w:noProof/>
            <w:webHidden/>
          </w:rPr>
        </w:r>
        <w:r>
          <w:rPr>
            <w:noProof/>
            <w:webHidden/>
          </w:rPr>
          <w:fldChar w:fldCharType="separate"/>
        </w:r>
        <w:r>
          <w:rPr>
            <w:noProof/>
            <w:webHidden/>
          </w:rPr>
          <w:t>12</w:t>
        </w:r>
        <w:r>
          <w:rPr>
            <w:noProof/>
            <w:webHidden/>
          </w:rPr>
          <w:fldChar w:fldCharType="end"/>
        </w:r>
      </w:hyperlink>
    </w:p>
    <w:p w14:paraId="0FD204EF" w14:textId="5A703411" w:rsidR="00167055" w:rsidRDefault="00167055">
      <w:pPr>
        <w:pStyle w:val="TableofFigures"/>
        <w:tabs>
          <w:tab w:val="right" w:leader="dot" w:pos="9016"/>
        </w:tabs>
        <w:rPr>
          <w:rFonts w:asciiTheme="minorHAnsi" w:eastAsiaTheme="minorEastAsia" w:hAnsiTheme="minorHAnsi"/>
          <w:noProof/>
          <w:lang w:eastAsia="en-GB"/>
        </w:rPr>
      </w:pPr>
      <w:hyperlink w:anchor="_Toc29675543" w:history="1">
        <w:r w:rsidRPr="00C3063F">
          <w:rPr>
            <w:rStyle w:val="Hyperlink"/>
            <w:noProof/>
          </w:rPr>
          <w:t>Figure 4- Graph showing NOx PPM for Isooctane against fuel equivalence ratio</w:t>
        </w:r>
        <w:r>
          <w:rPr>
            <w:noProof/>
            <w:webHidden/>
          </w:rPr>
          <w:tab/>
        </w:r>
        <w:r>
          <w:rPr>
            <w:noProof/>
            <w:webHidden/>
          </w:rPr>
          <w:fldChar w:fldCharType="begin"/>
        </w:r>
        <w:r>
          <w:rPr>
            <w:noProof/>
            <w:webHidden/>
          </w:rPr>
          <w:instrText xml:space="preserve"> PAGEREF _Toc29675543 \h </w:instrText>
        </w:r>
        <w:r>
          <w:rPr>
            <w:noProof/>
            <w:webHidden/>
          </w:rPr>
        </w:r>
        <w:r>
          <w:rPr>
            <w:noProof/>
            <w:webHidden/>
          </w:rPr>
          <w:fldChar w:fldCharType="separate"/>
        </w:r>
        <w:r>
          <w:rPr>
            <w:noProof/>
            <w:webHidden/>
          </w:rPr>
          <w:t>13</w:t>
        </w:r>
        <w:r>
          <w:rPr>
            <w:noProof/>
            <w:webHidden/>
          </w:rPr>
          <w:fldChar w:fldCharType="end"/>
        </w:r>
      </w:hyperlink>
    </w:p>
    <w:p w14:paraId="0713F60E" w14:textId="5EF144C2" w:rsidR="00167055" w:rsidRDefault="00167055">
      <w:pPr>
        <w:pStyle w:val="TableofFigures"/>
        <w:tabs>
          <w:tab w:val="right" w:leader="dot" w:pos="9016"/>
        </w:tabs>
        <w:rPr>
          <w:rFonts w:asciiTheme="minorHAnsi" w:eastAsiaTheme="minorEastAsia" w:hAnsiTheme="minorHAnsi"/>
          <w:noProof/>
          <w:lang w:eastAsia="en-GB"/>
        </w:rPr>
      </w:pPr>
      <w:hyperlink w:anchor="_Toc29675544" w:history="1">
        <w:r w:rsidRPr="00C3063F">
          <w:rPr>
            <w:rStyle w:val="Hyperlink"/>
            <w:noProof/>
          </w:rPr>
          <w:t>Figure 5- Graph showing the reduction in NOx PPM for Isooctane with E.G.R added</w:t>
        </w:r>
        <w:r>
          <w:rPr>
            <w:noProof/>
            <w:webHidden/>
          </w:rPr>
          <w:tab/>
        </w:r>
        <w:r>
          <w:rPr>
            <w:noProof/>
            <w:webHidden/>
          </w:rPr>
          <w:fldChar w:fldCharType="begin"/>
        </w:r>
        <w:r>
          <w:rPr>
            <w:noProof/>
            <w:webHidden/>
          </w:rPr>
          <w:instrText xml:space="preserve"> PAGEREF _Toc29675544 \h </w:instrText>
        </w:r>
        <w:r>
          <w:rPr>
            <w:noProof/>
            <w:webHidden/>
          </w:rPr>
        </w:r>
        <w:r>
          <w:rPr>
            <w:noProof/>
            <w:webHidden/>
          </w:rPr>
          <w:fldChar w:fldCharType="separate"/>
        </w:r>
        <w:r>
          <w:rPr>
            <w:noProof/>
            <w:webHidden/>
          </w:rPr>
          <w:t>13</w:t>
        </w:r>
        <w:r>
          <w:rPr>
            <w:noProof/>
            <w:webHidden/>
          </w:rPr>
          <w:fldChar w:fldCharType="end"/>
        </w:r>
      </w:hyperlink>
    </w:p>
    <w:p w14:paraId="23D33787" w14:textId="1399AFA6" w:rsidR="00167055" w:rsidRDefault="00167055">
      <w:pPr>
        <w:pStyle w:val="TableofFigures"/>
        <w:tabs>
          <w:tab w:val="right" w:leader="dot" w:pos="9016"/>
        </w:tabs>
        <w:rPr>
          <w:rFonts w:asciiTheme="minorHAnsi" w:eastAsiaTheme="minorEastAsia" w:hAnsiTheme="minorHAnsi"/>
          <w:noProof/>
          <w:lang w:eastAsia="en-GB"/>
        </w:rPr>
      </w:pPr>
      <w:hyperlink w:anchor="_Toc29675545" w:history="1">
        <w:r w:rsidRPr="00C3063F">
          <w:rPr>
            <w:rStyle w:val="Hyperlink"/>
            <w:noProof/>
          </w:rPr>
          <w:t>Figure 6- Graph showing the effect of adding E.G.R on NOx PPM for Isooctane</w:t>
        </w:r>
        <w:r>
          <w:rPr>
            <w:noProof/>
            <w:webHidden/>
          </w:rPr>
          <w:tab/>
        </w:r>
        <w:r>
          <w:rPr>
            <w:noProof/>
            <w:webHidden/>
          </w:rPr>
          <w:fldChar w:fldCharType="begin"/>
        </w:r>
        <w:r>
          <w:rPr>
            <w:noProof/>
            <w:webHidden/>
          </w:rPr>
          <w:instrText xml:space="preserve"> PAGEREF _Toc29675545 \h </w:instrText>
        </w:r>
        <w:r>
          <w:rPr>
            <w:noProof/>
            <w:webHidden/>
          </w:rPr>
        </w:r>
        <w:r>
          <w:rPr>
            <w:noProof/>
            <w:webHidden/>
          </w:rPr>
          <w:fldChar w:fldCharType="separate"/>
        </w:r>
        <w:r>
          <w:rPr>
            <w:noProof/>
            <w:webHidden/>
          </w:rPr>
          <w:t>14</w:t>
        </w:r>
        <w:r>
          <w:rPr>
            <w:noProof/>
            <w:webHidden/>
          </w:rPr>
          <w:fldChar w:fldCharType="end"/>
        </w:r>
      </w:hyperlink>
    </w:p>
    <w:p w14:paraId="7905F19C" w14:textId="49B0FF15" w:rsidR="00167055" w:rsidRDefault="00167055">
      <w:pPr>
        <w:pStyle w:val="TableofFigures"/>
        <w:tabs>
          <w:tab w:val="right" w:leader="dot" w:pos="9016"/>
        </w:tabs>
        <w:rPr>
          <w:rFonts w:asciiTheme="minorHAnsi" w:eastAsiaTheme="minorEastAsia" w:hAnsiTheme="minorHAnsi"/>
          <w:noProof/>
          <w:lang w:eastAsia="en-GB"/>
        </w:rPr>
      </w:pPr>
      <w:hyperlink w:anchor="_Toc29675546" w:history="1">
        <w:r w:rsidRPr="00C3063F">
          <w:rPr>
            <w:rStyle w:val="Hyperlink"/>
            <w:noProof/>
          </w:rPr>
          <w:t>Figure 7- Table of fuel properties</w:t>
        </w:r>
        <w:r>
          <w:rPr>
            <w:noProof/>
            <w:webHidden/>
          </w:rPr>
          <w:tab/>
        </w:r>
        <w:r>
          <w:rPr>
            <w:noProof/>
            <w:webHidden/>
          </w:rPr>
          <w:fldChar w:fldCharType="begin"/>
        </w:r>
        <w:r>
          <w:rPr>
            <w:noProof/>
            <w:webHidden/>
          </w:rPr>
          <w:instrText xml:space="preserve"> PAGEREF _Toc29675546 \h </w:instrText>
        </w:r>
        <w:r>
          <w:rPr>
            <w:noProof/>
            <w:webHidden/>
          </w:rPr>
        </w:r>
        <w:r>
          <w:rPr>
            <w:noProof/>
            <w:webHidden/>
          </w:rPr>
          <w:fldChar w:fldCharType="separate"/>
        </w:r>
        <w:r>
          <w:rPr>
            <w:noProof/>
            <w:webHidden/>
          </w:rPr>
          <w:t>18</w:t>
        </w:r>
        <w:r>
          <w:rPr>
            <w:noProof/>
            <w:webHidden/>
          </w:rPr>
          <w:fldChar w:fldCharType="end"/>
        </w:r>
      </w:hyperlink>
    </w:p>
    <w:p w14:paraId="49A3E063" w14:textId="7412D705" w:rsidR="004236D6" w:rsidRDefault="00BB272C" w:rsidP="00BB272C">
      <w:pPr>
        <w:spacing w:line="259" w:lineRule="auto"/>
        <w:jc w:val="center"/>
      </w:pPr>
      <w:r>
        <w:fldChar w:fldCharType="end"/>
      </w:r>
    </w:p>
    <w:p w14:paraId="2E460A8D" w14:textId="22F4A62C" w:rsidR="004236D6" w:rsidRPr="004236D6" w:rsidRDefault="004236D6" w:rsidP="00BB272C">
      <w:pPr>
        <w:spacing w:line="259" w:lineRule="auto"/>
        <w:jc w:val="center"/>
        <w:rPr>
          <w:sz w:val="32"/>
          <w:szCs w:val="32"/>
          <w:u w:val="single"/>
        </w:rPr>
      </w:pPr>
      <w:r>
        <w:rPr>
          <w:sz w:val="32"/>
          <w:szCs w:val="32"/>
          <w:u w:val="single"/>
        </w:rPr>
        <w:t>Table of Equations</w:t>
      </w:r>
    </w:p>
    <w:p w14:paraId="20879750" w14:textId="3E9DE8BC" w:rsidR="00167055" w:rsidRDefault="004236D6">
      <w:pPr>
        <w:pStyle w:val="TableofFigures"/>
        <w:tabs>
          <w:tab w:val="right" w:leader="dot" w:pos="9016"/>
        </w:tabs>
        <w:rPr>
          <w:rFonts w:asciiTheme="minorHAnsi" w:eastAsiaTheme="minorEastAsia" w:hAnsiTheme="minorHAnsi"/>
          <w:noProof/>
          <w:lang w:eastAsia="en-GB"/>
        </w:rPr>
      </w:pPr>
      <w:r>
        <w:fldChar w:fldCharType="begin"/>
      </w:r>
      <w:r>
        <w:instrText xml:space="preserve"> TOC \h \z \c "Equation" </w:instrText>
      </w:r>
      <w:r>
        <w:fldChar w:fldCharType="separate"/>
      </w:r>
      <w:hyperlink w:anchor="_Toc29675547" w:history="1">
        <w:r w:rsidR="00167055" w:rsidRPr="00655BB0">
          <w:rPr>
            <w:rStyle w:val="Hyperlink"/>
            <w:noProof/>
          </w:rPr>
          <w:t>Equation 1- Chemical balance 50:50 blend of Isooctane and Methanol</w:t>
        </w:r>
        <w:r w:rsidR="00167055">
          <w:rPr>
            <w:noProof/>
            <w:webHidden/>
          </w:rPr>
          <w:tab/>
        </w:r>
        <w:r w:rsidR="00167055">
          <w:rPr>
            <w:noProof/>
            <w:webHidden/>
          </w:rPr>
          <w:fldChar w:fldCharType="begin"/>
        </w:r>
        <w:r w:rsidR="00167055">
          <w:rPr>
            <w:noProof/>
            <w:webHidden/>
          </w:rPr>
          <w:instrText xml:space="preserve"> PAGEREF _Toc29675547 \h </w:instrText>
        </w:r>
        <w:r w:rsidR="00167055">
          <w:rPr>
            <w:noProof/>
            <w:webHidden/>
          </w:rPr>
        </w:r>
        <w:r w:rsidR="00167055">
          <w:rPr>
            <w:noProof/>
            <w:webHidden/>
          </w:rPr>
          <w:fldChar w:fldCharType="separate"/>
        </w:r>
        <w:r w:rsidR="00167055">
          <w:rPr>
            <w:noProof/>
            <w:webHidden/>
          </w:rPr>
          <w:t>2</w:t>
        </w:r>
        <w:r w:rsidR="00167055">
          <w:rPr>
            <w:noProof/>
            <w:webHidden/>
          </w:rPr>
          <w:fldChar w:fldCharType="end"/>
        </w:r>
      </w:hyperlink>
    </w:p>
    <w:p w14:paraId="0CC494C2" w14:textId="232D87D6" w:rsidR="00167055" w:rsidRDefault="00167055">
      <w:pPr>
        <w:pStyle w:val="TableofFigures"/>
        <w:tabs>
          <w:tab w:val="right" w:leader="dot" w:pos="9016"/>
        </w:tabs>
        <w:rPr>
          <w:rFonts w:asciiTheme="minorHAnsi" w:eastAsiaTheme="minorEastAsia" w:hAnsiTheme="minorHAnsi"/>
          <w:noProof/>
          <w:lang w:eastAsia="en-GB"/>
        </w:rPr>
      </w:pPr>
      <w:hyperlink w:anchor="_Toc29675548" w:history="1">
        <w:r w:rsidRPr="00655BB0">
          <w:rPr>
            <w:rStyle w:val="Hyperlink"/>
            <w:noProof/>
          </w:rPr>
          <w:t>Equation 2- Mass percentage</w:t>
        </w:r>
        <w:r>
          <w:rPr>
            <w:noProof/>
            <w:webHidden/>
          </w:rPr>
          <w:tab/>
        </w:r>
        <w:r>
          <w:rPr>
            <w:noProof/>
            <w:webHidden/>
          </w:rPr>
          <w:fldChar w:fldCharType="begin"/>
        </w:r>
        <w:r>
          <w:rPr>
            <w:noProof/>
            <w:webHidden/>
          </w:rPr>
          <w:instrText xml:space="preserve"> PAGEREF _Toc29675548 \h </w:instrText>
        </w:r>
        <w:r>
          <w:rPr>
            <w:noProof/>
            <w:webHidden/>
          </w:rPr>
        </w:r>
        <w:r>
          <w:rPr>
            <w:noProof/>
            <w:webHidden/>
          </w:rPr>
          <w:fldChar w:fldCharType="separate"/>
        </w:r>
        <w:r>
          <w:rPr>
            <w:noProof/>
            <w:webHidden/>
          </w:rPr>
          <w:t>3</w:t>
        </w:r>
        <w:r>
          <w:rPr>
            <w:noProof/>
            <w:webHidden/>
          </w:rPr>
          <w:fldChar w:fldCharType="end"/>
        </w:r>
      </w:hyperlink>
    </w:p>
    <w:p w14:paraId="6C8B9A66" w14:textId="48ADE5AE" w:rsidR="00167055" w:rsidRDefault="00167055">
      <w:pPr>
        <w:pStyle w:val="TableofFigures"/>
        <w:tabs>
          <w:tab w:val="right" w:leader="dot" w:pos="9016"/>
        </w:tabs>
        <w:rPr>
          <w:rFonts w:asciiTheme="minorHAnsi" w:eastAsiaTheme="minorEastAsia" w:hAnsiTheme="minorHAnsi"/>
          <w:noProof/>
          <w:lang w:eastAsia="en-GB"/>
        </w:rPr>
      </w:pPr>
      <w:hyperlink w:anchor="_Toc29675549" w:history="1">
        <w:r w:rsidRPr="00655BB0">
          <w:rPr>
            <w:rStyle w:val="Hyperlink"/>
            <w:noProof/>
          </w:rPr>
          <w:t>Equation 3- AFR</w:t>
        </w:r>
        <w:r>
          <w:rPr>
            <w:noProof/>
            <w:webHidden/>
          </w:rPr>
          <w:tab/>
        </w:r>
        <w:r>
          <w:rPr>
            <w:noProof/>
            <w:webHidden/>
          </w:rPr>
          <w:fldChar w:fldCharType="begin"/>
        </w:r>
        <w:r>
          <w:rPr>
            <w:noProof/>
            <w:webHidden/>
          </w:rPr>
          <w:instrText xml:space="preserve"> PAGEREF _Toc29675549 \h </w:instrText>
        </w:r>
        <w:r>
          <w:rPr>
            <w:noProof/>
            <w:webHidden/>
          </w:rPr>
        </w:r>
        <w:r>
          <w:rPr>
            <w:noProof/>
            <w:webHidden/>
          </w:rPr>
          <w:fldChar w:fldCharType="separate"/>
        </w:r>
        <w:r>
          <w:rPr>
            <w:noProof/>
            <w:webHidden/>
          </w:rPr>
          <w:t>3</w:t>
        </w:r>
        <w:r>
          <w:rPr>
            <w:noProof/>
            <w:webHidden/>
          </w:rPr>
          <w:fldChar w:fldCharType="end"/>
        </w:r>
      </w:hyperlink>
    </w:p>
    <w:p w14:paraId="42AF1AED" w14:textId="676B96CC" w:rsidR="00167055" w:rsidRDefault="00167055">
      <w:pPr>
        <w:pStyle w:val="TableofFigures"/>
        <w:tabs>
          <w:tab w:val="right" w:leader="dot" w:pos="9016"/>
        </w:tabs>
        <w:rPr>
          <w:rFonts w:asciiTheme="minorHAnsi" w:eastAsiaTheme="minorEastAsia" w:hAnsiTheme="minorHAnsi"/>
          <w:noProof/>
          <w:lang w:eastAsia="en-GB"/>
        </w:rPr>
      </w:pPr>
      <w:hyperlink w:anchor="_Toc29675550" w:history="1">
        <w:r w:rsidRPr="00655BB0">
          <w:rPr>
            <w:rStyle w:val="Hyperlink"/>
            <w:noProof/>
          </w:rPr>
          <w:t>Equation 4- Lower heating value (LHV)</w:t>
        </w:r>
        <w:r>
          <w:rPr>
            <w:noProof/>
            <w:webHidden/>
          </w:rPr>
          <w:tab/>
        </w:r>
        <w:r>
          <w:rPr>
            <w:noProof/>
            <w:webHidden/>
          </w:rPr>
          <w:fldChar w:fldCharType="begin"/>
        </w:r>
        <w:r>
          <w:rPr>
            <w:noProof/>
            <w:webHidden/>
          </w:rPr>
          <w:instrText xml:space="preserve"> PAGEREF _Toc29675550 \h </w:instrText>
        </w:r>
        <w:r>
          <w:rPr>
            <w:noProof/>
            <w:webHidden/>
          </w:rPr>
        </w:r>
        <w:r>
          <w:rPr>
            <w:noProof/>
            <w:webHidden/>
          </w:rPr>
          <w:fldChar w:fldCharType="separate"/>
        </w:r>
        <w:r>
          <w:rPr>
            <w:noProof/>
            <w:webHidden/>
          </w:rPr>
          <w:t>4</w:t>
        </w:r>
        <w:r>
          <w:rPr>
            <w:noProof/>
            <w:webHidden/>
          </w:rPr>
          <w:fldChar w:fldCharType="end"/>
        </w:r>
      </w:hyperlink>
    </w:p>
    <w:p w14:paraId="52A8CC7D" w14:textId="55A38E84" w:rsidR="00167055" w:rsidRDefault="00167055">
      <w:pPr>
        <w:pStyle w:val="TableofFigures"/>
        <w:tabs>
          <w:tab w:val="right" w:leader="dot" w:pos="9016"/>
        </w:tabs>
        <w:rPr>
          <w:rFonts w:asciiTheme="minorHAnsi" w:eastAsiaTheme="minorEastAsia" w:hAnsiTheme="minorHAnsi"/>
          <w:noProof/>
          <w:lang w:eastAsia="en-GB"/>
        </w:rPr>
      </w:pPr>
      <w:hyperlink w:anchor="_Toc29675551" w:history="1">
        <w:r w:rsidRPr="00655BB0">
          <w:rPr>
            <w:rStyle w:val="Hyperlink"/>
            <w:noProof/>
          </w:rPr>
          <w:t>Equation 5- Higher Heating Value (HHV)</w:t>
        </w:r>
        <w:r>
          <w:rPr>
            <w:noProof/>
            <w:webHidden/>
          </w:rPr>
          <w:tab/>
        </w:r>
        <w:r>
          <w:rPr>
            <w:noProof/>
            <w:webHidden/>
          </w:rPr>
          <w:fldChar w:fldCharType="begin"/>
        </w:r>
        <w:r>
          <w:rPr>
            <w:noProof/>
            <w:webHidden/>
          </w:rPr>
          <w:instrText xml:space="preserve"> PAGEREF _Toc29675551 \h </w:instrText>
        </w:r>
        <w:r>
          <w:rPr>
            <w:noProof/>
            <w:webHidden/>
          </w:rPr>
        </w:r>
        <w:r>
          <w:rPr>
            <w:noProof/>
            <w:webHidden/>
          </w:rPr>
          <w:fldChar w:fldCharType="separate"/>
        </w:r>
        <w:r>
          <w:rPr>
            <w:noProof/>
            <w:webHidden/>
          </w:rPr>
          <w:t>5</w:t>
        </w:r>
        <w:r>
          <w:rPr>
            <w:noProof/>
            <w:webHidden/>
          </w:rPr>
          <w:fldChar w:fldCharType="end"/>
        </w:r>
      </w:hyperlink>
    </w:p>
    <w:p w14:paraId="30B9C1CF" w14:textId="17EBB24C" w:rsidR="00167055" w:rsidRDefault="00167055">
      <w:pPr>
        <w:pStyle w:val="TableofFigures"/>
        <w:tabs>
          <w:tab w:val="right" w:leader="dot" w:pos="9016"/>
        </w:tabs>
        <w:rPr>
          <w:rFonts w:asciiTheme="minorHAnsi" w:eastAsiaTheme="minorEastAsia" w:hAnsiTheme="minorHAnsi"/>
          <w:noProof/>
          <w:lang w:eastAsia="en-GB"/>
        </w:rPr>
      </w:pPr>
      <w:hyperlink w:anchor="_Toc29675552" w:history="1">
        <w:r w:rsidRPr="00655BB0">
          <w:rPr>
            <w:rStyle w:val="Hyperlink"/>
            <w:noProof/>
          </w:rPr>
          <w:t>Equation 6- Chemical balance equation for Isooctane</w:t>
        </w:r>
        <w:r>
          <w:rPr>
            <w:noProof/>
            <w:webHidden/>
          </w:rPr>
          <w:tab/>
        </w:r>
        <w:r>
          <w:rPr>
            <w:noProof/>
            <w:webHidden/>
          </w:rPr>
          <w:fldChar w:fldCharType="begin"/>
        </w:r>
        <w:r>
          <w:rPr>
            <w:noProof/>
            <w:webHidden/>
          </w:rPr>
          <w:instrText xml:space="preserve"> PAGEREF _Toc29675552 \h </w:instrText>
        </w:r>
        <w:r>
          <w:rPr>
            <w:noProof/>
            <w:webHidden/>
          </w:rPr>
        </w:r>
        <w:r>
          <w:rPr>
            <w:noProof/>
            <w:webHidden/>
          </w:rPr>
          <w:fldChar w:fldCharType="separate"/>
        </w:r>
        <w:r>
          <w:rPr>
            <w:noProof/>
            <w:webHidden/>
          </w:rPr>
          <w:t>7</w:t>
        </w:r>
        <w:r>
          <w:rPr>
            <w:noProof/>
            <w:webHidden/>
          </w:rPr>
          <w:fldChar w:fldCharType="end"/>
        </w:r>
      </w:hyperlink>
    </w:p>
    <w:p w14:paraId="614CF957" w14:textId="778EE813" w:rsidR="00167055" w:rsidRDefault="00167055">
      <w:pPr>
        <w:pStyle w:val="TableofFigures"/>
        <w:tabs>
          <w:tab w:val="right" w:leader="dot" w:pos="9016"/>
        </w:tabs>
        <w:rPr>
          <w:rFonts w:asciiTheme="minorHAnsi" w:eastAsiaTheme="minorEastAsia" w:hAnsiTheme="minorHAnsi"/>
          <w:noProof/>
          <w:lang w:eastAsia="en-GB"/>
        </w:rPr>
      </w:pPr>
      <w:hyperlink w:anchor="_Toc29675553" w:history="1">
        <w:r w:rsidRPr="00655BB0">
          <w:rPr>
            <w:rStyle w:val="Hyperlink"/>
            <w:noProof/>
          </w:rPr>
          <w:t>Equation 7- Rise in burn zone temperatures</w:t>
        </w:r>
        <w:r>
          <w:rPr>
            <w:noProof/>
            <w:webHidden/>
          </w:rPr>
          <w:tab/>
        </w:r>
        <w:r>
          <w:rPr>
            <w:noProof/>
            <w:webHidden/>
          </w:rPr>
          <w:fldChar w:fldCharType="begin"/>
        </w:r>
        <w:r>
          <w:rPr>
            <w:noProof/>
            <w:webHidden/>
          </w:rPr>
          <w:instrText xml:space="preserve"> PAGEREF _Toc29675553 \h </w:instrText>
        </w:r>
        <w:r>
          <w:rPr>
            <w:noProof/>
            <w:webHidden/>
          </w:rPr>
        </w:r>
        <w:r>
          <w:rPr>
            <w:noProof/>
            <w:webHidden/>
          </w:rPr>
          <w:fldChar w:fldCharType="separate"/>
        </w:r>
        <w:r>
          <w:rPr>
            <w:noProof/>
            <w:webHidden/>
          </w:rPr>
          <w:t>9</w:t>
        </w:r>
        <w:r>
          <w:rPr>
            <w:noProof/>
            <w:webHidden/>
          </w:rPr>
          <w:fldChar w:fldCharType="end"/>
        </w:r>
      </w:hyperlink>
    </w:p>
    <w:p w14:paraId="610661F5" w14:textId="2CF4654B" w:rsidR="00167055" w:rsidRDefault="00167055">
      <w:pPr>
        <w:pStyle w:val="TableofFigures"/>
        <w:tabs>
          <w:tab w:val="right" w:leader="dot" w:pos="9016"/>
        </w:tabs>
        <w:rPr>
          <w:rFonts w:asciiTheme="minorHAnsi" w:eastAsiaTheme="minorEastAsia" w:hAnsiTheme="minorHAnsi"/>
          <w:noProof/>
          <w:lang w:eastAsia="en-GB"/>
        </w:rPr>
      </w:pPr>
      <w:hyperlink w:anchor="_Toc29675554" w:history="1">
        <w:r w:rsidRPr="00655BB0">
          <w:rPr>
            <w:rStyle w:val="Hyperlink"/>
            <w:noProof/>
          </w:rPr>
          <w:t>Equation 8- The Zeldovich Model</w:t>
        </w:r>
        <w:r>
          <w:rPr>
            <w:noProof/>
            <w:webHidden/>
          </w:rPr>
          <w:tab/>
        </w:r>
        <w:r>
          <w:rPr>
            <w:noProof/>
            <w:webHidden/>
          </w:rPr>
          <w:fldChar w:fldCharType="begin"/>
        </w:r>
        <w:r>
          <w:rPr>
            <w:noProof/>
            <w:webHidden/>
          </w:rPr>
          <w:instrText xml:space="preserve"> PAGEREF _Toc29675554 \h </w:instrText>
        </w:r>
        <w:r>
          <w:rPr>
            <w:noProof/>
            <w:webHidden/>
          </w:rPr>
        </w:r>
        <w:r>
          <w:rPr>
            <w:noProof/>
            <w:webHidden/>
          </w:rPr>
          <w:fldChar w:fldCharType="separate"/>
        </w:r>
        <w:r>
          <w:rPr>
            <w:noProof/>
            <w:webHidden/>
          </w:rPr>
          <w:t>9</w:t>
        </w:r>
        <w:r>
          <w:rPr>
            <w:noProof/>
            <w:webHidden/>
          </w:rPr>
          <w:fldChar w:fldCharType="end"/>
        </w:r>
      </w:hyperlink>
    </w:p>
    <w:p w14:paraId="4CE8EEA9" w14:textId="5CEC6A3B" w:rsidR="00167055" w:rsidRDefault="00167055">
      <w:pPr>
        <w:pStyle w:val="TableofFigures"/>
        <w:tabs>
          <w:tab w:val="right" w:leader="dot" w:pos="9016"/>
        </w:tabs>
        <w:rPr>
          <w:rFonts w:asciiTheme="minorHAnsi" w:eastAsiaTheme="minorEastAsia" w:hAnsiTheme="minorHAnsi"/>
          <w:noProof/>
          <w:lang w:eastAsia="en-GB"/>
        </w:rPr>
      </w:pPr>
      <w:hyperlink w:anchor="_Toc29675555" w:history="1">
        <w:r w:rsidRPr="00655BB0">
          <w:rPr>
            <w:rStyle w:val="Hyperlink"/>
            <w:noProof/>
          </w:rPr>
          <w:t>Equation 9- The Zeldovich Model (kmols/cycle)</w:t>
        </w:r>
        <w:r>
          <w:rPr>
            <w:noProof/>
            <w:webHidden/>
          </w:rPr>
          <w:tab/>
        </w:r>
        <w:r>
          <w:rPr>
            <w:noProof/>
            <w:webHidden/>
          </w:rPr>
          <w:fldChar w:fldCharType="begin"/>
        </w:r>
        <w:r>
          <w:rPr>
            <w:noProof/>
            <w:webHidden/>
          </w:rPr>
          <w:instrText xml:space="preserve"> PAGEREF _Toc29675555 \h </w:instrText>
        </w:r>
        <w:r>
          <w:rPr>
            <w:noProof/>
            <w:webHidden/>
          </w:rPr>
        </w:r>
        <w:r>
          <w:rPr>
            <w:noProof/>
            <w:webHidden/>
          </w:rPr>
          <w:fldChar w:fldCharType="separate"/>
        </w:r>
        <w:r>
          <w:rPr>
            <w:noProof/>
            <w:webHidden/>
          </w:rPr>
          <w:t>10</w:t>
        </w:r>
        <w:r>
          <w:rPr>
            <w:noProof/>
            <w:webHidden/>
          </w:rPr>
          <w:fldChar w:fldCharType="end"/>
        </w:r>
      </w:hyperlink>
    </w:p>
    <w:p w14:paraId="1F18B080" w14:textId="0F1DEB9B" w:rsidR="00167055" w:rsidRDefault="00167055">
      <w:pPr>
        <w:pStyle w:val="TableofFigures"/>
        <w:tabs>
          <w:tab w:val="right" w:leader="dot" w:pos="9016"/>
        </w:tabs>
        <w:rPr>
          <w:rFonts w:asciiTheme="minorHAnsi" w:eastAsiaTheme="minorEastAsia" w:hAnsiTheme="minorHAnsi"/>
          <w:noProof/>
          <w:lang w:eastAsia="en-GB"/>
        </w:rPr>
      </w:pPr>
      <w:hyperlink w:anchor="_Toc29675556" w:history="1">
        <w:r w:rsidRPr="00655BB0">
          <w:rPr>
            <w:rStyle w:val="Hyperlink"/>
            <w:noProof/>
          </w:rPr>
          <w:t>Equation 10- Ideal gas law</w:t>
        </w:r>
        <w:r>
          <w:rPr>
            <w:noProof/>
            <w:webHidden/>
          </w:rPr>
          <w:tab/>
        </w:r>
        <w:r>
          <w:rPr>
            <w:noProof/>
            <w:webHidden/>
          </w:rPr>
          <w:fldChar w:fldCharType="begin"/>
        </w:r>
        <w:r>
          <w:rPr>
            <w:noProof/>
            <w:webHidden/>
          </w:rPr>
          <w:instrText xml:space="preserve"> PAGEREF _Toc29675556 \h </w:instrText>
        </w:r>
        <w:r>
          <w:rPr>
            <w:noProof/>
            <w:webHidden/>
          </w:rPr>
        </w:r>
        <w:r>
          <w:rPr>
            <w:noProof/>
            <w:webHidden/>
          </w:rPr>
          <w:fldChar w:fldCharType="separate"/>
        </w:r>
        <w:r>
          <w:rPr>
            <w:noProof/>
            <w:webHidden/>
          </w:rPr>
          <w:t>10</w:t>
        </w:r>
        <w:r>
          <w:rPr>
            <w:noProof/>
            <w:webHidden/>
          </w:rPr>
          <w:fldChar w:fldCharType="end"/>
        </w:r>
      </w:hyperlink>
    </w:p>
    <w:p w14:paraId="1137CF95" w14:textId="3EAACA97" w:rsidR="00167055" w:rsidRDefault="00167055">
      <w:pPr>
        <w:pStyle w:val="TableofFigures"/>
        <w:tabs>
          <w:tab w:val="right" w:leader="dot" w:pos="9016"/>
        </w:tabs>
        <w:rPr>
          <w:rFonts w:asciiTheme="minorHAnsi" w:eastAsiaTheme="minorEastAsia" w:hAnsiTheme="minorHAnsi"/>
          <w:noProof/>
          <w:lang w:eastAsia="en-GB"/>
        </w:rPr>
      </w:pPr>
      <w:hyperlink w:anchor="_Toc29675557" w:history="1">
        <w:r w:rsidRPr="00655BB0">
          <w:rPr>
            <w:rStyle w:val="Hyperlink"/>
            <w:noProof/>
          </w:rPr>
          <w:t>Equation 11- Number of kmols of mixture</w:t>
        </w:r>
        <w:r>
          <w:rPr>
            <w:noProof/>
            <w:webHidden/>
          </w:rPr>
          <w:tab/>
        </w:r>
        <w:r>
          <w:rPr>
            <w:noProof/>
            <w:webHidden/>
          </w:rPr>
          <w:fldChar w:fldCharType="begin"/>
        </w:r>
        <w:r>
          <w:rPr>
            <w:noProof/>
            <w:webHidden/>
          </w:rPr>
          <w:instrText xml:space="preserve"> PAGEREF _Toc29675557 \h </w:instrText>
        </w:r>
        <w:r>
          <w:rPr>
            <w:noProof/>
            <w:webHidden/>
          </w:rPr>
        </w:r>
        <w:r>
          <w:rPr>
            <w:noProof/>
            <w:webHidden/>
          </w:rPr>
          <w:fldChar w:fldCharType="separate"/>
        </w:r>
        <w:r>
          <w:rPr>
            <w:noProof/>
            <w:webHidden/>
          </w:rPr>
          <w:t>10</w:t>
        </w:r>
        <w:r>
          <w:rPr>
            <w:noProof/>
            <w:webHidden/>
          </w:rPr>
          <w:fldChar w:fldCharType="end"/>
        </w:r>
      </w:hyperlink>
    </w:p>
    <w:p w14:paraId="252339A2" w14:textId="7C6901E9" w:rsidR="00167055" w:rsidRDefault="00167055">
      <w:pPr>
        <w:pStyle w:val="TableofFigures"/>
        <w:tabs>
          <w:tab w:val="right" w:leader="dot" w:pos="9016"/>
        </w:tabs>
        <w:rPr>
          <w:rFonts w:asciiTheme="minorHAnsi" w:eastAsiaTheme="minorEastAsia" w:hAnsiTheme="minorHAnsi"/>
          <w:noProof/>
          <w:lang w:eastAsia="en-GB"/>
        </w:rPr>
      </w:pPr>
      <w:hyperlink w:anchor="_Toc29675558" w:history="1">
        <w:r w:rsidRPr="00655BB0">
          <w:rPr>
            <w:rStyle w:val="Hyperlink"/>
            <w:noProof/>
          </w:rPr>
          <w:t>Equation 12- Alpha</w:t>
        </w:r>
        <w:r>
          <w:rPr>
            <w:noProof/>
            <w:webHidden/>
          </w:rPr>
          <w:tab/>
        </w:r>
        <w:r>
          <w:rPr>
            <w:noProof/>
            <w:webHidden/>
          </w:rPr>
          <w:fldChar w:fldCharType="begin"/>
        </w:r>
        <w:r>
          <w:rPr>
            <w:noProof/>
            <w:webHidden/>
          </w:rPr>
          <w:instrText xml:space="preserve"> PAGEREF _Toc29675558 \h </w:instrText>
        </w:r>
        <w:r>
          <w:rPr>
            <w:noProof/>
            <w:webHidden/>
          </w:rPr>
        </w:r>
        <w:r>
          <w:rPr>
            <w:noProof/>
            <w:webHidden/>
          </w:rPr>
          <w:fldChar w:fldCharType="separate"/>
        </w:r>
        <w:r>
          <w:rPr>
            <w:noProof/>
            <w:webHidden/>
          </w:rPr>
          <w:t>11</w:t>
        </w:r>
        <w:r>
          <w:rPr>
            <w:noProof/>
            <w:webHidden/>
          </w:rPr>
          <w:fldChar w:fldCharType="end"/>
        </w:r>
      </w:hyperlink>
    </w:p>
    <w:p w14:paraId="5366BFA9" w14:textId="22046726" w:rsidR="00167055" w:rsidRDefault="00167055">
      <w:pPr>
        <w:pStyle w:val="TableofFigures"/>
        <w:tabs>
          <w:tab w:val="right" w:leader="dot" w:pos="9016"/>
        </w:tabs>
        <w:rPr>
          <w:rFonts w:asciiTheme="minorHAnsi" w:eastAsiaTheme="minorEastAsia" w:hAnsiTheme="minorHAnsi"/>
          <w:noProof/>
          <w:lang w:eastAsia="en-GB"/>
        </w:rPr>
      </w:pPr>
      <w:hyperlink w:anchor="_Toc29675559" w:history="1">
        <w:r w:rsidRPr="00655BB0">
          <w:rPr>
            <w:rStyle w:val="Hyperlink"/>
            <w:noProof/>
          </w:rPr>
          <w:t>Equation 13- Oxygen concentration</w:t>
        </w:r>
        <w:r>
          <w:rPr>
            <w:noProof/>
            <w:webHidden/>
          </w:rPr>
          <w:tab/>
        </w:r>
        <w:r>
          <w:rPr>
            <w:noProof/>
            <w:webHidden/>
          </w:rPr>
          <w:fldChar w:fldCharType="begin"/>
        </w:r>
        <w:r>
          <w:rPr>
            <w:noProof/>
            <w:webHidden/>
          </w:rPr>
          <w:instrText xml:space="preserve"> PAGEREF _Toc29675559 \h </w:instrText>
        </w:r>
        <w:r>
          <w:rPr>
            <w:noProof/>
            <w:webHidden/>
          </w:rPr>
        </w:r>
        <w:r>
          <w:rPr>
            <w:noProof/>
            <w:webHidden/>
          </w:rPr>
          <w:fldChar w:fldCharType="separate"/>
        </w:r>
        <w:r>
          <w:rPr>
            <w:noProof/>
            <w:webHidden/>
          </w:rPr>
          <w:t>11</w:t>
        </w:r>
        <w:r>
          <w:rPr>
            <w:noProof/>
            <w:webHidden/>
          </w:rPr>
          <w:fldChar w:fldCharType="end"/>
        </w:r>
      </w:hyperlink>
    </w:p>
    <w:p w14:paraId="27D39EFF" w14:textId="6437E5CD" w:rsidR="00167055" w:rsidRDefault="00167055">
      <w:pPr>
        <w:pStyle w:val="TableofFigures"/>
        <w:tabs>
          <w:tab w:val="right" w:leader="dot" w:pos="9016"/>
        </w:tabs>
        <w:rPr>
          <w:rFonts w:asciiTheme="minorHAnsi" w:eastAsiaTheme="minorEastAsia" w:hAnsiTheme="minorHAnsi"/>
          <w:noProof/>
          <w:lang w:eastAsia="en-GB"/>
        </w:rPr>
      </w:pPr>
      <w:hyperlink w:anchor="_Toc29675560" w:history="1">
        <w:r w:rsidRPr="00655BB0">
          <w:rPr>
            <w:rStyle w:val="Hyperlink"/>
            <w:noProof/>
          </w:rPr>
          <w:t>Equation 14- Nitrogen concentration</w:t>
        </w:r>
        <w:r>
          <w:rPr>
            <w:noProof/>
            <w:webHidden/>
          </w:rPr>
          <w:tab/>
        </w:r>
        <w:r>
          <w:rPr>
            <w:noProof/>
            <w:webHidden/>
          </w:rPr>
          <w:fldChar w:fldCharType="begin"/>
        </w:r>
        <w:r>
          <w:rPr>
            <w:noProof/>
            <w:webHidden/>
          </w:rPr>
          <w:instrText xml:space="preserve"> PAGEREF _Toc29675560 \h </w:instrText>
        </w:r>
        <w:r>
          <w:rPr>
            <w:noProof/>
            <w:webHidden/>
          </w:rPr>
        </w:r>
        <w:r>
          <w:rPr>
            <w:noProof/>
            <w:webHidden/>
          </w:rPr>
          <w:fldChar w:fldCharType="separate"/>
        </w:r>
        <w:r>
          <w:rPr>
            <w:noProof/>
            <w:webHidden/>
          </w:rPr>
          <w:t>11</w:t>
        </w:r>
        <w:r>
          <w:rPr>
            <w:noProof/>
            <w:webHidden/>
          </w:rPr>
          <w:fldChar w:fldCharType="end"/>
        </w:r>
      </w:hyperlink>
    </w:p>
    <w:p w14:paraId="7C8765FD" w14:textId="5307318F" w:rsidR="00167055" w:rsidRDefault="00167055">
      <w:pPr>
        <w:pStyle w:val="TableofFigures"/>
        <w:tabs>
          <w:tab w:val="right" w:leader="dot" w:pos="9016"/>
        </w:tabs>
        <w:rPr>
          <w:rFonts w:asciiTheme="minorHAnsi" w:eastAsiaTheme="minorEastAsia" w:hAnsiTheme="minorHAnsi"/>
          <w:noProof/>
          <w:lang w:eastAsia="en-GB"/>
        </w:rPr>
      </w:pPr>
      <w:hyperlink w:anchor="_Toc29675561" w:history="1">
        <w:r w:rsidRPr="00655BB0">
          <w:rPr>
            <w:rStyle w:val="Hyperlink"/>
            <w:noProof/>
          </w:rPr>
          <w:t>Equation 15- NOx PPM</w:t>
        </w:r>
        <w:r>
          <w:rPr>
            <w:noProof/>
            <w:webHidden/>
          </w:rPr>
          <w:tab/>
        </w:r>
        <w:r>
          <w:rPr>
            <w:noProof/>
            <w:webHidden/>
          </w:rPr>
          <w:fldChar w:fldCharType="begin"/>
        </w:r>
        <w:r>
          <w:rPr>
            <w:noProof/>
            <w:webHidden/>
          </w:rPr>
          <w:instrText xml:space="preserve"> PAGEREF _Toc29675561 \h </w:instrText>
        </w:r>
        <w:r>
          <w:rPr>
            <w:noProof/>
            <w:webHidden/>
          </w:rPr>
        </w:r>
        <w:r>
          <w:rPr>
            <w:noProof/>
            <w:webHidden/>
          </w:rPr>
          <w:fldChar w:fldCharType="separate"/>
        </w:r>
        <w:r>
          <w:rPr>
            <w:noProof/>
            <w:webHidden/>
          </w:rPr>
          <w:t>11</w:t>
        </w:r>
        <w:r>
          <w:rPr>
            <w:noProof/>
            <w:webHidden/>
          </w:rPr>
          <w:fldChar w:fldCharType="end"/>
        </w:r>
      </w:hyperlink>
    </w:p>
    <w:p w14:paraId="71609471" w14:textId="74EEEC12" w:rsidR="00167055" w:rsidRDefault="00167055">
      <w:pPr>
        <w:pStyle w:val="TableofFigures"/>
        <w:tabs>
          <w:tab w:val="right" w:leader="dot" w:pos="9016"/>
        </w:tabs>
        <w:rPr>
          <w:rFonts w:asciiTheme="minorHAnsi" w:eastAsiaTheme="minorEastAsia" w:hAnsiTheme="minorHAnsi"/>
          <w:noProof/>
          <w:lang w:eastAsia="en-GB"/>
        </w:rPr>
      </w:pPr>
      <w:hyperlink w:anchor="_Toc29675562" w:history="1">
        <w:r w:rsidRPr="00655BB0">
          <w:rPr>
            <w:rStyle w:val="Hyperlink"/>
            <w:noProof/>
          </w:rPr>
          <w:t>Equation 16- Total exhaust kmols</w:t>
        </w:r>
        <w:r>
          <w:rPr>
            <w:noProof/>
            <w:webHidden/>
          </w:rPr>
          <w:tab/>
        </w:r>
        <w:r>
          <w:rPr>
            <w:noProof/>
            <w:webHidden/>
          </w:rPr>
          <w:fldChar w:fldCharType="begin"/>
        </w:r>
        <w:r>
          <w:rPr>
            <w:noProof/>
            <w:webHidden/>
          </w:rPr>
          <w:instrText xml:space="preserve"> PAGEREF _Toc29675562 \h </w:instrText>
        </w:r>
        <w:r>
          <w:rPr>
            <w:noProof/>
            <w:webHidden/>
          </w:rPr>
        </w:r>
        <w:r>
          <w:rPr>
            <w:noProof/>
            <w:webHidden/>
          </w:rPr>
          <w:fldChar w:fldCharType="separate"/>
        </w:r>
        <w:r>
          <w:rPr>
            <w:noProof/>
            <w:webHidden/>
          </w:rPr>
          <w:t>11</w:t>
        </w:r>
        <w:r>
          <w:rPr>
            <w:noProof/>
            <w:webHidden/>
          </w:rPr>
          <w:fldChar w:fldCharType="end"/>
        </w:r>
      </w:hyperlink>
    </w:p>
    <w:p w14:paraId="212BA4DE" w14:textId="0B84856C" w:rsidR="00167055" w:rsidRDefault="00167055">
      <w:pPr>
        <w:pStyle w:val="TableofFigures"/>
        <w:tabs>
          <w:tab w:val="right" w:leader="dot" w:pos="9016"/>
        </w:tabs>
        <w:rPr>
          <w:rFonts w:asciiTheme="minorHAnsi" w:eastAsiaTheme="minorEastAsia" w:hAnsiTheme="minorHAnsi"/>
          <w:noProof/>
          <w:lang w:eastAsia="en-GB"/>
        </w:rPr>
      </w:pPr>
      <w:hyperlink w:anchor="_Toc29675563" w:history="1">
        <w:r w:rsidRPr="00655BB0">
          <w:rPr>
            <w:rStyle w:val="Hyperlink"/>
            <w:noProof/>
          </w:rPr>
          <w:t>Equation 17- Chemical balance equation adding E.G.R for Isooctane</w:t>
        </w:r>
        <w:r>
          <w:rPr>
            <w:noProof/>
            <w:webHidden/>
          </w:rPr>
          <w:tab/>
        </w:r>
        <w:r>
          <w:rPr>
            <w:noProof/>
            <w:webHidden/>
          </w:rPr>
          <w:fldChar w:fldCharType="begin"/>
        </w:r>
        <w:r>
          <w:rPr>
            <w:noProof/>
            <w:webHidden/>
          </w:rPr>
          <w:instrText xml:space="preserve"> PAGEREF _Toc29675563 \h </w:instrText>
        </w:r>
        <w:r>
          <w:rPr>
            <w:noProof/>
            <w:webHidden/>
          </w:rPr>
        </w:r>
        <w:r>
          <w:rPr>
            <w:noProof/>
            <w:webHidden/>
          </w:rPr>
          <w:fldChar w:fldCharType="separate"/>
        </w:r>
        <w:r>
          <w:rPr>
            <w:noProof/>
            <w:webHidden/>
          </w:rPr>
          <w:t>11</w:t>
        </w:r>
        <w:r>
          <w:rPr>
            <w:noProof/>
            <w:webHidden/>
          </w:rPr>
          <w:fldChar w:fldCharType="end"/>
        </w:r>
      </w:hyperlink>
    </w:p>
    <w:p w14:paraId="4C1066BD" w14:textId="2260AF31" w:rsidR="007242F7" w:rsidRDefault="004236D6" w:rsidP="007242F7">
      <w:pPr>
        <w:spacing w:line="259" w:lineRule="auto"/>
        <w:jc w:val="center"/>
      </w:pPr>
      <w:r>
        <w:fldChar w:fldCharType="end"/>
      </w:r>
    </w:p>
    <w:p w14:paraId="0951F97E" w14:textId="315CB173" w:rsidR="007242F7" w:rsidRPr="00CF0813" w:rsidRDefault="007242F7" w:rsidP="007242F7">
      <w:pPr>
        <w:spacing w:line="259" w:lineRule="auto"/>
        <w:jc w:val="center"/>
        <w:rPr>
          <w:sz w:val="32"/>
          <w:szCs w:val="32"/>
          <w:u w:val="single"/>
        </w:rPr>
      </w:pPr>
      <w:r w:rsidRPr="007242F7">
        <w:rPr>
          <w:sz w:val="32"/>
          <w:szCs w:val="32"/>
          <w:u w:val="single"/>
        </w:rPr>
        <w:t xml:space="preserve"> </w:t>
      </w:r>
      <w:r>
        <w:rPr>
          <w:sz w:val="32"/>
          <w:szCs w:val="32"/>
          <w:u w:val="single"/>
        </w:rPr>
        <w:t>Table of Tables</w:t>
      </w:r>
    </w:p>
    <w:p w14:paraId="16550906" w14:textId="1702E85C" w:rsidR="00167055" w:rsidRDefault="007242F7">
      <w:pPr>
        <w:pStyle w:val="TableofFigures"/>
        <w:tabs>
          <w:tab w:val="right" w:leader="dot" w:pos="9016"/>
        </w:tabs>
        <w:rPr>
          <w:rFonts w:asciiTheme="minorHAnsi" w:eastAsiaTheme="minorEastAsia" w:hAnsiTheme="minorHAnsi"/>
          <w:noProof/>
          <w:lang w:eastAsia="en-GB"/>
        </w:rPr>
      </w:pPr>
      <w:r>
        <w:fldChar w:fldCharType="begin"/>
      </w:r>
      <w:r>
        <w:instrText xml:space="preserve"> TOC \h \z \c "Table" </w:instrText>
      </w:r>
      <w:r>
        <w:fldChar w:fldCharType="separate"/>
      </w:r>
      <w:hyperlink w:anchor="_Toc29675564" w:history="1">
        <w:r w:rsidR="00167055" w:rsidRPr="00474879">
          <w:rPr>
            <w:rStyle w:val="Hyperlink"/>
            <w:noProof/>
          </w:rPr>
          <w:t>Table 1- Molecular weight</w:t>
        </w:r>
        <w:r w:rsidR="00167055">
          <w:rPr>
            <w:noProof/>
            <w:webHidden/>
          </w:rPr>
          <w:tab/>
        </w:r>
        <w:r w:rsidR="00167055">
          <w:rPr>
            <w:noProof/>
            <w:webHidden/>
          </w:rPr>
          <w:fldChar w:fldCharType="begin"/>
        </w:r>
        <w:r w:rsidR="00167055">
          <w:rPr>
            <w:noProof/>
            <w:webHidden/>
          </w:rPr>
          <w:instrText xml:space="preserve"> PAGEREF _Toc29675564 \h </w:instrText>
        </w:r>
        <w:r w:rsidR="00167055">
          <w:rPr>
            <w:noProof/>
            <w:webHidden/>
          </w:rPr>
        </w:r>
        <w:r w:rsidR="00167055">
          <w:rPr>
            <w:noProof/>
            <w:webHidden/>
          </w:rPr>
          <w:fldChar w:fldCharType="separate"/>
        </w:r>
        <w:r w:rsidR="00167055">
          <w:rPr>
            <w:noProof/>
            <w:webHidden/>
          </w:rPr>
          <w:t>2</w:t>
        </w:r>
        <w:r w:rsidR="00167055">
          <w:rPr>
            <w:noProof/>
            <w:webHidden/>
          </w:rPr>
          <w:fldChar w:fldCharType="end"/>
        </w:r>
      </w:hyperlink>
    </w:p>
    <w:p w14:paraId="5747DAAF" w14:textId="4D1B681C" w:rsidR="00167055" w:rsidRDefault="00167055">
      <w:pPr>
        <w:pStyle w:val="TableofFigures"/>
        <w:tabs>
          <w:tab w:val="right" w:leader="dot" w:pos="9016"/>
        </w:tabs>
        <w:rPr>
          <w:rFonts w:asciiTheme="minorHAnsi" w:eastAsiaTheme="minorEastAsia" w:hAnsiTheme="minorHAnsi"/>
          <w:noProof/>
          <w:lang w:eastAsia="en-GB"/>
        </w:rPr>
      </w:pPr>
      <w:hyperlink w:anchor="_Toc29675565" w:history="1">
        <w:r w:rsidRPr="00474879">
          <w:rPr>
            <w:rStyle w:val="Hyperlink"/>
            <w:noProof/>
          </w:rPr>
          <w:t>Table 2- NOx Production of NOx PPM with up to 20% E.G.R added</w:t>
        </w:r>
        <w:r>
          <w:rPr>
            <w:noProof/>
            <w:webHidden/>
          </w:rPr>
          <w:tab/>
        </w:r>
        <w:r>
          <w:rPr>
            <w:noProof/>
            <w:webHidden/>
          </w:rPr>
          <w:fldChar w:fldCharType="begin"/>
        </w:r>
        <w:r>
          <w:rPr>
            <w:noProof/>
            <w:webHidden/>
          </w:rPr>
          <w:instrText xml:space="preserve"> PAGEREF _Toc29675565 \h </w:instrText>
        </w:r>
        <w:r>
          <w:rPr>
            <w:noProof/>
            <w:webHidden/>
          </w:rPr>
        </w:r>
        <w:r>
          <w:rPr>
            <w:noProof/>
            <w:webHidden/>
          </w:rPr>
          <w:fldChar w:fldCharType="separate"/>
        </w:r>
        <w:r>
          <w:rPr>
            <w:noProof/>
            <w:webHidden/>
          </w:rPr>
          <w:t>14</w:t>
        </w:r>
        <w:r>
          <w:rPr>
            <w:noProof/>
            <w:webHidden/>
          </w:rPr>
          <w:fldChar w:fldCharType="end"/>
        </w:r>
      </w:hyperlink>
    </w:p>
    <w:p w14:paraId="41C15EF5" w14:textId="7A9D4B8E" w:rsidR="007242F7" w:rsidRDefault="007242F7" w:rsidP="007242F7">
      <w:pPr>
        <w:spacing w:line="259" w:lineRule="auto"/>
      </w:pPr>
      <w:r>
        <w:fldChar w:fldCharType="end"/>
      </w:r>
    </w:p>
    <w:p w14:paraId="214BC4E2" w14:textId="3264B9FE" w:rsidR="00BB272C" w:rsidRDefault="00BB272C" w:rsidP="00BB272C">
      <w:pPr>
        <w:spacing w:line="259" w:lineRule="auto"/>
        <w:jc w:val="center"/>
      </w:pPr>
      <w:r>
        <w:br w:type="page"/>
      </w:r>
    </w:p>
    <w:p w14:paraId="2898DC70" w14:textId="367E5A66" w:rsidR="00FF2C8A" w:rsidRPr="00967965" w:rsidRDefault="00FF2C8A" w:rsidP="00BB272C">
      <w:pPr>
        <w:spacing w:line="259" w:lineRule="auto"/>
        <w:sectPr w:rsidR="00FF2C8A" w:rsidRPr="00967965" w:rsidSect="00967965">
          <w:footerReference w:type="default" r:id="rId9"/>
          <w:pgSz w:w="11906" w:h="16838"/>
          <w:pgMar w:top="1440" w:right="1440" w:bottom="1440" w:left="1440" w:header="708" w:footer="708" w:gutter="0"/>
          <w:pgNumType w:fmt="lowerRoman"/>
          <w:cols w:space="708"/>
          <w:titlePg/>
          <w:docGrid w:linePitch="360"/>
        </w:sectPr>
      </w:pPr>
    </w:p>
    <w:p w14:paraId="0C6D8397" w14:textId="77777777" w:rsidR="00572333" w:rsidRDefault="00572333" w:rsidP="00572333">
      <w:pPr>
        <w:pStyle w:val="Heading1"/>
      </w:pPr>
      <w:bookmarkStart w:id="1" w:name="_Toc29675524"/>
      <w:r w:rsidRPr="00162BB7">
        <w:lastRenderedPageBreak/>
        <w:t>Introduction</w:t>
      </w:r>
      <w:bookmarkEnd w:id="1"/>
    </w:p>
    <w:p w14:paraId="786B12AF" w14:textId="77777777" w:rsidR="007242F7" w:rsidRDefault="007242F7" w:rsidP="007242F7">
      <w:r>
        <w:t>The aim of this assignment is to carry out a study of a blended fuel mixture and to develop a NOx model to accurately calculate the production of NOx Parts Per Million (PPM). Using a 50:50 fuel blend of Isooctane and Methanol, the fuel mass percentages; Air mass Fuel Ratio (AFR), the Lower Heating Value (LHV) and the mass of CO</w:t>
      </w:r>
      <w:r>
        <w:rPr>
          <w:vertAlign w:val="subscript"/>
        </w:rPr>
        <w:t>2</w:t>
      </w:r>
      <w:r>
        <w:t xml:space="preserve"> produced per kg of fuel burned, have been calculated. Additionally, the Higher Heating Value (HHV) for this blended fuel mixture is also calculated.</w:t>
      </w:r>
    </w:p>
    <w:p w14:paraId="3EB8B6E4" w14:textId="77777777" w:rsidR="007242F7" w:rsidRDefault="007242F7" w:rsidP="007242F7">
      <w:r>
        <w:t>A NOx model has been created using Microsoft Excel to calculate the production of NOx PPM for Isooctane running on the lean side of stoichiometric, from (</w:t>
      </w:r>
      <m:oMath>
        <m:r>
          <w:rPr>
            <w:rFonts w:ascii="Cambria Math" w:hAnsi="Cambria Math"/>
          </w:rPr>
          <m:t>φ</m:t>
        </m:r>
      </m:oMath>
      <w:r>
        <w:rPr>
          <w:rFonts w:cstheme="minorHAnsi"/>
        </w:rPr>
        <w:t xml:space="preserve"> =</w:t>
      </w:r>
      <w:r>
        <w:t xml:space="preserve"> 0.6 to </w:t>
      </w:r>
      <m:oMath>
        <m:r>
          <w:rPr>
            <w:rFonts w:ascii="Cambria Math" w:hAnsi="Cambria Math"/>
          </w:rPr>
          <m:t>φ</m:t>
        </m:r>
      </m:oMath>
      <w:r>
        <w:t xml:space="preserve"> = 1). The calculations required to create the NOx model are the flame temperatures at Start of Combustion (S.O.C); the rise in temperature of the burned gas up to peak pressure at the End of Combustion (E.O.C); and the NOx Parts Per Million (PPM) using the Zeldovich (Lean) model. Also, the effect of adding Exhaust Gas Recirculation (E.G.R) on the production of NOx PPM is calculated and analysed.</w:t>
      </w:r>
    </w:p>
    <w:p w14:paraId="6DC9AA2A" w14:textId="77777777" w:rsidR="007242F7" w:rsidRDefault="007242F7" w:rsidP="007242F7">
      <w:pPr>
        <w:spacing w:line="259" w:lineRule="auto"/>
        <w:rPr>
          <w:rFonts w:eastAsiaTheme="majorEastAsia" w:cstheme="majorBidi"/>
          <w:color w:val="2E74B5" w:themeColor="accent1" w:themeShade="BF"/>
          <w:sz w:val="32"/>
          <w:szCs w:val="32"/>
        </w:rPr>
      </w:pPr>
      <w:r>
        <w:br w:type="page"/>
      </w:r>
    </w:p>
    <w:p w14:paraId="6C9204C4" w14:textId="77777777" w:rsidR="007242F7" w:rsidRDefault="007242F7" w:rsidP="007242F7">
      <w:pPr>
        <w:pStyle w:val="Heading1"/>
      </w:pPr>
      <w:bookmarkStart w:id="2" w:name="_Toc29207117"/>
      <w:bookmarkStart w:id="3" w:name="_Toc29218741"/>
      <w:bookmarkStart w:id="4" w:name="_Toc29674453"/>
      <w:bookmarkStart w:id="5" w:name="_Toc29675525"/>
      <w:r>
        <w:lastRenderedPageBreak/>
        <w:t xml:space="preserve">Task 1 – </w:t>
      </w:r>
      <w:bookmarkEnd w:id="2"/>
      <w:r>
        <w:t>50:50 Fuel Blend</w:t>
      </w:r>
      <w:bookmarkEnd w:id="3"/>
      <w:bookmarkEnd w:id="4"/>
      <w:bookmarkEnd w:id="5"/>
      <w:r>
        <w:t xml:space="preserve"> </w:t>
      </w:r>
    </w:p>
    <w:p w14:paraId="38CDC89E" w14:textId="77777777" w:rsidR="007242F7" w:rsidRDefault="007242F7" w:rsidP="007242F7">
      <w:r>
        <w:t xml:space="preserve">The chemical balance equation for 50:50 blend of Isooctane and Methanol was calculated, and the process is as follows; </w:t>
      </w:r>
    </w:p>
    <w:p w14:paraId="49962127" w14:textId="77777777" w:rsidR="007242F7" w:rsidRPr="00A90966" w:rsidRDefault="007242F7" w:rsidP="007242F7">
      <w:pPr>
        <w:rPr>
          <w:rFonts w:asciiTheme="minorHAnsi" w:eastAsiaTheme="minorEastAsia" w:hAnsiTheme="minorHAnsi"/>
        </w:rPr>
      </w:pPr>
      <m:oMathPara>
        <m:oMath>
          <m:sSub>
            <m:sSubPr>
              <m:ctrlPr>
                <w:rPr>
                  <w:rFonts w:ascii="Cambria Math" w:hAnsi="Cambria Math"/>
                  <w:i/>
                </w:rPr>
              </m:ctrlPr>
            </m:sSubPr>
            <m:e>
              <m:r>
                <w:rPr>
                  <w:rFonts w:ascii="Cambria Math" w:hAnsi="Cambria Math"/>
                </w:rPr>
                <m:t>CH</m:t>
              </m:r>
            </m:e>
            <m:sub>
              <m:r>
                <w:rPr>
                  <w:rFonts w:ascii="Cambria Math" w:hAnsi="Cambria Math"/>
                </w:rPr>
                <m:t>3</m:t>
              </m:r>
            </m:sub>
          </m:sSub>
          <m:r>
            <w:rPr>
              <w:rFonts w:ascii="Cambria Math" w:hAnsi="Cambria Math"/>
            </w:rPr>
            <m:t>OH+</m:t>
          </m:r>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+x</m:t>
          </m:r>
          <m:d>
            <m:dPr>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+3.</m:t>
              </m:r>
              <m:r>
                <w:rPr>
                  <w:rFonts w:ascii="Cambria Math" w:eastAsiaTheme="minorEastAsia" w:hAnsi="Cambria Math"/>
                </w:rPr>
                <m:t>76</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ctrlPr>
                <w:rPr>
                  <w:rFonts w:ascii="Cambria Math" w:eastAsiaTheme="minorEastAsia" w:hAnsi="Cambria Math"/>
                  <w:i/>
                </w:rPr>
              </m:ctrlPr>
            </m:e>
          </m:d>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1</m:t>
              </m:r>
            </m:sub>
          </m:sSub>
          <m:r>
            <w:rPr>
              <w:rFonts w:ascii="Cambria Math" w:eastAsiaTheme="minorEastAsia" w:hAnsi="Cambria Math"/>
            </w:rPr>
            <m:t>C</m:t>
          </m:r>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O+</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3</m:t>
              </m:r>
            </m:sub>
          </m:sSub>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m:oMathPara>
    </w:p>
    <w:p w14:paraId="1F82A126" w14:textId="77777777" w:rsidR="007242F7" w:rsidRPr="00A90966" w:rsidRDefault="007242F7" w:rsidP="007242F7">
      <w:pPr>
        <w:pStyle w:val="Caption"/>
        <w:spacing w:line="360" w:lineRule="auto"/>
        <w:jc w:val="center"/>
      </w:pPr>
      <w:bookmarkStart w:id="6" w:name="_Toc28341503"/>
      <w:bookmarkStart w:id="7" w:name="_Toc29047243"/>
      <w:bookmarkStart w:id="8" w:name="_Toc29200330"/>
      <w:bookmarkStart w:id="9" w:name="_Toc29222752"/>
      <w:bookmarkStart w:id="10" w:name="_Toc29674475"/>
      <w:bookmarkStart w:id="11" w:name="_Toc29675547"/>
      <w:r>
        <w:t xml:space="preserve">Equation </w:t>
      </w:r>
      <w:r>
        <w:fldChar w:fldCharType="begin"/>
      </w:r>
      <w:r>
        <w:instrText xml:space="preserve"> SEQ Equation \* ARABIC </w:instrText>
      </w:r>
      <w:r>
        <w:fldChar w:fldCharType="separate"/>
      </w:r>
      <w:r>
        <w:rPr>
          <w:noProof/>
        </w:rPr>
        <w:t>1</w:t>
      </w:r>
      <w:r>
        <w:rPr>
          <w:noProof/>
        </w:rPr>
        <w:fldChar w:fldCharType="end"/>
      </w:r>
      <w:r>
        <w:t>- Chemical balance 50:50 blend</w:t>
      </w:r>
      <w:bookmarkEnd w:id="6"/>
      <w:bookmarkEnd w:id="7"/>
      <w:bookmarkEnd w:id="8"/>
      <w:r>
        <w:t xml:space="preserve"> of Isooctane and Methanol</w:t>
      </w:r>
      <w:bookmarkEnd w:id="9"/>
      <w:bookmarkEnd w:id="10"/>
      <w:bookmarkEnd w:id="11"/>
    </w:p>
    <w:p w14:paraId="716CE952" w14:textId="77777777" w:rsidR="007242F7" w:rsidRPr="000605C0" w:rsidRDefault="007242F7" w:rsidP="007242F7">
      <w:pPr>
        <w:ind w:firstLine="720"/>
        <w:jc w:val="center"/>
        <w:rPr>
          <w:iCs/>
        </w:rPr>
      </w:pPr>
      <w:bookmarkStart w:id="12" w:name="_Hlk29121305"/>
      <m:oMathPara>
        <m:oMathParaPr>
          <m:jc m:val="center"/>
        </m:oMathParaPr>
        <m:oMath>
          <m:r>
            <w:rPr>
              <w:rFonts w:ascii="Cambria Math" w:hAnsi="Cambria Math"/>
            </w:rPr>
            <m:t xml:space="preserve">C=9→ </m:t>
          </m:r>
          <m:sSub>
            <m:sSubPr>
              <m:ctrlPr>
                <w:rPr>
                  <w:rFonts w:ascii="Cambria Math" w:hAnsi="Cambria Math"/>
                  <w:i/>
                  <w:iCs/>
                </w:rPr>
              </m:ctrlPr>
            </m:sSubPr>
            <m:e>
              <m:r>
                <w:rPr>
                  <w:rFonts w:ascii="Cambria Math" w:hAnsi="Cambria Math"/>
                </w:rPr>
                <m:t>n</m:t>
              </m:r>
            </m:e>
            <m:sub>
              <m:r>
                <w:rPr>
                  <w:rFonts w:ascii="Cambria Math" w:hAnsi="Cambria Math"/>
                </w:rPr>
                <m:t>1</m:t>
              </m:r>
            </m:sub>
          </m:sSub>
          <m:r>
            <w:rPr>
              <w:rFonts w:ascii="Cambria Math" w:hAnsi="Cambria Math"/>
            </w:rPr>
            <m:t>=9</m:t>
          </m:r>
        </m:oMath>
      </m:oMathPara>
    </w:p>
    <w:p w14:paraId="7A3FE9AB" w14:textId="77777777" w:rsidR="007242F7" w:rsidRPr="000605C0" w:rsidRDefault="007242F7" w:rsidP="007242F7">
      <w:pPr>
        <w:ind w:firstLine="720"/>
        <w:jc w:val="center"/>
        <w:rPr>
          <w:rFonts w:eastAsiaTheme="minorEastAsia"/>
          <w:iCs/>
        </w:rPr>
      </w:pPr>
      <m:oMathPara>
        <m:oMathParaPr>
          <m:jc m:val="center"/>
        </m:oMathParaPr>
        <m:oMath>
          <m:r>
            <w:rPr>
              <w:rFonts w:ascii="Cambria Math" w:hAnsi="Cambria Math"/>
            </w:rPr>
            <m:t xml:space="preserve">H=22→ </m:t>
          </m:r>
          <m:sSub>
            <m:sSubPr>
              <m:ctrlPr>
                <w:rPr>
                  <w:rFonts w:ascii="Cambria Math" w:hAnsi="Cambria Math"/>
                  <w:i/>
                  <w:iCs/>
                </w:rPr>
              </m:ctrlPr>
            </m:sSubPr>
            <m:e>
              <m:r>
                <w:rPr>
                  <w:rFonts w:ascii="Cambria Math" w:hAnsi="Cambria Math"/>
                </w:rPr>
                <m:t>2n</m:t>
              </m:r>
            </m:e>
            <m:sub>
              <m:r>
                <w:rPr>
                  <w:rFonts w:ascii="Cambria Math" w:hAnsi="Cambria Math"/>
                </w:rPr>
                <m:t>2</m:t>
              </m:r>
            </m:sub>
          </m:sSub>
          <m:r>
            <w:rPr>
              <w:rFonts w:ascii="Cambria Math" w:hAnsi="Cambria Math"/>
            </w:rPr>
            <m:t xml:space="preserve">= </m:t>
          </m:r>
          <m:f>
            <m:fPr>
              <m:ctrlPr>
                <w:rPr>
                  <w:rFonts w:ascii="Cambria Math" w:hAnsi="Cambria Math"/>
                  <w:i/>
                  <w:iCs/>
                </w:rPr>
              </m:ctrlPr>
            </m:fPr>
            <m:num>
              <m:r>
                <w:rPr>
                  <w:rFonts w:ascii="Cambria Math" w:hAnsi="Cambria Math"/>
                </w:rPr>
                <m:t>22</m:t>
              </m:r>
            </m:num>
            <m:den>
              <m:r>
                <w:rPr>
                  <w:rFonts w:ascii="Cambria Math" w:hAnsi="Cambria Math"/>
                </w:rPr>
                <m:t>2</m:t>
              </m:r>
            </m:den>
          </m:f>
          <m:r>
            <w:rPr>
              <w:rFonts w:ascii="Cambria Math" w:hAnsi="Cambria Math"/>
            </w:rPr>
            <m:t>=11</m:t>
          </m:r>
        </m:oMath>
      </m:oMathPara>
    </w:p>
    <w:p w14:paraId="00F44122" w14:textId="77777777" w:rsidR="007242F7" w:rsidRPr="000605C0" w:rsidRDefault="007242F7" w:rsidP="007242F7">
      <w:pPr>
        <w:ind w:firstLine="720"/>
        <w:jc w:val="center"/>
        <w:rPr>
          <w:rFonts w:eastAsiaTheme="minorEastAsia"/>
          <w:iCs/>
        </w:rPr>
      </w:pPr>
      <m:oMathPara>
        <m:oMathParaPr>
          <m:jc m:val="center"/>
        </m:oMathParaPr>
        <m:oMath>
          <m:r>
            <w:rPr>
              <w:rFonts w:ascii="Cambria Math" w:hAnsi="Cambria Math"/>
            </w:rPr>
            <m:t>O=2x+1→2x=2</m:t>
          </m:r>
          <m:sSub>
            <m:sSubPr>
              <m:ctrlPr>
                <w:rPr>
                  <w:rFonts w:ascii="Cambria Math" w:hAnsi="Cambria Math"/>
                  <w:i/>
                  <w:iCs/>
                </w:rPr>
              </m:ctrlPr>
            </m:sSubPr>
            <m:e>
              <m:r>
                <w:rPr>
                  <w:rFonts w:ascii="Cambria Math" w:hAnsi="Cambria Math"/>
                </w:rPr>
                <m:t>n</m:t>
              </m:r>
            </m:e>
            <m:sub>
              <m:r>
                <w:rPr>
                  <w:rFonts w:ascii="Cambria Math" w:hAnsi="Cambria Math"/>
                </w:rPr>
                <m:t>1</m:t>
              </m:r>
            </m:sub>
          </m:sSub>
          <m:r>
            <w:rPr>
              <w:rFonts w:ascii="Cambria Math" w:hAnsi="Cambria Math"/>
            </w:rPr>
            <m:t xml:space="preserve">+ </m:t>
          </m:r>
          <m:sSub>
            <m:sSubPr>
              <m:ctrlPr>
                <w:rPr>
                  <w:rFonts w:ascii="Cambria Math" w:hAnsi="Cambria Math"/>
                  <w:i/>
                  <w:iCs/>
                </w:rPr>
              </m:ctrlPr>
            </m:sSubPr>
            <m:e>
              <m:r>
                <w:rPr>
                  <w:rFonts w:ascii="Cambria Math" w:hAnsi="Cambria Math"/>
                </w:rPr>
                <m:t>n</m:t>
              </m:r>
            </m:e>
            <m:sub>
              <m:r>
                <w:rPr>
                  <w:rFonts w:ascii="Cambria Math" w:hAnsi="Cambria Math"/>
                </w:rPr>
                <m:t>2</m:t>
              </m:r>
            </m:sub>
          </m:sSub>
          <m:r>
            <w:rPr>
              <w:rFonts w:ascii="Cambria Math" w:hAnsi="Cambria Math"/>
            </w:rPr>
            <m:t>-1</m:t>
          </m:r>
        </m:oMath>
      </m:oMathPara>
    </w:p>
    <w:p w14:paraId="35735A24" w14:textId="77777777" w:rsidR="007242F7" w:rsidRPr="000605C0" w:rsidRDefault="007242F7" w:rsidP="007242F7">
      <w:pPr>
        <w:ind w:firstLine="720"/>
        <w:jc w:val="center"/>
        <w:rPr>
          <w:rFonts w:eastAsiaTheme="minorEastAsia"/>
          <w:iCs/>
        </w:rPr>
      </w:pPr>
      <m:oMathPara>
        <m:oMathParaPr>
          <m:jc m:val="center"/>
        </m:oMathParaPr>
        <m:oMath>
          <m:r>
            <w:rPr>
              <w:rFonts w:ascii="Cambria Math" w:hAnsi="Cambria Math"/>
            </w:rPr>
            <m:t>2x=</m:t>
          </m:r>
          <m:d>
            <m:dPr>
              <m:ctrlPr>
                <w:rPr>
                  <w:rFonts w:ascii="Cambria Math" w:hAnsi="Cambria Math"/>
                  <w:i/>
                  <w:iCs/>
                </w:rPr>
              </m:ctrlPr>
            </m:dPr>
            <m:e>
              <m:r>
                <w:rPr>
                  <w:rFonts w:ascii="Cambria Math" w:hAnsi="Cambria Math"/>
                </w:rPr>
                <m:t>2×9</m:t>
              </m:r>
            </m:e>
          </m:d>
          <m:r>
            <w:rPr>
              <w:rFonts w:ascii="Cambria Math" w:hAnsi="Cambria Math"/>
            </w:rPr>
            <m:t>+11-1</m:t>
          </m:r>
        </m:oMath>
      </m:oMathPara>
    </w:p>
    <w:p w14:paraId="2555F80A" w14:textId="77777777" w:rsidR="007242F7" w:rsidRPr="000605C0" w:rsidRDefault="007242F7" w:rsidP="007242F7">
      <w:pPr>
        <w:ind w:firstLine="720"/>
        <w:jc w:val="center"/>
        <w:rPr>
          <w:rFonts w:eastAsiaTheme="minorEastAsia"/>
          <w:iCs/>
        </w:rPr>
      </w:pPr>
      <m:oMathPara>
        <m:oMathParaPr>
          <m:jc m:val="center"/>
        </m:oMathParaPr>
        <m:oMath>
          <m:r>
            <w:rPr>
              <w:rFonts w:ascii="Cambria Math" w:hAnsi="Cambria Math"/>
            </w:rPr>
            <m:t>2x=18+11-1=28</m:t>
          </m:r>
        </m:oMath>
      </m:oMathPara>
    </w:p>
    <w:p w14:paraId="6E195838" w14:textId="77777777" w:rsidR="007242F7" w:rsidRPr="000605C0" w:rsidRDefault="007242F7" w:rsidP="007242F7">
      <w:pPr>
        <w:ind w:firstLine="720"/>
        <w:jc w:val="center"/>
        <w:rPr>
          <w:rFonts w:eastAsiaTheme="minorEastAsia"/>
          <w:iCs/>
        </w:rPr>
      </w:pPr>
      <m:oMathPara>
        <m:oMathParaPr>
          <m:jc m:val="center"/>
        </m:oMathParaPr>
        <m:oMath>
          <m:r>
            <w:rPr>
              <w:rFonts w:ascii="Cambria Math" w:eastAsiaTheme="minorEastAsia" w:hAnsi="Cambria Math"/>
            </w:rPr>
            <m:t xml:space="preserve">x= </m:t>
          </m:r>
          <m:f>
            <m:fPr>
              <m:ctrlPr>
                <w:rPr>
                  <w:rFonts w:ascii="Cambria Math" w:eastAsiaTheme="minorEastAsia" w:hAnsi="Cambria Math"/>
                  <w:i/>
                  <w:iCs/>
                </w:rPr>
              </m:ctrlPr>
            </m:fPr>
            <m:num>
              <m:r>
                <w:rPr>
                  <w:rFonts w:ascii="Cambria Math" w:eastAsiaTheme="minorEastAsia" w:hAnsi="Cambria Math"/>
                </w:rPr>
                <m:t>28</m:t>
              </m:r>
            </m:num>
            <m:den>
              <m:r>
                <w:rPr>
                  <w:rFonts w:ascii="Cambria Math" w:eastAsiaTheme="minorEastAsia" w:hAnsi="Cambria Math"/>
                </w:rPr>
                <m:t>2</m:t>
              </m:r>
            </m:den>
          </m:f>
          <m:r>
            <w:rPr>
              <w:rFonts w:ascii="Cambria Math" w:eastAsiaTheme="minorEastAsia" w:hAnsi="Cambria Math"/>
            </w:rPr>
            <m:t>=14</m:t>
          </m:r>
        </m:oMath>
      </m:oMathPara>
    </w:p>
    <w:p w14:paraId="5D5A4C36" w14:textId="77777777" w:rsidR="007242F7" w:rsidRPr="000605C0" w:rsidRDefault="007242F7" w:rsidP="007242F7">
      <w:pPr>
        <w:ind w:firstLine="720"/>
        <w:jc w:val="center"/>
        <w:rPr>
          <w:rFonts w:eastAsiaTheme="minorEastAsia"/>
          <w:iCs/>
        </w:rPr>
      </w:pPr>
      <m:oMathPara>
        <m:oMathParaPr>
          <m:jc m:val="center"/>
        </m:oMathParaPr>
        <m:oMath>
          <m:sSub>
            <m:sSubPr>
              <m:ctrlPr>
                <w:rPr>
                  <w:rFonts w:ascii="Cambria Math" w:eastAsiaTheme="minorEastAsia" w:hAnsi="Cambria Math"/>
                  <w:i/>
                  <w:iCs/>
                </w:rPr>
              </m:ctrlPr>
            </m:sSubPr>
            <m:e>
              <m:r>
                <w:rPr>
                  <w:rFonts w:ascii="Cambria Math" w:eastAsiaTheme="minorEastAsia" w:hAnsi="Cambria Math"/>
                </w:rPr>
                <m:t>n</m:t>
              </m:r>
            </m:e>
            <m:sub>
              <m:r>
                <w:rPr>
                  <w:rFonts w:ascii="Cambria Math" w:eastAsiaTheme="minorEastAsia" w:hAnsi="Cambria Math"/>
                </w:rPr>
                <m:t>3</m:t>
              </m:r>
            </m:sub>
          </m:sSub>
          <m:r>
            <w:rPr>
              <w:rFonts w:ascii="Cambria Math" w:eastAsiaTheme="minorEastAsia" w:hAnsi="Cambria Math"/>
            </w:rPr>
            <m:t>=x ×3.76→14 ×3.76=52.64</m:t>
          </m:r>
        </m:oMath>
      </m:oMathPara>
    </w:p>
    <w:bookmarkEnd w:id="12"/>
    <w:p w14:paraId="6C2A94CC" w14:textId="77777777" w:rsidR="007242F7" w:rsidRPr="00457E9E" w:rsidRDefault="007242F7" w:rsidP="007242F7">
      <w:pPr>
        <w:ind w:left="720" w:firstLine="720"/>
        <w:jc w:val="center"/>
        <w:rPr>
          <w:rFonts w:eastAsiaTheme="minorEastAsia"/>
          <w:iCs/>
        </w:rPr>
      </w:pPr>
      <m:oMathPara>
        <m:oMathParaPr>
          <m:jc m:val="center"/>
        </m:oMathParaPr>
        <m:oMath>
          <m:sSub>
            <m:sSubPr>
              <m:ctrlPr>
                <w:rPr>
                  <w:rFonts w:ascii="Cambria Math" w:eastAsiaTheme="minorEastAsia" w:hAnsi="Cambria Math"/>
                  <w:i/>
                  <w:iCs/>
                </w:rPr>
              </m:ctrlPr>
            </m:sSubPr>
            <m:e>
              <m:r>
                <w:rPr>
                  <w:rFonts w:ascii="Cambria Math" w:eastAsiaTheme="minorEastAsia" w:hAnsi="Cambria Math"/>
                </w:rPr>
                <m:t>CH</m:t>
              </m:r>
            </m:e>
            <m:sub>
              <m:r>
                <w:rPr>
                  <w:rFonts w:ascii="Cambria Math" w:eastAsiaTheme="minorEastAsia" w:hAnsi="Cambria Math"/>
                </w:rPr>
                <m:t>3</m:t>
              </m:r>
            </m:sub>
          </m:sSub>
          <m:r>
            <w:rPr>
              <w:rFonts w:ascii="Cambria Math" w:eastAsiaTheme="minorEastAsia" w:hAnsi="Cambria Math"/>
            </w:rPr>
            <m:t xml:space="preserve">OH+ </m:t>
          </m:r>
          <m:sSub>
            <m:sSubPr>
              <m:ctrlPr>
                <w:rPr>
                  <w:rFonts w:ascii="Cambria Math" w:eastAsiaTheme="minorEastAsia" w:hAnsi="Cambria Math"/>
                  <w:i/>
                  <w:iCs/>
                </w:rPr>
              </m:ctrlPr>
            </m:sSubPr>
            <m:e>
              <m:r>
                <w:rPr>
                  <w:rFonts w:ascii="Cambria Math" w:eastAsiaTheme="minorEastAsia" w:hAnsi="Cambria Math"/>
                </w:rPr>
                <m:t>C</m:t>
              </m:r>
            </m:e>
            <m:sub>
              <m:r>
                <w:rPr>
                  <w:rFonts w:ascii="Cambria Math" w:eastAsiaTheme="minorEastAsia" w:hAnsi="Cambria Math"/>
                </w:rPr>
                <m:t>8</m:t>
              </m:r>
            </m:sub>
          </m:sSub>
          <m:sSub>
            <m:sSubPr>
              <m:ctrlPr>
                <w:rPr>
                  <w:rFonts w:ascii="Cambria Math" w:eastAsiaTheme="minorEastAsia" w:hAnsi="Cambria Math"/>
                  <w:i/>
                  <w:iCs/>
                </w:rPr>
              </m:ctrlPr>
            </m:sSubPr>
            <m:e>
              <m:r>
                <w:rPr>
                  <w:rFonts w:ascii="Cambria Math" w:eastAsiaTheme="minorEastAsia" w:hAnsi="Cambria Math"/>
                </w:rPr>
                <m:t>H</m:t>
              </m:r>
            </m:e>
            <m:sub>
              <m:r>
                <w:rPr>
                  <w:rFonts w:ascii="Cambria Math" w:eastAsiaTheme="minorEastAsia" w:hAnsi="Cambria Math"/>
                </w:rPr>
                <m:t>18</m:t>
              </m:r>
            </m:sub>
          </m:sSub>
          <m:r>
            <w:rPr>
              <w:rFonts w:ascii="Cambria Math" w:eastAsiaTheme="minorEastAsia" w:hAnsi="Cambria Math"/>
            </w:rPr>
            <m:t>+14</m:t>
          </m:r>
          <m:d>
            <m:dPr>
              <m:ctrlPr>
                <w:rPr>
                  <w:rFonts w:ascii="Cambria Math" w:eastAsiaTheme="minorEastAsia" w:hAnsi="Cambria Math"/>
                  <w:i/>
                  <w:iCs/>
                </w:rPr>
              </m:ctrlPr>
            </m:dPr>
            <m:e>
              <m:sSub>
                <m:sSubPr>
                  <m:ctrlPr>
                    <w:rPr>
                      <w:rFonts w:ascii="Cambria Math" w:eastAsiaTheme="minorEastAsia" w:hAnsi="Cambria Math"/>
                      <w:i/>
                      <w:iCs/>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+3.76</m:t>
              </m:r>
              <m:sSub>
                <m:sSubPr>
                  <m:ctrlPr>
                    <w:rPr>
                      <w:rFonts w:ascii="Cambria Math" w:eastAsiaTheme="minorEastAsia" w:hAnsi="Cambria Math"/>
                      <w:i/>
                      <w:iCs/>
                    </w:rPr>
                  </m:ctrlPr>
                </m:sSubPr>
                <m:e>
                  <m:r>
                    <w:rPr>
                      <w:rFonts w:ascii="Cambria Math" w:eastAsiaTheme="minorEastAsia" w:hAnsi="Cambria Math"/>
                    </w:rPr>
                    <m:t>N</m:t>
                  </m:r>
                </m:e>
                <m:sub>
                  <m:r>
                    <w:rPr>
                      <w:rFonts w:ascii="Cambria Math" w:eastAsiaTheme="minorEastAsia" w:hAnsi="Cambria Math"/>
                    </w:rPr>
                    <m:t>2</m:t>
                  </m:r>
                </m:sub>
              </m:sSub>
            </m:e>
          </m:d>
          <m:r>
            <w:rPr>
              <w:rFonts w:ascii="Cambria Math" w:eastAsiaTheme="minorEastAsia" w:hAnsi="Cambria Math"/>
            </w:rPr>
            <m:t>→9</m:t>
          </m:r>
          <m:sSub>
            <m:sSubPr>
              <m:ctrlPr>
                <w:rPr>
                  <w:rFonts w:ascii="Cambria Math" w:eastAsiaTheme="minorEastAsia" w:hAnsi="Cambria Math"/>
                  <w:i/>
                  <w:iCs/>
                </w:rPr>
              </m:ctrlPr>
            </m:sSubPr>
            <m:e>
              <m:r>
                <w:rPr>
                  <w:rFonts w:ascii="Cambria Math" w:eastAsiaTheme="minorEastAsia" w:hAnsi="Cambria Math"/>
                </w:rPr>
                <m:t>CO</m:t>
              </m:r>
            </m:e>
            <m:sub>
              <m:r>
                <w:rPr>
                  <w:rFonts w:ascii="Cambria Math" w:eastAsiaTheme="minorEastAsia" w:hAnsi="Cambria Math"/>
                </w:rPr>
                <m:t>2</m:t>
              </m:r>
            </m:sub>
          </m:sSub>
          <m:r>
            <w:rPr>
              <w:rFonts w:ascii="Cambria Math" w:eastAsiaTheme="minorEastAsia" w:hAnsi="Cambria Math"/>
            </w:rPr>
            <m:t>+11</m:t>
          </m:r>
          <m:sSub>
            <m:sSubPr>
              <m:ctrlPr>
                <w:rPr>
                  <w:rFonts w:ascii="Cambria Math" w:eastAsiaTheme="minorEastAsia" w:hAnsi="Cambria Math"/>
                  <w:i/>
                  <w:iCs/>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 xml:space="preserve">O+ </m:t>
          </m:r>
          <m:sSub>
            <m:sSubPr>
              <m:ctrlPr>
                <w:rPr>
                  <w:rFonts w:ascii="Cambria Math" w:eastAsiaTheme="minorEastAsia" w:hAnsi="Cambria Math"/>
                  <w:i/>
                  <w:iCs/>
                </w:rPr>
              </m:ctrlPr>
            </m:sSubPr>
            <m:e>
              <m:r>
                <w:rPr>
                  <w:rFonts w:ascii="Cambria Math" w:eastAsiaTheme="minorEastAsia" w:hAnsi="Cambria Math"/>
                </w:rPr>
                <m:t>52.64N</m:t>
              </m:r>
            </m:e>
            <m:sub>
              <m:r>
                <w:rPr>
                  <w:rFonts w:ascii="Cambria Math" w:eastAsiaTheme="minorEastAsia" w:hAnsi="Cambria Math"/>
                </w:rPr>
                <m:t>2</m:t>
              </m:r>
            </m:sub>
          </m:sSub>
        </m:oMath>
      </m:oMathPara>
    </w:p>
    <w:p w14:paraId="389B4681" w14:textId="77777777" w:rsidR="007242F7" w:rsidRPr="00474330" w:rsidRDefault="007242F7" w:rsidP="007242F7"/>
    <w:p w14:paraId="37EC8806" w14:textId="77777777" w:rsidR="007242F7" w:rsidRPr="00505847" w:rsidRDefault="007242F7" w:rsidP="007242F7">
      <w:pPr>
        <w:pStyle w:val="Heading2"/>
      </w:pPr>
      <w:bookmarkStart w:id="13" w:name="_Toc29047329"/>
      <w:bookmarkStart w:id="14" w:name="_Toc29207118"/>
      <w:bookmarkStart w:id="15" w:name="_Toc29218742"/>
      <w:bookmarkStart w:id="16" w:name="_Toc29674454"/>
      <w:bookmarkStart w:id="17" w:name="_Toc29675526"/>
      <w:r>
        <w:t>Mass Percentages</w:t>
      </w:r>
      <w:bookmarkEnd w:id="13"/>
      <w:bookmarkEnd w:id="14"/>
      <w:bookmarkEnd w:id="15"/>
      <w:bookmarkEnd w:id="16"/>
      <w:bookmarkEnd w:id="17"/>
    </w:p>
    <w:p w14:paraId="082B1AC3" w14:textId="77777777" w:rsidR="007242F7" w:rsidRDefault="007242F7" w:rsidP="007242F7">
      <w:r>
        <w:t xml:space="preserve">To calculate the mass percentages of Isooctane and Methanol in the 50:50 blend, the mass of each fuel was calculated using the chemical formula for each fuel and the molecular weights in Table 1 shown below. </w:t>
      </w:r>
    </w:p>
    <w:p w14:paraId="78AE5060" w14:textId="77777777" w:rsidR="007242F7" w:rsidRDefault="007242F7" w:rsidP="007242F7">
      <w:pPr>
        <w:pStyle w:val="Caption"/>
        <w:keepNext/>
        <w:spacing w:line="360" w:lineRule="auto"/>
        <w:jc w:val="center"/>
      </w:pPr>
      <w:bookmarkStart w:id="18" w:name="_Toc29047241"/>
      <w:bookmarkStart w:id="19" w:name="_Toc29200344"/>
      <w:bookmarkStart w:id="20" w:name="_Toc29226226"/>
      <w:bookmarkStart w:id="21" w:name="_Toc29675564"/>
      <w:r>
        <w:t xml:space="preserve">Table </w:t>
      </w:r>
      <w:r>
        <w:fldChar w:fldCharType="begin"/>
      </w:r>
      <w:r>
        <w:instrText xml:space="preserve"> SEQ Table \* ARABIC </w:instrText>
      </w:r>
      <w:r>
        <w:fldChar w:fldCharType="separate"/>
      </w:r>
      <w:r>
        <w:rPr>
          <w:noProof/>
        </w:rPr>
        <w:t>1</w:t>
      </w:r>
      <w:r>
        <w:rPr>
          <w:noProof/>
        </w:rPr>
        <w:fldChar w:fldCharType="end"/>
      </w:r>
      <w:r>
        <w:t>- Molecular weight</w:t>
      </w:r>
      <w:bookmarkEnd w:id="18"/>
      <w:bookmarkEnd w:id="19"/>
      <w:bookmarkEnd w:id="20"/>
      <w:bookmarkEnd w:id="21"/>
    </w:p>
    <w:tbl>
      <w:tblPr>
        <w:tblW w:w="2609" w:type="dxa"/>
        <w:jc w:val="center"/>
        <w:tblLook w:val="04A0" w:firstRow="1" w:lastRow="0" w:firstColumn="1" w:lastColumn="0" w:noHBand="0" w:noVBand="1"/>
      </w:tblPr>
      <w:tblGrid>
        <w:gridCol w:w="1434"/>
        <w:gridCol w:w="1175"/>
      </w:tblGrid>
      <w:tr w:rsidR="007242F7" w:rsidRPr="001D7CD1" w14:paraId="26A477CF" w14:textId="77777777" w:rsidTr="00DB27A9">
        <w:trPr>
          <w:trHeight w:val="433"/>
          <w:jc w:val="center"/>
        </w:trPr>
        <w:tc>
          <w:tcPr>
            <w:tcW w:w="2609" w:type="dxa"/>
            <w:gridSpan w:val="2"/>
            <w:vMerge w:val="restart"/>
            <w:tcBorders>
              <w:top w:val="single" w:sz="4" w:space="0" w:color="auto"/>
              <w:left w:val="single" w:sz="4" w:space="0" w:color="auto"/>
              <w:bottom w:val="single" w:sz="4" w:space="0" w:color="auto"/>
              <w:right w:val="single" w:sz="4" w:space="0" w:color="auto"/>
            </w:tcBorders>
            <w:shd w:val="clear" w:color="000000" w:fill="F4B084"/>
            <w:vAlign w:val="center"/>
            <w:hideMark/>
          </w:tcPr>
          <w:p w14:paraId="524E7327" w14:textId="77777777" w:rsidR="007242F7" w:rsidRPr="001D7CD1" w:rsidRDefault="007242F7" w:rsidP="00DB27A9">
            <w:pPr>
              <w:spacing w:after="0"/>
              <w:jc w:val="center"/>
              <w:rPr>
                <w:rFonts w:ascii="Calibri" w:eastAsia="Times New Roman" w:hAnsi="Calibri" w:cs="Calibri"/>
                <w:b/>
                <w:bCs/>
                <w:color w:val="000000"/>
                <w:lang w:eastAsia="en-GB"/>
              </w:rPr>
            </w:pPr>
            <w:r w:rsidRPr="001D7CD1">
              <w:rPr>
                <w:rFonts w:ascii="Calibri" w:eastAsia="Times New Roman" w:hAnsi="Calibri" w:cs="Calibri"/>
                <w:b/>
                <w:bCs/>
                <w:color w:val="000000"/>
                <w:lang w:eastAsia="en-GB"/>
              </w:rPr>
              <w:t>Molecular Weight (Kg/</w:t>
            </w:r>
            <w:proofErr w:type="spellStart"/>
            <w:r w:rsidRPr="001D7CD1">
              <w:rPr>
                <w:rFonts w:ascii="Calibri" w:eastAsia="Times New Roman" w:hAnsi="Calibri" w:cs="Calibri"/>
                <w:b/>
                <w:bCs/>
                <w:color w:val="000000"/>
                <w:lang w:eastAsia="en-GB"/>
              </w:rPr>
              <w:t>kmol</w:t>
            </w:r>
            <w:proofErr w:type="spellEnd"/>
            <w:r w:rsidRPr="001D7CD1">
              <w:rPr>
                <w:rFonts w:ascii="Calibri" w:eastAsia="Times New Roman" w:hAnsi="Calibri" w:cs="Calibri"/>
                <w:b/>
                <w:bCs/>
                <w:color w:val="000000"/>
                <w:lang w:eastAsia="en-GB"/>
              </w:rPr>
              <w:t>)</w:t>
            </w:r>
          </w:p>
        </w:tc>
      </w:tr>
      <w:tr w:rsidR="007242F7" w:rsidRPr="001D7CD1" w14:paraId="08656B32" w14:textId="77777777" w:rsidTr="00DB27A9">
        <w:trPr>
          <w:trHeight w:val="433"/>
          <w:jc w:val="center"/>
        </w:trPr>
        <w:tc>
          <w:tcPr>
            <w:tcW w:w="2609" w:type="dxa"/>
            <w:gridSpan w:val="2"/>
            <w:vMerge/>
            <w:tcBorders>
              <w:top w:val="single" w:sz="4" w:space="0" w:color="auto"/>
              <w:left w:val="single" w:sz="4" w:space="0" w:color="auto"/>
              <w:bottom w:val="single" w:sz="4" w:space="0" w:color="auto"/>
              <w:right w:val="single" w:sz="4" w:space="0" w:color="auto"/>
            </w:tcBorders>
            <w:vAlign w:val="center"/>
            <w:hideMark/>
          </w:tcPr>
          <w:p w14:paraId="0E951579" w14:textId="77777777" w:rsidR="007242F7" w:rsidRPr="001D7CD1" w:rsidRDefault="007242F7" w:rsidP="00DB27A9">
            <w:pPr>
              <w:spacing w:after="0"/>
              <w:rPr>
                <w:rFonts w:ascii="Calibri" w:eastAsia="Times New Roman" w:hAnsi="Calibri" w:cs="Calibri"/>
                <w:b/>
                <w:bCs/>
                <w:color w:val="000000"/>
                <w:lang w:eastAsia="en-GB"/>
              </w:rPr>
            </w:pPr>
          </w:p>
        </w:tc>
      </w:tr>
      <w:tr w:rsidR="007242F7" w:rsidRPr="001D7CD1" w14:paraId="2775455B" w14:textId="77777777" w:rsidTr="00DB27A9">
        <w:trPr>
          <w:trHeight w:val="260"/>
          <w:jc w:val="center"/>
        </w:trPr>
        <w:tc>
          <w:tcPr>
            <w:tcW w:w="1434" w:type="dxa"/>
            <w:tcBorders>
              <w:top w:val="nil"/>
              <w:left w:val="single" w:sz="4" w:space="0" w:color="auto"/>
              <w:bottom w:val="single" w:sz="4" w:space="0" w:color="auto"/>
              <w:right w:val="single" w:sz="4" w:space="0" w:color="auto"/>
            </w:tcBorders>
            <w:shd w:val="clear" w:color="000000" w:fill="FCE4D6"/>
            <w:noWrap/>
            <w:vAlign w:val="bottom"/>
            <w:hideMark/>
          </w:tcPr>
          <w:p w14:paraId="35CE2565" w14:textId="77777777" w:rsidR="007242F7" w:rsidRPr="001D7CD1" w:rsidRDefault="007242F7" w:rsidP="00DB27A9">
            <w:pPr>
              <w:spacing w:after="0"/>
              <w:rPr>
                <w:rFonts w:ascii="Calibri" w:eastAsia="Times New Roman" w:hAnsi="Calibri" w:cs="Calibri"/>
                <w:b/>
                <w:bCs/>
                <w:color w:val="000000"/>
                <w:lang w:eastAsia="en-GB"/>
              </w:rPr>
            </w:pPr>
            <w:r w:rsidRPr="001D7CD1">
              <w:rPr>
                <w:rFonts w:ascii="Calibri" w:eastAsia="Times New Roman" w:hAnsi="Calibri" w:cs="Calibri"/>
                <w:b/>
                <w:bCs/>
                <w:color w:val="000000"/>
                <w:lang w:eastAsia="en-GB"/>
              </w:rPr>
              <w:t xml:space="preserve">Carbon </w:t>
            </w:r>
          </w:p>
        </w:tc>
        <w:tc>
          <w:tcPr>
            <w:tcW w:w="1175" w:type="dxa"/>
            <w:tcBorders>
              <w:top w:val="nil"/>
              <w:left w:val="nil"/>
              <w:bottom w:val="single" w:sz="4" w:space="0" w:color="auto"/>
              <w:right w:val="single" w:sz="4" w:space="0" w:color="auto"/>
            </w:tcBorders>
            <w:shd w:val="clear" w:color="auto" w:fill="auto"/>
            <w:noWrap/>
            <w:vAlign w:val="bottom"/>
            <w:hideMark/>
          </w:tcPr>
          <w:p w14:paraId="407D716D" w14:textId="77777777" w:rsidR="007242F7" w:rsidRPr="001D7CD1" w:rsidRDefault="007242F7" w:rsidP="00DB27A9">
            <w:pPr>
              <w:spacing w:after="0"/>
              <w:jc w:val="right"/>
              <w:rPr>
                <w:rFonts w:ascii="Calibri" w:eastAsia="Times New Roman" w:hAnsi="Calibri" w:cs="Calibri"/>
                <w:color w:val="000000"/>
                <w:lang w:eastAsia="en-GB"/>
              </w:rPr>
            </w:pPr>
            <w:r w:rsidRPr="001D7CD1">
              <w:rPr>
                <w:rFonts w:ascii="Calibri" w:eastAsia="Times New Roman" w:hAnsi="Calibri" w:cs="Calibri"/>
                <w:color w:val="000000"/>
                <w:lang w:eastAsia="en-GB"/>
              </w:rPr>
              <w:t>12.0107</w:t>
            </w:r>
          </w:p>
        </w:tc>
      </w:tr>
      <w:tr w:rsidR="007242F7" w:rsidRPr="001D7CD1" w14:paraId="4B7831EB" w14:textId="77777777" w:rsidTr="00DB27A9">
        <w:trPr>
          <w:trHeight w:val="260"/>
          <w:jc w:val="center"/>
        </w:trPr>
        <w:tc>
          <w:tcPr>
            <w:tcW w:w="1434" w:type="dxa"/>
            <w:tcBorders>
              <w:top w:val="nil"/>
              <w:left w:val="single" w:sz="4" w:space="0" w:color="auto"/>
              <w:bottom w:val="single" w:sz="4" w:space="0" w:color="auto"/>
              <w:right w:val="single" w:sz="4" w:space="0" w:color="auto"/>
            </w:tcBorders>
            <w:shd w:val="clear" w:color="000000" w:fill="FCE4D6"/>
            <w:noWrap/>
            <w:vAlign w:val="bottom"/>
            <w:hideMark/>
          </w:tcPr>
          <w:p w14:paraId="58F276F8" w14:textId="77777777" w:rsidR="007242F7" w:rsidRPr="001D7CD1" w:rsidRDefault="007242F7" w:rsidP="00DB27A9">
            <w:pPr>
              <w:spacing w:after="0"/>
              <w:rPr>
                <w:rFonts w:ascii="Calibri" w:eastAsia="Times New Roman" w:hAnsi="Calibri" w:cs="Calibri"/>
                <w:b/>
                <w:bCs/>
                <w:color w:val="000000"/>
                <w:lang w:eastAsia="en-GB"/>
              </w:rPr>
            </w:pPr>
            <w:r w:rsidRPr="001D7CD1">
              <w:rPr>
                <w:rFonts w:ascii="Calibri" w:eastAsia="Times New Roman" w:hAnsi="Calibri" w:cs="Calibri"/>
                <w:b/>
                <w:bCs/>
                <w:color w:val="000000"/>
                <w:lang w:eastAsia="en-GB"/>
              </w:rPr>
              <w:t xml:space="preserve">Hydrogen </w:t>
            </w:r>
          </w:p>
        </w:tc>
        <w:tc>
          <w:tcPr>
            <w:tcW w:w="1175" w:type="dxa"/>
            <w:tcBorders>
              <w:top w:val="nil"/>
              <w:left w:val="nil"/>
              <w:bottom w:val="single" w:sz="4" w:space="0" w:color="auto"/>
              <w:right w:val="single" w:sz="4" w:space="0" w:color="auto"/>
            </w:tcBorders>
            <w:shd w:val="clear" w:color="auto" w:fill="auto"/>
            <w:noWrap/>
            <w:vAlign w:val="bottom"/>
            <w:hideMark/>
          </w:tcPr>
          <w:p w14:paraId="68CAE9CC" w14:textId="77777777" w:rsidR="007242F7" w:rsidRPr="001D7CD1" w:rsidRDefault="007242F7" w:rsidP="00DB27A9">
            <w:pPr>
              <w:spacing w:after="0"/>
              <w:jc w:val="right"/>
              <w:rPr>
                <w:rFonts w:ascii="Calibri" w:eastAsia="Times New Roman" w:hAnsi="Calibri" w:cs="Calibri"/>
                <w:color w:val="000000"/>
                <w:lang w:eastAsia="en-GB"/>
              </w:rPr>
            </w:pPr>
            <w:r w:rsidRPr="001D7CD1">
              <w:rPr>
                <w:rFonts w:ascii="Calibri" w:eastAsia="Times New Roman" w:hAnsi="Calibri" w:cs="Calibri"/>
                <w:color w:val="000000"/>
                <w:lang w:eastAsia="en-GB"/>
              </w:rPr>
              <w:t>1.00784</w:t>
            </w:r>
          </w:p>
        </w:tc>
      </w:tr>
      <w:tr w:rsidR="007242F7" w:rsidRPr="001D7CD1" w14:paraId="24364191" w14:textId="77777777" w:rsidTr="00DB27A9">
        <w:trPr>
          <w:trHeight w:val="260"/>
          <w:jc w:val="center"/>
        </w:trPr>
        <w:tc>
          <w:tcPr>
            <w:tcW w:w="1434" w:type="dxa"/>
            <w:tcBorders>
              <w:top w:val="nil"/>
              <w:left w:val="single" w:sz="4" w:space="0" w:color="auto"/>
              <w:bottom w:val="single" w:sz="4" w:space="0" w:color="auto"/>
              <w:right w:val="single" w:sz="4" w:space="0" w:color="auto"/>
            </w:tcBorders>
            <w:shd w:val="clear" w:color="000000" w:fill="FCE4D6"/>
            <w:noWrap/>
            <w:vAlign w:val="bottom"/>
            <w:hideMark/>
          </w:tcPr>
          <w:p w14:paraId="5D1FD30B" w14:textId="77777777" w:rsidR="007242F7" w:rsidRPr="001D7CD1" w:rsidRDefault="007242F7" w:rsidP="00DB27A9">
            <w:pPr>
              <w:spacing w:after="0"/>
              <w:rPr>
                <w:rFonts w:ascii="Calibri" w:eastAsia="Times New Roman" w:hAnsi="Calibri" w:cs="Calibri"/>
                <w:b/>
                <w:bCs/>
                <w:color w:val="000000"/>
                <w:lang w:eastAsia="en-GB"/>
              </w:rPr>
            </w:pPr>
            <w:r w:rsidRPr="001D7CD1">
              <w:rPr>
                <w:rFonts w:ascii="Calibri" w:eastAsia="Times New Roman" w:hAnsi="Calibri" w:cs="Calibri"/>
                <w:b/>
                <w:bCs/>
                <w:color w:val="000000"/>
                <w:lang w:eastAsia="en-GB"/>
              </w:rPr>
              <w:t xml:space="preserve">Oxygen </w:t>
            </w:r>
          </w:p>
        </w:tc>
        <w:tc>
          <w:tcPr>
            <w:tcW w:w="1175" w:type="dxa"/>
            <w:tcBorders>
              <w:top w:val="nil"/>
              <w:left w:val="nil"/>
              <w:bottom w:val="single" w:sz="4" w:space="0" w:color="auto"/>
              <w:right w:val="single" w:sz="4" w:space="0" w:color="auto"/>
            </w:tcBorders>
            <w:shd w:val="clear" w:color="auto" w:fill="auto"/>
            <w:noWrap/>
            <w:vAlign w:val="bottom"/>
            <w:hideMark/>
          </w:tcPr>
          <w:p w14:paraId="28F0428F" w14:textId="77777777" w:rsidR="007242F7" w:rsidRPr="001D7CD1" w:rsidRDefault="007242F7" w:rsidP="00DB27A9">
            <w:pPr>
              <w:spacing w:after="0"/>
              <w:jc w:val="right"/>
              <w:rPr>
                <w:rFonts w:ascii="Calibri" w:eastAsia="Times New Roman" w:hAnsi="Calibri" w:cs="Calibri"/>
                <w:color w:val="000000"/>
                <w:lang w:eastAsia="en-GB"/>
              </w:rPr>
            </w:pPr>
            <w:r w:rsidRPr="001D7CD1">
              <w:rPr>
                <w:rFonts w:ascii="Calibri" w:eastAsia="Times New Roman" w:hAnsi="Calibri" w:cs="Calibri"/>
                <w:color w:val="000000"/>
                <w:lang w:eastAsia="en-GB"/>
              </w:rPr>
              <w:t>15.9994</w:t>
            </w:r>
          </w:p>
        </w:tc>
      </w:tr>
      <w:tr w:rsidR="007242F7" w:rsidRPr="001D7CD1" w14:paraId="163B63F1" w14:textId="77777777" w:rsidTr="00DB27A9">
        <w:trPr>
          <w:trHeight w:val="260"/>
          <w:jc w:val="center"/>
        </w:trPr>
        <w:tc>
          <w:tcPr>
            <w:tcW w:w="1434" w:type="dxa"/>
            <w:tcBorders>
              <w:top w:val="nil"/>
              <w:left w:val="single" w:sz="4" w:space="0" w:color="auto"/>
              <w:bottom w:val="single" w:sz="4" w:space="0" w:color="auto"/>
              <w:right w:val="single" w:sz="4" w:space="0" w:color="auto"/>
            </w:tcBorders>
            <w:shd w:val="clear" w:color="000000" w:fill="FCE4D6"/>
            <w:noWrap/>
            <w:vAlign w:val="bottom"/>
            <w:hideMark/>
          </w:tcPr>
          <w:p w14:paraId="507E1471" w14:textId="77777777" w:rsidR="007242F7" w:rsidRPr="001D7CD1" w:rsidRDefault="007242F7" w:rsidP="00DB27A9">
            <w:pPr>
              <w:spacing w:after="0"/>
              <w:rPr>
                <w:rFonts w:ascii="Calibri" w:eastAsia="Times New Roman" w:hAnsi="Calibri" w:cs="Calibri"/>
                <w:b/>
                <w:bCs/>
                <w:color w:val="000000"/>
                <w:lang w:eastAsia="en-GB"/>
              </w:rPr>
            </w:pPr>
            <w:r w:rsidRPr="001D7CD1">
              <w:rPr>
                <w:rFonts w:ascii="Calibri" w:eastAsia="Times New Roman" w:hAnsi="Calibri" w:cs="Calibri"/>
                <w:b/>
                <w:bCs/>
                <w:color w:val="000000"/>
                <w:lang w:eastAsia="en-GB"/>
              </w:rPr>
              <w:t xml:space="preserve">Nitrogen </w:t>
            </w:r>
          </w:p>
        </w:tc>
        <w:tc>
          <w:tcPr>
            <w:tcW w:w="1175" w:type="dxa"/>
            <w:tcBorders>
              <w:top w:val="nil"/>
              <w:left w:val="nil"/>
              <w:bottom w:val="single" w:sz="4" w:space="0" w:color="auto"/>
              <w:right w:val="single" w:sz="4" w:space="0" w:color="auto"/>
            </w:tcBorders>
            <w:shd w:val="clear" w:color="auto" w:fill="auto"/>
            <w:noWrap/>
            <w:vAlign w:val="bottom"/>
            <w:hideMark/>
          </w:tcPr>
          <w:p w14:paraId="0FE318CF" w14:textId="77777777" w:rsidR="007242F7" w:rsidRPr="001D7CD1" w:rsidRDefault="007242F7" w:rsidP="00DB27A9">
            <w:pPr>
              <w:spacing w:after="0"/>
              <w:jc w:val="right"/>
              <w:rPr>
                <w:rFonts w:ascii="Calibri" w:eastAsia="Times New Roman" w:hAnsi="Calibri" w:cs="Calibri"/>
                <w:color w:val="000000"/>
                <w:lang w:eastAsia="en-GB"/>
              </w:rPr>
            </w:pPr>
            <w:r w:rsidRPr="001D7CD1">
              <w:rPr>
                <w:rFonts w:ascii="Calibri" w:eastAsia="Times New Roman" w:hAnsi="Calibri" w:cs="Calibri"/>
                <w:color w:val="000000"/>
                <w:lang w:eastAsia="en-GB"/>
              </w:rPr>
              <w:t>14.0067</w:t>
            </w:r>
          </w:p>
        </w:tc>
      </w:tr>
    </w:tbl>
    <w:p w14:paraId="7F75C480" w14:textId="77777777" w:rsidR="007242F7" w:rsidRDefault="007242F7" w:rsidP="007242F7">
      <w:pPr>
        <w:rPr>
          <w:rFonts w:eastAsiaTheme="minorEastAsia"/>
          <w:iCs/>
        </w:rPr>
      </w:pPr>
    </w:p>
    <w:p w14:paraId="64006C4B" w14:textId="77777777" w:rsidR="007242F7" w:rsidRDefault="007242F7" w:rsidP="007242F7">
      <w:pPr>
        <w:rPr>
          <w:rFonts w:eastAsiaTheme="minorEastAsia"/>
          <w:iCs/>
        </w:rPr>
      </w:pPr>
      <w:bookmarkStart w:id="22" w:name="_GoBack"/>
      <w:bookmarkEnd w:id="22"/>
    </w:p>
    <w:p w14:paraId="7F475495" w14:textId="77777777" w:rsidR="007242F7" w:rsidRPr="00B15EE8" w:rsidRDefault="007242F7" w:rsidP="007242F7">
      <w:r>
        <w:rPr>
          <w:rFonts w:eastAsiaTheme="minorEastAsia"/>
          <w:iCs/>
        </w:rPr>
        <w:lastRenderedPageBreak/>
        <w:t xml:space="preserve">The chemical formula for Isooctane is </w:t>
      </w:r>
      <m:oMath>
        <m:sSub>
          <m:sSubPr>
            <m:ctrlPr>
              <w:rPr>
                <w:rFonts w:ascii="Cambria Math" w:eastAsiaTheme="minorEastAsia" w:hAnsi="Cambria Math"/>
                <w:i/>
                <w:iCs/>
              </w:rPr>
            </m:ctrlPr>
          </m:sSubPr>
          <m:e>
            <m:r>
              <w:rPr>
                <w:rFonts w:ascii="Cambria Math" w:eastAsiaTheme="minorEastAsia" w:hAnsi="Cambria Math"/>
              </w:rPr>
              <m:t>C</m:t>
            </m:r>
          </m:e>
          <m:sub>
            <m:r>
              <w:rPr>
                <w:rFonts w:ascii="Cambria Math" w:eastAsiaTheme="minorEastAsia" w:hAnsi="Cambria Math"/>
              </w:rPr>
              <m:t>8</m:t>
            </m:r>
          </m:sub>
        </m:sSub>
        <m:sSub>
          <m:sSubPr>
            <m:ctrlPr>
              <w:rPr>
                <w:rFonts w:ascii="Cambria Math" w:eastAsiaTheme="minorEastAsia" w:hAnsi="Cambria Math"/>
                <w:i/>
                <w:iCs/>
              </w:rPr>
            </m:ctrlPr>
          </m:sSubPr>
          <m:e>
            <m:r>
              <w:rPr>
                <w:rFonts w:ascii="Cambria Math" w:eastAsiaTheme="minorEastAsia" w:hAnsi="Cambria Math"/>
              </w:rPr>
              <m:t>H</m:t>
            </m:r>
          </m:e>
          <m:sub>
            <m:r>
              <w:rPr>
                <w:rFonts w:ascii="Cambria Math" w:eastAsiaTheme="minorEastAsia" w:hAnsi="Cambria Math"/>
              </w:rPr>
              <m:t>18</m:t>
            </m:r>
          </m:sub>
        </m:sSub>
      </m:oMath>
    </w:p>
    <w:p w14:paraId="6E84C213" w14:textId="77777777" w:rsidR="007242F7" w:rsidRPr="008216E0" w:rsidRDefault="007242F7" w:rsidP="007242F7">
      <w:pPr>
        <w:ind w:firstLine="432"/>
        <w:rPr>
          <w:rFonts w:eastAsiaTheme="minorEastAsia"/>
        </w:rPr>
      </w:pPr>
      <m:oMathPara>
        <m:oMath>
          <m:r>
            <w:rPr>
              <w:rFonts w:ascii="Cambria Math" w:eastAsiaTheme="minorEastAsia" w:hAnsi="Cambria Math"/>
            </w:rPr>
            <m:t>=</m:t>
          </m:r>
          <m:d>
            <m:dPr>
              <m:ctrlPr>
                <w:rPr>
                  <w:rFonts w:ascii="Cambria Math" w:eastAsiaTheme="minorEastAsia" w:hAnsi="Cambria Math"/>
                  <w:i/>
                  <w:iCs/>
                </w:rPr>
              </m:ctrlPr>
            </m:dPr>
            <m:e>
              <m:r>
                <w:rPr>
                  <w:rFonts w:ascii="Cambria Math" w:eastAsiaTheme="minorEastAsia" w:hAnsi="Cambria Math"/>
                </w:rPr>
                <m:t>8×12.0107</m:t>
              </m:r>
            </m:e>
          </m:d>
          <m:r>
            <w:rPr>
              <w:rFonts w:ascii="Cambria Math" w:eastAsiaTheme="minorEastAsia" w:hAnsi="Cambria Math"/>
            </w:rPr>
            <m:t>+</m:t>
          </m:r>
          <m:d>
            <m:dPr>
              <m:ctrlPr>
                <w:rPr>
                  <w:rFonts w:ascii="Cambria Math" w:eastAsiaTheme="minorEastAsia" w:hAnsi="Cambria Math"/>
                  <w:i/>
                  <w:iCs/>
                </w:rPr>
              </m:ctrlPr>
            </m:dPr>
            <m:e>
              <m:r>
                <w:rPr>
                  <w:rFonts w:ascii="Cambria Math" w:eastAsiaTheme="minorEastAsia" w:hAnsi="Cambria Math"/>
                </w:rPr>
                <m:t>18×1.0078</m:t>
              </m:r>
            </m:e>
          </m:d>
        </m:oMath>
      </m:oMathPara>
    </w:p>
    <w:p w14:paraId="76164D1B" w14:textId="77777777" w:rsidR="007242F7" w:rsidRPr="00474330" w:rsidRDefault="007242F7" w:rsidP="007242F7">
      <w:pPr>
        <w:ind w:firstLine="432"/>
        <w:rPr>
          <w:rFonts w:eastAsiaTheme="minorEastAsia"/>
        </w:rPr>
      </w:pPr>
      <m:oMathPara>
        <m:oMath>
          <m:r>
            <w:rPr>
              <w:rFonts w:ascii="Cambria Math" w:eastAsiaTheme="minorEastAsia" w:hAnsi="Cambria Math"/>
            </w:rPr>
            <m:t>Fuel Mass (ISOOCTANE)=114.23kg/kmol</m:t>
          </m:r>
        </m:oMath>
      </m:oMathPara>
    </w:p>
    <w:p w14:paraId="50990EE7" w14:textId="77777777" w:rsidR="007242F7" w:rsidRPr="007014D7" w:rsidRDefault="007242F7" w:rsidP="007242F7">
      <w:r>
        <w:rPr>
          <w:rFonts w:eastAsiaTheme="minorEastAsia"/>
          <w:iCs/>
        </w:rPr>
        <w:t xml:space="preserve">The chemical formula for Methanol is </w:t>
      </w:r>
      <m:oMath>
        <m:sSub>
          <m:sSubPr>
            <m:ctrlPr>
              <w:rPr>
                <w:rFonts w:ascii="Cambria Math" w:eastAsiaTheme="minorEastAsia" w:hAnsi="Cambria Math"/>
                <w:i/>
                <w:iCs/>
              </w:rPr>
            </m:ctrlPr>
          </m:sSubPr>
          <m:e>
            <m:r>
              <w:rPr>
                <w:rFonts w:ascii="Cambria Math" w:eastAsiaTheme="minorEastAsia" w:hAnsi="Cambria Math"/>
              </w:rPr>
              <m:t>CH</m:t>
            </m:r>
          </m:e>
          <m:sub>
            <m:r>
              <w:rPr>
                <w:rFonts w:ascii="Cambria Math" w:eastAsiaTheme="minorEastAsia" w:hAnsi="Cambria Math"/>
              </w:rPr>
              <m:t>3</m:t>
            </m:r>
          </m:sub>
        </m:sSub>
        <m:r>
          <w:rPr>
            <w:rFonts w:ascii="Cambria Math" w:eastAsiaTheme="minorEastAsia" w:hAnsi="Cambria Math"/>
          </w:rPr>
          <m:t>OH</m:t>
        </m:r>
      </m:oMath>
    </w:p>
    <w:p w14:paraId="1ADD84C5" w14:textId="77777777" w:rsidR="007242F7" w:rsidRPr="0083723E" w:rsidRDefault="007242F7" w:rsidP="007242F7">
      <w:pPr>
        <w:ind w:firstLine="432"/>
        <w:rPr>
          <w:rFonts w:eastAsiaTheme="minorEastAsia"/>
        </w:rPr>
      </w:pPr>
      <m:oMathPara>
        <m:oMath>
          <m:r>
            <w:rPr>
              <w:rFonts w:ascii="Cambria Math" w:eastAsiaTheme="minorEastAsia" w:hAnsi="Cambria Math"/>
            </w:rPr>
            <m:t>=</m:t>
          </m:r>
          <m:d>
            <m:dPr>
              <m:ctrlPr>
                <w:rPr>
                  <w:rFonts w:ascii="Cambria Math" w:eastAsiaTheme="minorEastAsia" w:hAnsi="Cambria Math"/>
                  <w:i/>
                  <w:iCs/>
                </w:rPr>
              </m:ctrlPr>
            </m:dPr>
            <m:e>
              <m:r>
                <w:rPr>
                  <w:rFonts w:ascii="Cambria Math" w:eastAsiaTheme="minorEastAsia" w:hAnsi="Cambria Math"/>
                </w:rPr>
                <m:t>1×12.0107</m:t>
              </m:r>
            </m:e>
          </m:d>
          <m:r>
            <w:rPr>
              <w:rFonts w:ascii="Cambria Math" w:eastAsiaTheme="minorEastAsia" w:hAnsi="Cambria Math"/>
            </w:rPr>
            <m:t>+</m:t>
          </m:r>
          <m:d>
            <m:dPr>
              <m:ctrlPr>
                <w:rPr>
                  <w:rFonts w:ascii="Cambria Math" w:eastAsiaTheme="minorEastAsia" w:hAnsi="Cambria Math"/>
                  <w:i/>
                  <w:iCs/>
                </w:rPr>
              </m:ctrlPr>
            </m:dPr>
            <m:e>
              <m:r>
                <w:rPr>
                  <w:rFonts w:ascii="Cambria Math" w:eastAsiaTheme="minorEastAsia" w:hAnsi="Cambria Math"/>
                </w:rPr>
                <m:t>3×1.0078</m:t>
              </m:r>
            </m:e>
          </m:d>
          <m:r>
            <w:rPr>
              <w:rFonts w:ascii="Cambria Math" w:eastAsiaTheme="minorEastAsia" w:hAnsi="Cambria Math"/>
            </w:rPr>
            <m:t>+</m:t>
          </m:r>
          <m:d>
            <m:dPr>
              <m:ctrlPr>
                <w:rPr>
                  <w:rFonts w:ascii="Cambria Math" w:eastAsiaTheme="minorEastAsia" w:hAnsi="Cambria Math"/>
                  <w:i/>
                  <w:iCs/>
                </w:rPr>
              </m:ctrlPr>
            </m:dPr>
            <m:e>
              <m:r>
                <w:rPr>
                  <w:rFonts w:ascii="Cambria Math" w:eastAsiaTheme="minorEastAsia" w:hAnsi="Cambria Math"/>
                </w:rPr>
                <m:t>1×15.994</m:t>
              </m:r>
            </m:e>
          </m:d>
          <m:r>
            <w:rPr>
              <w:rFonts w:ascii="Cambria Math" w:eastAsiaTheme="minorEastAsia" w:hAnsi="Cambria Math"/>
            </w:rPr>
            <m:t>+</m:t>
          </m:r>
          <m:d>
            <m:dPr>
              <m:ctrlPr>
                <w:rPr>
                  <w:rFonts w:ascii="Cambria Math" w:eastAsiaTheme="minorEastAsia" w:hAnsi="Cambria Math"/>
                  <w:i/>
                  <w:iCs/>
                </w:rPr>
              </m:ctrlPr>
            </m:dPr>
            <m:e>
              <m:r>
                <w:rPr>
                  <w:rFonts w:ascii="Cambria Math" w:eastAsiaTheme="minorEastAsia" w:hAnsi="Cambria Math"/>
                </w:rPr>
                <m:t>1×1.0078</m:t>
              </m:r>
            </m:e>
          </m:d>
        </m:oMath>
      </m:oMathPara>
    </w:p>
    <w:p w14:paraId="3F3B2CAB" w14:textId="77777777" w:rsidR="007242F7" w:rsidRPr="00D10688" w:rsidRDefault="007242F7" w:rsidP="007242F7">
      <w:pPr>
        <w:ind w:firstLine="432"/>
        <w:rPr>
          <w:rFonts w:eastAsiaTheme="minorEastAsia"/>
        </w:rPr>
      </w:pPr>
      <m:oMathPara>
        <m:oMath>
          <m:r>
            <w:rPr>
              <w:rFonts w:ascii="Cambria Math" w:eastAsiaTheme="minorEastAsia" w:hAnsi="Cambria Math"/>
            </w:rPr>
            <m:t>Fuel Mass (METHANOL)=32.04kg/kmol</m:t>
          </m:r>
        </m:oMath>
      </m:oMathPara>
    </w:p>
    <w:p w14:paraId="5C2D7150" w14:textId="77777777" w:rsidR="007242F7" w:rsidRPr="000C661D" w:rsidRDefault="007242F7" w:rsidP="007242F7">
      <w:pPr>
        <w:ind w:firstLine="432"/>
        <w:jc w:val="center"/>
        <w:rPr>
          <w:rFonts w:eastAsiaTheme="minorEastAsia"/>
        </w:rPr>
      </w:pPr>
      <m:oMathPara>
        <m:oMath>
          <m:r>
            <w:rPr>
              <w:rFonts w:ascii="Cambria Math" w:eastAsiaTheme="minorEastAsia" w:hAnsi="Cambria Math"/>
            </w:rPr>
            <m:t>Total Fuel Mass=114.23kg/kmol+32.04kg/kmol=146.27kg/kmol</m:t>
          </m:r>
        </m:oMath>
      </m:oMathPara>
    </w:p>
    <w:p w14:paraId="5660F80E" w14:textId="77777777" w:rsidR="007242F7" w:rsidRDefault="007242F7" w:rsidP="007242F7">
      <w:pPr>
        <w:rPr>
          <w:rFonts w:eastAsiaTheme="minorEastAsia"/>
        </w:rPr>
      </w:pPr>
      <w:r>
        <w:rPr>
          <w:rFonts w:eastAsiaTheme="minorEastAsia"/>
        </w:rPr>
        <w:t xml:space="preserve">So, the total fuel mass of the 50:50 blend of Isooctane and Methanol is </w:t>
      </w:r>
      <m:oMath>
        <m:r>
          <w:rPr>
            <w:rFonts w:ascii="Cambria Math" w:eastAsiaTheme="minorEastAsia" w:hAnsi="Cambria Math"/>
          </w:rPr>
          <m:t>146.27kg/kmol.</m:t>
        </m:r>
      </m:oMath>
      <w:r>
        <w:rPr>
          <w:rFonts w:eastAsiaTheme="minorEastAsia"/>
        </w:rPr>
        <w:t xml:space="preserve"> Equation 2 was used to calculate the mass percentage of Isooctane and Metha</w:t>
      </w:r>
      <w:proofErr w:type="spellStart"/>
      <w:r>
        <w:rPr>
          <w:rFonts w:eastAsiaTheme="minorEastAsia"/>
        </w:rPr>
        <w:t>nol</w:t>
      </w:r>
      <w:proofErr w:type="spellEnd"/>
      <w:r>
        <w:rPr>
          <w:rFonts w:eastAsiaTheme="minorEastAsia"/>
        </w:rPr>
        <w:t xml:space="preserve"> in the 50:50 blend, and the results are shown below;</w:t>
      </w:r>
    </w:p>
    <w:p w14:paraId="611923CD" w14:textId="77777777" w:rsidR="007242F7" w:rsidRPr="001855AF" w:rsidRDefault="007242F7" w:rsidP="007242F7">
      <w:pPr>
        <w:jc w:val="center"/>
        <w:rPr>
          <w:rFonts w:eastAsiaTheme="minorEastAsia"/>
        </w:rPr>
      </w:pPr>
      <m:oMathPara>
        <m:oMath>
          <m:r>
            <w:rPr>
              <w:rFonts w:ascii="Cambria Math" w:eastAsiaTheme="minorEastAsia" w:hAnsi="Cambria Math"/>
            </w:rPr>
            <m:t>Mass Percentage=</m:t>
          </m:r>
          <m:f>
            <m:fPr>
              <m:ctrlPr>
                <w:rPr>
                  <w:rFonts w:ascii="Cambria Math" w:eastAsiaTheme="minorEastAsia" w:hAnsi="Cambria Math"/>
                  <w:i/>
                </w:rPr>
              </m:ctrlPr>
            </m:fPr>
            <m:num>
              <m:r>
                <w:rPr>
                  <w:rFonts w:ascii="Cambria Math" w:eastAsiaTheme="minorEastAsia" w:hAnsi="Cambria Math"/>
                </w:rPr>
                <m:t xml:space="preserve">Fuel Mass </m:t>
              </m:r>
            </m:num>
            <m:den>
              <m:r>
                <w:rPr>
                  <w:rFonts w:ascii="Cambria Math" w:eastAsiaTheme="minorEastAsia" w:hAnsi="Cambria Math"/>
                </w:rPr>
                <m:t xml:space="preserve">Total Fuel Mass </m:t>
              </m:r>
            </m:den>
          </m:f>
          <m:r>
            <w:rPr>
              <w:rFonts w:ascii="Cambria Math" w:eastAsiaTheme="minorEastAsia" w:hAnsi="Cambria Math"/>
            </w:rPr>
            <m:t>×100</m:t>
          </m:r>
        </m:oMath>
      </m:oMathPara>
    </w:p>
    <w:p w14:paraId="1C7F4CD6" w14:textId="77777777" w:rsidR="007242F7" w:rsidRDefault="007242F7" w:rsidP="007242F7">
      <w:pPr>
        <w:pStyle w:val="Caption"/>
        <w:jc w:val="center"/>
        <w:rPr>
          <w:rFonts w:eastAsiaTheme="minorEastAsia"/>
        </w:rPr>
      </w:pPr>
      <w:bookmarkStart w:id="23" w:name="_Toc29047244"/>
      <w:bookmarkStart w:id="24" w:name="_Toc29200331"/>
      <w:bookmarkStart w:id="25" w:name="_Toc29222753"/>
      <w:bookmarkStart w:id="26" w:name="_Toc29674476"/>
      <w:bookmarkStart w:id="27" w:name="_Toc29675548"/>
      <w:r>
        <w:t xml:space="preserve">Equation </w:t>
      </w:r>
      <w:r>
        <w:fldChar w:fldCharType="begin"/>
      </w:r>
      <w:r>
        <w:instrText xml:space="preserve"> SEQ Equation \* ARABIC </w:instrText>
      </w:r>
      <w:r>
        <w:fldChar w:fldCharType="separate"/>
      </w:r>
      <w:r>
        <w:rPr>
          <w:noProof/>
        </w:rPr>
        <w:t>2</w:t>
      </w:r>
      <w:r>
        <w:rPr>
          <w:noProof/>
        </w:rPr>
        <w:fldChar w:fldCharType="end"/>
      </w:r>
      <w:r>
        <w:t>- Mass percentage</w:t>
      </w:r>
      <w:bookmarkEnd w:id="23"/>
      <w:bookmarkEnd w:id="24"/>
      <w:bookmarkEnd w:id="25"/>
      <w:bookmarkEnd w:id="26"/>
      <w:bookmarkEnd w:id="27"/>
    </w:p>
    <w:p w14:paraId="5AB36DA8" w14:textId="77777777" w:rsidR="007242F7" w:rsidRPr="005D7723" w:rsidRDefault="007242F7" w:rsidP="007242F7">
      <w:pPr>
        <w:ind w:firstLine="432"/>
        <w:jc w:val="center"/>
        <w:rPr>
          <w:rFonts w:eastAsiaTheme="minorEastAsia"/>
        </w:rPr>
      </w:pPr>
      <m:oMathPara>
        <m:oMath>
          <m:r>
            <w:rPr>
              <w:rFonts w:ascii="Cambria Math" w:eastAsiaTheme="minorEastAsia" w:hAnsi="Cambria Math"/>
            </w:rPr>
            <m:t xml:space="preserve">Mass Percentage </m:t>
          </m:r>
          <m:d>
            <m:dPr>
              <m:ctrlPr>
                <w:rPr>
                  <w:rFonts w:ascii="Cambria Math" w:eastAsiaTheme="minorEastAsia" w:hAnsi="Cambria Math"/>
                  <w:i/>
                </w:rPr>
              </m:ctrlPr>
            </m:dPr>
            <m:e>
              <m:r>
                <w:rPr>
                  <w:rFonts w:ascii="Cambria Math" w:eastAsiaTheme="minorEastAsia" w:hAnsi="Cambria Math"/>
                </w:rPr>
                <m:t>ISOOCTANE</m:t>
              </m:r>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114.23</m:t>
              </m:r>
            </m:num>
            <m:den>
              <m:r>
                <w:rPr>
                  <w:rFonts w:ascii="Cambria Math" w:eastAsiaTheme="minorEastAsia" w:hAnsi="Cambria Math"/>
                </w:rPr>
                <m:t>146.27</m:t>
              </m:r>
            </m:den>
          </m:f>
          <m:r>
            <w:rPr>
              <w:rFonts w:ascii="Cambria Math" w:eastAsiaTheme="minorEastAsia" w:hAnsi="Cambria Math"/>
            </w:rPr>
            <m:t>×100=78.09%</m:t>
          </m:r>
        </m:oMath>
      </m:oMathPara>
    </w:p>
    <w:p w14:paraId="30829D8C" w14:textId="77777777" w:rsidR="007242F7" w:rsidRPr="00474330" w:rsidRDefault="007242F7" w:rsidP="007242F7">
      <w:pPr>
        <w:ind w:firstLine="432"/>
        <w:jc w:val="center"/>
        <w:rPr>
          <w:rFonts w:eastAsiaTheme="minorEastAsia"/>
        </w:rPr>
      </w:pPr>
      <m:oMathPara>
        <m:oMath>
          <m:r>
            <w:rPr>
              <w:rFonts w:ascii="Cambria Math" w:eastAsiaTheme="minorEastAsia" w:hAnsi="Cambria Math"/>
            </w:rPr>
            <m:t>Mass Percentage (METHANOL)=</m:t>
          </m:r>
          <m:f>
            <m:fPr>
              <m:ctrlPr>
                <w:rPr>
                  <w:rFonts w:ascii="Cambria Math" w:eastAsiaTheme="minorEastAsia" w:hAnsi="Cambria Math"/>
                  <w:i/>
                </w:rPr>
              </m:ctrlPr>
            </m:fPr>
            <m:num>
              <m:r>
                <w:rPr>
                  <w:rFonts w:ascii="Cambria Math" w:eastAsiaTheme="minorEastAsia" w:hAnsi="Cambria Math"/>
                </w:rPr>
                <m:t>32.04</m:t>
              </m:r>
            </m:num>
            <m:den>
              <m:r>
                <w:rPr>
                  <w:rFonts w:ascii="Cambria Math" w:eastAsiaTheme="minorEastAsia" w:hAnsi="Cambria Math"/>
                </w:rPr>
                <m:t>146.27</m:t>
              </m:r>
            </m:den>
          </m:f>
          <m:r>
            <w:rPr>
              <w:rFonts w:ascii="Cambria Math" w:eastAsiaTheme="minorEastAsia" w:hAnsi="Cambria Math"/>
            </w:rPr>
            <m:t>×100=21.91%</m:t>
          </m:r>
        </m:oMath>
      </m:oMathPara>
    </w:p>
    <w:p w14:paraId="1DE2E3B2" w14:textId="77777777" w:rsidR="007242F7" w:rsidRPr="00CE18AD" w:rsidRDefault="007242F7" w:rsidP="007242F7"/>
    <w:p w14:paraId="2445E35B" w14:textId="77777777" w:rsidR="007242F7" w:rsidRPr="00B706F6" w:rsidRDefault="007242F7" w:rsidP="007242F7">
      <w:pPr>
        <w:pStyle w:val="Heading2"/>
      </w:pPr>
      <w:bookmarkStart w:id="28" w:name="_Toc29047330"/>
      <w:bookmarkStart w:id="29" w:name="_Toc29207119"/>
      <w:bookmarkStart w:id="30" w:name="_Toc29218743"/>
      <w:bookmarkStart w:id="31" w:name="_Toc29674455"/>
      <w:bookmarkStart w:id="32" w:name="_Toc29675527"/>
      <w:r>
        <w:t>Air Mass Fuel Ratio</w:t>
      </w:r>
      <w:bookmarkEnd w:id="28"/>
      <w:bookmarkEnd w:id="29"/>
      <w:r>
        <w:t xml:space="preserve"> (AFR)</w:t>
      </w:r>
      <w:bookmarkEnd w:id="30"/>
      <w:bookmarkEnd w:id="31"/>
      <w:bookmarkEnd w:id="32"/>
    </w:p>
    <w:p w14:paraId="282FDCAC" w14:textId="77777777" w:rsidR="007242F7" w:rsidRDefault="007242F7" w:rsidP="007242F7">
      <w:r>
        <w:t xml:space="preserve">To calculate AFR, the air and fuel mass for the blended fuel mixture has been calculated using the molecular weights in Table 1, and the calculations are shown below. </w:t>
      </w:r>
    </w:p>
    <w:p w14:paraId="4F317851" w14:textId="77777777" w:rsidR="007242F7" w:rsidRPr="00700112" w:rsidRDefault="007242F7" w:rsidP="007242F7">
      <w:pPr>
        <w:rPr>
          <w:rFonts w:eastAsiaTheme="minorEastAsia"/>
        </w:rPr>
      </w:pPr>
      <m:oMathPara>
        <m:oMathParaPr>
          <m:jc m:val="center"/>
        </m:oMathParaPr>
        <m:oMath>
          <m:r>
            <w:rPr>
              <w:rFonts w:ascii="Cambria Math" w:hAnsi="Cambria Math"/>
            </w:rPr>
            <m:t>AFR=</m:t>
          </m:r>
          <m:f>
            <m:fPr>
              <m:ctrlPr>
                <w:rPr>
                  <w:rFonts w:ascii="Cambria Math" w:hAnsi="Cambria Math"/>
                  <w:i/>
                </w:rPr>
              </m:ctrlPr>
            </m:fPr>
            <m:num>
              <m:r>
                <w:rPr>
                  <w:rFonts w:ascii="Cambria Math" w:hAnsi="Cambria Math"/>
                </w:rPr>
                <m:t xml:space="preserve">Air Mass </m:t>
              </m:r>
            </m:num>
            <m:den>
              <m:r>
                <w:rPr>
                  <w:rFonts w:ascii="Cambria Math" w:hAnsi="Cambria Math"/>
                </w:rPr>
                <m:t xml:space="preserve">Total Fuel Mass </m:t>
              </m:r>
            </m:den>
          </m:f>
        </m:oMath>
      </m:oMathPara>
    </w:p>
    <w:p w14:paraId="37E1A05B" w14:textId="77777777" w:rsidR="007242F7" w:rsidRPr="00700112" w:rsidRDefault="007242F7" w:rsidP="007242F7">
      <w:pPr>
        <w:pStyle w:val="Caption"/>
        <w:jc w:val="center"/>
        <w:rPr>
          <w:rFonts w:eastAsiaTheme="minorEastAsia"/>
        </w:rPr>
      </w:pPr>
      <w:bookmarkStart w:id="33" w:name="_Toc29047245"/>
      <w:bookmarkStart w:id="34" w:name="_Toc29200332"/>
      <w:bookmarkStart w:id="35" w:name="_Toc29222754"/>
      <w:bookmarkStart w:id="36" w:name="_Toc29674477"/>
      <w:bookmarkStart w:id="37" w:name="_Toc29675549"/>
      <w:r>
        <w:t xml:space="preserve">Equation </w:t>
      </w:r>
      <w:r>
        <w:fldChar w:fldCharType="begin"/>
      </w:r>
      <w:r>
        <w:instrText xml:space="preserve"> SEQ Equation \* ARABIC </w:instrText>
      </w:r>
      <w:r>
        <w:fldChar w:fldCharType="separate"/>
      </w:r>
      <w:r>
        <w:rPr>
          <w:noProof/>
        </w:rPr>
        <w:t>3</w:t>
      </w:r>
      <w:r>
        <w:rPr>
          <w:noProof/>
        </w:rPr>
        <w:fldChar w:fldCharType="end"/>
      </w:r>
      <w:r>
        <w:t>- AFR</w:t>
      </w:r>
      <w:bookmarkEnd w:id="33"/>
      <w:bookmarkEnd w:id="34"/>
      <w:bookmarkEnd w:id="35"/>
      <w:bookmarkEnd w:id="36"/>
      <w:bookmarkEnd w:id="37"/>
    </w:p>
    <w:p w14:paraId="65D1903C" w14:textId="77777777" w:rsidR="007242F7" w:rsidRPr="006C3773" w:rsidRDefault="007242F7" w:rsidP="007242F7">
      <w:pPr>
        <w:ind w:left="432"/>
        <w:rPr>
          <w:rFonts w:eastAsiaTheme="minorEastAsia"/>
          <w:iCs/>
        </w:rPr>
      </w:pPr>
      <m:oMathPara>
        <m:oMath>
          <m:r>
            <w:rPr>
              <w:rFonts w:ascii="Cambria Math" w:eastAsiaTheme="minorEastAsia" w:hAnsi="Cambria Math" w:cs="Arial"/>
            </w:rPr>
            <m:t>AFR=</m:t>
          </m:r>
          <m:f>
            <m:fPr>
              <m:ctrlPr>
                <w:rPr>
                  <w:rFonts w:ascii="Cambria Math" w:eastAsiaTheme="minorEastAsia" w:hAnsi="Cambria Math" w:cs="Arial"/>
                  <w:i/>
                  <w:iCs/>
                </w:rPr>
              </m:ctrlPr>
            </m:fPr>
            <m:num>
              <m:r>
                <w:rPr>
                  <w:rFonts w:ascii="Cambria Math" w:eastAsiaTheme="minorEastAsia" w:hAnsi="Cambria Math" w:cs="Arial"/>
                </w:rPr>
                <m:t>x</m:t>
              </m:r>
              <m:d>
                <m:dPr>
                  <m:ctrlPr>
                    <w:rPr>
                      <w:rFonts w:ascii="Cambria Math" w:eastAsiaTheme="minorEastAsia" w:hAnsi="Cambria Math" w:cs="Arial"/>
                      <w:i/>
                      <w:iCs/>
                    </w:rPr>
                  </m:ctrlPr>
                </m:dPr>
                <m:e>
                  <m:sSub>
                    <m:sSubPr>
                      <m:ctrlPr>
                        <w:rPr>
                          <w:rFonts w:ascii="Cambria Math" w:eastAsiaTheme="minorEastAsia" w:hAnsi="Cambria Math" w:cs="Arial"/>
                          <w:i/>
                          <w:iCs/>
                        </w:rPr>
                      </m:ctrlPr>
                    </m:sSubPr>
                    <m:e>
                      <m:r>
                        <w:rPr>
                          <w:rFonts w:ascii="Cambria Math" w:eastAsiaTheme="minorEastAsia" w:hAnsi="Cambria Math" w:cs="Arial"/>
                        </w:rPr>
                        <m:t>O</m:t>
                      </m:r>
                    </m:e>
                    <m:sub>
                      <m:r>
                        <w:rPr>
                          <w:rFonts w:ascii="Cambria Math" w:eastAsiaTheme="minorEastAsia" w:hAnsi="Cambria Math" w:cs="Arial"/>
                        </w:rPr>
                        <m:t>2</m:t>
                      </m:r>
                    </m:sub>
                  </m:sSub>
                  <m:r>
                    <w:rPr>
                      <w:rFonts w:ascii="Cambria Math" w:eastAsiaTheme="minorEastAsia" w:hAnsi="Cambria Math" w:cs="Arial"/>
                    </w:rPr>
                    <m:t>+3.76</m:t>
                  </m:r>
                  <m:sSub>
                    <m:sSubPr>
                      <m:ctrlPr>
                        <w:rPr>
                          <w:rFonts w:ascii="Cambria Math" w:eastAsiaTheme="minorEastAsia" w:hAnsi="Cambria Math" w:cs="Arial"/>
                          <w:i/>
                          <w:iCs/>
                        </w:rPr>
                      </m:ctrlPr>
                    </m:sSubPr>
                    <m:e>
                      <m:r>
                        <w:rPr>
                          <w:rFonts w:ascii="Cambria Math" w:eastAsiaTheme="minorEastAsia" w:hAnsi="Cambria Math" w:cs="Arial"/>
                        </w:rPr>
                        <m:t>N</m:t>
                      </m:r>
                    </m:e>
                    <m:sub>
                      <m:r>
                        <w:rPr>
                          <w:rFonts w:ascii="Cambria Math" w:eastAsiaTheme="minorEastAsia" w:hAnsi="Cambria Math" w:cs="Arial"/>
                        </w:rPr>
                        <m:t>2</m:t>
                      </m:r>
                    </m:sub>
                  </m:sSub>
                </m:e>
              </m:d>
            </m:num>
            <m:den>
              <m:sSub>
                <m:sSubPr>
                  <m:ctrlPr>
                    <w:rPr>
                      <w:rFonts w:ascii="Cambria Math" w:eastAsiaTheme="minorEastAsia" w:hAnsi="Cambria Math" w:cs="Arial"/>
                      <w:i/>
                      <w:iCs/>
                    </w:rPr>
                  </m:ctrlPr>
                </m:sSubPr>
                <m:e>
                  <m:r>
                    <w:rPr>
                      <w:rFonts w:ascii="Cambria Math" w:eastAsiaTheme="minorEastAsia" w:hAnsi="Cambria Math" w:cs="Arial"/>
                    </w:rPr>
                    <m:t>CH</m:t>
                  </m:r>
                </m:e>
                <m:sub>
                  <m:r>
                    <w:rPr>
                      <w:rFonts w:ascii="Cambria Math" w:eastAsiaTheme="minorEastAsia" w:hAnsi="Cambria Math" w:cs="Arial"/>
                    </w:rPr>
                    <m:t>3</m:t>
                  </m:r>
                </m:sub>
              </m:sSub>
              <m:sSub>
                <m:sSubPr>
                  <m:ctrlPr>
                    <w:rPr>
                      <w:rFonts w:ascii="Cambria Math" w:eastAsiaTheme="minorEastAsia" w:hAnsi="Cambria Math" w:cs="Arial"/>
                      <w:i/>
                      <w:iCs/>
                    </w:rPr>
                  </m:ctrlPr>
                </m:sSubPr>
                <m:e>
                  <m:r>
                    <w:rPr>
                      <w:rFonts w:ascii="Cambria Math" w:eastAsiaTheme="minorEastAsia" w:hAnsi="Cambria Math" w:cs="Arial"/>
                    </w:rPr>
                    <m:t>OH+C</m:t>
                  </m:r>
                </m:e>
                <m:sub>
                  <m:r>
                    <w:rPr>
                      <w:rFonts w:ascii="Cambria Math" w:eastAsiaTheme="minorEastAsia" w:hAnsi="Cambria Math" w:cs="Arial"/>
                    </w:rPr>
                    <m:t>8</m:t>
                  </m:r>
                </m:sub>
              </m:sSub>
              <m:sSub>
                <m:sSubPr>
                  <m:ctrlPr>
                    <w:rPr>
                      <w:rFonts w:ascii="Cambria Math" w:eastAsiaTheme="minorEastAsia" w:hAnsi="Cambria Math" w:cs="Arial"/>
                      <w:i/>
                      <w:iCs/>
                    </w:rPr>
                  </m:ctrlPr>
                </m:sSubPr>
                <m:e>
                  <m:r>
                    <w:rPr>
                      <w:rFonts w:ascii="Cambria Math" w:eastAsiaTheme="minorEastAsia" w:hAnsi="Cambria Math" w:cs="Arial"/>
                    </w:rPr>
                    <m:t>H</m:t>
                  </m:r>
                </m:e>
                <m:sub>
                  <m:r>
                    <w:rPr>
                      <w:rFonts w:ascii="Cambria Math" w:eastAsiaTheme="minorEastAsia" w:hAnsi="Cambria Math" w:cs="Arial"/>
                    </w:rPr>
                    <m:t>18</m:t>
                  </m:r>
                </m:sub>
              </m:sSub>
            </m:den>
          </m:f>
        </m:oMath>
      </m:oMathPara>
    </w:p>
    <w:p w14:paraId="33972B15" w14:textId="77777777" w:rsidR="007242F7" w:rsidRPr="0008465A" w:rsidRDefault="007242F7" w:rsidP="007242F7">
      <w:pPr>
        <w:ind w:left="432"/>
        <w:jc w:val="center"/>
        <w:rPr>
          <w:rFonts w:eastAsiaTheme="minorEastAsia"/>
          <w:iCs/>
        </w:rPr>
      </w:pPr>
      <m:oMathPara>
        <m:oMath>
          <m:r>
            <w:rPr>
              <w:rFonts w:ascii="Cambria Math" w:eastAsiaTheme="minorEastAsia" w:hAnsi="Cambria Math"/>
            </w:rPr>
            <m:t>=</m:t>
          </m:r>
          <m:f>
            <m:fPr>
              <m:ctrlPr>
                <w:rPr>
                  <w:rFonts w:ascii="Cambria Math" w:eastAsiaTheme="minorEastAsia" w:hAnsi="Cambria Math"/>
                  <w:i/>
                  <w:iCs/>
                </w:rPr>
              </m:ctrlPr>
            </m:fPr>
            <m:num>
              <m:r>
                <w:rPr>
                  <w:rFonts w:ascii="Cambria Math" w:eastAsiaTheme="minorEastAsia" w:hAnsi="Cambria Math"/>
                </w:rPr>
                <m:t>14((2×15.994)+3.76×</m:t>
              </m:r>
              <m:d>
                <m:dPr>
                  <m:ctrlPr>
                    <w:rPr>
                      <w:rFonts w:ascii="Cambria Math" w:eastAsiaTheme="minorEastAsia" w:hAnsi="Cambria Math"/>
                      <w:i/>
                      <w:iCs/>
                    </w:rPr>
                  </m:ctrlPr>
                </m:dPr>
                <m:e>
                  <m:r>
                    <w:rPr>
                      <w:rFonts w:ascii="Cambria Math" w:eastAsiaTheme="minorEastAsia" w:hAnsi="Cambria Math"/>
                    </w:rPr>
                    <m:t>2×14.0067</m:t>
                  </m:r>
                </m:e>
              </m:d>
              <m:r>
                <w:rPr>
                  <w:rFonts w:ascii="Cambria Math" w:eastAsiaTheme="minorEastAsia" w:hAnsi="Cambria Math"/>
                </w:rPr>
                <m:t>)</m:t>
              </m:r>
            </m:num>
            <m:den>
              <m:d>
                <m:dPr>
                  <m:ctrlPr>
                    <w:rPr>
                      <w:rFonts w:ascii="Cambria Math" w:eastAsiaTheme="minorEastAsia" w:hAnsi="Cambria Math"/>
                      <w:i/>
                      <w:iCs/>
                    </w:rPr>
                  </m:ctrlPr>
                </m:dPr>
                <m:e>
                  <m:d>
                    <m:dPr>
                      <m:ctrlPr>
                        <w:rPr>
                          <w:rFonts w:ascii="Cambria Math" w:eastAsiaTheme="minorEastAsia" w:hAnsi="Cambria Math"/>
                          <w:i/>
                          <w:iCs/>
                        </w:rPr>
                      </m:ctrlPr>
                    </m:dPr>
                    <m:e>
                      <m:r>
                        <w:rPr>
                          <w:rFonts w:ascii="Cambria Math" w:eastAsiaTheme="minorEastAsia" w:hAnsi="Cambria Math"/>
                        </w:rPr>
                        <m:t>1×12.0107</m:t>
                      </m:r>
                    </m:e>
                  </m:d>
                  <m:r>
                    <w:rPr>
                      <w:rFonts w:ascii="Cambria Math" w:eastAsiaTheme="minorEastAsia" w:hAnsi="Cambria Math"/>
                    </w:rPr>
                    <m:t>+</m:t>
                  </m:r>
                  <m:d>
                    <m:dPr>
                      <m:ctrlPr>
                        <w:rPr>
                          <w:rFonts w:ascii="Cambria Math" w:eastAsiaTheme="minorEastAsia" w:hAnsi="Cambria Math"/>
                          <w:i/>
                          <w:iCs/>
                        </w:rPr>
                      </m:ctrlPr>
                    </m:dPr>
                    <m:e>
                      <m:r>
                        <w:rPr>
                          <w:rFonts w:ascii="Cambria Math" w:eastAsiaTheme="minorEastAsia" w:hAnsi="Cambria Math"/>
                        </w:rPr>
                        <m:t>3×1.0078</m:t>
                      </m:r>
                    </m:e>
                  </m:d>
                  <m:r>
                    <w:rPr>
                      <w:rFonts w:ascii="Cambria Math" w:eastAsiaTheme="minorEastAsia" w:hAnsi="Cambria Math"/>
                    </w:rPr>
                    <m:t>+(1×15.994</m:t>
                  </m:r>
                </m:e>
              </m:d>
              <m:r>
                <w:rPr>
                  <w:rFonts w:ascii="Cambria Math" w:eastAsiaTheme="minorEastAsia" w:hAnsi="Cambria Math"/>
                </w:rPr>
                <m:t>+(1×1.0078))+(</m:t>
              </m:r>
              <m:d>
                <m:dPr>
                  <m:ctrlPr>
                    <w:rPr>
                      <w:rFonts w:ascii="Cambria Math" w:eastAsiaTheme="minorEastAsia" w:hAnsi="Cambria Math"/>
                      <w:i/>
                      <w:iCs/>
                    </w:rPr>
                  </m:ctrlPr>
                </m:dPr>
                <m:e>
                  <m:r>
                    <w:rPr>
                      <w:rFonts w:ascii="Cambria Math" w:eastAsiaTheme="minorEastAsia" w:hAnsi="Cambria Math"/>
                    </w:rPr>
                    <m:t>8×12.0107</m:t>
                  </m:r>
                </m:e>
              </m:d>
              <m:r>
                <w:rPr>
                  <w:rFonts w:ascii="Cambria Math" w:eastAsiaTheme="minorEastAsia" w:hAnsi="Cambria Math"/>
                </w:rPr>
                <m:t>+(18×1.0078))</m:t>
              </m:r>
            </m:den>
          </m:f>
        </m:oMath>
      </m:oMathPara>
    </w:p>
    <w:p w14:paraId="495CA3F0" w14:textId="77777777" w:rsidR="007242F7" w:rsidRPr="00474330" w:rsidRDefault="007242F7" w:rsidP="007242F7">
      <w:pPr>
        <w:jc w:val="center"/>
        <w:rPr>
          <w:rFonts w:eastAsiaTheme="minorEastAsia"/>
        </w:rPr>
      </w:pPr>
      <m:oMathPara>
        <m:oMath>
          <m:r>
            <w:rPr>
              <w:rFonts w:ascii="Cambria Math" w:hAnsi="Cambria Math"/>
            </w:rPr>
            <m:t>AFR=</m:t>
          </m:r>
          <m:f>
            <m:fPr>
              <m:ctrlPr>
                <w:rPr>
                  <w:rFonts w:ascii="Cambria Math" w:hAnsi="Cambria Math"/>
                  <w:i/>
                </w:rPr>
              </m:ctrlPr>
            </m:fPr>
            <m:num>
              <m:r>
                <w:rPr>
                  <w:rFonts w:ascii="Cambria Math" w:hAnsi="Cambria Math"/>
                </w:rPr>
                <m:t>1922.61kg/kmol</m:t>
              </m:r>
            </m:num>
            <m:den>
              <m:r>
                <w:rPr>
                  <w:rFonts w:ascii="Cambria Math" w:hAnsi="Cambria Math"/>
                </w:rPr>
                <m:t>146.27kg/kmol</m:t>
              </m:r>
            </m:den>
          </m:f>
          <m:r>
            <w:rPr>
              <w:rFonts w:ascii="Cambria Math" w:hAnsi="Cambria Math"/>
            </w:rPr>
            <m:t>=13.14</m:t>
          </m:r>
        </m:oMath>
      </m:oMathPara>
    </w:p>
    <w:p w14:paraId="020A09D4" w14:textId="77777777" w:rsidR="007242F7" w:rsidRPr="00715E0D" w:rsidRDefault="007242F7" w:rsidP="007242F7">
      <w:pPr>
        <w:rPr>
          <w:rFonts w:cs="Arial"/>
        </w:rPr>
      </w:pPr>
    </w:p>
    <w:p w14:paraId="5627C31C" w14:textId="77777777" w:rsidR="007242F7" w:rsidRDefault="007242F7" w:rsidP="007242F7">
      <w:pPr>
        <w:pStyle w:val="Heading2"/>
      </w:pPr>
      <w:bookmarkStart w:id="38" w:name="_Toc29047331"/>
      <w:bookmarkStart w:id="39" w:name="_Toc29207120"/>
      <w:bookmarkStart w:id="40" w:name="_Toc29218744"/>
      <w:bookmarkStart w:id="41" w:name="_Toc29674456"/>
      <w:bookmarkStart w:id="42" w:name="_Toc29675528"/>
      <w:r>
        <w:lastRenderedPageBreak/>
        <w:t>Lower Heating Value (LHV)</w:t>
      </w:r>
      <w:bookmarkEnd w:id="38"/>
      <w:bookmarkEnd w:id="39"/>
      <w:bookmarkEnd w:id="40"/>
      <w:bookmarkEnd w:id="41"/>
      <w:bookmarkEnd w:id="42"/>
    </w:p>
    <w:p w14:paraId="4E74F2BF" w14:textId="77777777" w:rsidR="007242F7" w:rsidRDefault="007242F7" w:rsidP="007242F7">
      <w:r>
        <w:t xml:space="preserve">The following process is used to calculate </w:t>
      </w:r>
      <w:r w:rsidRPr="00C104F5">
        <w:t>the Lower Heating Value</w:t>
      </w:r>
      <w:r>
        <w:t xml:space="preserve"> (LHV) for the 50:50 blend of Isooctane and Methanol. Using the specific enthalpies of the fuels, the enthalpy needed for the product was calculated and this is shown below. </w:t>
      </w:r>
    </w:p>
    <w:p w14:paraId="7791779A" w14:textId="77777777" w:rsidR="007242F7" w:rsidRDefault="007242F7" w:rsidP="007242F7">
      <w:r>
        <w:t xml:space="preserve">From the fuel database table (see Appendix 1): </w:t>
      </w:r>
    </w:p>
    <w:p w14:paraId="22A65691" w14:textId="77777777" w:rsidR="007242F7" w:rsidRDefault="007242F7" w:rsidP="007242F7">
      <w:pPr>
        <w:jc w:val="center"/>
      </w:pPr>
      <m:oMathPara>
        <m:oMath>
          <m:r>
            <w:rPr>
              <w:rFonts w:ascii="Cambria Math" w:hAnsi="Cambria Math"/>
            </w:rPr>
            <m:t>Isooctane (</m:t>
          </m:r>
          <m:sSub>
            <m:sSubPr>
              <m:ctrlPr>
                <w:rPr>
                  <w:rFonts w:ascii="Cambria Math" w:eastAsiaTheme="minorEastAsia" w:hAnsi="Cambria Math"/>
                  <w:i/>
                  <w:iCs/>
                </w:rPr>
              </m:ctrlPr>
            </m:sSubPr>
            <m:e>
              <m:r>
                <w:rPr>
                  <w:rFonts w:ascii="Cambria Math" w:eastAsiaTheme="minorEastAsia" w:hAnsi="Cambria Math"/>
                </w:rPr>
                <m:t>C</m:t>
              </m:r>
            </m:e>
            <m:sub>
              <m:r>
                <w:rPr>
                  <w:rFonts w:ascii="Cambria Math" w:eastAsiaTheme="minorEastAsia" w:hAnsi="Cambria Math"/>
                </w:rPr>
                <m:t>8</m:t>
              </m:r>
            </m:sub>
          </m:sSub>
          <m:sSub>
            <m:sSubPr>
              <m:ctrlPr>
                <w:rPr>
                  <w:rFonts w:ascii="Cambria Math" w:eastAsiaTheme="minorEastAsia" w:hAnsi="Cambria Math"/>
                  <w:i/>
                  <w:iCs/>
                </w:rPr>
              </m:ctrlPr>
            </m:sSubPr>
            <m:e>
              <m:r>
                <w:rPr>
                  <w:rFonts w:ascii="Cambria Math" w:eastAsiaTheme="minorEastAsia" w:hAnsi="Cambria Math"/>
                </w:rPr>
                <m:t>H</m:t>
              </m:r>
            </m:e>
            <m:sub>
              <m:r>
                <w:rPr>
                  <w:rFonts w:ascii="Cambria Math" w:eastAsiaTheme="minorEastAsia" w:hAnsi="Cambria Math"/>
                </w:rPr>
                <m:t>18</m:t>
              </m:r>
            </m:sub>
          </m:sSub>
          <m:r>
            <w:rPr>
              <w:rFonts w:ascii="Cambria Math" w:hAnsi="Cambria Math"/>
            </w:rPr>
            <m:t>) = -259.2MJ/kmol</m:t>
          </m:r>
        </m:oMath>
      </m:oMathPara>
    </w:p>
    <w:p w14:paraId="6253C9D2" w14:textId="77777777" w:rsidR="007242F7" w:rsidRPr="007E068E" w:rsidRDefault="007242F7" w:rsidP="007242F7">
      <w:pPr>
        <w:jc w:val="center"/>
        <w:rPr>
          <w:rFonts w:eastAsiaTheme="minorEastAsia"/>
        </w:rPr>
      </w:pPr>
      <w:r>
        <w:rPr>
          <w:rFonts w:eastAsiaTheme="minorEastAsia"/>
        </w:rPr>
        <w:t>E</w:t>
      </w:r>
      <m:oMath>
        <m:r>
          <w:rPr>
            <w:rFonts w:ascii="Cambria Math" w:hAnsi="Cambria Math"/>
          </w:rPr>
          <m:t xml:space="preserve">Methanol </m:t>
        </m:r>
        <m:sSub>
          <m:sSubPr>
            <m:ctrlPr>
              <w:rPr>
                <w:rFonts w:ascii="Cambria Math" w:eastAsiaTheme="minorEastAsia" w:hAnsi="Cambria Math"/>
                <w:i/>
                <w:iCs/>
              </w:rPr>
            </m:ctrlPr>
          </m:sSubPr>
          <m:e>
            <m:r>
              <w:rPr>
                <w:rFonts w:ascii="Cambria Math" w:eastAsiaTheme="minorEastAsia" w:hAnsi="Cambria Math"/>
              </w:rPr>
              <m:t>(CH</m:t>
            </m:r>
          </m:e>
          <m:sub>
            <m:r>
              <w:rPr>
                <w:rFonts w:ascii="Cambria Math" w:eastAsiaTheme="minorEastAsia" w:hAnsi="Cambria Math"/>
              </w:rPr>
              <m:t>3</m:t>
            </m:r>
          </m:sub>
        </m:sSub>
        <m:r>
          <w:rPr>
            <w:rFonts w:ascii="Cambria Math" w:eastAsiaTheme="minorEastAsia" w:hAnsi="Cambria Math"/>
          </w:rPr>
          <m:t>OH)</m:t>
        </m:r>
        <m:r>
          <w:rPr>
            <w:rFonts w:ascii="Cambria Math" w:hAnsi="Cambria Math"/>
          </w:rPr>
          <m:t>= -201.5MJ/kmol</m:t>
        </m:r>
      </m:oMath>
    </w:p>
    <w:p w14:paraId="437272A0" w14:textId="77777777" w:rsidR="007242F7" w:rsidRPr="007E7D17" w:rsidRDefault="007242F7" w:rsidP="007242F7">
      <w:pPr>
        <w:jc w:val="center"/>
        <w:rPr>
          <w:rFonts w:eastAsiaTheme="minorEastAsia"/>
        </w:rPr>
      </w:pPr>
      <m:oMathPara>
        <m:oMath>
          <m:r>
            <w:rPr>
              <w:rFonts w:ascii="Cambria Math" w:hAnsi="Cambria Math"/>
            </w:rPr>
            <m:t>Enthalpy needed for product=(-259.2)+(-201.5)=460.7MJ/kmol</m:t>
          </m:r>
        </m:oMath>
      </m:oMathPara>
    </w:p>
    <w:p w14:paraId="18A44F33" w14:textId="77777777" w:rsidR="007242F7" w:rsidRPr="00B411BB" w:rsidRDefault="007242F7" w:rsidP="007242F7">
      <w:pPr>
        <w:jc w:val="center"/>
        <w:rPr>
          <w:rFonts w:eastAsiaTheme="minorEastAsia"/>
        </w:rPr>
      </w:pPr>
    </w:p>
    <w:p w14:paraId="727F20A8" w14:textId="77777777" w:rsidR="007242F7" w:rsidRPr="001C4561" w:rsidRDefault="007242F7" w:rsidP="007242F7">
      <w:pPr>
        <w:rPr>
          <w:rFonts w:eastAsiaTheme="minorEastAsia"/>
        </w:rPr>
      </w:pPr>
      <w:r>
        <w:rPr>
          <w:rFonts w:eastAsiaTheme="minorEastAsia"/>
        </w:rPr>
        <w:t xml:space="preserve">The calculation shown below is the enthalpy released from reaction. This is calculated by using the specific enthalpies of the products </w:t>
      </w:r>
      <m:oMath>
        <m:r>
          <w:rPr>
            <w:rFonts w:ascii="Cambria Math" w:hAnsi="Cambria Math"/>
          </w:rPr>
          <m:t>C</m:t>
        </m:r>
        <m:sSub>
          <m:sSubPr>
            <m:ctrlPr>
              <w:rPr>
                <w:rFonts w:ascii="Cambria Math" w:hAnsi="Cambria Math"/>
                <w:i/>
              </w:rPr>
            </m:ctrlPr>
          </m:sSubPr>
          <m:e>
            <m:r>
              <w:rPr>
                <w:rFonts w:ascii="Cambria Math" w:hAnsi="Cambria Math"/>
              </w:rPr>
              <m:t>O</m:t>
            </m:r>
          </m:e>
          <m:sub>
            <m:r>
              <w:rPr>
                <w:rFonts w:ascii="Cambria Math" w:hAnsi="Cambria Math"/>
              </w:rPr>
              <m:t>2</m:t>
            </m:r>
          </m:sub>
        </m:sSub>
      </m:oMath>
      <w:r>
        <w:rPr>
          <w:rFonts w:eastAsiaTheme="minorEastAsia"/>
        </w:rPr>
        <w:t xml:space="preserve"> and </w:t>
      </w:r>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oMath>
      <w:r>
        <w:rPr>
          <w:rFonts w:eastAsiaTheme="minorEastAsia"/>
        </w:rPr>
        <w:t xml:space="preserve"> (when taken as a gas).</w:t>
      </w:r>
    </w:p>
    <w:p w14:paraId="1214B1AA" w14:textId="77777777" w:rsidR="007242F7" w:rsidRDefault="007242F7" w:rsidP="007242F7">
      <w:pPr>
        <w:spacing w:line="259" w:lineRule="auto"/>
        <w:jc w:val="center"/>
      </w:pPr>
      <m:oMath>
        <m:r>
          <w:rPr>
            <w:rFonts w:ascii="Cambria Math" w:hAnsi="Cambria Math"/>
          </w:rPr>
          <m:t>C</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 -393.5MJ/kmol</m:t>
        </m:r>
      </m:oMath>
      <w:r>
        <w:rPr>
          <w:rFonts w:eastAsiaTheme="minorEastAsia"/>
        </w:rPr>
        <w:t xml:space="preserve"> </w:t>
      </w:r>
    </w:p>
    <w:p w14:paraId="3EF07823" w14:textId="77777777" w:rsidR="007242F7" w:rsidRDefault="007242F7" w:rsidP="007242F7">
      <w:pPr>
        <w:spacing w:line="259" w:lineRule="auto"/>
        <w:jc w:val="center"/>
      </w:pPr>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 -241.8MJ/kmol</m:t>
        </m:r>
      </m:oMath>
      <w:r>
        <w:t xml:space="preserve"> </w:t>
      </w:r>
    </w:p>
    <w:p w14:paraId="2A3DA517" w14:textId="77777777" w:rsidR="007242F7" w:rsidRPr="00FC52C3" w:rsidRDefault="007242F7" w:rsidP="007242F7">
      <w:pPr>
        <w:spacing w:line="259" w:lineRule="auto"/>
        <w:jc w:val="center"/>
        <w:rPr>
          <w:rFonts w:eastAsiaTheme="minorEastAsia"/>
        </w:rPr>
      </w:pPr>
      <m:oMathPara>
        <m:oMath>
          <m:r>
            <w:rPr>
              <w:rFonts w:ascii="Cambria Math" w:hAnsi="Cambria Math"/>
            </w:rPr>
            <m:t>Enthalpy released from reaction=</m:t>
          </m:r>
          <m:d>
            <m:dPr>
              <m:ctrlPr>
                <w:rPr>
                  <w:rFonts w:ascii="Cambria Math" w:hAnsi="Cambria Math"/>
                  <w:i/>
                </w:rPr>
              </m:ctrlPr>
            </m:dPr>
            <m:e>
              <m:r>
                <w:rPr>
                  <w:rFonts w:ascii="Cambria Math" w:hAnsi="Cambria Math"/>
                </w:rPr>
                <m:t>9×-393.5</m:t>
              </m:r>
            </m:e>
          </m:d>
          <m:r>
            <w:rPr>
              <w:rFonts w:ascii="Cambria Math" w:hAnsi="Cambria Math"/>
            </w:rPr>
            <m:t>+</m:t>
          </m:r>
          <m:d>
            <m:dPr>
              <m:ctrlPr>
                <w:rPr>
                  <w:rFonts w:ascii="Cambria Math" w:hAnsi="Cambria Math"/>
                  <w:i/>
                </w:rPr>
              </m:ctrlPr>
            </m:dPr>
            <m:e>
              <m:r>
                <w:rPr>
                  <w:rFonts w:ascii="Cambria Math" w:hAnsi="Cambria Math"/>
                </w:rPr>
                <m:t>11×-241.8</m:t>
              </m:r>
            </m:e>
          </m:d>
          <m:r>
            <w:rPr>
              <w:rFonts w:ascii="Cambria Math" w:hAnsi="Cambria Math"/>
            </w:rPr>
            <m:t>+</m:t>
          </m:r>
          <m:d>
            <m:dPr>
              <m:ctrlPr>
                <w:rPr>
                  <w:rFonts w:ascii="Cambria Math" w:hAnsi="Cambria Math"/>
                  <w:i/>
                </w:rPr>
              </m:ctrlPr>
            </m:dPr>
            <m:e>
              <m:r>
                <w:rPr>
                  <w:rFonts w:ascii="Cambria Math" w:hAnsi="Cambria Math"/>
                </w:rPr>
                <m:t>52.64×0</m:t>
              </m:r>
            </m:e>
          </m:d>
        </m:oMath>
      </m:oMathPara>
    </w:p>
    <w:p w14:paraId="19F33D0C" w14:textId="77777777" w:rsidR="007242F7" w:rsidRPr="007E7D17" w:rsidRDefault="007242F7" w:rsidP="007242F7">
      <w:pPr>
        <w:spacing w:line="259" w:lineRule="auto"/>
        <w:jc w:val="center"/>
        <w:rPr>
          <w:rFonts w:eastAsiaTheme="minorEastAsia"/>
        </w:rPr>
      </w:pPr>
      <m:oMathPara>
        <m:oMath>
          <m:r>
            <w:rPr>
              <w:rFonts w:ascii="Cambria Math" w:hAnsi="Cambria Math"/>
            </w:rPr>
            <m:t>=6201.3MJ</m:t>
          </m:r>
        </m:oMath>
      </m:oMathPara>
    </w:p>
    <w:p w14:paraId="2379B919" w14:textId="77777777" w:rsidR="007242F7" w:rsidRPr="001F3267" w:rsidRDefault="007242F7" w:rsidP="007242F7">
      <w:pPr>
        <w:spacing w:line="259" w:lineRule="auto"/>
        <w:jc w:val="center"/>
        <w:rPr>
          <w:rFonts w:eastAsiaTheme="minorEastAsia"/>
        </w:rPr>
      </w:pPr>
    </w:p>
    <w:p w14:paraId="0FBEAF5B" w14:textId="77777777" w:rsidR="007242F7" w:rsidRDefault="007242F7" w:rsidP="007242F7">
      <w:r>
        <w:t xml:space="preserve">The net enthalpy is the difference between the enthalpy released from reaction and the enthalpy needed for the product. This calculation is shown below; </w:t>
      </w:r>
    </w:p>
    <w:p w14:paraId="2159DD2C" w14:textId="77777777" w:rsidR="007242F7" w:rsidRPr="007E7D17" w:rsidRDefault="007242F7" w:rsidP="007242F7">
      <w:pPr>
        <w:spacing w:line="259" w:lineRule="auto"/>
        <w:jc w:val="center"/>
        <w:rPr>
          <w:rFonts w:eastAsiaTheme="minorEastAsia"/>
        </w:rPr>
      </w:pPr>
      <m:oMathPara>
        <m:oMath>
          <m:r>
            <w:rPr>
              <w:rFonts w:ascii="Cambria Math" w:hAnsi="Cambria Math"/>
            </w:rPr>
            <m:t>Net Enthalpy=6201.3-460.7=5740.6MJ</m:t>
          </m:r>
        </m:oMath>
      </m:oMathPara>
    </w:p>
    <w:p w14:paraId="0F86B3C9" w14:textId="77777777" w:rsidR="007242F7" w:rsidRDefault="007242F7" w:rsidP="007242F7">
      <w:pPr>
        <w:spacing w:line="259" w:lineRule="auto"/>
        <w:jc w:val="center"/>
        <w:rPr>
          <w:rFonts w:eastAsiaTheme="minorEastAsia"/>
        </w:rPr>
      </w:pPr>
    </w:p>
    <w:p w14:paraId="3DABCE7B" w14:textId="77777777" w:rsidR="007242F7" w:rsidRDefault="007242F7" w:rsidP="007242F7">
      <w:pPr>
        <w:rPr>
          <w:rFonts w:eastAsiaTheme="minorEastAsia"/>
        </w:rPr>
      </w:pPr>
      <w:r>
        <w:rPr>
          <w:rFonts w:eastAsiaTheme="minorEastAsia"/>
        </w:rPr>
        <w:t xml:space="preserve">The total fuel mass was calculated previously. Therefore, 1kmol of </w:t>
      </w:r>
      <m:oMath>
        <m:sSub>
          <m:sSubPr>
            <m:ctrlPr>
              <w:rPr>
                <w:rFonts w:ascii="Cambria Math" w:eastAsiaTheme="minorEastAsia" w:hAnsi="Cambria Math"/>
                <w:i/>
              </w:rPr>
            </m:ctrlPr>
          </m:sSubPr>
          <m:e>
            <m:r>
              <w:rPr>
                <w:rFonts w:ascii="Cambria Math" w:eastAsiaTheme="minorEastAsia" w:hAnsi="Cambria Math"/>
              </w:rPr>
              <m:t>CH</m:t>
            </m:r>
          </m:e>
          <m:sub>
            <m:r>
              <w:rPr>
                <w:rFonts w:ascii="Cambria Math" w:eastAsiaTheme="minorEastAsia" w:hAnsi="Cambria Math"/>
              </w:rPr>
              <m:t>3</m:t>
            </m:r>
          </m:sub>
        </m:sSub>
        <m:r>
          <w:rPr>
            <w:rFonts w:ascii="Cambria Math" w:eastAsiaTheme="minorEastAsia" w:hAnsi="Cambria Math"/>
          </w:rPr>
          <m:t>OH+</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8</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18</m:t>
            </m:r>
          </m:sub>
        </m:sSub>
        <m:r>
          <w:rPr>
            <w:rFonts w:ascii="Cambria Math" w:eastAsiaTheme="minorEastAsia" w:hAnsi="Cambria Math"/>
          </w:rPr>
          <m:t>=146.27kg/kmol</m:t>
        </m:r>
      </m:oMath>
      <w:r>
        <w:rPr>
          <w:rFonts w:eastAsiaTheme="minorEastAsia"/>
        </w:rPr>
        <w:t>.</w:t>
      </w:r>
    </w:p>
    <w:p w14:paraId="031D21D3" w14:textId="77777777" w:rsidR="007242F7" w:rsidRPr="00FC52C3" w:rsidRDefault="007242F7" w:rsidP="007242F7">
      <w:pPr>
        <w:rPr>
          <w:rFonts w:eastAsiaTheme="minorEastAsia"/>
        </w:rPr>
      </w:pPr>
      <m:oMathPara>
        <m:oMath>
          <m:r>
            <w:rPr>
              <w:rFonts w:ascii="Cambria Math" w:hAnsi="Cambria Math"/>
            </w:rPr>
            <m:t>LHV=</m:t>
          </m:r>
          <m:f>
            <m:fPr>
              <m:ctrlPr>
                <w:rPr>
                  <w:rFonts w:ascii="Cambria Math" w:hAnsi="Cambria Math"/>
                  <w:i/>
                </w:rPr>
              </m:ctrlPr>
            </m:fPr>
            <m:num>
              <m:r>
                <w:rPr>
                  <w:rFonts w:ascii="Cambria Math" w:hAnsi="Cambria Math"/>
                </w:rPr>
                <m:t xml:space="preserve">Net Enthalpy </m:t>
              </m:r>
            </m:num>
            <m:den>
              <m:r>
                <w:rPr>
                  <w:rFonts w:ascii="Cambria Math" w:hAnsi="Cambria Math"/>
                </w:rPr>
                <m:t xml:space="preserve">Total Fuel Mass </m:t>
              </m:r>
            </m:den>
          </m:f>
        </m:oMath>
      </m:oMathPara>
    </w:p>
    <w:p w14:paraId="0FA746AA" w14:textId="77777777" w:rsidR="007242F7" w:rsidRPr="00FC52C3" w:rsidRDefault="007242F7" w:rsidP="007242F7">
      <w:pPr>
        <w:pStyle w:val="Caption"/>
        <w:jc w:val="center"/>
        <w:rPr>
          <w:rFonts w:eastAsiaTheme="minorEastAsia"/>
        </w:rPr>
      </w:pPr>
      <w:bookmarkStart w:id="43" w:name="_Toc29047246"/>
      <w:bookmarkStart w:id="44" w:name="_Toc29200333"/>
      <w:bookmarkStart w:id="45" w:name="_Toc29222755"/>
      <w:bookmarkStart w:id="46" w:name="_Toc29674478"/>
      <w:bookmarkStart w:id="47" w:name="_Toc29675550"/>
      <w:r>
        <w:t xml:space="preserve">Equation </w:t>
      </w:r>
      <w:r>
        <w:fldChar w:fldCharType="begin"/>
      </w:r>
      <w:r>
        <w:instrText xml:space="preserve"> SEQ Equation \* ARABIC </w:instrText>
      </w:r>
      <w:r>
        <w:fldChar w:fldCharType="separate"/>
      </w:r>
      <w:r>
        <w:rPr>
          <w:noProof/>
        </w:rPr>
        <w:t>4</w:t>
      </w:r>
      <w:r>
        <w:rPr>
          <w:noProof/>
        </w:rPr>
        <w:fldChar w:fldCharType="end"/>
      </w:r>
      <w:r>
        <w:t>- Lower heating value (LHV)</w:t>
      </w:r>
      <w:bookmarkEnd w:id="43"/>
      <w:bookmarkEnd w:id="44"/>
      <w:bookmarkEnd w:id="45"/>
      <w:bookmarkEnd w:id="46"/>
      <w:bookmarkEnd w:id="47"/>
    </w:p>
    <w:p w14:paraId="1F4EA547" w14:textId="77777777" w:rsidR="007242F7" w:rsidRPr="00DD19ED" w:rsidRDefault="007242F7" w:rsidP="007242F7">
      <w:pPr>
        <w:rPr>
          <w:rFonts w:eastAsiaTheme="minorEastAsia"/>
        </w:rPr>
      </w:pPr>
      <m:oMathPara>
        <m:oMath>
          <m:r>
            <w:rPr>
              <w:rFonts w:ascii="Cambria Math" w:eastAsiaTheme="minorEastAsia" w:hAnsi="Cambria Math"/>
            </w:rPr>
            <m:t>LHV=</m:t>
          </m:r>
          <m:f>
            <m:fPr>
              <m:ctrlPr>
                <w:rPr>
                  <w:rFonts w:ascii="Cambria Math" w:eastAsiaTheme="minorEastAsia" w:hAnsi="Cambria Math"/>
                  <w:i/>
                </w:rPr>
              </m:ctrlPr>
            </m:fPr>
            <m:num>
              <m:r>
                <w:rPr>
                  <w:rFonts w:ascii="Cambria Math" w:eastAsiaTheme="minorEastAsia" w:hAnsi="Cambria Math"/>
                </w:rPr>
                <m:t>5740.6</m:t>
              </m:r>
            </m:num>
            <m:den>
              <m:r>
                <w:rPr>
                  <w:rFonts w:ascii="Cambria Math" w:eastAsiaTheme="minorEastAsia" w:hAnsi="Cambria Math"/>
                </w:rPr>
                <m:t>146.27</m:t>
              </m:r>
            </m:den>
          </m:f>
          <m:r>
            <w:rPr>
              <w:rFonts w:ascii="Cambria Math" w:eastAsiaTheme="minorEastAsia" w:hAnsi="Cambria Math"/>
            </w:rPr>
            <m:t>=39.25MJ/kg</m:t>
          </m:r>
        </m:oMath>
      </m:oMathPara>
    </w:p>
    <w:p w14:paraId="27276425" w14:textId="77777777" w:rsidR="007242F7" w:rsidRDefault="007242F7" w:rsidP="007242F7">
      <w:pPr>
        <w:spacing w:line="259" w:lineRule="auto"/>
      </w:pPr>
      <w:r>
        <w:br w:type="page"/>
      </w:r>
    </w:p>
    <w:p w14:paraId="2D39A0A1" w14:textId="77777777" w:rsidR="007242F7" w:rsidRDefault="007242F7" w:rsidP="007242F7">
      <w:pPr>
        <w:pStyle w:val="Heading2"/>
      </w:pPr>
      <w:bookmarkStart w:id="48" w:name="_Toc29047332"/>
      <w:bookmarkStart w:id="49" w:name="_Toc29208820"/>
      <w:bookmarkStart w:id="50" w:name="_Toc29218745"/>
      <w:bookmarkStart w:id="51" w:name="_Toc29674457"/>
      <w:bookmarkStart w:id="52" w:name="_Toc29675529"/>
      <w:r w:rsidRPr="009D630F">
        <w:lastRenderedPageBreak/>
        <w:t xml:space="preserve">Enthalpy of </w:t>
      </w:r>
      <w:r>
        <w:t>F</w:t>
      </w:r>
      <w:r w:rsidRPr="009D630F">
        <w:t>ormation</w:t>
      </w:r>
      <w:bookmarkEnd w:id="48"/>
      <w:bookmarkEnd w:id="49"/>
      <w:bookmarkEnd w:id="50"/>
      <w:bookmarkEnd w:id="51"/>
      <w:bookmarkEnd w:id="52"/>
      <w:r w:rsidRPr="009D630F">
        <w:t xml:space="preserve"> </w:t>
      </w:r>
    </w:p>
    <w:p w14:paraId="16D41B61" w14:textId="77777777" w:rsidR="007242F7" w:rsidRPr="00522879" w:rsidRDefault="007242F7" w:rsidP="007242F7">
      <w:r>
        <w:t xml:space="preserve">Enthalpy of formation is defined as the difference in enthalpy when 1 mol of a compound is created from its component elements in their standard states. The enthalpy of formation is used to calculate the amount of energy released or consumed when 1 mol of compound is created under standard conditions. When calculating the enthalpy of formation, the standard conditions should be a pressure of 1 bar (atmospheric pressure) and a temperature of 298.15K. </w:t>
      </w:r>
      <w:sdt>
        <w:sdtPr>
          <w:id w:val="-437371981"/>
          <w:citation/>
        </w:sdtPr>
        <w:sdtContent>
          <w:r>
            <w:fldChar w:fldCharType="begin"/>
          </w:r>
          <w:r>
            <w:instrText xml:space="preserve">CITATION CHE \l 2057 </w:instrText>
          </w:r>
          <w:r>
            <w:fldChar w:fldCharType="separate"/>
          </w:r>
          <w:r w:rsidRPr="0020775D">
            <w:rPr>
              <w:noProof/>
            </w:rPr>
            <w:t>(CHEMISTRY, 2019)</w:t>
          </w:r>
          <w:r>
            <w:fldChar w:fldCharType="end"/>
          </w:r>
        </w:sdtContent>
      </w:sdt>
    </w:p>
    <w:p w14:paraId="622B1860" w14:textId="77777777" w:rsidR="007242F7" w:rsidRDefault="007242F7" w:rsidP="007242F7">
      <w:pPr>
        <w:pStyle w:val="Heading2"/>
      </w:pPr>
      <w:bookmarkStart w:id="53" w:name="_Toc29208821"/>
      <w:bookmarkStart w:id="54" w:name="_Toc29218746"/>
      <w:bookmarkStart w:id="55" w:name="_Toc29674458"/>
      <w:bookmarkStart w:id="56" w:name="_Toc29675530"/>
      <w:r>
        <w:t>The Difference Between Higher &amp; Lower Heating Values</w:t>
      </w:r>
      <w:bookmarkEnd w:id="53"/>
      <w:bookmarkEnd w:id="54"/>
      <w:bookmarkEnd w:id="55"/>
      <w:bookmarkEnd w:id="56"/>
      <w:r>
        <w:t xml:space="preserve"> </w:t>
      </w:r>
    </w:p>
    <w:p w14:paraId="2A53074C" w14:textId="77777777" w:rsidR="007242F7" w:rsidRDefault="007242F7" w:rsidP="007242F7">
      <w:pPr>
        <w:pStyle w:val="Standard"/>
        <w:spacing w:line="360" w:lineRule="auto"/>
        <w:rPr>
          <w:rFonts w:ascii="Arial" w:hAnsi="Arial" w:cs="Arial"/>
        </w:rPr>
      </w:pPr>
      <w:r w:rsidRPr="00495C11">
        <w:rPr>
          <w:rFonts w:ascii="Arial" w:hAnsi="Arial" w:cs="Arial"/>
        </w:rPr>
        <w:t xml:space="preserve">The </w:t>
      </w:r>
      <w:r>
        <w:rPr>
          <w:rFonts w:ascii="Arial" w:hAnsi="Arial" w:cs="Arial"/>
        </w:rPr>
        <w:t>H</w:t>
      </w:r>
      <w:r w:rsidRPr="00495C11">
        <w:rPr>
          <w:rFonts w:ascii="Arial" w:hAnsi="Arial" w:cs="Arial"/>
        </w:rPr>
        <w:t xml:space="preserve">igher </w:t>
      </w:r>
      <w:r>
        <w:rPr>
          <w:rFonts w:ascii="Arial" w:hAnsi="Arial" w:cs="Arial"/>
        </w:rPr>
        <w:t>H</w:t>
      </w:r>
      <w:r w:rsidRPr="00495C11">
        <w:rPr>
          <w:rFonts w:ascii="Arial" w:hAnsi="Arial" w:cs="Arial"/>
        </w:rPr>
        <w:t xml:space="preserve">eating </w:t>
      </w:r>
      <w:r>
        <w:rPr>
          <w:rFonts w:ascii="Arial" w:hAnsi="Arial" w:cs="Arial"/>
        </w:rPr>
        <w:t>V</w:t>
      </w:r>
      <w:r w:rsidRPr="00495C11">
        <w:rPr>
          <w:rFonts w:ascii="Arial" w:hAnsi="Arial" w:cs="Arial"/>
        </w:rPr>
        <w:t>alue (HHV) or Gross Calorific Value (GCV) of a fuel is defined as the amount of heat energy released</w:t>
      </w:r>
      <w:r>
        <w:rPr>
          <w:rFonts w:ascii="Arial" w:hAnsi="Arial" w:cs="Arial"/>
        </w:rPr>
        <w:t xml:space="preserve"> </w:t>
      </w:r>
      <w:r w:rsidRPr="00495C11">
        <w:rPr>
          <w:rFonts w:ascii="Arial" w:hAnsi="Arial" w:cs="Arial"/>
        </w:rPr>
        <w:t>by a specific quantity</w:t>
      </w:r>
      <w:r>
        <w:rPr>
          <w:rFonts w:ascii="Arial" w:hAnsi="Arial" w:cs="Arial"/>
        </w:rPr>
        <w:t xml:space="preserve"> of fuel</w:t>
      </w:r>
      <w:r w:rsidRPr="00495C11">
        <w:rPr>
          <w:rFonts w:ascii="Arial" w:hAnsi="Arial" w:cs="Arial"/>
        </w:rPr>
        <w:t xml:space="preserve"> (at </w:t>
      </w:r>
      <w:r>
        <w:rPr>
          <w:rFonts w:ascii="Arial" w:hAnsi="Arial" w:cs="Arial"/>
        </w:rPr>
        <w:t>initial</w:t>
      </w:r>
      <w:r w:rsidRPr="00495C11">
        <w:rPr>
          <w:rFonts w:ascii="Arial" w:hAnsi="Arial" w:cs="Arial"/>
        </w:rPr>
        <w:t xml:space="preserve"> temperature of</w:t>
      </w:r>
      <w:r>
        <w:rPr>
          <w:rFonts w:ascii="Arial" w:hAnsi="Arial" w:cs="Arial"/>
        </w:rPr>
        <w:t xml:space="preserve"> ‘X’</w:t>
      </w:r>
      <w:r w:rsidRPr="00495C11">
        <w:rPr>
          <w:rFonts w:ascii="Arial" w:hAnsi="Arial" w:cs="Arial"/>
        </w:rPr>
        <w:t xml:space="preserve"> </w:t>
      </w:r>
      <w:r w:rsidRPr="00495C11">
        <w:rPr>
          <w:rFonts w:ascii="Arial" w:hAnsi="Arial" w:cs="Arial"/>
          <w:kern w:val="0"/>
        </w:rPr>
        <w:t>°C</w:t>
      </w:r>
      <w:r w:rsidRPr="00495C11">
        <w:rPr>
          <w:rFonts w:ascii="Arial" w:hAnsi="Arial" w:cs="Arial"/>
        </w:rPr>
        <w:t xml:space="preserve">) once it is combusted and the products have returned to the initial temperature </w:t>
      </w:r>
      <w:r>
        <w:rPr>
          <w:rFonts w:ascii="Arial" w:hAnsi="Arial" w:cs="Arial"/>
        </w:rPr>
        <w:t>‘X’</w:t>
      </w:r>
      <w:r w:rsidRPr="00495C11">
        <w:rPr>
          <w:rFonts w:ascii="Arial" w:hAnsi="Arial" w:cs="Arial"/>
          <w:kern w:val="0"/>
        </w:rPr>
        <w:t>°C</w:t>
      </w:r>
      <w:r w:rsidRPr="00495C11">
        <w:rPr>
          <w:rFonts w:ascii="Arial" w:hAnsi="Arial" w:cs="Arial"/>
        </w:rPr>
        <w:t>. This allows</w:t>
      </w:r>
      <w:r>
        <w:rPr>
          <w:rFonts w:ascii="Arial" w:hAnsi="Arial" w:cs="Arial"/>
        </w:rPr>
        <w:t xml:space="preserve"> the</w:t>
      </w:r>
      <w:r w:rsidRPr="00495C11">
        <w:rPr>
          <w:rFonts w:ascii="Arial" w:hAnsi="Arial" w:cs="Arial"/>
        </w:rPr>
        <w:t xml:space="preserve"> water</w:t>
      </w:r>
      <w:r>
        <w:rPr>
          <w:rFonts w:ascii="Arial" w:hAnsi="Arial" w:cs="Arial"/>
        </w:rPr>
        <w:t xml:space="preserve"> (vapour)</w:t>
      </w:r>
      <w:r w:rsidRPr="00495C11">
        <w:rPr>
          <w:rFonts w:ascii="Arial" w:hAnsi="Arial" w:cs="Arial"/>
        </w:rPr>
        <w:t xml:space="preserve"> produced </w:t>
      </w:r>
      <w:r>
        <w:rPr>
          <w:rFonts w:ascii="Arial" w:hAnsi="Arial" w:cs="Arial"/>
        </w:rPr>
        <w:t>during</w:t>
      </w:r>
      <w:r w:rsidRPr="00495C11">
        <w:rPr>
          <w:rFonts w:ascii="Arial" w:hAnsi="Arial" w:cs="Arial"/>
        </w:rPr>
        <w:t xml:space="preserve"> combustion to return to its liquid form.</w:t>
      </w:r>
    </w:p>
    <w:p w14:paraId="4E4BC214" w14:textId="77777777" w:rsidR="007242F7" w:rsidRDefault="007242F7" w:rsidP="007242F7">
      <w:pPr>
        <w:pStyle w:val="Standard"/>
        <w:spacing w:line="360" w:lineRule="auto"/>
        <w:rPr>
          <w:rFonts w:ascii="Arial" w:hAnsi="Arial" w:cs="Arial"/>
          <w:kern w:val="0"/>
        </w:rPr>
      </w:pPr>
      <w:r w:rsidRPr="00495C11">
        <w:rPr>
          <w:rFonts w:ascii="Arial" w:hAnsi="Arial" w:cs="Arial"/>
        </w:rPr>
        <w:t xml:space="preserve"> Whereas, </w:t>
      </w:r>
      <w:r w:rsidRPr="00495C11">
        <w:rPr>
          <w:rFonts w:ascii="Arial" w:hAnsi="Arial" w:cs="Arial"/>
          <w:kern w:val="0"/>
        </w:rPr>
        <w:t>the Lower Heating Value (LHV) or Net Calorific Value (NCV) of a fuel is defined as the amount of heat released</w:t>
      </w:r>
      <w:r>
        <w:rPr>
          <w:rFonts w:ascii="Arial" w:hAnsi="Arial" w:cs="Arial"/>
          <w:kern w:val="0"/>
        </w:rPr>
        <w:t xml:space="preserve"> during combustion</w:t>
      </w:r>
      <w:r w:rsidRPr="00495C11">
        <w:rPr>
          <w:rFonts w:ascii="Arial" w:hAnsi="Arial" w:cs="Arial"/>
          <w:kern w:val="0"/>
        </w:rPr>
        <w:t xml:space="preserve"> of a specific quantity </w:t>
      </w:r>
      <w:r>
        <w:rPr>
          <w:rFonts w:ascii="Arial" w:hAnsi="Arial" w:cs="Arial"/>
          <w:kern w:val="0"/>
        </w:rPr>
        <w:t xml:space="preserve">of fuel </w:t>
      </w:r>
      <w:r w:rsidRPr="00495C11">
        <w:rPr>
          <w:rFonts w:ascii="Arial" w:hAnsi="Arial" w:cs="Arial"/>
          <w:kern w:val="0"/>
        </w:rPr>
        <w:t>(at initial temperature of</w:t>
      </w:r>
      <w:r>
        <w:rPr>
          <w:rFonts w:ascii="Arial" w:hAnsi="Arial" w:cs="Arial"/>
          <w:kern w:val="0"/>
        </w:rPr>
        <w:t xml:space="preserve"> ‘X’</w:t>
      </w:r>
      <w:r w:rsidRPr="00495C11">
        <w:rPr>
          <w:rFonts w:ascii="Arial" w:hAnsi="Arial" w:cs="Arial"/>
          <w:kern w:val="0"/>
        </w:rPr>
        <w:t xml:space="preserve"> °C) and</w:t>
      </w:r>
      <w:r>
        <w:rPr>
          <w:rFonts w:ascii="Arial" w:hAnsi="Arial" w:cs="Arial"/>
          <w:kern w:val="0"/>
        </w:rPr>
        <w:t xml:space="preserve"> </w:t>
      </w:r>
      <w:r w:rsidRPr="00495C11">
        <w:rPr>
          <w:rFonts w:ascii="Arial" w:hAnsi="Arial" w:cs="Arial"/>
          <w:kern w:val="0"/>
        </w:rPr>
        <w:t>returning the temperature of the combustion products to 150°C</w:t>
      </w:r>
      <w:r>
        <w:rPr>
          <w:rFonts w:ascii="Arial" w:hAnsi="Arial" w:cs="Arial"/>
          <w:kern w:val="0"/>
        </w:rPr>
        <w:t>. This</w:t>
      </w:r>
      <w:r w:rsidRPr="00495C11">
        <w:rPr>
          <w:rFonts w:ascii="Arial" w:hAnsi="Arial" w:cs="Arial"/>
          <w:kern w:val="0"/>
        </w:rPr>
        <w:t xml:space="preserve"> </w:t>
      </w:r>
      <w:r>
        <w:rPr>
          <w:rFonts w:ascii="Arial" w:hAnsi="Arial" w:cs="Arial"/>
          <w:kern w:val="0"/>
        </w:rPr>
        <w:t>means the water (vapour) produced by combustion continues to be in a gaseous form</w:t>
      </w:r>
      <w:r w:rsidRPr="00495C11">
        <w:rPr>
          <w:rFonts w:ascii="Arial" w:hAnsi="Arial" w:cs="Arial"/>
          <w:kern w:val="0"/>
        </w:rPr>
        <w:t>.</w:t>
      </w:r>
    </w:p>
    <w:p w14:paraId="4B616071" w14:textId="77777777" w:rsidR="007242F7" w:rsidRPr="00495C11" w:rsidRDefault="007242F7" w:rsidP="007242F7">
      <w:pPr>
        <w:pStyle w:val="Standard"/>
        <w:spacing w:line="360" w:lineRule="auto"/>
        <w:rPr>
          <w:rFonts w:ascii="Arial" w:hAnsi="Arial" w:cs="Arial"/>
          <w:kern w:val="0"/>
        </w:rPr>
      </w:pPr>
      <w:r>
        <w:rPr>
          <w:rFonts w:ascii="Arial" w:hAnsi="Arial" w:cs="Arial"/>
        </w:rPr>
        <w:t xml:space="preserve"> </w:t>
      </w:r>
      <w:r w:rsidRPr="00495C11">
        <w:rPr>
          <w:rFonts w:ascii="Arial" w:hAnsi="Arial" w:cs="Arial"/>
        </w:rPr>
        <w:t>An Initial temperature of 25</w:t>
      </w:r>
      <w:r w:rsidRPr="00495C11">
        <w:rPr>
          <w:rFonts w:ascii="Arial" w:hAnsi="Arial" w:cs="Arial"/>
          <w:kern w:val="0"/>
        </w:rPr>
        <w:t>°C</w:t>
      </w:r>
      <w:r w:rsidRPr="00495C11">
        <w:rPr>
          <w:rFonts w:ascii="Arial" w:hAnsi="Arial" w:cs="Arial"/>
        </w:rPr>
        <w:t xml:space="preserve"> is commonly used</w:t>
      </w:r>
      <w:r w:rsidRPr="00495C11">
        <w:rPr>
          <w:rFonts w:ascii="Arial" w:hAnsi="Arial" w:cs="Arial"/>
          <w:kern w:val="0"/>
        </w:rPr>
        <w:t xml:space="preserve">. </w:t>
      </w:r>
      <w:sdt>
        <w:sdtPr>
          <w:rPr>
            <w:rFonts w:ascii="Arial" w:hAnsi="Arial" w:cs="Arial"/>
            <w:kern w:val="0"/>
          </w:rPr>
          <w:id w:val="2090033690"/>
          <w:citation/>
        </w:sdtPr>
        <w:sdtContent>
          <w:r w:rsidRPr="00495C11">
            <w:rPr>
              <w:rFonts w:ascii="Arial" w:hAnsi="Arial" w:cs="Arial"/>
              <w:kern w:val="0"/>
            </w:rPr>
            <w:fldChar w:fldCharType="begin"/>
          </w:r>
          <w:r>
            <w:rPr>
              <w:rFonts w:ascii="Arial" w:hAnsi="Arial" w:cs="Arial"/>
              <w:kern w:val="0"/>
            </w:rPr>
            <w:instrText xml:space="preserve">CITATION HYD \l 2057 </w:instrText>
          </w:r>
          <w:r w:rsidRPr="00495C11">
            <w:rPr>
              <w:rFonts w:ascii="Arial" w:hAnsi="Arial" w:cs="Arial"/>
              <w:kern w:val="0"/>
            </w:rPr>
            <w:fldChar w:fldCharType="separate"/>
          </w:r>
          <w:r w:rsidRPr="0020775D">
            <w:rPr>
              <w:rFonts w:ascii="Arial" w:hAnsi="Arial" w:cs="Arial"/>
              <w:noProof/>
              <w:kern w:val="0"/>
            </w:rPr>
            <w:t>(HydrogenTools, n.d.)</w:t>
          </w:r>
          <w:r w:rsidRPr="00495C11">
            <w:rPr>
              <w:rFonts w:ascii="Arial" w:hAnsi="Arial" w:cs="Arial"/>
              <w:kern w:val="0"/>
            </w:rPr>
            <w:fldChar w:fldCharType="end"/>
          </w:r>
        </w:sdtContent>
      </w:sdt>
    </w:p>
    <w:p w14:paraId="71BDAD75" w14:textId="77777777" w:rsidR="007242F7" w:rsidRDefault="007242F7" w:rsidP="007242F7">
      <w:pPr>
        <w:rPr>
          <w:rFonts w:eastAsiaTheme="minorEastAsia"/>
        </w:rPr>
      </w:pPr>
      <w:r>
        <w:rPr>
          <w:rFonts w:eastAsiaTheme="minorEastAsia"/>
        </w:rPr>
        <w:t>The calculation for the Higher Heating Value (HHV) for the 50:50 blend of Isooctane and Methanol is shown below;</w:t>
      </w:r>
    </w:p>
    <w:p w14:paraId="14B45C9D" w14:textId="77777777" w:rsidR="007242F7" w:rsidRPr="0027267C" w:rsidRDefault="007242F7" w:rsidP="007242F7">
      <w:r>
        <w:t>From the fuel database table (see Appendix 1):</w:t>
      </w:r>
    </w:p>
    <w:p w14:paraId="6651B74B" w14:textId="77777777" w:rsidR="007242F7" w:rsidRPr="00FC52C3" w:rsidRDefault="007242F7" w:rsidP="007242F7">
      <m:oMathPara>
        <m:oMathParaPr>
          <m:jc m:val="center"/>
        </m:oMathParaPr>
        <m:oMath>
          <m:r>
            <w:rPr>
              <w:rFonts w:ascii="Cambria Math" w:hAnsi="Cambria Math"/>
            </w:rPr>
            <m:t xml:space="preserve">Isooctane = -259.2MJ/kmol </m:t>
          </m:r>
        </m:oMath>
      </m:oMathPara>
    </w:p>
    <w:p w14:paraId="67F1A44A" w14:textId="77777777" w:rsidR="007242F7" w:rsidRPr="00FC52C3" w:rsidRDefault="007242F7" w:rsidP="007242F7">
      <w:pPr>
        <w:jc w:val="center"/>
      </w:pPr>
      <m:oMathPara>
        <m:oMathParaPr>
          <m:jc m:val="center"/>
        </m:oMathParaPr>
        <m:oMath>
          <m:r>
            <w:rPr>
              <w:rFonts w:ascii="Cambria Math" w:hAnsi="Cambria Math"/>
            </w:rPr>
            <m:t>Methanol = -201.5</m:t>
          </m:r>
          <m:r>
            <w:rPr>
              <w:rFonts w:ascii="Cambria Math" w:eastAsiaTheme="minorEastAsia" w:hAnsi="Cambria Math"/>
            </w:rPr>
            <m:t>MJ/kmol</m:t>
          </m:r>
        </m:oMath>
      </m:oMathPara>
    </w:p>
    <w:p w14:paraId="3C38A83D" w14:textId="77777777" w:rsidR="007242F7" w:rsidRPr="00FC52C3" w:rsidRDefault="007242F7" w:rsidP="007242F7">
      <w:pPr>
        <w:jc w:val="center"/>
        <w:rPr>
          <w:rFonts w:eastAsiaTheme="minorEastAsia"/>
        </w:rPr>
      </w:pPr>
      <m:oMathPara>
        <m:oMath>
          <m:r>
            <w:rPr>
              <w:rFonts w:ascii="Cambria Math" w:hAnsi="Cambria Math"/>
            </w:rPr>
            <m:t>Enthalpy needed for product=(-259.2)+(-201.5)=460.7MJ/kmol</m:t>
          </m:r>
        </m:oMath>
      </m:oMathPara>
    </w:p>
    <w:p w14:paraId="649B0194" w14:textId="77777777" w:rsidR="007242F7" w:rsidRDefault="007242F7" w:rsidP="007242F7">
      <w:pPr>
        <w:spacing w:line="259" w:lineRule="auto"/>
      </w:pPr>
      <m:oMathPara>
        <m:oMath>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vertAlign w:val="subscript"/>
            </w:rPr>
            <m:t xml:space="preserve"> </m:t>
          </m:r>
          <m:r>
            <w:rPr>
              <w:rFonts w:ascii="Cambria Math" w:hAnsi="Cambria Math"/>
            </w:rPr>
            <m:t>= -393.5MJ/kmol</m:t>
          </m:r>
        </m:oMath>
      </m:oMathPara>
    </w:p>
    <w:p w14:paraId="2998674E" w14:textId="77777777" w:rsidR="007242F7" w:rsidRDefault="007242F7" w:rsidP="007242F7">
      <w:pPr>
        <w:spacing w:line="259" w:lineRule="auto"/>
        <w:jc w:val="center"/>
      </w:pPr>
      <m:oMath>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hAnsi="Cambria Math"/>
          </w:rPr>
          <m:t>O = -285.8MJ/kmol</m:t>
        </m:r>
      </m:oMath>
      <w:r>
        <w:t xml:space="preserve"> – when taken as a liquid</w:t>
      </w:r>
    </w:p>
    <w:p w14:paraId="56BFDB53" w14:textId="77777777" w:rsidR="007242F7" w:rsidRPr="00FC52C3" w:rsidRDefault="007242F7" w:rsidP="007242F7">
      <w:pPr>
        <w:spacing w:line="259" w:lineRule="auto"/>
        <w:jc w:val="center"/>
        <w:rPr>
          <w:rFonts w:eastAsiaTheme="minorEastAsia"/>
        </w:rPr>
      </w:pPr>
      <m:oMathPara>
        <m:oMath>
          <m:r>
            <w:rPr>
              <w:rFonts w:ascii="Cambria Math" w:hAnsi="Cambria Math"/>
            </w:rPr>
            <m:t>Enthalpy released from reaction=</m:t>
          </m:r>
          <m:d>
            <m:dPr>
              <m:ctrlPr>
                <w:rPr>
                  <w:rFonts w:ascii="Cambria Math" w:hAnsi="Cambria Math"/>
                  <w:i/>
                </w:rPr>
              </m:ctrlPr>
            </m:dPr>
            <m:e>
              <m:r>
                <w:rPr>
                  <w:rFonts w:ascii="Cambria Math" w:hAnsi="Cambria Math"/>
                </w:rPr>
                <m:t>9×-393.5</m:t>
              </m:r>
            </m:e>
          </m:d>
          <m:r>
            <w:rPr>
              <w:rFonts w:ascii="Cambria Math" w:hAnsi="Cambria Math"/>
            </w:rPr>
            <m:t>+</m:t>
          </m:r>
          <m:d>
            <m:dPr>
              <m:ctrlPr>
                <w:rPr>
                  <w:rFonts w:ascii="Cambria Math" w:hAnsi="Cambria Math"/>
                  <w:i/>
                </w:rPr>
              </m:ctrlPr>
            </m:dPr>
            <m:e>
              <m:r>
                <w:rPr>
                  <w:rFonts w:ascii="Cambria Math" w:hAnsi="Cambria Math"/>
                </w:rPr>
                <m:t>11×-285.8</m:t>
              </m:r>
            </m:e>
          </m:d>
          <m:r>
            <w:rPr>
              <w:rFonts w:ascii="Cambria Math" w:hAnsi="Cambria Math"/>
            </w:rPr>
            <m:t>+</m:t>
          </m:r>
          <m:d>
            <m:dPr>
              <m:ctrlPr>
                <w:rPr>
                  <w:rFonts w:ascii="Cambria Math" w:hAnsi="Cambria Math"/>
                  <w:i/>
                </w:rPr>
              </m:ctrlPr>
            </m:dPr>
            <m:e>
              <m:r>
                <w:rPr>
                  <w:rFonts w:ascii="Cambria Math" w:hAnsi="Cambria Math"/>
                </w:rPr>
                <m:t>52.64×0</m:t>
              </m:r>
            </m:e>
          </m:d>
        </m:oMath>
      </m:oMathPara>
    </w:p>
    <w:p w14:paraId="194DDDA4" w14:textId="77777777" w:rsidR="007242F7" w:rsidRDefault="007242F7" w:rsidP="007242F7">
      <w:pPr>
        <w:spacing w:line="259" w:lineRule="auto"/>
        <w:jc w:val="center"/>
        <w:rPr>
          <w:rFonts w:eastAsiaTheme="minorEastAsia"/>
        </w:rPr>
      </w:pPr>
      <m:oMathPara>
        <m:oMath>
          <m:r>
            <w:rPr>
              <w:rFonts w:ascii="Cambria Math" w:hAnsi="Cambria Math"/>
            </w:rPr>
            <m:t>=6685.3MJ/kmol</m:t>
          </m:r>
        </m:oMath>
      </m:oMathPara>
    </w:p>
    <w:p w14:paraId="5B3C91ED" w14:textId="77777777" w:rsidR="007242F7" w:rsidRPr="00FC52C3" w:rsidRDefault="007242F7" w:rsidP="007242F7">
      <w:pPr>
        <w:spacing w:line="259" w:lineRule="auto"/>
        <w:jc w:val="center"/>
        <w:rPr>
          <w:rFonts w:eastAsiaTheme="minorEastAsia"/>
        </w:rPr>
      </w:pPr>
      <m:oMath>
        <m:r>
          <w:rPr>
            <w:rFonts w:ascii="Cambria Math" w:hAnsi="Cambria Math"/>
          </w:rPr>
          <m:t>Net Enthalpy=6685.3-460.7=622</m:t>
        </m:r>
      </m:oMath>
      <w:r>
        <w:rPr>
          <w:rFonts w:eastAsiaTheme="minorEastAsia"/>
        </w:rPr>
        <w:t>4.6</w:t>
      </w:r>
      <m:oMath>
        <m:r>
          <w:rPr>
            <w:rFonts w:ascii="Cambria Math" w:hAnsi="Cambria Math"/>
          </w:rPr>
          <m:t>MJ/kmol</m:t>
        </m:r>
      </m:oMath>
    </w:p>
    <w:p w14:paraId="3DB71786" w14:textId="77777777" w:rsidR="007242F7" w:rsidRPr="002544CB" w:rsidRDefault="007242F7" w:rsidP="007242F7">
      <w:pPr>
        <w:rPr>
          <w:rFonts w:eastAsiaTheme="minorEastAsia"/>
        </w:rPr>
      </w:pPr>
      <m:oMathPara>
        <m:oMath>
          <m:r>
            <w:rPr>
              <w:rFonts w:ascii="Cambria Math" w:hAnsi="Cambria Math"/>
            </w:rPr>
            <m:t>HHV=</m:t>
          </m:r>
          <m:f>
            <m:fPr>
              <m:ctrlPr>
                <w:rPr>
                  <w:rFonts w:ascii="Cambria Math" w:hAnsi="Cambria Math"/>
                  <w:i/>
                </w:rPr>
              </m:ctrlPr>
            </m:fPr>
            <m:num>
              <m:r>
                <w:rPr>
                  <w:rFonts w:ascii="Cambria Math" w:hAnsi="Cambria Math"/>
                </w:rPr>
                <m:t xml:space="preserve">Net Enthalpy </m:t>
              </m:r>
            </m:num>
            <m:den>
              <m:r>
                <w:rPr>
                  <w:rFonts w:ascii="Cambria Math" w:hAnsi="Cambria Math"/>
                </w:rPr>
                <m:t xml:space="preserve">Total Fuel Mass </m:t>
              </m:r>
            </m:den>
          </m:f>
        </m:oMath>
      </m:oMathPara>
    </w:p>
    <w:p w14:paraId="340E5522" w14:textId="77777777" w:rsidR="007242F7" w:rsidRPr="002544CB" w:rsidRDefault="007242F7" w:rsidP="007242F7">
      <w:pPr>
        <w:pStyle w:val="Caption"/>
        <w:jc w:val="center"/>
        <w:rPr>
          <w:rFonts w:eastAsiaTheme="minorEastAsia"/>
        </w:rPr>
      </w:pPr>
      <w:bookmarkStart w:id="57" w:name="_Toc29047247"/>
      <w:bookmarkStart w:id="58" w:name="_Toc29200334"/>
      <w:bookmarkStart w:id="59" w:name="_Toc29222756"/>
      <w:bookmarkStart w:id="60" w:name="_Toc29674479"/>
      <w:bookmarkStart w:id="61" w:name="_Toc29675551"/>
      <w:r>
        <w:t xml:space="preserve">Equation </w:t>
      </w:r>
      <w:r>
        <w:fldChar w:fldCharType="begin"/>
      </w:r>
      <w:r>
        <w:instrText xml:space="preserve"> SEQ Equation \* ARABIC </w:instrText>
      </w:r>
      <w:r>
        <w:fldChar w:fldCharType="separate"/>
      </w:r>
      <w:r>
        <w:rPr>
          <w:noProof/>
        </w:rPr>
        <w:t>5</w:t>
      </w:r>
      <w:r>
        <w:rPr>
          <w:noProof/>
        </w:rPr>
        <w:fldChar w:fldCharType="end"/>
      </w:r>
      <w:r>
        <w:t>- Higher Heating Value (HHV)</w:t>
      </w:r>
      <w:bookmarkEnd w:id="57"/>
      <w:bookmarkEnd w:id="58"/>
      <w:bookmarkEnd w:id="59"/>
      <w:bookmarkEnd w:id="60"/>
      <w:bookmarkEnd w:id="61"/>
    </w:p>
    <w:p w14:paraId="24E4D0F2" w14:textId="77777777" w:rsidR="007242F7" w:rsidRPr="00505847" w:rsidRDefault="007242F7" w:rsidP="007242F7">
      <w:pPr>
        <w:rPr>
          <w:rFonts w:eastAsiaTheme="minorEastAsia"/>
        </w:rPr>
      </w:pPr>
      <m:oMathPara>
        <m:oMath>
          <m:r>
            <w:rPr>
              <w:rFonts w:ascii="Cambria Math" w:eastAsiaTheme="minorEastAsia" w:hAnsi="Cambria Math"/>
            </w:rPr>
            <w:lastRenderedPageBreak/>
            <m:t>HHV=</m:t>
          </m:r>
          <m:f>
            <m:fPr>
              <m:ctrlPr>
                <w:rPr>
                  <w:rFonts w:ascii="Cambria Math" w:eastAsiaTheme="minorEastAsia" w:hAnsi="Cambria Math"/>
                  <w:i/>
                </w:rPr>
              </m:ctrlPr>
            </m:fPr>
            <m:num>
              <m:r>
                <w:rPr>
                  <w:rFonts w:ascii="Cambria Math" w:eastAsiaTheme="minorEastAsia" w:hAnsi="Cambria Math"/>
                </w:rPr>
                <m:t>6224.6</m:t>
              </m:r>
            </m:num>
            <m:den>
              <m:r>
                <w:rPr>
                  <w:rFonts w:ascii="Cambria Math" w:eastAsiaTheme="minorEastAsia" w:hAnsi="Cambria Math"/>
                </w:rPr>
                <m:t>146.27</m:t>
              </m:r>
            </m:den>
          </m:f>
          <m:r>
            <w:rPr>
              <w:rFonts w:ascii="Cambria Math" w:eastAsiaTheme="minorEastAsia" w:hAnsi="Cambria Math"/>
            </w:rPr>
            <m:t>=42.56MJ/kg</m:t>
          </m:r>
        </m:oMath>
      </m:oMathPara>
    </w:p>
    <w:p w14:paraId="79309459" w14:textId="77777777" w:rsidR="007242F7" w:rsidRDefault="007242F7" w:rsidP="007242F7">
      <w:pPr>
        <w:pStyle w:val="Heading2"/>
      </w:pPr>
      <w:bookmarkStart w:id="62" w:name="_Toc29047334"/>
      <w:bookmarkStart w:id="63" w:name="_Toc29208822"/>
      <w:bookmarkStart w:id="64" w:name="_Toc29218747"/>
      <w:bookmarkStart w:id="65" w:name="_Toc29674459"/>
      <w:bookmarkStart w:id="66" w:name="_Toc29675531"/>
      <w:r w:rsidRPr="00727605">
        <w:t>Mass of CO</w:t>
      </w:r>
      <w:r w:rsidRPr="00DD19ED">
        <w:rPr>
          <w:vertAlign w:val="subscript"/>
        </w:rPr>
        <w:t xml:space="preserve">2 </w:t>
      </w:r>
      <w:r>
        <w:t>P</w:t>
      </w:r>
      <w:r w:rsidRPr="00727605">
        <w:t xml:space="preserve">roduced </w:t>
      </w:r>
      <w:r>
        <w:t>p</w:t>
      </w:r>
      <w:r w:rsidRPr="00727605">
        <w:t xml:space="preserve">er kg of </w:t>
      </w:r>
      <w:r>
        <w:t>F</w:t>
      </w:r>
      <w:r w:rsidRPr="00727605">
        <w:t xml:space="preserve">uel </w:t>
      </w:r>
      <w:r>
        <w:t>B</w:t>
      </w:r>
      <w:r w:rsidRPr="00727605">
        <w:t>urned</w:t>
      </w:r>
      <w:bookmarkEnd w:id="62"/>
      <w:bookmarkEnd w:id="63"/>
      <w:bookmarkEnd w:id="64"/>
      <w:bookmarkEnd w:id="65"/>
      <w:bookmarkEnd w:id="66"/>
    </w:p>
    <w:p w14:paraId="57B822A0" w14:textId="77777777" w:rsidR="007242F7" w:rsidRPr="00C035F5" w:rsidRDefault="007242F7" w:rsidP="007242F7">
      <w:r>
        <w:t>To calculate the mass of</w:t>
      </w:r>
      <w:r>
        <w:rPr>
          <w:rFonts w:eastAsiaTheme="minorEastAsia"/>
        </w:rPr>
        <w:t xml:space="preserve"> </w:t>
      </w:r>
      <m:oMath>
        <m:r>
          <w:rPr>
            <w:rFonts w:ascii="Cambria Math" w:eastAsiaTheme="minorEastAsia" w:hAnsi="Cambria Math"/>
          </w:rPr>
          <m:t>C</m:t>
        </m:r>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Pr>
          <w:rFonts w:eastAsiaTheme="minorEastAsia"/>
          <w:vertAlign w:val="subscript"/>
        </w:rPr>
        <w:t xml:space="preserve"> </w:t>
      </w:r>
      <w:r>
        <w:rPr>
          <w:rFonts w:eastAsiaTheme="minorEastAsia"/>
        </w:rPr>
        <w:t>produced per kg of fuel burned, the following process is used;</w:t>
      </w:r>
    </w:p>
    <w:p w14:paraId="4E153D8C" w14:textId="77777777" w:rsidR="007242F7" w:rsidRPr="00721FC9" w:rsidRDefault="007242F7" w:rsidP="007242F7">
      <w:pPr>
        <w:jc w:val="center"/>
        <w:rPr>
          <w:rFonts w:eastAsiaTheme="minorEastAsia"/>
        </w:rPr>
      </w:pPr>
      <m:oMathPara>
        <m:oMath>
          <m:r>
            <w:rPr>
              <w:rFonts w:ascii="Cambria Math" w:eastAsiaTheme="minorEastAsia" w:hAnsi="Cambria Math"/>
            </w:rPr>
            <m:t>1kmol ISOOCTANE→146.27kg/kmol</m:t>
          </m:r>
        </m:oMath>
      </m:oMathPara>
    </w:p>
    <w:p w14:paraId="1FE71381" w14:textId="77777777" w:rsidR="007242F7" w:rsidRPr="00721FC9" w:rsidRDefault="007242F7" w:rsidP="007242F7">
      <w:pPr>
        <w:jc w:val="center"/>
        <w:rPr>
          <w:rFonts w:eastAsiaTheme="minorEastAsia"/>
        </w:rPr>
      </w:pPr>
      <m:oMathPara>
        <m:oMath>
          <m:r>
            <w:rPr>
              <w:rFonts w:ascii="Cambria Math" w:eastAsiaTheme="minorEastAsia" w:hAnsi="Cambria Math"/>
            </w:rPr>
            <m:t>1kmol</m:t>
          </m:r>
          <m:sSub>
            <m:sSubPr>
              <m:ctrlPr>
                <w:rPr>
                  <w:rFonts w:ascii="Cambria Math" w:eastAsiaTheme="minorEastAsia" w:hAnsi="Cambria Math"/>
                  <w:i/>
                </w:rPr>
              </m:ctrlPr>
            </m:sSubPr>
            <m:e>
              <m:r>
                <w:rPr>
                  <w:rFonts w:ascii="Cambria Math" w:eastAsiaTheme="minorEastAsia" w:hAnsi="Cambria Math"/>
                </w:rPr>
                <m:t xml:space="preserve"> CO</m:t>
              </m:r>
            </m:e>
            <m:sub>
              <m:r>
                <w:rPr>
                  <w:rFonts w:ascii="Cambria Math" w:eastAsiaTheme="minorEastAsia" w:hAnsi="Cambria Math"/>
                </w:rPr>
                <m:t>2</m:t>
              </m:r>
            </m:sub>
          </m:sSub>
          <m:r>
            <w:rPr>
              <w:rFonts w:ascii="Cambria Math" w:eastAsiaTheme="minorEastAsia" w:hAnsi="Cambria Math"/>
            </w:rPr>
            <m:t>=9×</m:t>
          </m:r>
          <m:d>
            <m:dPr>
              <m:ctrlPr>
                <w:rPr>
                  <w:rFonts w:ascii="Cambria Math" w:eastAsiaTheme="minorEastAsia" w:hAnsi="Cambria Math"/>
                  <w:i/>
                </w:rPr>
              </m:ctrlPr>
            </m:dPr>
            <m:e>
              <m:r>
                <w:rPr>
                  <w:rFonts w:ascii="Cambria Math" w:eastAsiaTheme="minorEastAsia" w:hAnsi="Cambria Math"/>
                </w:rPr>
                <m:t>12.0107+</m:t>
              </m:r>
              <m:d>
                <m:dPr>
                  <m:ctrlPr>
                    <w:rPr>
                      <w:rFonts w:ascii="Cambria Math" w:eastAsiaTheme="minorEastAsia" w:hAnsi="Cambria Math"/>
                      <w:i/>
                    </w:rPr>
                  </m:ctrlPr>
                </m:dPr>
                <m:e>
                  <m:r>
                    <w:rPr>
                      <w:rFonts w:ascii="Cambria Math" w:eastAsiaTheme="minorEastAsia" w:hAnsi="Cambria Math"/>
                    </w:rPr>
                    <m:t>2×15.994</m:t>
                  </m:r>
                </m:e>
              </m:d>
            </m:e>
          </m:d>
          <m:r>
            <w:rPr>
              <w:rFonts w:ascii="Cambria Math" w:eastAsiaTheme="minorEastAsia" w:hAnsi="Cambria Math"/>
            </w:rPr>
            <m:t>=396.09kg</m:t>
          </m:r>
        </m:oMath>
      </m:oMathPara>
    </w:p>
    <w:p w14:paraId="7EE40810" w14:textId="77777777" w:rsidR="007242F7" w:rsidRPr="002930CD" w:rsidRDefault="007242F7" w:rsidP="007242F7">
      <w:pPr>
        <w:jc w:val="center"/>
        <w:rPr>
          <w:rFonts w:eastAsiaTheme="minorEastAsia"/>
        </w:rPr>
      </w:pPr>
      <m:oMathPara>
        <m:oMath>
          <m:r>
            <w:rPr>
              <w:rFonts w:ascii="Cambria Math" w:eastAsiaTheme="minorEastAsia" w:hAnsi="Cambria Math"/>
            </w:rPr>
            <m:t>C</m:t>
          </m:r>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 xml:space="preserve"> produced per kg of fuel burned=</m:t>
          </m:r>
          <m:f>
            <m:fPr>
              <m:ctrlPr>
                <w:rPr>
                  <w:rFonts w:ascii="Cambria Math" w:eastAsiaTheme="minorEastAsia" w:hAnsi="Cambria Math"/>
                  <w:i/>
                </w:rPr>
              </m:ctrlPr>
            </m:fPr>
            <m:num>
              <m:r>
                <w:rPr>
                  <w:rFonts w:ascii="Cambria Math" w:eastAsiaTheme="minorEastAsia" w:hAnsi="Cambria Math"/>
                </w:rPr>
                <m:t>396.09</m:t>
              </m:r>
            </m:num>
            <m:den>
              <m:r>
                <w:rPr>
                  <w:rFonts w:ascii="Cambria Math" w:eastAsiaTheme="minorEastAsia" w:hAnsi="Cambria Math"/>
                </w:rPr>
                <m:t>146.27</m:t>
              </m:r>
            </m:den>
          </m:f>
          <m:r>
            <w:rPr>
              <w:rFonts w:ascii="Cambria Math" w:eastAsiaTheme="minorEastAsia" w:hAnsi="Cambria Math"/>
            </w:rPr>
            <m:t>=2.71kg</m:t>
          </m:r>
        </m:oMath>
      </m:oMathPara>
    </w:p>
    <w:p w14:paraId="0D16439A" w14:textId="77777777" w:rsidR="007242F7" w:rsidRPr="00DD19ED" w:rsidRDefault="007242F7" w:rsidP="007242F7">
      <w:pPr>
        <w:jc w:val="center"/>
        <w:rPr>
          <w:rFonts w:eastAsiaTheme="minorEastAsia"/>
        </w:rPr>
      </w:pPr>
    </w:p>
    <w:p w14:paraId="2A2C331A" w14:textId="77777777" w:rsidR="007242F7" w:rsidRDefault="007242F7" w:rsidP="007242F7">
      <w:pPr>
        <w:pStyle w:val="Heading2"/>
      </w:pPr>
      <w:bookmarkStart w:id="67" w:name="_Toc29047335"/>
      <w:bookmarkStart w:id="68" w:name="_Toc29208823"/>
      <w:bookmarkStart w:id="69" w:name="_Toc29218748"/>
      <w:bookmarkStart w:id="70" w:name="_Toc29674460"/>
      <w:bookmarkStart w:id="71" w:name="_Toc29675532"/>
      <w:r>
        <w:t>The Properties of an ‘Ideal Fuel’</w:t>
      </w:r>
      <w:bookmarkEnd w:id="67"/>
      <w:bookmarkEnd w:id="68"/>
      <w:bookmarkEnd w:id="69"/>
      <w:bookmarkEnd w:id="70"/>
      <w:bookmarkEnd w:id="71"/>
    </w:p>
    <w:p w14:paraId="7CB14335" w14:textId="77777777" w:rsidR="007242F7" w:rsidRPr="00BA406E" w:rsidRDefault="007242F7" w:rsidP="007242F7">
      <w:r w:rsidRPr="00BA406E">
        <w:t xml:space="preserve">An ideal fuel should have a high calorific value with a moderate ignition temperature. If the ignition temperature of the fuel is too low, the fuel will </w:t>
      </w:r>
      <w:r>
        <w:t>ignite</w:t>
      </w:r>
      <w:r w:rsidRPr="00BA406E">
        <w:t xml:space="preserve"> easily</w:t>
      </w:r>
      <w:r>
        <w:t xml:space="preserve"> (pre-ignition)</w:t>
      </w:r>
      <w:r w:rsidRPr="00BA406E">
        <w:t xml:space="preserve"> which means that it will become unsafe to use</w:t>
      </w:r>
      <w:r>
        <w:t>;</w:t>
      </w:r>
      <w:r w:rsidRPr="00BA406E">
        <w:t xml:space="preserve"> whereas, if the ignition temperature of the fuel is too high, it will </w:t>
      </w:r>
      <w:r>
        <w:t xml:space="preserve">be </w:t>
      </w:r>
      <w:r w:rsidRPr="00BA406E">
        <w:t>difficult to ignite the fuel</w:t>
      </w:r>
      <w:sdt>
        <w:sdtPr>
          <w:id w:val="-1997637040"/>
          <w:citation/>
        </w:sdtPr>
        <w:sdtContent>
          <w:r>
            <w:fldChar w:fldCharType="begin"/>
          </w:r>
          <w:r>
            <w:instrText xml:space="preserve">CITATION Pra09 \l 2057 </w:instrText>
          </w:r>
          <w:r>
            <w:fldChar w:fldCharType="separate"/>
          </w:r>
          <w:r>
            <w:rPr>
              <w:noProof/>
            </w:rPr>
            <w:t xml:space="preserve"> </w:t>
          </w:r>
          <w:r w:rsidRPr="0020775D">
            <w:rPr>
              <w:noProof/>
            </w:rPr>
            <w:t>(Iyer, 2009)</w:t>
          </w:r>
          <w:r>
            <w:fldChar w:fldCharType="end"/>
          </w:r>
        </w:sdtContent>
      </w:sdt>
      <w:r w:rsidRPr="00BA406E">
        <w:t xml:space="preserve">. </w:t>
      </w:r>
      <w:r>
        <w:t>Also, the environmental issues need to be considered, as more restrictive emission controls are in place. Therefore, consideration needs to be given to the product of combustion, and that any harmful emissions are reduced or even eliminated. This also means that the fuel needs to burn with efficiency and not to spontaneously combust</w:t>
      </w:r>
      <w:sdt>
        <w:sdtPr>
          <w:id w:val="2087261409"/>
          <w:citation/>
        </w:sdtPr>
        <w:sdtContent>
          <w:r>
            <w:fldChar w:fldCharType="begin"/>
          </w:r>
          <w:r>
            <w:instrText xml:space="preserve"> CITATION RKP20 \l 2057 </w:instrText>
          </w:r>
          <w:r>
            <w:fldChar w:fldCharType="separate"/>
          </w:r>
          <w:r>
            <w:rPr>
              <w:noProof/>
            </w:rPr>
            <w:t xml:space="preserve"> </w:t>
          </w:r>
          <w:r w:rsidRPr="0020775D">
            <w:rPr>
              <w:noProof/>
            </w:rPr>
            <w:t>(Patwariya, n.d.)</w:t>
          </w:r>
          <w:r>
            <w:fldChar w:fldCharType="end"/>
          </w:r>
        </w:sdtContent>
      </w:sdt>
      <w:r>
        <w:t xml:space="preserve">. </w:t>
      </w:r>
      <w:r w:rsidRPr="00BA406E">
        <w:br w:type="page"/>
      </w:r>
    </w:p>
    <w:p w14:paraId="376C557F" w14:textId="77777777" w:rsidR="007242F7" w:rsidRDefault="007242F7" w:rsidP="007242F7">
      <w:pPr>
        <w:pStyle w:val="Heading1"/>
      </w:pPr>
      <w:bookmarkStart w:id="72" w:name="_Toc29208824"/>
      <w:bookmarkStart w:id="73" w:name="_Toc29218749"/>
      <w:bookmarkStart w:id="74" w:name="_Toc29674461"/>
      <w:bookmarkStart w:id="75" w:name="_Toc29675533"/>
      <w:r>
        <w:lastRenderedPageBreak/>
        <w:t xml:space="preserve">Task 2 – NOx </w:t>
      </w:r>
      <w:bookmarkEnd w:id="72"/>
      <w:r>
        <w:t>Model</w:t>
      </w:r>
      <w:bookmarkEnd w:id="73"/>
      <w:bookmarkEnd w:id="74"/>
      <w:bookmarkEnd w:id="75"/>
    </w:p>
    <w:p w14:paraId="5218ABBF" w14:textId="77777777" w:rsidR="007242F7" w:rsidRPr="00AB3959" w:rsidRDefault="007242F7" w:rsidP="007242F7">
      <w:pPr>
        <w:pStyle w:val="Heading2"/>
      </w:pPr>
      <w:bookmarkStart w:id="76" w:name="_Toc29208825"/>
      <w:bookmarkStart w:id="77" w:name="_Toc29218750"/>
      <w:bookmarkStart w:id="78" w:name="_Toc29674462"/>
      <w:bookmarkStart w:id="79" w:name="_Toc29675534"/>
      <w:r>
        <w:t>Assumptions</w:t>
      </w:r>
      <w:bookmarkEnd w:id="76"/>
      <w:bookmarkEnd w:id="77"/>
      <w:bookmarkEnd w:id="78"/>
      <w:bookmarkEnd w:id="79"/>
      <w:r>
        <w:t xml:space="preserve"> </w:t>
      </w:r>
    </w:p>
    <w:p w14:paraId="1781AA96" w14:textId="77777777" w:rsidR="007242F7" w:rsidRDefault="007242F7" w:rsidP="007242F7">
      <w:pPr>
        <w:pStyle w:val="ListParagraph"/>
        <w:numPr>
          <w:ilvl w:val="0"/>
          <w:numId w:val="15"/>
        </w:numPr>
      </w:pPr>
      <w:r>
        <w:t xml:space="preserve">1600cc naturally aspirated engine </w:t>
      </w:r>
    </w:p>
    <w:p w14:paraId="6479FB0E" w14:textId="77777777" w:rsidR="007242F7" w:rsidRDefault="007242F7" w:rsidP="007242F7">
      <w:pPr>
        <w:pStyle w:val="ListParagraph"/>
        <w:numPr>
          <w:ilvl w:val="0"/>
          <w:numId w:val="15"/>
        </w:numPr>
      </w:pPr>
      <w:r>
        <w:t>4 Cylinders</w:t>
      </w:r>
    </w:p>
    <w:p w14:paraId="36A13BA0" w14:textId="77777777" w:rsidR="007242F7" w:rsidRDefault="007242F7" w:rsidP="007242F7">
      <w:pPr>
        <w:pStyle w:val="ListParagraph"/>
        <w:numPr>
          <w:ilvl w:val="0"/>
          <w:numId w:val="15"/>
        </w:numPr>
      </w:pPr>
      <w:r>
        <w:t>1800 RPM engine speed</w:t>
      </w:r>
    </w:p>
    <w:p w14:paraId="62794669" w14:textId="77777777" w:rsidR="007242F7" w:rsidRDefault="007242F7" w:rsidP="007242F7">
      <w:pPr>
        <w:pStyle w:val="ListParagraph"/>
        <w:numPr>
          <w:ilvl w:val="0"/>
          <w:numId w:val="15"/>
        </w:numPr>
      </w:pPr>
      <w:r>
        <w:t>Rise in pressure after (S.O.C) is linear</w:t>
      </w:r>
    </w:p>
    <w:p w14:paraId="618F0974" w14:textId="77777777" w:rsidR="007242F7" w:rsidRDefault="007242F7" w:rsidP="007242F7">
      <w:pPr>
        <w:pStyle w:val="ListParagraph"/>
        <w:numPr>
          <w:ilvl w:val="0"/>
          <w:numId w:val="15"/>
        </w:numPr>
      </w:pPr>
      <w:r>
        <w:t>10 bar at (S.O.C) to peak pressure of 40 bar at (E.O.C)</w:t>
      </w:r>
    </w:p>
    <w:p w14:paraId="476A82C7" w14:textId="77777777" w:rsidR="007242F7" w:rsidRDefault="007242F7" w:rsidP="007242F7">
      <w:pPr>
        <w:pStyle w:val="ListParagraph"/>
        <w:numPr>
          <w:ilvl w:val="0"/>
          <w:numId w:val="15"/>
        </w:numPr>
      </w:pPr>
      <w:r>
        <w:t xml:space="preserve">Pressure increase of 2 bar per degree up to peak pressure </w:t>
      </w:r>
    </w:p>
    <w:p w14:paraId="5C27EBC0" w14:textId="77777777" w:rsidR="007242F7" w:rsidRDefault="007242F7" w:rsidP="007242F7">
      <w:pPr>
        <w:pStyle w:val="ListParagraph"/>
        <w:numPr>
          <w:ilvl w:val="0"/>
          <w:numId w:val="15"/>
        </w:numPr>
      </w:pPr>
      <w:r>
        <w:t>Same rate of pressure rises for all fuel equivalence ratios</w:t>
      </w:r>
    </w:p>
    <w:p w14:paraId="028C0E54" w14:textId="77777777" w:rsidR="007242F7" w:rsidRDefault="007242F7" w:rsidP="007242F7">
      <w:pPr>
        <w:pStyle w:val="ListParagraph"/>
        <w:numPr>
          <w:ilvl w:val="0"/>
          <w:numId w:val="15"/>
        </w:numPr>
      </w:pPr>
      <w:r>
        <w:t>Universal gas constant is 8314 J/</w:t>
      </w:r>
      <w:proofErr w:type="gramStart"/>
      <w:r>
        <w:t>kmol.K</w:t>
      </w:r>
      <w:proofErr w:type="gramEnd"/>
    </w:p>
    <w:p w14:paraId="520E5D5E" w14:textId="77777777" w:rsidR="007242F7" w:rsidRDefault="007242F7" w:rsidP="007242F7">
      <w:pPr>
        <w:pStyle w:val="ListParagraph"/>
        <w:numPr>
          <w:ilvl w:val="0"/>
          <w:numId w:val="15"/>
        </w:numPr>
      </w:pPr>
      <w:r>
        <w:t xml:space="preserve">40% volumetric efficiency </w:t>
      </w:r>
    </w:p>
    <w:p w14:paraId="0C20C97A" w14:textId="77777777" w:rsidR="007242F7" w:rsidRDefault="007242F7" w:rsidP="007242F7">
      <w:pPr>
        <w:pStyle w:val="ListParagraph"/>
        <w:numPr>
          <w:ilvl w:val="0"/>
          <w:numId w:val="15"/>
        </w:numPr>
      </w:pPr>
      <w:r>
        <w:t xml:space="preserve">Pressure in cylinder at inlet valve closing is 1 Bar </w:t>
      </w:r>
      <w:r>
        <w:rPr>
          <w:rFonts w:eastAsiaTheme="minorEastAsia"/>
        </w:rPr>
        <w:t xml:space="preserve">or </w:t>
      </w:r>
      <m:oMath>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Pa</m:t>
        </m:r>
      </m:oMath>
    </w:p>
    <w:p w14:paraId="60DE0E22" w14:textId="77777777" w:rsidR="007242F7" w:rsidRDefault="007242F7" w:rsidP="007242F7">
      <w:pPr>
        <w:pStyle w:val="ListParagraph"/>
        <w:numPr>
          <w:ilvl w:val="0"/>
          <w:numId w:val="15"/>
        </w:numPr>
      </w:pPr>
      <w:r>
        <w:t xml:space="preserve">Temperature of the air fuel is </w:t>
      </w:r>
      <m:oMath>
        <m:r>
          <w:rPr>
            <w:rFonts w:ascii="Cambria Math" w:hAnsi="Cambria Math"/>
          </w:rPr>
          <m:t>20°C</m:t>
        </m:r>
      </m:oMath>
      <w:r>
        <w:t xml:space="preserve"> </w:t>
      </w:r>
    </w:p>
    <w:p w14:paraId="41D10CC3" w14:textId="77777777" w:rsidR="007242F7" w:rsidRDefault="007242F7" w:rsidP="007242F7">
      <w:pPr>
        <w:pStyle w:val="ListParagraph"/>
        <w:numPr>
          <w:ilvl w:val="0"/>
          <w:numId w:val="15"/>
        </w:numPr>
      </w:pPr>
      <w:r>
        <w:t xml:space="preserve">Polytropic index for burned zone up to peak pressure is 1.17 </w:t>
      </w:r>
    </w:p>
    <w:p w14:paraId="0BE36996" w14:textId="77777777" w:rsidR="007242F7" w:rsidRDefault="007242F7" w:rsidP="007242F7">
      <w:pPr>
        <w:pStyle w:val="ListParagraph"/>
        <w:numPr>
          <w:ilvl w:val="0"/>
          <w:numId w:val="15"/>
        </w:numPr>
      </w:pPr>
      <w:r>
        <w:t>Combustion chamber volume is 40ccs</w:t>
      </w:r>
    </w:p>
    <w:p w14:paraId="2E5663AE" w14:textId="77777777" w:rsidR="007242F7" w:rsidRDefault="007242F7" w:rsidP="007242F7">
      <w:pPr>
        <w:pStyle w:val="ListParagraph"/>
      </w:pPr>
    </w:p>
    <w:p w14:paraId="433AC8ED" w14:textId="77777777" w:rsidR="007242F7" w:rsidRDefault="007242F7" w:rsidP="007242F7">
      <w:pPr>
        <w:pStyle w:val="Heading2"/>
      </w:pPr>
      <w:bookmarkStart w:id="80" w:name="_Toc29674463"/>
      <w:bookmarkStart w:id="81" w:name="_Toc29675535"/>
      <w:r>
        <w:t>Developing the NOx Model</w:t>
      </w:r>
      <w:bookmarkEnd w:id="80"/>
      <w:bookmarkEnd w:id="81"/>
    </w:p>
    <w:p w14:paraId="413B0736" w14:textId="77777777" w:rsidR="007242F7" w:rsidRPr="009F51B5" w:rsidRDefault="007242F7" w:rsidP="007242F7">
      <w:pPr>
        <w:rPr>
          <w:rFonts w:eastAsiaTheme="minorEastAsia"/>
        </w:rPr>
      </w:pPr>
      <w:r>
        <w:t xml:space="preserve">The method used to develop the NOx model, on Microsoft Excel, is shown below. </w:t>
      </w:r>
      <w:r w:rsidRPr="00C25792">
        <w:rPr>
          <w:rFonts w:eastAsiaTheme="minorEastAsia"/>
        </w:rPr>
        <w:t xml:space="preserve">The same method was used for all specified fuel equivalence ratios </w:t>
      </w:r>
      <w:r>
        <w:t xml:space="preserve">from </w:t>
      </w:r>
      <m:oMath>
        <m:r>
          <w:rPr>
            <w:rFonts w:ascii="Cambria Math" w:hAnsi="Cambria Math"/>
          </w:rPr>
          <m:t xml:space="preserve">φ=0.6 to φ=0.95 </m:t>
        </m:r>
      </m:oMath>
      <w:r w:rsidRPr="00C25792">
        <w:rPr>
          <w:rFonts w:eastAsiaTheme="minorEastAsia"/>
        </w:rPr>
        <w:t xml:space="preserve">in steps of </w:t>
      </w:r>
      <m:oMath>
        <m:r>
          <w:rPr>
            <w:rFonts w:ascii="Cambria Math" w:hAnsi="Cambria Math"/>
          </w:rPr>
          <m:t>φ=0.05</m:t>
        </m:r>
      </m:oMath>
      <w:r w:rsidRPr="00C25792">
        <w:rPr>
          <w:rFonts w:eastAsiaTheme="minorEastAsia"/>
        </w:rPr>
        <w:t xml:space="preserve"> and from </w:t>
      </w:r>
      <m:oMath>
        <m:r>
          <w:rPr>
            <w:rFonts w:ascii="Cambria Math" w:hAnsi="Cambria Math"/>
          </w:rPr>
          <m:t>φ=0.95 to φ=1</m:t>
        </m:r>
      </m:oMath>
      <w:r w:rsidRPr="00C25792">
        <w:rPr>
          <w:rFonts w:eastAsiaTheme="minorEastAsia"/>
        </w:rPr>
        <w:t xml:space="preserve"> in steps of </w:t>
      </w:r>
      <m:oMath>
        <m:r>
          <w:rPr>
            <w:rFonts w:ascii="Cambria Math" w:hAnsi="Cambria Math"/>
          </w:rPr>
          <m:t>φ=0.01</m:t>
        </m:r>
      </m:oMath>
      <w:r>
        <w:rPr>
          <w:rFonts w:eastAsiaTheme="minorEastAsia"/>
        </w:rPr>
        <w:t>.</w:t>
      </w:r>
    </w:p>
    <w:p w14:paraId="109077AA" w14:textId="77777777" w:rsidR="007242F7" w:rsidRPr="001C7F57" w:rsidRDefault="007242F7" w:rsidP="007242F7">
      <w:pPr>
        <w:rPr>
          <w:rFonts w:eastAsiaTheme="minorEastAsia"/>
        </w:rPr>
      </w:pPr>
      <w:r>
        <w:rPr>
          <w:rFonts w:eastAsiaTheme="minorEastAsia"/>
        </w:rPr>
        <w:t xml:space="preserve">Firstly, </w:t>
      </w:r>
      <w:r>
        <w:t xml:space="preserve">the chemical balance for Isooctane with a fuel equivalence ratio of </w:t>
      </w:r>
      <m:oMath>
        <m:r>
          <w:rPr>
            <w:rFonts w:ascii="Cambria Math" w:hAnsi="Cambria Math"/>
          </w:rPr>
          <m:t>φ</m:t>
        </m:r>
      </m:oMath>
      <w:r>
        <w:rPr>
          <w:rFonts w:eastAsiaTheme="minorEastAsia"/>
        </w:rPr>
        <w:t xml:space="preserve"> = 0.97 is shown below using Equation 6</w:t>
      </w:r>
      <w:r w:rsidRPr="00C1208A">
        <w:rPr>
          <w:rFonts w:eastAsiaTheme="minorEastAsia"/>
        </w:rPr>
        <w:t>.</w:t>
      </w:r>
      <m:oMath>
        <m:r>
          <m:rPr>
            <m:sty m:val="p"/>
          </m:rPr>
          <w:rPr>
            <w:rFonts w:ascii="Cambria Math" w:hAnsi="Cambria Math"/>
          </w:rPr>
          <w:br/>
        </m:r>
      </m:oMath>
      <m:oMathPara>
        <m:oMath>
          <m:d>
            <m:dPr>
              <m:ctrlPr>
                <w:rPr>
                  <w:rFonts w:ascii="Cambria Math" w:hAnsi="Cambria Math"/>
                  <w:i/>
                </w:rPr>
              </m:ctrlPr>
            </m:dPr>
            <m:e>
              <m:r>
                <w:rPr>
                  <w:rFonts w:ascii="Cambria Math" w:hAnsi="Cambria Math"/>
                </w:rPr>
                <m:t>φ×</m:t>
              </m:r>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+x</m:t>
              </m:r>
              <m:d>
                <m:dPr>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+3.76</m:t>
                  </m:r>
                </m:e>
              </m:d>
            </m:e>
          </m:d>
          <m:r>
            <w:rPr>
              <w:rFonts w:ascii="Cambria Math" w:hAnsi="Cambria Math"/>
            </w:rPr>
            <m:t xml:space="preserve">→ </m:t>
          </m:r>
          <m:sSub>
            <m:sSubPr>
              <m:ctrlPr>
                <w:rPr>
                  <w:rFonts w:ascii="Cambria Math" w:hAnsi="Cambria Math"/>
                  <w:i/>
                </w:rPr>
              </m:ctrlPr>
            </m:sSubPr>
            <m:e>
              <m:r>
                <w:rPr>
                  <w:rFonts w:ascii="Cambria Math" w:hAnsi="Cambria Math"/>
                </w:rPr>
                <m:t>n</m:t>
              </m:r>
            </m:e>
            <m:sub>
              <m:r>
                <w:rPr>
                  <w:rFonts w:ascii="Cambria Math" w:hAnsi="Cambria Math"/>
                </w:rPr>
                <m:t>1</m:t>
              </m:r>
            </m:sub>
          </m:sSub>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2</m:t>
              </m:r>
            </m:sub>
          </m:sSub>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3</m:t>
              </m:r>
            </m:sub>
          </m:sSub>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4</m:t>
              </m:r>
            </m:sub>
          </m:sSub>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m:oMathPara>
    </w:p>
    <w:p w14:paraId="114B6E75" w14:textId="77777777" w:rsidR="007242F7" w:rsidRPr="00BB0EE2" w:rsidRDefault="007242F7" w:rsidP="007242F7">
      <w:pPr>
        <w:pStyle w:val="Caption"/>
        <w:jc w:val="center"/>
      </w:pPr>
      <w:bookmarkStart w:id="82" w:name="_Toc29047248"/>
      <w:bookmarkStart w:id="83" w:name="_Toc29200335"/>
      <w:bookmarkStart w:id="84" w:name="_Toc29222758"/>
      <w:bookmarkStart w:id="85" w:name="_Toc29674480"/>
      <w:bookmarkStart w:id="86" w:name="_Toc29675552"/>
      <w:r>
        <w:t xml:space="preserve">Equation </w:t>
      </w:r>
      <w:r>
        <w:fldChar w:fldCharType="begin"/>
      </w:r>
      <w:r>
        <w:instrText xml:space="preserve"> SEQ Equation \* ARABIC </w:instrText>
      </w:r>
      <w:r>
        <w:fldChar w:fldCharType="separate"/>
      </w:r>
      <w:r>
        <w:rPr>
          <w:noProof/>
        </w:rPr>
        <w:t>6</w:t>
      </w:r>
      <w:r>
        <w:rPr>
          <w:noProof/>
        </w:rPr>
        <w:fldChar w:fldCharType="end"/>
      </w:r>
      <w:r>
        <w:t>- Chemical balance equation for Isooctane</w:t>
      </w:r>
      <w:bookmarkEnd w:id="82"/>
      <w:bookmarkEnd w:id="83"/>
      <w:bookmarkEnd w:id="84"/>
      <w:bookmarkEnd w:id="85"/>
      <w:bookmarkEnd w:id="86"/>
    </w:p>
    <w:p w14:paraId="15D92CBD" w14:textId="77777777" w:rsidR="007242F7" w:rsidRPr="009F34B3" w:rsidRDefault="007242F7" w:rsidP="007242F7">
      <w:pPr>
        <w:rPr>
          <w:rFonts w:eastAsiaTheme="minorEastAsia"/>
        </w:rPr>
      </w:pPr>
      <m:oMathPara>
        <m:oMath>
          <m:d>
            <m:dPr>
              <m:ctrlPr>
                <w:rPr>
                  <w:rFonts w:ascii="Cambria Math" w:eastAsiaTheme="minorEastAsia" w:hAnsi="Cambria Math"/>
                  <w:i/>
                </w:rPr>
              </m:ctrlPr>
            </m:dPr>
            <m:e>
              <m:r>
                <w:rPr>
                  <w:rFonts w:ascii="Cambria Math" w:eastAsiaTheme="minorEastAsia" w:hAnsi="Cambria Math"/>
                </w:rPr>
                <m:t>0.97×</m:t>
              </m:r>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+x</m:t>
              </m:r>
              <m:d>
                <m:dPr>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+3.76</m:t>
                  </m:r>
                </m:e>
              </m:d>
              <m:ctrlPr>
                <w:rPr>
                  <w:rFonts w:ascii="Cambria Math" w:hAnsi="Cambria Math"/>
                  <w:i/>
                </w:rPr>
              </m:ctrlPr>
            </m:e>
          </m:d>
          <m:r>
            <w:rPr>
              <w:rFonts w:ascii="Cambria Math" w:hAnsi="Cambria Math"/>
            </w:rPr>
            <m:t xml:space="preserve">→ </m:t>
          </m:r>
          <m:sSub>
            <m:sSubPr>
              <m:ctrlPr>
                <w:rPr>
                  <w:rFonts w:ascii="Cambria Math" w:hAnsi="Cambria Math"/>
                  <w:i/>
                </w:rPr>
              </m:ctrlPr>
            </m:sSubPr>
            <m:e>
              <m:r>
                <w:rPr>
                  <w:rFonts w:ascii="Cambria Math" w:hAnsi="Cambria Math"/>
                </w:rPr>
                <m:t>n</m:t>
              </m:r>
            </m:e>
            <m:sub>
              <m:r>
                <w:rPr>
                  <w:rFonts w:ascii="Cambria Math" w:hAnsi="Cambria Math"/>
                </w:rPr>
                <m:t>1</m:t>
              </m:r>
            </m:sub>
          </m:sSub>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2</m:t>
              </m:r>
            </m:sub>
          </m:sSub>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3</m:t>
              </m:r>
            </m:sub>
          </m:sSub>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4</m:t>
              </m:r>
            </m:sub>
          </m:sSub>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m:oMathPara>
    </w:p>
    <w:p w14:paraId="479604E8" w14:textId="77777777" w:rsidR="007242F7" w:rsidRPr="000605C0" w:rsidRDefault="007242F7" w:rsidP="007242F7">
      <w:pPr>
        <w:ind w:firstLine="720"/>
        <w:jc w:val="center"/>
        <w:rPr>
          <w:iCs/>
        </w:rPr>
      </w:pPr>
      <m:oMathPara>
        <m:oMathParaPr>
          <m:jc m:val="center"/>
        </m:oMathParaPr>
        <m:oMath>
          <m:r>
            <w:rPr>
              <w:rFonts w:ascii="Cambria Math" w:hAnsi="Cambria Math"/>
            </w:rPr>
            <m:t xml:space="preserve">C=(0.97×8)→ </m:t>
          </m:r>
          <m:sSub>
            <m:sSubPr>
              <m:ctrlPr>
                <w:rPr>
                  <w:rFonts w:ascii="Cambria Math" w:hAnsi="Cambria Math"/>
                  <w:i/>
                  <w:iCs/>
                </w:rPr>
              </m:ctrlPr>
            </m:sSubPr>
            <m:e>
              <m:r>
                <w:rPr>
                  <w:rFonts w:ascii="Cambria Math" w:hAnsi="Cambria Math"/>
                </w:rPr>
                <m:t>n</m:t>
              </m:r>
            </m:e>
            <m:sub>
              <m:r>
                <w:rPr>
                  <w:rFonts w:ascii="Cambria Math" w:hAnsi="Cambria Math"/>
                </w:rPr>
                <m:t>1</m:t>
              </m:r>
            </m:sub>
          </m:sSub>
          <m:r>
            <w:rPr>
              <w:rFonts w:ascii="Cambria Math" w:hAnsi="Cambria Math"/>
            </w:rPr>
            <m:t>=7.76</m:t>
          </m:r>
        </m:oMath>
      </m:oMathPara>
    </w:p>
    <w:p w14:paraId="6147259A" w14:textId="77777777" w:rsidR="007242F7" w:rsidRPr="004A6580" w:rsidRDefault="007242F7" w:rsidP="007242F7">
      <w:pPr>
        <w:ind w:firstLine="720"/>
        <w:jc w:val="center"/>
        <w:rPr>
          <w:rFonts w:eastAsiaTheme="minorEastAsia"/>
        </w:rPr>
      </w:pPr>
      <m:oMathPara>
        <m:oMathParaPr>
          <m:jc m:val="center"/>
        </m:oMathParaPr>
        <m:oMath>
          <m:r>
            <w:rPr>
              <w:rFonts w:ascii="Cambria Math" w:hAnsi="Cambria Math"/>
            </w:rPr>
            <m:t>H=</m:t>
          </m:r>
          <m:d>
            <m:dPr>
              <m:ctrlPr>
                <w:rPr>
                  <w:rFonts w:ascii="Cambria Math" w:hAnsi="Cambria Math"/>
                  <w:i/>
                </w:rPr>
              </m:ctrlPr>
            </m:dPr>
            <m:e>
              <m:r>
                <w:rPr>
                  <w:rFonts w:ascii="Cambria Math" w:hAnsi="Cambria Math"/>
                </w:rPr>
                <m:t>0.97×18</m:t>
              </m:r>
            </m:e>
          </m:d>
          <m:r>
            <w:rPr>
              <w:rFonts w:ascii="Cambria Math" w:hAnsi="Cambria Math"/>
            </w:rPr>
            <m:t xml:space="preserve">→ </m:t>
          </m:r>
          <m:sSub>
            <m:sSubPr>
              <m:ctrlPr>
                <w:rPr>
                  <w:rFonts w:ascii="Cambria Math" w:hAnsi="Cambria Math"/>
                  <w:i/>
                  <w:iCs/>
                </w:rPr>
              </m:ctrlPr>
            </m:sSubPr>
            <m:e>
              <m:r>
                <w:rPr>
                  <w:rFonts w:ascii="Cambria Math" w:hAnsi="Cambria Math"/>
                </w:rPr>
                <m:t>2n</m:t>
              </m:r>
            </m:e>
            <m:sub>
              <m:r>
                <w:rPr>
                  <w:rFonts w:ascii="Cambria Math" w:hAnsi="Cambria Math"/>
                </w:rPr>
                <m:t>2</m:t>
              </m:r>
            </m:sub>
          </m:sSub>
          <m:r>
            <w:rPr>
              <w:rFonts w:ascii="Cambria Math" w:hAnsi="Cambria Math"/>
            </w:rPr>
            <m:t>=17.46</m:t>
          </m:r>
        </m:oMath>
      </m:oMathPara>
    </w:p>
    <w:p w14:paraId="017A5F50" w14:textId="77777777" w:rsidR="007242F7" w:rsidRPr="000605C0" w:rsidRDefault="007242F7" w:rsidP="007242F7">
      <w:pPr>
        <w:ind w:firstLine="720"/>
        <w:jc w:val="center"/>
        <w:rPr>
          <w:rFonts w:eastAsiaTheme="minorEastAsia"/>
          <w:iCs/>
        </w:rPr>
      </w:pPr>
      <m:oMathPara>
        <m:oMathParaPr>
          <m:jc m:val="center"/>
        </m:oMathParaPr>
        <m:oMath>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rPr>
            <m:t xml:space="preserve">= </m:t>
          </m:r>
          <m:f>
            <m:fPr>
              <m:ctrlPr>
                <w:rPr>
                  <w:rFonts w:ascii="Cambria Math" w:hAnsi="Cambria Math"/>
                  <w:i/>
                  <w:iCs/>
                </w:rPr>
              </m:ctrlPr>
            </m:fPr>
            <m:num>
              <m:r>
                <w:rPr>
                  <w:rFonts w:ascii="Cambria Math" w:hAnsi="Cambria Math"/>
                </w:rPr>
                <m:t>17.46</m:t>
              </m:r>
            </m:num>
            <m:den>
              <m:r>
                <w:rPr>
                  <w:rFonts w:ascii="Cambria Math" w:hAnsi="Cambria Math"/>
                </w:rPr>
                <m:t>2</m:t>
              </m:r>
            </m:den>
          </m:f>
          <m:r>
            <w:rPr>
              <w:rFonts w:ascii="Cambria Math" w:hAnsi="Cambria Math"/>
            </w:rPr>
            <m:t>=8.73</m:t>
          </m:r>
        </m:oMath>
      </m:oMathPara>
    </w:p>
    <w:p w14:paraId="4EA735C9" w14:textId="77777777" w:rsidR="007242F7" w:rsidRPr="00296CB1" w:rsidRDefault="007242F7" w:rsidP="007242F7">
      <w:pPr>
        <w:ind w:firstLine="720"/>
        <w:jc w:val="center"/>
        <w:rPr>
          <w:rFonts w:eastAsiaTheme="minorEastAsia"/>
        </w:rPr>
      </w:pPr>
      <m:oMathPara>
        <m:oMath>
          <m:r>
            <w:rPr>
              <w:rFonts w:ascii="Cambria Math" w:eastAsiaTheme="minorEastAsia" w:hAnsi="Cambria Math"/>
            </w:rPr>
            <m:t>O=2x→</m:t>
          </m:r>
          <m:r>
            <w:rPr>
              <w:rFonts w:ascii="Cambria Math" w:hAnsi="Cambria Math"/>
            </w:rPr>
            <m:t>2x=</m:t>
          </m:r>
          <m:d>
            <m:dPr>
              <m:ctrlPr>
                <w:rPr>
                  <w:rFonts w:ascii="Cambria Math" w:hAnsi="Cambria Math"/>
                  <w:i/>
                </w:rPr>
              </m:ctrlPr>
            </m:dPr>
            <m:e>
              <m:f>
                <m:fPr>
                  <m:ctrlPr>
                    <w:rPr>
                      <w:rFonts w:ascii="Cambria Math" w:hAnsi="Cambria Math"/>
                      <w:i/>
                    </w:rPr>
                  </m:ctrlPr>
                </m:fPr>
                <m:num>
                  <m:r>
                    <w:rPr>
                      <w:rFonts w:ascii="Cambria Math" w:hAnsi="Cambria Math"/>
                    </w:rPr>
                    <m:t>2</m:t>
                  </m:r>
                  <m:sSub>
                    <m:sSubPr>
                      <m:ctrlPr>
                        <w:rPr>
                          <w:rFonts w:ascii="Cambria Math" w:hAnsi="Cambria Math"/>
                          <w:i/>
                        </w:rPr>
                      </m:ctrlPr>
                    </m:sSubPr>
                    <m:e>
                      <m:r>
                        <w:rPr>
                          <w:rFonts w:ascii="Cambria Math" w:hAnsi="Cambria Math"/>
                        </w:rPr>
                        <m:t>n</m:t>
                      </m:r>
                    </m:e>
                    <m:sub>
                      <m:r>
                        <w:rPr>
                          <w:rFonts w:ascii="Cambria Math" w:hAnsi="Cambria Math"/>
                        </w:rPr>
                        <m:t>1</m:t>
                      </m:r>
                    </m:sub>
                  </m:sSub>
                </m:num>
                <m:den>
                  <m:r>
                    <w:rPr>
                      <w:rFonts w:ascii="Cambria Math" w:hAnsi="Cambria Math"/>
                    </w:rPr>
                    <m:t>φ</m:t>
                  </m:r>
                </m:den>
              </m:f>
            </m:e>
          </m:d>
          <m:r>
            <w:rPr>
              <w:rFonts w:ascii="Cambria Math" w:hAnsi="Cambria Math"/>
            </w:rPr>
            <m:t>+</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n</m:t>
                      </m:r>
                    </m:e>
                    <m:sub>
                      <m:r>
                        <w:rPr>
                          <w:rFonts w:ascii="Cambria Math" w:hAnsi="Cambria Math"/>
                        </w:rPr>
                        <m:t>2</m:t>
                      </m:r>
                    </m:sub>
                  </m:sSub>
                </m:num>
                <m:den>
                  <m:r>
                    <w:rPr>
                      <w:rFonts w:ascii="Cambria Math" w:hAnsi="Cambria Math"/>
                    </w:rPr>
                    <m:t>φ</m:t>
                  </m:r>
                </m:den>
              </m:f>
            </m:e>
          </m:d>
        </m:oMath>
      </m:oMathPara>
    </w:p>
    <w:p w14:paraId="7FC742EC" w14:textId="77777777" w:rsidR="007242F7" w:rsidRPr="000605C0" w:rsidRDefault="007242F7" w:rsidP="007242F7">
      <w:pPr>
        <w:ind w:firstLine="720"/>
        <w:jc w:val="center"/>
        <w:rPr>
          <w:rFonts w:eastAsiaTheme="minorEastAsia"/>
          <w:iCs/>
        </w:rPr>
      </w:pPr>
      <m:oMathPara>
        <m:oMathParaPr>
          <m:jc m:val="center"/>
        </m:oMathParaPr>
        <m:oMath>
          <m:r>
            <w:rPr>
              <w:rFonts w:ascii="Cambria Math" w:eastAsiaTheme="minorEastAsia" w:hAnsi="Cambria Math"/>
            </w:rPr>
            <w:lastRenderedPageBreak/>
            <m:t>∴2x=</m:t>
          </m:r>
          <m:d>
            <m:dPr>
              <m:ctrlPr>
                <w:rPr>
                  <w:rFonts w:ascii="Cambria Math" w:eastAsiaTheme="minorEastAsia" w:hAnsi="Cambria Math"/>
                  <w:i/>
                  <w:iCs/>
                </w:rPr>
              </m:ctrlPr>
            </m:dPr>
            <m:e>
              <m:f>
                <m:fPr>
                  <m:ctrlPr>
                    <w:rPr>
                      <w:rFonts w:ascii="Cambria Math" w:eastAsiaTheme="minorEastAsia" w:hAnsi="Cambria Math"/>
                      <w:i/>
                      <w:iCs/>
                    </w:rPr>
                  </m:ctrlPr>
                </m:fPr>
                <m:num>
                  <m:d>
                    <m:dPr>
                      <m:ctrlPr>
                        <w:rPr>
                          <w:rFonts w:ascii="Cambria Math" w:eastAsiaTheme="minorEastAsia" w:hAnsi="Cambria Math"/>
                          <w:i/>
                          <w:iCs/>
                        </w:rPr>
                      </m:ctrlPr>
                    </m:dPr>
                    <m:e>
                      <m:r>
                        <w:rPr>
                          <w:rFonts w:ascii="Cambria Math" w:eastAsiaTheme="minorEastAsia" w:hAnsi="Cambria Math"/>
                        </w:rPr>
                        <m:t>2×7.76</m:t>
                      </m:r>
                    </m:e>
                  </m:d>
                </m:num>
                <m:den>
                  <m:r>
                    <w:rPr>
                      <w:rFonts w:ascii="Cambria Math" w:eastAsiaTheme="minorEastAsia" w:hAnsi="Cambria Math"/>
                    </w:rPr>
                    <m:t>0.97</m:t>
                  </m:r>
                </m:den>
              </m:f>
            </m:e>
          </m:d>
          <m:r>
            <w:rPr>
              <w:rFonts w:ascii="Cambria Math" w:eastAsiaTheme="minorEastAsia" w:hAnsi="Cambria Math"/>
            </w:rPr>
            <m:t>+</m:t>
          </m:r>
          <m:d>
            <m:dPr>
              <m:ctrlPr>
                <w:rPr>
                  <w:rFonts w:ascii="Cambria Math" w:eastAsiaTheme="minorEastAsia" w:hAnsi="Cambria Math"/>
                  <w:i/>
                  <w:iCs/>
                </w:rPr>
              </m:ctrlPr>
            </m:dPr>
            <m:e>
              <m:f>
                <m:fPr>
                  <m:ctrlPr>
                    <w:rPr>
                      <w:rFonts w:ascii="Cambria Math" w:eastAsiaTheme="minorEastAsia" w:hAnsi="Cambria Math"/>
                      <w:i/>
                      <w:iCs/>
                    </w:rPr>
                  </m:ctrlPr>
                </m:fPr>
                <m:num>
                  <m:r>
                    <w:rPr>
                      <w:rFonts w:ascii="Cambria Math" w:eastAsiaTheme="minorEastAsia" w:hAnsi="Cambria Math"/>
                    </w:rPr>
                    <m:t>8.73</m:t>
                  </m:r>
                </m:num>
                <m:den>
                  <m:r>
                    <w:rPr>
                      <w:rFonts w:ascii="Cambria Math" w:eastAsiaTheme="minorEastAsia" w:hAnsi="Cambria Math"/>
                    </w:rPr>
                    <m:t>0.97</m:t>
                  </m:r>
                </m:den>
              </m:f>
            </m:e>
          </m:d>
          <m:r>
            <w:rPr>
              <w:rFonts w:ascii="Cambria Math" w:eastAsiaTheme="minorEastAsia" w:hAnsi="Cambria Math"/>
            </w:rPr>
            <m:t>=25</m:t>
          </m:r>
        </m:oMath>
      </m:oMathPara>
    </w:p>
    <w:p w14:paraId="1A5F5A69" w14:textId="77777777" w:rsidR="007242F7" w:rsidRPr="00B676EF" w:rsidRDefault="007242F7" w:rsidP="007242F7">
      <w:pPr>
        <w:ind w:firstLine="720"/>
        <w:jc w:val="center"/>
        <w:rPr>
          <w:rFonts w:eastAsiaTheme="minorEastAsia"/>
        </w:rPr>
      </w:pPr>
      <m:oMathPara>
        <m:oMathParaPr>
          <m:jc m:val="center"/>
        </m:oMathParaPr>
        <m:oMath>
          <m:r>
            <w:rPr>
              <w:rFonts w:ascii="Cambria Math" w:hAnsi="Cambria Math"/>
            </w:rPr>
            <m:t>∴</m:t>
          </m:r>
          <m:r>
            <w:rPr>
              <w:rFonts w:ascii="Cambria Math" w:eastAsiaTheme="minorEastAsia" w:hAnsi="Cambria Math"/>
            </w:rPr>
            <m:t xml:space="preserve">x= </m:t>
          </m:r>
          <m:f>
            <m:fPr>
              <m:ctrlPr>
                <w:rPr>
                  <w:rFonts w:ascii="Cambria Math" w:eastAsiaTheme="minorEastAsia" w:hAnsi="Cambria Math"/>
                  <w:i/>
                  <w:iCs/>
                </w:rPr>
              </m:ctrlPr>
            </m:fPr>
            <m:num>
              <m:r>
                <w:rPr>
                  <w:rFonts w:ascii="Cambria Math" w:eastAsiaTheme="minorEastAsia" w:hAnsi="Cambria Math"/>
                </w:rPr>
                <m:t>25</m:t>
              </m:r>
            </m:num>
            <m:den>
              <m:r>
                <w:rPr>
                  <w:rFonts w:ascii="Cambria Math" w:eastAsiaTheme="minorEastAsia" w:hAnsi="Cambria Math"/>
                </w:rPr>
                <m:t>2</m:t>
              </m:r>
            </m:den>
          </m:f>
          <m:r>
            <w:rPr>
              <w:rFonts w:ascii="Cambria Math" w:eastAsiaTheme="minorEastAsia" w:hAnsi="Cambria Math"/>
            </w:rPr>
            <m:t>=12.5</m:t>
          </m:r>
        </m:oMath>
      </m:oMathPara>
    </w:p>
    <w:p w14:paraId="571C3F97" w14:textId="77777777" w:rsidR="007242F7" w:rsidRPr="00632FFB" w:rsidRDefault="007242F7" w:rsidP="007242F7">
      <w:pPr>
        <w:ind w:firstLine="720"/>
        <w:jc w:val="center"/>
        <w:rPr>
          <w:rFonts w:eastAsiaTheme="minorEastAsia"/>
        </w:rPr>
      </w:pPr>
      <m:oMathPara>
        <m:oMathParaPr>
          <m:jc m:val="center"/>
        </m:oMathParaPr>
        <m:oMath>
          <m:r>
            <w:rPr>
              <w:rFonts w:ascii="Cambria Math" w:eastAsiaTheme="minorEastAsia" w:hAnsi="Cambria Math"/>
            </w:rPr>
            <m:t xml:space="preserve">O=2x→ </m:t>
          </m:r>
          <m:sSub>
            <m:sSubPr>
              <m:ctrlPr>
                <w:rPr>
                  <w:rFonts w:ascii="Cambria Math" w:eastAsiaTheme="minorEastAsia" w:hAnsi="Cambria Math"/>
                  <w:i/>
                </w:rPr>
              </m:ctrlPr>
            </m:sSubPr>
            <m:e>
              <m:r>
                <w:rPr>
                  <w:rFonts w:ascii="Cambria Math" w:eastAsiaTheme="minorEastAsia" w:hAnsi="Cambria Math"/>
                </w:rPr>
                <m:t>2n</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2n</m:t>
              </m:r>
            </m:e>
            <m:sub>
              <m:r>
                <w:rPr>
                  <w:rFonts w:ascii="Cambria Math" w:eastAsiaTheme="minorEastAsia" w:hAnsi="Cambria Math"/>
                </w:rPr>
                <m:t>3</m:t>
              </m:r>
            </m:sub>
          </m:sSub>
          <m:r>
            <w:rPr>
              <w:rFonts w:ascii="Cambria Math" w:eastAsiaTheme="minorEastAsia" w:hAnsi="Cambria Math"/>
            </w:rPr>
            <m:t>=2x</m:t>
          </m:r>
        </m:oMath>
      </m:oMathPara>
    </w:p>
    <w:p w14:paraId="71C06EB3" w14:textId="77777777" w:rsidR="007242F7" w:rsidRPr="00866AB9" w:rsidRDefault="007242F7" w:rsidP="007242F7">
      <w:pPr>
        <w:ind w:firstLine="720"/>
        <w:jc w:val="center"/>
        <w:rPr>
          <w:rFonts w:eastAsiaTheme="minorEastAsia"/>
        </w:rPr>
      </w:pPr>
      <m:oMathPara>
        <m:oMathParaPr>
          <m:jc m:val="center"/>
        </m:oMathParaPr>
        <m:oMath>
          <m:r>
            <w:rPr>
              <w:rFonts w:ascii="Cambria Math" w:eastAsiaTheme="minorEastAsia" w:hAnsi="Cambria Math"/>
            </w:rPr>
            <m:t>∴2</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3</m:t>
              </m:r>
            </m:sub>
          </m:sSub>
          <m:r>
            <w:rPr>
              <w:rFonts w:ascii="Cambria Math" w:eastAsiaTheme="minorEastAsia" w:hAnsi="Cambria Math"/>
            </w:rPr>
            <m:t>=2x-2</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m:oMathPara>
    </w:p>
    <w:p w14:paraId="7E63C9FA" w14:textId="77777777" w:rsidR="007242F7" w:rsidRPr="00866AB9" w:rsidRDefault="007242F7" w:rsidP="007242F7">
      <w:pPr>
        <w:ind w:firstLine="720"/>
        <w:jc w:val="center"/>
        <w:rPr>
          <w:rFonts w:eastAsiaTheme="minorEastAsia"/>
        </w:rPr>
      </w:pPr>
      <m:oMathPara>
        <m:oMathParaPr>
          <m:jc m:val="center"/>
        </m:oMathParaPr>
        <m:oMath>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3</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(2x-2</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r>
                <w:rPr>
                  <w:rFonts w:ascii="Cambria Math" w:eastAsiaTheme="minorEastAsia" w:hAnsi="Cambria Math"/>
                </w:rPr>
                <m:t>)</m:t>
              </m:r>
            </m:num>
            <m:den>
              <m:r>
                <w:rPr>
                  <w:rFonts w:ascii="Cambria Math" w:eastAsiaTheme="minorEastAsia" w:hAnsi="Cambria Math"/>
                </w:rPr>
                <m:t>2</m:t>
              </m:r>
            </m:den>
          </m:f>
        </m:oMath>
      </m:oMathPara>
    </w:p>
    <w:p w14:paraId="55486CE3" w14:textId="77777777" w:rsidR="007242F7" w:rsidRPr="002B51E6" w:rsidRDefault="007242F7" w:rsidP="007242F7">
      <w:pPr>
        <w:ind w:firstLine="720"/>
        <w:jc w:val="center"/>
        <w:rPr>
          <w:rFonts w:eastAsiaTheme="minorEastAsia"/>
        </w:rPr>
      </w:pPr>
      <m:oMathPara>
        <m:oMathParaPr>
          <m:jc m:val="center"/>
        </m:oMathParaPr>
        <m:oMath>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3</m:t>
              </m:r>
            </m:sub>
          </m:sSub>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2×12.5</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2×7.76</m:t>
                  </m:r>
                </m:e>
              </m:d>
              <m:r>
                <w:rPr>
                  <w:rFonts w:ascii="Cambria Math" w:eastAsiaTheme="minorEastAsia" w:hAnsi="Cambria Math"/>
                </w:rPr>
                <m:t>-8.73</m:t>
              </m:r>
            </m:num>
            <m:den>
              <m:r>
                <w:rPr>
                  <w:rFonts w:ascii="Cambria Math" w:eastAsiaTheme="minorEastAsia" w:hAnsi="Cambria Math"/>
                </w:rPr>
                <m:t>2</m:t>
              </m:r>
            </m:den>
          </m:f>
          <m:r>
            <w:rPr>
              <w:rFonts w:ascii="Cambria Math" w:eastAsiaTheme="minorEastAsia" w:hAnsi="Cambria Math"/>
            </w:rPr>
            <m:t>=0.375</m:t>
          </m:r>
        </m:oMath>
      </m:oMathPara>
    </w:p>
    <w:p w14:paraId="56861E0D" w14:textId="77777777" w:rsidR="007242F7" w:rsidRPr="001C63D2" w:rsidRDefault="007242F7" w:rsidP="007242F7">
      <w:pPr>
        <w:ind w:firstLine="720"/>
        <w:jc w:val="center"/>
        <w:rPr>
          <w:rFonts w:eastAsiaTheme="minorEastAsia"/>
        </w:rPr>
      </w:pPr>
      <m:oMathPara>
        <m:oMath>
          <m:sSub>
            <m:sSubPr>
              <m:ctrlPr>
                <w:rPr>
                  <w:rFonts w:ascii="Cambria Math" w:eastAsiaTheme="minorEastAsia" w:hAnsi="Cambria Math"/>
                  <w:i/>
                  <w:iCs/>
                </w:rPr>
              </m:ctrlPr>
            </m:sSubPr>
            <m:e>
              <m:r>
                <w:rPr>
                  <w:rFonts w:ascii="Cambria Math" w:eastAsiaTheme="minorEastAsia" w:hAnsi="Cambria Math"/>
                </w:rPr>
                <m:t>n</m:t>
              </m:r>
            </m:e>
            <m:sub>
              <m:r>
                <w:rPr>
                  <w:rFonts w:ascii="Cambria Math" w:eastAsiaTheme="minorEastAsia" w:hAnsi="Cambria Math"/>
                </w:rPr>
                <m:t>4</m:t>
              </m:r>
            </m:sub>
          </m:sSub>
          <m:r>
            <w:rPr>
              <w:rFonts w:ascii="Cambria Math" w:eastAsiaTheme="minorEastAsia" w:hAnsi="Cambria Math"/>
            </w:rPr>
            <m:t>=x ×3.76→12.5 ×3.76=47</m:t>
          </m:r>
        </m:oMath>
      </m:oMathPara>
    </w:p>
    <w:p w14:paraId="723BAD8A" w14:textId="77777777" w:rsidR="007242F7" w:rsidRDefault="007242F7" w:rsidP="007242F7">
      <w:pPr>
        <w:rPr>
          <w:rFonts w:eastAsiaTheme="minorEastAsia"/>
        </w:rPr>
      </w:pPr>
      <w:r>
        <w:rPr>
          <w:rFonts w:eastAsiaTheme="minorEastAsia"/>
        </w:rPr>
        <w:t xml:space="preserve">The complete chemical balance equation for Isooctane when fuel equivalence ratio </w:t>
      </w:r>
      <m:oMath>
        <m:r>
          <w:rPr>
            <w:rFonts w:ascii="Cambria Math" w:hAnsi="Cambria Math"/>
          </w:rPr>
          <m:t>φ</m:t>
        </m:r>
      </m:oMath>
      <w:r>
        <w:rPr>
          <w:rFonts w:eastAsiaTheme="minorEastAsia"/>
        </w:rPr>
        <w:t xml:space="preserve"> = 0.97 is shown below.</w:t>
      </w:r>
    </w:p>
    <w:p w14:paraId="767D78A5" w14:textId="77777777" w:rsidR="007242F7" w:rsidRPr="00451F04" w:rsidRDefault="007242F7" w:rsidP="007242F7">
      <w:pPr>
        <w:rPr>
          <w:rFonts w:eastAsiaTheme="minorEastAsia"/>
        </w:rPr>
      </w:pPr>
      <m:oMathPara>
        <m:oMath>
          <m:d>
            <m:dPr>
              <m:ctrlPr>
                <w:rPr>
                  <w:rFonts w:ascii="Cambria Math" w:eastAsiaTheme="minorEastAsia" w:hAnsi="Cambria Math"/>
                  <w:i/>
                </w:rPr>
              </m:ctrlPr>
            </m:dPr>
            <m:e>
              <m:r>
                <w:rPr>
                  <w:rFonts w:ascii="Cambria Math" w:eastAsiaTheme="minorEastAsia" w:hAnsi="Cambria Math"/>
                </w:rPr>
                <m:t>0.97×</m:t>
              </m:r>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+12.5</m:t>
              </m:r>
              <m:d>
                <m:dPr>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+3.76</m:t>
                  </m:r>
                  <m:sSub>
                    <m:sSubPr>
                      <m:ctrlPr>
                        <w:rPr>
                          <w:rFonts w:ascii="Cambria Math" w:hAnsi="Cambria Math"/>
                          <w:i/>
                        </w:rPr>
                      </m:ctrlPr>
                    </m:sSubPr>
                    <m:e>
                      <m:r>
                        <w:rPr>
                          <w:rFonts w:ascii="Cambria Math" w:hAnsi="Cambria Math"/>
                        </w:rPr>
                        <m:t>N</m:t>
                      </m:r>
                    </m:e>
                    <m:sub>
                      <m:r>
                        <w:rPr>
                          <w:rFonts w:ascii="Cambria Math" w:hAnsi="Cambria Math"/>
                        </w:rPr>
                        <m:t>2</m:t>
                      </m:r>
                    </m:sub>
                  </m:sSub>
                </m:e>
              </m:d>
              <m:ctrlPr>
                <w:rPr>
                  <w:rFonts w:ascii="Cambria Math" w:hAnsi="Cambria Math"/>
                  <w:i/>
                </w:rPr>
              </m:ctrlPr>
            </m:e>
          </m:d>
          <m:r>
            <w:rPr>
              <w:rFonts w:ascii="Cambria Math" w:hAnsi="Cambria Math"/>
            </w:rPr>
            <m:t>→ 7.76</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+8.73</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r>
            <w:rPr>
              <w:rFonts w:ascii="Cambria Math" w:eastAsiaTheme="minorEastAsia" w:hAnsi="Cambria Math"/>
            </w:rPr>
            <m:t>+0.375</m:t>
          </m:r>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+47</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m:oMathPara>
    </w:p>
    <w:p w14:paraId="468A5956" w14:textId="77777777" w:rsidR="007242F7" w:rsidRPr="00AA7D27" w:rsidRDefault="007242F7" w:rsidP="007242F7">
      <w:pPr>
        <w:rPr>
          <w:rFonts w:eastAsiaTheme="minorEastAsia"/>
        </w:rPr>
      </w:pPr>
    </w:p>
    <w:p w14:paraId="44921AC6" w14:textId="77777777" w:rsidR="007242F7" w:rsidRDefault="007242F7" w:rsidP="007242F7">
      <w:r>
        <w:t>The NOx model required the flame temperature at the S.O.C and the rise in temperature of burned gas, up to peak pressure, at the E.O.C to calculated for each specified fuel equivalence ratio. Figure 1 below shows the table used to calculate the adiabatic flame temperature using the VLOOKUP function on Microsoft Excel.</w:t>
      </w:r>
    </w:p>
    <w:p w14:paraId="3419F24D" w14:textId="77777777" w:rsidR="007242F7" w:rsidRDefault="007242F7" w:rsidP="007242F7">
      <w:pPr>
        <w:keepNext/>
        <w:jc w:val="center"/>
      </w:pPr>
      <w:r>
        <w:rPr>
          <w:noProof/>
          <w:lang w:eastAsia="en-GB"/>
        </w:rPr>
        <w:drawing>
          <wp:inline distT="0" distB="0" distL="0" distR="0" wp14:anchorId="0CF5C139" wp14:editId="4B026FF0">
            <wp:extent cx="4543425" cy="2679214"/>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3028" t="25527" r="22491" b="6875"/>
                    <a:stretch/>
                  </pic:blipFill>
                  <pic:spPr bwMode="auto">
                    <a:xfrm>
                      <a:off x="0" y="0"/>
                      <a:ext cx="4572849" cy="2696565"/>
                    </a:xfrm>
                    <a:prstGeom prst="rect">
                      <a:avLst/>
                    </a:prstGeom>
                    <a:ln>
                      <a:noFill/>
                    </a:ln>
                    <a:extLst>
                      <a:ext uri="{53640926-AAD7-44D8-BBD7-CCE9431645EC}">
                        <a14:shadowObscured xmlns:a14="http://schemas.microsoft.com/office/drawing/2010/main"/>
                      </a:ext>
                    </a:extLst>
                  </pic:spPr>
                </pic:pic>
              </a:graphicData>
            </a:graphic>
          </wp:inline>
        </w:drawing>
      </w:r>
    </w:p>
    <w:p w14:paraId="62713BAD" w14:textId="77777777" w:rsidR="007242F7" w:rsidRDefault="007242F7" w:rsidP="007242F7">
      <w:pPr>
        <w:pStyle w:val="Caption"/>
        <w:jc w:val="center"/>
      </w:pPr>
      <w:bookmarkStart w:id="87" w:name="_Toc29674468"/>
      <w:bookmarkStart w:id="88" w:name="_Toc29675540"/>
      <w:r>
        <w:t xml:space="preserve">Figure </w:t>
      </w:r>
      <w:r>
        <w:fldChar w:fldCharType="begin"/>
      </w:r>
      <w:r>
        <w:instrText xml:space="preserve"> SEQ Figure \* ARABIC </w:instrText>
      </w:r>
      <w:r>
        <w:fldChar w:fldCharType="separate"/>
      </w:r>
      <w:r>
        <w:rPr>
          <w:noProof/>
        </w:rPr>
        <w:t>1</w:t>
      </w:r>
      <w:r>
        <w:rPr>
          <w:noProof/>
        </w:rPr>
        <w:fldChar w:fldCharType="end"/>
      </w:r>
      <w:r>
        <w:t>- Calculating the flame temperature at S.O.C</w:t>
      </w:r>
      <w:bookmarkEnd w:id="87"/>
      <w:bookmarkEnd w:id="88"/>
    </w:p>
    <w:p w14:paraId="2D0B5588" w14:textId="77777777" w:rsidR="007242F7" w:rsidRDefault="007242F7" w:rsidP="007242F7"/>
    <w:p w14:paraId="26DD1BA6" w14:textId="77777777" w:rsidR="007242F7" w:rsidRDefault="007242F7" w:rsidP="007242F7">
      <w:pPr>
        <w:rPr>
          <w:noProof/>
        </w:rPr>
      </w:pPr>
      <w:r>
        <w:rPr>
          <w:noProof/>
        </w:rPr>
        <w:lastRenderedPageBreak/>
        <w:t xml:space="preserve">Using the values shown in Figure 1, the adiabatic flame temperature with a fuel equivalence ratio </w:t>
      </w:r>
      <w:r w:rsidRPr="00296CB1">
        <w:rPr>
          <w:rFonts w:eastAsiaTheme="minorEastAsia"/>
          <w:noProof/>
        </w:rPr>
        <w:t>φ = 1</w:t>
      </w:r>
      <w:r>
        <w:rPr>
          <w:noProof/>
        </w:rPr>
        <w:t xml:space="preserve"> was calculated and the result is shown below;</w:t>
      </w:r>
    </w:p>
    <w:p w14:paraId="0B7A6F99" w14:textId="77777777" w:rsidR="007242F7" w:rsidRPr="004E2E51" w:rsidRDefault="007242F7" w:rsidP="007242F7">
      <w:pPr>
        <w:rPr>
          <w:rFonts w:eastAsiaTheme="minorEastAsia"/>
          <w:noProof/>
        </w:rPr>
      </w:pPr>
      <m:oMathPara>
        <m:oMath>
          <m:f>
            <m:fPr>
              <m:ctrlPr>
                <w:rPr>
                  <w:rFonts w:ascii="Cambria Math" w:hAnsi="Cambria Math"/>
                  <w:i/>
                  <w:noProof/>
                </w:rPr>
              </m:ctrlPr>
            </m:fPr>
            <m:num>
              <m:r>
                <w:rPr>
                  <w:rFonts w:ascii="Cambria Math" w:hAnsi="Cambria Math"/>
                  <w:noProof/>
                </w:rPr>
                <m:t>T-2350</m:t>
              </m:r>
            </m:num>
            <m:den>
              <m:r>
                <w:rPr>
                  <w:rFonts w:ascii="Cambria Math" w:hAnsi="Cambria Math"/>
                  <w:noProof/>
                </w:rPr>
                <m:t>2400-2350</m:t>
              </m:r>
            </m:den>
          </m:f>
          <m:r>
            <w:rPr>
              <w:rFonts w:ascii="Cambria Math" w:hAnsi="Cambria Math"/>
              <w:noProof/>
            </w:rPr>
            <m:t>=</m:t>
          </m:r>
          <m:f>
            <m:fPr>
              <m:ctrlPr>
                <w:rPr>
                  <w:rFonts w:ascii="Cambria Math" w:hAnsi="Cambria Math"/>
                  <w:i/>
                  <w:noProof/>
                </w:rPr>
              </m:ctrlPr>
            </m:fPr>
            <m:num>
              <m:r>
                <w:rPr>
                  <w:rFonts w:ascii="Cambria Math" w:hAnsi="Cambria Math"/>
                  <w:noProof/>
                </w:rPr>
                <m:t>5065-4952.92</m:t>
              </m:r>
            </m:num>
            <m:den>
              <m:r>
                <w:rPr>
                  <w:rFonts w:ascii="Cambria Math" w:hAnsi="Cambria Math"/>
                  <w:noProof/>
                </w:rPr>
                <m:t>5089.92-4952.93</m:t>
              </m:r>
            </m:den>
          </m:f>
        </m:oMath>
      </m:oMathPara>
    </w:p>
    <w:p w14:paraId="7317EE36" w14:textId="77777777" w:rsidR="007242F7" w:rsidRDefault="007242F7" w:rsidP="007242F7">
      <w:pPr>
        <w:rPr>
          <w:rFonts w:eastAsiaTheme="minorEastAsia"/>
          <w:noProof/>
        </w:rPr>
      </w:pPr>
      <w:r>
        <w:rPr>
          <w:rFonts w:eastAsiaTheme="minorEastAsia"/>
          <w:noProof/>
        </w:rPr>
        <w:t xml:space="preserve">Rearraging for </w:t>
      </w:r>
      <m:oMath>
        <m:r>
          <w:rPr>
            <w:rFonts w:ascii="Cambria Math" w:eastAsiaTheme="minorEastAsia" w:hAnsi="Cambria Math"/>
            <w:noProof/>
          </w:rPr>
          <m:t>T</m:t>
        </m:r>
      </m:oMath>
      <w:r>
        <w:rPr>
          <w:rFonts w:eastAsiaTheme="minorEastAsia"/>
          <w:iCs/>
          <w:noProof/>
        </w:rPr>
        <w:t>,</w:t>
      </w:r>
    </w:p>
    <w:p w14:paraId="781A7F35" w14:textId="77777777" w:rsidR="007242F7" w:rsidRPr="00E47A23" w:rsidRDefault="007242F7" w:rsidP="007242F7">
      <w:pPr>
        <w:rPr>
          <w:rFonts w:eastAsiaTheme="minorEastAsia"/>
          <w:noProof/>
        </w:rPr>
      </w:pPr>
      <m:oMathPara>
        <m:oMath>
          <m:r>
            <w:rPr>
              <w:rFonts w:ascii="Cambria Math" w:eastAsiaTheme="minorEastAsia" w:hAnsi="Cambria Math"/>
              <w:noProof/>
            </w:rPr>
            <m:t>T=2350+(2400-2350)×</m:t>
          </m:r>
          <m:d>
            <m:dPr>
              <m:ctrlPr>
                <w:rPr>
                  <w:rFonts w:ascii="Cambria Math" w:eastAsiaTheme="minorEastAsia" w:hAnsi="Cambria Math"/>
                  <w:i/>
                  <w:noProof/>
                </w:rPr>
              </m:ctrlPr>
            </m:dPr>
            <m:e>
              <m:f>
                <m:fPr>
                  <m:ctrlPr>
                    <w:rPr>
                      <w:rFonts w:ascii="Cambria Math" w:hAnsi="Cambria Math"/>
                      <w:i/>
                      <w:noProof/>
                    </w:rPr>
                  </m:ctrlPr>
                </m:fPr>
                <m:num>
                  <m:r>
                    <w:rPr>
                      <w:rFonts w:ascii="Cambria Math" w:hAnsi="Cambria Math"/>
                      <w:noProof/>
                    </w:rPr>
                    <m:t>5065-4952.92</m:t>
                  </m:r>
                </m:num>
                <m:den>
                  <m:r>
                    <w:rPr>
                      <w:rFonts w:ascii="Cambria Math" w:hAnsi="Cambria Math"/>
                      <w:noProof/>
                    </w:rPr>
                    <m:t>5089.92-4952.93</m:t>
                  </m:r>
                </m:den>
              </m:f>
              <m:ctrlPr>
                <w:rPr>
                  <w:rFonts w:ascii="Cambria Math" w:hAnsi="Cambria Math"/>
                  <w:i/>
                  <w:noProof/>
                </w:rPr>
              </m:ctrlPr>
            </m:e>
          </m:d>
        </m:oMath>
      </m:oMathPara>
    </w:p>
    <w:p w14:paraId="2B8EFC2E" w14:textId="77777777" w:rsidR="007242F7" w:rsidRPr="003B6981" w:rsidRDefault="007242F7" w:rsidP="007242F7">
      <w:pPr>
        <w:rPr>
          <w:rFonts w:eastAsiaTheme="minorEastAsia"/>
          <w:noProof/>
        </w:rPr>
      </w:pPr>
      <m:oMathPara>
        <m:oMath>
          <m:r>
            <w:rPr>
              <w:rFonts w:ascii="Cambria Math" w:eastAsiaTheme="minorEastAsia" w:hAnsi="Cambria Math"/>
              <w:noProof/>
            </w:rPr>
            <m:t>T=2390.9K</m:t>
          </m:r>
        </m:oMath>
      </m:oMathPara>
    </w:p>
    <w:p w14:paraId="276D4827" w14:textId="77777777" w:rsidR="007242F7" w:rsidRPr="00E47A23" w:rsidRDefault="007242F7" w:rsidP="007242F7">
      <w:pPr>
        <w:rPr>
          <w:rFonts w:eastAsiaTheme="minorEastAsia"/>
          <w:noProof/>
        </w:rPr>
      </w:pPr>
      <w:r>
        <w:rPr>
          <w:rFonts w:eastAsiaTheme="minorEastAsia"/>
          <w:noProof/>
        </w:rPr>
        <w:t xml:space="preserve">The rise in temperature, of burned gas, thoughout combustion was calculated using </w:t>
      </w:r>
      <w:r w:rsidRPr="00267F72">
        <w:rPr>
          <w:rFonts w:eastAsiaTheme="minorEastAsia"/>
          <w:noProof/>
        </w:rPr>
        <w:t>Equation</w:t>
      </w:r>
      <w:r>
        <w:rPr>
          <w:rFonts w:eastAsiaTheme="minorEastAsia"/>
          <w:noProof/>
        </w:rPr>
        <w:t xml:space="preserve"> 7 shown below. </w:t>
      </w:r>
    </w:p>
    <w:p w14:paraId="2675D909" w14:textId="77777777" w:rsidR="007242F7" w:rsidRPr="00F13316" w:rsidRDefault="007242F7" w:rsidP="007242F7">
      <w:pPr>
        <w:rPr>
          <w:rFonts w:eastAsiaTheme="minorEastAsia"/>
          <w:noProof/>
        </w:rPr>
      </w:pPr>
      <m:oMathPara>
        <m:oMath>
          <m:sSub>
            <m:sSubPr>
              <m:ctrlPr>
                <w:rPr>
                  <w:rFonts w:ascii="Cambria Math" w:hAnsi="Cambria Math"/>
                  <w:i/>
                  <w:noProof/>
                </w:rPr>
              </m:ctrlPr>
            </m:sSubPr>
            <m:e>
              <m:r>
                <w:rPr>
                  <w:rFonts w:ascii="Cambria Math" w:hAnsi="Cambria Math"/>
                  <w:noProof/>
                </w:rPr>
                <m:t>T</m:t>
              </m:r>
            </m:e>
            <m:sub>
              <m:r>
                <w:rPr>
                  <w:rFonts w:ascii="Cambria Math" w:hAnsi="Cambria Math"/>
                  <w:noProof/>
                </w:rPr>
                <m:t>2</m:t>
              </m:r>
            </m:sub>
          </m:sSub>
          <m:r>
            <w:rPr>
              <w:rFonts w:ascii="Cambria Math" w:hAnsi="Cambria Math"/>
              <w:noProof/>
            </w:rPr>
            <m:t>=</m:t>
          </m:r>
          <m:sSub>
            <m:sSubPr>
              <m:ctrlPr>
                <w:rPr>
                  <w:rFonts w:ascii="Cambria Math" w:hAnsi="Cambria Math"/>
                  <w:i/>
                  <w:noProof/>
                </w:rPr>
              </m:ctrlPr>
            </m:sSubPr>
            <m:e>
              <m:r>
                <w:rPr>
                  <w:rFonts w:ascii="Cambria Math" w:hAnsi="Cambria Math"/>
                  <w:noProof/>
                </w:rPr>
                <m:t>T</m:t>
              </m:r>
            </m:e>
            <m:sub>
              <m:r>
                <w:rPr>
                  <w:rFonts w:ascii="Cambria Math" w:hAnsi="Cambria Math"/>
                  <w:noProof/>
                </w:rPr>
                <m:t>1</m:t>
              </m:r>
            </m:sub>
          </m:sSub>
          <m:r>
            <w:rPr>
              <w:rFonts w:ascii="Cambria Math" w:hAnsi="Cambria Math"/>
              <w:noProof/>
            </w:rPr>
            <m:t>×</m:t>
          </m:r>
          <m:sSup>
            <m:sSupPr>
              <m:ctrlPr>
                <w:rPr>
                  <w:rFonts w:ascii="Cambria Math" w:hAnsi="Cambria Math"/>
                  <w:i/>
                  <w:noProof/>
                </w:rPr>
              </m:ctrlPr>
            </m:sSupPr>
            <m:e>
              <m:d>
                <m:dPr>
                  <m:ctrlPr>
                    <w:rPr>
                      <w:rFonts w:ascii="Cambria Math" w:hAnsi="Cambria Math"/>
                      <w:i/>
                      <w:noProof/>
                    </w:rPr>
                  </m:ctrlPr>
                </m:dPr>
                <m:e>
                  <m:f>
                    <m:fPr>
                      <m:ctrlPr>
                        <w:rPr>
                          <w:rFonts w:ascii="Cambria Math" w:hAnsi="Cambria Math"/>
                          <w:i/>
                          <w:noProof/>
                        </w:rPr>
                      </m:ctrlPr>
                    </m:fPr>
                    <m:num>
                      <m:sSub>
                        <m:sSubPr>
                          <m:ctrlPr>
                            <w:rPr>
                              <w:rFonts w:ascii="Cambria Math" w:hAnsi="Cambria Math"/>
                              <w:i/>
                              <w:noProof/>
                            </w:rPr>
                          </m:ctrlPr>
                        </m:sSubPr>
                        <m:e>
                          <m:r>
                            <w:rPr>
                              <w:rFonts w:ascii="Cambria Math" w:hAnsi="Cambria Math"/>
                              <w:noProof/>
                            </w:rPr>
                            <m:t>P</m:t>
                          </m:r>
                        </m:e>
                        <m:sub>
                          <m:r>
                            <w:rPr>
                              <w:rFonts w:ascii="Cambria Math" w:hAnsi="Cambria Math"/>
                              <w:noProof/>
                            </w:rPr>
                            <m:t>2</m:t>
                          </m:r>
                        </m:sub>
                      </m:sSub>
                    </m:num>
                    <m:den>
                      <m:sSub>
                        <m:sSubPr>
                          <m:ctrlPr>
                            <w:rPr>
                              <w:rFonts w:ascii="Cambria Math" w:hAnsi="Cambria Math"/>
                              <w:i/>
                              <w:noProof/>
                            </w:rPr>
                          </m:ctrlPr>
                        </m:sSubPr>
                        <m:e>
                          <m:r>
                            <w:rPr>
                              <w:rFonts w:ascii="Cambria Math" w:hAnsi="Cambria Math"/>
                              <w:noProof/>
                            </w:rPr>
                            <m:t>P</m:t>
                          </m:r>
                        </m:e>
                        <m:sub>
                          <m:r>
                            <w:rPr>
                              <w:rFonts w:ascii="Cambria Math" w:hAnsi="Cambria Math"/>
                              <w:noProof/>
                            </w:rPr>
                            <m:t>1</m:t>
                          </m:r>
                        </m:sub>
                      </m:sSub>
                    </m:den>
                  </m:f>
                </m:e>
              </m:d>
            </m:e>
            <m:sup>
              <m:f>
                <m:fPr>
                  <m:ctrlPr>
                    <w:rPr>
                      <w:rFonts w:ascii="Cambria Math" w:hAnsi="Cambria Math"/>
                      <w:i/>
                      <w:noProof/>
                    </w:rPr>
                  </m:ctrlPr>
                </m:fPr>
                <m:num>
                  <m:r>
                    <w:rPr>
                      <w:rFonts w:ascii="Cambria Math" w:hAnsi="Cambria Math"/>
                      <w:noProof/>
                    </w:rPr>
                    <m:t>n-1</m:t>
                  </m:r>
                </m:num>
                <m:den>
                  <m:r>
                    <w:rPr>
                      <w:rFonts w:ascii="Cambria Math" w:hAnsi="Cambria Math"/>
                      <w:noProof/>
                    </w:rPr>
                    <m:t>n</m:t>
                  </m:r>
                </m:den>
              </m:f>
            </m:sup>
          </m:sSup>
        </m:oMath>
      </m:oMathPara>
    </w:p>
    <w:p w14:paraId="1213F215" w14:textId="77777777" w:rsidR="007242F7" w:rsidRDefault="007242F7" w:rsidP="007242F7">
      <w:pPr>
        <w:pStyle w:val="Caption"/>
        <w:jc w:val="center"/>
      </w:pPr>
      <w:bookmarkStart w:id="89" w:name="_Toc29674481"/>
      <w:bookmarkStart w:id="90" w:name="_Toc29675553"/>
      <w:r>
        <w:t xml:space="preserve">Equation </w:t>
      </w:r>
      <w:r>
        <w:fldChar w:fldCharType="begin"/>
      </w:r>
      <w:r>
        <w:instrText xml:space="preserve"> SEQ Equation \* ARABIC </w:instrText>
      </w:r>
      <w:r>
        <w:fldChar w:fldCharType="separate"/>
      </w:r>
      <w:r>
        <w:rPr>
          <w:noProof/>
        </w:rPr>
        <w:t>7</w:t>
      </w:r>
      <w:r>
        <w:rPr>
          <w:noProof/>
        </w:rPr>
        <w:fldChar w:fldCharType="end"/>
      </w:r>
      <w:r>
        <w:t>- Rise in burn zone temperatures</w:t>
      </w:r>
      <w:bookmarkEnd w:id="89"/>
      <w:bookmarkEnd w:id="90"/>
    </w:p>
    <w:p w14:paraId="223AD1DE" w14:textId="77777777" w:rsidR="007242F7" w:rsidRDefault="007242F7" w:rsidP="007242F7"/>
    <w:p w14:paraId="4591FB01" w14:textId="77777777" w:rsidR="007242F7" w:rsidRPr="001C7F57" w:rsidRDefault="007242F7" w:rsidP="007242F7">
      <w:pPr>
        <w:rPr>
          <w:rFonts w:eastAsiaTheme="minorEastAsia"/>
        </w:rPr>
      </w:pPr>
      <w:r>
        <w:t xml:space="preserve">The Zeldovich model shown in </w:t>
      </w:r>
      <w:r w:rsidRPr="00267F72">
        <w:t>Equation</w:t>
      </w:r>
      <w:r>
        <w:t xml:space="preserve"> 8 was used to calculate the production of NOx for Isooctane for each specified fuel equivalence ratio. </w:t>
      </w:r>
    </w:p>
    <w:p w14:paraId="0C57288A" w14:textId="77777777" w:rsidR="007242F7" w:rsidRPr="003D28BC" w:rsidRDefault="007242F7" w:rsidP="007242F7">
      <w:pPr>
        <w:rPr>
          <w:rFonts w:eastAsiaTheme="minorEastAsia"/>
        </w:rPr>
      </w:pPr>
      <m:oMathPara>
        <m:oMath>
          <m:f>
            <m:fPr>
              <m:ctrlPr>
                <w:rPr>
                  <w:rFonts w:ascii="Cambria Math" w:hAnsi="Cambria Math"/>
                  <w:i/>
                </w:rPr>
              </m:ctrlPr>
            </m:fPr>
            <m:num>
              <m:r>
                <w:rPr>
                  <w:rFonts w:ascii="Cambria Math" w:hAnsi="Cambria Math"/>
                </w:rPr>
                <m:t>d[NO]</m:t>
              </m:r>
            </m:num>
            <m:den>
              <m:r>
                <w:rPr>
                  <w:rFonts w:ascii="Cambria Math" w:hAnsi="Cambria Math"/>
                </w:rPr>
                <m:t>dt</m:t>
              </m:r>
            </m:den>
          </m:f>
          <m:r>
            <w:rPr>
              <w:rFonts w:ascii="Cambria Math" w:hAnsi="Cambria Math"/>
            </w:rPr>
            <m:t>=4.17×</m:t>
          </m:r>
          <m:sSup>
            <m:sSupPr>
              <m:ctrlPr>
                <w:rPr>
                  <w:rFonts w:ascii="Cambria Math" w:hAnsi="Cambria Math"/>
                  <w:i/>
                </w:rPr>
              </m:ctrlPr>
            </m:sSupPr>
            <m:e>
              <m:r>
                <w:rPr>
                  <w:rFonts w:ascii="Cambria Math" w:hAnsi="Cambria Math"/>
                </w:rPr>
                <m:t>10</m:t>
              </m:r>
            </m:e>
            <m:sup>
              <m:r>
                <w:rPr>
                  <w:rFonts w:ascii="Cambria Math" w:hAnsi="Cambria Math"/>
                </w:rPr>
                <m:t>13</m:t>
              </m:r>
            </m:sup>
          </m:sSup>
          <m:r>
            <w:rPr>
              <w:rFonts w:ascii="Cambria Math" w:hAnsi="Cambria Math"/>
            </w:rPr>
            <m:t>×</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sSub>
            <m:sSubPr>
              <m:ctrlPr>
                <w:rPr>
                  <w:rFonts w:ascii="Cambria Math" w:hAnsi="Cambria Math"/>
                  <w:i/>
                </w:rPr>
              </m:ctrlPr>
            </m:sSubPr>
            <m:e>
              <m:r>
                <w:rPr>
                  <w:rFonts w:ascii="Cambria Math" w:hAnsi="Cambria Math"/>
                </w:rPr>
                <m:t>O</m:t>
              </m:r>
            </m:e>
            <m:sub>
              <m:r>
                <w:rPr>
                  <w:rFonts w:ascii="Cambria Math" w:hAnsi="Cambria Math"/>
                </w:rPr>
                <m:t>2</m:t>
              </m:r>
            </m:sub>
          </m:sSub>
          <m:sSup>
            <m:sSupPr>
              <m:ctrlPr>
                <w:rPr>
                  <w:rFonts w:ascii="Cambria Math" w:hAnsi="Cambria Math"/>
                  <w:i/>
                </w:rPr>
              </m:ctrlPr>
            </m:sSupPr>
            <m:e>
              <m:r>
                <w:rPr>
                  <w:rFonts w:ascii="Cambria Math" w:hAnsi="Cambria Math"/>
                </w:rPr>
                <m:t>]</m:t>
              </m:r>
            </m:e>
            <m:sup>
              <m:r>
                <w:rPr>
                  <w:rFonts w:ascii="Cambria Math" w:hAnsi="Cambria Math"/>
                </w:rPr>
                <m:t>0.5</m:t>
              </m:r>
            </m:sup>
          </m:sSup>
          <m:r>
            <w:rPr>
              <w:rFonts w:ascii="Cambria Math" w:hAnsi="Cambria Math"/>
            </w:rPr>
            <m:t>×</m:t>
          </m:r>
          <m:func>
            <m:funcPr>
              <m:ctrlPr>
                <w:rPr>
                  <w:rFonts w:ascii="Cambria Math" w:hAnsi="Cambria Math"/>
                  <w:i/>
                </w:rPr>
              </m:ctrlPr>
            </m:funcPr>
            <m:fName>
              <m:r>
                <m:rPr>
                  <m:sty m:val="p"/>
                </m:rPr>
                <w:rPr>
                  <w:rFonts w:ascii="Cambria Math" w:hAnsi="Cambria Math"/>
                </w:rPr>
                <m:t>exp</m:t>
              </m:r>
            </m:fName>
            <m:e>
              <m:d>
                <m:dPr>
                  <m:ctrlPr>
                    <w:rPr>
                      <w:rFonts w:ascii="Cambria Math" w:hAnsi="Cambria Math"/>
                      <w:i/>
                    </w:rPr>
                  </m:ctrlPr>
                </m:dPr>
                <m:e>
                  <m:f>
                    <m:fPr>
                      <m:ctrlPr>
                        <w:rPr>
                          <w:rFonts w:ascii="Cambria Math" w:hAnsi="Cambria Math"/>
                          <w:i/>
                        </w:rPr>
                      </m:ctrlPr>
                    </m:fPr>
                    <m:num>
                      <m:r>
                        <w:rPr>
                          <w:rFonts w:ascii="Cambria Math" w:hAnsi="Cambria Math"/>
                        </w:rPr>
                        <m:t>-</m:t>
                      </m:r>
                      <m:sSub>
                        <m:sSubPr>
                          <m:ctrlPr>
                            <w:rPr>
                              <w:rFonts w:ascii="Cambria Math" w:hAnsi="Cambria Math"/>
                              <w:i/>
                            </w:rPr>
                          </m:ctrlPr>
                        </m:sSubPr>
                        <m:e>
                          <m:r>
                            <w:rPr>
                              <w:rFonts w:ascii="Cambria Math" w:hAnsi="Cambria Math"/>
                            </w:rPr>
                            <m:t>E</m:t>
                          </m:r>
                        </m:e>
                        <m:sub>
                          <m:r>
                            <w:rPr>
                              <w:rFonts w:ascii="Cambria Math" w:hAnsi="Cambria Math"/>
                            </w:rPr>
                            <m:t>A</m:t>
                          </m:r>
                        </m:sub>
                      </m:sSub>
                    </m:num>
                    <m:den>
                      <m:r>
                        <w:rPr>
                          <w:rFonts w:ascii="Cambria Math" w:hAnsi="Cambria Math"/>
                        </w:rPr>
                        <m:t>RT</m:t>
                      </m:r>
                    </m:den>
                  </m:f>
                </m:e>
              </m:d>
            </m:e>
          </m:func>
          <m:r>
            <w:rPr>
              <w:rFonts w:ascii="Cambria Math" w:hAnsi="Cambria Math"/>
            </w:rPr>
            <m:t>kmols/</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/sec</m:t>
          </m:r>
        </m:oMath>
      </m:oMathPara>
    </w:p>
    <w:p w14:paraId="06BADB14" w14:textId="77777777" w:rsidR="007242F7" w:rsidRDefault="007242F7" w:rsidP="007242F7">
      <w:pPr>
        <w:pStyle w:val="Caption"/>
        <w:jc w:val="center"/>
      </w:pPr>
      <w:bookmarkStart w:id="91" w:name="_Toc29674482"/>
      <w:bookmarkStart w:id="92" w:name="_Toc29675554"/>
      <w:r>
        <w:t xml:space="preserve">Equation </w:t>
      </w:r>
      <w:r>
        <w:fldChar w:fldCharType="begin"/>
      </w:r>
      <w:r>
        <w:instrText xml:space="preserve"> SEQ Equation \* ARABIC </w:instrText>
      </w:r>
      <w:r>
        <w:fldChar w:fldCharType="separate"/>
      </w:r>
      <w:r>
        <w:rPr>
          <w:noProof/>
        </w:rPr>
        <w:t>8</w:t>
      </w:r>
      <w:r>
        <w:rPr>
          <w:noProof/>
        </w:rPr>
        <w:fldChar w:fldCharType="end"/>
      </w:r>
      <w:r>
        <w:t>- The Zeldovich Model</w:t>
      </w:r>
      <w:bookmarkEnd w:id="91"/>
      <w:bookmarkEnd w:id="92"/>
    </w:p>
    <w:p w14:paraId="4973306F" w14:textId="77777777" w:rsidR="007242F7" w:rsidRPr="00961974" w:rsidRDefault="007242F7" w:rsidP="007242F7"/>
    <w:p w14:paraId="6315E591" w14:textId="77777777" w:rsidR="007242F7" w:rsidRDefault="007242F7" w:rsidP="007242F7">
      <w:pPr>
        <w:rPr>
          <w:rFonts w:eastAsiaTheme="minorEastAsia"/>
          <w:noProof/>
        </w:rPr>
      </w:pPr>
      <w:r>
        <w:rPr>
          <w:rFonts w:eastAsiaTheme="minorEastAsia"/>
          <w:noProof/>
        </w:rPr>
        <w:t xml:space="preserve">The production of NOx </w:t>
      </w:r>
      <m:oMath>
        <m:r>
          <w:rPr>
            <w:rFonts w:ascii="Cambria Math" w:hAnsi="Cambria Math"/>
          </w:rPr>
          <m:t>kmols/</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m:t>
        </m:r>
      </m:oMath>
      <w:r>
        <w:rPr>
          <w:rFonts w:eastAsiaTheme="minorEastAsia"/>
          <w:noProof/>
        </w:rPr>
        <w:t xml:space="preserve"> was caluclated by using the flame temeprature at the S.O.C and the burn zone temperature, up to peak pressure, at the E.O.C, and the engine RPM. </w:t>
      </w:r>
    </w:p>
    <w:p w14:paraId="5A14E44F" w14:textId="77777777" w:rsidR="007242F7" w:rsidRPr="00226FD9" w:rsidRDefault="007242F7" w:rsidP="007242F7">
      <w:pPr>
        <w:rPr>
          <w:rFonts w:eastAsiaTheme="minorEastAsia"/>
        </w:rPr>
      </w:pPr>
      <m:oMathPara>
        <m:oMath>
          <m:r>
            <w:rPr>
              <w:rFonts w:ascii="Cambria Math" w:hAnsi="Cambria Math"/>
            </w:rPr>
            <m:t>∴</m:t>
          </m:r>
          <m:f>
            <m:fPr>
              <m:ctrlPr>
                <w:rPr>
                  <w:rFonts w:ascii="Cambria Math" w:hAnsi="Cambria Math"/>
                  <w:i/>
                </w:rPr>
              </m:ctrlPr>
            </m:fPr>
            <m:num>
              <m:r>
                <w:rPr>
                  <w:rFonts w:ascii="Cambria Math" w:hAnsi="Cambria Math"/>
                </w:rPr>
                <m:t>4.17×</m:t>
              </m:r>
              <m:sSup>
                <m:sSupPr>
                  <m:ctrlPr>
                    <w:rPr>
                      <w:rFonts w:ascii="Cambria Math" w:hAnsi="Cambria Math"/>
                      <w:i/>
                    </w:rPr>
                  </m:ctrlPr>
                </m:sSupPr>
                <m:e>
                  <m:r>
                    <w:rPr>
                      <w:rFonts w:ascii="Cambria Math" w:hAnsi="Cambria Math"/>
                    </w:rPr>
                    <m:t>10</m:t>
                  </m:r>
                </m:e>
                <m:sup>
                  <m:r>
                    <w:rPr>
                      <w:rFonts w:ascii="Cambria Math" w:hAnsi="Cambria Math"/>
                    </w:rPr>
                    <m:t>13</m:t>
                  </m:r>
                </m:sup>
              </m:sSup>
              <m:r>
                <w:rPr>
                  <w:rFonts w:ascii="Cambria Math" w:hAnsi="Cambria Math"/>
                </w:rPr>
                <m:t>×</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sSub>
                <m:sSubPr>
                  <m:ctrlPr>
                    <w:rPr>
                      <w:rFonts w:ascii="Cambria Math" w:hAnsi="Cambria Math"/>
                      <w:i/>
                    </w:rPr>
                  </m:ctrlPr>
                </m:sSubPr>
                <m:e>
                  <m:r>
                    <w:rPr>
                      <w:rFonts w:ascii="Cambria Math" w:hAnsi="Cambria Math"/>
                    </w:rPr>
                    <m:t>O</m:t>
                  </m:r>
                </m:e>
                <m:sub>
                  <m:r>
                    <w:rPr>
                      <w:rFonts w:ascii="Cambria Math" w:hAnsi="Cambria Math"/>
                    </w:rPr>
                    <m:t>2</m:t>
                  </m:r>
                </m:sub>
              </m:sSub>
              <m:sSup>
                <m:sSupPr>
                  <m:ctrlPr>
                    <w:rPr>
                      <w:rFonts w:ascii="Cambria Math" w:hAnsi="Cambria Math"/>
                      <w:i/>
                    </w:rPr>
                  </m:ctrlPr>
                </m:sSupPr>
                <m:e>
                  <m:r>
                    <w:rPr>
                      <w:rFonts w:ascii="Cambria Math" w:hAnsi="Cambria Math"/>
                    </w:rPr>
                    <m:t>]</m:t>
                  </m:r>
                </m:e>
                <m:sup>
                  <m:r>
                    <w:rPr>
                      <w:rFonts w:ascii="Cambria Math" w:hAnsi="Cambria Math"/>
                    </w:rPr>
                    <m:t>0.5</m:t>
                  </m:r>
                </m:sup>
              </m:sSup>
              <m:r>
                <w:rPr>
                  <w:rFonts w:ascii="Cambria Math" w:hAnsi="Cambria Math"/>
                </w:rPr>
                <m:t>×</m:t>
              </m:r>
              <m:func>
                <m:funcPr>
                  <m:ctrlPr>
                    <w:rPr>
                      <w:rFonts w:ascii="Cambria Math" w:hAnsi="Cambria Math"/>
                      <w:i/>
                    </w:rPr>
                  </m:ctrlPr>
                </m:funcPr>
                <m:fName>
                  <m:r>
                    <m:rPr>
                      <m:sty m:val="p"/>
                    </m:rPr>
                    <w:rPr>
                      <w:rFonts w:ascii="Cambria Math" w:hAnsi="Cambria Math"/>
                    </w:rPr>
                    <m:t>exp</m:t>
                  </m:r>
                </m:fName>
                <m:e>
                  <m:d>
                    <m:dPr>
                      <m:ctrlPr>
                        <w:rPr>
                          <w:rFonts w:ascii="Cambria Math" w:hAnsi="Cambria Math"/>
                          <w:i/>
                        </w:rPr>
                      </m:ctrlPr>
                    </m:dPr>
                    <m:e>
                      <m:f>
                        <m:fPr>
                          <m:ctrlPr>
                            <w:rPr>
                              <w:rFonts w:ascii="Cambria Math" w:hAnsi="Cambria Math"/>
                              <w:i/>
                            </w:rPr>
                          </m:ctrlPr>
                        </m:fPr>
                        <m:num>
                          <m:r>
                            <w:rPr>
                              <w:rFonts w:ascii="Cambria Math" w:hAnsi="Cambria Math"/>
                            </w:rPr>
                            <m:t>-</m:t>
                          </m:r>
                          <m:sSub>
                            <m:sSubPr>
                              <m:ctrlPr>
                                <w:rPr>
                                  <w:rFonts w:ascii="Cambria Math" w:hAnsi="Cambria Math"/>
                                  <w:i/>
                                </w:rPr>
                              </m:ctrlPr>
                            </m:sSubPr>
                            <m:e>
                              <m:r>
                                <w:rPr>
                                  <w:rFonts w:ascii="Cambria Math" w:hAnsi="Cambria Math"/>
                                </w:rPr>
                                <m:t>E</m:t>
                              </m:r>
                            </m:e>
                            <m:sub>
                              <m:r>
                                <w:rPr>
                                  <w:rFonts w:ascii="Cambria Math" w:hAnsi="Cambria Math"/>
                                </w:rPr>
                                <m:t>A</m:t>
                              </m:r>
                            </m:sub>
                          </m:sSub>
                        </m:num>
                        <m:den>
                          <m:r>
                            <w:rPr>
                              <w:rFonts w:ascii="Cambria Math" w:hAnsi="Cambria Math"/>
                            </w:rPr>
                            <m:t>RT</m:t>
                          </m:r>
                        </m:den>
                      </m:f>
                    </m:e>
                  </m:d>
                </m:e>
              </m:func>
            </m:num>
            <m:den>
              <m:r>
                <w:rPr>
                  <w:rFonts w:ascii="Cambria Math" w:hAnsi="Cambria Math"/>
                </w:rPr>
                <m:t>RPM×</m:t>
              </m:r>
              <m:d>
                <m:dPr>
                  <m:ctrlPr>
                    <w:rPr>
                      <w:rFonts w:ascii="Cambria Math" w:hAnsi="Cambria Math"/>
                      <w:i/>
                    </w:rPr>
                  </m:ctrlPr>
                </m:dPr>
                <m:e>
                  <m:f>
                    <m:fPr>
                      <m:ctrlPr>
                        <w:rPr>
                          <w:rFonts w:ascii="Cambria Math" w:hAnsi="Cambria Math"/>
                          <w:i/>
                        </w:rPr>
                      </m:ctrlPr>
                    </m:fPr>
                    <m:num>
                      <m:r>
                        <w:rPr>
                          <w:rFonts w:ascii="Cambria Math" w:hAnsi="Cambria Math"/>
                        </w:rPr>
                        <m:t>360</m:t>
                      </m:r>
                    </m:num>
                    <m:den>
                      <m:r>
                        <w:rPr>
                          <w:rFonts w:ascii="Cambria Math" w:hAnsi="Cambria Math"/>
                        </w:rPr>
                        <m:t>60</m:t>
                      </m:r>
                    </m:den>
                  </m:f>
                </m:e>
              </m:d>
            </m:den>
          </m:f>
          <m:r>
            <w:rPr>
              <w:rFonts w:ascii="Cambria Math" w:hAnsi="Cambria Math"/>
            </w:rPr>
            <m:t>kmols/</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m:t>
          </m:r>
        </m:oMath>
      </m:oMathPara>
    </w:p>
    <w:p w14:paraId="6E879578" w14:textId="77777777" w:rsidR="007242F7" w:rsidRPr="00DF0634" w:rsidRDefault="007242F7" w:rsidP="007242F7">
      <w:pPr>
        <w:rPr>
          <w:rFonts w:eastAsiaTheme="minorEastAsia"/>
        </w:rPr>
      </w:pPr>
      <w:r>
        <w:rPr>
          <w:rFonts w:eastAsiaTheme="minorEastAsia"/>
        </w:rPr>
        <w:t xml:space="preserve">The production on NOx </w:t>
      </w:r>
      <m:oMath>
        <m:r>
          <w:rPr>
            <w:rFonts w:ascii="Cambria Math" w:hAnsi="Cambria Math"/>
          </w:rPr>
          <m:t>kmols/°</m:t>
        </m:r>
      </m:oMath>
      <w:r>
        <w:rPr>
          <w:rFonts w:eastAsiaTheme="minorEastAsia"/>
          <w:noProof/>
        </w:rPr>
        <w:t xml:space="preserve"> was calcualted by multiplying the equation shown above by the combustion chamber volume.</w:t>
      </w:r>
    </w:p>
    <w:p w14:paraId="627E1693" w14:textId="77777777" w:rsidR="007242F7" w:rsidRPr="00EF19F7" w:rsidRDefault="007242F7" w:rsidP="007242F7">
      <m:oMathPara>
        <m:oMath>
          <m:r>
            <w:rPr>
              <w:rFonts w:ascii="Cambria Math" w:hAnsi="Cambria Math"/>
            </w:rPr>
            <m:t>∴</m:t>
          </m:r>
          <m:f>
            <m:fPr>
              <m:ctrlPr>
                <w:rPr>
                  <w:rFonts w:ascii="Cambria Math" w:hAnsi="Cambria Math"/>
                  <w:i/>
                </w:rPr>
              </m:ctrlPr>
            </m:fPr>
            <m:num>
              <m:r>
                <w:rPr>
                  <w:rFonts w:ascii="Cambria Math" w:hAnsi="Cambria Math"/>
                </w:rPr>
                <m:t>4.17×</m:t>
              </m:r>
              <m:sSup>
                <m:sSupPr>
                  <m:ctrlPr>
                    <w:rPr>
                      <w:rFonts w:ascii="Cambria Math" w:hAnsi="Cambria Math"/>
                      <w:i/>
                    </w:rPr>
                  </m:ctrlPr>
                </m:sSupPr>
                <m:e>
                  <m:r>
                    <w:rPr>
                      <w:rFonts w:ascii="Cambria Math" w:hAnsi="Cambria Math"/>
                    </w:rPr>
                    <m:t>10</m:t>
                  </m:r>
                </m:e>
                <m:sup>
                  <m:r>
                    <w:rPr>
                      <w:rFonts w:ascii="Cambria Math" w:hAnsi="Cambria Math"/>
                    </w:rPr>
                    <m:t>13</m:t>
                  </m:r>
                </m:sup>
              </m:sSup>
              <m:r>
                <w:rPr>
                  <w:rFonts w:ascii="Cambria Math" w:hAnsi="Cambria Math"/>
                </w:rPr>
                <m:t>×</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sSub>
                <m:sSubPr>
                  <m:ctrlPr>
                    <w:rPr>
                      <w:rFonts w:ascii="Cambria Math" w:hAnsi="Cambria Math"/>
                      <w:i/>
                    </w:rPr>
                  </m:ctrlPr>
                </m:sSubPr>
                <m:e>
                  <m:r>
                    <w:rPr>
                      <w:rFonts w:ascii="Cambria Math" w:hAnsi="Cambria Math"/>
                    </w:rPr>
                    <m:t>O</m:t>
                  </m:r>
                </m:e>
                <m:sub>
                  <m:r>
                    <w:rPr>
                      <w:rFonts w:ascii="Cambria Math" w:hAnsi="Cambria Math"/>
                    </w:rPr>
                    <m:t>2</m:t>
                  </m:r>
                </m:sub>
              </m:sSub>
              <m:sSup>
                <m:sSupPr>
                  <m:ctrlPr>
                    <w:rPr>
                      <w:rFonts w:ascii="Cambria Math" w:hAnsi="Cambria Math"/>
                      <w:i/>
                    </w:rPr>
                  </m:ctrlPr>
                </m:sSupPr>
                <m:e>
                  <m:r>
                    <w:rPr>
                      <w:rFonts w:ascii="Cambria Math" w:hAnsi="Cambria Math"/>
                    </w:rPr>
                    <m:t>]</m:t>
                  </m:r>
                </m:e>
                <m:sup>
                  <m:r>
                    <w:rPr>
                      <w:rFonts w:ascii="Cambria Math" w:hAnsi="Cambria Math"/>
                    </w:rPr>
                    <m:t>0.5</m:t>
                  </m:r>
                </m:sup>
              </m:sSup>
              <m:r>
                <w:rPr>
                  <w:rFonts w:ascii="Cambria Math" w:hAnsi="Cambria Math"/>
                </w:rPr>
                <m:t>×</m:t>
              </m:r>
              <m:func>
                <m:funcPr>
                  <m:ctrlPr>
                    <w:rPr>
                      <w:rFonts w:ascii="Cambria Math" w:hAnsi="Cambria Math"/>
                      <w:i/>
                    </w:rPr>
                  </m:ctrlPr>
                </m:funcPr>
                <m:fName>
                  <m:r>
                    <m:rPr>
                      <m:sty m:val="p"/>
                    </m:rPr>
                    <w:rPr>
                      <w:rFonts w:ascii="Cambria Math" w:hAnsi="Cambria Math"/>
                    </w:rPr>
                    <m:t>exp</m:t>
                  </m:r>
                </m:fName>
                <m:e>
                  <m:d>
                    <m:dPr>
                      <m:ctrlPr>
                        <w:rPr>
                          <w:rFonts w:ascii="Cambria Math" w:hAnsi="Cambria Math"/>
                          <w:i/>
                        </w:rPr>
                      </m:ctrlPr>
                    </m:dPr>
                    <m:e>
                      <m:f>
                        <m:fPr>
                          <m:ctrlPr>
                            <w:rPr>
                              <w:rFonts w:ascii="Cambria Math" w:hAnsi="Cambria Math"/>
                              <w:i/>
                            </w:rPr>
                          </m:ctrlPr>
                        </m:fPr>
                        <m:num>
                          <m:r>
                            <w:rPr>
                              <w:rFonts w:ascii="Cambria Math" w:hAnsi="Cambria Math"/>
                            </w:rPr>
                            <m:t>-</m:t>
                          </m:r>
                          <m:sSub>
                            <m:sSubPr>
                              <m:ctrlPr>
                                <w:rPr>
                                  <w:rFonts w:ascii="Cambria Math" w:hAnsi="Cambria Math"/>
                                  <w:i/>
                                </w:rPr>
                              </m:ctrlPr>
                            </m:sSubPr>
                            <m:e>
                              <m:r>
                                <w:rPr>
                                  <w:rFonts w:ascii="Cambria Math" w:hAnsi="Cambria Math"/>
                                </w:rPr>
                                <m:t>E</m:t>
                              </m:r>
                            </m:e>
                            <m:sub>
                              <m:r>
                                <w:rPr>
                                  <w:rFonts w:ascii="Cambria Math" w:hAnsi="Cambria Math"/>
                                </w:rPr>
                                <m:t>A</m:t>
                              </m:r>
                            </m:sub>
                          </m:sSub>
                        </m:num>
                        <m:den>
                          <m:r>
                            <w:rPr>
                              <w:rFonts w:ascii="Cambria Math" w:hAnsi="Cambria Math"/>
                            </w:rPr>
                            <m:t>RT</m:t>
                          </m:r>
                        </m:den>
                      </m:f>
                    </m:e>
                  </m:d>
                </m:e>
              </m:func>
            </m:num>
            <m:den>
              <m:r>
                <w:rPr>
                  <w:rFonts w:ascii="Cambria Math" w:hAnsi="Cambria Math"/>
                </w:rPr>
                <m:t>RPM×</m:t>
              </m:r>
              <m:d>
                <m:dPr>
                  <m:ctrlPr>
                    <w:rPr>
                      <w:rFonts w:ascii="Cambria Math" w:hAnsi="Cambria Math"/>
                      <w:i/>
                    </w:rPr>
                  </m:ctrlPr>
                </m:dPr>
                <m:e>
                  <m:f>
                    <m:fPr>
                      <m:ctrlPr>
                        <w:rPr>
                          <w:rFonts w:ascii="Cambria Math" w:hAnsi="Cambria Math"/>
                          <w:i/>
                        </w:rPr>
                      </m:ctrlPr>
                    </m:fPr>
                    <m:num>
                      <m:r>
                        <w:rPr>
                          <w:rFonts w:ascii="Cambria Math" w:hAnsi="Cambria Math"/>
                        </w:rPr>
                        <m:t>360</m:t>
                      </m:r>
                    </m:num>
                    <m:den>
                      <m:r>
                        <w:rPr>
                          <w:rFonts w:ascii="Cambria Math" w:hAnsi="Cambria Math"/>
                        </w:rPr>
                        <m:t>60</m:t>
                      </m:r>
                    </m:den>
                  </m:f>
                </m:e>
              </m:d>
            </m:den>
          </m:f>
          <m:r>
            <w:rPr>
              <w:rFonts w:ascii="Cambria Math" w:hAnsi="Cambria Math"/>
            </w:rPr>
            <m:t>×40×</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kmols/°</m:t>
          </m:r>
        </m:oMath>
      </m:oMathPara>
    </w:p>
    <w:p w14:paraId="1A34FA85" w14:textId="77777777" w:rsidR="007242F7" w:rsidRDefault="007242F7" w:rsidP="007242F7">
      <w:pPr>
        <w:rPr>
          <w:rFonts w:eastAsiaTheme="minorEastAsia"/>
        </w:rPr>
      </w:pPr>
    </w:p>
    <w:p w14:paraId="7D7B701E" w14:textId="77777777" w:rsidR="007242F7" w:rsidRDefault="007242F7" w:rsidP="007242F7">
      <w:pPr>
        <w:rPr>
          <w:rFonts w:eastAsiaTheme="minorEastAsia"/>
        </w:rPr>
      </w:pPr>
      <w:r>
        <w:rPr>
          <w:rFonts w:eastAsiaTheme="minorEastAsia"/>
        </w:rPr>
        <w:lastRenderedPageBreak/>
        <w:t xml:space="preserve">Therefore, the sum of NOx produced from S.O.C to E.O.C gives the total NOx, per cycle and the equation is shown below. </w:t>
      </w:r>
    </w:p>
    <w:p w14:paraId="03892AC2" w14:textId="77777777" w:rsidR="007242F7" w:rsidRPr="00EF19F7" w:rsidRDefault="007242F7" w:rsidP="007242F7">
      <m:oMathPara>
        <m:oMath>
          <m:nary>
            <m:naryPr>
              <m:chr m:val="∑"/>
              <m:limLoc m:val="undOvr"/>
              <m:ctrlPr>
                <w:rPr>
                  <w:rFonts w:ascii="Cambria Math" w:hAnsi="Cambria Math"/>
                  <w:i/>
                </w:rPr>
              </m:ctrlPr>
            </m:naryPr>
            <m:sub>
              <m:r>
                <w:rPr>
                  <w:rFonts w:ascii="Cambria Math" w:hAnsi="Cambria Math"/>
                </w:rPr>
                <m:t>E.O.C</m:t>
              </m:r>
            </m:sub>
            <m:sup>
              <m:r>
                <w:rPr>
                  <w:rFonts w:ascii="Cambria Math" w:hAnsi="Cambria Math"/>
                </w:rPr>
                <m:t>S.O.C</m:t>
              </m:r>
            </m:sup>
            <m:e>
              <m:d>
                <m:dPr>
                  <m:ctrlPr>
                    <w:rPr>
                      <w:rFonts w:ascii="Cambria Math" w:hAnsi="Cambria Math"/>
                      <w:i/>
                    </w:rPr>
                  </m:ctrlPr>
                </m:dPr>
                <m:e>
                  <m:f>
                    <m:fPr>
                      <m:ctrlPr>
                        <w:rPr>
                          <w:rFonts w:ascii="Cambria Math" w:hAnsi="Cambria Math"/>
                          <w:i/>
                        </w:rPr>
                      </m:ctrlPr>
                    </m:fPr>
                    <m:num>
                      <m:r>
                        <w:rPr>
                          <w:rFonts w:ascii="Cambria Math" w:hAnsi="Cambria Math"/>
                        </w:rPr>
                        <m:t>4.17×</m:t>
                      </m:r>
                      <m:sSup>
                        <m:sSupPr>
                          <m:ctrlPr>
                            <w:rPr>
                              <w:rFonts w:ascii="Cambria Math" w:hAnsi="Cambria Math"/>
                              <w:i/>
                            </w:rPr>
                          </m:ctrlPr>
                        </m:sSupPr>
                        <m:e>
                          <m:r>
                            <w:rPr>
                              <w:rFonts w:ascii="Cambria Math" w:hAnsi="Cambria Math"/>
                            </w:rPr>
                            <m:t>10</m:t>
                          </m:r>
                        </m:e>
                        <m:sup>
                          <m:r>
                            <w:rPr>
                              <w:rFonts w:ascii="Cambria Math" w:hAnsi="Cambria Math"/>
                            </w:rPr>
                            <m:t>13</m:t>
                          </m:r>
                        </m:sup>
                      </m:sSup>
                      <m:r>
                        <w:rPr>
                          <w:rFonts w:ascii="Cambria Math" w:hAnsi="Cambria Math"/>
                        </w:rPr>
                        <m:t>×</m:t>
                      </m:r>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sSub>
                        <m:sSubPr>
                          <m:ctrlPr>
                            <w:rPr>
                              <w:rFonts w:ascii="Cambria Math" w:hAnsi="Cambria Math"/>
                              <w:i/>
                            </w:rPr>
                          </m:ctrlPr>
                        </m:sSubPr>
                        <m:e>
                          <m:r>
                            <w:rPr>
                              <w:rFonts w:ascii="Cambria Math" w:hAnsi="Cambria Math"/>
                            </w:rPr>
                            <m:t>O</m:t>
                          </m:r>
                        </m:e>
                        <m:sub>
                          <m:r>
                            <w:rPr>
                              <w:rFonts w:ascii="Cambria Math" w:hAnsi="Cambria Math"/>
                            </w:rPr>
                            <m:t>2</m:t>
                          </m:r>
                        </m:sub>
                      </m:sSub>
                      <m:sSup>
                        <m:sSupPr>
                          <m:ctrlPr>
                            <w:rPr>
                              <w:rFonts w:ascii="Cambria Math" w:hAnsi="Cambria Math"/>
                              <w:i/>
                            </w:rPr>
                          </m:ctrlPr>
                        </m:sSupPr>
                        <m:e>
                          <m:r>
                            <w:rPr>
                              <w:rFonts w:ascii="Cambria Math" w:hAnsi="Cambria Math"/>
                            </w:rPr>
                            <m:t>]</m:t>
                          </m:r>
                        </m:e>
                        <m:sup>
                          <m:r>
                            <w:rPr>
                              <w:rFonts w:ascii="Cambria Math" w:hAnsi="Cambria Math"/>
                            </w:rPr>
                            <m:t>0.5</m:t>
                          </m:r>
                        </m:sup>
                      </m:sSup>
                      <m:r>
                        <w:rPr>
                          <w:rFonts w:ascii="Cambria Math" w:hAnsi="Cambria Math"/>
                        </w:rPr>
                        <m:t>×</m:t>
                      </m:r>
                      <m:func>
                        <m:funcPr>
                          <m:ctrlPr>
                            <w:rPr>
                              <w:rFonts w:ascii="Cambria Math" w:hAnsi="Cambria Math"/>
                              <w:i/>
                            </w:rPr>
                          </m:ctrlPr>
                        </m:funcPr>
                        <m:fName>
                          <m:r>
                            <m:rPr>
                              <m:sty m:val="p"/>
                            </m:rPr>
                            <w:rPr>
                              <w:rFonts w:ascii="Cambria Math" w:hAnsi="Cambria Math"/>
                            </w:rPr>
                            <m:t>exp</m:t>
                          </m:r>
                        </m:fName>
                        <m:e>
                          <m:d>
                            <m:dPr>
                              <m:ctrlPr>
                                <w:rPr>
                                  <w:rFonts w:ascii="Cambria Math" w:hAnsi="Cambria Math"/>
                                  <w:i/>
                                </w:rPr>
                              </m:ctrlPr>
                            </m:dPr>
                            <m:e>
                              <m:f>
                                <m:fPr>
                                  <m:ctrlPr>
                                    <w:rPr>
                                      <w:rFonts w:ascii="Cambria Math" w:hAnsi="Cambria Math"/>
                                      <w:i/>
                                    </w:rPr>
                                  </m:ctrlPr>
                                </m:fPr>
                                <m:num>
                                  <m:r>
                                    <w:rPr>
                                      <w:rFonts w:ascii="Cambria Math" w:hAnsi="Cambria Math"/>
                                    </w:rPr>
                                    <m:t>-</m:t>
                                  </m:r>
                                  <m:sSub>
                                    <m:sSubPr>
                                      <m:ctrlPr>
                                        <w:rPr>
                                          <w:rFonts w:ascii="Cambria Math" w:hAnsi="Cambria Math"/>
                                          <w:i/>
                                        </w:rPr>
                                      </m:ctrlPr>
                                    </m:sSubPr>
                                    <m:e>
                                      <m:r>
                                        <w:rPr>
                                          <w:rFonts w:ascii="Cambria Math" w:hAnsi="Cambria Math"/>
                                        </w:rPr>
                                        <m:t>E</m:t>
                                      </m:r>
                                    </m:e>
                                    <m:sub>
                                      <m:r>
                                        <w:rPr>
                                          <w:rFonts w:ascii="Cambria Math" w:hAnsi="Cambria Math"/>
                                        </w:rPr>
                                        <m:t>A</m:t>
                                      </m:r>
                                    </m:sub>
                                  </m:sSub>
                                </m:num>
                                <m:den>
                                  <m:r>
                                    <w:rPr>
                                      <w:rFonts w:ascii="Cambria Math" w:hAnsi="Cambria Math"/>
                                    </w:rPr>
                                    <m:t>RT</m:t>
                                  </m:r>
                                </m:den>
                              </m:f>
                            </m:e>
                          </m:d>
                        </m:e>
                      </m:func>
                    </m:num>
                    <m:den>
                      <m:r>
                        <w:rPr>
                          <w:rFonts w:ascii="Cambria Math" w:hAnsi="Cambria Math"/>
                        </w:rPr>
                        <m:t>RPM×</m:t>
                      </m:r>
                      <m:d>
                        <m:dPr>
                          <m:ctrlPr>
                            <w:rPr>
                              <w:rFonts w:ascii="Cambria Math" w:hAnsi="Cambria Math"/>
                              <w:i/>
                            </w:rPr>
                          </m:ctrlPr>
                        </m:dPr>
                        <m:e>
                          <m:f>
                            <m:fPr>
                              <m:ctrlPr>
                                <w:rPr>
                                  <w:rFonts w:ascii="Cambria Math" w:hAnsi="Cambria Math"/>
                                  <w:i/>
                                </w:rPr>
                              </m:ctrlPr>
                            </m:fPr>
                            <m:num>
                              <m:r>
                                <w:rPr>
                                  <w:rFonts w:ascii="Cambria Math" w:hAnsi="Cambria Math"/>
                                </w:rPr>
                                <m:t>360</m:t>
                              </m:r>
                            </m:num>
                            <m:den>
                              <m:r>
                                <w:rPr>
                                  <w:rFonts w:ascii="Cambria Math" w:hAnsi="Cambria Math"/>
                                </w:rPr>
                                <m:t>60</m:t>
                              </m:r>
                            </m:den>
                          </m:f>
                        </m:e>
                      </m:d>
                    </m:den>
                  </m:f>
                  <m:r>
                    <w:rPr>
                      <w:rFonts w:ascii="Cambria Math" w:hAnsi="Cambria Math"/>
                    </w:rPr>
                    <m:t>×40×</m:t>
                  </m:r>
                  <m:sSup>
                    <m:sSupPr>
                      <m:ctrlPr>
                        <w:rPr>
                          <w:rFonts w:ascii="Cambria Math" w:hAnsi="Cambria Math"/>
                          <w:i/>
                        </w:rPr>
                      </m:ctrlPr>
                    </m:sSupPr>
                    <m:e>
                      <m:r>
                        <w:rPr>
                          <w:rFonts w:ascii="Cambria Math" w:hAnsi="Cambria Math"/>
                        </w:rPr>
                        <m:t>10</m:t>
                      </m:r>
                    </m:e>
                    <m:sup>
                      <m:r>
                        <w:rPr>
                          <w:rFonts w:ascii="Cambria Math" w:hAnsi="Cambria Math"/>
                        </w:rPr>
                        <m:t>-6</m:t>
                      </m:r>
                    </m:sup>
                  </m:sSup>
                </m:e>
              </m:d>
            </m:e>
          </m:nary>
          <m:r>
            <w:rPr>
              <w:rFonts w:ascii="Cambria Math" w:hAnsi="Cambria Math"/>
            </w:rPr>
            <m:t>=kmols/cycle</m:t>
          </m:r>
        </m:oMath>
      </m:oMathPara>
    </w:p>
    <w:p w14:paraId="403A11B1" w14:textId="77777777" w:rsidR="007242F7" w:rsidRDefault="007242F7" w:rsidP="007242F7">
      <w:pPr>
        <w:pStyle w:val="Caption"/>
        <w:jc w:val="center"/>
      </w:pPr>
      <w:bookmarkStart w:id="93" w:name="_Toc29674483"/>
      <w:bookmarkStart w:id="94" w:name="_Toc29675555"/>
      <w:r>
        <w:t xml:space="preserve">Equation </w:t>
      </w:r>
      <w:r>
        <w:fldChar w:fldCharType="begin"/>
      </w:r>
      <w:r>
        <w:instrText xml:space="preserve"> SEQ Equation \* ARABIC </w:instrText>
      </w:r>
      <w:r>
        <w:fldChar w:fldCharType="separate"/>
      </w:r>
      <w:r>
        <w:rPr>
          <w:noProof/>
        </w:rPr>
        <w:t>9</w:t>
      </w:r>
      <w:r>
        <w:rPr>
          <w:noProof/>
        </w:rPr>
        <w:fldChar w:fldCharType="end"/>
      </w:r>
      <w:r>
        <w:t>- The Zeldovich Model (kmols/cycle)</w:t>
      </w:r>
      <w:bookmarkEnd w:id="93"/>
      <w:bookmarkEnd w:id="94"/>
    </w:p>
    <w:p w14:paraId="0EC59C81" w14:textId="77777777" w:rsidR="007242F7" w:rsidRPr="005C59C2" w:rsidRDefault="007242F7" w:rsidP="007242F7">
      <w:pPr>
        <w:rPr>
          <w:rFonts w:eastAsiaTheme="minorEastAsia"/>
          <w:i/>
        </w:rPr>
      </w:pPr>
      <w:r>
        <w:rPr>
          <w:rFonts w:eastAsiaTheme="minorEastAsia"/>
          <w:i/>
        </w:rPr>
        <w:t>*</w:t>
      </w:r>
      <m:oMath>
        <m:r>
          <w:rPr>
            <w:rFonts w:ascii="Cambria Math" w:hAnsi="Cambria Math"/>
          </w:rPr>
          <m:t>40×</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=Combustion Chamber Volume</m:t>
        </m:r>
      </m:oMath>
    </w:p>
    <w:p w14:paraId="4E11B53D" w14:textId="77777777" w:rsidR="007242F7" w:rsidRDefault="007242F7" w:rsidP="007242F7">
      <w:pPr>
        <w:rPr>
          <w:rFonts w:eastAsiaTheme="minorEastAsia"/>
        </w:rPr>
      </w:pPr>
      <w:bookmarkStart w:id="95" w:name="_Hlk29120307"/>
      <w:r>
        <w:t>Before calculating the production of NOx, the nitrogen and oxygen concentrations in combustion were calculated.</w:t>
      </w:r>
      <w:r w:rsidRPr="006A13EC">
        <w:t xml:space="preserve"> </w:t>
      </w:r>
      <w:r>
        <w:t xml:space="preserve">To calculate the oxygen and nitrogen concentrations in combustion a new variable needed to be calculated for alpha </w:t>
      </w:r>
      <m:oMath>
        <m:d>
          <m:dPr>
            <m:ctrlPr>
              <w:rPr>
                <w:rFonts w:ascii="Cambria Math" w:hAnsi="Cambria Math"/>
                <w:i/>
              </w:rPr>
            </m:ctrlPr>
          </m:dPr>
          <m:e>
            <m:r>
              <w:rPr>
                <w:rFonts w:ascii="Cambria Math" w:hAnsi="Cambria Math"/>
              </w:rPr>
              <m:t>α</m:t>
            </m:r>
          </m:e>
        </m:d>
        <m:r>
          <w:rPr>
            <w:rFonts w:ascii="Cambria Math" w:hAnsi="Cambria Math"/>
          </w:rPr>
          <m:t>.</m:t>
        </m:r>
      </m:oMath>
      <w:r>
        <w:rPr>
          <w:rFonts w:eastAsiaTheme="minorEastAsia"/>
        </w:rPr>
        <w:t xml:space="preserve"> This represents the actual number of kmols in the mixture. To calculate the actual number of kmols in the mixture, the number of kmols of mixture drawn into the cylinder (n) was calculated using the ideal gas law. </w:t>
      </w:r>
    </w:p>
    <w:p w14:paraId="1862BDBA" w14:textId="77777777" w:rsidR="007242F7" w:rsidRPr="003F08A9" w:rsidRDefault="007242F7" w:rsidP="007242F7">
      <w:pPr>
        <w:rPr>
          <w:rFonts w:eastAsiaTheme="minorEastAsia"/>
          <w:i/>
        </w:rPr>
      </w:pPr>
      <m:oMathPara>
        <m:oMath>
          <m:r>
            <w:rPr>
              <w:rFonts w:ascii="Cambria Math" w:hAnsi="Cambria Math"/>
            </w:rPr>
            <m:t>PV=nRT</m:t>
          </m:r>
        </m:oMath>
      </m:oMathPara>
    </w:p>
    <w:p w14:paraId="1F1556DF" w14:textId="77777777" w:rsidR="007242F7" w:rsidRPr="00F2479B" w:rsidRDefault="007242F7" w:rsidP="007242F7">
      <w:pPr>
        <w:pStyle w:val="Caption"/>
        <w:jc w:val="center"/>
      </w:pPr>
      <w:bookmarkStart w:id="96" w:name="_Toc29200337"/>
      <w:bookmarkStart w:id="97" w:name="_Toc29222759"/>
      <w:bookmarkStart w:id="98" w:name="_Toc29674484"/>
      <w:bookmarkStart w:id="99" w:name="_Toc29675556"/>
      <w:r>
        <w:t xml:space="preserve">Equation </w:t>
      </w:r>
      <w:r>
        <w:fldChar w:fldCharType="begin"/>
      </w:r>
      <w:r>
        <w:instrText xml:space="preserve"> SEQ Equation \* ARABIC </w:instrText>
      </w:r>
      <w:r>
        <w:fldChar w:fldCharType="separate"/>
      </w:r>
      <w:r>
        <w:rPr>
          <w:noProof/>
        </w:rPr>
        <w:t>10</w:t>
      </w:r>
      <w:r>
        <w:rPr>
          <w:noProof/>
        </w:rPr>
        <w:fldChar w:fldCharType="end"/>
      </w:r>
      <w:r>
        <w:t>- Ideal gas law</w:t>
      </w:r>
      <w:bookmarkEnd w:id="96"/>
      <w:bookmarkEnd w:id="97"/>
      <w:bookmarkEnd w:id="98"/>
      <w:bookmarkEnd w:id="99"/>
    </w:p>
    <w:p w14:paraId="10B27BBC" w14:textId="77777777" w:rsidR="007242F7" w:rsidRPr="004A409F" w:rsidRDefault="007242F7" w:rsidP="007242F7">
      <w:pPr>
        <w:rPr>
          <w:rFonts w:eastAsiaTheme="minorEastAsia"/>
          <w:i/>
        </w:rPr>
      </w:pPr>
      <m:oMathPara>
        <m:oMath>
          <m:r>
            <w:rPr>
              <w:rFonts w:ascii="Cambria Math" w:eastAsiaTheme="minorEastAsia" w:hAnsi="Cambria Math"/>
            </w:rPr>
            <m:t>∴n=</m:t>
          </m:r>
          <m:f>
            <m:fPr>
              <m:ctrlPr>
                <w:rPr>
                  <w:rFonts w:ascii="Cambria Math" w:eastAsiaTheme="minorEastAsia" w:hAnsi="Cambria Math"/>
                  <w:i/>
                </w:rPr>
              </m:ctrlPr>
            </m:fPr>
            <m:num>
              <m:r>
                <w:rPr>
                  <w:rFonts w:ascii="Cambria Math" w:eastAsiaTheme="minorEastAsia" w:hAnsi="Cambria Math"/>
                </w:rPr>
                <m:t>PV</m:t>
              </m:r>
            </m:num>
            <m:den>
              <m:r>
                <w:rPr>
                  <w:rFonts w:ascii="Cambria Math" w:eastAsiaTheme="minorEastAsia" w:hAnsi="Cambria Math"/>
                </w:rPr>
                <m:t>RT</m:t>
              </m:r>
            </m:den>
          </m:f>
        </m:oMath>
      </m:oMathPara>
    </w:p>
    <w:p w14:paraId="2A41A328" w14:textId="77777777" w:rsidR="007242F7" w:rsidRDefault="007242F7" w:rsidP="007242F7">
      <w:pPr>
        <w:pStyle w:val="Caption"/>
        <w:jc w:val="center"/>
      </w:pPr>
      <w:bookmarkStart w:id="100" w:name="_Toc29047249"/>
      <w:bookmarkStart w:id="101" w:name="_Toc29200338"/>
      <w:bookmarkStart w:id="102" w:name="_Toc29222760"/>
      <w:bookmarkStart w:id="103" w:name="_Toc29674485"/>
      <w:bookmarkStart w:id="104" w:name="_Toc29675557"/>
      <w:r>
        <w:t xml:space="preserve">Equation </w:t>
      </w:r>
      <w:r>
        <w:fldChar w:fldCharType="begin"/>
      </w:r>
      <w:r>
        <w:instrText xml:space="preserve"> SEQ Equation \* ARABIC </w:instrText>
      </w:r>
      <w:r>
        <w:fldChar w:fldCharType="separate"/>
      </w:r>
      <w:r>
        <w:rPr>
          <w:noProof/>
        </w:rPr>
        <w:t>11</w:t>
      </w:r>
      <w:r>
        <w:rPr>
          <w:noProof/>
        </w:rPr>
        <w:fldChar w:fldCharType="end"/>
      </w:r>
      <w:r>
        <w:t>- Number of kmols of mixture</w:t>
      </w:r>
      <w:bookmarkEnd w:id="100"/>
      <w:bookmarkEnd w:id="101"/>
      <w:bookmarkEnd w:id="102"/>
      <w:bookmarkEnd w:id="103"/>
      <w:bookmarkEnd w:id="104"/>
      <w:r>
        <w:t xml:space="preserve"> </w:t>
      </w:r>
    </w:p>
    <w:p w14:paraId="331CF06D" w14:textId="77777777" w:rsidR="007242F7" w:rsidRPr="00621010" w:rsidRDefault="007242F7" w:rsidP="007242F7">
      <w:r>
        <w:t>Where,</w:t>
      </w:r>
    </w:p>
    <w:p w14:paraId="78405698" w14:textId="77777777" w:rsidR="007242F7" w:rsidRPr="006A13EC" w:rsidRDefault="007242F7" w:rsidP="007242F7">
      <w:pPr>
        <w:rPr>
          <w:rFonts w:eastAsiaTheme="minorEastAsia"/>
        </w:rPr>
      </w:pPr>
      <m:oMathPara>
        <m:oMathParaPr>
          <m:jc m:val="left"/>
        </m:oMathParaPr>
        <m:oMath>
          <m:r>
            <w:rPr>
              <w:rFonts w:ascii="Cambria Math" w:hAnsi="Cambria Math"/>
            </w:rPr>
            <m:t>P</m:t>
          </m:r>
          <m:r>
            <m:rPr>
              <m:sty m:val="p"/>
            </m:rPr>
            <w:rPr>
              <w:rFonts w:ascii="Cambria Math" w:hAnsi="Cambria Math"/>
            </w:rPr>
            <m:t>=</m:t>
          </m:r>
          <m:r>
            <w:rPr>
              <w:rFonts w:ascii="Cambria Math" w:hAnsi="Cambria Math"/>
            </w:rPr>
            <m:t>Atmospheric</m:t>
          </m:r>
          <m:r>
            <m:rPr>
              <m:sty m:val="p"/>
            </m:rPr>
            <w:rPr>
              <w:rFonts w:ascii="Cambria Math" w:hAnsi="Cambria Math"/>
            </w:rPr>
            <m:t xml:space="preserve"> </m:t>
          </m:r>
          <m:r>
            <w:rPr>
              <w:rFonts w:ascii="Cambria Math" w:hAnsi="Cambria Math"/>
            </w:rPr>
            <m:t>Pressure</m:t>
          </m:r>
          <m:r>
            <m:rPr>
              <m:sty m:val="p"/>
            </m:rPr>
            <w:rPr>
              <w:rFonts w:ascii="Cambria Math" w:hAnsi="Cambria Math"/>
            </w:rPr>
            <m:t xml:space="preserve"> </m:t>
          </m:r>
        </m:oMath>
      </m:oMathPara>
    </w:p>
    <w:p w14:paraId="5746EC9E" w14:textId="77777777" w:rsidR="007242F7" w:rsidRPr="006A13EC" w:rsidRDefault="007242F7" w:rsidP="007242F7">
      <w:pPr>
        <w:rPr>
          <w:rFonts w:eastAsiaTheme="minorEastAsia"/>
        </w:rPr>
      </w:pPr>
      <m:oMathPara>
        <m:oMathParaPr>
          <m:jc m:val="left"/>
        </m:oMathParaPr>
        <m:oMath>
          <m:r>
            <w:rPr>
              <w:rFonts w:ascii="Cambria Math" w:eastAsiaTheme="minorEastAsia" w:hAnsi="Cambria Math"/>
            </w:rPr>
            <m:t>V</m:t>
          </m:r>
          <m:r>
            <m:rPr>
              <m:sty m:val="p"/>
            </m:rPr>
            <w:rPr>
              <w:rFonts w:ascii="Cambria Math" w:eastAsiaTheme="minorEastAsia" w:hAnsi="Cambria Math"/>
            </w:rPr>
            <m:t xml:space="preserve">=Cylinder </m:t>
          </m:r>
          <m:r>
            <w:rPr>
              <w:rFonts w:ascii="Cambria Math" w:eastAsiaTheme="minorEastAsia" w:hAnsi="Cambria Math"/>
            </w:rPr>
            <m:t>Volume</m:t>
          </m:r>
        </m:oMath>
      </m:oMathPara>
    </w:p>
    <w:p w14:paraId="56F05CB6" w14:textId="77777777" w:rsidR="007242F7" w:rsidRPr="006A13EC" w:rsidRDefault="007242F7" w:rsidP="007242F7">
      <w:pPr>
        <w:rPr>
          <w:rFonts w:eastAsiaTheme="minorEastAsia"/>
        </w:rPr>
      </w:pPr>
      <m:oMathPara>
        <m:oMathParaPr>
          <m:jc m:val="left"/>
        </m:oMathParaPr>
        <m:oMath>
          <m:r>
            <w:rPr>
              <w:rFonts w:ascii="Cambria Math" w:eastAsiaTheme="minorEastAsia" w:hAnsi="Cambria Math"/>
            </w:rPr>
            <m:t>R</m:t>
          </m:r>
          <m:r>
            <m:rPr>
              <m:sty m:val="p"/>
            </m:rPr>
            <w:rPr>
              <w:rFonts w:ascii="Cambria Math" w:eastAsiaTheme="minorEastAsia" w:hAnsi="Cambria Math"/>
            </w:rPr>
            <m:t>=</m:t>
          </m:r>
          <m:r>
            <w:rPr>
              <w:rFonts w:ascii="Cambria Math" w:eastAsiaTheme="minorEastAsia" w:hAnsi="Cambria Math"/>
            </w:rPr>
            <m:t>Universal</m:t>
          </m:r>
          <m:r>
            <m:rPr>
              <m:sty m:val="p"/>
            </m:rPr>
            <w:rPr>
              <w:rFonts w:ascii="Cambria Math" w:eastAsiaTheme="minorEastAsia" w:hAnsi="Cambria Math"/>
            </w:rPr>
            <m:t xml:space="preserve"> </m:t>
          </m:r>
          <m:r>
            <w:rPr>
              <w:rFonts w:ascii="Cambria Math" w:eastAsiaTheme="minorEastAsia" w:hAnsi="Cambria Math"/>
            </w:rPr>
            <m:t>Gas</m:t>
          </m:r>
          <m:r>
            <m:rPr>
              <m:sty m:val="p"/>
            </m:rPr>
            <w:rPr>
              <w:rFonts w:ascii="Cambria Math" w:eastAsiaTheme="minorEastAsia" w:hAnsi="Cambria Math"/>
            </w:rPr>
            <m:t xml:space="preserve"> </m:t>
          </m:r>
          <m:r>
            <w:rPr>
              <w:rFonts w:ascii="Cambria Math" w:eastAsiaTheme="minorEastAsia" w:hAnsi="Cambria Math"/>
            </w:rPr>
            <m:t>Constant</m:t>
          </m:r>
          <m:r>
            <m:rPr>
              <m:sty m:val="p"/>
            </m:rPr>
            <w:rPr>
              <w:rFonts w:ascii="Cambria Math" w:eastAsiaTheme="minorEastAsia" w:hAnsi="Cambria Math"/>
            </w:rPr>
            <m:t xml:space="preserve"> </m:t>
          </m:r>
        </m:oMath>
      </m:oMathPara>
    </w:p>
    <w:p w14:paraId="5E21A0DC" w14:textId="77777777" w:rsidR="007242F7" w:rsidRPr="002C0C58" w:rsidRDefault="007242F7" w:rsidP="007242F7">
      <w:pPr>
        <w:rPr>
          <w:rFonts w:eastAsiaTheme="minorEastAsia"/>
        </w:rPr>
      </w:pPr>
      <m:oMathPara>
        <m:oMathParaPr>
          <m:jc m:val="left"/>
        </m:oMathParaPr>
        <m:oMath>
          <m:r>
            <w:rPr>
              <w:rFonts w:ascii="Cambria Math" w:eastAsiaTheme="minorEastAsia" w:hAnsi="Cambria Math"/>
            </w:rPr>
            <m:t>T=Temperature of the Air Fuel</m:t>
          </m:r>
        </m:oMath>
      </m:oMathPara>
    </w:p>
    <w:p w14:paraId="4B250398" w14:textId="77777777" w:rsidR="007242F7" w:rsidRDefault="007242F7" w:rsidP="007242F7">
      <w:pPr>
        <w:rPr>
          <w:rFonts w:eastAsiaTheme="minorEastAsia"/>
        </w:rPr>
      </w:pPr>
      <m:oMath>
        <m:r>
          <w:rPr>
            <w:rFonts w:ascii="Cambria Math" w:eastAsiaTheme="minorEastAsia" w:hAnsi="Cambria Math"/>
          </w:rPr>
          <m:t>∴</m:t>
        </m:r>
      </m:oMath>
      <w:r>
        <w:rPr>
          <w:rFonts w:eastAsiaTheme="minorEastAsia"/>
        </w:rPr>
        <w:t xml:space="preserve"> The calculation for the number of kmols of mixture drawn into the cylinder is as follows; </w:t>
      </w:r>
    </w:p>
    <w:p w14:paraId="6607B8BB" w14:textId="77777777" w:rsidR="007242F7" w:rsidRPr="005A232F" w:rsidRDefault="007242F7" w:rsidP="007242F7">
      <w:pPr>
        <w:rPr>
          <w:rFonts w:eastAsiaTheme="minorEastAsia"/>
        </w:rPr>
      </w:pPr>
      <m:oMathPara>
        <m:oMathParaPr>
          <m:jc m:val="center"/>
        </m:oMathParaPr>
        <m:oMath>
          <m:r>
            <w:rPr>
              <w:rFonts w:ascii="Cambria Math" w:eastAsiaTheme="minorEastAsia" w:hAnsi="Cambria Math"/>
            </w:rPr>
            <m:t>n=</m:t>
          </m:r>
          <m:f>
            <m:fPr>
              <m:ctrlPr>
                <w:rPr>
                  <w:rFonts w:ascii="Cambria Math" w:eastAsiaTheme="minorEastAsia" w:hAnsi="Cambria Math"/>
                  <w:i/>
                </w:rPr>
              </m:ctrlPr>
            </m:fPr>
            <m:num>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5</m:t>
                  </m:r>
                </m:sup>
              </m:sSup>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1600</m:t>
                  </m:r>
                </m:num>
                <m:den>
                  <m:r>
                    <w:rPr>
                      <w:rFonts w:ascii="Cambria Math" w:eastAsiaTheme="minorEastAsia" w:hAnsi="Cambria Math"/>
                    </w:rPr>
                    <m:t>4</m:t>
                  </m:r>
                </m:den>
              </m:f>
              <m:r>
                <w:rPr>
                  <w:rFonts w:ascii="Cambria Math" w:eastAsiaTheme="minorEastAsia" w:hAnsi="Cambria Math"/>
                </w:rPr>
                <m:t>)×0.4)×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m:t>
              </m:r>
            </m:num>
            <m:den>
              <m:r>
                <w:rPr>
                  <w:rFonts w:ascii="Cambria Math" w:eastAsiaTheme="minorEastAsia" w:hAnsi="Cambria Math"/>
                </w:rPr>
                <m:t>(8314×</m:t>
              </m:r>
              <m:d>
                <m:dPr>
                  <m:ctrlPr>
                    <w:rPr>
                      <w:rFonts w:ascii="Cambria Math" w:eastAsiaTheme="minorEastAsia" w:hAnsi="Cambria Math"/>
                      <w:i/>
                    </w:rPr>
                  </m:ctrlPr>
                </m:dPr>
                <m:e>
                  <m:r>
                    <w:rPr>
                      <w:rFonts w:ascii="Cambria Math" w:eastAsiaTheme="minorEastAsia" w:hAnsi="Cambria Math"/>
                    </w:rPr>
                    <m:t>20+273</m:t>
                  </m:r>
                </m:e>
              </m:d>
              <m:r>
                <w:rPr>
                  <w:rFonts w:ascii="Cambria Math" w:eastAsiaTheme="minorEastAsia" w:hAnsi="Cambria Math"/>
                </w:rPr>
                <m:t>)</m:t>
              </m:r>
            </m:den>
          </m:f>
        </m:oMath>
      </m:oMathPara>
    </w:p>
    <w:p w14:paraId="5146C7F5" w14:textId="77777777" w:rsidR="007242F7" w:rsidRPr="00961974" w:rsidRDefault="007242F7" w:rsidP="007242F7">
      <w:pPr>
        <w:spacing w:line="240" w:lineRule="auto"/>
        <w:jc w:val="center"/>
        <w:rPr>
          <w:rFonts w:ascii="Calibri" w:eastAsia="Times New Roman" w:hAnsi="Calibri" w:cs="Calibri"/>
          <w:color w:val="000000"/>
          <w:lang w:eastAsia="en-GB"/>
        </w:rPr>
      </w:pPr>
      <m:oMathPara>
        <m:oMath>
          <m:r>
            <w:rPr>
              <w:rFonts w:ascii="Cambria Math" w:eastAsiaTheme="minorEastAsia" w:hAnsi="Cambria Math" w:cs="Cambria Math"/>
            </w:rPr>
            <m:t>∴</m:t>
          </m:r>
          <m:r>
            <w:rPr>
              <w:rFonts w:ascii="Cambria Math" w:eastAsiaTheme="minorEastAsia" w:hAnsi="Cambria Math"/>
            </w:rPr>
            <m:t>n=</m:t>
          </m:r>
          <m:r>
            <w:rPr>
              <w:rFonts w:ascii="Cambria Math" w:eastAsiaTheme="minorEastAsia" w:hAnsi="Cambria Math"/>
              <w:color w:val="000000"/>
              <w:lang w:eastAsia="en-GB"/>
            </w:rPr>
            <m:t>6.56814E-06</m:t>
          </m:r>
        </m:oMath>
      </m:oMathPara>
    </w:p>
    <w:p w14:paraId="2371DCAB" w14:textId="77777777" w:rsidR="007242F7" w:rsidRPr="002F5F34" w:rsidRDefault="007242F7" w:rsidP="007242F7">
      <w:pPr>
        <w:spacing w:line="240" w:lineRule="auto"/>
        <w:jc w:val="center"/>
        <w:rPr>
          <w:rFonts w:ascii="Calibri" w:eastAsia="Times New Roman" w:hAnsi="Calibri" w:cs="Calibri"/>
          <w:color w:val="000000"/>
          <w:lang w:eastAsia="en-GB"/>
        </w:rPr>
      </w:pPr>
    </w:p>
    <w:p w14:paraId="622B5DB7" w14:textId="77777777" w:rsidR="007242F7" w:rsidRPr="008D40EB" w:rsidRDefault="007242F7" w:rsidP="007242F7">
      <w:pPr>
        <w:rPr>
          <w:rFonts w:eastAsia="Times New Roman" w:cs="Arial"/>
          <w:color w:val="000000"/>
          <w:lang w:eastAsia="en-GB"/>
        </w:rPr>
      </w:pPr>
      <w:r w:rsidRPr="008D40EB">
        <w:rPr>
          <w:rFonts w:eastAsia="Times New Roman" w:cs="Arial"/>
          <w:color w:val="000000"/>
          <w:lang w:eastAsia="en-GB"/>
        </w:rPr>
        <w:t xml:space="preserve">By using the value for calculated for the number of kmols drawn into the cylinder, alpha was calculated using Equation </w:t>
      </w:r>
      <w:r>
        <w:rPr>
          <w:rFonts w:eastAsia="Times New Roman" w:cs="Arial"/>
          <w:color w:val="000000"/>
          <w:lang w:eastAsia="en-GB"/>
        </w:rPr>
        <w:t xml:space="preserve">10 </w:t>
      </w:r>
      <w:r w:rsidRPr="008D40EB">
        <w:rPr>
          <w:rFonts w:eastAsia="Times New Roman" w:cs="Arial"/>
          <w:color w:val="000000"/>
          <w:lang w:eastAsia="en-GB"/>
        </w:rPr>
        <w:t>shown below</w:t>
      </w:r>
      <w:r>
        <w:rPr>
          <w:rFonts w:eastAsia="Times New Roman" w:cs="Arial"/>
          <w:color w:val="000000"/>
          <w:lang w:eastAsia="en-GB"/>
        </w:rPr>
        <w:t xml:space="preserve">. </w:t>
      </w:r>
    </w:p>
    <w:bookmarkEnd w:id="95"/>
    <w:p w14:paraId="34B72E44" w14:textId="77777777" w:rsidR="007242F7" w:rsidRPr="00EF19F7" w:rsidRDefault="007242F7" w:rsidP="007242F7">
      <m:oMathPara>
        <m:oMath>
          <m:r>
            <w:rPr>
              <w:rFonts w:ascii="Cambria Math" w:hAnsi="Cambria Math"/>
            </w:rPr>
            <w:lastRenderedPageBreak/>
            <m:t>α=</m:t>
          </m:r>
          <m:f>
            <m:fPr>
              <m:ctrlPr>
                <w:rPr>
                  <w:rFonts w:ascii="Cambria Math" w:hAnsi="Cambria Math"/>
                  <w:i/>
                </w:rPr>
              </m:ctrlPr>
            </m:fPr>
            <m:num>
              <m:r>
                <w:rPr>
                  <w:rFonts w:ascii="Cambria Math" w:hAnsi="Cambria Math"/>
                </w:rPr>
                <m:t>n</m:t>
              </m:r>
            </m:num>
            <m:den>
              <m:r>
                <w:rPr>
                  <w:rFonts w:ascii="Cambria Math" w:hAnsi="Cambria Math" w:cs="Arial"/>
                </w:rPr>
                <m:t>φ</m:t>
              </m:r>
              <m:r>
                <w:rPr>
                  <w:rFonts w:ascii="Cambria Math" w:hAnsi="Cambria Math"/>
                </w:rPr>
                <m:t>+x(1+3.76)</m:t>
              </m:r>
            </m:den>
          </m:f>
        </m:oMath>
      </m:oMathPara>
    </w:p>
    <w:p w14:paraId="7276B90C" w14:textId="77777777" w:rsidR="007242F7" w:rsidRPr="0003744C" w:rsidRDefault="007242F7" w:rsidP="007242F7">
      <w:pPr>
        <w:pStyle w:val="Caption"/>
        <w:jc w:val="center"/>
      </w:pPr>
      <w:bookmarkStart w:id="105" w:name="_Toc29047250"/>
      <w:bookmarkStart w:id="106" w:name="_Toc29200339"/>
      <w:bookmarkStart w:id="107" w:name="_Toc29222761"/>
      <w:bookmarkStart w:id="108" w:name="_Toc29674486"/>
      <w:bookmarkStart w:id="109" w:name="_Toc29675558"/>
      <w:r>
        <w:t xml:space="preserve">Equation </w:t>
      </w:r>
      <w:r>
        <w:fldChar w:fldCharType="begin"/>
      </w:r>
      <w:r>
        <w:instrText xml:space="preserve"> SEQ Equation \* ARABIC </w:instrText>
      </w:r>
      <w:r>
        <w:fldChar w:fldCharType="separate"/>
      </w:r>
      <w:r>
        <w:rPr>
          <w:noProof/>
        </w:rPr>
        <w:t>12</w:t>
      </w:r>
      <w:r>
        <w:rPr>
          <w:noProof/>
        </w:rPr>
        <w:fldChar w:fldCharType="end"/>
      </w:r>
      <w:r>
        <w:t>- Alpha</w:t>
      </w:r>
      <w:bookmarkEnd w:id="105"/>
      <w:bookmarkEnd w:id="106"/>
      <w:bookmarkEnd w:id="107"/>
      <w:bookmarkEnd w:id="108"/>
      <w:bookmarkEnd w:id="109"/>
    </w:p>
    <w:p w14:paraId="4FA5F31A" w14:textId="77777777" w:rsidR="007242F7" w:rsidRPr="00B8177C" w:rsidRDefault="007242F7" w:rsidP="007242F7">
      <w:r>
        <w:t xml:space="preserve">The number of kmols in the mixture will change with decreasing fuel equivalence ratios as there is less fuel in the mixture, therefore, the concentrations of oxygen and nitrogen will change. Equation 11 and 12 shown below were used to calculate the oxygen and nitrogen concentrations. </w:t>
      </w:r>
    </w:p>
    <w:p w14:paraId="2C6BFC18" w14:textId="77777777" w:rsidR="007242F7" w:rsidRPr="0074340C" w:rsidRDefault="007242F7" w:rsidP="007242F7">
      <w:pPr>
        <w:jc w:val="center"/>
      </w:pPr>
      <m:oMathPara>
        <m:oMathParaPr>
          <m:jc m:val="center"/>
        </m:oMathParaPr>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e>
          </m:d>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n</m:t>
                  </m:r>
                </m:e>
                <m:sub>
                  <m:r>
                    <w:rPr>
                      <w:rFonts w:ascii="Cambria Math" w:hAnsi="Cambria Math"/>
                    </w:rPr>
                    <m:t>3</m:t>
                  </m:r>
                </m:sub>
              </m:sSub>
              <m:r>
                <w:rPr>
                  <w:rFonts w:ascii="Cambria Math" w:hAnsi="Cambria Math"/>
                </w:rPr>
                <m:t>×α</m:t>
              </m:r>
            </m:num>
            <m:den>
              <m:r>
                <w:rPr>
                  <w:rFonts w:ascii="Cambria Math" w:hAnsi="Cambria Math"/>
                </w:rPr>
                <m:t>40×</m:t>
              </m:r>
              <m:sSup>
                <m:sSupPr>
                  <m:ctrlPr>
                    <w:rPr>
                      <w:rFonts w:ascii="Cambria Math" w:hAnsi="Cambria Math"/>
                      <w:i/>
                    </w:rPr>
                  </m:ctrlPr>
                </m:sSupPr>
                <m:e>
                  <m:r>
                    <w:rPr>
                      <w:rFonts w:ascii="Cambria Math" w:hAnsi="Cambria Math"/>
                    </w:rPr>
                    <m:t>10</m:t>
                  </m:r>
                </m:e>
                <m:sup>
                  <m:r>
                    <w:rPr>
                      <w:rFonts w:ascii="Cambria Math" w:hAnsi="Cambria Math"/>
                    </w:rPr>
                    <m:t>-6</m:t>
                  </m:r>
                </m:sup>
              </m:sSup>
            </m:den>
          </m:f>
        </m:oMath>
      </m:oMathPara>
    </w:p>
    <w:p w14:paraId="45B301C8" w14:textId="77777777" w:rsidR="007242F7" w:rsidRDefault="007242F7" w:rsidP="007242F7">
      <w:pPr>
        <w:pStyle w:val="Caption"/>
        <w:jc w:val="center"/>
      </w:pPr>
      <w:bookmarkStart w:id="110" w:name="_Toc29047252"/>
      <w:bookmarkStart w:id="111" w:name="_Toc29200340"/>
      <w:bookmarkStart w:id="112" w:name="_Toc29222762"/>
      <w:bookmarkStart w:id="113" w:name="_Toc29674487"/>
      <w:bookmarkStart w:id="114" w:name="_Toc29675559"/>
      <w:r>
        <w:t xml:space="preserve">Equation </w:t>
      </w:r>
      <w:r>
        <w:fldChar w:fldCharType="begin"/>
      </w:r>
      <w:r>
        <w:instrText xml:space="preserve"> SEQ Equation \* ARABIC </w:instrText>
      </w:r>
      <w:r>
        <w:fldChar w:fldCharType="separate"/>
      </w:r>
      <w:r>
        <w:rPr>
          <w:noProof/>
        </w:rPr>
        <w:t>13</w:t>
      </w:r>
      <w:r>
        <w:rPr>
          <w:noProof/>
        </w:rPr>
        <w:fldChar w:fldCharType="end"/>
      </w:r>
      <w:r>
        <w:t>- Oxygen concentration</w:t>
      </w:r>
      <w:bookmarkEnd w:id="110"/>
      <w:bookmarkEnd w:id="111"/>
      <w:bookmarkEnd w:id="112"/>
      <w:bookmarkEnd w:id="113"/>
      <w:bookmarkEnd w:id="114"/>
    </w:p>
    <w:p w14:paraId="7F58200E" w14:textId="77777777" w:rsidR="007242F7" w:rsidRPr="009F0544" w:rsidRDefault="007242F7" w:rsidP="007242F7">
      <w:pPr>
        <w:rPr>
          <w:rFonts w:eastAsiaTheme="minorEastAsia"/>
        </w:rPr>
      </w:pPr>
      <m:oMathPara>
        <m:oMath>
          <m:d>
            <m:dPr>
              <m:begChr m:val="["/>
              <m:endChr m:val="]"/>
              <m:ctrlPr>
                <w:rPr>
                  <w:rFonts w:ascii="Cambria Math" w:hAnsi="Cambria Math"/>
                  <w:i/>
                </w:rPr>
              </m:ctrlPr>
            </m:dPr>
            <m:e>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n</m:t>
                  </m:r>
                </m:e>
                <m:sub>
                  <m:r>
                    <w:rPr>
                      <w:rFonts w:ascii="Cambria Math" w:hAnsi="Cambria Math"/>
                    </w:rPr>
                    <m:t>4</m:t>
                  </m:r>
                </m:sub>
              </m:sSub>
              <m:r>
                <w:rPr>
                  <w:rFonts w:ascii="Cambria Math" w:hAnsi="Cambria Math"/>
                </w:rPr>
                <m:t>×α</m:t>
              </m:r>
            </m:num>
            <m:den>
              <m:r>
                <w:rPr>
                  <w:rFonts w:ascii="Cambria Math" w:hAnsi="Cambria Math"/>
                </w:rPr>
                <m:t>40×</m:t>
              </m:r>
              <m:sSup>
                <m:sSupPr>
                  <m:ctrlPr>
                    <w:rPr>
                      <w:rFonts w:ascii="Cambria Math" w:hAnsi="Cambria Math"/>
                      <w:i/>
                    </w:rPr>
                  </m:ctrlPr>
                </m:sSupPr>
                <m:e>
                  <m:r>
                    <w:rPr>
                      <w:rFonts w:ascii="Cambria Math" w:hAnsi="Cambria Math"/>
                    </w:rPr>
                    <m:t>10</m:t>
                  </m:r>
                </m:e>
                <m:sup>
                  <m:r>
                    <w:rPr>
                      <w:rFonts w:ascii="Cambria Math" w:hAnsi="Cambria Math"/>
                    </w:rPr>
                    <m:t>-6</m:t>
                  </m:r>
                </m:sup>
              </m:sSup>
            </m:den>
          </m:f>
        </m:oMath>
      </m:oMathPara>
    </w:p>
    <w:p w14:paraId="72D2C772" w14:textId="77777777" w:rsidR="007242F7" w:rsidRDefault="007242F7" w:rsidP="007242F7">
      <w:pPr>
        <w:pStyle w:val="Caption"/>
        <w:jc w:val="center"/>
      </w:pPr>
      <w:bookmarkStart w:id="115" w:name="_Toc29200341"/>
      <w:bookmarkStart w:id="116" w:name="_Toc29222763"/>
      <w:bookmarkStart w:id="117" w:name="_Toc29674488"/>
      <w:bookmarkStart w:id="118" w:name="_Toc29675560"/>
      <w:r>
        <w:t xml:space="preserve">Equation </w:t>
      </w:r>
      <w:r>
        <w:fldChar w:fldCharType="begin"/>
      </w:r>
      <w:r>
        <w:instrText xml:space="preserve"> SEQ Equation \* ARABIC </w:instrText>
      </w:r>
      <w:r>
        <w:fldChar w:fldCharType="separate"/>
      </w:r>
      <w:r>
        <w:rPr>
          <w:noProof/>
        </w:rPr>
        <w:t>14</w:t>
      </w:r>
      <w:r>
        <w:rPr>
          <w:noProof/>
        </w:rPr>
        <w:fldChar w:fldCharType="end"/>
      </w:r>
      <w:r>
        <w:t>- Nitrogen concentration</w:t>
      </w:r>
      <w:bookmarkEnd w:id="115"/>
      <w:bookmarkEnd w:id="116"/>
      <w:bookmarkEnd w:id="117"/>
      <w:bookmarkEnd w:id="118"/>
    </w:p>
    <w:p w14:paraId="1B3A651D" w14:textId="77777777" w:rsidR="007242F7" w:rsidRPr="00F80941" w:rsidRDefault="007242F7" w:rsidP="007242F7">
      <w:r>
        <w:t xml:space="preserve">To calculate NOx PPM, Equation 15 shown below was used. </w:t>
      </w:r>
    </w:p>
    <w:p w14:paraId="2A45D763" w14:textId="77777777" w:rsidR="007242F7" w:rsidRPr="00EF19F7" w:rsidRDefault="007242F7" w:rsidP="007242F7">
      <m:oMathPara>
        <m:oMath>
          <m:r>
            <w:rPr>
              <w:rFonts w:ascii="Cambria Math" w:hAnsi="Cambria Math"/>
            </w:rPr>
            <m:t>PPM=</m:t>
          </m:r>
          <m:f>
            <m:fPr>
              <m:ctrlPr>
                <w:rPr>
                  <w:rFonts w:ascii="Cambria Math" w:hAnsi="Cambria Math"/>
                  <w:i/>
                </w:rPr>
              </m:ctrlPr>
            </m:fPr>
            <m:num>
              <m:r>
                <w:rPr>
                  <w:rFonts w:ascii="Cambria Math" w:hAnsi="Cambria Math"/>
                </w:rPr>
                <m:t>NOx kmols/cycle</m:t>
              </m:r>
            </m:num>
            <m:den>
              <m:r>
                <w:rPr>
                  <w:rFonts w:ascii="Cambria Math" w:hAnsi="Cambria Math"/>
                </w:rPr>
                <m:t xml:space="preserve">Total Exhaust kmols </m:t>
              </m:r>
            </m:den>
          </m:f>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6</m:t>
              </m:r>
            </m:sup>
          </m:sSup>
        </m:oMath>
      </m:oMathPara>
    </w:p>
    <w:p w14:paraId="5464C03D" w14:textId="77777777" w:rsidR="007242F7" w:rsidRDefault="007242F7" w:rsidP="007242F7">
      <w:pPr>
        <w:pStyle w:val="Caption"/>
        <w:jc w:val="center"/>
      </w:pPr>
      <w:bookmarkStart w:id="119" w:name="_Toc29047254"/>
      <w:bookmarkStart w:id="120" w:name="_Toc29674489"/>
      <w:bookmarkStart w:id="121" w:name="_Toc29675561"/>
      <w:r>
        <w:t xml:space="preserve">Equation </w:t>
      </w:r>
      <w:r>
        <w:fldChar w:fldCharType="begin"/>
      </w:r>
      <w:r>
        <w:instrText xml:space="preserve"> SEQ Equation \* ARABIC </w:instrText>
      </w:r>
      <w:r>
        <w:fldChar w:fldCharType="separate"/>
      </w:r>
      <w:r>
        <w:rPr>
          <w:noProof/>
        </w:rPr>
        <w:t>15</w:t>
      </w:r>
      <w:r>
        <w:rPr>
          <w:noProof/>
        </w:rPr>
        <w:fldChar w:fldCharType="end"/>
      </w:r>
      <w:r>
        <w:t>- NOx PPM</w:t>
      </w:r>
      <w:bookmarkEnd w:id="119"/>
      <w:bookmarkEnd w:id="120"/>
      <w:bookmarkEnd w:id="121"/>
    </w:p>
    <w:p w14:paraId="382FC4BE" w14:textId="77777777" w:rsidR="007242F7" w:rsidRPr="00E13258" w:rsidRDefault="007242F7" w:rsidP="007242F7">
      <w:r>
        <w:t>Equation 16 was used to calculate the total exhaust kmols. This uses the alpha value previously calculated.</w:t>
      </w:r>
    </w:p>
    <w:p w14:paraId="1B9B8C09" w14:textId="77777777" w:rsidR="007242F7" w:rsidRPr="00940887" w:rsidRDefault="007242F7" w:rsidP="007242F7">
      <w:pPr>
        <w:rPr>
          <w:rFonts w:eastAsiaTheme="minorEastAsia"/>
        </w:rPr>
      </w:pPr>
      <m:oMathPara>
        <m:oMath>
          <m:r>
            <w:rPr>
              <w:rFonts w:ascii="Cambria Math" w:hAnsi="Cambria Math"/>
            </w:rPr>
            <m:t>Total exhaust kmols=α(</m:t>
          </m:r>
          <m:sSub>
            <m:sSubPr>
              <m:ctrlPr>
                <w:rPr>
                  <w:rFonts w:ascii="Cambria Math" w:hAnsi="Cambria Math"/>
                  <w:i/>
                </w:rPr>
              </m:ctrlPr>
            </m:sSubPr>
            <m:e>
              <m:r>
                <w:rPr>
                  <w:rFonts w:ascii="Cambria Math" w:hAnsi="Cambria Math"/>
                </w:rPr>
                <m:t>n</m:t>
              </m:r>
            </m:e>
            <m:sub>
              <m:r>
                <w:rPr>
                  <w:rFonts w:ascii="Cambria Math" w:hAnsi="Cambria Math"/>
                </w:rPr>
                <m:t>1</m:t>
              </m:r>
            </m:sub>
          </m:sSub>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3</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4</m:t>
              </m:r>
            </m:sub>
          </m:sSub>
          <m:r>
            <w:rPr>
              <w:rFonts w:ascii="Cambria Math" w:eastAsiaTheme="minorEastAsia" w:hAnsi="Cambria Math"/>
            </w:rPr>
            <m:t>)</m:t>
          </m:r>
        </m:oMath>
      </m:oMathPara>
    </w:p>
    <w:p w14:paraId="3957F509" w14:textId="77777777" w:rsidR="007242F7" w:rsidRPr="00173515" w:rsidRDefault="007242F7" w:rsidP="007242F7">
      <w:pPr>
        <w:pStyle w:val="Caption"/>
        <w:jc w:val="center"/>
      </w:pPr>
      <w:bookmarkStart w:id="122" w:name="_Toc29047255"/>
      <w:bookmarkStart w:id="123" w:name="_Toc29674490"/>
      <w:bookmarkStart w:id="124" w:name="_Toc29675562"/>
      <w:r>
        <w:t xml:space="preserve">Equation </w:t>
      </w:r>
      <w:r>
        <w:fldChar w:fldCharType="begin"/>
      </w:r>
      <w:r>
        <w:instrText xml:space="preserve"> SEQ Equation \* ARABIC </w:instrText>
      </w:r>
      <w:r>
        <w:fldChar w:fldCharType="separate"/>
      </w:r>
      <w:r>
        <w:rPr>
          <w:noProof/>
        </w:rPr>
        <w:t>16</w:t>
      </w:r>
      <w:r>
        <w:rPr>
          <w:noProof/>
        </w:rPr>
        <w:fldChar w:fldCharType="end"/>
      </w:r>
      <w:r>
        <w:t>- Total exhaust kmols</w:t>
      </w:r>
      <w:bookmarkEnd w:id="122"/>
      <w:bookmarkEnd w:id="123"/>
      <w:bookmarkEnd w:id="124"/>
    </w:p>
    <w:p w14:paraId="7E6023D8" w14:textId="77777777" w:rsidR="007242F7" w:rsidRPr="00A3565C" w:rsidRDefault="007242F7" w:rsidP="007242F7">
      <w:r>
        <w:t>The effect of adding Exhaust Gas Recirculation (E.G.R) has on the production of NOx PPM levels for Isooctane was calculated. This required the recalculation of the chemical balance equation with the percentage of E.G.R added. If 5% E.G.R was recycled and added back into the cylinder, the chemical balance equation for Isooctane is shown below;</w:t>
      </w:r>
    </w:p>
    <w:p w14:paraId="494C23E8" w14:textId="77777777" w:rsidR="007242F7" w:rsidRPr="00EF19F7" w:rsidRDefault="007242F7" w:rsidP="007242F7">
      <m:oMathPara>
        <m:oMath>
          <m:d>
            <m:dPr>
              <m:ctrlPr>
                <w:rPr>
                  <w:rFonts w:ascii="Cambria Math" w:hAnsi="Cambria Math"/>
                  <w:i/>
                </w:rPr>
              </m:ctrlPr>
            </m:dPr>
            <m:e>
              <m:r>
                <w:rPr>
                  <w:rFonts w:ascii="Cambria Math" w:hAnsi="Cambria Math"/>
                </w:rPr>
                <m:t>φ×</m:t>
              </m:r>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+x</m:t>
              </m:r>
              <m:d>
                <m:dPr>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+3.76</m:t>
                  </m:r>
                </m:e>
              </m:d>
            </m:e>
          </m:d>
          <m:r>
            <w:rPr>
              <w:rFonts w:ascii="Cambria Math" w:hAnsi="Cambria Math"/>
            </w:rPr>
            <m:t>+0.05×(</m:t>
          </m:r>
          <m:sSub>
            <m:sSubPr>
              <m:ctrlPr>
                <w:rPr>
                  <w:rFonts w:ascii="Cambria Math" w:hAnsi="Cambria Math"/>
                  <w:i/>
                </w:rPr>
              </m:ctrlPr>
            </m:sSubPr>
            <m:e>
              <m:r>
                <w:rPr>
                  <w:rFonts w:ascii="Cambria Math" w:hAnsi="Cambria Math"/>
                </w:rPr>
                <m:t>n</m:t>
              </m:r>
            </m:e>
            <m:sub>
              <m:r>
                <w:rPr>
                  <w:rFonts w:ascii="Cambria Math" w:hAnsi="Cambria Math"/>
                </w:rPr>
                <m:t>1</m:t>
              </m:r>
            </m:sub>
          </m:sSub>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2</m:t>
              </m:r>
            </m:sub>
          </m:sSub>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3</m:t>
              </m:r>
            </m:sub>
          </m:sSub>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4</m:t>
              </m:r>
            </m:sub>
          </m:sSub>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r>
            <w:rPr>
              <w:rFonts w:ascii="Cambria Math" w:hAnsi="Cambria Math"/>
            </w:rPr>
            <m:t xml:space="preserve">)→ </m:t>
          </m:r>
          <m:sSub>
            <m:sSubPr>
              <m:ctrlPr>
                <w:rPr>
                  <w:rFonts w:ascii="Cambria Math" w:hAnsi="Cambria Math"/>
                  <w:i/>
                </w:rPr>
              </m:ctrlPr>
            </m:sSubPr>
            <m:e>
              <m:r>
                <w:rPr>
                  <w:rFonts w:ascii="Cambria Math" w:hAnsi="Cambria Math"/>
                </w:rPr>
                <m:t>n</m:t>
              </m:r>
            </m:e>
            <m:sub>
              <m:r>
                <w:rPr>
                  <w:rFonts w:ascii="Cambria Math" w:hAnsi="Cambria Math"/>
                </w:rPr>
                <m:t>1</m:t>
              </m:r>
            </m:sub>
          </m:sSub>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2</m:t>
              </m:r>
            </m:sub>
          </m:sSub>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3</m:t>
              </m:r>
            </m:sub>
          </m:sSub>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4</m:t>
              </m:r>
            </m:sub>
          </m:sSub>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m:oMathPara>
    </w:p>
    <w:p w14:paraId="090A60AA" w14:textId="77777777" w:rsidR="007242F7" w:rsidRPr="00475703" w:rsidRDefault="007242F7" w:rsidP="007242F7">
      <w:pPr>
        <w:pStyle w:val="Caption"/>
        <w:jc w:val="center"/>
      </w:pPr>
      <w:bookmarkStart w:id="125" w:name="_Toc29047256"/>
      <w:bookmarkStart w:id="126" w:name="_Toc29674491"/>
      <w:bookmarkStart w:id="127" w:name="_Toc29675563"/>
      <w:r>
        <w:t xml:space="preserve">Equation </w:t>
      </w:r>
      <w:r>
        <w:fldChar w:fldCharType="begin"/>
      </w:r>
      <w:r>
        <w:instrText xml:space="preserve"> SEQ Equation \* ARABIC </w:instrText>
      </w:r>
      <w:r>
        <w:fldChar w:fldCharType="separate"/>
      </w:r>
      <w:r>
        <w:rPr>
          <w:noProof/>
        </w:rPr>
        <w:t>17</w:t>
      </w:r>
      <w:r>
        <w:rPr>
          <w:noProof/>
        </w:rPr>
        <w:fldChar w:fldCharType="end"/>
      </w:r>
      <w:r>
        <w:t>- Chemical balance equation adding E.G.R for Isooctane</w:t>
      </w:r>
      <w:bookmarkEnd w:id="125"/>
      <w:bookmarkEnd w:id="126"/>
      <w:bookmarkEnd w:id="127"/>
    </w:p>
    <w:p w14:paraId="6E2B0404" w14:textId="77777777" w:rsidR="007242F7" w:rsidRPr="009D7BDC" w:rsidRDefault="007242F7" w:rsidP="007242F7">
      <w:pPr>
        <w:rPr>
          <w:rFonts w:eastAsiaTheme="minorEastAsia"/>
        </w:rPr>
      </w:pPr>
      <w:r>
        <w:t xml:space="preserve">This recalculated the values for </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1</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rPr>
          <m:t>,</m:t>
        </m:r>
        <m:sSub>
          <m:sSubPr>
            <m:ctrlPr>
              <w:rPr>
                <w:rFonts w:ascii="Cambria Math" w:hAnsi="Cambria Math"/>
                <w:i/>
                <w:vertAlign w:val="subscript"/>
              </w:rPr>
            </m:ctrlPr>
          </m:sSubPr>
          <m:e>
            <m:r>
              <w:rPr>
                <w:rFonts w:ascii="Cambria Math" w:hAnsi="Cambria Math"/>
                <w:vertAlign w:val="subscript"/>
              </w:rPr>
              <m:t>n</m:t>
            </m:r>
          </m:e>
          <m:sub>
            <m:r>
              <w:rPr>
                <w:rFonts w:ascii="Cambria Math" w:hAnsi="Cambria Math"/>
                <w:vertAlign w:val="subscript"/>
              </w:rPr>
              <m:t xml:space="preserve">3 </m:t>
            </m:r>
          </m:sub>
        </m:sSub>
        <m:r>
          <w:rPr>
            <w:rFonts w:ascii="Cambria Math" w:hAnsi="Cambria Math"/>
            <w:vertAlign w:val="subscript"/>
          </w:rPr>
          <m:t xml:space="preserve">and </m:t>
        </m:r>
        <m:sSub>
          <m:sSubPr>
            <m:ctrlPr>
              <w:rPr>
                <w:rFonts w:ascii="Cambria Math" w:hAnsi="Cambria Math"/>
                <w:i/>
              </w:rPr>
            </m:ctrlPr>
          </m:sSubPr>
          <m:e>
            <m:r>
              <w:rPr>
                <w:rFonts w:ascii="Cambria Math" w:hAnsi="Cambria Math"/>
              </w:rPr>
              <m:t>n</m:t>
            </m:r>
          </m:e>
          <m:sub>
            <m:r>
              <w:rPr>
                <w:rFonts w:ascii="Cambria Math" w:hAnsi="Cambria Math"/>
              </w:rPr>
              <m:t>4</m:t>
            </m:r>
          </m:sub>
        </m:sSub>
      </m:oMath>
      <w:r>
        <w:rPr>
          <w:rFonts w:eastAsiaTheme="minorEastAsia"/>
        </w:rPr>
        <w:t xml:space="preserve"> for all fuel equivalence ratios,</w:t>
      </w:r>
      <w:r>
        <w:t xml:space="preserve"> and these were used to recalculate the nitrogen and oxygen concentrations and the total exhaust Kmols. These recalculated values can then be used to recalculate the rise in temperature of the burned gas up to peak pressure. E.G.R values of 10%, 15% and 20% have also been calculated.</w:t>
      </w:r>
    </w:p>
    <w:p w14:paraId="0345F861" w14:textId="77777777" w:rsidR="007242F7" w:rsidRDefault="007242F7" w:rsidP="007242F7">
      <w:pPr>
        <w:pStyle w:val="Heading2"/>
      </w:pPr>
      <w:bookmarkStart w:id="128" w:name="_Toc29674464"/>
      <w:bookmarkStart w:id="129" w:name="_Toc29675536"/>
      <w:r>
        <w:lastRenderedPageBreak/>
        <w:t>Results &amp; Analysis</w:t>
      </w:r>
      <w:bookmarkEnd w:id="128"/>
      <w:bookmarkEnd w:id="129"/>
      <w:r>
        <w:t xml:space="preserve"> </w:t>
      </w:r>
    </w:p>
    <w:p w14:paraId="2E565C82" w14:textId="77777777" w:rsidR="007242F7" w:rsidRDefault="007242F7" w:rsidP="007242F7">
      <w:pPr>
        <w:keepNext/>
        <w:jc w:val="center"/>
      </w:pPr>
      <w:r>
        <w:rPr>
          <w:noProof/>
          <w:lang w:eastAsia="en-GB"/>
        </w:rPr>
        <w:drawing>
          <wp:inline distT="0" distB="0" distL="0" distR="0" wp14:anchorId="378D27EC" wp14:editId="3D416B7E">
            <wp:extent cx="4819650" cy="2686050"/>
            <wp:effectExtent l="0" t="0" r="0" b="0"/>
            <wp:docPr id="13" name="Chart 13">
              <a:extLst xmlns:a="http://schemas.openxmlformats.org/drawingml/2006/main">
                <a:ext uri="{FF2B5EF4-FFF2-40B4-BE49-F238E27FC236}">
                  <a16:creationId xmlns:a16="http://schemas.microsoft.com/office/drawing/2014/main" id="{B907179D-4294-4731-9AC7-9B5D731D93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227B4B4" w14:textId="77777777" w:rsidR="007242F7" w:rsidRDefault="007242F7" w:rsidP="007242F7">
      <w:pPr>
        <w:pStyle w:val="Caption"/>
        <w:jc w:val="center"/>
      </w:pPr>
      <w:bookmarkStart w:id="130" w:name="_Toc29674469"/>
      <w:bookmarkStart w:id="131" w:name="_Toc29675541"/>
      <w:r>
        <w:t xml:space="preserve">Figure </w:t>
      </w:r>
      <w:r>
        <w:fldChar w:fldCharType="begin"/>
      </w:r>
      <w:r>
        <w:instrText xml:space="preserve"> SEQ Figure \* ARABIC </w:instrText>
      </w:r>
      <w:r>
        <w:fldChar w:fldCharType="separate"/>
      </w:r>
      <w:r>
        <w:rPr>
          <w:noProof/>
        </w:rPr>
        <w:t>2</w:t>
      </w:r>
      <w:r>
        <w:rPr>
          <w:noProof/>
        </w:rPr>
        <w:fldChar w:fldCharType="end"/>
      </w:r>
      <w:r>
        <w:t>- Flame temperature at S.O.C</w:t>
      </w:r>
      <w:bookmarkEnd w:id="130"/>
      <w:bookmarkEnd w:id="131"/>
    </w:p>
    <w:p w14:paraId="084C4731" w14:textId="77777777" w:rsidR="007242F7" w:rsidRDefault="007242F7" w:rsidP="007242F7">
      <w:r>
        <w:t xml:space="preserve">Figure 2 above is a graph showing the flame temperature at the S.O.C, across all specified fuel equivalence ratios. This graph shows that as the fuel equivalence ratio increases, the flame temperature at the S.O.C increase. This is because at higher fuel equivalence ratios, there is more fuel in the mixture to burn, therefore, more heat is produced.  </w:t>
      </w:r>
    </w:p>
    <w:p w14:paraId="7153E88E" w14:textId="77777777" w:rsidR="007242F7" w:rsidRDefault="007242F7" w:rsidP="007242F7">
      <w:pPr>
        <w:jc w:val="center"/>
      </w:pPr>
      <w:r>
        <w:rPr>
          <w:noProof/>
          <w:lang w:eastAsia="en-GB"/>
        </w:rPr>
        <w:drawing>
          <wp:inline distT="0" distB="0" distL="0" distR="0" wp14:anchorId="11C583B0" wp14:editId="6159B247">
            <wp:extent cx="5210175" cy="3629025"/>
            <wp:effectExtent l="0" t="0" r="9525" b="9525"/>
            <wp:docPr id="8" name="Chart 8">
              <a:extLst xmlns:a="http://schemas.openxmlformats.org/drawingml/2006/main">
                <a:ext uri="{FF2B5EF4-FFF2-40B4-BE49-F238E27FC236}">
                  <a16:creationId xmlns:a16="http://schemas.microsoft.com/office/drawing/2014/main" id="{1FF704B1-D15F-4EF9-A2BF-7548735EF5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B0D93E9" w14:textId="77777777" w:rsidR="007242F7" w:rsidRDefault="007242F7" w:rsidP="007242F7">
      <w:pPr>
        <w:pStyle w:val="Caption"/>
        <w:jc w:val="center"/>
        <w:rPr>
          <w:noProof/>
        </w:rPr>
      </w:pPr>
      <w:bookmarkStart w:id="132" w:name="_Toc29674470"/>
      <w:bookmarkStart w:id="133" w:name="_Toc29675542"/>
      <w:r>
        <w:t xml:space="preserve">Figure </w:t>
      </w:r>
      <w:r>
        <w:fldChar w:fldCharType="begin"/>
      </w:r>
      <w:r>
        <w:instrText xml:space="preserve"> SEQ Figure \* ARABIC </w:instrText>
      </w:r>
      <w:r>
        <w:fldChar w:fldCharType="separate"/>
      </w:r>
      <w:r>
        <w:rPr>
          <w:noProof/>
        </w:rPr>
        <w:t>3</w:t>
      </w:r>
      <w:r>
        <w:rPr>
          <w:noProof/>
        </w:rPr>
        <w:fldChar w:fldCharType="end"/>
      </w:r>
      <w:r>
        <w:rPr>
          <w:noProof/>
        </w:rPr>
        <w:t>- Rise in temperature of  burned gas up to peak pressure @ E.O.C</w:t>
      </w:r>
      <w:bookmarkEnd w:id="132"/>
      <w:bookmarkEnd w:id="133"/>
    </w:p>
    <w:p w14:paraId="12F02318" w14:textId="77777777" w:rsidR="007242F7" w:rsidRPr="0020775D" w:rsidRDefault="007242F7" w:rsidP="007242F7">
      <w:r>
        <w:lastRenderedPageBreak/>
        <w:t xml:space="preserve">Figure 3 shows the rise in temperature of burned gas up to peak pressure for all fuel equivalence ratios. This shows that as the pressure increased throughout combustion, the temperatures will increase. </w:t>
      </w:r>
    </w:p>
    <w:p w14:paraId="217F1435" w14:textId="77777777" w:rsidR="007242F7" w:rsidRDefault="007242F7" w:rsidP="007242F7">
      <w:pPr>
        <w:jc w:val="center"/>
      </w:pPr>
      <w:r>
        <w:rPr>
          <w:noProof/>
          <w:lang w:eastAsia="en-GB"/>
        </w:rPr>
        <w:drawing>
          <wp:inline distT="0" distB="0" distL="0" distR="0" wp14:anchorId="4919489A" wp14:editId="6A030A9E">
            <wp:extent cx="5695950" cy="3171825"/>
            <wp:effectExtent l="0" t="0" r="0" b="9525"/>
            <wp:docPr id="5" name="Chart 5">
              <a:extLst xmlns:a="http://schemas.openxmlformats.org/drawingml/2006/main">
                <a:ext uri="{FF2B5EF4-FFF2-40B4-BE49-F238E27FC236}">
                  <a16:creationId xmlns:a16="http://schemas.microsoft.com/office/drawing/2014/main" id="{F9FFFCB1-E8DB-481D-A17D-B92A4BD37D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336E97B" w14:textId="77777777" w:rsidR="007242F7" w:rsidRDefault="007242F7" w:rsidP="007242F7">
      <w:pPr>
        <w:pStyle w:val="Caption"/>
        <w:jc w:val="center"/>
      </w:pPr>
      <w:bookmarkStart w:id="134" w:name="_Toc29674471"/>
      <w:bookmarkStart w:id="135" w:name="_Toc29675543"/>
      <w:r>
        <w:t xml:space="preserve">Figure </w:t>
      </w:r>
      <w:r>
        <w:fldChar w:fldCharType="begin"/>
      </w:r>
      <w:r>
        <w:instrText xml:space="preserve"> SEQ Figure \* ARABIC </w:instrText>
      </w:r>
      <w:r>
        <w:fldChar w:fldCharType="separate"/>
      </w:r>
      <w:r>
        <w:rPr>
          <w:noProof/>
        </w:rPr>
        <w:t>4</w:t>
      </w:r>
      <w:r>
        <w:rPr>
          <w:noProof/>
        </w:rPr>
        <w:fldChar w:fldCharType="end"/>
      </w:r>
      <w:r>
        <w:t>- Graph showing NOx PPM for Isooctane against fuel equivalence ratio</w:t>
      </w:r>
      <w:bookmarkEnd w:id="134"/>
      <w:bookmarkEnd w:id="135"/>
    </w:p>
    <w:p w14:paraId="0CA7DE51" w14:textId="77777777" w:rsidR="007242F7" w:rsidRPr="0020775D" w:rsidRDefault="007242F7" w:rsidP="007242F7">
      <w:r>
        <w:t xml:space="preserve">Figure is a graph showing the production of NOx for Isooctane running on the lean side of stoichiometric using the Zeldovich model. From analysing the graph, it shows the highest NOx PPM produced is with a fuel equivalence ratio of 0.97. </w:t>
      </w:r>
    </w:p>
    <w:p w14:paraId="1F08799B" w14:textId="77777777" w:rsidR="007242F7" w:rsidRDefault="007242F7" w:rsidP="007242F7"/>
    <w:p w14:paraId="232E0148" w14:textId="77777777" w:rsidR="007242F7" w:rsidRDefault="007242F7" w:rsidP="007242F7">
      <w:pPr>
        <w:spacing w:line="259" w:lineRule="auto"/>
        <w:jc w:val="center"/>
      </w:pPr>
      <w:r>
        <w:rPr>
          <w:noProof/>
          <w:lang w:eastAsia="en-GB"/>
        </w:rPr>
        <w:drawing>
          <wp:inline distT="0" distB="0" distL="0" distR="0" wp14:anchorId="11BB44F7" wp14:editId="58516AFB">
            <wp:extent cx="5029200" cy="2905125"/>
            <wp:effectExtent l="0" t="0" r="0" b="9525"/>
            <wp:docPr id="7" name="Chart 7">
              <a:extLst xmlns:a="http://schemas.openxmlformats.org/drawingml/2006/main">
                <a:ext uri="{FF2B5EF4-FFF2-40B4-BE49-F238E27FC236}">
                  <a16:creationId xmlns:a16="http://schemas.microsoft.com/office/drawing/2014/main" id="{7E976A26-6440-48A2-90A8-33A7AC34E7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6F3F60E" w14:textId="77777777" w:rsidR="007242F7" w:rsidRPr="00BE2D5B" w:rsidRDefault="007242F7" w:rsidP="007242F7">
      <w:pPr>
        <w:pStyle w:val="Caption"/>
        <w:jc w:val="center"/>
      </w:pPr>
      <w:bookmarkStart w:id="136" w:name="_Toc29674472"/>
      <w:bookmarkStart w:id="137" w:name="_Toc29675544"/>
      <w:r>
        <w:t xml:space="preserve">Figure </w:t>
      </w:r>
      <w:r>
        <w:fldChar w:fldCharType="begin"/>
      </w:r>
      <w:r>
        <w:instrText xml:space="preserve"> SEQ Figure \* ARABIC </w:instrText>
      </w:r>
      <w:r>
        <w:fldChar w:fldCharType="separate"/>
      </w:r>
      <w:r>
        <w:rPr>
          <w:noProof/>
        </w:rPr>
        <w:t>5</w:t>
      </w:r>
      <w:r>
        <w:rPr>
          <w:noProof/>
        </w:rPr>
        <w:fldChar w:fldCharType="end"/>
      </w:r>
      <w:r>
        <w:t>- Graph showing the reduction in NOx PPM for Isooctane with E.G.R added</w:t>
      </w:r>
      <w:bookmarkEnd w:id="136"/>
      <w:bookmarkEnd w:id="137"/>
    </w:p>
    <w:p w14:paraId="48335B31" w14:textId="77777777" w:rsidR="007242F7" w:rsidRDefault="007242F7" w:rsidP="007242F7">
      <w:r>
        <w:lastRenderedPageBreak/>
        <w:t xml:space="preserve">Figure 5 is a graph showing the effect of recycling and adding up to 20% E.G.R back into the cylinder, of NOx PPM, for Isooctane with a fuel equivalence ratio of 0.97.  This shows a clear reduction in NOx PPM produced for Isooctane with adding E.G.R. </w:t>
      </w:r>
    </w:p>
    <w:p w14:paraId="753E340D" w14:textId="77777777" w:rsidR="007242F7" w:rsidRDefault="007242F7" w:rsidP="007242F7">
      <w:r>
        <w:t xml:space="preserve">Table 2 below shows the results from calculating the production of NOx PPM for Isooctane, running on the lean side of stoichiometric with up to 20% of E.G.R recycled and added back into the cylinder. A graph has been produced to show the effect of adding E.G.R for Isooctane, running on the lean side of stoichiometric, which can be seen in Figure 6 below. </w:t>
      </w:r>
    </w:p>
    <w:p w14:paraId="6E5FBAF9" w14:textId="77777777" w:rsidR="007242F7" w:rsidRDefault="007242F7" w:rsidP="007242F7">
      <w:pPr>
        <w:pStyle w:val="Caption"/>
        <w:keepNext/>
        <w:jc w:val="center"/>
      </w:pPr>
      <w:bookmarkStart w:id="138" w:name="_Toc29675565"/>
      <w:r>
        <w:t xml:space="preserve">Table </w:t>
      </w:r>
      <w:r>
        <w:fldChar w:fldCharType="begin"/>
      </w:r>
      <w:r>
        <w:instrText xml:space="preserve"> SEQ Table \* ARABIC </w:instrText>
      </w:r>
      <w:r>
        <w:fldChar w:fldCharType="separate"/>
      </w:r>
      <w:r>
        <w:rPr>
          <w:noProof/>
        </w:rPr>
        <w:t>2</w:t>
      </w:r>
      <w:r>
        <w:rPr>
          <w:noProof/>
        </w:rPr>
        <w:fldChar w:fldCharType="end"/>
      </w:r>
      <w:r>
        <w:t>- NOx Production of NOx PPM with up to 20% E.G.R added</w:t>
      </w:r>
      <w:bookmarkEnd w:id="138"/>
    </w:p>
    <w:tbl>
      <w:tblPr>
        <w:tblpPr w:leftFromText="180" w:rightFromText="180" w:vertAnchor="text" w:horzAnchor="margin" w:tblpXSpec="center" w:tblpY="37"/>
        <w:tblW w:w="4144" w:type="dxa"/>
        <w:tblLook w:val="04A0" w:firstRow="1" w:lastRow="0" w:firstColumn="1" w:lastColumn="0" w:noHBand="0" w:noVBand="1"/>
      </w:tblPr>
      <w:tblGrid>
        <w:gridCol w:w="610"/>
        <w:gridCol w:w="1053"/>
        <w:gridCol w:w="941"/>
        <w:gridCol w:w="941"/>
        <w:gridCol w:w="941"/>
        <w:gridCol w:w="830"/>
      </w:tblGrid>
      <w:tr w:rsidR="007242F7" w:rsidRPr="00306E2B" w14:paraId="1921F8F6" w14:textId="77777777" w:rsidTr="00DB27A9">
        <w:trPr>
          <w:trHeight w:val="267"/>
        </w:trPr>
        <w:tc>
          <w:tcPr>
            <w:tcW w:w="1377" w:type="dxa"/>
            <w:gridSpan w:val="2"/>
            <w:tcBorders>
              <w:top w:val="single" w:sz="4" w:space="0" w:color="auto"/>
              <w:left w:val="single" w:sz="4" w:space="0" w:color="auto"/>
              <w:bottom w:val="single" w:sz="4" w:space="0" w:color="auto"/>
              <w:right w:val="single" w:sz="4" w:space="0" w:color="auto"/>
            </w:tcBorders>
            <w:shd w:val="clear" w:color="000000" w:fill="DDEBF7"/>
            <w:noWrap/>
            <w:vAlign w:val="bottom"/>
            <w:hideMark/>
          </w:tcPr>
          <w:p w14:paraId="6994E428" w14:textId="77777777" w:rsidR="007242F7" w:rsidRPr="00306E2B" w:rsidRDefault="007242F7" w:rsidP="00DB27A9">
            <w:pPr>
              <w:spacing w:after="0" w:line="240" w:lineRule="auto"/>
              <w:jc w:val="center"/>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0</w:t>
            </w:r>
          </w:p>
        </w:tc>
        <w:tc>
          <w:tcPr>
            <w:tcW w:w="688" w:type="dxa"/>
            <w:tcBorders>
              <w:top w:val="single" w:sz="4" w:space="0" w:color="auto"/>
              <w:left w:val="nil"/>
              <w:bottom w:val="single" w:sz="4" w:space="0" w:color="auto"/>
              <w:right w:val="single" w:sz="4" w:space="0" w:color="auto"/>
            </w:tcBorders>
            <w:shd w:val="clear" w:color="000000" w:fill="FCE4D6"/>
            <w:noWrap/>
            <w:vAlign w:val="bottom"/>
            <w:hideMark/>
          </w:tcPr>
          <w:p w14:paraId="1001BC8F" w14:textId="77777777" w:rsidR="007242F7" w:rsidRPr="00306E2B" w:rsidRDefault="007242F7" w:rsidP="00DB27A9">
            <w:pPr>
              <w:spacing w:after="0" w:line="240" w:lineRule="auto"/>
              <w:jc w:val="center"/>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5</w:t>
            </w:r>
          </w:p>
        </w:tc>
        <w:tc>
          <w:tcPr>
            <w:tcW w:w="703" w:type="dxa"/>
            <w:tcBorders>
              <w:top w:val="single" w:sz="4" w:space="0" w:color="auto"/>
              <w:left w:val="nil"/>
              <w:bottom w:val="single" w:sz="4" w:space="0" w:color="auto"/>
              <w:right w:val="single" w:sz="4" w:space="0" w:color="auto"/>
            </w:tcBorders>
            <w:shd w:val="clear" w:color="000000" w:fill="E2EFDA"/>
            <w:noWrap/>
            <w:vAlign w:val="bottom"/>
            <w:hideMark/>
          </w:tcPr>
          <w:p w14:paraId="2DAB6E40" w14:textId="77777777" w:rsidR="007242F7" w:rsidRPr="00306E2B" w:rsidRDefault="007242F7" w:rsidP="00DB27A9">
            <w:pPr>
              <w:spacing w:after="0" w:line="240" w:lineRule="auto"/>
              <w:jc w:val="center"/>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10</w:t>
            </w:r>
          </w:p>
        </w:tc>
        <w:tc>
          <w:tcPr>
            <w:tcW w:w="688" w:type="dxa"/>
            <w:tcBorders>
              <w:top w:val="single" w:sz="4" w:space="0" w:color="auto"/>
              <w:left w:val="nil"/>
              <w:bottom w:val="single" w:sz="4" w:space="0" w:color="auto"/>
              <w:right w:val="single" w:sz="4" w:space="0" w:color="auto"/>
            </w:tcBorders>
            <w:shd w:val="clear" w:color="000000" w:fill="EDEDED"/>
            <w:noWrap/>
            <w:vAlign w:val="bottom"/>
            <w:hideMark/>
          </w:tcPr>
          <w:p w14:paraId="24B15ED9" w14:textId="77777777" w:rsidR="007242F7" w:rsidRPr="00306E2B" w:rsidRDefault="007242F7" w:rsidP="00DB27A9">
            <w:pPr>
              <w:spacing w:after="0" w:line="240" w:lineRule="auto"/>
              <w:jc w:val="center"/>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15</w:t>
            </w:r>
          </w:p>
        </w:tc>
        <w:tc>
          <w:tcPr>
            <w:tcW w:w="688" w:type="dxa"/>
            <w:tcBorders>
              <w:top w:val="single" w:sz="4" w:space="0" w:color="auto"/>
              <w:left w:val="nil"/>
              <w:bottom w:val="single" w:sz="4" w:space="0" w:color="auto"/>
              <w:right w:val="single" w:sz="4" w:space="0" w:color="auto"/>
            </w:tcBorders>
            <w:shd w:val="clear" w:color="000000" w:fill="B4C6E7"/>
            <w:noWrap/>
            <w:vAlign w:val="bottom"/>
            <w:hideMark/>
          </w:tcPr>
          <w:p w14:paraId="43907D41" w14:textId="77777777" w:rsidR="007242F7" w:rsidRPr="00306E2B" w:rsidRDefault="007242F7" w:rsidP="00DB27A9">
            <w:pPr>
              <w:spacing w:after="0" w:line="240" w:lineRule="auto"/>
              <w:jc w:val="center"/>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20</w:t>
            </w:r>
          </w:p>
        </w:tc>
      </w:tr>
      <w:tr w:rsidR="007242F7" w:rsidRPr="00306E2B" w14:paraId="63BE769C" w14:textId="77777777" w:rsidTr="00DB27A9">
        <w:trPr>
          <w:trHeight w:val="267"/>
        </w:trPr>
        <w:tc>
          <w:tcPr>
            <w:tcW w:w="452" w:type="dxa"/>
            <w:tcBorders>
              <w:top w:val="nil"/>
              <w:left w:val="single" w:sz="4" w:space="0" w:color="auto"/>
              <w:bottom w:val="single" w:sz="4" w:space="0" w:color="auto"/>
              <w:right w:val="single" w:sz="4" w:space="0" w:color="auto"/>
            </w:tcBorders>
            <w:shd w:val="clear" w:color="000000" w:fill="DDEBF7"/>
            <w:noWrap/>
            <w:vAlign w:val="bottom"/>
            <w:hideMark/>
          </w:tcPr>
          <w:p w14:paraId="4758C0BF" w14:textId="77777777" w:rsidR="007242F7" w:rsidRPr="00306E2B" w:rsidRDefault="007242F7" w:rsidP="00DB27A9">
            <w:pPr>
              <w:spacing w:after="0" w:line="240" w:lineRule="auto"/>
              <w:jc w:val="center"/>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φ</w:t>
            </w:r>
          </w:p>
        </w:tc>
        <w:tc>
          <w:tcPr>
            <w:tcW w:w="925" w:type="dxa"/>
            <w:tcBorders>
              <w:top w:val="nil"/>
              <w:left w:val="nil"/>
              <w:bottom w:val="single" w:sz="4" w:space="0" w:color="auto"/>
              <w:right w:val="single" w:sz="4" w:space="0" w:color="auto"/>
            </w:tcBorders>
            <w:shd w:val="clear" w:color="000000" w:fill="DDEBF7"/>
            <w:noWrap/>
            <w:vAlign w:val="bottom"/>
            <w:hideMark/>
          </w:tcPr>
          <w:p w14:paraId="32E72EE3" w14:textId="77777777" w:rsidR="007242F7" w:rsidRPr="00306E2B" w:rsidRDefault="007242F7" w:rsidP="00DB27A9">
            <w:pPr>
              <w:spacing w:after="0" w:line="240" w:lineRule="auto"/>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PPM</w:t>
            </w:r>
          </w:p>
        </w:tc>
        <w:tc>
          <w:tcPr>
            <w:tcW w:w="688" w:type="dxa"/>
            <w:tcBorders>
              <w:top w:val="nil"/>
              <w:left w:val="nil"/>
              <w:bottom w:val="single" w:sz="4" w:space="0" w:color="auto"/>
              <w:right w:val="single" w:sz="4" w:space="0" w:color="auto"/>
            </w:tcBorders>
            <w:shd w:val="clear" w:color="000000" w:fill="FCE4D6"/>
            <w:noWrap/>
            <w:vAlign w:val="bottom"/>
            <w:hideMark/>
          </w:tcPr>
          <w:p w14:paraId="69FE8996" w14:textId="77777777" w:rsidR="007242F7" w:rsidRPr="00306E2B" w:rsidRDefault="007242F7" w:rsidP="00DB27A9">
            <w:pPr>
              <w:spacing w:after="0" w:line="240" w:lineRule="auto"/>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PPM</w:t>
            </w:r>
          </w:p>
        </w:tc>
        <w:tc>
          <w:tcPr>
            <w:tcW w:w="703" w:type="dxa"/>
            <w:tcBorders>
              <w:top w:val="nil"/>
              <w:left w:val="nil"/>
              <w:bottom w:val="single" w:sz="4" w:space="0" w:color="auto"/>
              <w:right w:val="single" w:sz="4" w:space="0" w:color="auto"/>
            </w:tcBorders>
            <w:shd w:val="clear" w:color="000000" w:fill="E2EFDA"/>
            <w:noWrap/>
            <w:vAlign w:val="bottom"/>
            <w:hideMark/>
          </w:tcPr>
          <w:p w14:paraId="64F13880" w14:textId="77777777" w:rsidR="007242F7" w:rsidRPr="00306E2B" w:rsidRDefault="007242F7" w:rsidP="00DB27A9">
            <w:pPr>
              <w:spacing w:after="0" w:line="240" w:lineRule="auto"/>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PPM</w:t>
            </w:r>
          </w:p>
        </w:tc>
        <w:tc>
          <w:tcPr>
            <w:tcW w:w="688" w:type="dxa"/>
            <w:tcBorders>
              <w:top w:val="nil"/>
              <w:left w:val="nil"/>
              <w:bottom w:val="single" w:sz="4" w:space="0" w:color="auto"/>
              <w:right w:val="single" w:sz="4" w:space="0" w:color="auto"/>
            </w:tcBorders>
            <w:shd w:val="clear" w:color="000000" w:fill="EDEDED"/>
            <w:noWrap/>
            <w:vAlign w:val="bottom"/>
            <w:hideMark/>
          </w:tcPr>
          <w:p w14:paraId="15116DC1" w14:textId="77777777" w:rsidR="007242F7" w:rsidRPr="00306E2B" w:rsidRDefault="007242F7" w:rsidP="00DB27A9">
            <w:pPr>
              <w:spacing w:after="0" w:line="240" w:lineRule="auto"/>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PPM</w:t>
            </w:r>
          </w:p>
        </w:tc>
        <w:tc>
          <w:tcPr>
            <w:tcW w:w="688" w:type="dxa"/>
            <w:tcBorders>
              <w:top w:val="nil"/>
              <w:left w:val="nil"/>
              <w:bottom w:val="single" w:sz="4" w:space="0" w:color="auto"/>
              <w:right w:val="single" w:sz="4" w:space="0" w:color="auto"/>
            </w:tcBorders>
            <w:shd w:val="clear" w:color="000000" w:fill="B4C6E7"/>
            <w:noWrap/>
            <w:vAlign w:val="bottom"/>
            <w:hideMark/>
          </w:tcPr>
          <w:p w14:paraId="58AC4420" w14:textId="77777777" w:rsidR="007242F7" w:rsidRPr="00306E2B" w:rsidRDefault="007242F7" w:rsidP="00DB27A9">
            <w:pPr>
              <w:spacing w:after="0" w:line="240" w:lineRule="auto"/>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PPM</w:t>
            </w:r>
          </w:p>
        </w:tc>
      </w:tr>
      <w:tr w:rsidR="007242F7" w:rsidRPr="00306E2B" w14:paraId="1F7B0042" w14:textId="77777777" w:rsidTr="00DB27A9">
        <w:trPr>
          <w:trHeight w:val="267"/>
        </w:trPr>
        <w:tc>
          <w:tcPr>
            <w:tcW w:w="452" w:type="dxa"/>
            <w:tcBorders>
              <w:top w:val="nil"/>
              <w:left w:val="single" w:sz="4" w:space="0" w:color="auto"/>
              <w:bottom w:val="single" w:sz="4" w:space="0" w:color="auto"/>
              <w:right w:val="single" w:sz="4" w:space="0" w:color="auto"/>
            </w:tcBorders>
            <w:shd w:val="clear" w:color="000000" w:fill="DDEBF7"/>
            <w:noWrap/>
            <w:vAlign w:val="bottom"/>
            <w:hideMark/>
          </w:tcPr>
          <w:p w14:paraId="1CD92999" w14:textId="77777777" w:rsidR="007242F7" w:rsidRPr="00306E2B" w:rsidRDefault="007242F7" w:rsidP="00DB27A9">
            <w:pPr>
              <w:spacing w:after="0" w:line="240" w:lineRule="auto"/>
              <w:jc w:val="right"/>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0.6</w:t>
            </w:r>
          </w:p>
        </w:tc>
        <w:tc>
          <w:tcPr>
            <w:tcW w:w="925" w:type="dxa"/>
            <w:tcBorders>
              <w:top w:val="nil"/>
              <w:left w:val="nil"/>
              <w:bottom w:val="single" w:sz="4" w:space="0" w:color="auto"/>
              <w:right w:val="single" w:sz="4" w:space="0" w:color="auto"/>
            </w:tcBorders>
            <w:shd w:val="clear" w:color="000000" w:fill="DDEBF7"/>
            <w:noWrap/>
            <w:vAlign w:val="bottom"/>
            <w:hideMark/>
          </w:tcPr>
          <w:p w14:paraId="521D8DC6"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9.23</w:t>
            </w:r>
          </w:p>
        </w:tc>
        <w:tc>
          <w:tcPr>
            <w:tcW w:w="688" w:type="dxa"/>
            <w:tcBorders>
              <w:top w:val="nil"/>
              <w:left w:val="nil"/>
              <w:bottom w:val="single" w:sz="4" w:space="0" w:color="auto"/>
              <w:right w:val="single" w:sz="4" w:space="0" w:color="auto"/>
            </w:tcBorders>
            <w:shd w:val="clear" w:color="000000" w:fill="FCE4D6"/>
            <w:noWrap/>
            <w:vAlign w:val="bottom"/>
            <w:hideMark/>
          </w:tcPr>
          <w:p w14:paraId="52D4D1CD"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2.68</w:t>
            </w:r>
          </w:p>
        </w:tc>
        <w:tc>
          <w:tcPr>
            <w:tcW w:w="703" w:type="dxa"/>
            <w:tcBorders>
              <w:top w:val="nil"/>
              <w:left w:val="nil"/>
              <w:bottom w:val="single" w:sz="4" w:space="0" w:color="auto"/>
              <w:right w:val="single" w:sz="4" w:space="0" w:color="auto"/>
            </w:tcBorders>
            <w:shd w:val="clear" w:color="000000" w:fill="E2EFDA"/>
            <w:noWrap/>
            <w:vAlign w:val="bottom"/>
            <w:hideMark/>
          </w:tcPr>
          <w:p w14:paraId="49817C64"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0.79</w:t>
            </w:r>
          </w:p>
        </w:tc>
        <w:tc>
          <w:tcPr>
            <w:tcW w:w="688" w:type="dxa"/>
            <w:tcBorders>
              <w:top w:val="nil"/>
              <w:left w:val="nil"/>
              <w:bottom w:val="single" w:sz="4" w:space="0" w:color="auto"/>
              <w:right w:val="single" w:sz="4" w:space="0" w:color="auto"/>
            </w:tcBorders>
            <w:shd w:val="clear" w:color="000000" w:fill="EDEDED"/>
            <w:noWrap/>
            <w:vAlign w:val="bottom"/>
            <w:hideMark/>
          </w:tcPr>
          <w:p w14:paraId="078DD6C8"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0.24</w:t>
            </w:r>
          </w:p>
        </w:tc>
        <w:tc>
          <w:tcPr>
            <w:tcW w:w="688" w:type="dxa"/>
            <w:tcBorders>
              <w:top w:val="nil"/>
              <w:left w:val="nil"/>
              <w:bottom w:val="single" w:sz="4" w:space="0" w:color="auto"/>
              <w:right w:val="single" w:sz="4" w:space="0" w:color="auto"/>
            </w:tcBorders>
            <w:shd w:val="clear" w:color="000000" w:fill="B4C6E7"/>
            <w:noWrap/>
            <w:vAlign w:val="bottom"/>
            <w:hideMark/>
          </w:tcPr>
          <w:p w14:paraId="677570F3"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0.07</w:t>
            </w:r>
          </w:p>
        </w:tc>
      </w:tr>
      <w:tr w:rsidR="007242F7" w:rsidRPr="00306E2B" w14:paraId="3D46E369" w14:textId="77777777" w:rsidTr="00DB27A9">
        <w:trPr>
          <w:trHeight w:val="267"/>
        </w:trPr>
        <w:tc>
          <w:tcPr>
            <w:tcW w:w="452" w:type="dxa"/>
            <w:tcBorders>
              <w:top w:val="nil"/>
              <w:left w:val="single" w:sz="4" w:space="0" w:color="auto"/>
              <w:bottom w:val="single" w:sz="4" w:space="0" w:color="auto"/>
              <w:right w:val="single" w:sz="4" w:space="0" w:color="auto"/>
            </w:tcBorders>
            <w:shd w:val="clear" w:color="000000" w:fill="DDEBF7"/>
            <w:noWrap/>
            <w:vAlign w:val="bottom"/>
            <w:hideMark/>
          </w:tcPr>
          <w:p w14:paraId="4CC59F9E" w14:textId="77777777" w:rsidR="007242F7" w:rsidRPr="00306E2B" w:rsidRDefault="007242F7" w:rsidP="00DB27A9">
            <w:pPr>
              <w:spacing w:after="0" w:line="240" w:lineRule="auto"/>
              <w:jc w:val="right"/>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0.65</w:t>
            </w:r>
          </w:p>
        </w:tc>
        <w:tc>
          <w:tcPr>
            <w:tcW w:w="925" w:type="dxa"/>
            <w:tcBorders>
              <w:top w:val="nil"/>
              <w:left w:val="nil"/>
              <w:bottom w:val="single" w:sz="4" w:space="0" w:color="auto"/>
              <w:right w:val="single" w:sz="4" w:space="0" w:color="auto"/>
            </w:tcBorders>
            <w:shd w:val="clear" w:color="000000" w:fill="DDEBF7"/>
            <w:noWrap/>
            <w:vAlign w:val="bottom"/>
            <w:hideMark/>
          </w:tcPr>
          <w:p w14:paraId="548960B7"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50.94</w:t>
            </w:r>
          </w:p>
        </w:tc>
        <w:tc>
          <w:tcPr>
            <w:tcW w:w="688" w:type="dxa"/>
            <w:tcBorders>
              <w:top w:val="nil"/>
              <w:left w:val="nil"/>
              <w:bottom w:val="single" w:sz="4" w:space="0" w:color="auto"/>
              <w:right w:val="single" w:sz="4" w:space="0" w:color="auto"/>
            </w:tcBorders>
            <w:shd w:val="clear" w:color="000000" w:fill="FCE4D6"/>
            <w:noWrap/>
            <w:vAlign w:val="bottom"/>
            <w:hideMark/>
          </w:tcPr>
          <w:p w14:paraId="35503109"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15.70</w:t>
            </w:r>
          </w:p>
        </w:tc>
        <w:tc>
          <w:tcPr>
            <w:tcW w:w="703" w:type="dxa"/>
            <w:tcBorders>
              <w:top w:val="nil"/>
              <w:left w:val="nil"/>
              <w:bottom w:val="single" w:sz="4" w:space="0" w:color="auto"/>
              <w:right w:val="single" w:sz="4" w:space="0" w:color="auto"/>
            </w:tcBorders>
            <w:shd w:val="clear" w:color="000000" w:fill="E2EFDA"/>
            <w:noWrap/>
            <w:vAlign w:val="bottom"/>
            <w:hideMark/>
          </w:tcPr>
          <w:p w14:paraId="6075F6F7"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4.93</w:t>
            </w:r>
          </w:p>
        </w:tc>
        <w:tc>
          <w:tcPr>
            <w:tcW w:w="688" w:type="dxa"/>
            <w:tcBorders>
              <w:top w:val="nil"/>
              <w:left w:val="nil"/>
              <w:bottom w:val="single" w:sz="4" w:space="0" w:color="auto"/>
              <w:right w:val="single" w:sz="4" w:space="0" w:color="auto"/>
            </w:tcBorders>
            <w:shd w:val="clear" w:color="000000" w:fill="EDEDED"/>
            <w:noWrap/>
            <w:vAlign w:val="bottom"/>
            <w:hideMark/>
          </w:tcPr>
          <w:p w14:paraId="289053A0"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1.57</w:t>
            </w:r>
          </w:p>
        </w:tc>
        <w:tc>
          <w:tcPr>
            <w:tcW w:w="688" w:type="dxa"/>
            <w:tcBorders>
              <w:top w:val="nil"/>
              <w:left w:val="nil"/>
              <w:bottom w:val="single" w:sz="4" w:space="0" w:color="auto"/>
              <w:right w:val="single" w:sz="4" w:space="0" w:color="auto"/>
            </w:tcBorders>
            <w:shd w:val="clear" w:color="000000" w:fill="B4C6E7"/>
            <w:noWrap/>
            <w:vAlign w:val="bottom"/>
            <w:hideMark/>
          </w:tcPr>
          <w:p w14:paraId="43E4D833"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0.51</w:t>
            </w:r>
          </w:p>
        </w:tc>
      </w:tr>
      <w:tr w:rsidR="007242F7" w:rsidRPr="00306E2B" w14:paraId="74884DAB" w14:textId="77777777" w:rsidTr="00DB27A9">
        <w:trPr>
          <w:trHeight w:val="267"/>
        </w:trPr>
        <w:tc>
          <w:tcPr>
            <w:tcW w:w="452" w:type="dxa"/>
            <w:tcBorders>
              <w:top w:val="nil"/>
              <w:left w:val="single" w:sz="4" w:space="0" w:color="auto"/>
              <w:bottom w:val="single" w:sz="4" w:space="0" w:color="auto"/>
              <w:right w:val="single" w:sz="4" w:space="0" w:color="auto"/>
            </w:tcBorders>
            <w:shd w:val="clear" w:color="000000" w:fill="DDEBF7"/>
            <w:noWrap/>
            <w:vAlign w:val="bottom"/>
            <w:hideMark/>
          </w:tcPr>
          <w:p w14:paraId="638F068A" w14:textId="77777777" w:rsidR="007242F7" w:rsidRPr="00306E2B" w:rsidRDefault="007242F7" w:rsidP="00DB27A9">
            <w:pPr>
              <w:spacing w:after="0" w:line="240" w:lineRule="auto"/>
              <w:jc w:val="right"/>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0.7</w:t>
            </w:r>
          </w:p>
        </w:tc>
        <w:tc>
          <w:tcPr>
            <w:tcW w:w="925" w:type="dxa"/>
            <w:tcBorders>
              <w:top w:val="nil"/>
              <w:left w:val="nil"/>
              <w:bottom w:val="single" w:sz="4" w:space="0" w:color="auto"/>
              <w:right w:val="single" w:sz="4" w:space="0" w:color="auto"/>
            </w:tcBorders>
            <w:shd w:val="clear" w:color="000000" w:fill="DDEBF7"/>
            <w:noWrap/>
            <w:vAlign w:val="bottom"/>
            <w:hideMark/>
          </w:tcPr>
          <w:p w14:paraId="00FABC58"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221.75</w:t>
            </w:r>
          </w:p>
        </w:tc>
        <w:tc>
          <w:tcPr>
            <w:tcW w:w="688" w:type="dxa"/>
            <w:tcBorders>
              <w:top w:val="nil"/>
              <w:left w:val="nil"/>
              <w:bottom w:val="single" w:sz="4" w:space="0" w:color="auto"/>
              <w:right w:val="single" w:sz="4" w:space="0" w:color="auto"/>
            </w:tcBorders>
            <w:shd w:val="clear" w:color="000000" w:fill="FCE4D6"/>
            <w:noWrap/>
            <w:vAlign w:val="bottom"/>
            <w:hideMark/>
          </w:tcPr>
          <w:p w14:paraId="2E183823"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72.32</w:t>
            </w:r>
          </w:p>
        </w:tc>
        <w:tc>
          <w:tcPr>
            <w:tcW w:w="703" w:type="dxa"/>
            <w:tcBorders>
              <w:top w:val="nil"/>
              <w:left w:val="nil"/>
              <w:bottom w:val="single" w:sz="4" w:space="0" w:color="auto"/>
              <w:right w:val="single" w:sz="4" w:space="0" w:color="auto"/>
            </w:tcBorders>
            <w:shd w:val="clear" w:color="000000" w:fill="E2EFDA"/>
            <w:noWrap/>
            <w:vAlign w:val="bottom"/>
            <w:hideMark/>
          </w:tcPr>
          <w:p w14:paraId="722E6B15"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23.94</w:t>
            </w:r>
          </w:p>
        </w:tc>
        <w:tc>
          <w:tcPr>
            <w:tcW w:w="688" w:type="dxa"/>
            <w:tcBorders>
              <w:top w:val="nil"/>
              <w:left w:val="nil"/>
              <w:bottom w:val="single" w:sz="4" w:space="0" w:color="auto"/>
              <w:right w:val="single" w:sz="4" w:space="0" w:color="auto"/>
            </w:tcBorders>
            <w:shd w:val="clear" w:color="000000" w:fill="EDEDED"/>
            <w:noWrap/>
            <w:vAlign w:val="bottom"/>
            <w:hideMark/>
          </w:tcPr>
          <w:p w14:paraId="79CEFE32"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8.04</w:t>
            </w:r>
          </w:p>
        </w:tc>
        <w:tc>
          <w:tcPr>
            <w:tcW w:w="688" w:type="dxa"/>
            <w:tcBorders>
              <w:top w:val="nil"/>
              <w:left w:val="nil"/>
              <w:bottom w:val="single" w:sz="4" w:space="0" w:color="auto"/>
              <w:right w:val="single" w:sz="4" w:space="0" w:color="auto"/>
            </w:tcBorders>
            <w:shd w:val="clear" w:color="000000" w:fill="B4C6E7"/>
            <w:noWrap/>
            <w:vAlign w:val="bottom"/>
            <w:hideMark/>
          </w:tcPr>
          <w:p w14:paraId="14FACC9D"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2.74</w:t>
            </w:r>
          </w:p>
        </w:tc>
      </w:tr>
      <w:tr w:rsidR="007242F7" w:rsidRPr="00306E2B" w14:paraId="1F17FE3A" w14:textId="77777777" w:rsidTr="00DB27A9">
        <w:trPr>
          <w:trHeight w:val="267"/>
        </w:trPr>
        <w:tc>
          <w:tcPr>
            <w:tcW w:w="452" w:type="dxa"/>
            <w:tcBorders>
              <w:top w:val="nil"/>
              <w:left w:val="single" w:sz="4" w:space="0" w:color="auto"/>
              <w:bottom w:val="single" w:sz="4" w:space="0" w:color="auto"/>
              <w:right w:val="single" w:sz="4" w:space="0" w:color="auto"/>
            </w:tcBorders>
            <w:shd w:val="clear" w:color="000000" w:fill="DDEBF7"/>
            <w:noWrap/>
            <w:vAlign w:val="bottom"/>
            <w:hideMark/>
          </w:tcPr>
          <w:p w14:paraId="2C188086" w14:textId="77777777" w:rsidR="007242F7" w:rsidRPr="00306E2B" w:rsidRDefault="007242F7" w:rsidP="00DB27A9">
            <w:pPr>
              <w:spacing w:after="0" w:line="240" w:lineRule="auto"/>
              <w:jc w:val="right"/>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0.75</w:t>
            </w:r>
          </w:p>
        </w:tc>
        <w:tc>
          <w:tcPr>
            <w:tcW w:w="925" w:type="dxa"/>
            <w:tcBorders>
              <w:top w:val="nil"/>
              <w:left w:val="nil"/>
              <w:bottom w:val="single" w:sz="4" w:space="0" w:color="auto"/>
              <w:right w:val="single" w:sz="4" w:space="0" w:color="auto"/>
            </w:tcBorders>
            <w:shd w:val="clear" w:color="000000" w:fill="DDEBF7"/>
            <w:noWrap/>
            <w:vAlign w:val="bottom"/>
            <w:hideMark/>
          </w:tcPr>
          <w:p w14:paraId="430761A2"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789.74</w:t>
            </w:r>
          </w:p>
        </w:tc>
        <w:tc>
          <w:tcPr>
            <w:tcW w:w="688" w:type="dxa"/>
            <w:tcBorders>
              <w:top w:val="nil"/>
              <w:left w:val="nil"/>
              <w:bottom w:val="single" w:sz="4" w:space="0" w:color="auto"/>
              <w:right w:val="single" w:sz="4" w:space="0" w:color="auto"/>
            </w:tcBorders>
            <w:shd w:val="clear" w:color="000000" w:fill="FCE4D6"/>
            <w:noWrap/>
            <w:vAlign w:val="bottom"/>
            <w:hideMark/>
          </w:tcPr>
          <w:p w14:paraId="0D394C3C"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271.20</w:t>
            </w:r>
          </w:p>
        </w:tc>
        <w:tc>
          <w:tcPr>
            <w:tcW w:w="703" w:type="dxa"/>
            <w:tcBorders>
              <w:top w:val="nil"/>
              <w:left w:val="nil"/>
              <w:bottom w:val="single" w:sz="4" w:space="0" w:color="auto"/>
              <w:right w:val="single" w:sz="4" w:space="0" w:color="auto"/>
            </w:tcBorders>
            <w:shd w:val="clear" w:color="000000" w:fill="E2EFDA"/>
            <w:noWrap/>
            <w:vAlign w:val="bottom"/>
            <w:hideMark/>
          </w:tcPr>
          <w:p w14:paraId="6A2E5F1A"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94.26</w:t>
            </w:r>
          </w:p>
        </w:tc>
        <w:tc>
          <w:tcPr>
            <w:tcW w:w="688" w:type="dxa"/>
            <w:tcBorders>
              <w:top w:val="nil"/>
              <w:left w:val="nil"/>
              <w:bottom w:val="single" w:sz="4" w:space="0" w:color="auto"/>
              <w:right w:val="single" w:sz="4" w:space="0" w:color="auto"/>
            </w:tcBorders>
            <w:shd w:val="clear" w:color="000000" w:fill="EDEDED"/>
            <w:noWrap/>
            <w:vAlign w:val="bottom"/>
            <w:hideMark/>
          </w:tcPr>
          <w:p w14:paraId="10036953"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33.17</w:t>
            </w:r>
          </w:p>
        </w:tc>
        <w:tc>
          <w:tcPr>
            <w:tcW w:w="688" w:type="dxa"/>
            <w:tcBorders>
              <w:top w:val="nil"/>
              <w:left w:val="nil"/>
              <w:bottom w:val="single" w:sz="4" w:space="0" w:color="auto"/>
              <w:right w:val="single" w:sz="4" w:space="0" w:color="auto"/>
            </w:tcBorders>
            <w:shd w:val="clear" w:color="000000" w:fill="B4C6E7"/>
            <w:noWrap/>
            <w:vAlign w:val="bottom"/>
            <w:hideMark/>
          </w:tcPr>
          <w:p w14:paraId="6DEC58CF"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11.83</w:t>
            </w:r>
          </w:p>
        </w:tc>
      </w:tr>
      <w:tr w:rsidR="007242F7" w:rsidRPr="00306E2B" w14:paraId="3DB2740F" w14:textId="77777777" w:rsidTr="00DB27A9">
        <w:trPr>
          <w:trHeight w:val="267"/>
        </w:trPr>
        <w:tc>
          <w:tcPr>
            <w:tcW w:w="452" w:type="dxa"/>
            <w:tcBorders>
              <w:top w:val="nil"/>
              <w:left w:val="single" w:sz="4" w:space="0" w:color="auto"/>
              <w:bottom w:val="single" w:sz="4" w:space="0" w:color="auto"/>
              <w:right w:val="single" w:sz="4" w:space="0" w:color="auto"/>
            </w:tcBorders>
            <w:shd w:val="clear" w:color="000000" w:fill="DDEBF7"/>
            <w:noWrap/>
            <w:vAlign w:val="bottom"/>
            <w:hideMark/>
          </w:tcPr>
          <w:p w14:paraId="7680C8D0" w14:textId="77777777" w:rsidR="007242F7" w:rsidRPr="00306E2B" w:rsidRDefault="007242F7" w:rsidP="00DB27A9">
            <w:pPr>
              <w:spacing w:after="0" w:line="240" w:lineRule="auto"/>
              <w:jc w:val="right"/>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0.8</w:t>
            </w:r>
          </w:p>
        </w:tc>
        <w:tc>
          <w:tcPr>
            <w:tcW w:w="925" w:type="dxa"/>
            <w:tcBorders>
              <w:top w:val="nil"/>
              <w:left w:val="nil"/>
              <w:bottom w:val="single" w:sz="4" w:space="0" w:color="auto"/>
              <w:right w:val="single" w:sz="4" w:space="0" w:color="auto"/>
            </w:tcBorders>
            <w:shd w:val="clear" w:color="000000" w:fill="DDEBF7"/>
            <w:noWrap/>
            <w:vAlign w:val="bottom"/>
            <w:hideMark/>
          </w:tcPr>
          <w:p w14:paraId="45A4DA49"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2360.66</w:t>
            </w:r>
          </w:p>
        </w:tc>
        <w:tc>
          <w:tcPr>
            <w:tcW w:w="688" w:type="dxa"/>
            <w:tcBorders>
              <w:top w:val="nil"/>
              <w:left w:val="nil"/>
              <w:bottom w:val="single" w:sz="4" w:space="0" w:color="auto"/>
              <w:right w:val="single" w:sz="4" w:space="0" w:color="auto"/>
            </w:tcBorders>
            <w:shd w:val="clear" w:color="000000" w:fill="FCE4D6"/>
            <w:noWrap/>
            <w:vAlign w:val="bottom"/>
            <w:hideMark/>
          </w:tcPr>
          <w:p w14:paraId="6056ECC6"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848.44</w:t>
            </w:r>
          </w:p>
        </w:tc>
        <w:tc>
          <w:tcPr>
            <w:tcW w:w="703" w:type="dxa"/>
            <w:tcBorders>
              <w:top w:val="nil"/>
              <w:left w:val="nil"/>
              <w:bottom w:val="single" w:sz="4" w:space="0" w:color="auto"/>
              <w:right w:val="single" w:sz="4" w:space="0" w:color="auto"/>
            </w:tcBorders>
            <w:shd w:val="clear" w:color="000000" w:fill="E2EFDA"/>
            <w:noWrap/>
            <w:vAlign w:val="bottom"/>
            <w:hideMark/>
          </w:tcPr>
          <w:p w14:paraId="01C641FF"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308.38</w:t>
            </w:r>
          </w:p>
        </w:tc>
        <w:tc>
          <w:tcPr>
            <w:tcW w:w="688" w:type="dxa"/>
            <w:tcBorders>
              <w:top w:val="nil"/>
              <w:left w:val="nil"/>
              <w:bottom w:val="single" w:sz="4" w:space="0" w:color="auto"/>
              <w:right w:val="single" w:sz="4" w:space="0" w:color="auto"/>
            </w:tcBorders>
            <w:shd w:val="clear" w:color="000000" w:fill="EDEDED"/>
            <w:noWrap/>
            <w:vAlign w:val="bottom"/>
            <w:hideMark/>
          </w:tcPr>
          <w:p w14:paraId="2DDE93DA"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113.43</w:t>
            </w:r>
          </w:p>
        </w:tc>
        <w:tc>
          <w:tcPr>
            <w:tcW w:w="688" w:type="dxa"/>
            <w:tcBorders>
              <w:top w:val="nil"/>
              <w:left w:val="nil"/>
              <w:bottom w:val="single" w:sz="4" w:space="0" w:color="auto"/>
              <w:right w:val="single" w:sz="4" w:space="0" w:color="auto"/>
            </w:tcBorders>
            <w:shd w:val="clear" w:color="000000" w:fill="B4C6E7"/>
            <w:noWrap/>
            <w:vAlign w:val="bottom"/>
            <w:hideMark/>
          </w:tcPr>
          <w:p w14:paraId="4EDADF39"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42.19</w:t>
            </w:r>
          </w:p>
        </w:tc>
      </w:tr>
      <w:tr w:rsidR="007242F7" w:rsidRPr="00306E2B" w14:paraId="038E2610" w14:textId="77777777" w:rsidTr="00DB27A9">
        <w:trPr>
          <w:trHeight w:val="267"/>
        </w:trPr>
        <w:tc>
          <w:tcPr>
            <w:tcW w:w="452" w:type="dxa"/>
            <w:tcBorders>
              <w:top w:val="nil"/>
              <w:left w:val="single" w:sz="4" w:space="0" w:color="auto"/>
              <w:bottom w:val="single" w:sz="4" w:space="0" w:color="auto"/>
              <w:right w:val="single" w:sz="4" w:space="0" w:color="auto"/>
            </w:tcBorders>
            <w:shd w:val="clear" w:color="000000" w:fill="DDEBF7"/>
            <w:noWrap/>
            <w:vAlign w:val="bottom"/>
            <w:hideMark/>
          </w:tcPr>
          <w:p w14:paraId="021B41F0" w14:textId="77777777" w:rsidR="007242F7" w:rsidRPr="00306E2B" w:rsidRDefault="007242F7" w:rsidP="00DB27A9">
            <w:pPr>
              <w:spacing w:after="0" w:line="240" w:lineRule="auto"/>
              <w:jc w:val="right"/>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0.85</w:t>
            </w:r>
          </w:p>
        </w:tc>
        <w:tc>
          <w:tcPr>
            <w:tcW w:w="925" w:type="dxa"/>
            <w:tcBorders>
              <w:top w:val="nil"/>
              <w:left w:val="nil"/>
              <w:bottom w:val="single" w:sz="4" w:space="0" w:color="auto"/>
              <w:right w:val="single" w:sz="4" w:space="0" w:color="auto"/>
            </w:tcBorders>
            <w:shd w:val="clear" w:color="000000" w:fill="DDEBF7"/>
            <w:noWrap/>
            <w:vAlign w:val="bottom"/>
            <w:hideMark/>
          </w:tcPr>
          <w:p w14:paraId="6ABD4989"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6006.42</w:t>
            </w:r>
          </w:p>
        </w:tc>
        <w:tc>
          <w:tcPr>
            <w:tcW w:w="688" w:type="dxa"/>
            <w:tcBorders>
              <w:top w:val="nil"/>
              <w:left w:val="nil"/>
              <w:bottom w:val="single" w:sz="4" w:space="0" w:color="auto"/>
              <w:right w:val="single" w:sz="4" w:space="0" w:color="auto"/>
            </w:tcBorders>
            <w:shd w:val="clear" w:color="000000" w:fill="FCE4D6"/>
            <w:noWrap/>
            <w:vAlign w:val="bottom"/>
            <w:hideMark/>
          </w:tcPr>
          <w:p w14:paraId="7ABAF332"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2246.72</w:t>
            </w:r>
          </w:p>
        </w:tc>
        <w:tc>
          <w:tcPr>
            <w:tcW w:w="703" w:type="dxa"/>
            <w:tcBorders>
              <w:top w:val="nil"/>
              <w:left w:val="nil"/>
              <w:bottom w:val="single" w:sz="4" w:space="0" w:color="auto"/>
              <w:right w:val="single" w:sz="4" w:space="0" w:color="auto"/>
            </w:tcBorders>
            <w:shd w:val="clear" w:color="000000" w:fill="E2EFDA"/>
            <w:noWrap/>
            <w:vAlign w:val="bottom"/>
            <w:hideMark/>
          </w:tcPr>
          <w:p w14:paraId="7110C19E"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850.99</w:t>
            </w:r>
          </w:p>
        </w:tc>
        <w:tc>
          <w:tcPr>
            <w:tcW w:w="688" w:type="dxa"/>
            <w:tcBorders>
              <w:top w:val="nil"/>
              <w:left w:val="nil"/>
              <w:bottom w:val="single" w:sz="4" w:space="0" w:color="auto"/>
              <w:right w:val="single" w:sz="4" w:space="0" w:color="auto"/>
            </w:tcBorders>
            <w:shd w:val="clear" w:color="000000" w:fill="EDEDED"/>
            <w:noWrap/>
            <w:vAlign w:val="bottom"/>
            <w:hideMark/>
          </w:tcPr>
          <w:p w14:paraId="2AE0BF5D"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325.38</w:t>
            </w:r>
          </w:p>
        </w:tc>
        <w:tc>
          <w:tcPr>
            <w:tcW w:w="688" w:type="dxa"/>
            <w:tcBorders>
              <w:top w:val="nil"/>
              <w:left w:val="nil"/>
              <w:bottom w:val="single" w:sz="4" w:space="0" w:color="auto"/>
              <w:right w:val="single" w:sz="4" w:space="0" w:color="auto"/>
            </w:tcBorders>
            <w:shd w:val="clear" w:color="000000" w:fill="B4C6E7"/>
            <w:noWrap/>
            <w:vAlign w:val="bottom"/>
            <w:hideMark/>
          </w:tcPr>
          <w:p w14:paraId="0B1A1B18"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125.75</w:t>
            </w:r>
          </w:p>
        </w:tc>
      </w:tr>
      <w:tr w:rsidR="007242F7" w:rsidRPr="00306E2B" w14:paraId="2B1F7719" w14:textId="77777777" w:rsidTr="00DB27A9">
        <w:trPr>
          <w:trHeight w:val="267"/>
        </w:trPr>
        <w:tc>
          <w:tcPr>
            <w:tcW w:w="452" w:type="dxa"/>
            <w:tcBorders>
              <w:top w:val="nil"/>
              <w:left w:val="single" w:sz="4" w:space="0" w:color="auto"/>
              <w:bottom w:val="single" w:sz="4" w:space="0" w:color="auto"/>
              <w:right w:val="single" w:sz="4" w:space="0" w:color="auto"/>
            </w:tcBorders>
            <w:shd w:val="clear" w:color="000000" w:fill="DDEBF7"/>
            <w:noWrap/>
            <w:vAlign w:val="bottom"/>
            <w:hideMark/>
          </w:tcPr>
          <w:p w14:paraId="7F56EC15" w14:textId="77777777" w:rsidR="007242F7" w:rsidRPr="00306E2B" w:rsidRDefault="007242F7" w:rsidP="00DB27A9">
            <w:pPr>
              <w:spacing w:after="0" w:line="240" w:lineRule="auto"/>
              <w:jc w:val="right"/>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0.9</w:t>
            </w:r>
          </w:p>
        </w:tc>
        <w:tc>
          <w:tcPr>
            <w:tcW w:w="925" w:type="dxa"/>
            <w:tcBorders>
              <w:top w:val="nil"/>
              <w:left w:val="nil"/>
              <w:bottom w:val="single" w:sz="4" w:space="0" w:color="auto"/>
              <w:right w:val="single" w:sz="4" w:space="0" w:color="auto"/>
            </w:tcBorders>
            <w:shd w:val="clear" w:color="000000" w:fill="DDEBF7"/>
            <w:noWrap/>
            <w:vAlign w:val="bottom"/>
            <w:hideMark/>
          </w:tcPr>
          <w:p w14:paraId="44ABCB47"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12921.21</w:t>
            </w:r>
          </w:p>
        </w:tc>
        <w:tc>
          <w:tcPr>
            <w:tcW w:w="688" w:type="dxa"/>
            <w:tcBorders>
              <w:top w:val="nil"/>
              <w:left w:val="nil"/>
              <w:bottom w:val="single" w:sz="4" w:space="0" w:color="auto"/>
              <w:right w:val="single" w:sz="4" w:space="0" w:color="auto"/>
            </w:tcBorders>
            <w:shd w:val="clear" w:color="000000" w:fill="FCE4D6"/>
            <w:noWrap/>
            <w:vAlign w:val="bottom"/>
            <w:hideMark/>
          </w:tcPr>
          <w:p w14:paraId="0DA24122"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5012.74</w:t>
            </w:r>
          </w:p>
        </w:tc>
        <w:tc>
          <w:tcPr>
            <w:tcW w:w="703" w:type="dxa"/>
            <w:tcBorders>
              <w:top w:val="nil"/>
              <w:left w:val="nil"/>
              <w:bottom w:val="single" w:sz="4" w:space="0" w:color="auto"/>
              <w:right w:val="single" w:sz="4" w:space="0" w:color="auto"/>
            </w:tcBorders>
            <w:shd w:val="clear" w:color="000000" w:fill="E2EFDA"/>
            <w:noWrap/>
            <w:vAlign w:val="bottom"/>
            <w:hideMark/>
          </w:tcPr>
          <w:p w14:paraId="24A95CC4"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1966.18</w:t>
            </w:r>
          </w:p>
        </w:tc>
        <w:tc>
          <w:tcPr>
            <w:tcW w:w="688" w:type="dxa"/>
            <w:tcBorders>
              <w:top w:val="nil"/>
              <w:left w:val="nil"/>
              <w:bottom w:val="single" w:sz="4" w:space="0" w:color="auto"/>
              <w:right w:val="single" w:sz="4" w:space="0" w:color="auto"/>
            </w:tcBorders>
            <w:shd w:val="clear" w:color="000000" w:fill="EDEDED"/>
            <w:noWrap/>
            <w:vAlign w:val="bottom"/>
            <w:hideMark/>
          </w:tcPr>
          <w:p w14:paraId="10589383"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779.97</w:t>
            </w:r>
          </w:p>
        </w:tc>
        <w:tc>
          <w:tcPr>
            <w:tcW w:w="688" w:type="dxa"/>
            <w:tcBorders>
              <w:top w:val="nil"/>
              <w:left w:val="nil"/>
              <w:bottom w:val="single" w:sz="4" w:space="0" w:color="auto"/>
              <w:right w:val="single" w:sz="4" w:space="0" w:color="auto"/>
            </w:tcBorders>
            <w:shd w:val="clear" w:color="000000" w:fill="B4C6E7"/>
            <w:noWrap/>
            <w:vAlign w:val="bottom"/>
            <w:hideMark/>
          </w:tcPr>
          <w:p w14:paraId="311FC6EE"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312.31</w:t>
            </w:r>
          </w:p>
        </w:tc>
      </w:tr>
      <w:tr w:rsidR="007242F7" w:rsidRPr="00306E2B" w14:paraId="5DD6632B" w14:textId="77777777" w:rsidTr="00DB27A9">
        <w:trPr>
          <w:trHeight w:val="267"/>
        </w:trPr>
        <w:tc>
          <w:tcPr>
            <w:tcW w:w="452" w:type="dxa"/>
            <w:tcBorders>
              <w:top w:val="nil"/>
              <w:left w:val="single" w:sz="4" w:space="0" w:color="auto"/>
              <w:bottom w:val="single" w:sz="4" w:space="0" w:color="auto"/>
              <w:right w:val="single" w:sz="4" w:space="0" w:color="auto"/>
            </w:tcBorders>
            <w:shd w:val="clear" w:color="000000" w:fill="DDEBF7"/>
            <w:noWrap/>
            <w:vAlign w:val="bottom"/>
            <w:hideMark/>
          </w:tcPr>
          <w:p w14:paraId="7128BD5D" w14:textId="77777777" w:rsidR="007242F7" w:rsidRPr="00306E2B" w:rsidRDefault="007242F7" w:rsidP="00DB27A9">
            <w:pPr>
              <w:spacing w:after="0" w:line="240" w:lineRule="auto"/>
              <w:jc w:val="right"/>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0.95</w:t>
            </w:r>
          </w:p>
        </w:tc>
        <w:tc>
          <w:tcPr>
            <w:tcW w:w="925" w:type="dxa"/>
            <w:tcBorders>
              <w:top w:val="nil"/>
              <w:left w:val="nil"/>
              <w:bottom w:val="single" w:sz="4" w:space="0" w:color="auto"/>
              <w:right w:val="single" w:sz="4" w:space="0" w:color="auto"/>
            </w:tcBorders>
            <w:shd w:val="clear" w:color="000000" w:fill="DDEBF7"/>
            <w:noWrap/>
            <w:vAlign w:val="bottom"/>
            <w:hideMark/>
          </w:tcPr>
          <w:p w14:paraId="42F59D55"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21986.32</w:t>
            </w:r>
          </w:p>
        </w:tc>
        <w:tc>
          <w:tcPr>
            <w:tcW w:w="688" w:type="dxa"/>
            <w:tcBorders>
              <w:top w:val="nil"/>
              <w:left w:val="nil"/>
              <w:bottom w:val="single" w:sz="4" w:space="0" w:color="auto"/>
              <w:right w:val="single" w:sz="4" w:space="0" w:color="auto"/>
            </w:tcBorders>
            <w:shd w:val="clear" w:color="000000" w:fill="FCE4D6"/>
            <w:noWrap/>
            <w:vAlign w:val="bottom"/>
            <w:hideMark/>
          </w:tcPr>
          <w:p w14:paraId="63A1AC27"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8794.34</w:t>
            </w:r>
          </w:p>
        </w:tc>
        <w:tc>
          <w:tcPr>
            <w:tcW w:w="703" w:type="dxa"/>
            <w:tcBorders>
              <w:top w:val="nil"/>
              <w:left w:val="nil"/>
              <w:bottom w:val="single" w:sz="4" w:space="0" w:color="auto"/>
              <w:right w:val="single" w:sz="4" w:space="0" w:color="auto"/>
            </w:tcBorders>
            <w:shd w:val="clear" w:color="000000" w:fill="E2EFDA"/>
            <w:noWrap/>
            <w:vAlign w:val="bottom"/>
            <w:hideMark/>
          </w:tcPr>
          <w:p w14:paraId="4C56520C"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3564.32</w:t>
            </w:r>
          </w:p>
        </w:tc>
        <w:tc>
          <w:tcPr>
            <w:tcW w:w="688" w:type="dxa"/>
            <w:tcBorders>
              <w:top w:val="nil"/>
              <w:left w:val="nil"/>
              <w:bottom w:val="single" w:sz="4" w:space="0" w:color="auto"/>
              <w:right w:val="single" w:sz="4" w:space="0" w:color="auto"/>
            </w:tcBorders>
            <w:shd w:val="clear" w:color="000000" w:fill="EDEDED"/>
            <w:noWrap/>
            <w:vAlign w:val="bottom"/>
            <w:hideMark/>
          </w:tcPr>
          <w:p w14:paraId="26967632"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1458.93</w:t>
            </w:r>
          </w:p>
        </w:tc>
        <w:tc>
          <w:tcPr>
            <w:tcW w:w="688" w:type="dxa"/>
            <w:tcBorders>
              <w:top w:val="nil"/>
              <w:left w:val="nil"/>
              <w:bottom w:val="single" w:sz="4" w:space="0" w:color="auto"/>
              <w:right w:val="single" w:sz="4" w:space="0" w:color="auto"/>
            </w:tcBorders>
            <w:shd w:val="clear" w:color="000000" w:fill="B4C6E7"/>
            <w:noWrap/>
            <w:vAlign w:val="bottom"/>
            <w:hideMark/>
          </w:tcPr>
          <w:p w14:paraId="75411BDA"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603.35</w:t>
            </w:r>
          </w:p>
        </w:tc>
      </w:tr>
      <w:tr w:rsidR="007242F7" w:rsidRPr="00306E2B" w14:paraId="5B670BC4" w14:textId="77777777" w:rsidTr="00DB27A9">
        <w:trPr>
          <w:trHeight w:val="267"/>
        </w:trPr>
        <w:tc>
          <w:tcPr>
            <w:tcW w:w="452" w:type="dxa"/>
            <w:tcBorders>
              <w:top w:val="nil"/>
              <w:left w:val="single" w:sz="4" w:space="0" w:color="auto"/>
              <w:bottom w:val="single" w:sz="4" w:space="0" w:color="auto"/>
              <w:right w:val="single" w:sz="4" w:space="0" w:color="auto"/>
            </w:tcBorders>
            <w:shd w:val="clear" w:color="000000" w:fill="DDEBF7"/>
            <w:noWrap/>
            <w:vAlign w:val="bottom"/>
            <w:hideMark/>
          </w:tcPr>
          <w:p w14:paraId="04A754E5" w14:textId="77777777" w:rsidR="007242F7" w:rsidRPr="00306E2B" w:rsidRDefault="007242F7" w:rsidP="00DB27A9">
            <w:pPr>
              <w:spacing w:after="0" w:line="240" w:lineRule="auto"/>
              <w:jc w:val="right"/>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0.96</w:t>
            </w:r>
          </w:p>
        </w:tc>
        <w:tc>
          <w:tcPr>
            <w:tcW w:w="925" w:type="dxa"/>
            <w:tcBorders>
              <w:top w:val="nil"/>
              <w:left w:val="nil"/>
              <w:bottom w:val="single" w:sz="4" w:space="0" w:color="auto"/>
              <w:right w:val="single" w:sz="4" w:space="0" w:color="auto"/>
            </w:tcBorders>
            <w:shd w:val="clear" w:color="000000" w:fill="DDEBF7"/>
            <w:noWrap/>
            <w:vAlign w:val="bottom"/>
            <w:hideMark/>
          </w:tcPr>
          <w:p w14:paraId="22709ABA"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23213.71</w:t>
            </w:r>
          </w:p>
        </w:tc>
        <w:tc>
          <w:tcPr>
            <w:tcW w:w="688" w:type="dxa"/>
            <w:tcBorders>
              <w:top w:val="nil"/>
              <w:left w:val="nil"/>
              <w:bottom w:val="single" w:sz="4" w:space="0" w:color="auto"/>
              <w:right w:val="single" w:sz="4" w:space="0" w:color="auto"/>
            </w:tcBorders>
            <w:shd w:val="clear" w:color="000000" w:fill="FCE4D6"/>
            <w:noWrap/>
            <w:vAlign w:val="bottom"/>
            <w:hideMark/>
          </w:tcPr>
          <w:p w14:paraId="54EC9AA0"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9340.53</w:t>
            </w:r>
          </w:p>
        </w:tc>
        <w:tc>
          <w:tcPr>
            <w:tcW w:w="703" w:type="dxa"/>
            <w:tcBorders>
              <w:top w:val="nil"/>
              <w:left w:val="nil"/>
              <w:bottom w:val="single" w:sz="4" w:space="0" w:color="auto"/>
              <w:right w:val="single" w:sz="4" w:space="0" w:color="auto"/>
            </w:tcBorders>
            <w:shd w:val="clear" w:color="000000" w:fill="E2EFDA"/>
            <w:noWrap/>
            <w:vAlign w:val="bottom"/>
            <w:hideMark/>
          </w:tcPr>
          <w:p w14:paraId="13F4C9CA"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3805.91</w:t>
            </w:r>
          </w:p>
        </w:tc>
        <w:tc>
          <w:tcPr>
            <w:tcW w:w="688" w:type="dxa"/>
            <w:tcBorders>
              <w:top w:val="nil"/>
              <w:left w:val="nil"/>
              <w:bottom w:val="single" w:sz="4" w:space="0" w:color="auto"/>
              <w:right w:val="single" w:sz="4" w:space="0" w:color="auto"/>
            </w:tcBorders>
            <w:shd w:val="clear" w:color="000000" w:fill="EDEDED"/>
            <w:noWrap/>
            <w:vAlign w:val="bottom"/>
            <w:hideMark/>
          </w:tcPr>
          <w:p w14:paraId="30EDFFCF"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1568.21</w:t>
            </w:r>
          </w:p>
        </w:tc>
        <w:tc>
          <w:tcPr>
            <w:tcW w:w="688" w:type="dxa"/>
            <w:tcBorders>
              <w:top w:val="nil"/>
              <w:left w:val="nil"/>
              <w:bottom w:val="single" w:sz="4" w:space="0" w:color="auto"/>
              <w:right w:val="single" w:sz="4" w:space="0" w:color="auto"/>
            </w:tcBorders>
            <w:shd w:val="clear" w:color="000000" w:fill="B4C6E7"/>
            <w:noWrap/>
            <w:vAlign w:val="bottom"/>
            <w:hideMark/>
          </w:tcPr>
          <w:p w14:paraId="357B6F3B"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652.17</w:t>
            </w:r>
          </w:p>
        </w:tc>
      </w:tr>
      <w:tr w:rsidR="007242F7" w:rsidRPr="00306E2B" w14:paraId="4ED4AD75" w14:textId="77777777" w:rsidTr="00DB27A9">
        <w:trPr>
          <w:trHeight w:val="267"/>
        </w:trPr>
        <w:tc>
          <w:tcPr>
            <w:tcW w:w="452" w:type="dxa"/>
            <w:tcBorders>
              <w:top w:val="nil"/>
              <w:left w:val="single" w:sz="4" w:space="0" w:color="auto"/>
              <w:bottom w:val="single" w:sz="4" w:space="0" w:color="auto"/>
              <w:right w:val="single" w:sz="4" w:space="0" w:color="auto"/>
            </w:tcBorders>
            <w:shd w:val="clear" w:color="000000" w:fill="DDEBF7"/>
            <w:noWrap/>
            <w:vAlign w:val="bottom"/>
            <w:hideMark/>
          </w:tcPr>
          <w:p w14:paraId="1B3B362C" w14:textId="77777777" w:rsidR="007242F7" w:rsidRPr="00306E2B" w:rsidRDefault="007242F7" w:rsidP="00DB27A9">
            <w:pPr>
              <w:spacing w:after="0" w:line="240" w:lineRule="auto"/>
              <w:jc w:val="right"/>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0.97</w:t>
            </w:r>
          </w:p>
        </w:tc>
        <w:tc>
          <w:tcPr>
            <w:tcW w:w="925" w:type="dxa"/>
            <w:tcBorders>
              <w:top w:val="nil"/>
              <w:left w:val="nil"/>
              <w:bottom w:val="single" w:sz="4" w:space="0" w:color="auto"/>
              <w:right w:val="single" w:sz="4" w:space="0" w:color="auto"/>
            </w:tcBorders>
            <w:shd w:val="clear" w:color="000000" w:fill="DDEBF7"/>
            <w:noWrap/>
            <w:vAlign w:val="bottom"/>
            <w:hideMark/>
          </w:tcPr>
          <w:p w14:paraId="4999F2E7"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23664.90</w:t>
            </w:r>
          </w:p>
        </w:tc>
        <w:tc>
          <w:tcPr>
            <w:tcW w:w="688" w:type="dxa"/>
            <w:tcBorders>
              <w:top w:val="nil"/>
              <w:left w:val="nil"/>
              <w:bottom w:val="single" w:sz="4" w:space="0" w:color="auto"/>
              <w:right w:val="single" w:sz="4" w:space="0" w:color="auto"/>
            </w:tcBorders>
            <w:shd w:val="clear" w:color="000000" w:fill="FCE4D6"/>
            <w:noWrap/>
            <w:vAlign w:val="bottom"/>
            <w:hideMark/>
          </w:tcPr>
          <w:p w14:paraId="3208553F"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9573.66</w:t>
            </w:r>
          </w:p>
        </w:tc>
        <w:tc>
          <w:tcPr>
            <w:tcW w:w="703" w:type="dxa"/>
            <w:tcBorders>
              <w:top w:val="nil"/>
              <w:left w:val="nil"/>
              <w:bottom w:val="single" w:sz="4" w:space="0" w:color="auto"/>
              <w:right w:val="single" w:sz="4" w:space="0" w:color="auto"/>
            </w:tcBorders>
            <w:shd w:val="clear" w:color="000000" w:fill="E2EFDA"/>
            <w:noWrap/>
            <w:vAlign w:val="bottom"/>
            <w:hideMark/>
          </w:tcPr>
          <w:p w14:paraId="04BB16C0"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3923.12</w:t>
            </w:r>
          </w:p>
        </w:tc>
        <w:tc>
          <w:tcPr>
            <w:tcW w:w="688" w:type="dxa"/>
            <w:tcBorders>
              <w:top w:val="nil"/>
              <w:left w:val="nil"/>
              <w:bottom w:val="single" w:sz="4" w:space="0" w:color="auto"/>
              <w:right w:val="single" w:sz="4" w:space="0" w:color="auto"/>
            </w:tcBorders>
            <w:shd w:val="clear" w:color="000000" w:fill="EDEDED"/>
            <w:noWrap/>
            <w:vAlign w:val="bottom"/>
            <w:hideMark/>
          </w:tcPr>
          <w:p w14:paraId="18647475"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1626.22</w:t>
            </w:r>
          </w:p>
        </w:tc>
        <w:tc>
          <w:tcPr>
            <w:tcW w:w="688" w:type="dxa"/>
            <w:tcBorders>
              <w:top w:val="nil"/>
              <w:left w:val="nil"/>
              <w:bottom w:val="single" w:sz="4" w:space="0" w:color="auto"/>
              <w:right w:val="single" w:sz="4" w:space="0" w:color="auto"/>
            </w:tcBorders>
            <w:shd w:val="clear" w:color="000000" w:fill="B4C6E7"/>
            <w:noWrap/>
            <w:vAlign w:val="bottom"/>
            <w:hideMark/>
          </w:tcPr>
          <w:p w14:paraId="60D46287"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680.40</w:t>
            </w:r>
          </w:p>
        </w:tc>
      </w:tr>
      <w:tr w:rsidR="007242F7" w:rsidRPr="00306E2B" w14:paraId="077CBE9D" w14:textId="77777777" w:rsidTr="00DB27A9">
        <w:trPr>
          <w:trHeight w:val="267"/>
        </w:trPr>
        <w:tc>
          <w:tcPr>
            <w:tcW w:w="452" w:type="dxa"/>
            <w:tcBorders>
              <w:top w:val="nil"/>
              <w:left w:val="single" w:sz="4" w:space="0" w:color="auto"/>
              <w:bottom w:val="single" w:sz="4" w:space="0" w:color="auto"/>
              <w:right w:val="single" w:sz="4" w:space="0" w:color="auto"/>
            </w:tcBorders>
            <w:shd w:val="clear" w:color="000000" w:fill="DDEBF7"/>
            <w:noWrap/>
            <w:vAlign w:val="bottom"/>
            <w:hideMark/>
          </w:tcPr>
          <w:p w14:paraId="500F483B" w14:textId="77777777" w:rsidR="007242F7" w:rsidRPr="00306E2B" w:rsidRDefault="007242F7" w:rsidP="00DB27A9">
            <w:pPr>
              <w:spacing w:after="0" w:line="240" w:lineRule="auto"/>
              <w:jc w:val="right"/>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0.98</w:t>
            </w:r>
          </w:p>
        </w:tc>
        <w:tc>
          <w:tcPr>
            <w:tcW w:w="925" w:type="dxa"/>
            <w:tcBorders>
              <w:top w:val="nil"/>
              <w:left w:val="nil"/>
              <w:bottom w:val="single" w:sz="4" w:space="0" w:color="auto"/>
              <w:right w:val="single" w:sz="4" w:space="0" w:color="auto"/>
            </w:tcBorders>
            <w:shd w:val="clear" w:color="000000" w:fill="DDEBF7"/>
            <w:noWrap/>
            <w:vAlign w:val="bottom"/>
            <w:hideMark/>
          </w:tcPr>
          <w:p w14:paraId="7552DA65"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22676.03</w:t>
            </w:r>
          </w:p>
        </w:tc>
        <w:tc>
          <w:tcPr>
            <w:tcW w:w="688" w:type="dxa"/>
            <w:tcBorders>
              <w:top w:val="nil"/>
              <w:left w:val="nil"/>
              <w:bottom w:val="single" w:sz="4" w:space="0" w:color="auto"/>
              <w:right w:val="single" w:sz="4" w:space="0" w:color="auto"/>
            </w:tcBorders>
            <w:shd w:val="clear" w:color="000000" w:fill="FCE4D6"/>
            <w:noWrap/>
            <w:vAlign w:val="bottom"/>
            <w:hideMark/>
          </w:tcPr>
          <w:p w14:paraId="0691422A"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9221.99</w:t>
            </w:r>
          </w:p>
        </w:tc>
        <w:tc>
          <w:tcPr>
            <w:tcW w:w="703" w:type="dxa"/>
            <w:tcBorders>
              <w:top w:val="nil"/>
              <w:left w:val="nil"/>
              <w:bottom w:val="single" w:sz="4" w:space="0" w:color="auto"/>
              <w:right w:val="single" w:sz="4" w:space="0" w:color="auto"/>
            </w:tcBorders>
            <w:shd w:val="clear" w:color="000000" w:fill="E2EFDA"/>
            <w:noWrap/>
            <w:vAlign w:val="bottom"/>
            <w:hideMark/>
          </w:tcPr>
          <w:p w14:paraId="0DA40746"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3801.60</w:t>
            </w:r>
          </w:p>
        </w:tc>
        <w:tc>
          <w:tcPr>
            <w:tcW w:w="688" w:type="dxa"/>
            <w:tcBorders>
              <w:top w:val="nil"/>
              <w:left w:val="nil"/>
              <w:bottom w:val="single" w:sz="4" w:space="0" w:color="auto"/>
              <w:right w:val="single" w:sz="4" w:space="0" w:color="auto"/>
            </w:tcBorders>
            <w:shd w:val="clear" w:color="000000" w:fill="EDEDED"/>
            <w:noWrap/>
            <w:vAlign w:val="bottom"/>
            <w:hideMark/>
          </w:tcPr>
          <w:p w14:paraId="68B7BCE1"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1584.10</w:t>
            </w:r>
          </w:p>
        </w:tc>
        <w:tc>
          <w:tcPr>
            <w:tcW w:w="688" w:type="dxa"/>
            <w:tcBorders>
              <w:top w:val="nil"/>
              <w:left w:val="nil"/>
              <w:bottom w:val="single" w:sz="4" w:space="0" w:color="auto"/>
              <w:right w:val="single" w:sz="4" w:space="0" w:color="auto"/>
            </w:tcBorders>
            <w:shd w:val="clear" w:color="000000" w:fill="B4C6E7"/>
            <w:noWrap/>
            <w:vAlign w:val="bottom"/>
            <w:hideMark/>
          </w:tcPr>
          <w:p w14:paraId="6BD5E345"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667.02</w:t>
            </w:r>
          </w:p>
        </w:tc>
      </w:tr>
      <w:tr w:rsidR="007242F7" w:rsidRPr="00306E2B" w14:paraId="58B49751" w14:textId="77777777" w:rsidTr="00DB27A9">
        <w:trPr>
          <w:trHeight w:val="267"/>
        </w:trPr>
        <w:tc>
          <w:tcPr>
            <w:tcW w:w="452" w:type="dxa"/>
            <w:tcBorders>
              <w:top w:val="nil"/>
              <w:left w:val="single" w:sz="4" w:space="0" w:color="auto"/>
              <w:bottom w:val="single" w:sz="4" w:space="0" w:color="auto"/>
              <w:right w:val="single" w:sz="4" w:space="0" w:color="auto"/>
            </w:tcBorders>
            <w:shd w:val="clear" w:color="000000" w:fill="DDEBF7"/>
            <w:noWrap/>
            <w:vAlign w:val="bottom"/>
            <w:hideMark/>
          </w:tcPr>
          <w:p w14:paraId="57A939EB" w14:textId="77777777" w:rsidR="007242F7" w:rsidRPr="00306E2B" w:rsidRDefault="007242F7" w:rsidP="00DB27A9">
            <w:pPr>
              <w:spacing w:after="0" w:line="240" w:lineRule="auto"/>
              <w:jc w:val="right"/>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0.99</w:t>
            </w:r>
          </w:p>
        </w:tc>
        <w:tc>
          <w:tcPr>
            <w:tcW w:w="925" w:type="dxa"/>
            <w:tcBorders>
              <w:top w:val="nil"/>
              <w:left w:val="nil"/>
              <w:bottom w:val="single" w:sz="4" w:space="0" w:color="auto"/>
              <w:right w:val="single" w:sz="4" w:space="0" w:color="auto"/>
            </w:tcBorders>
            <w:shd w:val="clear" w:color="000000" w:fill="DDEBF7"/>
            <w:noWrap/>
            <w:vAlign w:val="bottom"/>
            <w:hideMark/>
          </w:tcPr>
          <w:p w14:paraId="121FBEA5"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18764.24</w:t>
            </w:r>
          </w:p>
        </w:tc>
        <w:tc>
          <w:tcPr>
            <w:tcW w:w="688" w:type="dxa"/>
            <w:tcBorders>
              <w:top w:val="nil"/>
              <w:left w:val="nil"/>
              <w:bottom w:val="single" w:sz="4" w:space="0" w:color="auto"/>
              <w:right w:val="single" w:sz="4" w:space="0" w:color="auto"/>
            </w:tcBorders>
            <w:shd w:val="clear" w:color="000000" w:fill="FCE4D6"/>
            <w:noWrap/>
            <w:vAlign w:val="bottom"/>
            <w:hideMark/>
          </w:tcPr>
          <w:p w14:paraId="66E18459"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7672.11</w:t>
            </w:r>
          </w:p>
        </w:tc>
        <w:tc>
          <w:tcPr>
            <w:tcW w:w="703" w:type="dxa"/>
            <w:tcBorders>
              <w:top w:val="nil"/>
              <w:left w:val="nil"/>
              <w:bottom w:val="single" w:sz="4" w:space="0" w:color="auto"/>
              <w:right w:val="single" w:sz="4" w:space="0" w:color="auto"/>
            </w:tcBorders>
            <w:shd w:val="clear" w:color="000000" w:fill="E2EFDA"/>
            <w:noWrap/>
            <w:vAlign w:val="bottom"/>
            <w:hideMark/>
          </w:tcPr>
          <w:p w14:paraId="749F4450"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3179.66</w:t>
            </w:r>
          </w:p>
        </w:tc>
        <w:tc>
          <w:tcPr>
            <w:tcW w:w="688" w:type="dxa"/>
            <w:tcBorders>
              <w:top w:val="nil"/>
              <w:left w:val="nil"/>
              <w:bottom w:val="single" w:sz="4" w:space="0" w:color="auto"/>
              <w:right w:val="single" w:sz="4" w:space="0" w:color="auto"/>
            </w:tcBorders>
            <w:shd w:val="clear" w:color="000000" w:fill="EDEDED"/>
            <w:noWrap/>
            <w:vAlign w:val="bottom"/>
            <w:hideMark/>
          </w:tcPr>
          <w:p w14:paraId="1D0CA62E"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1332.45</w:t>
            </w:r>
          </w:p>
        </w:tc>
        <w:tc>
          <w:tcPr>
            <w:tcW w:w="688" w:type="dxa"/>
            <w:tcBorders>
              <w:top w:val="nil"/>
              <w:left w:val="nil"/>
              <w:bottom w:val="single" w:sz="4" w:space="0" w:color="auto"/>
              <w:right w:val="single" w:sz="4" w:space="0" w:color="auto"/>
            </w:tcBorders>
            <w:shd w:val="clear" w:color="000000" w:fill="B4C6E7"/>
            <w:noWrap/>
            <w:vAlign w:val="bottom"/>
            <w:hideMark/>
          </w:tcPr>
          <w:p w14:paraId="094FE298"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563.98</w:t>
            </w:r>
          </w:p>
        </w:tc>
      </w:tr>
      <w:tr w:rsidR="007242F7" w:rsidRPr="00306E2B" w14:paraId="7ADBBA63" w14:textId="77777777" w:rsidTr="00DB27A9">
        <w:trPr>
          <w:trHeight w:val="267"/>
        </w:trPr>
        <w:tc>
          <w:tcPr>
            <w:tcW w:w="452" w:type="dxa"/>
            <w:tcBorders>
              <w:top w:val="nil"/>
              <w:left w:val="single" w:sz="4" w:space="0" w:color="auto"/>
              <w:bottom w:val="single" w:sz="4" w:space="0" w:color="auto"/>
              <w:right w:val="single" w:sz="4" w:space="0" w:color="auto"/>
            </w:tcBorders>
            <w:shd w:val="clear" w:color="000000" w:fill="DDEBF7"/>
            <w:noWrap/>
            <w:vAlign w:val="bottom"/>
            <w:hideMark/>
          </w:tcPr>
          <w:p w14:paraId="231DDDD0" w14:textId="77777777" w:rsidR="007242F7" w:rsidRPr="00306E2B" w:rsidRDefault="007242F7" w:rsidP="00DB27A9">
            <w:pPr>
              <w:spacing w:after="0" w:line="240" w:lineRule="auto"/>
              <w:jc w:val="right"/>
              <w:rPr>
                <w:rFonts w:ascii="Calibri" w:eastAsia="Times New Roman" w:hAnsi="Calibri" w:cs="Calibri"/>
                <w:b/>
                <w:bCs/>
                <w:color w:val="000000"/>
                <w:lang w:eastAsia="en-GB"/>
              </w:rPr>
            </w:pPr>
            <w:r w:rsidRPr="00306E2B">
              <w:rPr>
                <w:rFonts w:ascii="Calibri" w:eastAsia="Times New Roman" w:hAnsi="Calibri" w:cs="Calibri"/>
                <w:b/>
                <w:bCs/>
                <w:color w:val="000000"/>
                <w:lang w:eastAsia="en-GB"/>
              </w:rPr>
              <w:t>1</w:t>
            </w:r>
          </w:p>
        </w:tc>
        <w:tc>
          <w:tcPr>
            <w:tcW w:w="925" w:type="dxa"/>
            <w:tcBorders>
              <w:top w:val="nil"/>
              <w:left w:val="nil"/>
              <w:bottom w:val="single" w:sz="4" w:space="0" w:color="auto"/>
              <w:right w:val="single" w:sz="4" w:space="0" w:color="auto"/>
            </w:tcBorders>
            <w:shd w:val="clear" w:color="000000" w:fill="DDEBF7"/>
            <w:noWrap/>
            <w:vAlign w:val="bottom"/>
            <w:hideMark/>
          </w:tcPr>
          <w:p w14:paraId="4BD330CE"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0.00</w:t>
            </w:r>
          </w:p>
        </w:tc>
        <w:tc>
          <w:tcPr>
            <w:tcW w:w="688" w:type="dxa"/>
            <w:tcBorders>
              <w:top w:val="nil"/>
              <w:left w:val="nil"/>
              <w:bottom w:val="single" w:sz="4" w:space="0" w:color="auto"/>
              <w:right w:val="single" w:sz="4" w:space="0" w:color="auto"/>
            </w:tcBorders>
            <w:shd w:val="clear" w:color="000000" w:fill="FCE4D6"/>
            <w:noWrap/>
            <w:vAlign w:val="bottom"/>
            <w:hideMark/>
          </w:tcPr>
          <w:p w14:paraId="00042A2E"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0.00</w:t>
            </w:r>
          </w:p>
        </w:tc>
        <w:tc>
          <w:tcPr>
            <w:tcW w:w="703" w:type="dxa"/>
            <w:tcBorders>
              <w:top w:val="nil"/>
              <w:left w:val="nil"/>
              <w:bottom w:val="single" w:sz="4" w:space="0" w:color="auto"/>
              <w:right w:val="single" w:sz="4" w:space="0" w:color="auto"/>
            </w:tcBorders>
            <w:shd w:val="clear" w:color="000000" w:fill="E2EFDA"/>
            <w:noWrap/>
            <w:vAlign w:val="bottom"/>
            <w:hideMark/>
          </w:tcPr>
          <w:p w14:paraId="3AD2C3EF"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0.00</w:t>
            </w:r>
          </w:p>
        </w:tc>
        <w:tc>
          <w:tcPr>
            <w:tcW w:w="688" w:type="dxa"/>
            <w:tcBorders>
              <w:top w:val="nil"/>
              <w:left w:val="nil"/>
              <w:bottom w:val="single" w:sz="4" w:space="0" w:color="auto"/>
              <w:right w:val="single" w:sz="4" w:space="0" w:color="auto"/>
            </w:tcBorders>
            <w:shd w:val="clear" w:color="000000" w:fill="EDEDED"/>
            <w:noWrap/>
            <w:vAlign w:val="bottom"/>
            <w:hideMark/>
          </w:tcPr>
          <w:p w14:paraId="42B37B85"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0.00</w:t>
            </w:r>
          </w:p>
        </w:tc>
        <w:tc>
          <w:tcPr>
            <w:tcW w:w="688" w:type="dxa"/>
            <w:tcBorders>
              <w:top w:val="nil"/>
              <w:left w:val="nil"/>
              <w:bottom w:val="single" w:sz="4" w:space="0" w:color="auto"/>
              <w:right w:val="single" w:sz="4" w:space="0" w:color="auto"/>
            </w:tcBorders>
            <w:shd w:val="clear" w:color="000000" w:fill="B4C6E7"/>
            <w:noWrap/>
            <w:vAlign w:val="bottom"/>
            <w:hideMark/>
          </w:tcPr>
          <w:p w14:paraId="7A9680E5" w14:textId="77777777" w:rsidR="007242F7" w:rsidRPr="00306E2B" w:rsidRDefault="007242F7" w:rsidP="00DB27A9">
            <w:pPr>
              <w:spacing w:after="0" w:line="240" w:lineRule="auto"/>
              <w:jc w:val="right"/>
              <w:rPr>
                <w:rFonts w:ascii="Calibri" w:eastAsia="Times New Roman" w:hAnsi="Calibri" w:cs="Calibri"/>
                <w:color w:val="000000"/>
                <w:lang w:eastAsia="en-GB"/>
              </w:rPr>
            </w:pPr>
            <w:r w:rsidRPr="00306E2B">
              <w:rPr>
                <w:rFonts w:ascii="Calibri" w:eastAsia="Times New Roman" w:hAnsi="Calibri" w:cs="Calibri"/>
                <w:color w:val="000000"/>
                <w:lang w:eastAsia="en-GB"/>
              </w:rPr>
              <w:t>0.00</w:t>
            </w:r>
          </w:p>
        </w:tc>
      </w:tr>
    </w:tbl>
    <w:p w14:paraId="5A8A6911" w14:textId="77777777" w:rsidR="007242F7" w:rsidRDefault="007242F7" w:rsidP="007242F7">
      <w:pPr>
        <w:spacing w:line="259" w:lineRule="auto"/>
      </w:pPr>
    </w:p>
    <w:p w14:paraId="0AED89D2" w14:textId="77777777" w:rsidR="007242F7" w:rsidRDefault="007242F7" w:rsidP="007242F7">
      <w:pPr>
        <w:spacing w:line="259" w:lineRule="auto"/>
      </w:pPr>
    </w:p>
    <w:p w14:paraId="55CCEC31" w14:textId="77777777" w:rsidR="007242F7" w:rsidRDefault="007242F7" w:rsidP="007242F7">
      <w:pPr>
        <w:spacing w:line="259" w:lineRule="auto"/>
        <w:jc w:val="center"/>
      </w:pPr>
    </w:p>
    <w:p w14:paraId="318E08C4" w14:textId="77777777" w:rsidR="007242F7" w:rsidRDefault="007242F7" w:rsidP="007242F7">
      <w:pPr>
        <w:spacing w:line="259" w:lineRule="auto"/>
      </w:pPr>
    </w:p>
    <w:p w14:paraId="30F30F6F" w14:textId="77777777" w:rsidR="007242F7" w:rsidRDefault="007242F7" w:rsidP="007242F7">
      <w:pPr>
        <w:spacing w:line="259" w:lineRule="auto"/>
      </w:pPr>
    </w:p>
    <w:p w14:paraId="77A3F30E" w14:textId="77777777" w:rsidR="007242F7" w:rsidRDefault="007242F7" w:rsidP="007242F7">
      <w:pPr>
        <w:spacing w:line="259" w:lineRule="auto"/>
      </w:pPr>
    </w:p>
    <w:p w14:paraId="67B06934" w14:textId="77777777" w:rsidR="007242F7" w:rsidRDefault="007242F7" w:rsidP="007242F7">
      <w:pPr>
        <w:spacing w:line="259" w:lineRule="auto"/>
      </w:pPr>
    </w:p>
    <w:p w14:paraId="75C0D950" w14:textId="77777777" w:rsidR="007242F7" w:rsidRDefault="007242F7" w:rsidP="007242F7">
      <w:pPr>
        <w:spacing w:line="259" w:lineRule="auto"/>
      </w:pPr>
    </w:p>
    <w:p w14:paraId="025DC1B6" w14:textId="77777777" w:rsidR="007242F7" w:rsidRDefault="007242F7" w:rsidP="007242F7">
      <w:pPr>
        <w:spacing w:line="259" w:lineRule="auto"/>
      </w:pPr>
    </w:p>
    <w:p w14:paraId="61DD091B" w14:textId="77777777" w:rsidR="007242F7" w:rsidRDefault="007242F7" w:rsidP="007242F7">
      <w:pPr>
        <w:spacing w:line="259" w:lineRule="auto"/>
      </w:pPr>
    </w:p>
    <w:p w14:paraId="77B32E2B" w14:textId="77777777" w:rsidR="007242F7" w:rsidRDefault="007242F7" w:rsidP="007242F7">
      <w:pPr>
        <w:spacing w:line="259" w:lineRule="auto"/>
      </w:pPr>
    </w:p>
    <w:p w14:paraId="2FFF24E7" w14:textId="77777777" w:rsidR="007242F7" w:rsidRDefault="007242F7" w:rsidP="007242F7">
      <w:pPr>
        <w:spacing w:line="259" w:lineRule="auto"/>
        <w:jc w:val="center"/>
      </w:pPr>
      <w:r>
        <w:rPr>
          <w:noProof/>
          <w:lang w:eastAsia="en-GB"/>
        </w:rPr>
        <w:drawing>
          <wp:inline distT="0" distB="0" distL="0" distR="0" wp14:anchorId="46820250" wp14:editId="049F9CD2">
            <wp:extent cx="5124450" cy="2952750"/>
            <wp:effectExtent l="0" t="0" r="0" b="0"/>
            <wp:docPr id="6" name="Chart 6">
              <a:extLst xmlns:a="http://schemas.openxmlformats.org/drawingml/2006/main">
                <a:ext uri="{FF2B5EF4-FFF2-40B4-BE49-F238E27FC236}">
                  <a16:creationId xmlns:a16="http://schemas.microsoft.com/office/drawing/2014/main" id="{43429FEA-4AFC-4119-ABC7-2BA805B655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A37805E" w14:textId="77777777" w:rsidR="007242F7" w:rsidRDefault="007242F7" w:rsidP="007242F7">
      <w:pPr>
        <w:pStyle w:val="Caption"/>
        <w:jc w:val="center"/>
      </w:pPr>
      <w:bookmarkStart w:id="139" w:name="_Toc29674473"/>
      <w:bookmarkStart w:id="140" w:name="_Toc29675545"/>
      <w:r>
        <w:t xml:space="preserve">Figure </w:t>
      </w:r>
      <w:r>
        <w:fldChar w:fldCharType="begin"/>
      </w:r>
      <w:r>
        <w:instrText xml:space="preserve"> SEQ Figure \* ARABIC </w:instrText>
      </w:r>
      <w:r>
        <w:fldChar w:fldCharType="separate"/>
      </w:r>
      <w:r>
        <w:rPr>
          <w:noProof/>
        </w:rPr>
        <w:t>6</w:t>
      </w:r>
      <w:r>
        <w:rPr>
          <w:noProof/>
        </w:rPr>
        <w:fldChar w:fldCharType="end"/>
      </w:r>
      <w:r>
        <w:t>- Graph showing the effect of adding E.G.R on NOx PPM for Isooctane</w:t>
      </w:r>
      <w:bookmarkEnd w:id="139"/>
      <w:bookmarkEnd w:id="140"/>
      <w:r>
        <w:t xml:space="preserve"> </w:t>
      </w:r>
    </w:p>
    <w:p w14:paraId="6E4476CE" w14:textId="77777777" w:rsidR="007242F7" w:rsidRPr="008665D8" w:rsidRDefault="007242F7" w:rsidP="007242F7">
      <w:r>
        <w:lastRenderedPageBreak/>
        <w:t xml:space="preserve">By adding just 5% of E.G.R, the average level of NOx PPM released for Isooctane has been reduced by roughly 60%. By increasing E.G.R by 10%, the level of NOx PPM released has been reduced by 83.78%. By increasing the E.G.R to 20%, the production of NOx PPM has been reduced by 97.24%. </w:t>
      </w:r>
    </w:p>
    <w:p w14:paraId="538EA2D0" w14:textId="77777777" w:rsidR="007242F7" w:rsidRDefault="007242F7" w:rsidP="007242F7">
      <w:r>
        <w:br w:type="page"/>
      </w:r>
    </w:p>
    <w:p w14:paraId="2208E7A5" w14:textId="77777777" w:rsidR="007242F7" w:rsidRDefault="007242F7" w:rsidP="007242F7">
      <w:pPr>
        <w:pStyle w:val="Heading1"/>
      </w:pPr>
      <w:bookmarkStart w:id="141" w:name="_Toc29674465"/>
      <w:bookmarkStart w:id="142" w:name="_Toc29675537"/>
      <w:r>
        <w:lastRenderedPageBreak/>
        <w:t>Conclusion</w:t>
      </w:r>
      <w:bookmarkEnd w:id="141"/>
      <w:bookmarkEnd w:id="142"/>
      <w:r>
        <w:t xml:space="preserve"> </w:t>
      </w:r>
    </w:p>
    <w:p w14:paraId="4AAB75DD" w14:textId="77777777" w:rsidR="007242F7" w:rsidRDefault="007242F7" w:rsidP="007242F7">
      <w:r>
        <w:t>Whilst running the engine on the lean side of stoichiometric, there are clear indications that by increasing the E.G.R, the level of NOx PPM is greatly reduced.  Whilst increasing the E.G.R to 20%, the production of NOx PPM is minimal. Therefore, it is recommended to use the E.G.R to reduce production of NOx.</w:t>
      </w:r>
    </w:p>
    <w:p w14:paraId="2ED57FB8" w14:textId="77777777" w:rsidR="007242F7" w:rsidRDefault="007242F7" w:rsidP="007242F7"/>
    <w:p w14:paraId="4F9186EA" w14:textId="77777777" w:rsidR="007242F7" w:rsidRDefault="007242F7" w:rsidP="007242F7"/>
    <w:p w14:paraId="1CF1AD61" w14:textId="77777777" w:rsidR="007242F7" w:rsidRDefault="007242F7" w:rsidP="007242F7"/>
    <w:p w14:paraId="7E952B11" w14:textId="77777777" w:rsidR="007242F7" w:rsidRDefault="007242F7" w:rsidP="007242F7">
      <w:pPr>
        <w:spacing w:line="259" w:lineRule="auto"/>
      </w:pPr>
      <w:r>
        <w:br w:type="page"/>
      </w:r>
    </w:p>
    <w:bookmarkStart w:id="143" w:name="_Toc29675538" w:displacedByCustomXml="next"/>
    <w:bookmarkStart w:id="144" w:name="_Toc29674466" w:displacedByCustomXml="next"/>
    <w:sdt>
      <w:sdtPr>
        <w:rPr>
          <w:rFonts w:eastAsiaTheme="minorHAnsi" w:cstheme="minorBidi"/>
          <w:color w:val="auto"/>
          <w:sz w:val="22"/>
          <w:szCs w:val="22"/>
        </w:rPr>
        <w:id w:val="354630665"/>
        <w:docPartObj>
          <w:docPartGallery w:val="Bibliographies"/>
          <w:docPartUnique/>
        </w:docPartObj>
      </w:sdtPr>
      <w:sdtContent>
        <w:p w14:paraId="3BA21A4C" w14:textId="77777777" w:rsidR="007242F7" w:rsidRDefault="007242F7" w:rsidP="007242F7">
          <w:pPr>
            <w:pStyle w:val="Heading1"/>
          </w:pPr>
          <w:r>
            <w:t>References</w:t>
          </w:r>
          <w:bookmarkEnd w:id="144"/>
          <w:bookmarkEnd w:id="143"/>
        </w:p>
        <w:sdt>
          <w:sdtPr>
            <w:id w:val="-573587230"/>
            <w:bibliography/>
          </w:sdtPr>
          <w:sdtContent>
            <w:p w14:paraId="54D79778" w14:textId="77777777" w:rsidR="007242F7" w:rsidRDefault="007242F7" w:rsidP="007242F7">
              <w:pPr>
                <w:pStyle w:val="Bibliography"/>
                <w:rPr>
                  <w:noProof/>
                  <w:sz w:val="24"/>
                  <w:szCs w:val="24"/>
                </w:rPr>
              </w:pPr>
              <w:r>
                <w:fldChar w:fldCharType="begin"/>
              </w:r>
              <w:r>
                <w:instrText xml:space="preserve"> BIBLIOGRAPHY </w:instrText>
              </w:r>
              <w:r>
                <w:fldChar w:fldCharType="separate"/>
              </w:r>
              <w:r>
                <w:rPr>
                  <w:noProof/>
                </w:rPr>
                <w:t xml:space="preserve">CHEMISTRY, 2019. </w:t>
              </w:r>
              <w:r>
                <w:rPr>
                  <w:i/>
                  <w:iCs/>
                  <w:noProof/>
                </w:rPr>
                <w:t xml:space="preserve">https://chem.libretexts.org. </w:t>
              </w:r>
              <w:r>
                <w:rPr>
                  <w:noProof/>
                </w:rPr>
                <w:t xml:space="preserve">[Online] </w:t>
              </w:r>
              <w:r>
                <w:rPr>
                  <w:noProof/>
                </w:rPr>
                <w:br/>
                <w:t xml:space="preserve">Available at: </w:t>
              </w:r>
              <w:r>
                <w:rPr>
                  <w:noProof/>
                  <w:u w:val="single"/>
                </w:rPr>
                <w:t>chem.libretexts.org/Bookshelves/Physical_and_Theoretical_Chemistry_Textbook_Maps/Map%3A_Physical_Chemistry_for_the_Biosciences_(Chang)/03%3A_The_First_Law_of_Thermodynamics/3.6%3A_Thermochemistry</w:t>
              </w:r>
              <w:r>
                <w:rPr>
                  <w:noProof/>
                </w:rPr>
                <w:br/>
                <w:t>[Accessed 17 12 2019].</w:t>
              </w:r>
            </w:p>
            <w:p w14:paraId="6DDAC9D5" w14:textId="77777777" w:rsidR="007242F7" w:rsidRDefault="007242F7" w:rsidP="007242F7">
              <w:pPr>
                <w:pStyle w:val="Bibliography"/>
                <w:rPr>
                  <w:noProof/>
                </w:rPr>
              </w:pPr>
              <w:r>
                <w:rPr>
                  <w:noProof/>
                </w:rPr>
                <w:t xml:space="preserve">HydrogenTools, n.d. </w:t>
              </w:r>
              <w:r>
                <w:rPr>
                  <w:i/>
                  <w:iCs/>
                  <w:noProof/>
                </w:rPr>
                <w:t xml:space="preserve">Lower and Higher Heating Values of Fuels. </w:t>
              </w:r>
              <w:r>
                <w:rPr>
                  <w:noProof/>
                </w:rPr>
                <w:t xml:space="preserve">[Online] </w:t>
              </w:r>
              <w:r>
                <w:rPr>
                  <w:noProof/>
                </w:rPr>
                <w:br/>
                <w:t xml:space="preserve">Available at: </w:t>
              </w:r>
              <w:r>
                <w:rPr>
                  <w:noProof/>
                  <w:u w:val="single"/>
                </w:rPr>
                <w:t>https://h2tools.org/hyarc/calculator-tools/lower-and-higher-heating-values-fuels</w:t>
              </w:r>
              <w:r>
                <w:rPr>
                  <w:noProof/>
                </w:rPr>
                <w:br/>
                <w:t>[Accessed 17 12 2019].</w:t>
              </w:r>
            </w:p>
            <w:p w14:paraId="7D7DD827" w14:textId="77777777" w:rsidR="007242F7" w:rsidRDefault="007242F7" w:rsidP="007242F7">
              <w:pPr>
                <w:pStyle w:val="Bibliography"/>
                <w:rPr>
                  <w:noProof/>
                </w:rPr>
              </w:pPr>
              <w:r>
                <w:rPr>
                  <w:noProof/>
                </w:rPr>
                <w:t xml:space="preserve">Iyer, P. N., 2009. </w:t>
              </w:r>
              <w:r>
                <w:rPr>
                  <w:i/>
                  <w:iCs/>
                  <w:noProof/>
                </w:rPr>
                <w:t xml:space="preserve">What is an Ideal Fuel?. </w:t>
              </w:r>
              <w:r>
                <w:rPr>
                  <w:noProof/>
                </w:rPr>
                <w:t xml:space="preserve">[Online] </w:t>
              </w:r>
              <w:r>
                <w:rPr>
                  <w:noProof/>
                </w:rPr>
                <w:br/>
                <w:t xml:space="preserve">Available at: </w:t>
              </w:r>
              <w:r>
                <w:rPr>
                  <w:noProof/>
                  <w:u w:val="single"/>
                </w:rPr>
                <w:t>https://www.indiastudychannel.com/resources/83240-What-is-an-Ideal-Fuel-.aspx</w:t>
              </w:r>
              <w:r>
                <w:rPr>
                  <w:noProof/>
                </w:rPr>
                <w:br/>
                <w:t>[Accessed 07 01 2020].</w:t>
              </w:r>
            </w:p>
            <w:p w14:paraId="5FDA4009" w14:textId="77777777" w:rsidR="007242F7" w:rsidRDefault="007242F7" w:rsidP="007242F7">
              <w:pPr>
                <w:pStyle w:val="Bibliography"/>
                <w:rPr>
                  <w:noProof/>
                </w:rPr>
              </w:pPr>
              <w:r>
                <w:rPr>
                  <w:noProof/>
                </w:rPr>
                <w:t xml:space="preserve">Patwariya, R., n.d. </w:t>
              </w:r>
              <w:r>
                <w:rPr>
                  <w:i/>
                  <w:iCs/>
                  <w:noProof/>
                </w:rPr>
                <w:t xml:space="preserve">knowledgeplace. </w:t>
              </w:r>
              <w:r>
                <w:rPr>
                  <w:noProof/>
                </w:rPr>
                <w:t xml:space="preserve">[Online] </w:t>
              </w:r>
              <w:r>
                <w:rPr>
                  <w:noProof/>
                </w:rPr>
                <w:br/>
                <w:t xml:space="preserve">Available at: </w:t>
              </w:r>
              <w:r>
                <w:rPr>
                  <w:noProof/>
                  <w:u w:val="single"/>
                </w:rPr>
                <w:t>https://www.indiastudychannel.com/resources/83240-What-is-an-Ideal-Fuel-.aspx</w:t>
              </w:r>
              <w:r>
                <w:rPr>
                  <w:noProof/>
                </w:rPr>
                <w:br/>
                <w:t>[Accessed 02 01 2020].</w:t>
              </w:r>
            </w:p>
            <w:p w14:paraId="52D77A73" w14:textId="77777777" w:rsidR="007242F7" w:rsidRDefault="007242F7" w:rsidP="007242F7">
              <w:r>
                <w:rPr>
                  <w:b/>
                  <w:bCs/>
                  <w:noProof/>
                </w:rPr>
                <w:fldChar w:fldCharType="end"/>
              </w:r>
            </w:p>
          </w:sdtContent>
        </w:sdt>
      </w:sdtContent>
    </w:sdt>
    <w:p w14:paraId="2F817E2C" w14:textId="77777777" w:rsidR="007242F7" w:rsidRPr="004236D6" w:rsidRDefault="007242F7" w:rsidP="007242F7">
      <w:pPr>
        <w:ind w:firstLine="432"/>
      </w:pPr>
      <w:r>
        <w:br w:type="page"/>
      </w:r>
    </w:p>
    <w:p w14:paraId="15D22325" w14:textId="77777777" w:rsidR="007242F7" w:rsidRDefault="007242F7" w:rsidP="007242F7">
      <w:pPr>
        <w:pStyle w:val="Heading1"/>
      </w:pPr>
      <w:bookmarkStart w:id="145" w:name="_Toc29674467"/>
      <w:bookmarkStart w:id="146" w:name="_Toc29675539"/>
      <w:r>
        <w:lastRenderedPageBreak/>
        <w:t>Appendix 1</w:t>
      </w:r>
      <w:bookmarkEnd w:id="145"/>
      <w:bookmarkEnd w:id="146"/>
    </w:p>
    <w:p w14:paraId="399B0F05" w14:textId="77777777" w:rsidR="007242F7" w:rsidRDefault="007242F7" w:rsidP="007242F7">
      <w:pPr>
        <w:keepNext/>
        <w:spacing w:line="259" w:lineRule="auto"/>
        <w:jc w:val="center"/>
      </w:pPr>
      <w:r>
        <w:rPr>
          <w:noProof/>
          <w:lang w:eastAsia="en-GB"/>
        </w:rPr>
        <w:drawing>
          <wp:inline distT="0" distB="0" distL="0" distR="0" wp14:anchorId="7A4FCB06" wp14:editId="622CA1DC">
            <wp:extent cx="3698093" cy="5983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8847" t="16043" r="18925" b="13618"/>
                    <a:stretch/>
                  </pic:blipFill>
                  <pic:spPr bwMode="auto">
                    <a:xfrm rot="5400000">
                      <a:off x="0" y="0"/>
                      <a:ext cx="3707369" cy="5998649"/>
                    </a:xfrm>
                    <a:prstGeom prst="rect">
                      <a:avLst/>
                    </a:prstGeom>
                    <a:ln>
                      <a:noFill/>
                    </a:ln>
                    <a:extLst>
                      <a:ext uri="{53640926-AAD7-44D8-BBD7-CCE9431645EC}">
                        <a14:shadowObscured xmlns:a14="http://schemas.microsoft.com/office/drawing/2010/main"/>
                      </a:ext>
                    </a:extLst>
                  </pic:spPr>
                </pic:pic>
              </a:graphicData>
            </a:graphic>
          </wp:inline>
        </w:drawing>
      </w:r>
    </w:p>
    <w:p w14:paraId="0C9BFEB9" w14:textId="77777777" w:rsidR="007242F7" w:rsidRDefault="007242F7" w:rsidP="007242F7">
      <w:pPr>
        <w:pStyle w:val="Caption"/>
        <w:jc w:val="center"/>
      </w:pPr>
      <w:bookmarkStart w:id="147" w:name="_Toc29222687"/>
      <w:bookmarkStart w:id="148" w:name="_Toc29674474"/>
      <w:bookmarkStart w:id="149" w:name="_Toc29675546"/>
      <w:r>
        <w:t xml:space="preserve">Figure </w:t>
      </w:r>
      <w:r>
        <w:fldChar w:fldCharType="begin"/>
      </w:r>
      <w:r>
        <w:instrText xml:space="preserve"> SEQ Figure \* ARABIC </w:instrText>
      </w:r>
      <w:r>
        <w:fldChar w:fldCharType="separate"/>
      </w:r>
      <w:r>
        <w:rPr>
          <w:noProof/>
        </w:rPr>
        <w:t>7</w:t>
      </w:r>
      <w:bookmarkEnd w:id="147"/>
      <w:r>
        <w:rPr>
          <w:noProof/>
        </w:rPr>
        <w:fldChar w:fldCharType="end"/>
      </w:r>
      <w:r>
        <w:t>- Table of fuel properties</w:t>
      </w:r>
      <w:bookmarkEnd w:id="148"/>
      <w:bookmarkEnd w:id="149"/>
    </w:p>
    <w:p w14:paraId="5787B2C2" w14:textId="77777777" w:rsidR="007242F7" w:rsidRDefault="007242F7" w:rsidP="007242F7"/>
    <w:p w14:paraId="0BE1951F" w14:textId="77777777" w:rsidR="007242F7" w:rsidRDefault="007242F7" w:rsidP="007242F7"/>
    <w:p w14:paraId="6822752A" w14:textId="77777777" w:rsidR="007242F7" w:rsidRDefault="007242F7" w:rsidP="007242F7"/>
    <w:p w14:paraId="2C80D7A4" w14:textId="77777777" w:rsidR="009949ED" w:rsidRPr="009949ED" w:rsidRDefault="009949ED" w:rsidP="009949ED"/>
    <w:sectPr w:rsidR="009949ED" w:rsidRPr="009949ED" w:rsidSect="0096796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8BA603" w14:textId="77777777" w:rsidR="00947C36" w:rsidRDefault="00947C36" w:rsidP="00967965">
      <w:pPr>
        <w:spacing w:after="0" w:line="240" w:lineRule="auto"/>
      </w:pPr>
      <w:r>
        <w:separator/>
      </w:r>
    </w:p>
  </w:endnote>
  <w:endnote w:type="continuationSeparator" w:id="0">
    <w:p w14:paraId="2EC56B08" w14:textId="77777777" w:rsidR="00947C36" w:rsidRDefault="00947C36" w:rsidP="00967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7324730"/>
      <w:docPartObj>
        <w:docPartGallery w:val="Page Numbers (Bottom of Page)"/>
        <w:docPartUnique/>
      </w:docPartObj>
    </w:sdtPr>
    <w:sdtEndPr>
      <w:rPr>
        <w:noProof/>
      </w:rPr>
    </w:sdtEndPr>
    <w:sdtContent>
      <w:p w14:paraId="2C54B71B" w14:textId="12139D25" w:rsidR="009C250F" w:rsidRDefault="009C250F">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490154A9" w14:textId="77777777" w:rsidR="009C250F" w:rsidRDefault="009C25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11E0F5" w14:textId="77777777" w:rsidR="00947C36" w:rsidRDefault="00947C36" w:rsidP="00967965">
      <w:pPr>
        <w:spacing w:after="0" w:line="240" w:lineRule="auto"/>
      </w:pPr>
      <w:r>
        <w:separator/>
      </w:r>
    </w:p>
  </w:footnote>
  <w:footnote w:type="continuationSeparator" w:id="0">
    <w:p w14:paraId="20E10F38" w14:textId="77777777" w:rsidR="00947C36" w:rsidRDefault="00947C36" w:rsidP="009679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E6BA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10D39FA"/>
    <w:multiLevelType w:val="hybridMultilevel"/>
    <w:tmpl w:val="CB6C917E"/>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2" w15:restartNumberingAfterBreak="0">
    <w:nsid w:val="21EC246D"/>
    <w:multiLevelType w:val="hybridMultilevel"/>
    <w:tmpl w:val="4C501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277775"/>
    <w:multiLevelType w:val="hybridMultilevel"/>
    <w:tmpl w:val="0CA44F0A"/>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4" w15:restartNumberingAfterBreak="0">
    <w:nsid w:val="2F1C787D"/>
    <w:multiLevelType w:val="hybridMultilevel"/>
    <w:tmpl w:val="900C933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6C13840"/>
    <w:multiLevelType w:val="hybridMultilevel"/>
    <w:tmpl w:val="FA3EA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095037"/>
    <w:multiLevelType w:val="hybridMultilevel"/>
    <w:tmpl w:val="143EC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4138FF"/>
    <w:multiLevelType w:val="hybridMultilevel"/>
    <w:tmpl w:val="7A4AC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784EE1"/>
    <w:multiLevelType w:val="hybridMultilevel"/>
    <w:tmpl w:val="3D044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F654F1"/>
    <w:multiLevelType w:val="hybridMultilevel"/>
    <w:tmpl w:val="3DD8E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357CF2"/>
    <w:multiLevelType w:val="hybridMultilevel"/>
    <w:tmpl w:val="5AB09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071449"/>
    <w:multiLevelType w:val="hybridMultilevel"/>
    <w:tmpl w:val="C4DE1CC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60EA4173"/>
    <w:multiLevelType w:val="hybridMultilevel"/>
    <w:tmpl w:val="2F621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7F7E67"/>
    <w:multiLevelType w:val="hybridMultilevel"/>
    <w:tmpl w:val="169258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C3F006D"/>
    <w:multiLevelType w:val="hybridMultilevel"/>
    <w:tmpl w:val="DA08E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F82E7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6" w15:restartNumberingAfterBreak="0">
    <w:nsid w:val="732B7C54"/>
    <w:multiLevelType w:val="hybridMultilevel"/>
    <w:tmpl w:val="F214B1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3887A3B"/>
    <w:multiLevelType w:val="multilevel"/>
    <w:tmpl w:val="D5D84A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4635393"/>
    <w:multiLevelType w:val="hybridMultilevel"/>
    <w:tmpl w:val="AE2C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086036"/>
    <w:multiLevelType w:val="hybridMultilevel"/>
    <w:tmpl w:val="9EA255A6"/>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num w:numId="1">
    <w:abstractNumId w:val="0"/>
  </w:num>
  <w:num w:numId="2">
    <w:abstractNumId w:val="15"/>
  </w:num>
  <w:num w:numId="3">
    <w:abstractNumId w:val="18"/>
  </w:num>
  <w:num w:numId="4">
    <w:abstractNumId w:val="14"/>
  </w:num>
  <w:num w:numId="5">
    <w:abstractNumId w:val="5"/>
  </w:num>
  <w:num w:numId="6">
    <w:abstractNumId w:val="6"/>
  </w:num>
  <w:num w:numId="7">
    <w:abstractNumId w:val="12"/>
  </w:num>
  <w:num w:numId="8">
    <w:abstractNumId w:val="11"/>
  </w:num>
  <w:num w:numId="9">
    <w:abstractNumId w:val="3"/>
  </w:num>
  <w:num w:numId="10">
    <w:abstractNumId w:val="1"/>
  </w:num>
  <w:num w:numId="11">
    <w:abstractNumId w:val="19"/>
  </w:num>
  <w:num w:numId="12">
    <w:abstractNumId w:val="9"/>
  </w:num>
  <w:num w:numId="13">
    <w:abstractNumId w:val="8"/>
  </w:num>
  <w:num w:numId="14">
    <w:abstractNumId w:val="17"/>
  </w:num>
  <w:num w:numId="15">
    <w:abstractNumId w:val="7"/>
  </w:num>
  <w:num w:numId="16">
    <w:abstractNumId w:val="2"/>
  </w:num>
  <w:num w:numId="17">
    <w:abstractNumId w:val="4"/>
  </w:num>
  <w:num w:numId="18">
    <w:abstractNumId w:val="10"/>
  </w:num>
  <w:num w:numId="19">
    <w:abstractNumId w:val="13"/>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7965"/>
    <w:rsid w:val="00014DE2"/>
    <w:rsid w:val="00016BF6"/>
    <w:rsid w:val="00020FA6"/>
    <w:rsid w:val="00021CFA"/>
    <w:rsid w:val="0002250C"/>
    <w:rsid w:val="0003014B"/>
    <w:rsid w:val="00031C02"/>
    <w:rsid w:val="0003744C"/>
    <w:rsid w:val="00046BCA"/>
    <w:rsid w:val="00046EB3"/>
    <w:rsid w:val="000615DE"/>
    <w:rsid w:val="00070579"/>
    <w:rsid w:val="00094610"/>
    <w:rsid w:val="000A214E"/>
    <w:rsid w:val="000B2FD3"/>
    <w:rsid w:val="000B3AB2"/>
    <w:rsid w:val="000B5590"/>
    <w:rsid w:val="000B5EB1"/>
    <w:rsid w:val="000C5BD5"/>
    <w:rsid w:val="000D193C"/>
    <w:rsid w:val="000D462C"/>
    <w:rsid w:val="000E28A5"/>
    <w:rsid w:val="00116FAE"/>
    <w:rsid w:val="00123544"/>
    <w:rsid w:val="001363D0"/>
    <w:rsid w:val="001430C1"/>
    <w:rsid w:val="00143F21"/>
    <w:rsid w:val="00157882"/>
    <w:rsid w:val="0016115D"/>
    <w:rsid w:val="0016287E"/>
    <w:rsid w:val="00163E0B"/>
    <w:rsid w:val="00167055"/>
    <w:rsid w:val="00170FEF"/>
    <w:rsid w:val="00173F8D"/>
    <w:rsid w:val="001748D0"/>
    <w:rsid w:val="0018130A"/>
    <w:rsid w:val="001A3AC0"/>
    <w:rsid w:val="001B052F"/>
    <w:rsid w:val="001B280C"/>
    <w:rsid w:val="001C1137"/>
    <w:rsid w:val="001C2A08"/>
    <w:rsid w:val="001D2F46"/>
    <w:rsid w:val="001D62E7"/>
    <w:rsid w:val="001E19E8"/>
    <w:rsid w:val="001F09FD"/>
    <w:rsid w:val="001F4F7B"/>
    <w:rsid w:val="001F775B"/>
    <w:rsid w:val="00200018"/>
    <w:rsid w:val="00202CAE"/>
    <w:rsid w:val="00205EB7"/>
    <w:rsid w:val="002061D2"/>
    <w:rsid w:val="00206DBF"/>
    <w:rsid w:val="00212533"/>
    <w:rsid w:val="00212DFD"/>
    <w:rsid w:val="002407DB"/>
    <w:rsid w:val="002433C8"/>
    <w:rsid w:val="00250202"/>
    <w:rsid w:val="00251ADE"/>
    <w:rsid w:val="00262758"/>
    <w:rsid w:val="00263D8B"/>
    <w:rsid w:val="00286534"/>
    <w:rsid w:val="00287070"/>
    <w:rsid w:val="002C12CD"/>
    <w:rsid w:val="002C4F5E"/>
    <w:rsid w:val="002C55EF"/>
    <w:rsid w:val="002E42DC"/>
    <w:rsid w:val="002E476D"/>
    <w:rsid w:val="002F33AB"/>
    <w:rsid w:val="002F5E39"/>
    <w:rsid w:val="00302CAA"/>
    <w:rsid w:val="003046FA"/>
    <w:rsid w:val="003054BF"/>
    <w:rsid w:val="00340A99"/>
    <w:rsid w:val="00340FBB"/>
    <w:rsid w:val="003424A3"/>
    <w:rsid w:val="00344811"/>
    <w:rsid w:val="00350ABA"/>
    <w:rsid w:val="00357C13"/>
    <w:rsid w:val="003601C4"/>
    <w:rsid w:val="00365AD5"/>
    <w:rsid w:val="00367004"/>
    <w:rsid w:val="003751DB"/>
    <w:rsid w:val="003819B9"/>
    <w:rsid w:val="003A0C6F"/>
    <w:rsid w:val="003A137C"/>
    <w:rsid w:val="003A6EE9"/>
    <w:rsid w:val="003B082F"/>
    <w:rsid w:val="003B19C3"/>
    <w:rsid w:val="003B271F"/>
    <w:rsid w:val="003D458A"/>
    <w:rsid w:val="003D4896"/>
    <w:rsid w:val="003D73E8"/>
    <w:rsid w:val="003E0947"/>
    <w:rsid w:val="003E0A26"/>
    <w:rsid w:val="003E44A2"/>
    <w:rsid w:val="003E4564"/>
    <w:rsid w:val="003E7E25"/>
    <w:rsid w:val="00405280"/>
    <w:rsid w:val="004236D6"/>
    <w:rsid w:val="0043000D"/>
    <w:rsid w:val="004301D0"/>
    <w:rsid w:val="004355CB"/>
    <w:rsid w:val="004358E7"/>
    <w:rsid w:val="00437DEE"/>
    <w:rsid w:val="00453DC3"/>
    <w:rsid w:val="00456BCA"/>
    <w:rsid w:val="0046000C"/>
    <w:rsid w:val="00462267"/>
    <w:rsid w:val="00465202"/>
    <w:rsid w:val="00467DC7"/>
    <w:rsid w:val="00480F20"/>
    <w:rsid w:val="00484930"/>
    <w:rsid w:val="00487CED"/>
    <w:rsid w:val="00492242"/>
    <w:rsid w:val="00495B4F"/>
    <w:rsid w:val="004B2E9A"/>
    <w:rsid w:val="004B6EDE"/>
    <w:rsid w:val="004C52F0"/>
    <w:rsid w:val="004E0A51"/>
    <w:rsid w:val="004E1806"/>
    <w:rsid w:val="004E391A"/>
    <w:rsid w:val="004E4EC4"/>
    <w:rsid w:val="005078AE"/>
    <w:rsid w:val="00516540"/>
    <w:rsid w:val="00523E33"/>
    <w:rsid w:val="00526AFA"/>
    <w:rsid w:val="0053286A"/>
    <w:rsid w:val="0057097E"/>
    <w:rsid w:val="00572333"/>
    <w:rsid w:val="005752C9"/>
    <w:rsid w:val="00577505"/>
    <w:rsid w:val="005948DE"/>
    <w:rsid w:val="005A62A2"/>
    <w:rsid w:val="005C61FF"/>
    <w:rsid w:val="005C76C6"/>
    <w:rsid w:val="005D24E9"/>
    <w:rsid w:val="005D3320"/>
    <w:rsid w:val="005E411C"/>
    <w:rsid w:val="005E5B29"/>
    <w:rsid w:val="005F087B"/>
    <w:rsid w:val="005F24F1"/>
    <w:rsid w:val="006016B4"/>
    <w:rsid w:val="00602338"/>
    <w:rsid w:val="0061717E"/>
    <w:rsid w:val="006320D9"/>
    <w:rsid w:val="00634956"/>
    <w:rsid w:val="00635F43"/>
    <w:rsid w:val="006368BB"/>
    <w:rsid w:val="00646FB0"/>
    <w:rsid w:val="00655E14"/>
    <w:rsid w:val="006608B6"/>
    <w:rsid w:val="00683716"/>
    <w:rsid w:val="00690B59"/>
    <w:rsid w:val="00691A63"/>
    <w:rsid w:val="006951B4"/>
    <w:rsid w:val="00696ADC"/>
    <w:rsid w:val="00697A82"/>
    <w:rsid w:val="006A1D89"/>
    <w:rsid w:val="006C7E12"/>
    <w:rsid w:val="006D235B"/>
    <w:rsid w:val="006E415F"/>
    <w:rsid w:val="006F0F14"/>
    <w:rsid w:val="006F4DCA"/>
    <w:rsid w:val="007009EA"/>
    <w:rsid w:val="0070337F"/>
    <w:rsid w:val="00707637"/>
    <w:rsid w:val="00707FE8"/>
    <w:rsid w:val="007148AE"/>
    <w:rsid w:val="00715E0D"/>
    <w:rsid w:val="007242F7"/>
    <w:rsid w:val="00727121"/>
    <w:rsid w:val="00732132"/>
    <w:rsid w:val="0073382F"/>
    <w:rsid w:val="007378C0"/>
    <w:rsid w:val="0074396D"/>
    <w:rsid w:val="00767953"/>
    <w:rsid w:val="007821C4"/>
    <w:rsid w:val="00793BB8"/>
    <w:rsid w:val="007A79E3"/>
    <w:rsid w:val="007B0EBD"/>
    <w:rsid w:val="007C7BA4"/>
    <w:rsid w:val="007D1405"/>
    <w:rsid w:val="007D310C"/>
    <w:rsid w:val="007F723F"/>
    <w:rsid w:val="00801243"/>
    <w:rsid w:val="0080292E"/>
    <w:rsid w:val="008204E8"/>
    <w:rsid w:val="00822120"/>
    <w:rsid w:val="0082476F"/>
    <w:rsid w:val="00825D12"/>
    <w:rsid w:val="00832743"/>
    <w:rsid w:val="00846112"/>
    <w:rsid w:val="008527ED"/>
    <w:rsid w:val="00853267"/>
    <w:rsid w:val="008533B8"/>
    <w:rsid w:val="00865B54"/>
    <w:rsid w:val="00866935"/>
    <w:rsid w:val="00866BD7"/>
    <w:rsid w:val="008675D8"/>
    <w:rsid w:val="00883E92"/>
    <w:rsid w:val="00894F8F"/>
    <w:rsid w:val="00895EF9"/>
    <w:rsid w:val="008A3F56"/>
    <w:rsid w:val="008B4175"/>
    <w:rsid w:val="008B766A"/>
    <w:rsid w:val="008C198C"/>
    <w:rsid w:val="008C1C35"/>
    <w:rsid w:val="008C3877"/>
    <w:rsid w:val="008D7BEB"/>
    <w:rsid w:val="008E4F99"/>
    <w:rsid w:val="008E5A1C"/>
    <w:rsid w:val="008F5EE4"/>
    <w:rsid w:val="00934E35"/>
    <w:rsid w:val="00947C36"/>
    <w:rsid w:val="00957E63"/>
    <w:rsid w:val="00961AF5"/>
    <w:rsid w:val="00967965"/>
    <w:rsid w:val="00970F08"/>
    <w:rsid w:val="00971035"/>
    <w:rsid w:val="00973F25"/>
    <w:rsid w:val="00991988"/>
    <w:rsid w:val="009949ED"/>
    <w:rsid w:val="009B61D6"/>
    <w:rsid w:val="009B667F"/>
    <w:rsid w:val="009B72FA"/>
    <w:rsid w:val="009C250F"/>
    <w:rsid w:val="009C3DE2"/>
    <w:rsid w:val="009C43CA"/>
    <w:rsid w:val="009C565E"/>
    <w:rsid w:val="009D4075"/>
    <w:rsid w:val="009E35B5"/>
    <w:rsid w:val="009E7B11"/>
    <w:rsid w:val="00A03D3E"/>
    <w:rsid w:val="00A177FE"/>
    <w:rsid w:val="00A23932"/>
    <w:rsid w:val="00A247FA"/>
    <w:rsid w:val="00A35F57"/>
    <w:rsid w:val="00A56140"/>
    <w:rsid w:val="00A564F4"/>
    <w:rsid w:val="00A62E14"/>
    <w:rsid w:val="00A64882"/>
    <w:rsid w:val="00A9266F"/>
    <w:rsid w:val="00AA0306"/>
    <w:rsid w:val="00AA2DEB"/>
    <w:rsid w:val="00AA2EB2"/>
    <w:rsid w:val="00AD29EF"/>
    <w:rsid w:val="00AD362E"/>
    <w:rsid w:val="00AD393B"/>
    <w:rsid w:val="00AD77A4"/>
    <w:rsid w:val="00AE025D"/>
    <w:rsid w:val="00AE3825"/>
    <w:rsid w:val="00AE57DA"/>
    <w:rsid w:val="00AE73EF"/>
    <w:rsid w:val="00B030D6"/>
    <w:rsid w:val="00B157E2"/>
    <w:rsid w:val="00B24C7E"/>
    <w:rsid w:val="00B279D0"/>
    <w:rsid w:val="00B343B6"/>
    <w:rsid w:val="00B34ECA"/>
    <w:rsid w:val="00B60581"/>
    <w:rsid w:val="00B645A4"/>
    <w:rsid w:val="00B6542D"/>
    <w:rsid w:val="00B74684"/>
    <w:rsid w:val="00B75D97"/>
    <w:rsid w:val="00B77544"/>
    <w:rsid w:val="00B836DE"/>
    <w:rsid w:val="00B85ECA"/>
    <w:rsid w:val="00B9163D"/>
    <w:rsid w:val="00B93C18"/>
    <w:rsid w:val="00BA2731"/>
    <w:rsid w:val="00BB272C"/>
    <w:rsid w:val="00BB4F2A"/>
    <w:rsid w:val="00BE1F49"/>
    <w:rsid w:val="00BE3EBC"/>
    <w:rsid w:val="00BE5BBB"/>
    <w:rsid w:val="00BE7A5A"/>
    <w:rsid w:val="00BF5A20"/>
    <w:rsid w:val="00C00B9A"/>
    <w:rsid w:val="00C0615B"/>
    <w:rsid w:val="00C31211"/>
    <w:rsid w:val="00C42DA5"/>
    <w:rsid w:val="00C433FF"/>
    <w:rsid w:val="00C504E3"/>
    <w:rsid w:val="00C5081E"/>
    <w:rsid w:val="00C55786"/>
    <w:rsid w:val="00C56C45"/>
    <w:rsid w:val="00C57204"/>
    <w:rsid w:val="00C57F39"/>
    <w:rsid w:val="00C64FD9"/>
    <w:rsid w:val="00C755E6"/>
    <w:rsid w:val="00C80810"/>
    <w:rsid w:val="00C90F94"/>
    <w:rsid w:val="00C92142"/>
    <w:rsid w:val="00C95131"/>
    <w:rsid w:val="00CA1182"/>
    <w:rsid w:val="00CA6614"/>
    <w:rsid w:val="00CB270F"/>
    <w:rsid w:val="00CB326A"/>
    <w:rsid w:val="00CC1CD0"/>
    <w:rsid w:val="00CC6608"/>
    <w:rsid w:val="00D1295F"/>
    <w:rsid w:val="00D1387F"/>
    <w:rsid w:val="00D15787"/>
    <w:rsid w:val="00D222E7"/>
    <w:rsid w:val="00D34ED2"/>
    <w:rsid w:val="00D36337"/>
    <w:rsid w:val="00D40374"/>
    <w:rsid w:val="00D4073A"/>
    <w:rsid w:val="00D53524"/>
    <w:rsid w:val="00D735FA"/>
    <w:rsid w:val="00D82733"/>
    <w:rsid w:val="00D87348"/>
    <w:rsid w:val="00D917F2"/>
    <w:rsid w:val="00DA2C0E"/>
    <w:rsid w:val="00E00818"/>
    <w:rsid w:val="00E01D77"/>
    <w:rsid w:val="00E124EF"/>
    <w:rsid w:val="00E12C16"/>
    <w:rsid w:val="00E14188"/>
    <w:rsid w:val="00E14B80"/>
    <w:rsid w:val="00E3024D"/>
    <w:rsid w:val="00E30E77"/>
    <w:rsid w:val="00E34B88"/>
    <w:rsid w:val="00E350D9"/>
    <w:rsid w:val="00E429B8"/>
    <w:rsid w:val="00E67282"/>
    <w:rsid w:val="00E67A2A"/>
    <w:rsid w:val="00E741EF"/>
    <w:rsid w:val="00E8228F"/>
    <w:rsid w:val="00E86A8D"/>
    <w:rsid w:val="00E94019"/>
    <w:rsid w:val="00E97D37"/>
    <w:rsid w:val="00EA1392"/>
    <w:rsid w:val="00EA5166"/>
    <w:rsid w:val="00EA53F6"/>
    <w:rsid w:val="00EB0006"/>
    <w:rsid w:val="00EB703B"/>
    <w:rsid w:val="00EC5847"/>
    <w:rsid w:val="00ED1D3E"/>
    <w:rsid w:val="00ED1E47"/>
    <w:rsid w:val="00ED71BE"/>
    <w:rsid w:val="00EE0C21"/>
    <w:rsid w:val="00EE71B4"/>
    <w:rsid w:val="00EF37D6"/>
    <w:rsid w:val="00F0444F"/>
    <w:rsid w:val="00F10107"/>
    <w:rsid w:val="00F122D8"/>
    <w:rsid w:val="00F20400"/>
    <w:rsid w:val="00F22869"/>
    <w:rsid w:val="00F32A69"/>
    <w:rsid w:val="00F43871"/>
    <w:rsid w:val="00F46374"/>
    <w:rsid w:val="00F66943"/>
    <w:rsid w:val="00F67267"/>
    <w:rsid w:val="00F74265"/>
    <w:rsid w:val="00F74C4C"/>
    <w:rsid w:val="00FA0172"/>
    <w:rsid w:val="00FC0082"/>
    <w:rsid w:val="00FC287E"/>
    <w:rsid w:val="00FC370E"/>
    <w:rsid w:val="00FE5573"/>
    <w:rsid w:val="00FF08A5"/>
    <w:rsid w:val="00FF2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90652F"/>
  <w15:chartTrackingRefBased/>
  <w15:docId w15:val="{A3A8C436-6C5B-42ED-B8EC-FAAB23EDF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965"/>
    <w:pPr>
      <w:spacing w:line="360" w:lineRule="auto"/>
    </w:pPr>
    <w:rPr>
      <w:rFonts w:ascii="Arial" w:hAnsi="Arial"/>
    </w:rPr>
  </w:style>
  <w:style w:type="paragraph" w:styleId="Heading1">
    <w:name w:val="heading 1"/>
    <w:basedOn w:val="Normal"/>
    <w:next w:val="Normal"/>
    <w:link w:val="Heading1Char"/>
    <w:uiPriority w:val="9"/>
    <w:qFormat/>
    <w:rsid w:val="00967965"/>
    <w:pPr>
      <w:keepNext/>
      <w:keepLines/>
      <w:numPr>
        <w:numId w:val="2"/>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67965"/>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67965"/>
    <w:pPr>
      <w:keepNext/>
      <w:keepLines/>
      <w:numPr>
        <w:ilvl w:val="2"/>
        <w:numId w:val="2"/>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67965"/>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67965"/>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67965"/>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67965"/>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67965"/>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67965"/>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7965"/>
    <w:pPr>
      <w:ind w:left="720"/>
      <w:contextualSpacing/>
    </w:pPr>
  </w:style>
  <w:style w:type="character" w:customStyle="1" w:styleId="Heading1Char">
    <w:name w:val="Heading 1 Char"/>
    <w:basedOn w:val="DefaultParagraphFont"/>
    <w:link w:val="Heading1"/>
    <w:uiPriority w:val="9"/>
    <w:rsid w:val="00967965"/>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96796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96796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6796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67965"/>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67965"/>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67965"/>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679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6796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679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965"/>
    <w:rPr>
      <w:rFonts w:ascii="Arial" w:hAnsi="Arial"/>
    </w:rPr>
  </w:style>
  <w:style w:type="paragraph" w:styleId="Footer">
    <w:name w:val="footer"/>
    <w:basedOn w:val="Normal"/>
    <w:link w:val="FooterChar"/>
    <w:uiPriority w:val="99"/>
    <w:unhideWhenUsed/>
    <w:rsid w:val="00967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965"/>
    <w:rPr>
      <w:rFonts w:ascii="Arial" w:hAnsi="Arial"/>
    </w:rPr>
  </w:style>
  <w:style w:type="paragraph" w:styleId="TOCHeading">
    <w:name w:val="TOC Heading"/>
    <w:basedOn w:val="Heading1"/>
    <w:next w:val="Normal"/>
    <w:uiPriority w:val="39"/>
    <w:unhideWhenUsed/>
    <w:qFormat/>
    <w:rsid w:val="002C4F5E"/>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2C4F5E"/>
    <w:pPr>
      <w:spacing w:after="100"/>
    </w:pPr>
  </w:style>
  <w:style w:type="paragraph" w:styleId="TOC2">
    <w:name w:val="toc 2"/>
    <w:basedOn w:val="Normal"/>
    <w:next w:val="Normal"/>
    <w:autoRedefine/>
    <w:uiPriority w:val="39"/>
    <w:unhideWhenUsed/>
    <w:rsid w:val="002C4F5E"/>
    <w:pPr>
      <w:spacing w:after="100"/>
      <w:ind w:left="220"/>
    </w:pPr>
  </w:style>
  <w:style w:type="character" w:styleId="Hyperlink">
    <w:name w:val="Hyperlink"/>
    <w:basedOn w:val="DefaultParagraphFont"/>
    <w:uiPriority w:val="99"/>
    <w:unhideWhenUsed/>
    <w:rsid w:val="002C4F5E"/>
    <w:rPr>
      <w:color w:val="0563C1" w:themeColor="hyperlink"/>
      <w:u w:val="single"/>
    </w:rPr>
  </w:style>
  <w:style w:type="table" w:styleId="TableGrid">
    <w:name w:val="Table Grid"/>
    <w:basedOn w:val="TableNormal"/>
    <w:uiPriority w:val="39"/>
    <w:rsid w:val="002C4F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C4F5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86534"/>
    <w:pPr>
      <w:spacing w:after="0"/>
    </w:pPr>
  </w:style>
  <w:style w:type="paragraph" w:styleId="Bibliography">
    <w:name w:val="Bibliography"/>
    <w:basedOn w:val="Normal"/>
    <w:next w:val="Normal"/>
    <w:uiPriority w:val="37"/>
    <w:unhideWhenUsed/>
    <w:rsid w:val="003819B9"/>
  </w:style>
  <w:style w:type="paragraph" w:styleId="NormalWeb">
    <w:name w:val="Normal (Web)"/>
    <w:basedOn w:val="Normal"/>
    <w:uiPriority w:val="99"/>
    <w:semiHidden/>
    <w:unhideWhenUsed/>
    <w:rsid w:val="005D24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487CED"/>
    <w:pPr>
      <w:spacing w:after="0" w:line="240" w:lineRule="auto"/>
    </w:pPr>
    <w:rPr>
      <w:rFonts w:ascii="Arial" w:hAnsi="Arial"/>
    </w:rPr>
  </w:style>
  <w:style w:type="character" w:styleId="CommentReference">
    <w:name w:val="annotation reference"/>
    <w:basedOn w:val="DefaultParagraphFont"/>
    <w:uiPriority w:val="99"/>
    <w:semiHidden/>
    <w:unhideWhenUsed/>
    <w:rsid w:val="007242F7"/>
    <w:rPr>
      <w:sz w:val="16"/>
      <w:szCs w:val="16"/>
    </w:rPr>
  </w:style>
  <w:style w:type="paragraph" w:styleId="CommentText">
    <w:name w:val="annotation text"/>
    <w:basedOn w:val="Normal"/>
    <w:link w:val="CommentTextChar"/>
    <w:uiPriority w:val="99"/>
    <w:semiHidden/>
    <w:unhideWhenUsed/>
    <w:rsid w:val="007242F7"/>
    <w:pPr>
      <w:spacing w:line="240" w:lineRule="auto"/>
    </w:pPr>
    <w:rPr>
      <w:sz w:val="20"/>
      <w:szCs w:val="20"/>
    </w:rPr>
  </w:style>
  <w:style w:type="character" w:customStyle="1" w:styleId="CommentTextChar">
    <w:name w:val="Comment Text Char"/>
    <w:basedOn w:val="DefaultParagraphFont"/>
    <w:link w:val="CommentText"/>
    <w:uiPriority w:val="99"/>
    <w:semiHidden/>
    <w:rsid w:val="007242F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7242F7"/>
    <w:rPr>
      <w:b/>
      <w:bCs/>
    </w:rPr>
  </w:style>
  <w:style w:type="character" w:customStyle="1" w:styleId="CommentSubjectChar">
    <w:name w:val="Comment Subject Char"/>
    <w:basedOn w:val="CommentTextChar"/>
    <w:link w:val="CommentSubject"/>
    <w:uiPriority w:val="99"/>
    <w:semiHidden/>
    <w:rsid w:val="007242F7"/>
    <w:rPr>
      <w:rFonts w:ascii="Arial" w:hAnsi="Arial"/>
      <w:b/>
      <w:bCs/>
      <w:sz w:val="20"/>
      <w:szCs w:val="20"/>
    </w:rPr>
  </w:style>
  <w:style w:type="paragraph" w:styleId="BalloonText">
    <w:name w:val="Balloon Text"/>
    <w:basedOn w:val="Normal"/>
    <w:link w:val="BalloonTextChar"/>
    <w:uiPriority w:val="99"/>
    <w:semiHidden/>
    <w:unhideWhenUsed/>
    <w:rsid w:val="007242F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42F7"/>
    <w:rPr>
      <w:rFonts w:ascii="Segoe UI" w:hAnsi="Segoe UI" w:cs="Segoe UI"/>
      <w:sz w:val="18"/>
      <w:szCs w:val="18"/>
    </w:rPr>
  </w:style>
  <w:style w:type="character" w:styleId="PlaceholderText">
    <w:name w:val="Placeholder Text"/>
    <w:basedOn w:val="DefaultParagraphFont"/>
    <w:uiPriority w:val="99"/>
    <w:semiHidden/>
    <w:rsid w:val="007242F7"/>
    <w:rPr>
      <w:color w:val="808080"/>
    </w:rPr>
  </w:style>
  <w:style w:type="character" w:customStyle="1" w:styleId="mjx-char">
    <w:name w:val="mjx-char"/>
    <w:basedOn w:val="DefaultParagraphFont"/>
    <w:rsid w:val="007242F7"/>
  </w:style>
  <w:style w:type="character" w:customStyle="1" w:styleId="mjxassistivemathml">
    <w:name w:val="mjx_assistive_mathml"/>
    <w:basedOn w:val="DefaultParagraphFont"/>
    <w:rsid w:val="007242F7"/>
  </w:style>
  <w:style w:type="paragraph" w:customStyle="1" w:styleId="Standard">
    <w:name w:val="Standard"/>
    <w:rsid w:val="007242F7"/>
    <w:pPr>
      <w:suppressAutoHyphens/>
      <w:autoSpaceDN w:val="0"/>
      <w:spacing w:line="256" w:lineRule="auto"/>
    </w:pPr>
    <w:rPr>
      <w:rFonts w:ascii="Calibri" w:eastAsia="SimSun" w:hAnsi="Calibri" w:cs="Calibri"/>
      <w:kern w:val="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64421">
      <w:bodyDiv w:val="1"/>
      <w:marLeft w:val="0"/>
      <w:marRight w:val="0"/>
      <w:marTop w:val="0"/>
      <w:marBottom w:val="0"/>
      <w:divBdr>
        <w:top w:val="none" w:sz="0" w:space="0" w:color="auto"/>
        <w:left w:val="none" w:sz="0" w:space="0" w:color="auto"/>
        <w:bottom w:val="none" w:sz="0" w:space="0" w:color="auto"/>
        <w:right w:val="none" w:sz="0" w:space="0" w:color="auto"/>
      </w:divBdr>
    </w:div>
    <w:div w:id="30108986">
      <w:bodyDiv w:val="1"/>
      <w:marLeft w:val="0"/>
      <w:marRight w:val="0"/>
      <w:marTop w:val="0"/>
      <w:marBottom w:val="0"/>
      <w:divBdr>
        <w:top w:val="none" w:sz="0" w:space="0" w:color="auto"/>
        <w:left w:val="none" w:sz="0" w:space="0" w:color="auto"/>
        <w:bottom w:val="none" w:sz="0" w:space="0" w:color="auto"/>
        <w:right w:val="none" w:sz="0" w:space="0" w:color="auto"/>
      </w:divBdr>
    </w:div>
    <w:div w:id="37435236">
      <w:bodyDiv w:val="1"/>
      <w:marLeft w:val="0"/>
      <w:marRight w:val="0"/>
      <w:marTop w:val="0"/>
      <w:marBottom w:val="0"/>
      <w:divBdr>
        <w:top w:val="none" w:sz="0" w:space="0" w:color="auto"/>
        <w:left w:val="none" w:sz="0" w:space="0" w:color="auto"/>
        <w:bottom w:val="none" w:sz="0" w:space="0" w:color="auto"/>
        <w:right w:val="none" w:sz="0" w:space="0" w:color="auto"/>
      </w:divBdr>
    </w:div>
    <w:div w:id="61560420">
      <w:bodyDiv w:val="1"/>
      <w:marLeft w:val="0"/>
      <w:marRight w:val="0"/>
      <w:marTop w:val="0"/>
      <w:marBottom w:val="0"/>
      <w:divBdr>
        <w:top w:val="none" w:sz="0" w:space="0" w:color="auto"/>
        <w:left w:val="none" w:sz="0" w:space="0" w:color="auto"/>
        <w:bottom w:val="none" w:sz="0" w:space="0" w:color="auto"/>
        <w:right w:val="none" w:sz="0" w:space="0" w:color="auto"/>
      </w:divBdr>
    </w:div>
    <w:div w:id="65611020">
      <w:bodyDiv w:val="1"/>
      <w:marLeft w:val="0"/>
      <w:marRight w:val="0"/>
      <w:marTop w:val="0"/>
      <w:marBottom w:val="0"/>
      <w:divBdr>
        <w:top w:val="none" w:sz="0" w:space="0" w:color="auto"/>
        <w:left w:val="none" w:sz="0" w:space="0" w:color="auto"/>
        <w:bottom w:val="none" w:sz="0" w:space="0" w:color="auto"/>
        <w:right w:val="none" w:sz="0" w:space="0" w:color="auto"/>
      </w:divBdr>
    </w:div>
    <w:div w:id="70853010">
      <w:bodyDiv w:val="1"/>
      <w:marLeft w:val="0"/>
      <w:marRight w:val="0"/>
      <w:marTop w:val="0"/>
      <w:marBottom w:val="0"/>
      <w:divBdr>
        <w:top w:val="none" w:sz="0" w:space="0" w:color="auto"/>
        <w:left w:val="none" w:sz="0" w:space="0" w:color="auto"/>
        <w:bottom w:val="none" w:sz="0" w:space="0" w:color="auto"/>
        <w:right w:val="none" w:sz="0" w:space="0" w:color="auto"/>
      </w:divBdr>
    </w:div>
    <w:div w:id="86002300">
      <w:bodyDiv w:val="1"/>
      <w:marLeft w:val="0"/>
      <w:marRight w:val="0"/>
      <w:marTop w:val="0"/>
      <w:marBottom w:val="0"/>
      <w:divBdr>
        <w:top w:val="none" w:sz="0" w:space="0" w:color="auto"/>
        <w:left w:val="none" w:sz="0" w:space="0" w:color="auto"/>
        <w:bottom w:val="none" w:sz="0" w:space="0" w:color="auto"/>
        <w:right w:val="none" w:sz="0" w:space="0" w:color="auto"/>
      </w:divBdr>
    </w:div>
    <w:div w:id="110822898">
      <w:bodyDiv w:val="1"/>
      <w:marLeft w:val="0"/>
      <w:marRight w:val="0"/>
      <w:marTop w:val="0"/>
      <w:marBottom w:val="0"/>
      <w:divBdr>
        <w:top w:val="none" w:sz="0" w:space="0" w:color="auto"/>
        <w:left w:val="none" w:sz="0" w:space="0" w:color="auto"/>
        <w:bottom w:val="none" w:sz="0" w:space="0" w:color="auto"/>
        <w:right w:val="none" w:sz="0" w:space="0" w:color="auto"/>
      </w:divBdr>
    </w:div>
    <w:div w:id="110823125">
      <w:bodyDiv w:val="1"/>
      <w:marLeft w:val="0"/>
      <w:marRight w:val="0"/>
      <w:marTop w:val="0"/>
      <w:marBottom w:val="0"/>
      <w:divBdr>
        <w:top w:val="none" w:sz="0" w:space="0" w:color="auto"/>
        <w:left w:val="none" w:sz="0" w:space="0" w:color="auto"/>
        <w:bottom w:val="none" w:sz="0" w:space="0" w:color="auto"/>
        <w:right w:val="none" w:sz="0" w:space="0" w:color="auto"/>
      </w:divBdr>
    </w:div>
    <w:div w:id="113139581">
      <w:bodyDiv w:val="1"/>
      <w:marLeft w:val="0"/>
      <w:marRight w:val="0"/>
      <w:marTop w:val="0"/>
      <w:marBottom w:val="0"/>
      <w:divBdr>
        <w:top w:val="none" w:sz="0" w:space="0" w:color="auto"/>
        <w:left w:val="none" w:sz="0" w:space="0" w:color="auto"/>
        <w:bottom w:val="none" w:sz="0" w:space="0" w:color="auto"/>
        <w:right w:val="none" w:sz="0" w:space="0" w:color="auto"/>
      </w:divBdr>
    </w:div>
    <w:div w:id="126899811">
      <w:bodyDiv w:val="1"/>
      <w:marLeft w:val="0"/>
      <w:marRight w:val="0"/>
      <w:marTop w:val="0"/>
      <w:marBottom w:val="0"/>
      <w:divBdr>
        <w:top w:val="none" w:sz="0" w:space="0" w:color="auto"/>
        <w:left w:val="none" w:sz="0" w:space="0" w:color="auto"/>
        <w:bottom w:val="none" w:sz="0" w:space="0" w:color="auto"/>
        <w:right w:val="none" w:sz="0" w:space="0" w:color="auto"/>
      </w:divBdr>
    </w:div>
    <w:div w:id="161048723">
      <w:bodyDiv w:val="1"/>
      <w:marLeft w:val="0"/>
      <w:marRight w:val="0"/>
      <w:marTop w:val="0"/>
      <w:marBottom w:val="0"/>
      <w:divBdr>
        <w:top w:val="none" w:sz="0" w:space="0" w:color="auto"/>
        <w:left w:val="none" w:sz="0" w:space="0" w:color="auto"/>
        <w:bottom w:val="none" w:sz="0" w:space="0" w:color="auto"/>
        <w:right w:val="none" w:sz="0" w:space="0" w:color="auto"/>
      </w:divBdr>
    </w:div>
    <w:div w:id="172959213">
      <w:bodyDiv w:val="1"/>
      <w:marLeft w:val="0"/>
      <w:marRight w:val="0"/>
      <w:marTop w:val="0"/>
      <w:marBottom w:val="0"/>
      <w:divBdr>
        <w:top w:val="none" w:sz="0" w:space="0" w:color="auto"/>
        <w:left w:val="none" w:sz="0" w:space="0" w:color="auto"/>
        <w:bottom w:val="none" w:sz="0" w:space="0" w:color="auto"/>
        <w:right w:val="none" w:sz="0" w:space="0" w:color="auto"/>
      </w:divBdr>
    </w:div>
    <w:div w:id="221597331">
      <w:bodyDiv w:val="1"/>
      <w:marLeft w:val="0"/>
      <w:marRight w:val="0"/>
      <w:marTop w:val="0"/>
      <w:marBottom w:val="0"/>
      <w:divBdr>
        <w:top w:val="none" w:sz="0" w:space="0" w:color="auto"/>
        <w:left w:val="none" w:sz="0" w:space="0" w:color="auto"/>
        <w:bottom w:val="none" w:sz="0" w:space="0" w:color="auto"/>
        <w:right w:val="none" w:sz="0" w:space="0" w:color="auto"/>
      </w:divBdr>
    </w:div>
    <w:div w:id="225993044">
      <w:bodyDiv w:val="1"/>
      <w:marLeft w:val="0"/>
      <w:marRight w:val="0"/>
      <w:marTop w:val="0"/>
      <w:marBottom w:val="0"/>
      <w:divBdr>
        <w:top w:val="none" w:sz="0" w:space="0" w:color="auto"/>
        <w:left w:val="none" w:sz="0" w:space="0" w:color="auto"/>
        <w:bottom w:val="none" w:sz="0" w:space="0" w:color="auto"/>
        <w:right w:val="none" w:sz="0" w:space="0" w:color="auto"/>
      </w:divBdr>
    </w:div>
    <w:div w:id="254940582">
      <w:bodyDiv w:val="1"/>
      <w:marLeft w:val="0"/>
      <w:marRight w:val="0"/>
      <w:marTop w:val="0"/>
      <w:marBottom w:val="0"/>
      <w:divBdr>
        <w:top w:val="none" w:sz="0" w:space="0" w:color="auto"/>
        <w:left w:val="none" w:sz="0" w:space="0" w:color="auto"/>
        <w:bottom w:val="none" w:sz="0" w:space="0" w:color="auto"/>
        <w:right w:val="none" w:sz="0" w:space="0" w:color="auto"/>
      </w:divBdr>
    </w:div>
    <w:div w:id="266960366">
      <w:bodyDiv w:val="1"/>
      <w:marLeft w:val="0"/>
      <w:marRight w:val="0"/>
      <w:marTop w:val="0"/>
      <w:marBottom w:val="0"/>
      <w:divBdr>
        <w:top w:val="none" w:sz="0" w:space="0" w:color="auto"/>
        <w:left w:val="none" w:sz="0" w:space="0" w:color="auto"/>
        <w:bottom w:val="none" w:sz="0" w:space="0" w:color="auto"/>
        <w:right w:val="none" w:sz="0" w:space="0" w:color="auto"/>
      </w:divBdr>
    </w:div>
    <w:div w:id="301279604">
      <w:bodyDiv w:val="1"/>
      <w:marLeft w:val="0"/>
      <w:marRight w:val="0"/>
      <w:marTop w:val="0"/>
      <w:marBottom w:val="0"/>
      <w:divBdr>
        <w:top w:val="none" w:sz="0" w:space="0" w:color="auto"/>
        <w:left w:val="none" w:sz="0" w:space="0" w:color="auto"/>
        <w:bottom w:val="none" w:sz="0" w:space="0" w:color="auto"/>
        <w:right w:val="none" w:sz="0" w:space="0" w:color="auto"/>
      </w:divBdr>
    </w:div>
    <w:div w:id="309216001">
      <w:bodyDiv w:val="1"/>
      <w:marLeft w:val="0"/>
      <w:marRight w:val="0"/>
      <w:marTop w:val="0"/>
      <w:marBottom w:val="0"/>
      <w:divBdr>
        <w:top w:val="none" w:sz="0" w:space="0" w:color="auto"/>
        <w:left w:val="none" w:sz="0" w:space="0" w:color="auto"/>
        <w:bottom w:val="none" w:sz="0" w:space="0" w:color="auto"/>
        <w:right w:val="none" w:sz="0" w:space="0" w:color="auto"/>
      </w:divBdr>
    </w:div>
    <w:div w:id="310254437">
      <w:bodyDiv w:val="1"/>
      <w:marLeft w:val="0"/>
      <w:marRight w:val="0"/>
      <w:marTop w:val="0"/>
      <w:marBottom w:val="0"/>
      <w:divBdr>
        <w:top w:val="none" w:sz="0" w:space="0" w:color="auto"/>
        <w:left w:val="none" w:sz="0" w:space="0" w:color="auto"/>
        <w:bottom w:val="none" w:sz="0" w:space="0" w:color="auto"/>
        <w:right w:val="none" w:sz="0" w:space="0" w:color="auto"/>
      </w:divBdr>
    </w:div>
    <w:div w:id="320275203">
      <w:bodyDiv w:val="1"/>
      <w:marLeft w:val="0"/>
      <w:marRight w:val="0"/>
      <w:marTop w:val="0"/>
      <w:marBottom w:val="0"/>
      <w:divBdr>
        <w:top w:val="none" w:sz="0" w:space="0" w:color="auto"/>
        <w:left w:val="none" w:sz="0" w:space="0" w:color="auto"/>
        <w:bottom w:val="none" w:sz="0" w:space="0" w:color="auto"/>
        <w:right w:val="none" w:sz="0" w:space="0" w:color="auto"/>
      </w:divBdr>
    </w:div>
    <w:div w:id="322006172">
      <w:bodyDiv w:val="1"/>
      <w:marLeft w:val="0"/>
      <w:marRight w:val="0"/>
      <w:marTop w:val="0"/>
      <w:marBottom w:val="0"/>
      <w:divBdr>
        <w:top w:val="none" w:sz="0" w:space="0" w:color="auto"/>
        <w:left w:val="none" w:sz="0" w:space="0" w:color="auto"/>
        <w:bottom w:val="none" w:sz="0" w:space="0" w:color="auto"/>
        <w:right w:val="none" w:sz="0" w:space="0" w:color="auto"/>
      </w:divBdr>
    </w:div>
    <w:div w:id="323826870">
      <w:bodyDiv w:val="1"/>
      <w:marLeft w:val="0"/>
      <w:marRight w:val="0"/>
      <w:marTop w:val="0"/>
      <w:marBottom w:val="0"/>
      <w:divBdr>
        <w:top w:val="none" w:sz="0" w:space="0" w:color="auto"/>
        <w:left w:val="none" w:sz="0" w:space="0" w:color="auto"/>
        <w:bottom w:val="none" w:sz="0" w:space="0" w:color="auto"/>
        <w:right w:val="none" w:sz="0" w:space="0" w:color="auto"/>
      </w:divBdr>
    </w:div>
    <w:div w:id="325935384">
      <w:bodyDiv w:val="1"/>
      <w:marLeft w:val="0"/>
      <w:marRight w:val="0"/>
      <w:marTop w:val="0"/>
      <w:marBottom w:val="0"/>
      <w:divBdr>
        <w:top w:val="none" w:sz="0" w:space="0" w:color="auto"/>
        <w:left w:val="none" w:sz="0" w:space="0" w:color="auto"/>
        <w:bottom w:val="none" w:sz="0" w:space="0" w:color="auto"/>
        <w:right w:val="none" w:sz="0" w:space="0" w:color="auto"/>
      </w:divBdr>
    </w:div>
    <w:div w:id="332952398">
      <w:bodyDiv w:val="1"/>
      <w:marLeft w:val="0"/>
      <w:marRight w:val="0"/>
      <w:marTop w:val="0"/>
      <w:marBottom w:val="0"/>
      <w:divBdr>
        <w:top w:val="none" w:sz="0" w:space="0" w:color="auto"/>
        <w:left w:val="none" w:sz="0" w:space="0" w:color="auto"/>
        <w:bottom w:val="none" w:sz="0" w:space="0" w:color="auto"/>
        <w:right w:val="none" w:sz="0" w:space="0" w:color="auto"/>
      </w:divBdr>
    </w:div>
    <w:div w:id="360280361">
      <w:bodyDiv w:val="1"/>
      <w:marLeft w:val="0"/>
      <w:marRight w:val="0"/>
      <w:marTop w:val="0"/>
      <w:marBottom w:val="0"/>
      <w:divBdr>
        <w:top w:val="none" w:sz="0" w:space="0" w:color="auto"/>
        <w:left w:val="none" w:sz="0" w:space="0" w:color="auto"/>
        <w:bottom w:val="none" w:sz="0" w:space="0" w:color="auto"/>
        <w:right w:val="none" w:sz="0" w:space="0" w:color="auto"/>
      </w:divBdr>
    </w:div>
    <w:div w:id="398477121">
      <w:bodyDiv w:val="1"/>
      <w:marLeft w:val="0"/>
      <w:marRight w:val="0"/>
      <w:marTop w:val="0"/>
      <w:marBottom w:val="0"/>
      <w:divBdr>
        <w:top w:val="none" w:sz="0" w:space="0" w:color="auto"/>
        <w:left w:val="none" w:sz="0" w:space="0" w:color="auto"/>
        <w:bottom w:val="none" w:sz="0" w:space="0" w:color="auto"/>
        <w:right w:val="none" w:sz="0" w:space="0" w:color="auto"/>
      </w:divBdr>
    </w:div>
    <w:div w:id="402607957">
      <w:bodyDiv w:val="1"/>
      <w:marLeft w:val="0"/>
      <w:marRight w:val="0"/>
      <w:marTop w:val="0"/>
      <w:marBottom w:val="0"/>
      <w:divBdr>
        <w:top w:val="none" w:sz="0" w:space="0" w:color="auto"/>
        <w:left w:val="none" w:sz="0" w:space="0" w:color="auto"/>
        <w:bottom w:val="none" w:sz="0" w:space="0" w:color="auto"/>
        <w:right w:val="none" w:sz="0" w:space="0" w:color="auto"/>
      </w:divBdr>
    </w:div>
    <w:div w:id="417943838">
      <w:bodyDiv w:val="1"/>
      <w:marLeft w:val="0"/>
      <w:marRight w:val="0"/>
      <w:marTop w:val="0"/>
      <w:marBottom w:val="0"/>
      <w:divBdr>
        <w:top w:val="none" w:sz="0" w:space="0" w:color="auto"/>
        <w:left w:val="none" w:sz="0" w:space="0" w:color="auto"/>
        <w:bottom w:val="none" w:sz="0" w:space="0" w:color="auto"/>
        <w:right w:val="none" w:sz="0" w:space="0" w:color="auto"/>
      </w:divBdr>
    </w:div>
    <w:div w:id="421071620">
      <w:bodyDiv w:val="1"/>
      <w:marLeft w:val="0"/>
      <w:marRight w:val="0"/>
      <w:marTop w:val="0"/>
      <w:marBottom w:val="0"/>
      <w:divBdr>
        <w:top w:val="none" w:sz="0" w:space="0" w:color="auto"/>
        <w:left w:val="none" w:sz="0" w:space="0" w:color="auto"/>
        <w:bottom w:val="none" w:sz="0" w:space="0" w:color="auto"/>
        <w:right w:val="none" w:sz="0" w:space="0" w:color="auto"/>
      </w:divBdr>
    </w:div>
    <w:div w:id="421410780">
      <w:bodyDiv w:val="1"/>
      <w:marLeft w:val="0"/>
      <w:marRight w:val="0"/>
      <w:marTop w:val="0"/>
      <w:marBottom w:val="0"/>
      <w:divBdr>
        <w:top w:val="none" w:sz="0" w:space="0" w:color="auto"/>
        <w:left w:val="none" w:sz="0" w:space="0" w:color="auto"/>
        <w:bottom w:val="none" w:sz="0" w:space="0" w:color="auto"/>
        <w:right w:val="none" w:sz="0" w:space="0" w:color="auto"/>
      </w:divBdr>
    </w:div>
    <w:div w:id="442581334">
      <w:bodyDiv w:val="1"/>
      <w:marLeft w:val="0"/>
      <w:marRight w:val="0"/>
      <w:marTop w:val="0"/>
      <w:marBottom w:val="0"/>
      <w:divBdr>
        <w:top w:val="none" w:sz="0" w:space="0" w:color="auto"/>
        <w:left w:val="none" w:sz="0" w:space="0" w:color="auto"/>
        <w:bottom w:val="none" w:sz="0" w:space="0" w:color="auto"/>
        <w:right w:val="none" w:sz="0" w:space="0" w:color="auto"/>
      </w:divBdr>
    </w:div>
    <w:div w:id="448089864">
      <w:bodyDiv w:val="1"/>
      <w:marLeft w:val="0"/>
      <w:marRight w:val="0"/>
      <w:marTop w:val="0"/>
      <w:marBottom w:val="0"/>
      <w:divBdr>
        <w:top w:val="none" w:sz="0" w:space="0" w:color="auto"/>
        <w:left w:val="none" w:sz="0" w:space="0" w:color="auto"/>
        <w:bottom w:val="none" w:sz="0" w:space="0" w:color="auto"/>
        <w:right w:val="none" w:sz="0" w:space="0" w:color="auto"/>
      </w:divBdr>
    </w:div>
    <w:div w:id="475683982">
      <w:bodyDiv w:val="1"/>
      <w:marLeft w:val="0"/>
      <w:marRight w:val="0"/>
      <w:marTop w:val="0"/>
      <w:marBottom w:val="0"/>
      <w:divBdr>
        <w:top w:val="none" w:sz="0" w:space="0" w:color="auto"/>
        <w:left w:val="none" w:sz="0" w:space="0" w:color="auto"/>
        <w:bottom w:val="none" w:sz="0" w:space="0" w:color="auto"/>
        <w:right w:val="none" w:sz="0" w:space="0" w:color="auto"/>
      </w:divBdr>
    </w:div>
    <w:div w:id="515459024">
      <w:bodyDiv w:val="1"/>
      <w:marLeft w:val="0"/>
      <w:marRight w:val="0"/>
      <w:marTop w:val="0"/>
      <w:marBottom w:val="0"/>
      <w:divBdr>
        <w:top w:val="none" w:sz="0" w:space="0" w:color="auto"/>
        <w:left w:val="none" w:sz="0" w:space="0" w:color="auto"/>
        <w:bottom w:val="none" w:sz="0" w:space="0" w:color="auto"/>
        <w:right w:val="none" w:sz="0" w:space="0" w:color="auto"/>
      </w:divBdr>
    </w:div>
    <w:div w:id="528226837">
      <w:bodyDiv w:val="1"/>
      <w:marLeft w:val="0"/>
      <w:marRight w:val="0"/>
      <w:marTop w:val="0"/>
      <w:marBottom w:val="0"/>
      <w:divBdr>
        <w:top w:val="none" w:sz="0" w:space="0" w:color="auto"/>
        <w:left w:val="none" w:sz="0" w:space="0" w:color="auto"/>
        <w:bottom w:val="none" w:sz="0" w:space="0" w:color="auto"/>
        <w:right w:val="none" w:sz="0" w:space="0" w:color="auto"/>
      </w:divBdr>
    </w:div>
    <w:div w:id="544216485">
      <w:bodyDiv w:val="1"/>
      <w:marLeft w:val="0"/>
      <w:marRight w:val="0"/>
      <w:marTop w:val="0"/>
      <w:marBottom w:val="0"/>
      <w:divBdr>
        <w:top w:val="none" w:sz="0" w:space="0" w:color="auto"/>
        <w:left w:val="none" w:sz="0" w:space="0" w:color="auto"/>
        <w:bottom w:val="none" w:sz="0" w:space="0" w:color="auto"/>
        <w:right w:val="none" w:sz="0" w:space="0" w:color="auto"/>
      </w:divBdr>
    </w:div>
    <w:div w:id="554198850">
      <w:bodyDiv w:val="1"/>
      <w:marLeft w:val="0"/>
      <w:marRight w:val="0"/>
      <w:marTop w:val="0"/>
      <w:marBottom w:val="0"/>
      <w:divBdr>
        <w:top w:val="none" w:sz="0" w:space="0" w:color="auto"/>
        <w:left w:val="none" w:sz="0" w:space="0" w:color="auto"/>
        <w:bottom w:val="none" w:sz="0" w:space="0" w:color="auto"/>
        <w:right w:val="none" w:sz="0" w:space="0" w:color="auto"/>
      </w:divBdr>
    </w:div>
    <w:div w:id="580216675">
      <w:bodyDiv w:val="1"/>
      <w:marLeft w:val="0"/>
      <w:marRight w:val="0"/>
      <w:marTop w:val="0"/>
      <w:marBottom w:val="0"/>
      <w:divBdr>
        <w:top w:val="none" w:sz="0" w:space="0" w:color="auto"/>
        <w:left w:val="none" w:sz="0" w:space="0" w:color="auto"/>
        <w:bottom w:val="none" w:sz="0" w:space="0" w:color="auto"/>
        <w:right w:val="none" w:sz="0" w:space="0" w:color="auto"/>
      </w:divBdr>
    </w:div>
    <w:div w:id="588004907">
      <w:bodyDiv w:val="1"/>
      <w:marLeft w:val="0"/>
      <w:marRight w:val="0"/>
      <w:marTop w:val="0"/>
      <w:marBottom w:val="0"/>
      <w:divBdr>
        <w:top w:val="none" w:sz="0" w:space="0" w:color="auto"/>
        <w:left w:val="none" w:sz="0" w:space="0" w:color="auto"/>
        <w:bottom w:val="none" w:sz="0" w:space="0" w:color="auto"/>
        <w:right w:val="none" w:sz="0" w:space="0" w:color="auto"/>
      </w:divBdr>
    </w:div>
    <w:div w:id="594364889">
      <w:bodyDiv w:val="1"/>
      <w:marLeft w:val="0"/>
      <w:marRight w:val="0"/>
      <w:marTop w:val="0"/>
      <w:marBottom w:val="0"/>
      <w:divBdr>
        <w:top w:val="none" w:sz="0" w:space="0" w:color="auto"/>
        <w:left w:val="none" w:sz="0" w:space="0" w:color="auto"/>
        <w:bottom w:val="none" w:sz="0" w:space="0" w:color="auto"/>
        <w:right w:val="none" w:sz="0" w:space="0" w:color="auto"/>
      </w:divBdr>
    </w:div>
    <w:div w:id="601688476">
      <w:bodyDiv w:val="1"/>
      <w:marLeft w:val="0"/>
      <w:marRight w:val="0"/>
      <w:marTop w:val="0"/>
      <w:marBottom w:val="0"/>
      <w:divBdr>
        <w:top w:val="none" w:sz="0" w:space="0" w:color="auto"/>
        <w:left w:val="none" w:sz="0" w:space="0" w:color="auto"/>
        <w:bottom w:val="none" w:sz="0" w:space="0" w:color="auto"/>
        <w:right w:val="none" w:sz="0" w:space="0" w:color="auto"/>
      </w:divBdr>
    </w:div>
    <w:div w:id="644551622">
      <w:bodyDiv w:val="1"/>
      <w:marLeft w:val="0"/>
      <w:marRight w:val="0"/>
      <w:marTop w:val="0"/>
      <w:marBottom w:val="0"/>
      <w:divBdr>
        <w:top w:val="none" w:sz="0" w:space="0" w:color="auto"/>
        <w:left w:val="none" w:sz="0" w:space="0" w:color="auto"/>
        <w:bottom w:val="none" w:sz="0" w:space="0" w:color="auto"/>
        <w:right w:val="none" w:sz="0" w:space="0" w:color="auto"/>
      </w:divBdr>
    </w:div>
    <w:div w:id="646057934">
      <w:bodyDiv w:val="1"/>
      <w:marLeft w:val="0"/>
      <w:marRight w:val="0"/>
      <w:marTop w:val="0"/>
      <w:marBottom w:val="0"/>
      <w:divBdr>
        <w:top w:val="none" w:sz="0" w:space="0" w:color="auto"/>
        <w:left w:val="none" w:sz="0" w:space="0" w:color="auto"/>
        <w:bottom w:val="none" w:sz="0" w:space="0" w:color="auto"/>
        <w:right w:val="none" w:sz="0" w:space="0" w:color="auto"/>
      </w:divBdr>
    </w:div>
    <w:div w:id="651368324">
      <w:bodyDiv w:val="1"/>
      <w:marLeft w:val="0"/>
      <w:marRight w:val="0"/>
      <w:marTop w:val="0"/>
      <w:marBottom w:val="0"/>
      <w:divBdr>
        <w:top w:val="none" w:sz="0" w:space="0" w:color="auto"/>
        <w:left w:val="none" w:sz="0" w:space="0" w:color="auto"/>
        <w:bottom w:val="none" w:sz="0" w:space="0" w:color="auto"/>
        <w:right w:val="none" w:sz="0" w:space="0" w:color="auto"/>
      </w:divBdr>
    </w:div>
    <w:div w:id="691684420">
      <w:bodyDiv w:val="1"/>
      <w:marLeft w:val="0"/>
      <w:marRight w:val="0"/>
      <w:marTop w:val="0"/>
      <w:marBottom w:val="0"/>
      <w:divBdr>
        <w:top w:val="none" w:sz="0" w:space="0" w:color="auto"/>
        <w:left w:val="none" w:sz="0" w:space="0" w:color="auto"/>
        <w:bottom w:val="none" w:sz="0" w:space="0" w:color="auto"/>
        <w:right w:val="none" w:sz="0" w:space="0" w:color="auto"/>
      </w:divBdr>
    </w:div>
    <w:div w:id="711149296">
      <w:bodyDiv w:val="1"/>
      <w:marLeft w:val="0"/>
      <w:marRight w:val="0"/>
      <w:marTop w:val="0"/>
      <w:marBottom w:val="0"/>
      <w:divBdr>
        <w:top w:val="none" w:sz="0" w:space="0" w:color="auto"/>
        <w:left w:val="none" w:sz="0" w:space="0" w:color="auto"/>
        <w:bottom w:val="none" w:sz="0" w:space="0" w:color="auto"/>
        <w:right w:val="none" w:sz="0" w:space="0" w:color="auto"/>
      </w:divBdr>
    </w:div>
    <w:div w:id="714548596">
      <w:bodyDiv w:val="1"/>
      <w:marLeft w:val="0"/>
      <w:marRight w:val="0"/>
      <w:marTop w:val="0"/>
      <w:marBottom w:val="0"/>
      <w:divBdr>
        <w:top w:val="none" w:sz="0" w:space="0" w:color="auto"/>
        <w:left w:val="none" w:sz="0" w:space="0" w:color="auto"/>
        <w:bottom w:val="none" w:sz="0" w:space="0" w:color="auto"/>
        <w:right w:val="none" w:sz="0" w:space="0" w:color="auto"/>
      </w:divBdr>
    </w:div>
    <w:div w:id="719861435">
      <w:bodyDiv w:val="1"/>
      <w:marLeft w:val="0"/>
      <w:marRight w:val="0"/>
      <w:marTop w:val="0"/>
      <w:marBottom w:val="0"/>
      <w:divBdr>
        <w:top w:val="none" w:sz="0" w:space="0" w:color="auto"/>
        <w:left w:val="none" w:sz="0" w:space="0" w:color="auto"/>
        <w:bottom w:val="none" w:sz="0" w:space="0" w:color="auto"/>
        <w:right w:val="none" w:sz="0" w:space="0" w:color="auto"/>
      </w:divBdr>
    </w:div>
    <w:div w:id="722753930">
      <w:bodyDiv w:val="1"/>
      <w:marLeft w:val="0"/>
      <w:marRight w:val="0"/>
      <w:marTop w:val="0"/>
      <w:marBottom w:val="0"/>
      <w:divBdr>
        <w:top w:val="none" w:sz="0" w:space="0" w:color="auto"/>
        <w:left w:val="none" w:sz="0" w:space="0" w:color="auto"/>
        <w:bottom w:val="none" w:sz="0" w:space="0" w:color="auto"/>
        <w:right w:val="none" w:sz="0" w:space="0" w:color="auto"/>
      </w:divBdr>
    </w:div>
    <w:div w:id="725296511">
      <w:bodyDiv w:val="1"/>
      <w:marLeft w:val="0"/>
      <w:marRight w:val="0"/>
      <w:marTop w:val="0"/>
      <w:marBottom w:val="0"/>
      <w:divBdr>
        <w:top w:val="none" w:sz="0" w:space="0" w:color="auto"/>
        <w:left w:val="none" w:sz="0" w:space="0" w:color="auto"/>
        <w:bottom w:val="none" w:sz="0" w:space="0" w:color="auto"/>
        <w:right w:val="none" w:sz="0" w:space="0" w:color="auto"/>
      </w:divBdr>
    </w:div>
    <w:div w:id="755588074">
      <w:bodyDiv w:val="1"/>
      <w:marLeft w:val="0"/>
      <w:marRight w:val="0"/>
      <w:marTop w:val="0"/>
      <w:marBottom w:val="0"/>
      <w:divBdr>
        <w:top w:val="none" w:sz="0" w:space="0" w:color="auto"/>
        <w:left w:val="none" w:sz="0" w:space="0" w:color="auto"/>
        <w:bottom w:val="none" w:sz="0" w:space="0" w:color="auto"/>
        <w:right w:val="none" w:sz="0" w:space="0" w:color="auto"/>
      </w:divBdr>
    </w:div>
    <w:div w:id="771122758">
      <w:bodyDiv w:val="1"/>
      <w:marLeft w:val="0"/>
      <w:marRight w:val="0"/>
      <w:marTop w:val="0"/>
      <w:marBottom w:val="0"/>
      <w:divBdr>
        <w:top w:val="none" w:sz="0" w:space="0" w:color="auto"/>
        <w:left w:val="none" w:sz="0" w:space="0" w:color="auto"/>
        <w:bottom w:val="none" w:sz="0" w:space="0" w:color="auto"/>
        <w:right w:val="none" w:sz="0" w:space="0" w:color="auto"/>
      </w:divBdr>
    </w:div>
    <w:div w:id="782963289">
      <w:bodyDiv w:val="1"/>
      <w:marLeft w:val="0"/>
      <w:marRight w:val="0"/>
      <w:marTop w:val="0"/>
      <w:marBottom w:val="0"/>
      <w:divBdr>
        <w:top w:val="none" w:sz="0" w:space="0" w:color="auto"/>
        <w:left w:val="none" w:sz="0" w:space="0" w:color="auto"/>
        <w:bottom w:val="none" w:sz="0" w:space="0" w:color="auto"/>
        <w:right w:val="none" w:sz="0" w:space="0" w:color="auto"/>
      </w:divBdr>
    </w:div>
    <w:div w:id="793523120">
      <w:bodyDiv w:val="1"/>
      <w:marLeft w:val="0"/>
      <w:marRight w:val="0"/>
      <w:marTop w:val="0"/>
      <w:marBottom w:val="0"/>
      <w:divBdr>
        <w:top w:val="none" w:sz="0" w:space="0" w:color="auto"/>
        <w:left w:val="none" w:sz="0" w:space="0" w:color="auto"/>
        <w:bottom w:val="none" w:sz="0" w:space="0" w:color="auto"/>
        <w:right w:val="none" w:sz="0" w:space="0" w:color="auto"/>
      </w:divBdr>
    </w:div>
    <w:div w:id="806702295">
      <w:bodyDiv w:val="1"/>
      <w:marLeft w:val="0"/>
      <w:marRight w:val="0"/>
      <w:marTop w:val="0"/>
      <w:marBottom w:val="0"/>
      <w:divBdr>
        <w:top w:val="none" w:sz="0" w:space="0" w:color="auto"/>
        <w:left w:val="none" w:sz="0" w:space="0" w:color="auto"/>
        <w:bottom w:val="none" w:sz="0" w:space="0" w:color="auto"/>
        <w:right w:val="none" w:sz="0" w:space="0" w:color="auto"/>
      </w:divBdr>
    </w:div>
    <w:div w:id="813105285">
      <w:bodyDiv w:val="1"/>
      <w:marLeft w:val="0"/>
      <w:marRight w:val="0"/>
      <w:marTop w:val="0"/>
      <w:marBottom w:val="0"/>
      <w:divBdr>
        <w:top w:val="none" w:sz="0" w:space="0" w:color="auto"/>
        <w:left w:val="none" w:sz="0" w:space="0" w:color="auto"/>
        <w:bottom w:val="none" w:sz="0" w:space="0" w:color="auto"/>
        <w:right w:val="none" w:sz="0" w:space="0" w:color="auto"/>
      </w:divBdr>
    </w:div>
    <w:div w:id="894393829">
      <w:bodyDiv w:val="1"/>
      <w:marLeft w:val="0"/>
      <w:marRight w:val="0"/>
      <w:marTop w:val="0"/>
      <w:marBottom w:val="0"/>
      <w:divBdr>
        <w:top w:val="none" w:sz="0" w:space="0" w:color="auto"/>
        <w:left w:val="none" w:sz="0" w:space="0" w:color="auto"/>
        <w:bottom w:val="none" w:sz="0" w:space="0" w:color="auto"/>
        <w:right w:val="none" w:sz="0" w:space="0" w:color="auto"/>
      </w:divBdr>
    </w:div>
    <w:div w:id="925116879">
      <w:bodyDiv w:val="1"/>
      <w:marLeft w:val="0"/>
      <w:marRight w:val="0"/>
      <w:marTop w:val="0"/>
      <w:marBottom w:val="0"/>
      <w:divBdr>
        <w:top w:val="none" w:sz="0" w:space="0" w:color="auto"/>
        <w:left w:val="none" w:sz="0" w:space="0" w:color="auto"/>
        <w:bottom w:val="none" w:sz="0" w:space="0" w:color="auto"/>
        <w:right w:val="none" w:sz="0" w:space="0" w:color="auto"/>
      </w:divBdr>
    </w:div>
    <w:div w:id="942540267">
      <w:bodyDiv w:val="1"/>
      <w:marLeft w:val="0"/>
      <w:marRight w:val="0"/>
      <w:marTop w:val="0"/>
      <w:marBottom w:val="0"/>
      <w:divBdr>
        <w:top w:val="none" w:sz="0" w:space="0" w:color="auto"/>
        <w:left w:val="none" w:sz="0" w:space="0" w:color="auto"/>
        <w:bottom w:val="none" w:sz="0" w:space="0" w:color="auto"/>
        <w:right w:val="none" w:sz="0" w:space="0" w:color="auto"/>
      </w:divBdr>
    </w:div>
    <w:div w:id="946812737">
      <w:bodyDiv w:val="1"/>
      <w:marLeft w:val="0"/>
      <w:marRight w:val="0"/>
      <w:marTop w:val="0"/>
      <w:marBottom w:val="0"/>
      <w:divBdr>
        <w:top w:val="none" w:sz="0" w:space="0" w:color="auto"/>
        <w:left w:val="none" w:sz="0" w:space="0" w:color="auto"/>
        <w:bottom w:val="none" w:sz="0" w:space="0" w:color="auto"/>
        <w:right w:val="none" w:sz="0" w:space="0" w:color="auto"/>
      </w:divBdr>
    </w:div>
    <w:div w:id="961837144">
      <w:bodyDiv w:val="1"/>
      <w:marLeft w:val="0"/>
      <w:marRight w:val="0"/>
      <w:marTop w:val="0"/>
      <w:marBottom w:val="0"/>
      <w:divBdr>
        <w:top w:val="none" w:sz="0" w:space="0" w:color="auto"/>
        <w:left w:val="none" w:sz="0" w:space="0" w:color="auto"/>
        <w:bottom w:val="none" w:sz="0" w:space="0" w:color="auto"/>
        <w:right w:val="none" w:sz="0" w:space="0" w:color="auto"/>
      </w:divBdr>
    </w:div>
    <w:div w:id="974868004">
      <w:bodyDiv w:val="1"/>
      <w:marLeft w:val="0"/>
      <w:marRight w:val="0"/>
      <w:marTop w:val="0"/>
      <w:marBottom w:val="0"/>
      <w:divBdr>
        <w:top w:val="none" w:sz="0" w:space="0" w:color="auto"/>
        <w:left w:val="none" w:sz="0" w:space="0" w:color="auto"/>
        <w:bottom w:val="none" w:sz="0" w:space="0" w:color="auto"/>
        <w:right w:val="none" w:sz="0" w:space="0" w:color="auto"/>
      </w:divBdr>
    </w:div>
    <w:div w:id="1005792160">
      <w:bodyDiv w:val="1"/>
      <w:marLeft w:val="0"/>
      <w:marRight w:val="0"/>
      <w:marTop w:val="0"/>
      <w:marBottom w:val="0"/>
      <w:divBdr>
        <w:top w:val="none" w:sz="0" w:space="0" w:color="auto"/>
        <w:left w:val="none" w:sz="0" w:space="0" w:color="auto"/>
        <w:bottom w:val="none" w:sz="0" w:space="0" w:color="auto"/>
        <w:right w:val="none" w:sz="0" w:space="0" w:color="auto"/>
      </w:divBdr>
    </w:div>
    <w:div w:id="1029068983">
      <w:bodyDiv w:val="1"/>
      <w:marLeft w:val="0"/>
      <w:marRight w:val="0"/>
      <w:marTop w:val="0"/>
      <w:marBottom w:val="0"/>
      <w:divBdr>
        <w:top w:val="none" w:sz="0" w:space="0" w:color="auto"/>
        <w:left w:val="none" w:sz="0" w:space="0" w:color="auto"/>
        <w:bottom w:val="none" w:sz="0" w:space="0" w:color="auto"/>
        <w:right w:val="none" w:sz="0" w:space="0" w:color="auto"/>
      </w:divBdr>
    </w:div>
    <w:div w:id="1032658167">
      <w:bodyDiv w:val="1"/>
      <w:marLeft w:val="0"/>
      <w:marRight w:val="0"/>
      <w:marTop w:val="0"/>
      <w:marBottom w:val="0"/>
      <w:divBdr>
        <w:top w:val="none" w:sz="0" w:space="0" w:color="auto"/>
        <w:left w:val="none" w:sz="0" w:space="0" w:color="auto"/>
        <w:bottom w:val="none" w:sz="0" w:space="0" w:color="auto"/>
        <w:right w:val="none" w:sz="0" w:space="0" w:color="auto"/>
      </w:divBdr>
    </w:div>
    <w:div w:id="1094865453">
      <w:bodyDiv w:val="1"/>
      <w:marLeft w:val="0"/>
      <w:marRight w:val="0"/>
      <w:marTop w:val="0"/>
      <w:marBottom w:val="0"/>
      <w:divBdr>
        <w:top w:val="none" w:sz="0" w:space="0" w:color="auto"/>
        <w:left w:val="none" w:sz="0" w:space="0" w:color="auto"/>
        <w:bottom w:val="none" w:sz="0" w:space="0" w:color="auto"/>
        <w:right w:val="none" w:sz="0" w:space="0" w:color="auto"/>
      </w:divBdr>
    </w:div>
    <w:div w:id="1110390947">
      <w:bodyDiv w:val="1"/>
      <w:marLeft w:val="0"/>
      <w:marRight w:val="0"/>
      <w:marTop w:val="0"/>
      <w:marBottom w:val="0"/>
      <w:divBdr>
        <w:top w:val="none" w:sz="0" w:space="0" w:color="auto"/>
        <w:left w:val="none" w:sz="0" w:space="0" w:color="auto"/>
        <w:bottom w:val="none" w:sz="0" w:space="0" w:color="auto"/>
        <w:right w:val="none" w:sz="0" w:space="0" w:color="auto"/>
      </w:divBdr>
    </w:div>
    <w:div w:id="1114518391">
      <w:bodyDiv w:val="1"/>
      <w:marLeft w:val="0"/>
      <w:marRight w:val="0"/>
      <w:marTop w:val="0"/>
      <w:marBottom w:val="0"/>
      <w:divBdr>
        <w:top w:val="none" w:sz="0" w:space="0" w:color="auto"/>
        <w:left w:val="none" w:sz="0" w:space="0" w:color="auto"/>
        <w:bottom w:val="none" w:sz="0" w:space="0" w:color="auto"/>
        <w:right w:val="none" w:sz="0" w:space="0" w:color="auto"/>
      </w:divBdr>
    </w:div>
    <w:div w:id="1118522302">
      <w:bodyDiv w:val="1"/>
      <w:marLeft w:val="0"/>
      <w:marRight w:val="0"/>
      <w:marTop w:val="0"/>
      <w:marBottom w:val="0"/>
      <w:divBdr>
        <w:top w:val="none" w:sz="0" w:space="0" w:color="auto"/>
        <w:left w:val="none" w:sz="0" w:space="0" w:color="auto"/>
        <w:bottom w:val="none" w:sz="0" w:space="0" w:color="auto"/>
        <w:right w:val="none" w:sz="0" w:space="0" w:color="auto"/>
      </w:divBdr>
    </w:div>
    <w:div w:id="1144009533">
      <w:bodyDiv w:val="1"/>
      <w:marLeft w:val="0"/>
      <w:marRight w:val="0"/>
      <w:marTop w:val="0"/>
      <w:marBottom w:val="0"/>
      <w:divBdr>
        <w:top w:val="none" w:sz="0" w:space="0" w:color="auto"/>
        <w:left w:val="none" w:sz="0" w:space="0" w:color="auto"/>
        <w:bottom w:val="none" w:sz="0" w:space="0" w:color="auto"/>
        <w:right w:val="none" w:sz="0" w:space="0" w:color="auto"/>
      </w:divBdr>
    </w:div>
    <w:div w:id="1171946103">
      <w:bodyDiv w:val="1"/>
      <w:marLeft w:val="0"/>
      <w:marRight w:val="0"/>
      <w:marTop w:val="0"/>
      <w:marBottom w:val="0"/>
      <w:divBdr>
        <w:top w:val="none" w:sz="0" w:space="0" w:color="auto"/>
        <w:left w:val="none" w:sz="0" w:space="0" w:color="auto"/>
        <w:bottom w:val="none" w:sz="0" w:space="0" w:color="auto"/>
        <w:right w:val="none" w:sz="0" w:space="0" w:color="auto"/>
      </w:divBdr>
    </w:div>
    <w:div w:id="1182475519">
      <w:bodyDiv w:val="1"/>
      <w:marLeft w:val="0"/>
      <w:marRight w:val="0"/>
      <w:marTop w:val="0"/>
      <w:marBottom w:val="0"/>
      <w:divBdr>
        <w:top w:val="none" w:sz="0" w:space="0" w:color="auto"/>
        <w:left w:val="none" w:sz="0" w:space="0" w:color="auto"/>
        <w:bottom w:val="none" w:sz="0" w:space="0" w:color="auto"/>
        <w:right w:val="none" w:sz="0" w:space="0" w:color="auto"/>
      </w:divBdr>
    </w:div>
    <w:div w:id="1185510007">
      <w:bodyDiv w:val="1"/>
      <w:marLeft w:val="0"/>
      <w:marRight w:val="0"/>
      <w:marTop w:val="0"/>
      <w:marBottom w:val="0"/>
      <w:divBdr>
        <w:top w:val="none" w:sz="0" w:space="0" w:color="auto"/>
        <w:left w:val="none" w:sz="0" w:space="0" w:color="auto"/>
        <w:bottom w:val="none" w:sz="0" w:space="0" w:color="auto"/>
        <w:right w:val="none" w:sz="0" w:space="0" w:color="auto"/>
      </w:divBdr>
    </w:div>
    <w:div w:id="1296526271">
      <w:bodyDiv w:val="1"/>
      <w:marLeft w:val="0"/>
      <w:marRight w:val="0"/>
      <w:marTop w:val="0"/>
      <w:marBottom w:val="0"/>
      <w:divBdr>
        <w:top w:val="none" w:sz="0" w:space="0" w:color="auto"/>
        <w:left w:val="none" w:sz="0" w:space="0" w:color="auto"/>
        <w:bottom w:val="none" w:sz="0" w:space="0" w:color="auto"/>
        <w:right w:val="none" w:sz="0" w:space="0" w:color="auto"/>
      </w:divBdr>
    </w:div>
    <w:div w:id="1328363592">
      <w:bodyDiv w:val="1"/>
      <w:marLeft w:val="0"/>
      <w:marRight w:val="0"/>
      <w:marTop w:val="0"/>
      <w:marBottom w:val="0"/>
      <w:divBdr>
        <w:top w:val="none" w:sz="0" w:space="0" w:color="auto"/>
        <w:left w:val="none" w:sz="0" w:space="0" w:color="auto"/>
        <w:bottom w:val="none" w:sz="0" w:space="0" w:color="auto"/>
        <w:right w:val="none" w:sz="0" w:space="0" w:color="auto"/>
      </w:divBdr>
    </w:div>
    <w:div w:id="1337538761">
      <w:bodyDiv w:val="1"/>
      <w:marLeft w:val="0"/>
      <w:marRight w:val="0"/>
      <w:marTop w:val="0"/>
      <w:marBottom w:val="0"/>
      <w:divBdr>
        <w:top w:val="none" w:sz="0" w:space="0" w:color="auto"/>
        <w:left w:val="none" w:sz="0" w:space="0" w:color="auto"/>
        <w:bottom w:val="none" w:sz="0" w:space="0" w:color="auto"/>
        <w:right w:val="none" w:sz="0" w:space="0" w:color="auto"/>
      </w:divBdr>
    </w:div>
    <w:div w:id="1347368774">
      <w:bodyDiv w:val="1"/>
      <w:marLeft w:val="0"/>
      <w:marRight w:val="0"/>
      <w:marTop w:val="0"/>
      <w:marBottom w:val="0"/>
      <w:divBdr>
        <w:top w:val="none" w:sz="0" w:space="0" w:color="auto"/>
        <w:left w:val="none" w:sz="0" w:space="0" w:color="auto"/>
        <w:bottom w:val="none" w:sz="0" w:space="0" w:color="auto"/>
        <w:right w:val="none" w:sz="0" w:space="0" w:color="auto"/>
      </w:divBdr>
    </w:div>
    <w:div w:id="1350258803">
      <w:bodyDiv w:val="1"/>
      <w:marLeft w:val="0"/>
      <w:marRight w:val="0"/>
      <w:marTop w:val="0"/>
      <w:marBottom w:val="0"/>
      <w:divBdr>
        <w:top w:val="none" w:sz="0" w:space="0" w:color="auto"/>
        <w:left w:val="none" w:sz="0" w:space="0" w:color="auto"/>
        <w:bottom w:val="none" w:sz="0" w:space="0" w:color="auto"/>
        <w:right w:val="none" w:sz="0" w:space="0" w:color="auto"/>
      </w:divBdr>
    </w:div>
    <w:div w:id="1354376564">
      <w:bodyDiv w:val="1"/>
      <w:marLeft w:val="0"/>
      <w:marRight w:val="0"/>
      <w:marTop w:val="0"/>
      <w:marBottom w:val="0"/>
      <w:divBdr>
        <w:top w:val="none" w:sz="0" w:space="0" w:color="auto"/>
        <w:left w:val="none" w:sz="0" w:space="0" w:color="auto"/>
        <w:bottom w:val="none" w:sz="0" w:space="0" w:color="auto"/>
        <w:right w:val="none" w:sz="0" w:space="0" w:color="auto"/>
      </w:divBdr>
    </w:div>
    <w:div w:id="1367174019">
      <w:bodyDiv w:val="1"/>
      <w:marLeft w:val="0"/>
      <w:marRight w:val="0"/>
      <w:marTop w:val="0"/>
      <w:marBottom w:val="0"/>
      <w:divBdr>
        <w:top w:val="none" w:sz="0" w:space="0" w:color="auto"/>
        <w:left w:val="none" w:sz="0" w:space="0" w:color="auto"/>
        <w:bottom w:val="none" w:sz="0" w:space="0" w:color="auto"/>
        <w:right w:val="none" w:sz="0" w:space="0" w:color="auto"/>
      </w:divBdr>
    </w:div>
    <w:div w:id="1368214767">
      <w:bodyDiv w:val="1"/>
      <w:marLeft w:val="0"/>
      <w:marRight w:val="0"/>
      <w:marTop w:val="0"/>
      <w:marBottom w:val="0"/>
      <w:divBdr>
        <w:top w:val="none" w:sz="0" w:space="0" w:color="auto"/>
        <w:left w:val="none" w:sz="0" w:space="0" w:color="auto"/>
        <w:bottom w:val="none" w:sz="0" w:space="0" w:color="auto"/>
        <w:right w:val="none" w:sz="0" w:space="0" w:color="auto"/>
      </w:divBdr>
    </w:div>
    <w:div w:id="1382972011">
      <w:bodyDiv w:val="1"/>
      <w:marLeft w:val="0"/>
      <w:marRight w:val="0"/>
      <w:marTop w:val="0"/>
      <w:marBottom w:val="0"/>
      <w:divBdr>
        <w:top w:val="none" w:sz="0" w:space="0" w:color="auto"/>
        <w:left w:val="none" w:sz="0" w:space="0" w:color="auto"/>
        <w:bottom w:val="none" w:sz="0" w:space="0" w:color="auto"/>
        <w:right w:val="none" w:sz="0" w:space="0" w:color="auto"/>
      </w:divBdr>
    </w:div>
    <w:div w:id="1384789120">
      <w:bodyDiv w:val="1"/>
      <w:marLeft w:val="0"/>
      <w:marRight w:val="0"/>
      <w:marTop w:val="0"/>
      <w:marBottom w:val="0"/>
      <w:divBdr>
        <w:top w:val="none" w:sz="0" w:space="0" w:color="auto"/>
        <w:left w:val="none" w:sz="0" w:space="0" w:color="auto"/>
        <w:bottom w:val="none" w:sz="0" w:space="0" w:color="auto"/>
        <w:right w:val="none" w:sz="0" w:space="0" w:color="auto"/>
      </w:divBdr>
    </w:div>
    <w:div w:id="1397582946">
      <w:bodyDiv w:val="1"/>
      <w:marLeft w:val="0"/>
      <w:marRight w:val="0"/>
      <w:marTop w:val="0"/>
      <w:marBottom w:val="0"/>
      <w:divBdr>
        <w:top w:val="none" w:sz="0" w:space="0" w:color="auto"/>
        <w:left w:val="none" w:sz="0" w:space="0" w:color="auto"/>
        <w:bottom w:val="none" w:sz="0" w:space="0" w:color="auto"/>
        <w:right w:val="none" w:sz="0" w:space="0" w:color="auto"/>
      </w:divBdr>
    </w:div>
    <w:div w:id="1402100718">
      <w:bodyDiv w:val="1"/>
      <w:marLeft w:val="0"/>
      <w:marRight w:val="0"/>
      <w:marTop w:val="0"/>
      <w:marBottom w:val="0"/>
      <w:divBdr>
        <w:top w:val="none" w:sz="0" w:space="0" w:color="auto"/>
        <w:left w:val="none" w:sz="0" w:space="0" w:color="auto"/>
        <w:bottom w:val="none" w:sz="0" w:space="0" w:color="auto"/>
        <w:right w:val="none" w:sz="0" w:space="0" w:color="auto"/>
      </w:divBdr>
    </w:div>
    <w:div w:id="1404639817">
      <w:bodyDiv w:val="1"/>
      <w:marLeft w:val="0"/>
      <w:marRight w:val="0"/>
      <w:marTop w:val="0"/>
      <w:marBottom w:val="0"/>
      <w:divBdr>
        <w:top w:val="none" w:sz="0" w:space="0" w:color="auto"/>
        <w:left w:val="none" w:sz="0" w:space="0" w:color="auto"/>
        <w:bottom w:val="none" w:sz="0" w:space="0" w:color="auto"/>
        <w:right w:val="none" w:sz="0" w:space="0" w:color="auto"/>
      </w:divBdr>
    </w:div>
    <w:div w:id="1467116458">
      <w:bodyDiv w:val="1"/>
      <w:marLeft w:val="0"/>
      <w:marRight w:val="0"/>
      <w:marTop w:val="0"/>
      <w:marBottom w:val="0"/>
      <w:divBdr>
        <w:top w:val="none" w:sz="0" w:space="0" w:color="auto"/>
        <w:left w:val="none" w:sz="0" w:space="0" w:color="auto"/>
        <w:bottom w:val="none" w:sz="0" w:space="0" w:color="auto"/>
        <w:right w:val="none" w:sz="0" w:space="0" w:color="auto"/>
      </w:divBdr>
    </w:div>
    <w:div w:id="1475945678">
      <w:bodyDiv w:val="1"/>
      <w:marLeft w:val="0"/>
      <w:marRight w:val="0"/>
      <w:marTop w:val="0"/>
      <w:marBottom w:val="0"/>
      <w:divBdr>
        <w:top w:val="none" w:sz="0" w:space="0" w:color="auto"/>
        <w:left w:val="none" w:sz="0" w:space="0" w:color="auto"/>
        <w:bottom w:val="none" w:sz="0" w:space="0" w:color="auto"/>
        <w:right w:val="none" w:sz="0" w:space="0" w:color="auto"/>
      </w:divBdr>
    </w:div>
    <w:div w:id="1499923391">
      <w:bodyDiv w:val="1"/>
      <w:marLeft w:val="0"/>
      <w:marRight w:val="0"/>
      <w:marTop w:val="0"/>
      <w:marBottom w:val="0"/>
      <w:divBdr>
        <w:top w:val="none" w:sz="0" w:space="0" w:color="auto"/>
        <w:left w:val="none" w:sz="0" w:space="0" w:color="auto"/>
        <w:bottom w:val="none" w:sz="0" w:space="0" w:color="auto"/>
        <w:right w:val="none" w:sz="0" w:space="0" w:color="auto"/>
      </w:divBdr>
    </w:div>
    <w:div w:id="1504853736">
      <w:bodyDiv w:val="1"/>
      <w:marLeft w:val="0"/>
      <w:marRight w:val="0"/>
      <w:marTop w:val="0"/>
      <w:marBottom w:val="0"/>
      <w:divBdr>
        <w:top w:val="none" w:sz="0" w:space="0" w:color="auto"/>
        <w:left w:val="none" w:sz="0" w:space="0" w:color="auto"/>
        <w:bottom w:val="none" w:sz="0" w:space="0" w:color="auto"/>
        <w:right w:val="none" w:sz="0" w:space="0" w:color="auto"/>
      </w:divBdr>
    </w:div>
    <w:div w:id="1535583943">
      <w:bodyDiv w:val="1"/>
      <w:marLeft w:val="0"/>
      <w:marRight w:val="0"/>
      <w:marTop w:val="0"/>
      <w:marBottom w:val="0"/>
      <w:divBdr>
        <w:top w:val="none" w:sz="0" w:space="0" w:color="auto"/>
        <w:left w:val="none" w:sz="0" w:space="0" w:color="auto"/>
        <w:bottom w:val="none" w:sz="0" w:space="0" w:color="auto"/>
        <w:right w:val="none" w:sz="0" w:space="0" w:color="auto"/>
      </w:divBdr>
    </w:div>
    <w:div w:id="1535919615">
      <w:bodyDiv w:val="1"/>
      <w:marLeft w:val="0"/>
      <w:marRight w:val="0"/>
      <w:marTop w:val="0"/>
      <w:marBottom w:val="0"/>
      <w:divBdr>
        <w:top w:val="none" w:sz="0" w:space="0" w:color="auto"/>
        <w:left w:val="none" w:sz="0" w:space="0" w:color="auto"/>
        <w:bottom w:val="none" w:sz="0" w:space="0" w:color="auto"/>
        <w:right w:val="none" w:sz="0" w:space="0" w:color="auto"/>
      </w:divBdr>
    </w:div>
    <w:div w:id="1537153870">
      <w:bodyDiv w:val="1"/>
      <w:marLeft w:val="0"/>
      <w:marRight w:val="0"/>
      <w:marTop w:val="0"/>
      <w:marBottom w:val="0"/>
      <w:divBdr>
        <w:top w:val="none" w:sz="0" w:space="0" w:color="auto"/>
        <w:left w:val="none" w:sz="0" w:space="0" w:color="auto"/>
        <w:bottom w:val="none" w:sz="0" w:space="0" w:color="auto"/>
        <w:right w:val="none" w:sz="0" w:space="0" w:color="auto"/>
      </w:divBdr>
    </w:div>
    <w:div w:id="1566455134">
      <w:bodyDiv w:val="1"/>
      <w:marLeft w:val="0"/>
      <w:marRight w:val="0"/>
      <w:marTop w:val="0"/>
      <w:marBottom w:val="0"/>
      <w:divBdr>
        <w:top w:val="none" w:sz="0" w:space="0" w:color="auto"/>
        <w:left w:val="none" w:sz="0" w:space="0" w:color="auto"/>
        <w:bottom w:val="none" w:sz="0" w:space="0" w:color="auto"/>
        <w:right w:val="none" w:sz="0" w:space="0" w:color="auto"/>
      </w:divBdr>
    </w:div>
    <w:div w:id="1571698720">
      <w:bodyDiv w:val="1"/>
      <w:marLeft w:val="0"/>
      <w:marRight w:val="0"/>
      <w:marTop w:val="0"/>
      <w:marBottom w:val="0"/>
      <w:divBdr>
        <w:top w:val="none" w:sz="0" w:space="0" w:color="auto"/>
        <w:left w:val="none" w:sz="0" w:space="0" w:color="auto"/>
        <w:bottom w:val="none" w:sz="0" w:space="0" w:color="auto"/>
        <w:right w:val="none" w:sz="0" w:space="0" w:color="auto"/>
      </w:divBdr>
    </w:div>
    <w:div w:id="1578326075">
      <w:bodyDiv w:val="1"/>
      <w:marLeft w:val="0"/>
      <w:marRight w:val="0"/>
      <w:marTop w:val="0"/>
      <w:marBottom w:val="0"/>
      <w:divBdr>
        <w:top w:val="none" w:sz="0" w:space="0" w:color="auto"/>
        <w:left w:val="none" w:sz="0" w:space="0" w:color="auto"/>
        <w:bottom w:val="none" w:sz="0" w:space="0" w:color="auto"/>
        <w:right w:val="none" w:sz="0" w:space="0" w:color="auto"/>
      </w:divBdr>
    </w:div>
    <w:div w:id="1581478193">
      <w:bodyDiv w:val="1"/>
      <w:marLeft w:val="0"/>
      <w:marRight w:val="0"/>
      <w:marTop w:val="0"/>
      <w:marBottom w:val="0"/>
      <w:divBdr>
        <w:top w:val="none" w:sz="0" w:space="0" w:color="auto"/>
        <w:left w:val="none" w:sz="0" w:space="0" w:color="auto"/>
        <w:bottom w:val="none" w:sz="0" w:space="0" w:color="auto"/>
        <w:right w:val="none" w:sz="0" w:space="0" w:color="auto"/>
      </w:divBdr>
    </w:div>
    <w:div w:id="1585795470">
      <w:bodyDiv w:val="1"/>
      <w:marLeft w:val="0"/>
      <w:marRight w:val="0"/>
      <w:marTop w:val="0"/>
      <w:marBottom w:val="0"/>
      <w:divBdr>
        <w:top w:val="none" w:sz="0" w:space="0" w:color="auto"/>
        <w:left w:val="none" w:sz="0" w:space="0" w:color="auto"/>
        <w:bottom w:val="none" w:sz="0" w:space="0" w:color="auto"/>
        <w:right w:val="none" w:sz="0" w:space="0" w:color="auto"/>
      </w:divBdr>
    </w:div>
    <w:div w:id="1587882694">
      <w:bodyDiv w:val="1"/>
      <w:marLeft w:val="0"/>
      <w:marRight w:val="0"/>
      <w:marTop w:val="0"/>
      <w:marBottom w:val="0"/>
      <w:divBdr>
        <w:top w:val="none" w:sz="0" w:space="0" w:color="auto"/>
        <w:left w:val="none" w:sz="0" w:space="0" w:color="auto"/>
        <w:bottom w:val="none" w:sz="0" w:space="0" w:color="auto"/>
        <w:right w:val="none" w:sz="0" w:space="0" w:color="auto"/>
      </w:divBdr>
    </w:div>
    <w:div w:id="1608194872">
      <w:bodyDiv w:val="1"/>
      <w:marLeft w:val="0"/>
      <w:marRight w:val="0"/>
      <w:marTop w:val="0"/>
      <w:marBottom w:val="0"/>
      <w:divBdr>
        <w:top w:val="none" w:sz="0" w:space="0" w:color="auto"/>
        <w:left w:val="none" w:sz="0" w:space="0" w:color="auto"/>
        <w:bottom w:val="none" w:sz="0" w:space="0" w:color="auto"/>
        <w:right w:val="none" w:sz="0" w:space="0" w:color="auto"/>
      </w:divBdr>
    </w:div>
    <w:div w:id="1637056344">
      <w:bodyDiv w:val="1"/>
      <w:marLeft w:val="0"/>
      <w:marRight w:val="0"/>
      <w:marTop w:val="0"/>
      <w:marBottom w:val="0"/>
      <w:divBdr>
        <w:top w:val="none" w:sz="0" w:space="0" w:color="auto"/>
        <w:left w:val="none" w:sz="0" w:space="0" w:color="auto"/>
        <w:bottom w:val="none" w:sz="0" w:space="0" w:color="auto"/>
        <w:right w:val="none" w:sz="0" w:space="0" w:color="auto"/>
      </w:divBdr>
    </w:div>
    <w:div w:id="1672491348">
      <w:bodyDiv w:val="1"/>
      <w:marLeft w:val="0"/>
      <w:marRight w:val="0"/>
      <w:marTop w:val="0"/>
      <w:marBottom w:val="0"/>
      <w:divBdr>
        <w:top w:val="none" w:sz="0" w:space="0" w:color="auto"/>
        <w:left w:val="none" w:sz="0" w:space="0" w:color="auto"/>
        <w:bottom w:val="none" w:sz="0" w:space="0" w:color="auto"/>
        <w:right w:val="none" w:sz="0" w:space="0" w:color="auto"/>
      </w:divBdr>
    </w:div>
    <w:div w:id="1708720200">
      <w:bodyDiv w:val="1"/>
      <w:marLeft w:val="0"/>
      <w:marRight w:val="0"/>
      <w:marTop w:val="0"/>
      <w:marBottom w:val="0"/>
      <w:divBdr>
        <w:top w:val="none" w:sz="0" w:space="0" w:color="auto"/>
        <w:left w:val="none" w:sz="0" w:space="0" w:color="auto"/>
        <w:bottom w:val="none" w:sz="0" w:space="0" w:color="auto"/>
        <w:right w:val="none" w:sz="0" w:space="0" w:color="auto"/>
      </w:divBdr>
    </w:div>
    <w:div w:id="1710296864">
      <w:bodyDiv w:val="1"/>
      <w:marLeft w:val="0"/>
      <w:marRight w:val="0"/>
      <w:marTop w:val="0"/>
      <w:marBottom w:val="0"/>
      <w:divBdr>
        <w:top w:val="none" w:sz="0" w:space="0" w:color="auto"/>
        <w:left w:val="none" w:sz="0" w:space="0" w:color="auto"/>
        <w:bottom w:val="none" w:sz="0" w:space="0" w:color="auto"/>
        <w:right w:val="none" w:sz="0" w:space="0" w:color="auto"/>
      </w:divBdr>
    </w:div>
    <w:div w:id="1732773184">
      <w:bodyDiv w:val="1"/>
      <w:marLeft w:val="0"/>
      <w:marRight w:val="0"/>
      <w:marTop w:val="0"/>
      <w:marBottom w:val="0"/>
      <w:divBdr>
        <w:top w:val="none" w:sz="0" w:space="0" w:color="auto"/>
        <w:left w:val="none" w:sz="0" w:space="0" w:color="auto"/>
        <w:bottom w:val="none" w:sz="0" w:space="0" w:color="auto"/>
        <w:right w:val="none" w:sz="0" w:space="0" w:color="auto"/>
      </w:divBdr>
    </w:div>
    <w:div w:id="1792935991">
      <w:bodyDiv w:val="1"/>
      <w:marLeft w:val="0"/>
      <w:marRight w:val="0"/>
      <w:marTop w:val="0"/>
      <w:marBottom w:val="0"/>
      <w:divBdr>
        <w:top w:val="none" w:sz="0" w:space="0" w:color="auto"/>
        <w:left w:val="none" w:sz="0" w:space="0" w:color="auto"/>
        <w:bottom w:val="none" w:sz="0" w:space="0" w:color="auto"/>
        <w:right w:val="none" w:sz="0" w:space="0" w:color="auto"/>
      </w:divBdr>
    </w:div>
    <w:div w:id="1808938253">
      <w:bodyDiv w:val="1"/>
      <w:marLeft w:val="0"/>
      <w:marRight w:val="0"/>
      <w:marTop w:val="0"/>
      <w:marBottom w:val="0"/>
      <w:divBdr>
        <w:top w:val="none" w:sz="0" w:space="0" w:color="auto"/>
        <w:left w:val="none" w:sz="0" w:space="0" w:color="auto"/>
        <w:bottom w:val="none" w:sz="0" w:space="0" w:color="auto"/>
        <w:right w:val="none" w:sz="0" w:space="0" w:color="auto"/>
      </w:divBdr>
    </w:div>
    <w:div w:id="1809122960">
      <w:bodyDiv w:val="1"/>
      <w:marLeft w:val="0"/>
      <w:marRight w:val="0"/>
      <w:marTop w:val="0"/>
      <w:marBottom w:val="0"/>
      <w:divBdr>
        <w:top w:val="none" w:sz="0" w:space="0" w:color="auto"/>
        <w:left w:val="none" w:sz="0" w:space="0" w:color="auto"/>
        <w:bottom w:val="none" w:sz="0" w:space="0" w:color="auto"/>
        <w:right w:val="none" w:sz="0" w:space="0" w:color="auto"/>
      </w:divBdr>
    </w:div>
    <w:div w:id="1813592870">
      <w:bodyDiv w:val="1"/>
      <w:marLeft w:val="0"/>
      <w:marRight w:val="0"/>
      <w:marTop w:val="0"/>
      <w:marBottom w:val="0"/>
      <w:divBdr>
        <w:top w:val="none" w:sz="0" w:space="0" w:color="auto"/>
        <w:left w:val="none" w:sz="0" w:space="0" w:color="auto"/>
        <w:bottom w:val="none" w:sz="0" w:space="0" w:color="auto"/>
        <w:right w:val="none" w:sz="0" w:space="0" w:color="auto"/>
      </w:divBdr>
    </w:div>
    <w:div w:id="1814634667">
      <w:bodyDiv w:val="1"/>
      <w:marLeft w:val="0"/>
      <w:marRight w:val="0"/>
      <w:marTop w:val="0"/>
      <w:marBottom w:val="0"/>
      <w:divBdr>
        <w:top w:val="none" w:sz="0" w:space="0" w:color="auto"/>
        <w:left w:val="none" w:sz="0" w:space="0" w:color="auto"/>
        <w:bottom w:val="none" w:sz="0" w:space="0" w:color="auto"/>
        <w:right w:val="none" w:sz="0" w:space="0" w:color="auto"/>
      </w:divBdr>
    </w:div>
    <w:div w:id="1818061991">
      <w:bodyDiv w:val="1"/>
      <w:marLeft w:val="0"/>
      <w:marRight w:val="0"/>
      <w:marTop w:val="0"/>
      <w:marBottom w:val="0"/>
      <w:divBdr>
        <w:top w:val="none" w:sz="0" w:space="0" w:color="auto"/>
        <w:left w:val="none" w:sz="0" w:space="0" w:color="auto"/>
        <w:bottom w:val="none" w:sz="0" w:space="0" w:color="auto"/>
        <w:right w:val="none" w:sz="0" w:space="0" w:color="auto"/>
      </w:divBdr>
    </w:div>
    <w:div w:id="1822962716">
      <w:bodyDiv w:val="1"/>
      <w:marLeft w:val="0"/>
      <w:marRight w:val="0"/>
      <w:marTop w:val="0"/>
      <w:marBottom w:val="0"/>
      <w:divBdr>
        <w:top w:val="none" w:sz="0" w:space="0" w:color="auto"/>
        <w:left w:val="none" w:sz="0" w:space="0" w:color="auto"/>
        <w:bottom w:val="none" w:sz="0" w:space="0" w:color="auto"/>
        <w:right w:val="none" w:sz="0" w:space="0" w:color="auto"/>
      </w:divBdr>
    </w:div>
    <w:div w:id="1838231008">
      <w:bodyDiv w:val="1"/>
      <w:marLeft w:val="0"/>
      <w:marRight w:val="0"/>
      <w:marTop w:val="0"/>
      <w:marBottom w:val="0"/>
      <w:divBdr>
        <w:top w:val="none" w:sz="0" w:space="0" w:color="auto"/>
        <w:left w:val="none" w:sz="0" w:space="0" w:color="auto"/>
        <w:bottom w:val="none" w:sz="0" w:space="0" w:color="auto"/>
        <w:right w:val="none" w:sz="0" w:space="0" w:color="auto"/>
      </w:divBdr>
    </w:div>
    <w:div w:id="1845432615">
      <w:bodyDiv w:val="1"/>
      <w:marLeft w:val="0"/>
      <w:marRight w:val="0"/>
      <w:marTop w:val="0"/>
      <w:marBottom w:val="0"/>
      <w:divBdr>
        <w:top w:val="none" w:sz="0" w:space="0" w:color="auto"/>
        <w:left w:val="none" w:sz="0" w:space="0" w:color="auto"/>
        <w:bottom w:val="none" w:sz="0" w:space="0" w:color="auto"/>
        <w:right w:val="none" w:sz="0" w:space="0" w:color="auto"/>
      </w:divBdr>
    </w:div>
    <w:div w:id="1861550391">
      <w:bodyDiv w:val="1"/>
      <w:marLeft w:val="0"/>
      <w:marRight w:val="0"/>
      <w:marTop w:val="0"/>
      <w:marBottom w:val="0"/>
      <w:divBdr>
        <w:top w:val="none" w:sz="0" w:space="0" w:color="auto"/>
        <w:left w:val="none" w:sz="0" w:space="0" w:color="auto"/>
        <w:bottom w:val="none" w:sz="0" w:space="0" w:color="auto"/>
        <w:right w:val="none" w:sz="0" w:space="0" w:color="auto"/>
      </w:divBdr>
    </w:div>
    <w:div w:id="1863082908">
      <w:bodyDiv w:val="1"/>
      <w:marLeft w:val="0"/>
      <w:marRight w:val="0"/>
      <w:marTop w:val="0"/>
      <w:marBottom w:val="0"/>
      <w:divBdr>
        <w:top w:val="none" w:sz="0" w:space="0" w:color="auto"/>
        <w:left w:val="none" w:sz="0" w:space="0" w:color="auto"/>
        <w:bottom w:val="none" w:sz="0" w:space="0" w:color="auto"/>
        <w:right w:val="none" w:sz="0" w:space="0" w:color="auto"/>
      </w:divBdr>
    </w:div>
    <w:div w:id="1872180506">
      <w:bodyDiv w:val="1"/>
      <w:marLeft w:val="0"/>
      <w:marRight w:val="0"/>
      <w:marTop w:val="0"/>
      <w:marBottom w:val="0"/>
      <w:divBdr>
        <w:top w:val="none" w:sz="0" w:space="0" w:color="auto"/>
        <w:left w:val="none" w:sz="0" w:space="0" w:color="auto"/>
        <w:bottom w:val="none" w:sz="0" w:space="0" w:color="auto"/>
        <w:right w:val="none" w:sz="0" w:space="0" w:color="auto"/>
      </w:divBdr>
    </w:div>
    <w:div w:id="1874884476">
      <w:bodyDiv w:val="1"/>
      <w:marLeft w:val="0"/>
      <w:marRight w:val="0"/>
      <w:marTop w:val="0"/>
      <w:marBottom w:val="0"/>
      <w:divBdr>
        <w:top w:val="none" w:sz="0" w:space="0" w:color="auto"/>
        <w:left w:val="none" w:sz="0" w:space="0" w:color="auto"/>
        <w:bottom w:val="none" w:sz="0" w:space="0" w:color="auto"/>
        <w:right w:val="none" w:sz="0" w:space="0" w:color="auto"/>
      </w:divBdr>
    </w:div>
    <w:div w:id="1880124040">
      <w:bodyDiv w:val="1"/>
      <w:marLeft w:val="0"/>
      <w:marRight w:val="0"/>
      <w:marTop w:val="0"/>
      <w:marBottom w:val="0"/>
      <w:divBdr>
        <w:top w:val="none" w:sz="0" w:space="0" w:color="auto"/>
        <w:left w:val="none" w:sz="0" w:space="0" w:color="auto"/>
        <w:bottom w:val="none" w:sz="0" w:space="0" w:color="auto"/>
        <w:right w:val="none" w:sz="0" w:space="0" w:color="auto"/>
      </w:divBdr>
    </w:div>
    <w:div w:id="1890722931">
      <w:bodyDiv w:val="1"/>
      <w:marLeft w:val="0"/>
      <w:marRight w:val="0"/>
      <w:marTop w:val="0"/>
      <w:marBottom w:val="0"/>
      <w:divBdr>
        <w:top w:val="none" w:sz="0" w:space="0" w:color="auto"/>
        <w:left w:val="none" w:sz="0" w:space="0" w:color="auto"/>
        <w:bottom w:val="none" w:sz="0" w:space="0" w:color="auto"/>
        <w:right w:val="none" w:sz="0" w:space="0" w:color="auto"/>
      </w:divBdr>
    </w:div>
    <w:div w:id="1901479693">
      <w:bodyDiv w:val="1"/>
      <w:marLeft w:val="0"/>
      <w:marRight w:val="0"/>
      <w:marTop w:val="0"/>
      <w:marBottom w:val="0"/>
      <w:divBdr>
        <w:top w:val="none" w:sz="0" w:space="0" w:color="auto"/>
        <w:left w:val="none" w:sz="0" w:space="0" w:color="auto"/>
        <w:bottom w:val="none" w:sz="0" w:space="0" w:color="auto"/>
        <w:right w:val="none" w:sz="0" w:space="0" w:color="auto"/>
      </w:divBdr>
    </w:div>
    <w:div w:id="1904631650">
      <w:bodyDiv w:val="1"/>
      <w:marLeft w:val="0"/>
      <w:marRight w:val="0"/>
      <w:marTop w:val="0"/>
      <w:marBottom w:val="0"/>
      <w:divBdr>
        <w:top w:val="none" w:sz="0" w:space="0" w:color="auto"/>
        <w:left w:val="none" w:sz="0" w:space="0" w:color="auto"/>
        <w:bottom w:val="none" w:sz="0" w:space="0" w:color="auto"/>
        <w:right w:val="none" w:sz="0" w:space="0" w:color="auto"/>
      </w:divBdr>
    </w:div>
    <w:div w:id="1915773781">
      <w:bodyDiv w:val="1"/>
      <w:marLeft w:val="0"/>
      <w:marRight w:val="0"/>
      <w:marTop w:val="0"/>
      <w:marBottom w:val="0"/>
      <w:divBdr>
        <w:top w:val="none" w:sz="0" w:space="0" w:color="auto"/>
        <w:left w:val="none" w:sz="0" w:space="0" w:color="auto"/>
        <w:bottom w:val="none" w:sz="0" w:space="0" w:color="auto"/>
        <w:right w:val="none" w:sz="0" w:space="0" w:color="auto"/>
      </w:divBdr>
    </w:div>
    <w:div w:id="1947468302">
      <w:bodyDiv w:val="1"/>
      <w:marLeft w:val="0"/>
      <w:marRight w:val="0"/>
      <w:marTop w:val="0"/>
      <w:marBottom w:val="0"/>
      <w:divBdr>
        <w:top w:val="none" w:sz="0" w:space="0" w:color="auto"/>
        <w:left w:val="none" w:sz="0" w:space="0" w:color="auto"/>
        <w:bottom w:val="none" w:sz="0" w:space="0" w:color="auto"/>
        <w:right w:val="none" w:sz="0" w:space="0" w:color="auto"/>
      </w:divBdr>
    </w:div>
    <w:div w:id="1976986664">
      <w:bodyDiv w:val="1"/>
      <w:marLeft w:val="0"/>
      <w:marRight w:val="0"/>
      <w:marTop w:val="0"/>
      <w:marBottom w:val="0"/>
      <w:divBdr>
        <w:top w:val="none" w:sz="0" w:space="0" w:color="auto"/>
        <w:left w:val="none" w:sz="0" w:space="0" w:color="auto"/>
        <w:bottom w:val="none" w:sz="0" w:space="0" w:color="auto"/>
        <w:right w:val="none" w:sz="0" w:space="0" w:color="auto"/>
      </w:divBdr>
    </w:div>
    <w:div w:id="2001809329">
      <w:bodyDiv w:val="1"/>
      <w:marLeft w:val="0"/>
      <w:marRight w:val="0"/>
      <w:marTop w:val="0"/>
      <w:marBottom w:val="0"/>
      <w:divBdr>
        <w:top w:val="none" w:sz="0" w:space="0" w:color="auto"/>
        <w:left w:val="none" w:sz="0" w:space="0" w:color="auto"/>
        <w:bottom w:val="none" w:sz="0" w:space="0" w:color="auto"/>
        <w:right w:val="none" w:sz="0" w:space="0" w:color="auto"/>
      </w:divBdr>
    </w:div>
    <w:div w:id="2004427355">
      <w:bodyDiv w:val="1"/>
      <w:marLeft w:val="0"/>
      <w:marRight w:val="0"/>
      <w:marTop w:val="0"/>
      <w:marBottom w:val="0"/>
      <w:divBdr>
        <w:top w:val="none" w:sz="0" w:space="0" w:color="auto"/>
        <w:left w:val="none" w:sz="0" w:space="0" w:color="auto"/>
        <w:bottom w:val="none" w:sz="0" w:space="0" w:color="auto"/>
        <w:right w:val="none" w:sz="0" w:space="0" w:color="auto"/>
      </w:divBdr>
    </w:div>
    <w:div w:id="2033677277">
      <w:bodyDiv w:val="1"/>
      <w:marLeft w:val="0"/>
      <w:marRight w:val="0"/>
      <w:marTop w:val="0"/>
      <w:marBottom w:val="0"/>
      <w:divBdr>
        <w:top w:val="none" w:sz="0" w:space="0" w:color="auto"/>
        <w:left w:val="none" w:sz="0" w:space="0" w:color="auto"/>
        <w:bottom w:val="none" w:sz="0" w:space="0" w:color="auto"/>
        <w:right w:val="none" w:sz="0" w:space="0" w:color="auto"/>
      </w:divBdr>
    </w:div>
    <w:div w:id="2044011952">
      <w:bodyDiv w:val="1"/>
      <w:marLeft w:val="0"/>
      <w:marRight w:val="0"/>
      <w:marTop w:val="0"/>
      <w:marBottom w:val="0"/>
      <w:divBdr>
        <w:top w:val="none" w:sz="0" w:space="0" w:color="auto"/>
        <w:left w:val="none" w:sz="0" w:space="0" w:color="auto"/>
        <w:bottom w:val="none" w:sz="0" w:space="0" w:color="auto"/>
        <w:right w:val="none" w:sz="0" w:space="0" w:color="auto"/>
      </w:divBdr>
    </w:div>
    <w:div w:id="2075199113">
      <w:bodyDiv w:val="1"/>
      <w:marLeft w:val="0"/>
      <w:marRight w:val="0"/>
      <w:marTop w:val="0"/>
      <w:marBottom w:val="0"/>
      <w:divBdr>
        <w:top w:val="none" w:sz="0" w:space="0" w:color="auto"/>
        <w:left w:val="none" w:sz="0" w:space="0" w:color="auto"/>
        <w:bottom w:val="none" w:sz="0" w:space="0" w:color="auto"/>
        <w:right w:val="none" w:sz="0" w:space="0" w:color="auto"/>
      </w:divBdr>
    </w:div>
    <w:div w:id="2077120891">
      <w:bodyDiv w:val="1"/>
      <w:marLeft w:val="0"/>
      <w:marRight w:val="0"/>
      <w:marTop w:val="0"/>
      <w:marBottom w:val="0"/>
      <w:divBdr>
        <w:top w:val="none" w:sz="0" w:space="0" w:color="auto"/>
        <w:left w:val="none" w:sz="0" w:space="0" w:color="auto"/>
        <w:bottom w:val="none" w:sz="0" w:space="0" w:color="auto"/>
        <w:right w:val="none" w:sz="0" w:space="0" w:color="auto"/>
      </w:divBdr>
    </w:div>
    <w:div w:id="2091846124">
      <w:bodyDiv w:val="1"/>
      <w:marLeft w:val="0"/>
      <w:marRight w:val="0"/>
      <w:marTop w:val="0"/>
      <w:marBottom w:val="0"/>
      <w:divBdr>
        <w:top w:val="none" w:sz="0" w:space="0" w:color="auto"/>
        <w:left w:val="none" w:sz="0" w:space="0" w:color="auto"/>
        <w:bottom w:val="none" w:sz="0" w:space="0" w:color="auto"/>
        <w:right w:val="none" w:sz="0" w:space="0" w:color="auto"/>
      </w:divBdr>
    </w:div>
    <w:div w:id="2145923947">
      <w:bodyDiv w:val="1"/>
      <w:marLeft w:val="0"/>
      <w:marRight w:val="0"/>
      <w:marTop w:val="0"/>
      <w:marBottom w:val="0"/>
      <w:divBdr>
        <w:top w:val="none" w:sz="0" w:space="0" w:color="auto"/>
        <w:left w:val="none" w:sz="0" w:space="0" w:color="auto"/>
        <w:bottom w:val="none" w:sz="0" w:space="0" w:color="auto"/>
        <w:right w:val="none" w:sz="0" w:space="0" w:color="auto"/>
      </w:divBdr>
    </w:div>
    <w:div w:id="214600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oleObject" Target="https://uowtsd-my.sharepoint.com/personal/sharries_150227_student_uwtsd_ac_uk/Documents/UWTSD/Powertrain%20&amp;%20Sustainability/Assignment%201/Powertrain%20Assignment%20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https://uowtsd-my.sharepoint.com/personal/sharries_150227_student_uwtsd_ac_uk/Documents/UWTSD/Powertrain%20&amp;%20Sustainability/Assignment%201/Powertrain%20Assignment%20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https://uowtsd-my.sharepoint.com/personal/sharries_150227_student_uwtsd_ac_uk/Documents/UWTSD/Powertrain%20&amp;%20Sustainability/Assignment%201/Powertrain%20Assignment%20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https://uowtsd-my.sharepoint.com/personal/sharries_150227_student_uwtsd_ac_uk/Documents/UWTSD/Powertrain%20&amp;%20Sustainability/Assignment%201/Powertrain%20Assignment%201.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https://uowtsd-my.sharepoint.com/personal/sharries_150227_student_uwtsd_ac_uk/Documents/UWTSD/Powertrain%20&amp;%20Sustainability/Assignment%201/Powertrain%20Assignment%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Flame</a:t>
            </a:r>
            <a:r>
              <a:rPr lang="en-GB" baseline="0"/>
              <a:t> Temperatures (K) @ S.O.C</a:t>
            </a:r>
            <a:endParaRPr lang="en-GB"/>
          </a:p>
        </c:rich>
      </c:tx>
      <c:layout>
        <c:manualLayout>
          <c:xMode val="edge"/>
          <c:yMode val="edge"/>
          <c:x val="0.27548099965765149"/>
          <c:y val="3.8730105545317473E-2"/>
        </c:manualLayout>
      </c:layout>
      <c:overlay val="0"/>
      <c:spPr>
        <a:noFill/>
        <a:ln>
          <a:noFill/>
        </a:ln>
        <a:effectLst/>
      </c:sp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'Flame Temp (K)'!$R$3:$R$15</c:f>
              <c:numCache>
                <c:formatCode>General</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'Flame Temp (K)'!$S$3:$S$15</c:f>
              <c:numCache>
                <c:formatCode>0.00</c:formatCode>
                <c:ptCount val="13"/>
                <c:pt idx="0">
                  <c:v>1700.7406327018946</c:v>
                </c:pt>
                <c:pt idx="1">
                  <c:v>1796.617043441436</c:v>
                </c:pt>
                <c:pt idx="2">
                  <c:v>1889.471142351091</c:v>
                </c:pt>
                <c:pt idx="3">
                  <c:v>1979.3671721844216</c:v>
                </c:pt>
                <c:pt idx="4">
                  <c:v>2066.4569127763789</c:v>
                </c:pt>
                <c:pt idx="5">
                  <c:v>2150.9452878722686</c:v>
                </c:pt>
                <c:pt idx="6">
                  <c:v>2232.973583204036</c:v>
                </c:pt>
                <c:pt idx="7">
                  <c:v>2312.8906243493075</c:v>
                </c:pt>
                <c:pt idx="8">
                  <c:v>2328.6316246030265</c:v>
                </c:pt>
                <c:pt idx="9">
                  <c:v>2344.3156051357514</c:v>
                </c:pt>
                <c:pt idx="10">
                  <c:v>2359.9127286933453</c:v>
                </c:pt>
                <c:pt idx="11">
                  <c:v>2375.4363377986515</c:v>
                </c:pt>
                <c:pt idx="12">
                  <c:v>2390.9039613541258</c:v>
                </c:pt>
              </c:numCache>
            </c:numRef>
          </c:yVal>
          <c:smooth val="0"/>
          <c:extLst>
            <c:ext xmlns:c16="http://schemas.microsoft.com/office/drawing/2014/chart" uri="{C3380CC4-5D6E-409C-BE32-E72D297353CC}">
              <c16:uniqueId val="{00000000-0A9F-44B3-B5FF-99D50C040390}"/>
            </c:ext>
          </c:extLst>
        </c:ser>
        <c:dLbls>
          <c:showLegendKey val="0"/>
          <c:showVal val="0"/>
          <c:showCatName val="0"/>
          <c:showSerName val="0"/>
          <c:showPercent val="0"/>
          <c:showBubbleSize val="0"/>
        </c:dLbls>
        <c:axId val="64498304"/>
        <c:axId val="64500864"/>
      </c:scatterChart>
      <c:valAx>
        <c:axId val="64498304"/>
        <c:scaling>
          <c:orientation val="minMax"/>
          <c:max val="1"/>
          <c:min val="0.60000000000000009"/>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Fuel</a:t>
                </a:r>
                <a:r>
                  <a:rPr lang="en-GB" baseline="0"/>
                  <a:t> Equivalence Ratio </a:t>
                </a:r>
                <a:r>
                  <a:rPr lang="el-GR" sz="1000" b="0" i="0" u="none" strike="noStrike" baseline="0">
                    <a:effectLst/>
                  </a:rPr>
                  <a:t>φ</a:t>
                </a:r>
                <a:r>
                  <a:rPr lang="en-GB" baseline="0"/>
                  <a:t> </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500864"/>
        <c:crosses val="autoZero"/>
        <c:crossBetween val="midCat"/>
      </c:valAx>
      <c:valAx>
        <c:axId val="64500864"/>
        <c:scaling>
          <c:orientation val="minMax"/>
          <c:min val="15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(K)</a:t>
                </a:r>
                <a:endParaRPr lang="en-GB"/>
              </a:p>
            </c:rich>
          </c:tx>
          <c:layout>
            <c:manualLayout>
              <c:xMode val="edge"/>
              <c:yMode val="edge"/>
              <c:x val="1.9769354076568803E-2"/>
              <c:y val="0.34039154750326883"/>
            </c:manualLayout>
          </c:layout>
          <c:overlay val="0"/>
          <c:spPr>
            <a:noFill/>
            <a:ln>
              <a:noFill/>
            </a:ln>
            <a:effectLst/>
          </c:sp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4983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Rise in temperature</a:t>
            </a:r>
            <a:r>
              <a:rPr lang="en-GB" baseline="0"/>
              <a:t> of burned gas up to peak pressure   </a:t>
            </a:r>
            <a:endParaRPr lang="en-GB"/>
          </a:p>
        </c:rich>
      </c:tx>
      <c:layout>
        <c:manualLayout>
          <c:xMode val="edge"/>
          <c:yMode val="edge"/>
          <c:x val="0.12943347750545267"/>
          <c:y val="3.436570428696413E-2"/>
        </c:manualLayout>
      </c:layout>
      <c:overlay val="0"/>
      <c:spPr>
        <a:noFill/>
        <a:ln>
          <a:noFill/>
        </a:ln>
        <a:effectLst/>
      </c:spPr>
    </c:title>
    <c:autoTitleDeleted val="0"/>
    <c:plotArea>
      <c:layout/>
      <c:scatterChart>
        <c:scatterStyle val="lineMarker"/>
        <c:varyColors val="0"/>
        <c:ser>
          <c:idx val="0"/>
          <c:order val="0"/>
          <c:tx>
            <c:v>1</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'Flame Temp (K)'!$B$3:$B$18</c:f>
              <c:numCache>
                <c:formatCode>General</c:formatCode>
                <c:ptCount val="16"/>
                <c:pt idx="0">
                  <c:v>10</c:v>
                </c:pt>
                <c:pt idx="1">
                  <c:v>12</c:v>
                </c:pt>
                <c:pt idx="2">
                  <c:v>14</c:v>
                </c:pt>
                <c:pt idx="3">
                  <c:v>16</c:v>
                </c:pt>
                <c:pt idx="4">
                  <c:v>18</c:v>
                </c:pt>
                <c:pt idx="5">
                  <c:v>20</c:v>
                </c:pt>
                <c:pt idx="6">
                  <c:v>22</c:v>
                </c:pt>
                <c:pt idx="7">
                  <c:v>24</c:v>
                </c:pt>
                <c:pt idx="8">
                  <c:v>26</c:v>
                </c:pt>
                <c:pt idx="9">
                  <c:v>28</c:v>
                </c:pt>
                <c:pt idx="10">
                  <c:v>30</c:v>
                </c:pt>
                <c:pt idx="11">
                  <c:v>32</c:v>
                </c:pt>
                <c:pt idx="12">
                  <c:v>34</c:v>
                </c:pt>
                <c:pt idx="13">
                  <c:v>36</c:v>
                </c:pt>
                <c:pt idx="14">
                  <c:v>38</c:v>
                </c:pt>
                <c:pt idx="15">
                  <c:v>40</c:v>
                </c:pt>
              </c:numCache>
            </c:numRef>
          </c:xVal>
          <c:yVal>
            <c:numRef>
              <c:f>'Flame Temp (K)'!$C$3:$C$18</c:f>
              <c:numCache>
                <c:formatCode>0.00</c:formatCode>
                <c:ptCount val="16"/>
                <c:pt idx="0">
                  <c:v>2390.9039613541258</c:v>
                </c:pt>
                <c:pt idx="1">
                  <c:v>2455.0882000790471</c:v>
                </c:pt>
                <c:pt idx="2">
                  <c:v>2510.6976163801105</c:v>
                </c:pt>
                <c:pt idx="3">
                  <c:v>2559.8857959995767</c:v>
                </c:pt>
                <c:pt idx="4">
                  <c:v>2604.0721230076651</c:v>
                </c:pt>
                <c:pt idx="5">
                  <c:v>2644.2440309234685</c:v>
                </c:pt>
                <c:pt idx="6">
                  <c:v>2681.1175436589292</c:v>
                </c:pt>
                <c:pt idx="7">
                  <c:v>2715.2292285186149</c:v>
                </c:pt>
                <c:pt idx="8">
                  <c:v>2746.9920614965727</c:v>
                </c:pt>
                <c:pt idx="9">
                  <c:v>2776.7310159153553</c:v>
                </c:pt>
                <c:pt idx="10">
                  <c:v>2804.7066362567016</c:v>
                </c:pt>
                <c:pt idx="11">
                  <c:v>2831.1311726983572</c:v>
                </c:pt>
                <c:pt idx="12">
                  <c:v>2856.17993571646</c:v>
                </c:pt>
                <c:pt idx="13">
                  <c:v>2879.9994808061392</c:v>
                </c:pt>
                <c:pt idx="14">
                  <c:v>2902.7136327949338</c:v>
                </c:pt>
                <c:pt idx="15">
                  <c:v>2924.428002166323</c:v>
                </c:pt>
              </c:numCache>
            </c:numRef>
          </c:yVal>
          <c:smooth val="0"/>
          <c:extLst>
            <c:ext xmlns:c16="http://schemas.microsoft.com/office/drawing/2014/chart" uri="{C3380CC4-5D6E-409C-BE32-E72D297353CC}">
              <c16:uniqueId val="{00000000-7EF7-461A-BD5F-804A78D9AC9C}"/>
            </c:ext>
          </c:extLst>
        </c:ser>
        <c:ser>
          <c:idx val="1"/>
          <c:order val="1"/>
          <c:tx>
            <c:v>0.99</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'Flame Temp (K)'!$B$3:$B$18</c:f>
              <c:numCache>
                <c:formatCode>General</c:formatCode>
                <c:ptCount val="16"/>
                <c:pt idx="0">
                  <c:v>10</c:v>
                </c:pt>
                <c:pt idx="1">
                  <c:v>12</c:v>
                </c:pt>
                <c:pt idx="2">
                  <c:v>14</c:v>
                </c:pt>
                <c:pt idx="3">
                  <c:v>16</c:v>
                </c:pt>
                <c:pt idx="4">
                  <c:v>18</c:v>
                </c:pt>
                <c:pt idx="5">
                  <c:v>20</c:v>
                </c:pt>
                <c:pt idx="6">
                  <c:v>22</c:v>
                </c:pt>
                <c:pt idx="7">
                  <c:v>24</c:v>
                </c:pt>
                <c:pt idx="8">
                  <c:v>26</c:v>
                </c:pt>
                <c:pt idx="9">
                  <c:v>28</c:v>
                </c:pt>
                <c:pt idx="10">
                  <c:v>30</c:v>
                </c:pt>
                <c:pt idx="11">
                  <c:v>32</c:v>
                </c:pt>
                <c:pt idx="12">
                  <c:v>34</c:v>
                </c:pt>
                <c:pt idx="13">
                  <c:v>36</c:v>
                </c:pt>
                <c:pt idx="14">
                  <c:v>38</c:v>
                </c:pt>
                <c:pt idx="15">
                  <c:v>40</c:v>
                </c:pt>
              </c:numCache>
            </c:numRef>
          </c:xVal>
          <c:yVal>
            <c:numRef>
              <c:f>'Flame Temp (K)'!$D$3:$D$18</c:f>
              <c:numCache>
                <c:formatCode>0.00</c:formatCode>
                <c:ptCount val="16"/>
                <c:pt idx="0">
                  <c:v>2375.4363377986515</c:v>
                </c:pt>
                <c:pt idx="1">
                  <c:v>2439.2053454399165</c:v>
                </c:pt>
                <c:pt idx="2">
                  <c:v>2494.455004288825</c:v>
                </c:pt>
                <c:pt idx="3">
                  <c:v>2543.3249677615822</c:v>
                </c:pt>
                <c:pt idx="4">
                  <c:v>2587.2254374188497</c:v>
                </c:pt>
                <c:pt idx="5">
                  <c:v>2627.1374587147006</c:v>
                </c:pt>
                <c:pt idx="6">
                  <c:v>2663.7724233430945</c:v>
                </c:pt>
                <c:pt idx="7">
                  <c:v>2697.6634273603954</c:v>
                </c:pt>
                <c:pt idx="8">
                  <c:v>2729.2207750693919</c:v>
                </c:pt>
                <c:pt idx="9">
                  <c:v>2758.7673374225296</c:v>
                </c:pt>
                <c:pt idx="10">
                  <c:v>2786.5619733449425</c:v>
                </c:pt>
                <c:pt idx="11">
                  <c:v>2812.8155598911135</c:v>
                </c:pt>
                <c:pt idx="12">
                  <c:v>2837.702273390224</c:v>
                </c:pt>
                <c:pt idx="13">
                  <c:v>2861.3677212168323</c:v>
                </c:pt>
                <c:pt idx="14">
                  <c:v>2883.934927130827</c:v>
                </c:pt>
                <c:pt idx="15">
                  <c:v>2905.5088183832245</c:v>
                </c:pt>
              </c:numCache>
            </c:numRef>
          </c:yVal>
          <c:smooth val="0"/>
          <c:extLst>
            <c:ext xmlns:c16="http://schemas.microsoft.com/office/drawing/2014/chart" uri="{C3380CC4-5D6E-409C-BE32-E72D297353CC}">
              <c16:uniqueId val="{00000001-7EF7-461A-BD5F-804A78D9AC9C}"/>
            </c:ext>
          </c:extLst>
        </c:ser>
        <c:ser>
          <c:idx val="2"/>
          <c:order val="2"/>
          <c:tx>
            <c:v>0.98</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'Flame Temp (K)'!$B$3:$B$18</c:f>
              <c:numCache>
                <c:formatCode>General</c:formatCode>
                <c:ptCount val="16"/>
                <c:pt idx="0">
                  <c:v>10</c:v>
                </c:pt>
                <c:pt idx="1">
                  <c:v>12</c:v>
                </c:pt>
                <c:pt idx="2">
                  <c:v>14</c:v>
                </c:pt>
                <c:pt idx="3">
                  <c:v>16</c:v>
                </c:pt>
                <c:pt idx="4">
                  <c:v>18</c:v>
                </c:pt>
                <c:pt idx="5">
                  <c:v>20</c:v>
                </c:pt>
                <c:pt idx="6">
                  <c:v>22</c:v>
                </c:pt>
                <c:pt idx="7">
                  <c:v>24</c:v>
                </c:pt>
                <c:pt idx="8">
                  <c:v>26</c:v>
                </c:pt>
                <c:pt idx="9">
                  <c:v>28</c:v>
                </c:pt>
                <c:pt idx="10">
                  <c:v>30</c:v>
                </c:pt>
                <c:pt idx="11">
                  <c:v>32</c:v>
                </c:pt>
                <c:pt idx="12">
                  <c:v>34</c:v>
                </c:pt>
                <c:pt idx="13">
                  <c:v>36</c:v>
                </c:pt>
                <c:pt idx="14">
                  <c:v>38</c:v>
                </c:pt>
                <c:pt idx="15">
                  <c:v>40</c:v>
                </c:pt>
              </c:numCache>
            </c:numRef>
          </c:xVal>
          <c:yVal>
            <c:numRef>
              <c:f>'Flame Temp (K)'!$E$3:$E$18</c:f>
              <c:numCache>
                <c:formatCode>0.00</c:formatCode>
                <c:ptCount val="16"/>
                <c:pt idx="0">
                  <c:v>2359.9127286933453</c:v>
                </c:pt>
                <c:pt idx="1">
                  <c:v>2423.2650023089896</c:v>
                </c:pt>
                <c:pt idx="2">
                  <c:v>2478.153601552332</c:v>
                </c:pt>
                <c:pt idx="3">
                  <c:v>2526.7041970850314</c:v>
                </c:pt>
                <c:pt idx="4">
                  <c:v>2570.3177747218078</c:v>
                </c:pt>
                <c:pt idx="5">
                  <c:v>2609.9689687299133</c:v>
                </c:pt>
                <c:pt idx="6">
                  <c:v>2646.3645218188653</c:v>
                </c:pt>
                <c:pt idx="7">
                  <c:v>2680.0340462325335</c:v>
                </c:pt>
                <c:pt idx="8">
                  <c:v>2711.3851649121771</c:v>
                </c:pt>
                <c:pt idx="9">
                  <c:v>2740.738638830539</c:v>
                </c:pt>
                <c:pt idx="10">
                  <c:v>2768.3516352552233</c:v>
                </c:pt>
                <c:pt idx="11">
                  <c:v>2794.4336531473878</c:v>
                </c:pt>
                <c:pt idx="12">
                  <c:v>2819.1577305841765</c:v>
                </c:pt>
                <c:pt idx="13">
                  <c:v>2842.6685233878247</c:v>
                </c:pt>
                <c:pt idx="14">
                  <c:v>2865.0882513510815</c:v>
                </c:pt>
                <c:pt idx="15">
                  <c:v>2886.521156019518</c:v>
                </c:pt>
              </c:numCache>
            </c:numRef>
          </c:yVal>
          <c:smooth val="0"/>
          <c:extLst>
            <c:ext xmlns:c16="http://schemas.microsoft.com/office/drawing/2014/chart" uri="{C3380CC4-5D6E-409C-BE32-E72D297353CC}">
              <c16:uniqueId val="{00000002-7EF7-461A-BD5F-804A78D9AC9C}"/>
            </c:ext>
          </c:extLst>
        </c:ser>
        <c:ser>
          <c:idx val="3"/>
          <c:order val="3"/>
          <c:tx>
            <c:v>0.97</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'Flame Temp (K)'!$B$3:$B$18</c:f>
              <c:numCache>
                <c:formatCode>General</c:formatCode>
                <c:ptCount val="16"/>
                <c:pt idx="0">
                  <c:v>10</c:v>
                </c:pt>
                <c:pt idx="1">
                  <c:v>12</c:v>
                </c:pt>
                <c:pt idx="2">
                  <c:v>14</c:v>
                </c:pt>
                <c:pt idx="3">
                  <c:v>16</c:v>
                </c:pt>
                <c:pt idx="4">
                  <c:v>18</c:v>
                </c:pt>
                <c:pt idx="5">
                  <c:v>20</c:v>
                </c:pt>
                <c:pt idx="6">
                  <c:v>22</c:v>
                </c:pt>
                <c:pt idx="7">
                  <c:v>24</c:v>
                </c:pt>
                <c:pt idx="8">
                  <c:v>26</c:v>
                </c:pt>
                <c:pt idx="9">
                  <c:v>28</c:v>
                </c:pt>
                <c:pt idx="10">
                  <c:v>30</c:v>
                </c:pt>
                <c:pt idx="11">
                  <c:v>32</c:v>
                </c:pt>
                <c:pt idx="12">
                  <c:v>34</c:v>
                </c:pt>
                <c:pt idx="13">
                  <c:v>36</c:v>
                </c:pt>
                <c:pt idx="14">
                  <c:v>38</c:v>
                </c:pt>
                <c:pt idx="15">
                  <c:v>40</c:v>
                </c:pt>
              </c:numCache>
            </c:numRef>
          </c:xVal>
          <c:yVal>
            <c:numRef>
              <c:f>'Flame Temp (K)'!$F$3:$F$18</c:f>
              <c:numCache>
                <c:formatCode>0.00</c:formatCode>
                <c:ptCount val="16"/>
                <c:pt idx="0">
                  <c:v>2344.3156051357514</c:v>
                </c:pt>
                <c:pt idx="1">
                  <c:v>2407.2491712173314</c:v>
                </c:pt>
                <c:pt idx="2">
                  <c:v>2461.7750010014934</c:v>
                </c:pt>
                <c:pt idx="3">
                  <c:v>2510.0047161778512</c:v>
                </c:pt>
                <c:pt idx="4">
                  <c:v>2553.3300431725938</c:v>
                </c:pt>
                <c:pt idx="5">
                  <c:v>2592.7191747049856</c:v>
                </c:pt>
                <c:pt idx="6">
                  <c:v>2628.8741824841163</c:v>
                </c:pt>
                <c:pt idx="7">
                  <c:v>2662.3211784432274</c:v>
                </c:pt>
                <c:pt idx="8">
                  <c:v>2693.465091464047</c:v>
                </c:pt>
                <c:pt idx="9">
                  <c:v>2722.6245625474808</c:v>
                </c:pt>
                <c:pt idx="10">
                  <c:v>2750.0550592924969</c:v>
                </c:pt>
                <c:pt idx="11">
                  <c:v>2775.9646960407531</c:v>
                </c:pt>
                <c:pt idx="12">
                  <c:v>2800.5253672269882</c:v>
                </c:pt>
                <c:pt idx="13">
                  <c:v>2823.8807726148916</c:v>
                </c:pt>
                <c:pt idx="14">
                  <c:v>2846.1523242227604</c:v>
                </c:pt>
                <c:pt idx="15">
                  <c:v>2867.4435746434583</c:v>
                </c:pt>
              </c:numCache>
            </c:numRef>
          </c:yVal>
          <c:smooth val="0"/>
          <c:extLst>
            <c:ext xmlns:c16="http://schemas.microsoft.com/office/drawing/2014/chart" uri="{C3380CC4-5D6E-409C-BE32-E72D297353CC}">
              <c16:uniqueId val="{00000003-7EF7-461A-BD5F-804A78D9AC9C}"/>
            </c:ext>
          </c:extLst>
        </c:ser>
        <c:ser>
          <c:idx val="4"/>
          <c:order val="4"/>
          <c:tx>
            <c:v>0.96</c:v>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'Flame Temp (K)'!$B$3:$B$18</c:f>
              <c:numCache>
                <c:formatCode>General</c:formatCode>
                <c:ptCount val="16"/>
                <c:pt idx="0">
                  <c:v>10</c:v>
                </c:pt>
                <c:pt idx="1">
                  <c:v>12</c:v>
                </c:pt>
                <c:pt idx="2">
                  <c:v>14</c:v>
                </c:pt>
                <c:pt idx="3">
                  <c:v>16</c:v>
                </c:pt>
                <c:pt idx="4">
                  <c:v>18</c:v>
                </c:pt>
                <c:pt idx="5">
                  <c:v>20</c:v>
                </c:pt>
                <c:pt idx="6">
                  <c:v>22</c:v>
                </c:pt>
                <c:pt idx="7">
                  <c:v>24</c:v>
                </c:pt>
                <c:pt idx="8">
                  <c:v>26</c:v>
                </c:pt>
                <c:pt idx="9">
                  <c:v>28</c:v>
                </c:pt>
                <c:pt idx="10">
                  <c:v>30</c:v>
                </c:pt>
                <c:pt idx="11">
                  <c:v>32</c:v>
                </c:pt>
                <c:pt idx="12">
                  <c:v>34</c:v>
                </c:pt>
                <c:pt idx="13">
                  <c:v>36</c:v>
                </c:pt>
                <c:pt idx="14">
                  <c:v>38</c:v>
                </c:pt>
                <c:pt idx="15">
                  <c:v>40</c:v>
                </c:pt>
              </c:numCache>
            </c:numRef>
          </c:xVal>
          <c:yVal>
            <c:numRef>
              <c:f>'Flame Temp (K)'!$G$3:$G$18</c:f>
              <c:numCache>
                <c:formatCode>0.00</c:formatCode>
                <c:ptCount val="16"/>
                <c:pt idx="0">
                  <c:v>2328.6316246030265</c:v>
                </c:pt>
                <c:pt idx="1">
                  <c:v>2391.1441514597191</c:v>
                </c:pt>
                <c:pt idx="2">
                  <c:v>2445.3051916008008</c:v>
                </c:pt>
                <c:pt idx="3">
                  <c:v>2493.2122395081833</c:v>
                </c:pt>
                <c:pt idx="4">
                  <c:v>2536.2477106560123</c:v>
                </c:pt>
                <c:pt idx="5">
                  <c:v>2575.3733203439892</c:v>
                </c:pt>
                <c:pt idx="6">
                  <c:v>2611.2864432689958</c:v>
                </c:pt>
                <c:pt idx="7">
                  <c:v>2644.5096715611803</c:v>
                </c:pt>
                <c:pt idx="8">
                  <c:v>2675.44522504011</c:v>
                </c:pt>
                <c:pt idx="9">
                  <c:v>2704.4096129291925</c:v>
                </c:pt>
                <c:pt idx="10">
                  <c:v>2731.6565936936772</c:v>
                </c:pt>
                <c:pt idx="11">
                  <c:v>2757.3928893450779</c:v>
                </c:pt>
                <c:pt idx="12">
                  <c:v>2781.7892443070336</c:v>
                </c:pt>
                <c:pt idx="13">
                  <c:v>2804.9883969606058</c:v>
                </c:pt>
                <c:pt idx="14">
                  <c:v>2827.1109470513215</c:v>
                </c:pt>
                <c:pt idx="15">
                  <c:v>2848.2597543827087</c:v>
                </c:pt>
              </c:numCache>
            </c:numRef>
          </c:yVal>
          <c:smooth val="0"/>
          <c:extLst>
            <c:ext xmlns:c16="http://schemas.microsoft.com/office/drawing/2014/chart" uri="{C3380CC4-5D6E-409C-BE32-E72D297353CC}">
              <c16:uniqueId val="{00000004-7EF7-461A-BD5F-804A78D9AC9C}"/>
            </c:ext>
          </c:extLst>
        </c:ser>
        <c:ser>
          <c:idx val="5"/>
          <c:order val="5"/>
          <c:tx>
            <c:v>0.95</c:v>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'Flame Temp (K)'!$B$3:$B$18</c:f>
              <c:numCache>
                <c:formatCode>General</c:formatCode>
                <c:ptCount val="16"/>
                <c:pt idx="0">
                  <c:v>10</c:v>
                </c:pt>
                <c:pt idx="1">
                  <c:v>12</c:v>
                </c:pt>
                <c:pt idx="2">
                  <c:v>14</c:v>
                </c:pt>
                <c:pt idx="3">
                  <c:v>16</c:v>
                </c:pt>
                <c:pt idx="4">
                  <c:v>18</c:v>
                </c:pt>
                <c:pt idx="5">
                  <c:v>20</c:v>
                </c:pt>
                <c:pt idx="6">
                  <c:v>22</c:v>
                </c:pt>
                <c:pt idx="7">
                  <c:v>24</c:v>
                </c:pt>
                <c:pt idx="8">
                  <c:v>26</c:v>
                </c:pt>
                <c:pt idx="9">
                  <c:v>28</c:v>
                </c:pt>
                <c:pt idx="10">
                  <c:v>30</c:v>
                </c:pt>
                <c:pt idx="11">
                  <c:v>32</c:v>
                </c:pt>
                <c:pt idx="12">
                  <c:v>34</c:v>
                </c:pt>
                <c:pt idx="13">
                  <c:v>36</c:v>
                </c:pt>
                <c:pt idx="14">
                  <c:v>38</c:v>
                </c:pt>
                <c:pt idx="15">
                  <c:v>40</c:v>
                </c:pt>
              </c:numCache>
            </c:numRef>
          </c:xVal>
          <c:yVal>
            <c:numRef>
              <c:f>'Flame Temp (K)'!$H$3:$H$18</c:f>
              <c:numCache>
                <c:formatCode>0.00</c:formatCode>
                <c:ptCount val="16"/>
                <c:pt idx="0">
                  <c:v>2312.8906243493075</c:v>
                </c:pt>
                <c:pt idx="1">
                  <c:v>2374.9805812766408</c:v>
                </c:pt>
                <c:pt idx="2">
                  <c:v>2428.7755055677121</c:v>
                </c:pt>
                <c:pt idx="3">
                  <c:v>2476.3587131367185</c:v>
                </c:pt>
                <c:pt idx="4">
                  <c:v>2519.1032746554333</c:v>
                </c:pt>
                <c:pt idx="5">
                  <c:v>2557.9644044550855</c:v>
                </c:pt>
                <c:pt idx="6">
                  <c:v>2593.6347631441772</c:v>
                </c:pt>
                <c:pt idx="7">
                  <c:v>2626.6334102533824</c:v>
                </c:pt>
                <c:pt idx="8">
                  <c:v>2657.3598466912072</c:v>
                </c:pt>
                <c:pt idx="9">
                  <c:v>2686.128442153401</c:v>
                </c:pt>
                <c:pt idx="10">
                  <c:v>2713.1912397578722</c:v>
                </c:pt>
                <c:pt idx="11">
                  <c:v>2738.7535641241207</c:v>
                </c:pt>
                <c:pt idx="12">
                  <c:v>2762.9850054837752</c:v>
                </c:pt>
                <c:pt idx="13">
                  <c:v>2786.0273373401255</c:v>
                </c:pt>
                <c:pt idx="14">
                  <c:v>2808.0003442128796</c:v>
                </c:pt>
                <c:pt idx="15">
                  <c:v>2829.0061905975663</c:v>
                </c:pt>
              </c:numCache>
            </c:numRef>
          </c:yVal>
          <c:smooth val="0"/>
          <c:extLst>
            <c:ext xmlns:c16="http://schemas.microsoft.com/office/drawing/2014/chart" uri="{C3380CC4-5D6E-409C-BE32-E72D297353CC}">
              <c16:uniqueId val="{00000005-7EF7-461A-BD5F-804A78D9AC9C}"/>
            </c:ext>
          </c:extLst>
        </c:ser>
        <c:ser>
          <c:idx val="6"/>
          <c:order val="6"/>
          <c:tx>
            <c:v>0.9</c:v>
          </c:tx>
          <c:spPr>
            <a:ln w="19050"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xVal>
            <c:numRef>
              <c:f>'Flame Temp (K)'!$B$3:$B$18</c:f>
              <c:numCache>
                <c:formatCode>General</c:formatCode>
                <c:ptCount val="16"/>
                <c:pt idx="0">
                  <c:v>10</c:v>
                </c:pt>
                <c:pt idx="1">
                  <c:v>12</c:v>
                </c:pt>
                <c:pt idx="2">
                  <c:v>14</c:v>
                </c:pt>
                <c:pt idx="3">
                  <c:v>16</c:v>
                </c:pt>
                <c:pt idx="4">
                  <c:v>18</c:v>
                </c:pt>
                <c:pt idx="5">
                  <c:v>20</c:v>
                </c:pt>
                <c:pt idx="6">
                  <c:v>22</c:v>
                </c:pt>
                <c:pt idx="7">
                  <c:v>24</c:v>
                </c:pt>
                <c:pt idx="8">
                  <c:v>26</c:v>
                </c:pt>
                <c:pt idx="9">
                  <c:v>28</c:v>
                </c:pt>
                <c:pt idx="10">
                  <c:v>30</c:v>
                </c:pt>
                <c:pt idx="11">
                  <c:v>32</c:v>
                </c:pt>
                <c:pt idx="12">
                  <c:v>34</c:v>
                </c:pt>
                <c:pt idx="13">
                  <c:v>36</c:v>
                </c:pt>
                <c:pt idx="14">
                  <c:v>38</c:v>
                </c:pt>
                <c:pt idx="15">
                  <c:v>40</c:v>
                </c:pt>
              </c:numCache>
            </c:numRef>
          </c:xVal>
          <c:yVal>
            <c:numRef>
              <c:f>'Flame Temp (K)'!$I$3:$I$18</c:f>
              <c:numCache>
                <c:formatCode>0.00</c:formatCode>
                <c:ptCount val="16"/>
                <c:pt idx="0">
                  <c:v>2232.973583204036</c:v>
                </c:pt>
                <c:pt idx="1">
                  <c:v>2292.9181530602164</c:v>
                </c:pt>
                <c:pt idx="2">
                  <c:v>2344.8543075795064</c:v>
                </c:pt>
                <c:pt idx="3">
                  <c:v>2390.7933781032575</c:v>
                </c:pt>
                <c:pt idx="4">
                  <c:v>2432.0609917517768</c:v>
                </c:pt>
                <c:pt idx="5">
                  <c:v>2469.579357446436</c:v>
                </c:pt>
                <c:pt idx="6">
                  <c:v>2504.0172023741711</c:v>
                </c:pt>
                <c:pt idx="7">
                  <c:v>2535.8756510619714</c:v>
                </c:pt>
                <c:pt idx="8">
                  <c:v>2565.5404005098462</c:v>
                </c:pt>
                <c:pt idx="9">
                  <c:v>2593.3149580339555</c:v>
                </c:pt>
                <c:pt idx="10">
                  <c:v>2619.4426579356241</c:v>
                </c:pt>
                <c:pt idx="11">
                  <c:v>2644.121730276619</c:v>
                </c:pt>
                <c:pt idx="12">
                  <c:v>2667.5159054569904</c:v>
                </c:pt>
                <c:pt idx="13">
                  <c:v>2689.7620582966329</c:v>
                </c:pt>
                <c:pt idx="14">
                  <c:v>2710.9758344146558</c:v>
                </c:pt>
                <c:pt idx="15">
                  <c:v>2731.2558682286385</c:v>
                </c:pt>
              </c:numCache>
            </c:numRef>
          </c:yVal>
          <c:smooth val="0"/>
          <c:extLst>
            <c:ext xmlns:c16="http://schemas.microsoft.com/office/drawing/2014/chart" uri="{C3380CC4-5D6E-409C-BE32-E72D297353CC}">
              <c16:uniqueId val="{00000006-7EF7-461A-BD5F-804A78D9AC9C}"/>
            </c:ext>
          </c:extLst>
        </c:ser>
        <c:ser>
          <c:idx val="7"/>
          <c:order val="7"/>
          <c:tx>
            <c:v>0.85</c:v>
          </c:tx>
          <c:spPr>
            <a:ln w="19050"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xVal>
            <c:numRef>
              <c:f>'Flame Temp (K)'!$B$3:$B$18</c:f>
              <c:numCache>
                <c:formatCode>General</c:formatCode>
                <c:ptCount val="16"/>
                <c:pt idx="0">
                  <c:v>10</c:v>
                </c:pt>
                <c:pt idx="1">
                  <c:v>12</c:v>
                </c:pt>
                <c:pt idx="2">
                  <c:v>14</c:v>
                </c:pt>
                <c:pt idx="3">
                  <c:v>16</c:v>
                </c:pt>
                <c:pt idx="4">
                  <c:v>18</c:v>
                </c:pt>
                <c:pt idx="5">
                  <c:v>20</c:v>
                </c:pt>
                <c:pt idx="6">
                  <c:v>22</c:v>
                </c:pt>
                <c:pt idx="7">
                  <c:v>24</c:v>
                </c:pt>
                <c:pt idx="8">
                  <c:v>26</c:v>
                </c:pt>
                <c:pt idx="9">
                  <c:v>28</c:v>
                </c:pt>
                <c:pt idx="10">
                  <c:v>30</c:v>
                </c:pt>
                <c:pt idx="11">
                  <c:v>32</c:v>
                </c:pt>
                <c:pt idx="12">
                  <c:v>34</c:v>
                </c:pt>
                <c:pt idx="13">
                  <c:v>36</c:v>
                </c:pt>
                <c:pt idx="14">
                  <c:v>38</c:v>
                </c:pt>
                <c:pt idx="15">
                  <c:v>40</c:v>
                </c:pt>
              </c:numCache>
            </c:numRef>
          </c:xVal>
          <c:yVal>
            <c:numRef>
              <c:f>'Flame Temp (K)'!$J$3:$J$18</c:f>
              <c:numCache>
                <c:formatCode>0.00</c:formatCode>
                <c:ptCount val="16"/>
                <c:pt idx="0">
                  <c:v>2150.9452878722686</c:v>
                </c:pt>
                <c:pt idx="1">
                  <c:v>2208.6877936661226</c:v>
                </c:pt>
                <c:pt idx="2">
                  <c:v>2258.716073299051</c:v>
                </c:pt>
                <c:pt idx="3">
                  <c:v>2302.9675718458948</c:v>
                </c:pt>
                <c:pt idx="4">
                  <c:v>2342.7192195083139</c:v>
                </c:pt>
                <c:pt idx="5">
                  <c:v>2378.8593478585121</c:v>
                </c:pt>
                <c:pt idx="6">
                  <c:v>2412.0321183869933</c:v>
                </c:pt>
                <c:pt idx="7">
                  <c:v>2442.7202468088349</c:v>
                </c:pt>
                <c:pt idx="8">
                  <c:v>2471.2952615428926</c:v>
                </c:pt>
                <c:pt idx="9">
                  <c:v>2498.0495205626066</c:v>
                </c:pt>
                <c:pt idx="10">
                  <c:v>2523.217419282571</c:v>
                </c:pt>
                <c:pt idx="11">
                  <c:v>2546.9899057822786</c:v>
                </c:pt>
                <c:pt idx="12">
                  <c:v>2569.5246958247453</c:v>
                </c:pt>
                <c:pt idx="13">
                  <c:v>2590.9536361326982</c:v>
                </c:pt>
                <c:pt idx="14">
                  <c:v>2611.3881240828714</c:v>
                </c:pt>
                <c:pt idx="15">
                  <c:v>2630.9231707570402</c:v>
                </c:pt>
              </c:numCache>
            </c:numRef>
          </c:yVal>
          <c:smooth val="0"/>
          <c:extLst>
            <c:ext xmlns:c16="http://schemas.microsoft.com/office/drawing/2014/chart" uri="{C3380CC4-5D6E-409C-BE32-E72D297353CC}">
              <c16:uniqueId val="{00000007-7EF7-461A-BD5F-804A78D9AC9C}"/>
            </c:ext>
          </c:extLst>
        </c:ser>
        <c:ser>
          <c:idx val="8"/>
          <c:order val="8"/>
          <c:tx>
            <c:v>0.8</c:v>
          </c:tx>
          <c:spPr>
            <a:ln w="19050"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xVal>
            <c:numRef>
              <c:f>'Flame Temp (K)'!$B$3:$B$18</c:f>
              <c:numCache>
                <c:formatCode>General</c:formatCode>
                <c:ptCount val="16"/>
                <c:pt idx="0">
                  <c:v>10</c:v>
                </c:pt>
                <c:pt idx="1">
                  <c:v>12</c:v>
                </c:pt>
                <c:pt idx="2">
                  <c:v>14</c:v>
                </c:pt>
                <c:pt idx="3">
                  <c:v>16</c:v>
                </c:pt>
                <c:pt idx="4">
                  <c:v>18</c:v>
                </c:pt>
                <c:pt idx="5">
                  <c:v>20</c:v>
                </c:pt>
                <c:pt idx="6">
                  <c:v>22</c:v>
                </c:pt>
                <c:pt idx="7">
                  <c:v>24</c:v>
                </c:pt>
                <c:pt idx="8">
                  <c:v>26</c:v>
                </c:pt>
                <c:pt idx="9">
                  <c:v>28</c:v>
                </c:pt>
                <c:pt idx="10">
                  <c:v>30</c:v>
                </c:pt>
                <c:pt idx="11">
                  <c:v>32</c:v>
                </c:pt>
                <c:pt idx="12">
                  <c:v>34</c:v>
                </c:pt>
                <c:pt idx="13">
                  <c:v>36</c:v>
                </c:pt>
                <c:pt idx="14">
                  <c:v>38</c:v>
                </c:pt>
                <c:pt idx="15">
                  <c:v>40</c:v>
                </c:pt>
              </c:numCache>
            </c:numRef>
          </c:xVal>
          <c:yVal>
            <c:numRef>
              <c:f>'Flame Temp (K)'!$K$3:$K$18</c:f>
              <c:numCache>
                <c:formatCode>0.00</c:formatCode>
                <c:ptCount val="16"/>
                <c:pt idx="0">
                  <c:v>2066.4569127763789</c:v>
                </c:pt>
                <c:pt idx="1">
                  <c:v>2121.9313132325492</c:v>
                </c:pt>
                <c:pt idx="2">
                  <c:v>2169.9944996207255</c:v>
                </c:pt>
                <c:pt idx="3">
                  <c:v>2212.5078148539997</c:v>
                </c:pt>
                <c:pt idx="4">
                  <c:v>2250.6980317644052</c:v>
                </c:pt>
                <c:pt idx="5">
                  <c:v>2285.4185885721372</c:v>
                </c:pt>
                <c:pt idx="6">
                  <c:v>2317.2883443307019</c:v>
                </c:pt>
                <c:pt idx="7">
                  <c:v>2346.7710538515075</c:v>
                </c:pt>
                <c:pt idx="8">
                  <c:v>2374.2236520476677</c:v>
                </c:pt>
                <c:pt idx="9">
                  <c:v>2399.927013174155</c:v>
                </c:pt>
                <c:pt idx="10">
                  <c:v>2424.1063256760426</c:v>
                </c:pt>
                <c:pt idx="11">
                  <c:v>2446.9450372593569</c:v>
                </c:pt>
                <c:pt idx="12">
                  <c:v>2468.5946686673619</c:v>
                </c:pt>
                <c:pt idx="13">
                  <c:v>2489.1818877298451</c:v>
                </c:pt>
                <c:pt idx="14">
                  <c:v>2508.8137161737254</c:v>
                </c:pt>
                <c:pt idx="15">
                  <c:v>2527.5814330788717</c:v>
                </c:pt>
              </c:numCache>
            </c:numRef>
          </c:yVal>
          <c:smooth val="0"/>
          <c:extLst>
            <c:ext xmlns:c16="http://schemas.microsoft.com/office/drawing/2014/chart" uri="{C3380CC4-5D6E-409C-BE32-E72D297353CC}">
              <c16:uniqueId val="{00000008-7EF7-461A-BD5F-804A78D9AC9C}"/>
            </c:ext>
          </c:extLst>
        </c:ser>
        <c:ser>
          <c:idx val="9"/>
          <c:order val="9"/>
          <c:tx>
            <c:v>0.75</c:v>
          </c:tx>
          <c:spPr>
            <a:ln w="19050" cap="rnd">
              <a:solidFill>
                <a:schemeClr val="accent4">
                  <a:lumMod val="60000"/>
                </a:schemeClr>
              </a:solidFill>
              <a:round/>
            </a:ln>
            <a:effectLst/>
          </c:spPr>
          <c:marker>
            <c:symbol val="circle"/>
            <c:size val="5"/>
            <c:spPr>
              <a:solidFill>
                <a:schemeClr val="accent4">
                  <a:lumMod val="60000"/>
                </a:schemeClr>
              </a:solidFill>
              <a:ln w="9525">
                <a:solidFill>
                  <a:schemeClr val="accent4">
                    <a:lumMod val="60000"/>
                  </a:schemeClr>
                </a:solidFill>
              </a:ln>
              <a:effectLst/>
            </c:spPr>
          </c:marker>
          <c:xVal>
            <c:numRef>
              <c:f>'Flame Temp (K)'!$B$3:$B$18</c:f>
              <c:numCache>
                <c:formatCode>General</c:formatCode>
                <c:ptCount val="16"/>
                <c:pt idx="0">
                  <c:v>10</c:v>
                </c:pt>
                <c:pt idx="1">
                  <c:v>12</c:v>
                </c:pt>
                <c:pt idx="2">
                  <c:v>14</c:v>
                </c:pt>
                <c:pt idx="3">
                  <c:v>16</c:v>
                </c:pt>
                <c:pt idx="4">
                  <c:v>18</c:v>
                </c:pt>
                <c:pt idx="5">
                  <c:v>20</c:v>
                </c:pt>
                <c:pt idx="6">
                  <c:v>22</c:v>
                </c:pt>
                <c:pt idx="7">
                  <c:v>24</c:v>
                </c:pt>
                <c:pt idx="8">
                  <c:v>26</c:v>
                </c:pt>
                <c:pt idx="9">
                  <c:v>28</c:v>
                </c:pt>
                <c:pt idx="10">
                  <c:v>30</c:v>
                </c:pt>
                <c:pt idx="11">
                  <c:v>32</c:v>
                </c:pt>
                <c:pt idx="12">
                  <c:v>34</c:v>
                </c:pt>
                <c:pt idx="13">
                  <c:v>36</c:v>
                </c:pt>
                <c:pt idx="14">
                  <c:v>38</c:v>
                </c:pt>
                <c:pt idx="15">
                  <c:v>40</c:v>
                </c:pt>
              </c:numCache>
            </c:numRef>
          </c:xVal>
          <c:yVal>
            <c:numRef>
              <c:f>'Flame Temp (K)'!$L$3:$L$18</c:f>
              <c:numCache>
                <c:formatCode>0.00</c:formatCode>
                <c:ptCount val="16"/>
                <c:pt idx="0">
                  <c:v>1979.3671721844216</c:v>
                </c:pt>
                <c:pt idx="1">
                  <c:v>2032.5036331871481</c:v>
                </c:pt>
                <c:pt idx="2">
                  <c:v>2078.5412218439178</c:v>
                </c:pt>
                <c:pt idx="3">
                  <c:v>2119.262835748953</c:v>
                </c:pt>
                <c:pt idx="4">
                  <c:v>2155.8435460379942</c:v>
                </c:pt>
                <c:pt idx="5">
                  <c:v>2189.1008232259587</c:v>
                </c:pt>
                <c:pt idx="6">
                  <c:v>2219.6274448767749</c:v>
                </c:pt>
                <c:pt idx="7">
                  <c:v>2247.8676210990443</c:v>
                </c:pt>
                <c:pt idx="8">
                  <c:v>2274.163243971549</c:v>
                </c:pt>
                <c:pt idx="9">
                  <c:v>2298.783350451396</c:v>
                </c:pt>
                <c:pt idx="10">
                  <c:v>2321.943638534985</c:v>
                </c:pt>
                <c:pt idx="11">
                  <c:v>2343.8198246211805</c:v>
                </c:pt>
                <c:pt idx="12">
                  <c:v>2364.5570436911507</c:v>
                </c:pt>
                <c:pt idx="13">
                  <c:v>2384.2766252255651</c:v>
                </c:pt>
                <c:pt idx="14">
                  <c:v>2403.0810805769061</c:v>
                </c:pt>
                <c:pt idx="15">
                  <c:v>2421.0578419161911</c:v>
                </c:pt>
              </c:numCache>
            </c:numRef>
          </c:yVal>
          <c:smooth val="0"/>
          <c:extLst>
            <c:ext xmlns:c16="http://schemas.microsoft.com/office/drawing/2014/chart" uri="{C3380CC4-5D6E-409C-BE32-E72D297353CC}">
              <c16:uniqueId val="{00000009-7EF7-461A-BD5F-804A78D9AC9C}"/>
            </c:ext>
          </c:extLst>
        </c:ser>
        <c:ser>
          <c:idx val="10"/>
          <c:order val="10"/>
          <c:tx>
            <c:v>0.7</c:v>
          </c:tx>
          <c:spPr>
            <a:ln w="19050" cap="rnd">
              <a:solidFill>
                <a:schemeClr val="accent5">
                  <a:lumMod val="60000"/>
                </a:schemeClr>
              </a:solidFill>
              <a:round/>
            </a:ln>
            <a:effectLst/>
          </c:spPr>
          <c:marker>
            <c:symbol val="circle"/>
            <c:size val="5"/>
            <c:spPr>
              <a:solidFill>
                <a:schemeClr val="accent5">
                  <a:lumMod val="60000"/>
                </a:schemeClr>
              </a:solidFill>
              <a:ln w="9525">
                <a:solidFill>
                  <a:schemeClr val="accent5">
                    <a:lumMod val="60000"/>
                  </a:schemeClr>
                </a:solidFill>
              </a:ln>
              <a:effectLst/>
            </c:spPr>
          </c:marker>
          <c:xVal>
            <c:numRef>
              <c:f>'Flame Temp (K)'!$B$3:$B$18</c:f>
              <c:numCache>
                <c:formatCode>General</c:formatCode>
                <c:ptCount val="16"/>
                <c:pt idx="0">
                  <c:v>10</c:v>
                </c:pt>
                <c:pt idx="1">
                  <c:v>12</c:v>
                </c:pt>
                <c:pt idx="2">
                  <c:v>14</c:v>
                </c:pt>
                <c:pt idx="3">
                  <c:v>16</c:v>
                </c:pt>
                <c:pt idx="4">
                  <c:v>18</c:v>
                </c:pt>
                <c:pt idx="5">
                  <c:v>20</c:v>
                </c:pt>
                <c:pt idx="6">
                  <c:v>22</c:v>
                </c:pt>
                <c:pt idx="7">
                  <c:v>24</c:v>
                </c:pt>
                <c:pt idx="8">
                  <c:v>26</c:v>
                </c:pt>
                <c:pt idx="9">
                  <c:v>28</c:v>
                </c:pt>
                <c:pt idx="10">
                  <c:v>30</c:v>
                </c:pt>
                <c:pt idx="11">
                  <c:v>32</c:v>
                </c:pt>
                <c:pt idx="12">
                  <c:v>34</c:v>
                </c:pt>
                <c:pt idx="13">
                  <c:v>36</c:v>
                </c:pt>
                <c:pt idx="14">
                  <c:v>38</c:v>
                </c:pt>
                <c:pt idx="15">
                  <c:v>40</c:v>
                </c:pt>
              </c:numCache>
            </c:numRef>
          </c:xVal>
          <c:yVal>
            <c:numRef>
              <c:f>'Flame Temp (K)'!$M$3:$M$18</c:f>
              <c:numCache>
                <c:formatCode>0.00</c:formatCode>
                <c:ptCount val="16"/>
                <c:pt idx="0">
                  <c:v>1889.471142351091</c:v>
                </c:pt>
                <c:pt idx="1">
                  <c:v>1940.1943285705102</c:v>
                </c:pt>
                <c:pt idx="2">
                  <c:v>1984.1410487408755</c:v>
                </c:pt>
                <c:pt idx="3">
                  <c:v>2023.0132273971547</c:v>
                </c:pt>
                <c:pt idx="4">
                  <c:v>2057.9325679970952</c:v>
                </c:pt>
                <c:pt idx="5">
                  <c:v>2089.6794143644024</c:v>
                </c:pt>
                <c:pt idx="6">
                  <c:v>2118.8196221506278</c:v>
                </c:pt>
                <c:pt idx="7">
                  <c:v>2145.7772269733855</c:v>
                </c:pt>
                <c:pt idx="8">
                  <c:v>2170.8785933524759</c:v>
                </c:pt>
                <c:pt idx="9">
                  <c:v>2194.3805395143618</c:v>
                </c:pt>
                <c:pt idx="10">
                  <c:v>2216.4889671964197</c:v>
                </c:pt>
                <c:pt idx="11">
                  <c:v>2237.37161236475</c:v>
                </c:pt>
                <c:pt idx="12">
                  <c:v>2257.167018470268</c:v>
                </c:pt>
                <c:pt idx="13">
                  <c:v>2275.9910046271143</c:v>
                </c:pt>
                <c:pt idx="14">
                  <c:v>2293.9414264757179</c:v>
                </c:pt>
                <c:pt idx="15">
                  <c:v>2311.1017453194554</c:v>
                </c:pt>
              </c:numCache>
            </c:numRef>
          </c:yVal>
          <c:smooth val="0"/>
          <c:extLst>
            <c:ext xmlns:c16="http://schemas.microsoft.com/office/drawing/2014/chart" uri="{C3380CC4-5D6E-409C-BE32-E72D297353CC}">
              <c16:uniqueId val="{0000000A-7EF7-461A-BD5F-804A78D9AC9C}"/>
            </c:ext>
          </c:extLst>
        </c:ser>
        <c:ser>
          <c:idx val="11"/>
          <c:order val="11"/>
          <c:tx>
            <c:v>0.65</c:v>
          </c:tx>
          <c:spPr>
            <a:ln w="19050" cap="rnd">
              <a:solidFill>
                <a:schemeClr val="accent6">
                  <a:lumMod val="60000"/>
                </a:schemeClr>
              </a:solidFill>
              <a:round/>
            </a:ln>
            <a:effectLst/>
          </c:spPr>
          <c:marker>
            <c:symbol val="circle"/>
            <c:size val="5"/>
            <c:spPr>
              <a:solidFill>
                <a:schemeClr val="accent6">
                  <a:lumMod val="60000"/>
                </a:schemeClr>
              </a:solidFill>
              <a:ln w="9525">
                <a:solidFill>
                  <a:schemeClr val="accent6">
                    <a:lumMod val="60000"/>
                  </a:schemeClr>
                </a:solidFill>
              </a:ln>
              <a:effectLst/>
            </c:spPr>
          </c:marker>
          <c:xVal>
            <c:numRef>
              <c:f>'Flame Temp (K)'!$B$3:$B$18</c:f>
              <c:numCache>
                <c:formatCode>General</c:formatCode>
                <c:ptCount val="16"/>
                <c:pt idx="0">
                  <c:v>10</c:v>
                </c:pt>
                <c:pt idx="1">
                  <c:v>12</c:v>
                </c:pt>
                <c:pt idx="2">
                  <c:v>14</c:v>
                </c:pt>
                <c:pt idx="3">
                  <c:v>16</c:v>
                </c:pt>
                <c:pt idx="4">
                  <c:v>18</c:v>
                </c:pt>
                <c:pt idx="5">
                  <c:v>20</c:v>
                </c:pt>
                <c:pt idx="6">
                  <c:v>22</c:v>
                </c:pt>
                <c:pt idx="7">
                  <c:v>24</c:v>
                </c:pt>
                <c:pt idx="8">
                  <c:v>26</c:v>
                </c:pt>
                <c:pt idx="9">
                  <c:v>28</c:v>
                </c:pt>
                <c:pt idx="10">
                  <c:v>30</c:v>
                </c:pt>
                <c:pt idx="11">
                  <c:v>32</c:v>
                </c:pt>
                <c:pt idx="12">
                  <c:v>34</c:v>
                </c:pt>
                <c:pt idx="13">
                  <c:v>36</c:v>
                </c:pt>
                <c:pt idx="14">
                  <c:v>38</c:v>
                </c:pt>
                <c:pt idx="15">
                  <c:v>40</c:v>
                </c:pt>
              </c:numCache>
            </c:numRef>
          </c:xVal>
          <c:yVal>
            <c:numRef>
              <c:f>'Flame Temp (K)'!$N$3:$N$18</c:f>
              <c:numCache>
                <c:formatCode>0.00</c:formatCode>
                <c:ptCount val="16"/>
                <c:pt idx="0">
                  <c:v>1796.617043441436</c:v>
                </c:pt>
                <c:pt idx="1">
                  <c:v>1844.8475449912337</c:v>
                </c:pt>
                <c:pt idx="2">
                  <c:v>1886.6345957123074</c:v>
                </c:pt>
                <c:pt idx="3">
                  <c:v>1923.5964826256322</c:v>
                </c:pt>
                <c:pt idx="4">
                  <c:v>1956.7997854236446</c:v>
                </c:pt>
                <c:pt idx="5">
                  <c:v>1986.986499568455</c:v>
                </c:pt>
                <c:pt idx="6">
                  <c:v>2014.6946729216679</c:v>
                </c:pt>
                <c:pt idx="7">
                  <c:v>2040.3275027592597</c:v>
                </c:pt>
                <c:pt idx="8">
                  <c:v>2064.1953151007733</c:v>
                </c:pt>
                <c:pt idx="9">
                  <c:v>2086.5423073792304</c:v>
                </c:pt>
                <c:pt idx="10">
                  <c:v>2107.5642627226994</c:v>
                </c:pt>
                <c:pt idx="11">
                  <c:v>2127.4206740648056</c:v>
                </c:pt>
                <c:pt idx="12">
                  <c:v>2146.2432764289597</c:v>
                </c:pt>
                <c:pt idx="13">
                  <c:v>2164.1421972416979</c:v>
                </c:pt>
                <c:pt idx="14">
                  <c:v>2181.2104832331083</c:v>
                </c:pt>
                <c:pt idx="15">
                  <c:v>2197.5274941757498</c:v>
                </c:pt>
              </c:numCache>
            </c:numRef>
          </c:yVal>
          <c:smooth val="0"/>
          <c:extLst>
            <c:ext xmlns:c16="http://schemas.microsoft.com/office/drawing/2014/chart" uri="{C3380CC4-5D6E-409C-BE32-E72D297353CC}">
              <c16:uniqueId val="{0000000B-7EF7-461A-BD5F-804A78D9AC9C}"/>
            </c:ext>
          </c:extLst>
        </c:ser>
        <c:ser>
          <c:idx val="12"/>
          <c:order val="12"/>
          <c:tx>
            <c:v>0.6</c:v>
          </c:tx>
          <c:spPr>
            <a:ln w="19050" cap="rnd">
              <a:solidFill>
                <a:schemeClr val="accent1">
                  <a:lumMod val="80000"/>
                  <a:lumOff val="20000"/>
                </a:schemeClr>
              </a:solid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'Flame Temp (K)'!$B$3:$B$18</c:f>
              <c:numCache>
                <c:formatCode>General</c:formatCode>
                <c:ptCount val="16"/>
                <c:pt idx="0">
                  <c:v>10</c:v>
                </c:pt>
                <c:pt idx="1">
                  <c:v>12</c:v>
                </c:pt>
                <c:pt idx="2">
                  <c:v>14</c:v>
                </c:pt>
                <c:pt idx="3">
                  <c:v>16</c:v>
                </c:pt>
                <c:pt idx="4">
                  <c:v>18</c:v>
                </c:pt>
                <c:pt idx="5">
                  <c:v>20</c:v>
                </c:pt>
                <c:pt idx="6">
                  <c:v>22</c:v>
                </c:pt>
                <c:pt idx="7">
                  <c:v>24</c:v>
                </c:pt>
                <c:pt idx="8">
                  <c:v>26</c:v>
                </c:pt>
                <c:pt idx="9">
                  <c:v>28</c:v>
                </c:pt>
                <c:pt idx="10">
                  <c:v>30</c:v>
                </c:pt>
                <c:pt idx="11">
                  <c:v>32</c:v>
                </c:pt>
                <c:pt idx="12">
                  <c:v>34</c:v>
                </c:pt>
                <c:pt idx="13">
                  <c:v>36</c:v>
                </c:pt>
                <c:pt idx="14">
                  <c:v>38</c:v>
                </c:pt>
                <c:pt idx="15">
                  <c:v>40</c:v>
                </c:pt>
              </c:numCache>
            </c:numRef>
          </c:xVal>
          <c:yVal>
            <c:numRef>
              <c:f>'Flame Temp (K)'!$O$3:$O$18</c:f>
              <c:numCache>
                <c:formatCode>0.00</c:formatCode>
                <c:ptCount val="16"/>
                <c:pt idx="0">
                  <c:v>1700.7406327018946</c:v>
                </c:pt>
                <c:pt idx="1">
                  <c:v>1746.3973150877014</c:v>
                </c:pt>
                <c:pt idx="2">
                  <c:v>1785.9544011910214</c:v>
                </c:pt>
                <c:pt idx="3">
                  <c:v>1820.9438181980036</c:v>
                </c:pt>
                <c:pt idx="4">
                  <c:v>1852.3752278101015</c:v>
                </c:pt>
                <c:pt idx="5">
                  <c:v>1880.9510289254545</c:v>
                </c:pt>
                <c:pt idx="6">
                  <c:v>1907.1805564988376</c:v>
                </c:pt>
                <c:pt idx="7">
                  <c:v>1931.4454911965624</c:v>
                </c:pt>
                <c:pt idx="8">
                  <c:v>1954.0395985001201</c:v>
                </c:pt>
                <c:pt idx="9">
                  <c:v>1975.1940442543726</c:v>
                </c:pt>
                <c:pt idx="10">
                  <c:v>1995.0941636270561</c:v>
                </c:pt>
                <c:pt idx="11">
                  <c:v>2013.8909382165225</c:v>
                </c:pt>
                <c:pt idx="12">
                  <c:v>2031.7090730108955</c:v>
                </c:pt>
                <c:pt idx="13">
                  <c:v>2048.6528184901358</c:v>
                </c:pt>
                <c:pt idx="14">
                  <c:v>2064.8102559485733</c:v>
                </c:pt>
                <c:pt idx="15">
                  <c:v>2080.256510127057</c:v>
                </c:pt>
              </c:numCache>
            </c:numRef>
          </c:yVal>
          <c:smooth val="0"/>
          <c:extLst>
            <c:ext xmlns:c16="http://schemas.microsoft.com/office/drawing/2014/chart" uri="{C3380CC4-5D6E-409C-BE32-E72D297353CC}">
              <c16:uniqueId val="{0000000C-7EF7-461A-BD5F-804A78D9AC9C}"/>
            </c:ext>
          </c:extLst>
        </c:ser>
        <c:dLbls>
          <c:showLegendKey val="0"/>
          <c:showVal val="0"/>
          <c:showCatName val="0"/>
          <c:showSerName val="0"/>
          <c:showPercent val="0"/>
          <c:showBubbleSize val="0"/>
        </c:dLbls>
        <c:axId val="72540544"/>
        <c:axId val="72542848"/>
      </c:scatterChart>
      <c:valAx>
        <c:axId val="72540544"/>
        <c:scaling>
          <c:orientation val="minMax"/>
          <c:min val="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(Bar)</a:t>
                </a:r>
                <a:endParaRPr lang="en-GB"/>
              </a:p>
            </c:rich>
          </c:tx>
          <c:layout>
            <c:manualLayout>
              <c:xMode val="edge"/>
              <c:yMode val="edge"/>
              <c:x val="0.46810277559666646"/>
              <c:y val="0.9341044722350883"/>
            </c:manualLayout>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42848"/>
        <c:crosses val="autoZero"/>
        <c:crossBetween val="midCat"/>
      </c:valAx>
      <c:valAx>
        <c:axId val="72542848"/>
        <c:scaling>
          <c:orientation val="minMax"/>
          <c:min val="15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Temperature (K)</a:t>
                </a:r>
                <a:endParaRPr lang="en-GB"/>
              </a:p>
            </c:rich>
          </c:tx>
          <c:layout>
            <c:manualLayout>
              <c:xMode val="edge"/>
              <c:yMode val="edge"/>
              <c:x val="7.7663870767319043E-3"/>
              <c:y val="0.36790407081467758"/>
            </c:manualLayout>
          </c:layout>
          <c:overlay val="0"/>
          <c:spPr>
            <a:noFill/>
            <a:ln>
              <a:noFill/>
            </a:ln>
            <a:effectLst/>
          </c:sp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40544"/>
        <c:crosses val="autoZero"/>
        <c:crossBetween val="midCat"/>
      </c:valAx>
      <c:spPr>
        <a:noFill/>
        <a:ln w="25400">
          <a:noFill/>
        </a:ln>
        <a:effectLst/>
      </c:spPr>
    </c:plotArea>
    <c:legend>
      <c:legendPos val="r"/>
      <c:layout>
        <c:manualLayout>
          <c:xMode val="edge"/>
          <c:yMode val="edge"/>
          <c:x val="0.87093235831809868"/>
          <c:y val="0.18119577572488482"/>
          <c:w val="0.10469226081657526"/>
          <c:h val="0.6697341572460923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NOx PPM for Isooctane against fuel equivalence ratio  </a:t>
            </a:r>
            <a:r>
              <a:rPr lang="el-GR" sz="1400" b="0" i="0" u="none" strike="noStrike" baseline="0"/>
              <a:t> </a:t>
            </a:r>
            <a:r>
              <a:rPr lang="en-GB"/>
              <a:t>  </a:t>
            </a:r>
            <a:r>
              <a:rPr lang="en-GB" baseline="0"/>
              <a:t>  </a:t>
            </a:r>
            <a:endParaRPr lang="en-GB"/>
          </a:p>
        </c:rich>
      </c:tx>
      <c:layout>
        <c:manualLayout>
          <c:xMode val="edge"/>
          <c:yMode val="edge"/>
          <c:x val="0.18400214187273412"/>
          <c:y val="2.4653630007960711E-2"/>
        </c:manualLayout>
      </c:layout>
      <c:overlay val="0"/>
      <c:spPr>
        <a:noFill/>
        <a:ln>
          <a:noFill/>
        </a:ln>
        <a:effectLst/>
      </c:sp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'PPM &amp; E.G.R'!$B$5:$B$17</c:f>
              <c:numCache>
                <c:formatCode>General</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'PPM &amp; E.G.R'!$C$5:$C$17</c:f>
              <c:numCache>
                <c:formatCode>0.00</c:formatCode>
                <c:ptCount val="13"/>
                <c:pt idx="0">
                  <c:v>9.2332892306289516</c:v>
                </c:pt>
                <c:pt idx="1">
                  <c:v>50.93570862789143</c:v>
                </c:pt>
                <c:pt idx="2">
                  <c:v>221.75314898929017</c:v>
                </c:pt>
                <c:pt idx="3">
                  <c:v>789.7356995541187</c:v>
                </c:pt>
                <c:pt idx="4">
                  <c:v>2360.65629377191</c:v>
                </c:pt>
                <c:pt idx="5">
                  <c:v>6006.4163415405437</c:v>
                </c:pt>
                <c:pt idx="6">
                  <c:v>12921.211085576995</c:v>
                </c:pt>
                <c:pt idx="7">
                  <c:v>21986.31588173924</c:v>
                </c:pt>
                <c:pt idx="8">
                  <c:v>23213.71039453887</c:v>
                </c:pt>
                <c:pt idx="9">
                  <c:v>23664.895542302515</c:v>
                </c:pt>
                <c:pt idx="10">
                  <c:v>22676.034574184807</c:v>
                </c:pt>
                <c:pt idx="11">
                  <c:v>18764.241415496581</c:v>
                </c:pt>
                <c:pt idx="12">
                  <c:v>0</c:v>
                </c:pt>
              </c:numCache>
            </c:numRef>
          </c:yVal>
          <c:smooth val="1"/>
          <c:extLst>
            <c:ext xmlns:c16="http://schemas.microsoft.com/office/drawing/2014/chart" uri="{C3380CC4-5D6E-409C-BE32-E72D297353CC}">
              <c16:uniqueId val="{00000000-D525-4384-964D-6E4432C10E02}"/>
            </c:ext>
          </c:extLst>
        </c:ser>
        <c:dLbls>
          <c:showLegendKey val="0"/>
          <c:showVal val="0"/>
          <c:showCatName val="0"/>
          <c:showSerName val="0"/>
          <c:showPercent val="0"/>
          <c:showBubbleSize val="0"/>
        </c:dLbls>
        <c:axId val="83394944"/>
        <c:axId val="83396864"/>
      </c:scatterChart>
      <c:valAx>
        <c:axId val="83394944"/>
        <c:scaling>
          <c:orientation val="minMax"/>
          <c:max val="1"/>
          <c:min val="0.60000000000000009"/>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lgn="ctr">
                  <a:defRPr sz="1000" b="0" i="0" u="none" strike="noStrike" kern="1200" baseline="0">
                    <a:solidFill>
                      <a:schemeClr val="tx1">
                        <a:lumMod val="65000"/>
                        <a:lumOff val="35000"/>
                      </a:schemeClr>
                    </a:solidFill>
                    <a:latin typeface="+mn-lt"/>
                    <a:ea typeface="+mn-ea"/>
                    <a:cs typeface="+mn-cs"/>
                  </a:defRPr>
                </a:pPr>
                <a:r>
                  <a:rPr lang="en-US"/>
                  <a:t>Fuel Equivalence Ratio </a:t>
                </a:r>
                <a:r>
                  <a:rPr lang="el-GR" sz="1000" b="0" i="0" u="none" strike="noStrike" baseline="0">
                    <a:effectLst/>
                  </a:rPr>
                  <a:t>φ</a:t>
                </a:r>
                <a:r>
                  <a:rPr lang="en-US" b="0"/>
                  <a:t>  </a:t>
                </a:r>
              </a:p>
            </c:rich>
          </c:tx>
          <c:layout>
            <c:manualLayout>
              <c:xMode val="edge"/>
              <c:yMode val="edge"/>
              <c:x val="0.44679028737627607"/>
              <c:y val="0.91788498064475865"/>
            </c:manualLayout>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396864"/>
        <c:crosses val="autoZero"/>
        <c:crossBetween val="midCat"/>
      </c:valAx>
      <c:valAx>
        <c:axId val="833968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NOx</a:t>
                </a:r>
                <a:r>
                  <a:rPr lang="en-GB" baseline="0"/>
                  <a:t> PPM</a:t>
                </a:r>
                <a:endParaRPr lang="en-GB"/>
              </a:p>
            </c:rich>
          </c:tx>
          <c:layout>
            <c:manualLayout>
              <c:xMode val="edge"/>
              <c:yMode val="edge"/>
              <c:x val="1.1550676851473454E-2"/>
              <c:y val="0.39664479222485538"/>
            </c:manualLayout>
          </c:layout>
          <c:overlay val="0"/>
          <c:spPr>
            <a:noFill/>
            <a:ln>
              <a:noFill/>
            </a:ln>
            <a:effectLst/>
          </c:sp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39494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Reduction</a:t>
            </a:r>
            <a:r>
              <a:rPr lang="en-GB" baseline="0"/>
              <a:t> of NOx PPM with E.G.R added </a:t>
            </a:r>
            <a:endParaRPr lang="en-GB"/>
          </a:p>
        </c:rich>
      </c:tx>
      <c:layout>
        <c:manualLayout>
          <c:xMode val="edge"/>
          <c:yMode val="edge"/>
          <c:x val="0.19005050505050505"/>
          <c:y val="3.8054128479841659E-2"/>
        </c:manualLayout>
      </c:layout>
      <c:overlay val="0"/>
      <c:spPr>
        <a:noFill/>
        <a:ln>
          <a:noFill/>
        </a:ln>
        <a:effectLst/>
      </c:spPr>
    </c:title>
    <c:autoTitleDeleted val="0"/>
    <c:plotArea>
      <c:layout/>
      <c:scatterChart>
        <c:scatterStyle val="smoothMarker"/>
        <c:varyColors val="0"/>
        <c:ser>
          <c:idx val="0"/>
          <c:order val="0"/>
          <c:tx>
            <c:v>0.97</c:v>
          </c:tx>
          <c:spPr>
            <a:ln w="19050" cap="rnd">
              <a:solidFill>
                <a:schemeClr val="accent1"/>
              </a:solidFill>
              <a:round/>
            </a:ln>
            <a:effectLst/>
          </c:spPr>
          <c:marker>
            <c:symbol val="circle"/>
            <c:size val="5"/>
            <c:spPr>
              <a:solidFill>
                <a:schemeClr val="accent1"/>
              </a:solidFill>
              <a:ln w="9525">
                <a:solidFill>
                  <a:schemeClr val="accent1"/>
                </a:solidFill>
              </a:ln>
              <a:effectLst/>
            </c:spPr>
          </c:marker>
          <c:dLbls>
            <c:dLbl>
              <c:idx val="0"/>
              <c:layout>
                <c:manualLayout>
                  <c:x val="-2.5462668816039986E-17"/>
                  <c:y val="-2.314814814814812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FF07-4AB0-8F33-7DE39C7E451A}"/>
                </c:ext>
              </c:extLst>
            </c:dLbl>
            <c:dLbl>
              <c:idx val="1"/>
              <c:layout>
                <c:manualLayout>
                  <c:x val="8.3333333333332829E-3"/>
                  <c:y val="-4.629629629629629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F07-4AB0-8F33-7DE39C7E451A}"/>
                </c:ext>
              </c:extLst>
            </c:dLbl>
            <c:dLbl>
              <c:idx val="2"/>
              <c:layout>
                <c:manualLayout>
                  <c:x val="5.5555555555554534E-3"/>
                  <c:y val="-4.629629629629638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FF07-4AB0-8F33-7DE39C7E451A}"/>
                </c:ext>
              </c:extLst>
            </c:dLbl>
            <c:dLbl>
              <c:idx val="3"/>
              <c:layout>
                <c:manualLayout>
                  <c:x val="-5.5555555555555558E-3"/>
                  <c:y val="-4.166666666666666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FF07-4AB0-8F33-7DE39C7E451A}"/>
                </c:ext>
              </c:extLst>
            </c:dLbl>
            <c:dLbl>
              <c:idx val="4"/>
              <c:layout>
                <c:manualLayout>
                  <c:x val="-1.1111111111111212E-2"/>
                  <c:y val="-6.018518518518535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FF07-4AB0-8F33-7DE39C7E451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'PPM &amp; E.G.R'!$B$22:$F$22</c:f>
              <c:numCache>
                <c:formatCode>General</c:formatCode>
                <c:ptCount val="5"/>
                <c:pt idx="0">
                  <c:v>0</c:v>
                </c:pt>
                <c:pt idx="1">
                  <c:v>5</c:v>
                </c:pt>
                <c:pt idx="2">
                  <c:v>10</c:v>
                </c:pt>
                <c:pt idx="3">
                  <c:v>15</c:v>
                </c:pt>
                <c:pt idx="4">
                  <c:v>20</c:v>
                </c:pt>
              </c:numCache>
            </c:numRef>
          </c:xVal>
          <c:yVal>
            <c:numRef>
              <c:f>'PPM &amp; E.G.R'!$B$23:$F$23</c:f>
              <c:numCache>
                <c:formatCode>0.00</c:formatCode>
                <c:ptCount val="5"/>
                <c:pt idx="0">
                  <c:v>23664.895542302515</c:v>
                </c:pt>
                <c:pt idx="1">
                  <c:v>9573.6559202794506</c:v>
                </c:pt>
                <c:pt idx="2">
                  <c:v>3923.1155737142703</c:v>
                </c:pt>
                <c:pt idx="3">
                  <c:v>1626.2185527319102</c:v>
                </c:pt>
                <c:pt idx="4">
                  <c:v>680.39683884251633</c:v>
                </c:pt>
              </c:numCache>
            </c:numRef>
          </c:yVal>
          <c:smooth val="1"/>
          <c:extLst>
            <c:ext xmlns:c16="http://schemas.microsoft.com/office/drawing/2014/chart" uri="{C3380CC4-5D6E-409C-BE32-E72D297353CC}">
              <c16:uniqueId val="{00000005-FF07-4AB0-8F33-7DE39C7E451A}"/>
            </c:ext>
          </c:extLst>
        </c:ser>
        <c:dLbls>
          <c:showLegendKey val="0"/>
          <c:showVal val="0"/>
          <c:showCatName val="0"/>
          <c:showSerName val="0"/>
          <c:showPercent val="0"/>
          <c:showBubbleSize val="0"/>
        </c:dLbls>
        <c:axId val="83424768"/>
        <c:axId val="83426688"/>
      </c:scatterChart>
      <c:valAx>
        <c:axId val="834247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E.G.R</a:t>
                </a:r>
                <a:r>
                  <a:rPr lang="en-GB" baseline="0"/>
                  <a:t> %</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426688"/>
        <c:crosses val="autoZero"/>
        <c:crossBetween val="midCat"/>
      </c:valAx>
      <c:valAx>
        <c:axId val="834266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NOx</a:t>
                </a:r>
                <a:r>
                  <a:rPr lang="en-GB" baseline="0"/>
                  <a:t> PPM</a:t>
                </a:r>
                <a:endParaRPr lang="en-GB"/>
              </a:p>
            </c:rich>
          </c:tx>
          <c:layout>
            <c:manualLayout>
              <c:xMode val="edge"/>
              <c:yMode val="edge"/>
              <c:x val="2.7777777777777776E-2"/>
              <c:y val="0.36606882473024199"/>
            </c:manualLayout>
          </c:layout>
          <c:overlay val="0"/>
          <c:spPr>
            <a:noFill/>
            <a:ln>
              <a:noFill/>
            </a:ln>
            <a:effectLst/>
          </c:sp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424768"/>
        <c:crosses val="autoZero"/>
        <c:crossBetween val="midCat"/>
      </c:valAx>
      <c:spPr>
        <a:noFill/>
        <a:ln>
          <a:noFill/>
        </a:ln>
        <a:effectLst/>
      </c:spPr>
    </c:plotArea>
    <c:legend>
      <c:legendPos val="r"/>
      <c:layout>
        <c:manualLayout>
          <c:xMode val="edge"/>
          <c:yMode val="edge"/>
          <c:x val="0.86137566137566135"/>
          <c:y val="0.49073997604044417"/>
          <c:w val="0.10805408583186361"/>
          <c:h val="6.531249361926737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effect of adding E.G.R on NOx PPM for Isooctane  </a:t>
            </a:r>
            <a:endParaRPr lang="en-GB"/>
          </a:p>
        </c:rich>
      </c:tx>
      <c:layout>
        <c:manualLayout>
          <c:xMode val="edge"/>
          <c:yMode val="edge"/>
          <c:x val="0.10520055810867508"/>
          <c:y val="2.5459656252645839E-2"/>
        </c:manualLayout>
      </c:layout>
      <c:overlay val="0"/>
      <c:spPr>
        <a:noFill/>
        <a:ln>
          <a:noFill/>
        </a:ln>
        <a:effectLst/>
      </c:spPr>
    </c:title>
    <c:autoTitleDeleted val="0"/>
    <c:plotArea>
      <c:layout/>
      <c:scatterChart>
        <c:scatterStyle val="smoothMarker"/>
        <c:varyColors val="0"/>
        <c:ser>
          <c:idx val="1"/>
          <c:order val="0"/>
          <c:tx>
            <c:v>0% E.G.R</c:v>
          </c:tx>
          <c:spPr>
            <a:ln w="19050" cap="rnd">
              <a:solidFill>
                <a:schemeClr val="accent2"/>
              </a:solidFill>
              <a:round/>
            </a:ln>
            <a:effectLst/>
          </c:spPr>
          <c:marker>
            <c:symbol val="none"/>
          </c:marker>
          <c:xVal>
            <c:numRef>
              <c:f>'PPM &amp; E.G.R'!$B$5:$B$17</c:f>
              <c:numCache>
                <c:formatCode>General</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'PPM &amp; E.G.R'!$C$5:$C$17</c:f>
              <c:numCache>
                <c:formatCode>0.00</c:formatCode>
                <c:ptCount val="13"/>
                <c:pt idx="0">
                  <c:v>9.2332892306289516</c:v>
                </c:pt>
                <c:pt idx="1">
                  <c:v>50.93570862789143</c:v>
                </c:pt>
                <c:pt idx="2">
                  <c:v>221.75314898929017</c:v>
                </c:pt>
                <c:pt idx="3">
                  <c:v>789.7356995541187</c:v>
                </c:pt>
                <c:pt idx="4">
                  <c:v>2360.65629377191</c:v>
                </c:pt>
                <c:pt idx="5">
                  <c:v>6006.4163415405437</c:v>
                </c:pt>
                <c:pt idx="6">
                  <c:v>12921.211085576995</c:v>
                </c:pt>
                <c:pt idx="7">
                  <c:v>21986.31588173924</c:v>
                </c:pt>
                <c:pt idx="8">
                  <c:v>23213.71039453887</c:v>
                </c:pt>
                <c:pt idx="9">
                  <c:v>23664.895542302515</c:v>
                </c:pt>
                <c:pt idx="10">
                  <c:v>22676.034574184807</c:v>
                </c:pt>
                <c:pt idx="11">
                  <c:v>18764.241415496581</c:v>
                </c:pt>
                <c:pt idx="12">
                  <c:v>0</c:v>
                </c:pt>
              </c:numCache>
            </c:numRef>
          </c:yVal>
          <c:smooth val="1"/>
          <c:extLst>
            <c:ext xmlns:c16="http://schemas.microsoft.com/office/drawing/2014/chart" uri="{C3380CC4-5D6E-409C-BE32-E72D297353CC}">
              <c16:uniqueId val="{00000000-FB26-46F0-A0DA-2F2BB606D229}"/>
            </c:ext>
          </c:extLst>
        </c:ser>
        <c:ser>
          <c:idx val="0"/>
          <c:order val="1"/>
          <c:tx>
            <c:v>5% E.G.R</c:v>
          </c:tx>
          <c:spPr>
            <a:ln w="19050" cap="rnd">
              <a:solidFill>
                <a:schemeClr val="accent1"/>
              </a:solidFill>
              <a:round/>
            </a:ln>
            <a:effectLst/>
          </c:spPr>
          <c:marker>
            <c:symbol val="none"/>
          </c:marker>
          <c:xVal>
            <c:numRef>
              <c:f>'PPM &amp; E.G.R'!$B$5:$B$17</c:f>
              <c:numCache>
                <c:formatCode>General</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'PPM &amp; E.G.R'!$D$5:$D$17</c:f>
              <c:numCache>
                <c:formatCode>0.00</c:formatCode>
                <c:ptCount val="13"/>
                <c:pt idx="0">
                  <c:v>2.6795544017508028</c:v>
                </c:pt>
                <c:pt idx="1">
                  <c:v>15.702669155784164</c:v>
                </c:pt>
                <c:pt idx="2">
                  <c:v>72.32270620466015</c:v>
                </c:pt>
                <c:pt idx="3">
                  <c:v>271.19645084928885</c:v>
                </c:pt>
                <c:pt idx="4">
                  <c:v>848.44078580125506</c:v>
                </c:pt>
                <c:pt idx="5">
                  <c:v>2246.7172709843485</c:v>
                </c:pt>
                <c:pt idx="6">
                  <c:v>5012.744393605316</c:v>
                </c:pt>
                <c:pt idx="7">
                  <c:v>8794.3437943321169</c:v>
                </c:pt>
                <c:pt idx="8">
                  <c:v>9340.5329880182908</c:v>
                </c:pt>
                <c:pt idx="9">
                  <c:v>9573.6559202794506</c:v>
                </c:pt>
                <c:pt idx="10">
                  <c:v>9221.9888842679084</c:v>
                </c:pt>
                <c:pt idx="11">
                  <c:v>7672.1100590146525</c:v>
                </c:pt>
                <c:pt idx="12">
                  <c:v>0</c:v>
                </c:pt>
              </c:numCache>
            </c:numRef>
          </c:yVal>
          <c:smooth val="1"/>
          <c:extLst>
            <c:ext xmlns:c16="http://schemas.microsoft.com/office/drawing/2014/chart" uri="{C3380CC4-5D6E-409C-BE32-E72D297353CC}">
              <c16:uniqueId val="{00000001-FB26-46F0-A0DA-2F2BB606D229}"/>
            </c:ext>
          </c:extLst>
        </c:ser>
        <c:ser>
          <c:idx val="2"/>
          <c:order val="2"/>
          <c:tx>
            <c:v>10% E.G.R</c:v>
          </c:tx>
          <c:spPr>
            <a:ln w="19050" cap="rnd">
              <a:solidFill>
                <a:schemeClr val="accent3"/>
              </a:solidFill>
              <a:round/>
            </a:ln>
            <a:effectLst/>
          </c:spPr>
          <c:marker>
            <c:symbol val="none"/>
          </c:marker>
          <c:xVal>
            <c:numRef>
              <c:f>'PPM &amp; E.G.R'!$B$5:$B$17</c:f>
              <c:numCache>
                <c:formatCode>General</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'PPM &amp; E.G.R'!$E$5:$E$17</c:f>
              <c:numCache>
                <c:formatCode>0.00</c:formatCode>
                <c:ptCount val="13"/>
                <c:pt idx="0">
                  <c:v>0.79439903391857303</c:v>
                </c:pt>
                <c:pt idx="1">
                  <c:v>4.9270724346046215</c:v>
                </c:pt>
                <c:pt idx="2">
                  <c:v>23.942617407092467</c:v>
                </c:pt>
                <c:pt idx="3">
                  <c:v>94.260546973972609</c:v>
                </c:pt>
                <c:pt idx="4">
                  <c:v>308.37755046648635</c:v>
                </c:pt>
                <c:pt idx="5">
                  <c:v>850.99244829389204</c:v>
                </c:pt>
                <c:pt idx="6">
                  <c:v>1966.1754958089014</c:v>
                </c:pt>
                <c:pt idx="7">
                  <c:v>3564.3152280730642</c:v>
                </c:pt>
                <c:pt idx="8">
                  <c:v>3805.9093288583217</c:v>
                </c:pt>
                <c:pt idx="9">
                  <c:v>3923.1155737142703</c:v>
                </c:pt>
                <c:pt idx="10">
                  <c:v>3801.5990526449318</c:v>
                </c:pt>
                <c:pt idx="11">
                  <c:v>3179.6642095496786</c:v>
                </c:pt>
                <c:pt idx="12">
                  <c:v>0</c:v>
                </c:pt>
              </c:numCache>
            </c:numRef>
          </c:yVal>
          <c:smooth val="1"/>
          <c:extLst>
            <c:ext xmlns:c16="http://schemas.microsoft.com/office/drawing/2014/chart" uri="{C3380CC4-5D6E-409C-BE32-E72D297353CC}">
              <c16:uniqueId val="{00000002-FB26-46F0-A0DA-2F2BB606D229}"/>
            </c:ext>
          </c:extLst>
        </c:ser>
        <c:ser>
          <c:idx val="3"/>
          <c:order val="3"/>
          <c:tx>
            <c:v>15% E.G.R</c:v>
          </c:tx>
          <c:spPr>
            <a:ln w="19050" cap="rnd">
              <a:solidFill>
                <a:schemeClr val="accent4"/>
              </a:solidFill>
              <a:round/>
            </a:ln>
            <a:effectLst/>
          </c:spPr>
          <c:marker>
            <c:symbol val="none"/>
          </c:marker>
          <c:xVal>
            <c:numRef>
              <c:f>'PPM &amp; E.G.R'!$B$5:$B$17</c:f>
              <c:numCache>
                <c:formatCode>General</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'PPM &amp; E.G.R'!$F$5:$F$17</c:f>
              <c:numCache>
                <c:formatCode>0.00</c:formatCode>
                <c:ptCount val="13"/>
                <c:pt idx="0">
                  <c:v>0.24072562698208999</c:v>
                </c:pt>
                <c:pt idx="1">
                  <c:v>1.5739916906234099</c:v>
                </c:pt>
                <c:pt idx="2">
                  <c:v>8.0431574705686515</c:v>
                </c:pt>
                <c:pt idx="3">
                  <c:v>33.174667385546485</c:v>
                </c:pt>
                <c:pt idx="4">
                  <c:v>113.42754915623422</c:v>
                </c:pt>
                <c:pt idx="5">
                  <c:v>325.3774864419272</c:v>
                </c:pt>
                <c:pt idx="6">
                  <c:v>779.96593589781048</c:v>
                </c:pt>
                <c:pt idx="7">
                  <c:v>1458.9348862935456</c:v>
                </c:pt>
                <c:pt idx="8">
                  <c:v>1568.2122576996819</c:v>
                </c:pt>
                <c:pt idx="9">
                  <c:v>1626.2185527319102</c:v>
                </c:pt>
                <c:pt idx="10">
                  <c:v>1584.0974996755231</c:v>
                </c:pt>
                <c:pt idx="11">
                  <c:v>1332.4519849226137</c:v>
                </c:pt>
                <c:pt idx="12">
                  <c:v>0</c:v>
                </c:pt>
              </c:numCache>
            </c:numRef>
          </c:yVal>
          <c:smooth val="1"/>
          <c:extLst>
            <c:ext xmlns:c16="http://schemas.microsoft.com/office/drawing/2014/chart" uri="{C3380CC4-5D6E-409C-BE32-E72D297353CC}">
              <c16:uniqueId val="{00000003-FB26-46F0-A0DA-2F2BB606D229}"/>
            </c:ext>
          </c:extLst>
        </c:ser>
        <c:ser>
          <c:idx val="4"/>
          <c:order val="4"/>
          <c:tx>
            <c:v>20% E.G.R</c:v>
          </c:tx>
          <c:spPr>
            <a:ln w="19050" cap="rnd">
              <a:solidFill>
                <a:schemeClr val="accent5"/>
              </a:solidFill>
              <a:round/>
            </a:ln>
            <a:effectLst/>
          </c:spPr>
          <c:marker>
            <c:symbol val="none"/>
          </c:marker>
          <c:xVal>
            <c:numRef>
              <c:f>'PPM &amp; E.G.R'!$B$5:$B$17</c:f>
              <c:numCache>
                <c:formatCode>General</c:formatCode>
                <c:ptCount val="13"/>
                <c:pt idx="0">
                  <c:v>0.6</c:v>
                </c:pt>
                <c:pt idx="1">
                  <c:v>0.65</c:v>
                </c:pt>
                <c:pt idx="2">
                  <c:v>0.7</c:v>
                </c:pt>
                <c:pt idx="3">
                  <c:v>0.75</c:v>
                </c:pt>
                <c:pt idx="4">
                  <c:v>0.8</c:v>
                </c:pt>
                <c:pt idx="5">
                  <c:v>0.85</c:v>
                </c:pt>
                <c:pt idx="6">
                  <c:v>0.9</c:v>
                </c:pt>
                <c:pt idx="7">
                  <c:v>0.95</c:v>
                </c:pt>
                <c:pt idx="8">
                  <c:v>0.96</c:v>
                </c:pt>
                <c:pt idx="9">
                  <c:v>0.97</c:v>
                </c:pt>
                <c:pt idx="10">
                  <c:v>0.98</c:v>
                </c:pt>
                <c:pt idx="11">
                  <c:v>0.99</c:v>
                </c:pt>
                <c:pt idx="12">
                  <c:v>1</c:v>
                </c:pt>
              </c:numCache>
            </c:numRef>
          </c:xVal>
          <c:yVal>
            <c:numRef>
              <c:f>'PPM &amp; E.G.R'!$G$5:$G$17</c:f>
              <c:numCache>
                <c:formatCode>0.00</c:formatCode>
                <c:ptCount val="13"/>
                <c:pt idx="0">
                  <c:v>7.4594300195930482E-2</c:v>
                </c:pt>
                <c:pt idx="1">
                  <c:v>0.51218258424102969</c:v>
                </c:pt>
                <c:pt idx="2">
                  <c:v>2.7427259107506092</c:v>
                </c:pt>
                <c:pt idx="3">
                  <c:v>11.831374995404822</c:v>
                </c:pt>
                <c:pt idx="4">
                  <c:v>42.187630374933704</c:v>
                </c:pt>
                <c:pt idx="5">
                  <c:v>125.75371975376856</c:v>
                </c:pt>
                <c:pt idx="6">
                  <c:v>312.3061491396561</c:v>
                </c:pt>
                <c:pt idx="7">
                  <c:v>603.34686298152417</c:v>
                </c:pt>
                <c:pt idx="8">
                  <c:v>652.1743341437118</c:v>
                </c:pt>
                <c:pt idx="9">
                  <c:v>680.39683884251633</c:v>
                </c:pt>
                <c:pt idx="10">
                  <c:v>667.01683089895607</c:v>
                </c:pt>
                <c:pt idx="11">
                  <c:v>563.98233221210216</c:v>
                </c:pt>
                <c:pt idx="12">
                  <c:v>0</c:v>
                </c:pt>
              </c:numCache>
            </c:numRef>
          </c:yVal>
          <c:smooth val="1"/>
          <c:extLst>
            <c:ext xmlns:c16="http://schemas.microsoft.com/office/drawing/2014/chart" uri="{C3380CC4-5D6E-409C-BE32-E72D297353CC}">
              <c16:uniqueId val="{00000004-FB26-46F0-A0DA-2F2BB606D229}"/>
            </c:ext>
          </c:extLst>
        </c:ser>
        <c:dLbls>
          <c:showLegendKey val="0"/>
          <c:showVal val="0"/>
          <c:showCatName val="0"/>
          <c:showSerName val="0"/>
          <c:showPercent val="0"/>
          <c:showBubbleSize val="0"/>
        </c:dLbls>
        <c:axId val="83596800"/>
        <c:axId val="83598720"/>
      </c:scatterChart>
      <c:valAx>
        <c:axId val="83596800"/>
        <c:scaling>
          <c:orientation val="minMax"/>
          <c:max val="1"/>
          <c:min val="0.60000000000000009"/>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Fuel Equivalence</a:t>
                </a:r>
                <a:r>
                  <a:rPr lang="en-GB" baseline="0"/>
                  <a:t> Ratio </a:t>
                </a:r>
                <a:r>
                  <a:rPr lang="el-GR" sz="1000" b="0" i="0" u="none" strike="noStrike" baseline="0">
                    <a:effectLst/>
                  </a:rPr>
                  <a:t>φ</a:t>
                </a:r>
                <a:r>
                  <a:rPr lang="el-GR" sz="1000" b="0" i="0" u="none" strike="noStrike" baseline="0"/>
                  <a:t> </a:t>
                </a:r>
                <a:r>
                  <a:rPr lang="en-GB" baseline="0"/>
                  <a:t>   </a:t>
                </a:r>
                <a:endParaRPr lang="en-GB"/>
              </a:p>
            </c:rich>
          </c:tx>
          <c:layout>
            <c:manualLayout>
              <c:xMode val="edge"/>
              <c:yMode val="edge"/>
              <c:x val="0.41005214113336497"/>
              <c:y val="0.91832084819184834"/>
            </c:manualLayout>
          </c:layout>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598720"/>
        <c:crosses val="autoZero"/>
        <c:crossBetween val="midCat"/>
      </c:valAx>
      <c:valAx>
        <c:axId val="835987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NOx PPM</a:t>
                </a:r>
                <a:endParaRPr lang="en-GB"/>
              </a:p>
            </c:rich>
          </c:tx>
          <c:layout>
            <c:manualLayout>
              <c:xMode val="edge"/>
              <c:yMode val="edge"/>
              <c:x val="1.4914243102162566E-2"/>
              <c:y val="0.38549596194092761"/>
            </c:manualLayout>
          </c:layout>
          <c:overlay val="0"/>
          <c:spPr>
            <a:noFill/>
            <a:ln>
              <a:noFill/>
            </a:ln>
            <a:effectLst/>
          </c:sp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5968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drt17</b:Tag>
    <b:SourceType>InternetSite</b:SourceType>
    <b:Guid>{1617738B-2E92-4738-910E-B3DA3E490D9A}</b:Guid>
    <b:Title>drtuned racing</b:Title>
    <b:Year>2017</b:Year>
    <b:Month>10</b:Month>
    <b:Day>03</b:Day>
    <b:URL>https://www.drtuned.com/tech-ramblings/2017/10/2/spring-rates-suspension-frequencies</b:URL>
    <b:YearAccessed>2018</b:YearAccessed>
    <b:MonthAccessed>05</b:MonthAccessed>
    <b:DayAccessed>03</b:DayAccessed>
    <b:RefOrder>2</b:RefOrder>
  </b:Source>
  <b:Source>
    <b:Tag>For18</b:Tag>
    <b:SourceType>Book</b:SourceType>
    <b:Guid>{61F6D663-A471-4AB6-AA47-8FD8F92D18F3}</b:Guid>
    <b:Title>Formula Ford 1600</b:Title>
    <b:Year>2018</b:Year>
    <b:Publisher>Formula Ford Kent Technical Regulations</b:Publisher>
    <b:Pages>8</b:Pages>
    <b:RefOrder>1</b:RefOrder>
  </b:Source>
  <b:Source>
    <b:Tag>CHE</b:Tag>
    <b:SourceType>InternetSite</b:SourceType>
    <b:Guid>{67C3796B-2C51-4555-BF2A-D130A27EB67C}</b:Guid>
    <b:Title>https://chem.libretexts.org</b:Title>
    <b:Author>
      <b:Author>
        <b:NameList>
          <b:Person>
            <b:Last>CHEMISTRY</b:Last>
          </b:Person>
        </b:NameList>
      </b:Author>
    </b:Author>
    <b:InternetSiteTitle>3.6: Thermochemistry</b:InternetSiteTitle>
    <b:URL>chem.libretexts.org/Bookshelves/Physical_and_Theoretical_Chemistry_Textbook_Maps/Map%3A_Physical_Chemistry_for_the_Biosciences_(Chang)/03%3A_The_First_Law_of_Thermodynamics/3.6%3A_Thermochemistry</b:URL>
    <b:Year>2019</b:Year>
    <b:Month>06</b:Month>
    <b:Day>05</b:Day>
    <b:YearAccessed>2019</b:YearAccessed>
    <b:MonthAccessed>12</b:MonthAccessed>
    <b:DayAccessed>17</b:DayAccessed>
    <b:RefOrder>1</b:RefOrder>
  </b:Source>
  <b:Source>
    <b:Tag>HYD</b:Tag>
    <b:SourceType>InternetSite</b:SourceType>
    <b:Guid>{4DEF6B98-6369-446F-BE27-BA5BC5CF91BF}</b:Guid>
    <b:Author>
      <b:Author>
        <b:NameList>
          <b:Person>
            <b:Last>HydrogenTools</b:Last>
          </b:Person>
        </b:NameList>
      </b:Author>
    </b:Author>
    <b:Title>Lower and Higher Heating Values of Fuels</b:Title>
    <b:InternetSiteTitle>https://h2tools.org/</b:InternetSiteTitle>
    <b:URL>https://h2tools.org/hyarc/calculator-tools/lower-and-higher-heating-values-fuels</b:URL>
    <b:YearAccessed>2019</b:YearAccessed>
    <b:MonthAccessed>12</b:MonthAccessed>
    <b:DayAccessed>17</b:DayAccessed>
    <b:RefOrder>2</b:RefOrder>
  </b:Source>
  <b:Source>
    <b:Tag>Pra09</b:Tag>
    <b:SourceType>InternetSite</b:SourceType>
    <b:Guid>{03053EF5-849B-4A86-9B09-8A6C4FA256E2}</b:Guid>
    <b:Author>
      <b:Author>
        <b:NameList>
          <b:Person>
            <b:Last>Iyer</b:Last>
            <b:First>Prashant</b:First>
            <b:Middle>Narayan</b:Middle>
          </b:Person>
        </b:NameList>
      </b:Author>
    </b:Author>
    <b:Title>What is an Ideal Fuel?</b:Title>
    <b:InternetSiteTitle>https://www.indiastudychannel.com/</b:InternetSiteTitle>
    <b:Year>2009</b:Year>
    <b:Month>08</b:Month>
    <b:Day>26</b:Day>
    <b:URL>https://www.indiastudychannel.com/resources/83240-What-is-an-Ideal-Fuel-.aspx</b:URL>
    <b:YearAccessed>2020</b:YearAccessed>
    <b:MonthAccessed>01</b:MonthAccessed>
    <b:DayAccessed>07</b:DayAccessed>
    <b:RefOrder>3</b:RefOrder>
  </b:Source>
  <b:Source>
    <b:Tag>RKP20</b:Tag>
    <b:SourceType>InternetSite</b:SourceType>
    <b:Guid>{6BCB0BDD-D268-4991-8024-76ED23A48A0C}</b:Guid>
    <b:Author>
      <b:Author>
        <b:NameList>
          <b:Person>
            <b:Last>Patwariya</b:Last>
            <b:First>R.K.</b:First>
          </b:Person>
        </b:NameList>
      </b:Author>
    </b:Author>
    <b:Title>knowledgeplace</b:Title>
    <b:YearAccessed>2020</b:YearAccessed>
    <b:MonthAccessed>01</b:MonthAccessed>
    <b:DayAccessed>02</b:DayAccessed>
    <b:URL>https://www.indiastudychannel.com/resources/83240-What-is-an-Ideal-Fuel-.aspx</b:URL>
    <b:RefOrder>4</b:RefOrder>
  </b:Source>
</b:Sources>
</file>

<file path=customXml/itemProps1.xml><?xml version="1.0" encoding="utf-8"?>
<ds:datastoreItem xmlns:ds="http://schemas.openxmlformats.org/officeDocument/2006/customXml" ds:itemID="{840E26CE-45B1-4BEF-A1C3-DF08BEAA1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3541</Words>
  <Characters>20184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Harries (P150227)</dc:creator>
  <cp:keywords/>
  <dc:description/>
  <cp:lastModifiedBy>Stuart Harries (P150227)</cp:lastModifiedBy>
  <cp:revision>3</cp:revision>
  <dcterms:created xsi:type="dcterms:W3CDTF">2020-01-11T22:51:00Z</dcterms:created>
  <dcterms:modified xsi:type="dcterms:W3CDTF">2020-01-11T22:53:00Z</dcterms:modified>
</cp:coreProperties>
</file>