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0730059"/>
        <w:docPartObj>
          <w:docPartGallery w:val="Cover Pages"/>
          <w:docPartUnique/>
        </w:docPartObj>
      </w:sdtPr>
      <w:sdtEndPr>
        <w:rPr>
          <w:rFonts w:ascii="Arial" w:hAnsi="Arial" w:cs="Arial"/>
          <w:sz w:val="24"/>
          <w:szCs w:val="24"/>
        </w:rPr>
      </w:sdtEndPr>
      <w:sdtContent>
        <w:p w14:paraId="05058EF8" w14:textId="0C5D3BC7" w:rsidR="008C65BF" w:rsidRDefault="008C65BF">
          <w:r>
            <w:rPr>
              <w:noProof/>
            </w:rPr>
            <mc:AlternateContent>
              <mc:Choice Requires="wpg">
                <w:drawing>
                  <wp:anchor distT="0" distB="0" distL="114300" distR="114300" simplePos="0" relativeHeight="251662336" behindDoc="0" locked="0" layoutInCell="1" allowOverlap="1" wp14:anchorId="414A7D9C" wp14:editId="61C1A8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26E0A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6581DB" wp14:editId="1A3388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5ED4027" w14:textId="4C3FF50F" w:rsidR="008C65BF" w:rsidRDefault="00E61CE3">
                                    <w:pPr>
                                      <w:pStyle w:val="NoSpacing"/>
                                      <w:jc w:val="right"/>
                                      <w:rPr>
                                        <w:color w:val="595959" w:themeColor="text1" w:themeTint="A6"/>
                                        <w:sz w:val="28"/>
                                        <w:szCs w:val="28"/>
                                      </w:rPr>
                                    </w:pPr>
                                    <w:r>
                                      <w:rPr>
                                        <w:color w:val="595959" w:themeColor="text1" w:themeTint="A6"/>
                                        <w:sz w:val="28"/>
                                        <w:szCs w:val="28"/>
                                      </w:rPr>
                                      <w:t xml:space="preserve">     </w:t>
                                    </w:r>
                                  </w:p>
                                </w:sdtContent>
                              </w:sdt>
                              <w:p w14:paraId="69C2D72E" w14:textId="775315B3" w:rsidR="008C65BF" w:rsidRDefault="008C65B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6581D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5ED4027" w14:textId="4C3FF50F" w:rsidR="008C65BF" w:rsidRDefault="00E61CE3">
                              <w:pPr>
                                <w:pStyle w:val="NoSpacing"/>
                                <w:jc w:val="right"/>
                                <w:rPr>
                                  <w:color w:val="595959" w:themeColor="text1" w:themeTint="A6"/>
                                  <w:sz w:val="28"/>
                                  <w:szCs w:val="28"/>
                                </w:rPr>
                              </w:pPr>
                              <w:r>
                                <w:rPr>
                                  <w:color w:val="595959" w:themeColor="text1" w:themeTint="A6"/>
                                  <w:sz w:val="28"/>
                                  <w:szCs w:val="28"/>
                                </w:rPr>
                                <w:t xml:space="preserve">     </w:t>
                              </w:r>
                            </w:p>
                          </w:sdtContent>
                        </w:sdt>
                        <w:p w14:paraId="69C2D72E" w14:textId="775315B3" w:rsidR="008C65BF" w:rsidRDefault="008C65B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B58633" wp14:editId="6F9D71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0523E" w14:textId="3E76D28F" w:rsidR="008C65B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30D5">
                                      <w:rPr>
                                        <w:caps/>
                                        <w:color w:val="4472C4" w:themeColor="accent1"/>
                                        <w:sz w:val="64"/>
                                        <w:szCs w:val="64"/>
                                      </w:rPr>
                                      <w:t xml:space="preserve">How to engage Generation YS EMPLOYEES THROUGHouT THE EMPLOYEE LIFECYCLE? </w:t>
                                    </w:r>
                                    <w:r w:rsidR="008730D5">
                                      <w:rPr>
                                        <w:caps/>
                                        <w:color w:val="4472C4" w:themeColor="accent1"/>
                                        <w:sz w:val="64"/>
                                        <w:szCs w:val="64"/>
                                      </w:rPr>
                                      <w:br/>
                                      <w:t>An Essay</w:t>
                                    </w:r>
                                  </w:sdtContent>
                                </w:sdt>
                                <w:r w:rsidR="008730D5">
                                  <w:rPr>
                                    <w:color w:val="4472C4" w:themeColor="accent1"/>
                                    <w:sz w:val="64"/>
                                    <w:szCs w:val="6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B58633"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30523E" w14:textId="3E76D28F" w:rsidR="008C65B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30D5">
                                <w:rPr>
                                  <w:caps/>
                                  <w:color w:val="4472C4" w:themeColor="accent1"/>
                                  <w:sz w:val="64"/>
                                  <w:szCs w:val="64"/>
                                </w:rPr>
                                <w:t xml:space="preserve">How to engage Generation YS EMPLOYEES THROUGHouT THE EMPLOYEE LIFECYCLE? </w:t>
                              </w:r>
                              <w:r w:rsidR="008730D5">
                                <w:rPr>
                                  <w:caps/>
                                  <w:color w:val="4472C4" w:themeColor="accent1"/>
                                  <w:sz w:val="64"/>
                                  <w:szCs w:val="64"/>
                                </w:rPr>
                                <w:br/>
                                <w:t>An Essay</w:t>
                              </w:r>
                            </w:sdtContent>
                          </w:sdt>
                          <w:r w:rsidR="008730D5">
                            <w:rPr>
                              <w:color w:val="4472C4" w:themeColor="accent1"/>
                              <w:sz w:val="64"/>
                              <w:szCs w:val="64"/>
                            </w:rPr>
                            <w:t xml:space="preserve"> </w:t>
                          </w:r>
                        </w:p>
                      </w:txbxContent>
                    </v:textbox>
                    <w10:wrap type="square" anchorx="page" anchory="page"/>
                  </v:shape>
                </w:pict>
              </mc:Fallback>
            </mc:AlternateContent>
          </w:r>
        </w:p>
        <w:p w14:paraId="3EA5F132" w14:textId="6FCAF271" w:rsidR="008C65BF" w:rsidRDefault="008730D5">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60D2257" wp14:editId="2E79FBD7">
                    <wp:simplePos x="0" y="0"/>
                    <wp:positionH relativeFrom="page">
                      <wp:posOffset>224790</wp:posOffset>
                    </wp:positionH>
                    <wp:positionV relativeFrom="margin">
                      <wp:align>bottom</wp:align>
                    </wp:positionV>
                    <wp:extent cx="6977380" cy="2411730"/>
                    <wp:effectExtent l="0" t="0" r="0" b="7620"/>
                    <wp:wrapSquare wrapText="bothSides"/>
                    <wp:docPr id="153" name="Text Box 53"/>
                    <wp:cNvGraphicFramePr/>
                    <a:graphic xmlns:a="http://schemas.openxmlformats.org/drawingml/2006/main">
                      <a:graphicData uri="http://schemas.microsoft.com/office/word/2010/wordprocessingShape">
                        <wps:wsp>
                          <wps:cNvSpPr txBox="1"/>
                          <wps:spPr>
                            <a:xfrm>
                              <a:off x="0" y="0"/>
                              <a:ext cx="6977380" cy="2411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B5D20" w14:textId="6E7B9B1E" w:rsidR="008C65BF"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Student: Bogdan</w:t>
                                </w:r>
                                <w:r w:rsidR="00730108">
                                  <w:rPr>
                                    <w:rFonts w:ascii="Arial" w:hAnsi="Arial" w:cs="Arial"/>
                                    <w:sz w:val="28"/>
                                    <w:szCs w:val="28"/>
                                    <w:lang w:val="nl-NL"/>
                                  </w:rPr>
                                  <w:t xml:space="preserve"> </w:t>
                                </w:r>
                                <w:r w:rsidRPr="00730108">
                                  <w:rPr>
                                    <w:rFonts w:ascii="Arial" w:hAnsi="Arial" w:cs="Arial"/>
                                    <w:sz w:val="28"/>
                                    <w:szCs w:val="28"/>
                                    <w:lang w:val="nl-NL"/>
                                  </w:rPr>
                                  <w:t>Ion Vidoi</w:t>
                                </w:r>
                              </w:p>
                              <w:p w14:paraId="0872E037" w14:textId="7E80D69D" w:rsidR="008730D5"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 xml:space="preserve">Student ID: </w:t>
                                </w:r>
                                <w:r w:rsidR="00730108" w:rsidRPr="00204A76">
                                  <w:rPr>
                                    <w:rFonts w:ascii="Arial" w:hAnsi="Arial" w:cs="Arial"/>
                                    <w:sz w:val="28"/>
                                    <w:szCs w:val="28"/>
                                    <w:lang w:val="nl-NL"/>
                                  </w:rPr>
                                  <w:t>2209545</w:t>
                                </w:r>
                              </w:p>
                              <w:p w14:paraId="6EA116DD" w14:textId="77777777" w:rsidR="0084352C" w:rsidRDefault="008730D5"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w:t>
                                </w:r>
                                <w:r w:rsidRPr="008730D5">
                                  <w:rPr>
                                    <w:rFonts w:ascii="Arial" w:hAnsi="Arial" w:cs="Arial"/>
                                    <w:color w:val="auto"/>
                                    <w:sz w:val="28"/>
                                    <w:szCs w:val="28"/>
                                  </w:rPr>
                                  <w:t xml:space="preserve">Personnel Resourcing &amp; Development </w:t>
                                </w:r>
                              </w:p>
                              <w:p w14:paraId="46BBC247" w14:textId="34F719DE" w:rsidR="008730D5" w:rsidRPr="008730D5" w:rsidRDefault="0084352C"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code: </w:t>
                                </w:r>
                                <w:r w:rsidR="008730D5" w:rsidRPr="008730D5">
                                  <w:rPr>
                                    <w:rFonts w:ascii="Arial" w:hAnsi="Arial" w:cs="Arial"/>
                                    <w:color w:val="auto"/>
                                    <w:sz w:val="28"/>
                                    <w:szCs w:val="28"/>
                                  </w:rPr>
                                  <w:t>BMIH5005</w:t>
                                </w:r>
                              </w:p>
                              <w:p w14:paraId="569FF4DE" w14:textId="77777777" w:rsidR="0084352C" w:rsidRDefault="008730D5" w:rsidP="0084352C">
                                <w:pPr>
                                  <w:spacing w:line="360" w:lineRule="auto"/>
                                  <w:rPr>
                                    <w:rFonts w:ascii="Arial" w:hAnsi="Arial" w:cs="Arial"/>
                                    <w:sz w:val="28"/>
                                    <w:szCs w:val="28"/>
                                  </w:rPr>
                                </w:pPr>
                                <w:r w:rsidRPr="008730D5">
                                  <w:rPr>
                                    <w:rFonts w:ascii="Arial" w:hAnsi="Arial" w:cs="Arial"/>
                                    <w:sz w:val="28"/>
                                    <w:szCs w:val="28"/>
                                  </w:rPr>
                                  <w:t>Lecturer: Helen Lee</w:t>
                                </w:r>
                                <w:r w:rsidR="0084352C">
                                  <w:rPr>
                                    <w:rFonts w:ascii="Arial" w:hAnsi="Arial" w:cs="Arial"/>
                                    <w:sz w:val="28"/>
                                    <w:szCs w:val="28"/>
                                  </w:rPr>
                                  <w:t xml:space="preserve"> </w:t>
                                </w:r>
                              </w:p>
                              <w:p w14:paraId="0C495D95" w14:textId="37ABFE0B" w:rsidR="0084352C" w:rsidRPr="008730D5" w:rsidRDefault="0084352C" w:rsidP="0084352C">
                                <w:pPr>
                                  <w:spacing w:line="360" w:lineRule="auto"/>
                                  <w:rPr>
                                    <w:rFonts w:ascii="Arial" w:hAnsi="Arial" w:cs="Arial"/>
                                    <w:sz w:val="28"/>
                                    <w:szCs w:val="28"/>
                                  </w:rPr>
                                </w:pPr>
                                <w:r>
                                  <w:rPr>
                                    <w:rFonts w:ascii="Arial" w:hAnsi="Arial" w:cs="Arial"/>
                                    <w:sz w:val="28"/>
                                    <w:szCs w:val="28"/>
                                  </w:rPr>
                                  <w:t>Word count: 21</w:t>
                                </w:r>
                                <w:r w:rsidR="000B3C75">
                                  <w:rPr>
                                    <w:rFonts w:ascii="Arial" w:hAnsi="Arial" w:cs="Arial"/>
                                    <w:sz w:val="28"/>
                                    <w:szCs w:val="28"/>
                                  </w:rPr>
                                  <w:t>1</w:t>
                                </w:r>
                                <w:r w:rsidR="00B64C3E">
                                  <w:rPr>
                                    <w:rFonts w:ascii="Arial" w:hAnsi="Arial" w:cs="Arial"/>
                                    <w:sz w:val="28"/>
                                    <w:szCs w:val="28"/>
                                  </w:rPr>
                                  <w:t>4</w:t>
                                </w:r>
                                <w:r>
                                  <w:rPr>
                                    <w:rFonts w:ascii="Arial" w:hAnsi="Arial" w:cs="Arial"/>
                                    <w:sz w:val="28"/>
                                    <w:szCs w:val="28"/>
                                  </w:rPr>
                                  <w:t xml:space="preserve"> (including in-text citations)</w:t>
                                </w:r>
                              </w:p>
                              <w:p w14:paraId="7D239ADA" w14:textId="574517FA" w:rsidR="008730D5" w:rsidRDefault="00000000" w:rsidP="008730D5">
                                <w:pPr>
                                  <w:pStyle w:val="NoSpacing"/>
                                  <w:jc w:val="right"/>
                                  <w:rPr>
                                    <w:color w:val="595959" w:themeColor="text1" w:themeTint="A6"/>
                                    <w:sz w:val="20"/>
                                    <w:szCs w:val="20"/>
                                  </w:rPr>
                                </w:pPr>
                                <w:hyperlink r:id="rId9" w:history="1">
                                  <w:r w:rsidR="008730D5">
                                    <w:rPr>
                                      <w:rFonts w:ascii="Segoe UI" w:hAnsi="Segoe UI" w:cs="Segoe UI"/>
                                      <w:color w:val="100E25"/>
                                      <w:sz w:val="23"/>
                                      <w:szCs w:val="23"/>
                                      <w:u w:val="single"/>
                                      <w:shd w:val="clear" w:color="auto" w:fill="FFFFFF"/>
                                    </w:rPr>
                                    <w:br/>
                                  </w:r>
                                </w:hyperlink>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60D2257" id="Text Box 53" o:spid="_x0000_s1028" type="#_x0000_t202" style="position:absolute;margin-left:17.7pt;margin-top:0;width:549.4pt;height:189.9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" filled="f" stroked="f" strokeweight=".5pt">
                    <v:textbox inset="126pt,0,54pt,0">
                      <w:txbxContent>
                        <w:p w14:paraId="26FB5D20" w14:textId="6E7B9B1E" w:rsidR="008C65BF"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Student: Bogdan</w:t>
                          </w:r>
                          <w:r w:rsidR="00730108">
                            <w:rPr>
                              <w:rFonts w:ascii="Arial" w:hAnsi="Arial" w:cs="Arial"/>
                              <w:sz w:val="28"/>
                              <w:szCs w:val="28"/>
                              <w:lang w:val="nl-NL"/>
                            </w:rPr>
                            <w:t xml:space="preserve"> </w:t>
                          </w:r>
                          <w:r w:rsidRPr="00730108">
                            <w:rPr>
                              <w:rFonts w:ascii="Arial" w:hAnsi="Arial" w:cs="Arial"/>
                              <w:sz w:val="28"/>
                              <w:szCs w:val="28"/>
                              <w:lang w:val="nl-NL"/>
                            </w:rPr>
                            <w:t>Ion Vidoi</w:t>
                          </w:r>
                        </w:p>
                        <w:p w14:paraId="0872E037" w14:textId="7E80D69D" w:rsidR="008730D5"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 xml:space="preserve">Student ID: </w:t>
                          </w:r>
                          <w:r w:rsidR="00730108" w:rsidRPr="00204A76">
                            <w:rPr>
                              <w:rFonts w:ascii="Arial" w:hAnsi="Arial" w:cs="Arial"/>
                              <w:sz w:val="28"/>
                              <w:szCs w:val="28"/>
                              <w:lang w:val="nl-NL"/>
                            </w:rPr>
                            <w:t>2209545</w:t>
                          </w:r>
                        </w:p>
                        <w:p w14:paraId="6EA116DD" w14:textId="77777777" w:rsidR="0084352C" w:rsidRDefault="008730D5"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w:t>
                          </w:r>
                          <w:r w:rsidRPr="008730D5">
                            <w:rPr>
                              <w:rFonts w:ascii="Arial" w:hAnsi="Arial" w:cs="Arial"/>
                              <w:color w:val="auto"/>
                              <w:sz w:val="28"/>
                              <w:szCs w:val="28"/>
                            </w:rPr>
                            <w:t xml:space="preserve">Personnel Resourcing &amp; Development </w:t>
                          </w:r>
                        </w:p>
                        <w:p w14:paraId="46BBC247" w14:textId="34F719DE" w:rsidR="008730D5" w:rsidRPr="008730D5" w:rsidRDefault="0084352C"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code: </w:t>
                          </w:r>
                          <w:r w:rsidR="008730D5" w:rsidRPr="008730D5">
                            <w:rPr>
                              <w:rFonts w:ascii="Arial" w:hAnsi="Arial" w:cs="Arial"/>
                              <w:color w:val="auto"/>
                              <w:sz w:val="28"/>
                              <w:szCs w:val="28"/>
                            </w:rPr>
                            <w:t>BMIH5005</w:t>
                          </w:r>
                        </w:p>
                        <w:p w14:paraId="569FF4DE" w14:textId="77777777" w:rsidR="0084352C" w:rsidRDefault="008730D5" w:rsidP="0084352C">
                          <w:pPr>
                            <w:spacing w:line="360" w:lineRule="auto"/>
                            <w:rPr>
                              <w:rFonts w:ascii="Arial" w:hAnsi="Arial" w:cs="Arial"/>
                              <w:sz w:val="28"/>
                              <w:szCs w:val="28"/>
                            </w:rPr>
                          </w:pPr>
                          <w:r w:rsidRPr="008730D5">
                            <w:rPr>
                              <w:rFonts w:ascii="Arial" w:hAnsi="Arial" w:cs="Arial"/>
                              <w:sz w:val="28"/>
                              <w:szCs w:val="28"/>
                            </w:rPr>
                            <w:t>Lecturer: Helen Lee</w:t>
                          </w:r>
                          <w:r w:rsidR="0084352C">
                            <w:rPr>
                              <w:rFonts w:ascii="Arial" w:hAnsi="Arial" w:cs="Arial"/>
                              <w:sz w:val="28"/>
                              <w:szCs w:val="28"/>
                            </w:rPr>
                            <w:t xml:space="preserve"> </w:t>
                          </w:r>
                        </w:p>
                        <w:p w14:paraId="0C495D95" w14:textId="37ABFE0B" w:rsidR="0084352C" w:rsidRPr="008730D5" w:rsidRDefault="0084352C" w:rsidP="0084352C">
                          <w:pPr>
                            <w:spacing w:line="360" w:lineRule="auto"/>
                            <w:rPr>
                              <w:rFonts w:ascii="Arial" w:hAnsi="Arial" w:cs="Arial"/>
                              <w:sz w:val="28"/>
                              <w:szCs w:val="28"/>
                            </w:rPr>
                          </w:pPr>
                          <w:r>
                            <w:rPr>
                              <w:rFonts w:ascii="Arial" w:hAnsi="Arial" w:cs="Arial"/>
                              <w:sz w:val="28"/>
                              <w:szCs w:val="28"/>
                            </w:rPr>
                            <w:t>Word count: 21</w:t>
                          </w:r>
                          <w:r w:rsidR="000B3C75">
                            <w:rPr>
                              <w:rFonts w:ascii="Arial" w:hAnsi="Arial" w:cs="Arial"/>
                              <w:sz w:val="28"/>
                              <w:szCs w:val="28"/>
                            </w:rPr>
                            <w:t>1</w:t>
                          </w:r>
                          <w:r w:rsidR="00B64C3E">
                            <w:rPr>
                              <w:rFonts w:ascii="Arial" w:hAnsi="Arial" w:cs="Arial"/>
                              <w:sz w:val="28"/>
                              <w:szCs w:val="28"/>
                            </w:rPr>
                            <w:t>4</w:t>
                          </w:r>
                          <w:r>
                            <w:rPr>
                              <w:rFonts w:ascii="Arial" w:hAnsi="Arial" w:cs="Arial"/>
                              <w:sz w:val="28"/>
                              <w:szCs w:val="28"/>
                            </w:rPr>
                            <w:t xml:space="preserve"> (including in-text citations)</w:t>
                          </w:r>
                        </w:p>
                        <w:p w14:paraId="7D239ADA" w14:textId="574517FA" w:rsidR="008730D5" w:rsidRDefault="00000000" w:rsidP="008730D5">
                          <w:pPr>
                            <w:pStyle w:val="NoSpacing"/>
                            <w:jc w:val="right"/>
                            <w:rPr>
                              <w:color w:val="595959" w:themeColor="text1" w:themeTint="A6"/>
                              <w:sz w:val="20"/>
                              <w:szCs w:val="20"/>
                            </w:rPr>
                          </w:pPr>
                          <w:hyperlink r:id="rId10" w:history="1">
                            <w:r w:rsidR="008730D5">
                              <w:rPr>
                                <w:rFonts w:ascii="Segoe UI" w:hAnsi="Segoe UI" w:cs="Segoe UI"/>
                                <w:color w:val="100E25"/>
                                <w:sz w:val="23"/>
                                <w:szCs w:val="23"/>
                                <w:u w:val="single"/>
                                <w:shd w:val="clear" w:color="auto" w:fill="FFFFFF"/>
                              </w:rPr>
                              <w:br/>
                            </w:r>
                          </w:hyperlink>
                        </w:p>
                      </w:txbxContent>
                    </v:textbox>
                    <w10:wrap type="square" anchorx="page" anchory="margin"/>
                  </v:shape>
                </w:pict>
              </mc:Fallback>
            </mc:AlternateContent>
          </w:r>
          <w:r w:rsidR="008C65BF">
            <w:rPr>
              <w:rFonts w:ascii="Arial" w:hAnsi="Arial" w:cs="Arial"/>
              <w:sz w:val="24"/>
              <w:szCs w:val="24"/>
            </w:rPr>
            <w:br w:type="page"/>
          </w:r>
        </w:p>
      </w:sdtContent>
    </w:sdt>
    <w:p w14:paraId="27D37657" w14:textId="77777777" w:rsidR="001416E4" w:rsidRPr="007550EB" w:rsidRDefault="001416E4" w:rsidP="007550EB">
      <w:pPr>
        <w:spacing w:line="360" w:lineRule="auto"/>
        <w:jc w:val="both"/>
        <w:rPr>
          <w:rFonts w:ascii="Arial" w:hAnsi="Arial" w:cs="Arial"/>
          <w:sz w:val="24"/>
          <w:szCs w:val="24"/>
        </w:rPr>
      </w:pPr>
    </w:p>
    <w:p w14:paraId="7F22DFE8" w14:textId="77777777" w:rsidR="001416E4" w:rsidRPr="008C65BF" w:rsidRDefault="001416E4" w:rsidP="007550EB">
      <w:pPr>
        <w:spacing w:line="360" w:lineRule="auto"/>
        <w:jc w:val="both"/>
        <w:rPr>
          <w:rFonts w:ascii="Arial" w:hAnsi="Arial" w:cs="Arial"/>
          <w:b/>
          <w:bCs/>
          <w:sz w:val="24"/>
          <w:szCs w:val="24"/>
        </w:rPr>
      </w:pPr>
      <w:r w:rsidRPr="008C65BF">
        <w:rPr>
          <w:rFonts w:ascii="Arial" w:hAnsi="Arial" w:cs="Arial"/>
          <w:b/>
          <w:bCs/>
          <w:sz w:val="24"/>
          <w:szCs w:val="24"/>
        </w:rPr>
        <w:t xml:space="preserve"> "Empowering the Millennial Workforce: Strategies for Engaging Generation Y Across the Employee Life Cycle" </w:t>
      </w:r>
    </w:p>
    <w:p w14:paraId="77F4B1D4"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0156F73F"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7FA5581C" w14:textId="77777777" w:rsidR="004E72ED" w:rsidRPr="007550EB" w:rsidRDefault="001416E4" w:rsidP="007550EB">
      <w:pPr>
        <w:spacing w:line="360" w:lineRule="auto"/>
        <w:jc w:val="both"/>
        <w:rPr>
          <w:rFonts w:ascii="Arial" w:hAnsi="Arial" w:cs="Arial"/>
          <w:b/>
          <w:bCs/>
          <w:sz w:val="24"/>
          <w:szCs w:val="24"/>
        </w:rPr>
      </w:pPr>
      <w:r w:rsidRPr="007550EB">
        <w:rPr>
          <w:rFonts w:ascii="Arial" w:hAnsi="Arial" w:cs="Arial"/>
          <w:sz w:val="24"/>
          <w:szCs w:val="24"/>
        </w:rPr>
        <w:t xml:space="preserve"> </w:t>
      </w:r>
      <w:r w:rsidR="004E72ED" w:rsidRPr="007550EB">
        <w:rPr>
          <w:rFonts w:ascii="Arial" w:hAnsi="Arial" w:cs="Arial"/>
          <w:b/>
          <w:bCs/>
          <w:sz w:val="24"/>
          <w:szCs w:val="24"/>
        </w:rPr>
        <w:t>Introduction </w:t>
      </w:r>
    </w:p>
    <w:p w14:paraId="05322848" w14:textId="77777777" w:rsidR="004E72ED" w:rsidRPr="007550EB" w:rsidRDefault="004E72ED" w:rsidP="007550EB">
      <w:pPr>
        <w:spacing w:line="360" w:lineRule="auto"/>
        <w:jc w:val="both"/>
        <w:rPr>
          <w:rFonts w:ascii="Arial" w:hAnsi="Arial" w:cs="Arial"/>
          <w:sz w:val="24"/>
          <w:szCs w:val="24"/>
        </w:rPr>
      </w:pPr>
    </w:p>
    <w:p w14:paraId="703FFA3E"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Organisations must understand and engage with Generation Y employees in today's rapidly changing hospitality industry. Also known as millennials, this generation brings unique characteristics and expectations to the workplace. By understanding these traits, hospitality organisations can implement effective engagement strategies that attract, engage, and retain them at each journey. By digging into what resonates with this group and adjusting accordingly, organisations can create an environment where they will thrive, as they feel supported in growing their skills and motivated to stick around longer term (Myers &amp; Sadaghiani, 2010). The essay will research and discuss the above topic within a large Grand Hotel.                                                </w:t>
      </w:r>
    </w:p>
    <w:p w14:paraId="616FFD2E" w14:textId="77777777" w:rsidR="004E72ED" w:rsidRPr="007550EB" w:rsidRDefault="004E72ED" w:rsidP="007550EB">
      <w:pPr>
        <w:spacing w:line="360" w:lineRule="auto"/>
        <w:jc w:val="both"/>
        <w:rPr>
          <w:rFonts w:ascii="Arial" w:hAnsi="Arial" w:cs="Arial"/>
          <w:sz w:val="24"/>
          <w:szCs w:val="24"/>
        </w:rPr>
      </w:pPr>
    </w:p>
    <w:p w14:paraId="2050B3D7"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Human resources (HR) plays a vital role in the employee engagement process. From recruitment to retirement, HR ensures that the organisational environment caters to the preferences and aspirations of its workforce. As workplaces become more diverse, companies must understand each generation's needs. According to the workbook "Generations in the Workplace: A Workbook for Engaging the Best Talent of All Ages" (2020), multi-generational teams have become more common as employers realise the value of involving people of all ages. According to Zopiatis et </w:t>
      </w:r>
      <w:r w:rsidRPr="007550EB">
        <w:rPr>
          <w:rFonts w:ascii="Arial" w:hAnsi="Arial" w:cs="Arial"/>
          <w:i/>
          <w:iCs/>
          <w:sz w:val="24"/>
          <w:szCs w:val="24"/>
        </w:rPr>
        <w:t>al</w:t>
      </w:r>
      <w:r w:rsidRPr="007550EB">
        <w:rPr>
          <w:rFonts w:ascii="Arial" w:hAnsi="Arial" w:cs="Arial"/>
          <w:sz w:val="24"/>
          <w:szCs w:val="24"/>
        </w:rPr>
        <w:t xml:space="preserve">. (2012), the hospitality workforce today is more diversified than ever due to the coexistence of three or even four generations. This coexistence presents many challenges and possible sources of conflict, which would hinder business effectiveness. The implications of such a situation unquestionably demand the complete attention of the hospitality stakeholders. As workforces continue shifting to include multiple </w:t>
      </w:r>
      <w:r w:rsidRPr="007550EB">
        <w:rPr>
          <w:rFonts w:ascii="Arial" w:hAnsi="Arial" w:cs="Arial"/>
          <w:sz w:val="24"/>
          <w:szCs w:val="24"/>
        </w:rPr>
        <w:lastRenderedPageBreak/>
        <w:t>generations, organisations must understand and embrace these differences and use them to their advantage.</w:t>
      </w:r>
    </w:p>
    <w:p w14:paraId="531008AF" w14:textId="77777777" w:rsidR="004E72ED" w:rsidRPr="007550EB" w:rsidRDefault="004E72ED" w:rsidP="007550EB">
      <w:pPr>
        <w:spacing w:line="360" w:lineRule="auto"/>
        <w:jc w:val="both"/>
        <w:rPr>
          <w:rFonts w:ascii="Arial" w:hAnsi="Arial" w:cs="Arial"/>
          <w:sz w:val="24"/>
          <w:szCs w:val="24"/>
        </w:rPr>
      </w:pPr>
    </w:p>
    <w:p w14:paraId="292A09A7" w14:textId="329E982A"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Research by Purcell (1995, cited in Tyson, 2008) reveals that HR strategies often follow business strategy or are primarily focused on implementing business strategies. The organisational structure is a determining factor in how much influence HR has over strategic issues. One of the main factors affecting HR effectiveness is the alignment of business and HR strategies (Tyson, 2008). Currently, much attention of the HR Department is concentrated on employee engagement, de</w:t>
      </w:r>
      <w:r w:rsidR="002B0B03">
        <w:rPr>
          <w:rFonts w:ascii="Arial" w:hAnsi="Arial" w:cs="Arial"/>
          <w:sz w:val="24"/>
          <w:szCs w:val="24"/>
        </w:rPr>
        <w:t>fined</w:t>
      </w:r>
      <w:r w:rsidRPr="007550EB">
        <w:rPr>
          <w:rFonts w:ascii="Arial" w:hAnsi="Arial" w:cs="Arial"/>
          <w:sz w:val="24"/>
          <w:szCs w:val="24"/>
        </w:rPr>
        <w:t xml:space="preserve"> as 'a hot topic in the world of human resources' (Endres &amp; Mancheno-Smoak, 2008, p. 69 cited in Maxwell et </w:t>
      </w:r>
      <w:r w:rsidRPr="007550EB">
        <w:rPr>
          <w:rFonts w:ascii="Arial" w:hAnsi="Arial" w:cs="Arial"/>
          <w:i/>
          <w:iCs/>
          <w:sz w:val="24"/>
          <w:szCs w:val="24"/>
        </w:rPr>
        <w:t>al</w:t>
      </w:r>
      <w:r w:rsidRPr="007550EB">
        <w:rPr>
          <w:rFonts w:ascii="Arial" w:hAnsi="Arial" w:cs="Arial"/>
          <w:sz w:val="24"/>
          <w:szCs w:val="24"/>
        </w:rPr>
        <w:t>., 2010). This attention focuses on hiring and retaining staff with value-added behaviours and attitudes (Truss et </w:t>
      </w:r>
      <w:r w:rsidRPr="007550EB">
        <w:rPr>
          <w:rFonts w:ascii="Arial" w:hAnsi="Arial" w:cs="Arial"/>
          <w:i/>
          <w:iCs/>
          <w:sz w:val="24"/>
          <w:szCs w:val="24"/>
        </w:rPr>
        <w:t>al</w:t>
      </w:r>
      <w:r w:rsidRPr="007550EB">
        <w:rPr>
          <w:rFonts w:ascii="Arial" w:hAnsi="Arial" w:cs="Arial"/>
          <w:sz w:val="24"/>
          <w:szCs w:val="24"/>
        </w:rPr>
        <w:t>., 2006; referenced in Maxwell et </w:t>
      </w:r>
      <w:r w:rsidRPr="007550EB">
        <w:rPr>
          <w:rFonts w:ascii="Arial" w:hAnsi="Arial" w:cs="Arial"/>
          <w:i/>
          <w:iCs/>
          <w:sz w:val="24"/>
          <w:szCs w:val="24"/>
        </w:rPr>
        <w:t>al</w:t>
      </w:r>
      <w:r w:rsidRPr="007550EB">
        <w:rPr>
          <w:rFonts w:ascii="Arial" w:hAnsi="Arial" w:cs="Arial"/>
          <w:sz w:val="24"/>
          <w:szCs w:val="24"/>
        </w:rPr>
        <w:t>., 2010). Corace (2007, p. 171 referenced in Maxwell et </w:t>
      </w:r>
      <w:r w:rsidRPr="007550EB">
        <w:rPr>
          <w:rFonts w:ascii="Arial" w:hAnsi="Arial" w:cs="Arial"/>
          <w:i/>
          <w:iCs/>
          <w:sz w:val="24"/>
          <w:szCs w:val="24"/>
        </w:rPr>
        <w:t>al</w:t>
      </w:r>
      <w:r w:rsidRPr="007550EB">
        <w:rPr>
          <w:rFonts w:ascii="Arial" w:hAnsi="Arial" w:cs="Arial"/>
          <w:sz w:val="24"/>
          <w:szCs w:val="24"/>
        </w:rPr>
        <w:t xml:space="preserve">., 2010 ) </w:t>
      </w:r>
      <w:r w:rsidR="0069571C">
        <w:rPr>
          <w:rFonts w:ascii="Arial" w:hAnsi="Arial" w:cs="Arial"/>
          <w:sz w:val="24"/>
          <w:szCs w:val="24"/>
        </w:rPr>
        <w:t xml:space="preserve">highlights </w:t>
      </w:r>
      <w:r w:rsidRPr="007550EB">
        <w:rPr>
          <w:rFonts w:ascii="Arial" w:hAnsi="Arial" w:cs="Arial"/>
          <w:sz w:val="24"/>
          <w:szCs w:val="24"/>
        </w:rPr>
        <w:t>that 'in the modern world of Organisational Development, employee engagement is seen as the "Silver Bullet" — the magic formula for enhancing employee performance in every organisation' (see also Bui &amp;Lee, 2023). Figuring out what makes each generation tick at different career stages can seriously boost employee involvement and productivity. Engaged employees also tend to be brand ambassadors, promoting the company positively in their networks.</w:t>
      </w:r>
    </w:p>
    <w:p w14:paraId="4CC10A9B" w14:textId="5D02A1FC"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The significance of employee engagement is </w:t>
      </w:r>
      <w:r w:rsidR="00FE271E">
        <w:rPr>
          <w:rFonts w:ascii="Arial" w:hAnsi="Arial" w:cs="Arial"/>
          <w:sz w:val="24"/>
          <w:szCs w:val="24"/>
        </w:rPr>
        <w:t>furtherm</w:t>
      </w:r>
      <w:r w:rsidRPr="007550EB">
        <w:rPr>
          <w:rFonts w:ascii="Arial" w:hAnsi="Arial" w:cs="Arial"/>
          <w:sz w:val="24"/>
          <w:szCs w:val="24"/>
        </w:rPr>
        <w:t xml:space="preserve">ore highlighted in the </w:t>
      </w:r>
      <w:r w:rsidR="00FE271E">
        <w:rPr>
          <w:rFonts w:ascii="Arial" w:hAnsi="Arial" w:cs="Arial"/>
          <w:sz w:val="24"/>
          <w:szCs w:val="24"/>
        </w:rPr>
        <w:t>hospitality</w:t>
      </w:r>
      <w:r w:rsidRPr="007550EB">
        <w:rPr>
          <w:rFonts w:ascii="Arial" w:hAnsi="Arial" w:cs="Arial"/>
          <w:sz w:val="24"/>
          <w:szCs w:val="24"/>
        </w:rPr>
        <w:t xml:space="preserve"> and </w:t>
      </w:r>
      <w:r w:rsidR="00FE271E">
        <w:rPr>
          <w:rFonts w:ascii="Arial" w:hAnsi="Arial" w:cs="Arial"/>
          <w:sz w:val="24"/>
          <w:szCs w:val="24"/>
        </w:rPr>
        <w:t>tourism</w:t>
      </w:r>
      <w:r w:rsidRPr="007550EB">
        <w:rPr>
          <w:rFonts w:ascii="Arial" w:hAnsi="Arial" w:cs="Arial"/>
          <w:sz w:val="24"/>
          <w:szCs w:val="24"/>
        </w:rPr>
        <w:t xml:space="preserve"> industry, where human capital makes a pivotal contribution to service </w:t>
      </w:r>
      <w:r w:rsidR="00204A76">
        <w:rPr>
          <w:rFonts w:ascii="Arial" w:hAnsi="Arial" w:cs="Arial"/>
          <w:sz w:val="24"/>
          <w:szCs w:val="24"/>
        </w:rPr>
        <w:t>excellence</w:t>
      </w:r>
      <w:r w:rsidRPr="007550EB">
        <w:rPr>
          <w:rFonts w:ascii="Arial" w:hAnsi="Arial" w:cs="Arial"/>
          <w:sz w:val="24"/>
          <w:szCs w:val="24"/>
        </w:rPr>
        <w:t xml:space="preserve"> and customer </w:t>
      </w:r>
      <w:r w:rsidR="00204A76">
        <w:rPr>
          <w:rFonts w:ascii="Arial" w:hAnsi="Arial" w:cs="Arial"/>
          <w:sz w:val="24"/>
          <w:szCs w:val="24"/>
        </w:rPr>
        <w:t>satisfaction</w:t>
      </w:r>
      <w:r w:rsidRPr="007550EB">
        <w:rPr>
          <w:rFonts w:ascii="Arial" w:hAnsi="Arial" w:cs="Arial"/>
          <w:sz w:val="24"/>
          <w:szCs w:val="24"/>
        </w:rPr>
        <w:t xml:space="preserve"> (Aslam et al., </w:t>
      </w:r>
      <w:hyperlink r:id="rId11" w:tgtFrame="_blank" w:history="1">
        <w:r w:rsidRPr="007550EB">
          <w:rPr>
            <w:rStyle w:val="Hyperlink"/>
            <w:rFonts w:ascii="Arial" w:hAnsi="Arial" w:cs="Arial"/>
            <w:sz w:val="24"/>
            <w:szCs w:val="24"/>
          </w:rPr>
          <w:t>2020</w:t>
        </w:r>
      </w:hyperlink>
      <w:r w:rsidRPr="007550EB">
        <w:rPr>
          <w:rFonts w:ascii="Arial" w:hAnsi="Arial" w:cs="Arial"/>
          <w:sz w:val="24"/>
          <w:szCs w:val="24"/>
        </w:rPr>
        <w:t>; Pompurová et al., </w:t>
      </w:r>
      <w:hyperlink r:id="rId12" w:tgtFrame="_blank" w:history="1">
        <w:r w:rsidRPr="007550EB">
          <w:rPr>
            <w:rStyle w:val="Hyperlink"/>
            <w:rFonts w:ascii="Arial" w:hAnsi="Arial" w:cs="Arial"/>
            <w:sz w:val="24"/>
            <w:szCs w:val="24"/>
          </w:rPr>
          <w:t>2022</w:t>
        </w:r>
      </w:hyperlink>
      <w:r w:rsidRPr="007550EB">
        <w:rPr>
          <w:rFonts w:ascii="Arial" w:hAnsi="Arial" w:cs="Arial"/>
          <w:sz w:val="24"/>
          <w:szCs w:val="24"/>
        </w:rPr>
        <w:t> cited in Bui &amp;</w:t>
      </w:r>
      <w:r w:rsidR="00B758FA">
        <w:rPr>
          <w:rFonts w:ascii="Arial" w:hAnsi="Arial" w:cs="Arial"/>
          <w:sz w:val="24"/>
          <w:szCs w:val="24"/>
        </w:rPr>
        <w:t xml:space="preserve"> </w:t>
      </w:r>
      <w:r w:rsidRPr="007550EB">
        <w:rPr>
          <w:rFonts w:ascii="Arial" w:hAnsi="Arial" w:cs="Arial"/>
          <w:sz w:val="24"/>
          <w:szCs w:val="24"/>
        </w:rPr>
        <w:t>Lee, 2023) and thus to the overall company's reputation and may differentiate it from its competitors (Alam et al., </w:t>
      </w:r>
      <w:hyperlink r:id="rId13" w:tgtFrame="_blank" w:history="1">
        <w:r w:rsidRPr="007550EB">
          <w:rPr>
            <w:rStyle w:val="Hyperlink"/>
            <w:rFonts w:ascii="Arial" w:hAnsi="Arial" w:cs="Arial"/>
            <w:sz w:val="24"/>
            <w:szCs w:val="24"/>
          </w:rPr>
          <w:t>2021</w:t>
        </w:r>
      </w:hyperlink>
      <w:r w:rsidRPr="007550EB">
        <w:rPr>
          <w:rFonts w:ascii="Arial" w:hAnsi="Arial" w:cs="Arial"/>
          <w:sz w:val="24"/>
          <w:szCs w:val="24"/>
        </w:rPr>
        <w:t>; Sacher &amp; Lal, </w:t>
      </w:r>
      <w:hyperlink r:id="rId14" w:tgtFrame="_blank" w:history="1">
        <w:r w:rsidRPr="007550EB">
          <w:rPr>
            <w:rStyle w:val="Hyperlink"/>
            <w:rFonts w:ascii="Arial" w:hAnsi="Arial" w:cs="Arial"/>
            <w:sz w:val="24"/>
            <w:szCs w:val="24"/>
          </w:rPr>
          <w:t>2017</w:t>
        </w:r>
      </w:hyperlink>
      <w:r w:rsidRPr="007550EB">
        <w:rPr>
          <w:rFonts w:ascii="Arial" w:hAnsi="Arial" w:cs="Arial"/>
          <w:sz w:val="24"/>
          <w:szCs w:val="24"/>
        </w:rPr>
        <w:t>; Sendawula et al., </w:t>
      </w:r>
      <w:hyperlink r:id="rId15" w:tgtFrame="_blank" w:history="1">
        <w:r w:rsidRPr="007550EB">
          <w:rPr>
            <w:rStyle w:val="Hyperlink"/>
            <w:rFonts w:ascii="Arial" w:hAnsi="Arial" w:cs="Arial"/>
            <w:sz w:val="24"/>
            <w:szCs w:val="24"/>
          </w:rPr>
          <w:t>2018</w:t>
        </w:r>
      </w:hyperlink>
      <w:r w:rsidRPr="007550EB">
        <w:rPr>
          <w:rFonts w:ascii="Arial" w:hAnsi="Arial" w:cs="Arial"/>
          <w:sz w:val="24"/>
          <w:szCs w:val="24"/>
        </w:rPr>
        <w:t xml:space="preserve">  cited in Bui &amp;Lee, 2023). Furthermore, contrasted with other </w:t>
      </w:r>
      <w:r w:rsidR="00204A76" w:rsidRPr="007550EB">
        <w:rPr>
          <w:rFonts w:ascii="Arial" w:hAnsi="Arial" w:cs="Arial"/>
          <w:sz w:val="24"/>
          <w:szCs w:val="24"/>
        </w:rPr>
        <w:t>service industries</w:t>
      </w:r>
      <w:r w:rsidRPr="007550EB">
        <w:rPr>
          <w:rFonts w:ascii="Arial" w:hAnsi="Arial" w:cs="Arial"/>
          <w:sz w:val="24"/>
          <w:szCs w:val="24"/>
        </w:rPr>
        <w:t xml:space="preserve">, the high seasonality with </w:t>
      </w:r>
      <w:r w:rsidR="000317CC" w:rsidRPr="007550EB">
        <w:rPr>
          <w:rFonts w:ascii="Arial" w:hAnsi="Arial" w:cs="Arial"/>
          <w:sz w:val="24"/>
          <w:szCs w:val="24"/>
        </w:rPr>
        <w:t>significantly</w:t>
      </w:r>
      <w:r w:rsidRPr="007550EB">
        <w:rPr>
          <w:rFonts w:ascii="Arial" w:hAnsi="Arial" w:cs="Arial"/>
          <w:sz w:val="24"/>
          <w:szCs w:val="24"/>
        </w:rPr>
        <w:t xml:space="preserve"> large and frequent </w:t>
      </w:r>
      <w:r w:rsidR="00204A76">
        <w:rPr>
          <w:rFonts w:ascii="Arial" w:hAnsi="Arial" w:cs="Arial"/>
          <w:sz w:val="24"/>
          <w:szCs w:val="24"/>
        </w:rPr>
        <w:t>replacements</w:t>
      </w:r>
      <w:r w:rsidRPr="007550EB">
        <w:rPr>
          <w:rFonts w:ascii="Arial" w:hAnsi="Arial" w:cs="Arial"/>
          <w:sz w:val="24"/>
          <w:szCs w:val="24"/>
        </w:rPr>
        <w:t xml:space="preserve"> in personnel also carries a </w:t>
      </w:r>
      <w:r w:rsidR="000317CC" w:rsidRPr="007550EB">
        <w:rPr>
          <w:rFonts w:ascii="Arial" w:hAnsi="Arial" w:cs="Arial"/>
          <w:sz w:val="24"/>
          <w:szCs w:val="24"/>
        </w:rPr>
        <w:t>noteworthy</w:t>
      </w:r>
      <w:r w:rsidRPr="007550EB">
        <w:rPr>
          <w:rFonts w:ascii="Arial" w:hAnsi="Arial" w:cs="Arial"/>
          <w:sz w:val="24"/>
          <w:szCs w:val="24"/>
        </w:rPr>
        <w:t xml:space="preserve"> challenge for managers. Beyond retaining employee commitment and satisfaction, managers must keep employees engaged as service providers and aligned with the strategy and vision of the business (Bui &amp;Lee, 2023). </w:t>
      </w:r>
    </w:p>
    <w:p w14:paraId="24C0CC54"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According to Purcell et </w:t>
      </w:r>
      <w:r w:rsidRPr="007550EB">
        <w:rPr>
          <w:rFonts w:ascii="Arial" w:hAnsi="Arial" w:cs="Arial"/>
          <w:i/>
          <w:iCs/>
          <w:sz w:val="24"/>
          <w:szCs w:val="24"/>
        </w:rPr>
        <w:t>al.'s</w:t>
      </w:r>
      <w:r w:rsidRPr="007550EB">
        <w:rPr>
          <w:rFonts w:ascii="Arial" w:hAnsi="Arial" w:cs="Arial"/>
          <w:sz w:val="24"/>
          <w:szCs w:val="24"/>
        </w:rPr>
        <w:t xml:space="preserve"> (2003) people performance model, the AMO (Ability, Motivation, and Opportunity) model, employees' ability, motivation, and opportunity to </w:t>
      </w:r>
      <w:r w:rsidRPr="007550EB">
        <w:rPr>
          <w:rFonts w:ascii="Arial" w:hAnsi="Arial" w:cs="Arial"/>
          <w:sz w:val="24"/>
          <w:szCs w:val="24"/>
        </w:rPr>
        <w:lastRenderedPageBreak/>
        <w:t>make individual or team decisions about how the job is done and how quickly, carefully, and innovatively it is delivered influence their discretionary behaviour and effort and, consequently, their level of performance. The crucial function of AMO policies is to craft employee engagement. The model highlights several HR practices and procedures as particularly influential, such as career development, job influence and challenge, training, performance, appraisal, teamwork, and work-life balance (id). This is especially relevant to the HR policies and practices of Grand Hotel and applies to Generation Y, the so-called millennials.</w:t>
      </w:r>
    </w:p>
    <w:p w14:paraId="136B7B33" w14:textId="77777777" w:rsidR="004E72ED" w:rsidRPr="007550EB" w:rsidRDefault="004E72ED" w:rsidP="007550EB">
      <w:pPr>
        <w:spacing w:line="360" w:lineRule="auto"/>
        <w:jc w:val="both"/>
        <w:rPr>
          <w:rFonts w:ascii="Arial" w:hAnsi="Arial" w:cs="Arial"/>
          <w:sz w:val="24"/>
          <w:szCs w:val="24"/>
        </w:rPr>
      </w:pPr>
    </w:p>
    <w:p w14:paraId="1D620E59" w14:textId="2F64A9BC"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Millennials, </w:t>
      </w:r>
      <w:r w:rsidR="00FA43C6" w:rsidRPr="007550EB">
        <w:rPr>
          <w:rFonts w:ascii="Arial" w:hAnsi="Arial" w:cs="Arial"/>
          <w:sz w:val="24"/>
          <w:szCs w:val="24"/>
        </w:rPr>
        <w:t xml:space="preserve">the generation </w:t>
      </w:r>
      <w:r w:rsidRPr="007550EB">
        <w:rPr>
          <w:rFonts w:ascii="Arial" w:hAnsi="Arial" w:cs="Arial"/>
          <w:sz w:val="24"/>
          <w:szCs w:val="24"/>
        </w:rPr>
        <w:t>born between the early 1980s and the late 1990s, have reshaped the workplace, challenging organisations to adapt and modify their approaches to employee engagement (Aleksić &amp; Rangus, 2020). Perlick (2001, p. 65, cited in Maxwell et al., 2010) states that this age group is 'rewriting the book on workplace wishes and demands' in the hospitality industry context. As the primary demographic currently in the workforce, their characteristics, values, and experiences have played a pivotal role in determining how HR engage employees. This group grew up with technology - they are "native digitals" (Aleksić &amp; Rangus, 2020), experts with smartphones and the internet. Because of this, they are not afraid of change and quickly adapt to new systems or technologies (Stephens, 2020). This flexibility carries over into their work, too. Millennials value having some choice in their schedules. Having some control over their hours or periodically working from home is essential to them (Stephens, 2020). They value their work-life balance. Another driver of this generation is finding meaningful work. For millennials, feeling like their job makes a positive difference is more important than a big paycheck (Stephens, 2020). They want to feel their work contributes to helping people or making the world a slightly better place. Companies offering ongoing training and courses show millennials care about continuing growth and learning new skills (Stephens, 2020). Providing chances to take on new roles or responsibilities within the organisation appeals to millennials' desire to develop professionally.  </w:t>
      </w:r>
    </w:p>
    <w:p w14:paraId="55CD365C"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w:t>
      </w:r>
    </w:p>
    <w:p w14:paraId="3CAB52F2"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The journey an employee takes from joining to leaving a company is essential for any organisation to understand so they are set up to achieve their goals with the right team. </w:t>
      </w:r>
      <w:r w:rsidRPr="007550EB">
        <w:rPr>
          <w:rFonts w:ascii="Arial" w:hAnsi="Arial" w:cs="Arial"/>
          <w:sz w:val="24"/>
          <w:szCs w:val="24"/>
        </w:rPr>
        <w:lastRenderedPageBreak/>
        <w:t>Barbosa (2021) noted how a business recruits, trains, develops and retains staff, connects and contributes to overall success. At each step of the way, though, organisations need to think about what a young person today wants and needs to feel invested in their work. If a company can show them they get them and provide the environment they find meaningful, they will be more engaged and productive. Businesses must tailor their approach to reflect the values that matter most to millennials (Bradkar &amp; Brooke, 2008; Eisner, 2005; Myers &amp; Sadaghiani, 2010).</w:t>
      </w:r>
    </w:p>
    <w:p w14:paraId="1399DA7E" w14:textId="0332B92F"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Bui &amp;</w:t>
      </w:r>
      <w:r w:rsidR="000317CC">
        <w:rPr>
          <w:rFonts w:ascii="Arial" w:hAnsi="Arial" w:cs="Arial"/>
          <w:sz w:val="24"/>
          <w:szCs w:val="24"/>
        </w:rPr>
        <w:t xml:space="preserve"> </w:t>
      </w:r>
      <w:r w:rsidRPr="007550EB">
        <w:rPr>
          <w:rFonts w:ascii="Arial" w:hAnsi="Arial" w:cs="Arial"/>
          <w:sz w:val="24"/>
          <w:szCs w:val="24"/>
        </w:rPr>
        <w:t xml:space="preserve">Lee (2023) proposed a framework that assesses the </w:t>
      </w:r>
      <w:r w:rsidR="000317CC" w:rsidRPr="007550EB">
        <w:rPr>
          <w:rFonts w:ascii="Arial" w:hAnsi="Arial" w:cs="Arial"/>
          <w:sz w:val="24"/>
          <w:szCs w:val="24"/>
        </w:rPr>
        <w:t>correlation</w:t>
      </w:r>
      <w:r w:rsidRPr="007550EB">
        <w:rPr>
          <w:rFonts w:ascii="Arial" w:hAnsi="Arial" w:cs="Arial"/>
          <w:sz w:val="24"/>
          <w:szCs w:val="24"/>
        </w:rPr>
        <w:t xml:space="preserve"> between organisational engagement and organisational culture. Organisational culture significantly impacts employee engagement and productivity (Buchanan &amp; Huczynski, 2013). The iceberg model of culture helps understand its finer nuances, and it is used to contrast formal and informal organisational functioning and to highlight the influence of informal aspects on workplace behaviour. People are unpredictable and have disparate needs, attitudes and motivations, and the informal organisation can provide for their social and psychological needs outside the formal structure. This informal, "hidden" network of social connections, social influence, and power can limit and challenge formal overt policies and systems (Robinson, 2006). Managers </w:t>
      </w:r>
      <w:r w:rsidR="00434C5B">
        <w:rPr>
          <w:rFonts w:ascii="Arial" w:hAnsi="Arial" w:cs="Arial"/>
          <w:sz w:val="24"/>
          <w:szCs w:val="24"/>
        </w:rPr>
        <w:t>must be aware of</w:t>
      </w:r>
      <w:r w:rsidRPr="007550EB">
        <w:rPr>
          <w:rFonts w:ascii="Arial" w:hAnsi="Arial" w:cs="Arial"/>
          <w:sz w:val="24"/>
          <w:szCs w:val="24"/>
        </w:rPr>
        <w:t xml:space="preserve"> their</w:t>
      </w:r>
      <w:r w:rsidR="00434C5B">
        <w:rPr>
          <w:rFonts w:ascii="Arial" w:hAnsi="Arial" w:cs="Arial"/>
          <w:sz w:val="24"/>
          <w:szCs w:val="24"/>
        </w:rPr>
        <w:t xml:space="preserve"> </w:t>
      </w:r>
      <w:r w:rsidRPr="007550EB">
        <w:rPr>
          <w:rFonts w:ascii="Arial" w:hAnsi="Arial" w:cs="Arial"/>
          <w:sz w:val="24"/>
          <w:szCs w:val="24"/>
        </w:rPr>
        <w:t>teams' social networks and relationships because informal relationships can enhance or diminish their effectiveness (Robinsons &amp; Coulter, 2016). Managers must understand that teamwork skills can be learned, refined, and reinforced through team-building exercises, good communication and appropriate leadership and support, meetings with open-ended discussion and active problem-solving as a team, as these abilities do not come naturally to everyone (Robinsons &amp; Coulter, 2016).</w:t>
      </w:r>
    </w:p>
    <w:p w14:paraId="105FDFAE"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Before proceeding through the </w:t>
      </w:r>
      <w:r w:rsidRPr="007550EB">
        <w:rPr>
          <w:rFonts w:ascii="Arial" w:hAnsi="Arial" w:cs="Arial"/>
          <w:b/>
          <w:bCs/>
          <w:sz w:val="24"/>
          <w:szCs w:val="24"/>
        </w:rPr>
        <w:t>six stages</w:t>
      </w:r>
      <w:r w:rsidRPr="007550EB">
        <w:rPr>
          <w:rFonts w:ascii="Arial" w:hAnsi="Arial" w:cs="Arial"/>
          <w:sz w:val="24"/>
          <w:szCs w:val="24"/>
        </w:rPr>
        <w:t> of the "employee life cycle", HR should evaluate the current workforce to assess what is needed in each position to maximise the organisation's effectiveness (Kelly and Williams, 2018). HR managers must also evaluate the future supply of workers, a real challenge due to the continual shift of the workforce, especially in the tourism industry, and forecast human resources requirements closely tied to the goals and strategies of the business (id). After having this picture, they can design the first phase, the attraction, by advertising the position with its job description. In the </w:t>
      </w:r>
      <w:r w:rsidRPr="007550EB">
        <w:rPr>
          <w:rFonts w:ascii="Arial" w:hAnsi="Arial" w:cs="Arial"/>
          <w:b/>
          <w:bCs/>
          <w:sz w:val="24"/>
          <w:szCs w:val="24"/>
        </w:rPr>
        <w:t>attraction</w:t>
      </w:r>
      <w:r w:rsidRPr="007550EB">
        <w:rPr>
          <w:rFonts w:ascii="Arial" w:hAnsi="Arial" w:cs="Arial"/>
          <w:sz w:val="24"/>
          <w:szCs w:val="24"/>
        </w:rPr>
        <w:t xml:space="preserve"> phase, Grand Hotel may engage millennials by showcasing company culture, growth opportunities, and the organisation's values </w:t>
      </w:r>
      <w:r w:rsidRPr="007550EB">
        <w:rPr>
          <w:rFonts w:ascii="Arial" w:hAnsi="Arial" w:cs="Arial"/>
          <w:sz w:val="24"/>
          <w:szCs w:val="24"/>
        </w:rPr>
        <w:lastRenderedPageBreak/>
        <w:t>and mission statement. They can use platforms like LinkedIn to share behind-the-scenes content, highlighting work-life balance and CSR initiatives.</w:t>
      </w:r>
    </w:p>
    <w:p w14:paraId="4914C9C3"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In the </w:t>
      </w:r>
      <w:r w:rsidRPr="007550EB">
        <w:rPr>
          <w:rFonts w:ascii="Arial" w:hAnsi="Arial" w:cs="Arial"/>
          <w:b/>
          <w:bCs/>
          <w:sz w:val="24"/>
          <w:szCs w:val="24"/>
        </w:rPr>
        <w:t>recruitment </w:t>
      </w:r>
      <w:r w:rsidRPr="007550EB">
        <w:rPr>
          <w:rFonts w:ascii="Arial" w:hAnsi="Arial" w:cs="Arial"/>
          <w:sz w:val="24"/>
          <w:szCs w:val="24"/>
        </w:rPr>
        <w:t>phase, when a company looks for new talent to join the team, the Grand Hotel HR could implement a digital recruitment process with AI-driven match questions and video interviews, for example, to cater to their tech-savvy nature and also to reach a wider pool of potential remote or international employees. The recruitment and selection process should also rule out unfit candidates with the culture and values of Grand Hotel. In the hospitality and tourism industry, there are alternatives to recruitment to save costs. These include outsourcing, using contingent workers, employee leasing and overtime (Mondy et </w:t>
      </w:r>
      <w:r w:rsidRPr="007550EB">
        <w:rPr>
          <w:rFonts w:ascii="Arial" w:hAnsi="Arial" w:cs="Arial"/>
          <w:i/>
          <w:iCs/>
          <w:sz w:val="24"/>
          <w:szCs w:val="24"/>
        </w:rPr>
        <w:t>al</w:t>
      </w:r>
      <w:r w:rsidRPr="007550EB">
        <w:rPr>
          <w:rFonts w:ascii="Arial" w:hAnsi="Arial" w:cs="Arial"/>
          <w:sz w:val="24"/>
          <w:szCs w:val="24"/>
        </w:rPr>
        <w:t>., 1999). All these alternatives can be attractive to millennials who value flexibility in their schedule (Aleksić &amp; Rangus, 2020).</w:t>
      </w:r>
    </w:p>
    <w:p w14:paraId="3D8D167B" w14:textId="6CD0F13B"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Once hired, the onboarding process kicks in. As Barbosa (2021) described, this stage is about helping the new hire get comfortable - showing them around, introducing them to coworkers, and ensuring they know what is expected</w:t>
      </w:r>
      <w:r w:rsidR="007758C5" w:rsidRPr="007550EB">
        <w:rPr>
          <w:rFonts w:ascii="Arial" w:hAnsi="Arial" w:cs="Arial"/>
          <w:sz w:val="24"/>
          <w:szCs w:val="24"/>
        </w:rPr>
        <w:t xml:space="preserve"> of</w:t>
      </w:r>
      <w:r w:rsidRPr="007550EB">
        <w:rPr>
          <w:rFonts w:ascii="Arial" w:hAnsi="Arial" w:cs="Arial"/>
          <w:sz w:val="24"/>
          <w:szCs w:val="24"/>
        </w:rPr>
        <w:t xml:space="preserve"> them. During </w:t>
      </w:r>
      <w:r w:rsidRPr="007550EB">
        <w:rPr>
          <w:rFonts w:ascii="Arial" w:hAnsi="Arial" w:cs="Arial"/>
          <w:b/>
          <w:bCs/>
          <w:sz w:val="24"/>
          <w:szCs w:val="24"/>
        </w:rPr>
        <w:t>onboarding</w:t>
      </w:r>
      <w:r w:rsidRPr="007550EB">
        <w:rPr>
          <w:rFonts w:ascii="Arial" w:hAnsi="Arial" w:cs="Arial"/>
          <w:sz w:val="24"/>
          <w:szCs w:val="24"/>
        </w:rPr>
        <w:t>, mentorship programs where new hires are paired with experienced Grand Hotel employees may facilitate smoother integration. Significant weight is attributed to induction and training as primary mechanisms for cultural socialisation.   </w:t>
      </w:r>
    </w:p>
    <w:p w14:paraId="68A441F3" w14:textId="58B7D5A2"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The next phase is development</w:t>
      </w:r>
      <w:r w:rsidR="007758C5" w:rsidRPr="007550EB">
        <w:rPr>
          <w:rFonts w:ascii="Arial" w:hAnsi="Arial" w:cs="Arial"/>
          <w:sz w:val="24"/>
          <w:szCs w:val="24"/>
        </w:rPr>
        <w:t xml:space="preserve">, </w:t>
      </w:r>
      <w:r w:rsidRPr="007550EB">
        <w:rPr>
          <w:rFonts w:ascii="Arial" w:hAnsi="Arial" w:cs="Arial"/>
          <w:sz w:val="24"/>
          <w:szCs w:val="24"/>
        </w:rPr>
        <w:t>when the learning experience happens through training and other opportunities to grow their skills. During </w:t>
      </w:r>
      <w:r w:rsidRPr="007550EB">
        <w:rPr>
          <w:rFonts w:ascii="Arial" w:hAnsi="Arial" w:cs="Arial"/>
          <w:b/>
          <w:bCs/>
          <w:sz w:val="24"/>
          <w:szCs w:val="24"/>
        </w:rPr>
        <w:t>development</w:t>
      </w:r>
      <w:r w:rsidRPr="007550EB">
        <w:rPr>
          <w:rFonts w:ascii="Arial" w:hAnsi="Arial" w:cs="Arial"/>
          <w:sz w:val="24"/>
          <w:szCs w:val="24"/>
        </w:rPr>
        <w:t>, Grand Hotel should offer continuous learning opportunities, like workshops or online courses, and chances to take on new roles and responsibilities inside the company to feed its thirst for growth.</w:t>
      </w:r>
    </w:p>
    <w:p w14:paraId="0082FC3F" w14:textId="376A5246"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Keeping employees engaged and wanting to stick around long-term is the retention phase. </w:t>
      </w:r>
      <w:r w:rsidRPr="007550EB">
        <w:rPr>
          <w:rFonts w:ascii="Arial" w:hAnsi="Arial" w:cs="Arial"/>
          <w:b/>
          <w:bCs/>
          <w:sz w:val="24"/>
          <w:szCs w:val="24"/>
        </w:rPr>
        <w:t>To retain</w:t>
      </w:r>
      <w:r w:rsidRPr="007550EB">
        <w:rPr>
          <w:rFonts w:ascii="Arial" w:hAnsi="Arial" w:cs="Arial"/>
          <w:sz w:val="24"/>
          <w:szCs w:val="24"/>
        </w:rPr>
        <w:t> the millennials, Grand Hotel should leverage social media platforms to communicate with employees, provide feedback, recognise achievements, support team-oriented projects (Kim et al., 2018), offer flexible working conditions and foster a sense of belonging and community. The discussion around work-life balance arose in the context of shifting the future of work, flexible working patterns, and increasing re-evaluation by many employees of their priorities in life (Brewster et </w:t>
      </w:r>
      <w:r w:rsidRPr="007550EB">
        <w:rPr>
          <w:rFonts w:ascii="Arial" w:hAnsi="Arial" w:cs="Arial"/>
          <w:i/>
          <w:iCs/>
          <w:sz w:val="24"/>
          <w:szCs w:val="24"/>
        </w:rPr>
        <w:t>al</w:t>
      </w:r>
      <w:r w:rsidRPr="007550EB">
        <w:rPr>
          <w:rFonts w:ascii="Arial" w:hAnsi="Arial" w:cs="Arial"/>
          <w:sz w:val="24"/>
          <w:szCs w:val="24"/>
        </w:rPr>
        <w:t xml:space="preserve">., 2023). The argument involves questioning the efficiency of working long hours, resulting in </w:t>
      </w:r>
      <w:r w:rsidRPr="007550EB">
        <w:rPr>
          <w:rFonts w:ascii="Arial" w:hAnsi="Arial" w:cs="Arial"/>
          <w:sz w:val="24"/>
          <w:szCs w:val="24"/>
        </w:rPr>
        <w:lastRenderedPageBreak/>
        <w:t>employees feeling conflicted, resentful, and experiencing self-loathing. Work-life initiatives provide employees more freedom to balance their various responsibilities, enabling them to rearrange the lines separating work from non-work (Brewster et </w:t>
      </w:r>
      <w:r w:rsidRPr="007550EB">
        <w:rPr>
          <w:rFonts w:ascii="Arial" w:hAnsi="Arial" w:cs="Arial"/>
          <w:i/>
          <w:iCs/>
          <w:sz w:val="24"/>
          <w:szCs w:val="24"/>
        </w:rPr>
        <w:t>al</w:t>
      </w:r>
      <w:r w:rsidRPr="007550EB">
        <w:rPr>
          <w:rFonts w:ascii="Arial" w:hAnsi="Arial" w:cs="Arial"/>
          <w:sz w:val="24"/>
          <w:szCs w:val="24"/>
        </w:rPr>
        <w:t xml:space="preserve">., 2023). Making people feel satisfied and engaged in their roles is crucial to avoid high turnover. To engage </w:t>
      </w:r>
      <w:r w:rsidR="007758C5" w:rsidRPr="007550EB">
        <w:rPr>
          <w:rFonts w:ascii="Arial" w:hAnsi="Arial" w:cs="Arial"/>
          <w:sz w:val="24"/>
          <w:szCs w:val="24"/>
        </w:rPr>
        <w:t>their</w:t>
      </w:r>
      <w:r w:rsidRPr="007550EB">
        <w:rPr>
          <w:rFonts w:ascii="Arial" w:hAnsi="Arial" w:cs="Arial"/>
          <w:sz w:val="24"/>
          <w:szCs w:val="24"/>
        </w:rPr>
        <w:t xml:space="preserve"> team, </w:t>
      </w:r>
      <w:r w:rsidR="007758C5" w:rsidRPr="007550EB">
        <w:rPr>
          <w:rFonts w:ascii="Arial" w:hAnsi="Arial" w:cs="Arial"/>
          <w:sz w:val="24"/>
          <w:szCs w:val="24"/>
        </w:rPr>
        <w:t>team leaders should</w:t>
      </w:r>
      <w:r w:rsidRPr="007550EB">
        <w:rPr>
          <w:rFonts w:ascii="Arial" w:hAnsi="Arial" w:cs="Arial"/>
          <w:sz w:val="24"/>
          <w:szCs w:val="24"/>
        </w:rPr>
        <w:t xml:space="preserve"> instil Grand Hotels values in the collective mindset: passion for customers, trust and responsibility for each team member, results through teamwork and integrity in every approach.</w:t>
      </w:r>
    </w:p>
    <w:p w14:paraId="3C139EC1"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Finally, in the </w:t>
      </w:r>
      <w:r w:rsidRPr="007550EB">
        <w:rPr>
          <w:rFonts w:ascii="Arial" w:hAnsi="Arial" w:cs="Arial"/>
          <w:b/>
          <w:bCs/>
          <w:sz w:val="24"/>
          <w:szCs w:val="24"/>
        </w:rPr>
        <w:t>exit phase</w:t>
      </w:r>
      <w:r w:rsidRPr="007550EB">
        <w:rPr>
          <w:rFonts w:ascii="Arial" w:hAnsi="Arial" w:cs="Arial"/>
          <w:sz w:val="24"/>
          <w:szCs w:val="24"/>
        </w:rPr>
        <w:t>, Grand Hotel should conduct exit interviews, gather feedback, and maintain a network for potential future re-engagement. However, according to research, students who are exposed to the industry are much less likely to choose hospitality as their first career (Johns &amp; McKechnie, 1995, cited in Ramakrishnan &amp; Macaveiu, 2019) and are more likely to strive for positions with higher status (Getz, 1994). They also believe that jobs in the tourism industry are stressful, involve long hours, poor retributed and need more room for advancement (Newbury et al., 2008, cited in Ramakrishnan &amp; Macaveiu, 2019).</w:t>
      </w:r>
    </w:p>
    <w:p w14:paraId="57BE2FD9" w14:textId="65D3E478"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One of the popular employment engagement models is the </w:t>
      </w:r>
      <w:r w:rsidRPr="007550EB">
        <w:rPr>
          <w:rFonts w:ascii="Arial" w:hAnsi="Arial" w:cs="Arial"/>
          <w:b/>
          <w:bCs/>
          <w:sz w:val="24"/>
          <w:szCs w:val="24"/>
        </w:rPr>
        <w:t>Gallup Q12 Engagement Model</w:t>
      </w:r>
      <w:r w:rsidRPr="007550EB">
        <w:rPr>
          <w:rFonts w:ascii="Arial" w:hAnsi="Arial" w:cs="Arial"/>
          <w:sz w:val="24"/>
          <w:szCs w:val="24"/>
        </w:rPr>
        <w:t xml:space="preserve">, which focuses on 12 core elements leading to employee satisfaction and performance. Gallup </w:t>
      </w:r>
      <w:r w:rsidR="005442CC" w:rsidRPr="007550EB">
        <w:rPr>
          <w:rFonts w:ascii="Arial" w:hAnsi="Arial" w:cs="Arial"/>
          <w:sz w:val="24"/>
          <w:szCs w:val="24"/>
        </w:rPr>
        <w:t>describes</w:t>
      </w:r>
      <w:r w:rsidRPr="007550EB">
        <w:rPr>
          <w:rFonts w:ascii="Arial" w:hAnsi="Arial" w:cs="Arial"/>
          <w:sz w:val="24"/>
          <w:szCs w:val="24"/>
        </w:rPr>
        <w:t xml:space="preserve"> employee engagement "as the involvement and enthusiasm of employees in both their work and workplace" (Gallup, 2023). Elements like "having the opportunity to do what they do best" and "feeling their opinions count" are particularly relevant to Millennials. The model has four implementation steps: </w:t>
      </w:r>
      <w:r w:rsidRPr="007550EB">
        <w:rPr>
          <w:rFonts w:ascii="Arial" w:hAnsi="Arial" w:cs="Arial"/>
          <w:b/>
          <w:bCs/>
          <w:sz w:val="24"/>
          <w:szCs w:val="24"/>
        </w:rPr>
        <w:t>Survey</w:t>
      </w:r>
      <w:r w:rsidRPr="007550EB">
        <w:rPr>
          <w:rFonts w:ascii="Arial" w:hAnsi="Arial" w:cs="Arial"/>
          <w:sz w:val="24"/>
          <w:szCs w:val="24"/>
        </w:rPr>
        <w:t>: using the Q12 questionnaire to assess employee engagement. </w:t>
      </w:r>
      <w:r w:rsidRPr="007550EB">
        <w:rPr>
          <w:rFonts w:ascii="Arial" w:hAnsi="Arial" w:cs="Arial"/>
          <w:b/>
          <w:bCs/>
          <w:sz w:val="24"/>
          <w:szCs w:val="24"/>
        </w:rPr>
        <w:t>Analysis</w:t>
      </w:r>
      <w:r w:rsidRPr="007550EB">
        <w:rPr>
          <w:rFonts w:ascii="Arial" w:hAnsi="Arial" w:cs="Arial"/>
          <w:sz w:val="24"/>
          <w:szCs w:val="24"/>
        </w:rPr>
        <w:t>: finding gaps and areas of improvement. </w:t>
      </w:r>
      <w:r w:rsidRPr="007550EB">
        <w:rPr>
          <w:rFonts w:ascii="Arial" w:hAnsi="Arial" w:cs="Arial"/>
          <w:b/>
          <w:bCs/>
          <w:sz w:val="24"/>
          <w:szCs w:val="24"/>
        </w:rPr>
        <w:t>Action</w:t>
      </w:r>
      <w:r w:rsidRPr="007550EB">
        <w:rPr>
          <w:rFonts w:ascii="Arial" w:hAnsi="Arial" w:cs="Arial"/>
          <w:sz w:val="24"/>
          <w:szCs w:val="24"/>
        </w:rPr>
        <w:t>: addressing concerns and implementing recommended adjustments. And </w:t>
      </w:r>
      <w:r w:rsidRPr="007550EB">
        <w:rPr>
          <w:rFonts w:ascii="Arial" w:hAnsi="Arial" w:cs="Arial"/>
          <w:b/>
          <w:bCs/>
          <w:sz w:val="24"/>
          <w:szCs w:val="24"/>
        </w:rPr>
        <w:t>feedback &amp; repeat</w:t>
      </w:r>
      <w:r w:rsidRPr="007550EB">
        <w:rPr>
          <w:rFonts w:ascii="Arial" w:hAnsi="Arial" w:cs="Arial"/>
          <w:sz w:val="24"/>
          <w:szCs w:val="24"/>
        </w:rPr>
        <w:t>: continuously collect feedback and reiterate strategies.</w:t>
      </w:r>
    </w:p>
    <w:p w14:paraId="363E860D"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Companies like Google and Salesforce have become benchmarks in engaging Millennials. Google, for instance, emphasises work-life balance with facilities like on-site gyms. They also focus on providing opportunities for continuous learning and growth, ensuring their younger workforce remains engaged.</w:t>
      </w:r>
    </w:p>
    <w:p w14:paraId="17A981FB" w14:textId="45693073"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On the other hand, Salesforce integrates philanthropy into its core, allowing employees to take paid time off for volunteering, resonating with the purpose-driven nature of Generation </w:t>
      </w:r>
      <w:r w:rsidR="007758C5" w:rsidRPr="007550EB">
        <w:rPr>
          <w:rFonts w:ascii="Arial" w:hAnsi="Arial" w:cs="Arial"/>
          <w:sz w:val="24"/>
          <w:szCs w:val="24"/>
        </w:rPr>
        <w:t>Y.</w:t>
      </w:r>
      <w:r w:rsidRPr="007550EB">
        <w:rPr>
          <w:rFonts w:ascii="Arial" w:hAnsi="Arial" w:cs="Arial"/>
          <w:sz w:val="24"/>
          <w:szCs w:val="24"/>
        </w:rPr>
        <w:t>                                               </w:t>
      </w:r>
    </w:p>
    <w:p w14:paraId="700D0B1C" w14:textId="50E9C668" w:rsidR="004E72ED" w:rsidRPr="007550EB" w:rsidRDefault="004E72ED" w:rsidP="007550EB">
      <w:pPr>
        <w:spacing w:line="360" w:lineRule="auto"/>
        <w:jc w:val="both"/>
        <w:rPr>
          <w:rFonts w:ascii="Arial" w:hAnsi="Arial" w:cs="Arial"/>
          <w:b/>
          <w:bCs/>
          <w:sz w:val="24"/>
          <w:szCs w:val="24"/>
        </w:rPr>
      </w:pPr>
      <w:r w:rsidRPr="007550EB">
        <w:rPr>
          <w:rFonts w:ascii="Arial" w:hAnsi="Arial" w:cs="Arial"/>
          <w:b/>
          <w:bCs/>
          <w:sz w:val="24"/>
          <w:szCs w:val="24"/>
        </w:rPr>
        <w:lastRenderedPageBreak/>
        <w:t>Conclusion </w:t>
      </w:r>
    </w:p>
    <w:p w14:paraId="3F70247D" w14:textId="77777777" w:rsidR="004E72ED" w:rsidRPr="007550EB" w:rsidRDefault="004E72ED" w:rsidP="007550EB">
      <w:pPr>
        <w:spacing w:line="360" w:lineRule="auto"/>
        <w:jc w:val="both"/>
        <w:rPr>
          <w:rFonts w:ascii="Arial" w:hAnsi="Arial" w:cs="Arial"/>
          <w:sz w:val="24"/>
          <w:szCs w:val="24"/>
        </w:rPr>
      </w:pPr>
    </w:p>
    <w:p w14:paraId="4C3497DE" w14:textId="7AA2021C"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Engagement has become </w:t>
      </w:r>
      <w:r w:rsidR="009576D0" w:rsidRPr="007550EB">
        <w:rPr>
          <w:rFonts w:ascii="Arial" w:hAnsi="Arial" w:cs="Arial"/>
          <w:sz w:val="24"/>
          <w:szCs w:val="24"/>
        </w:rPr>
        <w:t>the</w:t>
      </w:r>
      <w:r w:rsidRPr="007550EB">
        <w:rPr>
          <w:rFonts w:ascii="Arial" w:hAnsi="Arial" w:cs="Arial"/>
          <w:sz w:val="24"/>
          <w:szCs w:val="24"/>
        </w:rPr>
        <w:t xml:space="preserve"> cornerstone of organisational success in an era dominated by the Millennial workforce. As this generation seeks purpose, balance, growth, and technological integration, HR strategies must align with these desires. Organisations</w:t>
      </w:r>
      <w:r w:rsidR="003F7BAB" w:rsidRPr="007550EB">
        <w:rPr>
          <w:rFonts w:ascii="Arial" w:hAnsi="Arial" w:cs="Arial"/>
          <w:sz w:val="24"/>
          <w:szCs w:val="24"/>
        </w:rPr>
        <w:t xml:space="preserve"> like Grand Hotel</w:t>
      </w:r>
      <w:r w:rsidRPr="007550EB">
        <w:rPr>
          <w:rFonts w:ascii="Arial" w:hAnsi="Arial" w:cs="Arial"/>
          <w:sz w:val="24"/>
          <w:szCs w:val="24"/>
        </w:rPr>
        <w:t xml:space="preserve"> can foster a motivated, loyal, and productive Generation Y workforce by understanding and acting upon the stages of the employee lifecycle and employing engagement models like the Gallup Q12.</w:t>
      </w:r>
    </w:p>
    <w:p w14:paraId="76946E0B" w14:textId="18B2EBEE" w:rsidR="00D31061" w:rsidRPr="007550EB" w:rsidRDefault="00D31061" w:rsidP="007550EB">
      <w:pPr>
        <w:spacing w:line="360" w:lineRule="auto"/>
        <w:jc w:val="both"/>
        <w:rPr>
          <w:rFonts w:ascii="Arial" w:hAnsi="Arial" w:cs="Arial"/>
          <w:sz w:val="24"/>
          <w:szCs w:val="24"/>
        </w:rPr>
      </w:pPr>
    </w:p>
    <w:p w14:paraId="205D64FA"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39F78C75"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15A94FE7" w14:textId="77777777" w:rsidR="007550EB" w:rsidRDefault="007550EB">
      <w:pPr>
        <w:rPr>
          <w:rFonts w:ascii="Arial" w:hAnsi="Arial" w:cs="Arial"/>
          <w:b/>
          <w:bCs/>
          <w:sz w:val="24"/>
          <w:szCs w:val="24"/>
        </w:rPr>
      </w:pPr>
      <w:r>
        <w:rPr>
          <w:rFonts w:ascii="Arial" w:hAnsi="Arial" w:cs="Arial"/>
          <w:b/>
          <w:bCs/>
          <w:sz w:val="24"/>
          <w:szCs w:val="24"/>
        </w:rPr>
        <w:br w:type="page"/>
      </w:r>
    </w:p>
    <w:p w14:paraId="68D442D6" w14:textId="1667580B" w:rsidR="001416E4" w:rsidRDefault="007550EB" w:rsidP="007550EB">
      <w:pPr>
        <w:spacing w:line="360" w:lineRule="auto"/>
        <w:jc w:val="both"/>
        <w:rPr>
          <w:rFonts w:ascii="Arial" w:hAnsi="Arial" w:cs="Arial"/>
          <w:b/>
          <w:bCs/>
          <w:sz w:val="24"/>
          <w:szCs w:val="24"/>
        </w:rPr>
      </w:pPr>
      <w:r w:rsidRPr="007550EB">
        <w:rPr>
          <w:rFonts w:ascii="Arial" w:hAnsi="Arial" w:cs="Arial"/>
          <w:b/>
          <w:bCs/>
          <w:sz w:val="24"/>
          <w:szCs w:val="24"/>
        </w:rPr>
        <w:lastRenderedPageBreak/>
        <w:t xml:space="preserve">Reference List: </w:t>
      </w:r>
    </w:p>
    <w:p w14:paraId="2D47C149" w14:textId="77777777" w:rsidR="00A07ADA" w:rsidRDefault="00A07ADA" w:rsidP="007550EB">
      <w:pPr>
        <w:spacing w:line="360" w:lineRule="auto"/>
        <w:jc w:val="both"/>
        <w:rPr>
          <w:rFonts w:ascii="Arial" w:hAnsi="Arial" w:cs="Arial"/>
          <w:b/>
          <w:bCs/>
          <w:sz w:val="24"/>
          <w:szCs w:val="24"/>
        </w:rPr>
      </w:pPr>
    </w:p>
    <w:p w14:paraId="4773836E" w14:textId="77777777" w:rsidR="00A07ADA" w:rsidRPr="007550EB" w:rsidRDefault="00A07ADA" w:rsidP="00A07ADA">
      <w:pPr>
        <w:spacing w:after="0" w:line="360" w:lineRule="auto"/>
        <w:jc w:val="both"/>
        <w:rPr>
          <w:rFonts w:ascii="Arial" w:eastAsia="Times New Roman" w:hAnsi="Arial" w:cs="Arial"/>
          <w:color w:val="1F1F1F"/>
          <w:kern w:val="0"/>
          <w:sz w:val="24"/>
          <w:szCs w:val="24"/>
          <w:lang w:eastAsia="en-GB"/>
          <w14:ligatures w14:val="none"/>
        </w:rPr>
      </w:pPr>
      <w:r w:rsidRPr="007550EB">
        <w:rPr>
          <w:rFonts w:ascii="Arial" w:eastAsia="Times New Roman" w:hAnsi="Arial" w:cs="Arial"/>
          <w:color w:val="1F1F1F"/>
          <w:kern w:val="0"/>
          <w:sz w:val="24"/>
          <w:szCs w:val="24"/>
          <w:lang w:eastAsia="en-GB"/>
          <w14:ligatures w14:val="none"/>
        </w:rPr>
        <w:t>J. Arnold, 2005, Managing careers into the 21st century, London: Sage</w:t>
      </w:r>
    </w:p>
    <w:p w14:paraId="4ACE5DEC" w14:textId="7D2D4D04" w:rsidR="00A07ADA" w:rsidRPr="007550EB" w:rsidRDefault="00A07ADA" w:rsidP="00A07ADA">
      <w:pPr>
        <w:spacing w:after="0" w:line="360" w:lineRule="auto"/>
        <w:jc w:val="both"/>
        <w:rPr>
          <w:rFonts w:ascii="Arial" w:hAnsi="Arial" w:cs="Arial"/>
          <w:sz w:val="24"/>
          <w:szCs w:val="24"/>
        </w:rPr>
      </w:pPr>
      <w:r w:rsidRPr="007550EB">
        <w:rPr>
          <w:rFonts w:ascii="Arial" w:hAnsi="Arial" w:cs="Arial"/>
          <w:sz w:val="24"/>
          <w:szCs w:val="24"/>
        </w:rPr>
        <w:t>A. Broadbridge</w:t>
      </w:r>
      <w:r w:rsidRPr="007550EB">
        <w:rPr>
          <w:rFonts w:ascii="Arial" w:hAnsi="Arial" w:cs="Arial"/>
          <w:i/>
          <w:iCs/>
          <w:sz w:val="24"/>
          <w:szCs w:val="24"/>
        </w:rPr>
        <w:t xml:space="preserve"> et al., </w:t>
      </w:r>
      <w:r w:rsidRPr="007550EB">
        <w:rPr>
          <w:rFonts w:ascii="Arial" w:hAnsi="Arial" w:cs="Arial"/>
          <w:sz w:val="24"/>
          <w:szCs w:val="24"/>
        </w:rPr>
        <w:t>2007, Students' views of retail employment — Key findings from Generation Ys</w:t>
      </w:r>
      <w:r>
        <w:rPr>
          <w:rFonts w:ascii="Arial" w:hAnsi="Arial" w:cs="Arial"/>
          <w:sz w:val="24"/>
          <w:szCs w:val="24"/>
        </w:rPr>
        <w:t xml:space="preserve"> </w:t>
      </w:r>
      <w:r w:rsidRPr="007550EB">
        <w:rPr>
          <w:rFonts w:ascii="Arial" w:hAnsi="Arial" w:cs="Arial"/>
          <w:sz w:val="24"/>
          <w:szCs w:val="24"/>
        </w:rPr>
        <w:t xml:space="preserve">In </w:t>
      </w:r>
      <w:r w:rsidRPr="007550EB">
        <w:rPr>
          <w:rFonts w:ascii="Arial" w:hAnsi="Arial" w:cs="Arial"/>
          <w:i/>
          <w:iCs/>
          <w:sz w:val="24"/>
          <w:szCs w:val="24"/>
        </w:rPr>
        <w:t>Retail and Distribution Management</w:t>
      </w:r>
    </w:p>
    <w:p w14:paraId="64EA7F18" w14:textId="77777777" w:rsidR="00A07ADA" w:rsidRDefault="00A07ADA" w:rsidP="00A07ADA">
      <w:pPr>
        <w:spacing w:line="360" w:lineRule="auto"/>
        <w:jc w:val="both"/>
        <w:rPr>
          <w:rStyle w:val="Hyperlink"/>
          <w:rFonts w:ascii="Arial" w:hAnsi="Arial" w:cs="Arial"/>
          <w:sz w:val="24"/>
          <w:szCs w:val="24"/>
        </w:rPr>
      </w:pPr>
      <w:r w:rsidRPr="007550EB">
        <w:rPr>
          <w:rFonts w:ascii="Arial" w:hAnsi="Arial" w:cs="Arial"/>
          <w:sz w:val="24"/>
          <w:szCs w:val="24"/>
        </w:rPr>
        <w:t>P. Barron</w:t>
      </w:r>
      <w:r w:rsidRPr="007550EB">
        <w:rPr>
          <w:rFonts w:ascii="Arial" w:hAnsi="Arial" w:cs="Arial"/>
          <w:i/>
          <w:iCs/>
          <w:sz w:val="24"/>
          <w:szCs w:val="24"/>
        </w:rPr>
        <w:t xml:space="preserve"> et al., </w:t>
      </w:r>
      <w:r w:rsidRPr="007550EB">
        <w:rPr>
          <w:rFonts w:ascii="Arial" w:hAnsi="Arial" w:cs="Arial"/>
          <w:sz w:val="24"/>
          <w:szCs w:val="24"/>
        </w:rPr>
        <w:t>2007</w:t>
      </w:r>
      <w:r w:rsidRPr="007550EB">
        <w:rPr>
          <w:rFonts w:ascii="Arial" w:hAnsi="Arial" w:cs="Arial"/>
          <w:i/>
          <w:iCs/>
          <w:sz w:val="24"/>
          <w:szCs w:val="24"/>
        </w:rPr>
        <w:t xml:space="preserve">, </w:t>
      </w:r>
      <w:hyperlink r:id="rId16" w:tgtFrame="_self" w:history="1">
        <w:r w:rsidRPr="007550EB">
          <w:rPr>
            <w:rStyle w:val="Hyperlink"/>
            <w:rFonts w:ascii="Arial" w:hAnsi="Arial" w:cs="Arial"/>
            <w:sz w:val="24"/>
            <w:szCs w:val="24"/>
          </w:rPr>
          <w:t>Careers in Hospitality Management: Generation Y's experiences and perceptions</w:t>
        </w:r>
      </w:hyperlink>
      <w:r w:rsidRPr="007550EB">
        <w:rPr>
          <w:rFonts w:ascii="Arial" w:hAnsi="Arial" w:cs="Arial"/>
          <w:sz w:val="24"/>
          <w:szCs w:val="24"/>
        </w:rPr>
        <w:t xml:space="preserve"> in </w:t>
      </w:r>
      <w:r w:rsidRPr="007550EB">
        <w:rPr>
          <w:rFonts w:ascii="Arial" w:hAnsi="Arial" w:cs="Arial"/>
          <w:i/>
          <w:iCs/>
          <w:sz w:val="24"/>
          <w:szCs w:val="24"/>
        </w:rPr>
        <w:t xml:space="preserve">Journal of Hospitality and Tourism Management, </w:t>
      </w:r>
      <w:hyperlink r:id="rId17" w:history="1">
        <w:r w:rsidRPr="007550EB">
          <w:rPr>
            <w:rStyle w:val="Hyperlink"/>
            <w:rFonts w:ascii="Arial" w:hAnsi="Arial" w:cs="Arial"/>
            <w:sz w:val="24"/>
            <w:szCs w:val="24"/>
          </w:rPr>
          <w:t>https://doi.org/10.1375/jhtm.14.2.119</w:t>
        </w:r>
      </w:hyperlink>
    </w:p>
    <w:p w14:paraId="4905F63C" w14:textId="78F980FA" w:rsidR="008C65BF" w:rsidRPr="007550EB" w:rsidRDefault="008C65BF" w:rsidP="00A07ADA">
      <w:pPr>
        <w:spacing w:line="360" w:lineRule="auto"/>
        <w:jc w:val="both"/>
        <w:rPr>
          <w:rFonts w:ascii="Arial" w:hAnsi="Arial" w:cs="Arial"/>
          <w:i/>
          <w:iCs/>
          <w:sz w:val="24"/>
          <w:szCs w:val="24"/>
        </w:rPr>
      </w:pPr>
      <w:r w:rsidRPr="007550EB">
        <w:rPr>
          <w:rFonts w:ascii="Arial" w:hAnsi="Arial" w:cs="Arial"/>
          <w:sz w:val="24"/>
          <w:szCs w:val="24"/>
        </w:rPr>
        <w:t xml:space="preserve">Barbosa, Ana Cristina, 2021, "Strategies for Motivating and Retaining Millennial Workers".  https://scholarworks.waldenu.edu/cgi/viewcontent.cgi?article=11838&amp;context=dissertations </w:t>
      </w:r>
    </w:p>
    <w:p w14:paraId="480A2228" w14:textId="1BB8CE30" w:rsidR="00484337" w:rsidRPr="007550EB" w:rsidRDefault="00484337" w:rsidP="007550EB">
      <w:pPr>
        <w:spacing w:line="360" w:lineRule="auto"/>
        <w:jc w:val="both"/>
        <w:rPr>
          <w:rFonts w:ascii="Arial" w:hAnsi="Arial" w:cs="Arial"/>
          <w:sz w:val="24"/>
          <w:szCs w:val="24"/>
        </w:rPr>
      </w:pPr>
      <w:r w:rsidRPr="007550EB">
        <w:rPr>
          <w:rFonts w:ascii="Arial" w:hAnsi="Arial" w:cs="Arial"/>
          <w:sz w:val="24"/>
          <w:szCs w:val="24"/>
        </w:rPr>
        <w:t xml:space="preserve">Buchanan, David A., Huczynski, Andrzej, 2013 Organizational behaviour, </w:t>
      </w:r>
      <w:r w:rsidR="00A07ADA" w:rsidRPr="007550EB">
        <w:rPr>
          <w:rFonts w:ascii="Arial" w:hAnsi="Arial" w:cs="Arial"/>
          <w:sz w:val="24"/>
          <w:szCs w:val="24"/>
        </w:rPr>
        <w:t>8</w:t>
      </w:r>
      <w:r w:rsidR="00A07ADA" w:rsidRPr="007550EB">
        <w:rPr>
          <w:rFonts w:ascii="Arial" w:hAnsi="Arial" w:cs="Arial"/>
          <w:sz w:val="24"/>
          <w:szCs w:val="24"/>
          <w:vertAlign w:val="superscript"/>
        </w:rPr>
        <w:t>th</w:t>
      </w:r>
      <w:r w:rsidR="00A07ADA" w:rsidRPr="007550EB">
        <w:rPr>
          <w:rFonts w:ascii="Arial" w:hAnsi="Arial" w:cs="Arial"/>
          <w:sz w:val="24"/>
          <w:szCs w:val="24"/>
        </w:rPr>
        <w:t xml:space="preserve"> Ed. </w:t>
      </w:r>
      <w:r w:rsidRPr="007550EB">
        <w:rPr>
          <w:rFonts w:ascii="Arial" w:hAnsi="Arial" w:cs="Arial"/>
          <w:sz w:val="24"/>
          <w:szCs w:val="24"/>
        </w:rPr>
        <w:t xml:space="preserve">Harlow: </w:t>
      </w:r>
      <w:r w:rsidR="008C65BF">
        <w:rPr>
          <w:rFonts w:ascii="Arial" w:hAnsi="Arial" w:cs="Arial"/>
          <w:sz w:val="24"/>
          <w:szCs w:val="24"/>
        </w:rPr>
        <w:t>Pearson</w:t>
      </w:r>
    </w:p>
    <w:p w14:paraId="212D644D" w14:textId="5CA3FA11" w:rsidR="00AC3053" w:rsidRPr="007550EB" w:rsidRDefault="00AC3053" w:rsidP="007550EB">
      <w:pPr>
        <w:spacing w:line="360" w:lineRule="auto"/>
        <w:jc w:val="both"/>
        <w:rPr>
          <w:rFonts w:ascii="Arial" w:hAnsi="Arial" w:cs="Arial"/>
          <w:sz w:val="24"/>
          <w:szCs w:val="24"/>
        </w:rPr>
      </w:pPr>
      <w:r w:rsidRPr="007550EB">
        <w:rPr>
          <w:rFonts w:ascii="Arial" w:hAnsi="Arial" w:cs="Arial"/>
          <w:sz w:val="24"/>
          <w:szCs w:val="24"/>
        </w:rPr>
        <w:t xml:space="preserve">Chris Brewster, Elisabeth Houldsworth, Paul </w:t>
      </w:r>
      <w:r w:rsidR="00072402" w:rsidRPr="007550EB">
        <w:rPr>
          <w:rFonts w:ascii="Arial" w:hAnsi="Arial" w:cs="Arial"/>
          <w:sz w:val="24"/>
          <w:szCs w:val="24"/>
        </w:rPr>
        <w:t>Sparrow</w:t>
      </w:r>
      <w:r w:rsidRPr="007550EB">
        <w:rPr>
          <w:rFonts w:ascii="Arial" w:hAnsi="Arial" w:cs="Arial"/>
          <w:sz w:val="24"/>
          <w:szCs w:val="24"/>
        </w:rPr>
        <w:t xml:space="preserve"> and Guy Vernon, 2023, International Human Resource Management,</w:t>
      </w:r>
      <w:r w:rsidR="005C408D" w:rsidRPr="007550EB">
        <w:rPr>
          <w:rFonts w:ascii="Arial" w:hAnsi="Arial" w:cs="Arial"/>
          <w:sz w:val="24"/>
          <w:szCs w:val="24"/>
        </w:rPr>
        <w:t xml:space="preserve"> 5</w:t>
      </w:r>
      <w:r w:rsidR="005C408D" w:rsidRPr="007550EB">
        <w:rPr>
          <w:rFonts w:ascii="Arial" w:hAnsi="Arial" w:cs="Arial"/>
          <w:sz w:val="24"/>
          <w:szCs w:val="24"/>
          <w:vertAlign w:val="superscript"/>
        </w:rPr>
        <w:t>th</w:t>
      </w:r>
      <w:r w:rsidR="005C408D" w:rsidRPr="007550EB">
        <w:rPr>
          <w:rFonts w:ascii="Arial" w:hAnsi="Arial" w:cs="Arial"/>
          <w:sz w:val="24"/>
          <w:szCs w:val="24"/>
        </w:rPr>
        <w:t xml:space="preserve"> ed. </w:t>
      </w:r>
      <w:r w:rsidRPr="007550EB">
        <w:rPr>
          <w:rFonts w:ascii="Arial" w:hAnsi="Arial" w:cs="Arial"/>
          <w:sz w:val="24"/>
          <w:szCs w:val="24"/>
        </w:rPr>
        <w:t xml:space="preserve"> </w:t>
      </w:r>
      <w:r w:rsidR="005C408D" w:rsidRPr="007550EB">
        <w:rPr>
          <w:rFonts w:ascii="Arial" w:hAnsi="Arial" w:cs="Arial"/>
          <w:sz w:val="24"/>
          <w:szCs w:val="24"/>
        </w:rPr>
        <w:t>London, CIPD</w:t>
      </w:r>
    </w:p>
    <w:p w14:paraId="15FDB156" w14:textId="557594F3" w:rsidR="00606899" w:rsidRPr="007550EB" w:rsidRDefault="00606899" w:rsidP="007550EB">
      <w:pPr>
        <w:spacing w:line="360" w:lineRule="auto"/>
        <w:jc w:val="both"/>
        <w:rPr>
          <w:rFonts w:ascii="Arial" w:hAnsi="Arial" w:cs="Arial"/>
          <w:sz w:val="24"/>
          <w:szCs w:val="24"/>
        </w:rPr>
      </w:pPr>
      <w:r w:rsidRPr="007550EB">
        <w:rPr>
          <w:rFonts w:ascii="Arial" w:hAnsi="Arial" w:cs="Arial"/>
          <w:sz w:val="24"/>
          <w:szCs w:val="24"/>
        </w:rPr>
        <w:t>Stephen P. Robinson, Mary Coulter, 2016, Management, 13</w:t>
      </w:r>
      <w:r w:rsidRPr="007550EB">
        <w:rPr>
          <w:rFonts w:ascii="Arial" w:hAnsi="Arial" w:cs="Arial"/>
          <w:sz w:val="24"/>
          <w:szCs w:val="24"/>
          <w:vertAlign w:val="superscript"/>
        </w:rPr>
        <w:t>th</w:t>
      </w:r>
      <w:r w:rsidRPr="007550EB">
        <w:rPr>
          <w:rFonts w:ascii="Arial" w:hAnsi="Arial" w:cs="Arial"/>
          <w:sz w:val="24"/>
          <w:szCs w:val="24"/>
        </w:rPr>
        <w:t xml:space="preserve">  ed., Harlow: Pearson</w:t>
      </w:r>
    </w:p>
    <w:p w14:paraId="384A2183" w14:textId="573C3EF9" w:rsidR="0045448B" w:rsidRPr="007550EB" w:rsidRDefault="0045448B" w:rsidP="007550EB">
      <w:pPr>
        <w:spacing w:line="360" w:lineRule="auto"/>
        <w:jc w:val="both"/>
        <w:rPr>
          <w:rFonts w:ascii="Arial" w:hAnsi="Arial" w:cs="Arial"/>
          <w:sz w:val="24"/>
          <w:szCs w:val="24"/>
        </w:rPr>
      </w:pPr>
      <w:r w:rsidRPr="007550EB">
        <w:rPr>
          <w:rFonts w:ascii="Arial" w:hAnsi="Arial" w:cs="Arial"/>
          <w:sz w:val="24"/>
          <w:szCs w:val="24"/>
        </w:rPr>
        <w:t xml:space="preserve">Donald Getz, 1994, Students' work experiences, perceptions and attitudes towards careers in hospitality and tourism: a longitudinal case study in Spey Valley, Scotland </w:t>
      </w:r>
      <w:r w:rsidRPr="007550EB">
        <w:rPr>
          <w:rFonts w:ascii="Arial" w:hAnsi="Arial" w:cs="Arial"/>
          <w:i/>
          <w:iCs/>
          <w:sz w:val="24"/>
          <w:szCs w:val="24"/>
        </w:rPr>
        <w:t>in International Journal of Hospitality Management</w:t>
      </w:r>
      <w:r w:rsidRPr="007550EB">
        <w:rPr>
          <w:rFonts w:ascii="Arial" w:hAnsi="Arial" w:cs="Arial"/>
          <w:sz w:val="24"/>
          <w:szCs w:val="24"/>
        </w:rPr>
        <w:t>, Volume 13, Issue 1, p. 25-37.</w:t>
      </w:r>
    </w:p>
    <w:p w14:paraId="7556404A" w14:textId="40FF6227" w:rsidR="0045448B" w:rsidRPr="007550EB" w:rsidRDefault="00000000" w:rsidP="007550EB">
      <w:pPr>
        <w:spacing w:line="360" w:lineRule="auto"/>
        <w:jc w:val="both"/>
        <w:rPr>
          <w:rFonts w:ascii="Arial" w:hAnsi="Arial" w:cs="Arial"/>
          <w:sz w:val="24"/>
          <w:szCs w:val="24"/>
        </w:rPr>
      </w:pPr>
      <w:hyperlink r:id="rId18" w:history="1">
        <w:r w:rsidR="00675D22" w:rsidRPr="007550EB">
          <w:rPr>
            <w:rStyle w:val="Hyperlink"/>
            <w:rFonts w:ascii="Arial" w:hAnsi="Arial" w:cs="Arial"/>
            <w:sz w:val="24"/>
            <w:szCs w:val="24"/>
          </w:rPr>
          <w:t>https://doi.org/10.1016/0278-4319(94)90057-4</w:t>
        </w:r>
      </w:hyperlink>
    </w:p>
    <w:p w14:paraId="26D6080F" w14:textId="5D315B7A" w:rsidR="00675D22" w:rsidRPr="007550EB" w:rsidRDefault="00675D22" w:rsidP="007550EB">
      <w:pPr>
        <w:spacing w:line="360" w:lineRule="auto"/>
        <w:jc w:val="both"/>
        <w:rPr>
          <w:rFonts w:ascii="Arial" w:hAnsi="Arial" w:cs="Arial"/>
          <w:sz w:val="24"/>
          <w:szCs w:val="24"/>
        </w:rPr>
      </w:pPr>
      <w:r w:rsidRPr="007550EB">
        <w:rPr>
          <w:rFonts w:ascii="Arial" w:hAnsi="Arial" w:cs="Arial"/>
          <w:sz w:val="24"/>
          <w:szCs w:val="24"/>
        </w:rPr>
        <w:t xml:space="preserve">Bui, Duc Huu; Le, Anh Thi Tu, 2023, Improving employee engagement through </w:t>
      </w:r>
      <w:r w:rsidR="00072402" w:rsidRPr="007550EB">
        <w:rPr>
          <w:rFonts w:ascii="Arial" w:hAnsi="Arial" w:cs="Arial"/>
          <w:sz w:val="24"/>
          <w:szCs w:val="24"/>
        </w:rPr>
        <w:t>organisational</w:t>
      </w:r>
      <w:r w:rsidRPr="007550EB">
        <w:rPr>
          <w:rFonts w:ascii="Arial" w:hAnsi="Arial" w:cs="Arial"/>
          <w:sz w:val="24"/>
          <w:szCs w:val="24"/>
        </w:rPr>
        <w:t xml:space="preserve"> culture in the travel industry: Perspective from a developing country during Covid-19 pandemic in </w:t>
      </w:r>
      <w:r w:rsidRPr="007550EB">
        <w:rPr>
          <w:rFonts w:ascii="Arial" w:hAnsi="Arial" w:cs="Arial"/>
          <w:i/>
          <w:iCs/>
          <w:sz w:val="24"/>
          <w:szCs w:val="24"/>
        </w:rPr>
        <w:t>Cogent Business &amp; Management</w:t>
      </w:r>
      <w:r w:rsidRPr="007550EB">
        <w:rPr>
          <w:rFonts w:ascii="Arial" w:hAnsi="Arial" w:cs="Arial"/>
          <w:sz w:val="24"/>
          <w:szCs w:val="24"/>
        </w:rPr>
        <w:t>, Vol.10 (2), Article 2232589;</w:t>
      </w:r>
      <w:r w:rsidR="008C65BF">
        <w:rPr>
          <w:rFonts w:ascii="Arial" w:hAnsi="Arial" w:cs="Arial"/>
          <w:sz w:val="24"/>
          <w:szCs w:val="24"/>
        </w:rPr>
        <w:t xml:space="preserve"> </w:t>
      </w:r>
      <w:hyperlink r:id="rId19" w:history="1">
        <w:r w:rsidR="00221559" w:rsidRPr="007550EB">
          <w:rPr>
            <w:rStyle w:val="Hyperlink"/>
            <w:rFonts w:ascii="Arial" w:hAnsi="Arial" w:cs="Arial"/>
            <w:sz w:val="24"/>
            <w:szCs w:val="24"/>
          </w:rPr>
          <w:t>https://doi.org/10.1080/23311975.2023.2232589</w:t>
        </w:r>
      </w:hyperlink>
    </w:p>
    <w:p w14:paraId="4A920DA1" w14:textId="09935343" w:rsidR="004B2A45" w:rsidRPr="007550EB" w:rsidRDefault="004B2A45" w:rsidP="007550EB">
      <w:pPr>
        <w:spacing w:line="360" w:lineRule="auto"/>
        <w:jc w:val="both"/>
        <w:rPr>
          <w:rFonts w:ascii="Arial" w:hAnsi="Arial" w:cs="Arial"/>
          <w:sz w:val="24"/>
          <w:szCs w:val="24"/>
        </w:rPr>
      </w:pPr>
      <w:r w:rsidRPr="007550EB">
        <w:rPr>
          <w:rFonts w:ascii="Arial" w:hAnsi="Arial" w:cs="Arial"/>
          <w:sz w:val="24"/>
          <w:szCs w:val="24"/>
        </w:rPr>
        <w:t>Gallup's Employee Engagement Survey: Ask the Right Questions With the Q</w:t>
      </w:r>
      <w:r w:rsidRPr="007550EB">
        <w:rPr>
          <w:rFonts w:ascii="Arial" w:hAnsi="Arial" w:cs="Arial"/>
          <w:sz w:val="24"/>
          <w:szCs w:val="24"/>
          <w:vertAlign w:val="superscript"/>
        </w:rPr>
        <w:t>12®</w:t>
      </w:r>
      <w:r w:rsidRPr="007550EB">
        <w:rPr>
          <w:rFonts w:ascii="Arial" w:hAnsi="Arial" w:cs="Arial"/>
          <w:sz w:val="24"/>
          <w:szCs w:val="24"/>
        </w:rPr>
        <w:t xml:space="preserve"> Survey, </w:t>
      </w:r>
      <w:hyperlink r:id="rId20" w:history="1">
        <w:r w:rsidRPr="007550EB">
          <w:rPr>
            <w:rStyle w:val="Hyperlink"/>
            <w:rFonts w:ascii="Arial" w:hAnsi="Arial" w:cs="Arial"/>
            <w:sz w:val="24"/>
            <w:szCs w:val="24"/>
          </w:rPr>
          <w:t>Gallup's Q12 Employee Engagement Survey - Gallup</w:t>
        </w:r>
      </w:hyperlink>
    </w:p>
    <w:p w14:paraId="7B568D23" w14:textId="799D1DD8" w:rsidR="004B2A45" w:rsidRPr="007550EB" w:rsidRDefault="00000000" w:rsidP="007550EB">
      <w:pPr>
        <w:spacing w:line="360" w:lineRule="auto"/>
        <w:jc w:val="both"/>
        <w:rPr>
          <w:rFonts w:ascii="Arial" w:hAnsi="Arial" w:cs="Arial"/>
          <w:sz w:val="24"/>
          <w:szCs w:val="24"/>
        </w:rPr>
      </w:pPr>
      <w:hyperlink r:id="rId21" w:history="1">
        <w:r w:rsidR="004B2A45" w:rsidRPr="007550EB">
          <w:rPr>
            <w:rStyle w:val="Hyperlink"/>
            <w:rFonts w:ascii="Arial" w:hAnsi="Arial" w:cs="Arial"/>
            <w:sz w:val="24"/>
            <w:szCs w:val="24"/>
          </w:rPr>
          <w:t>Connect employee engagement with performance - Gallup</w:t>
        </w:r>
      </w:hyperlink>
      <w:r w:rsidR="00072402" w:rsidRPr="007550EB">
        <w:rPr>
          <w:rStyle w:val="Hyperlink"/>
          <w:rFonts w:ascii="Arial" w:hAnsi="Arial" w:cs="Arial"/>
          <w:sz w:val="24"/>
          <w:szCs w:val="24"/>
        </w:rPr>
        <w:t>.</w:t>
      </w:r>
    </w:p>
    <w:p w14:paraId="4DEBD842" w14:textId="00A22F00" w:rsidR="00852D26" w:rsidRPr="007550EB" w:rsidRDefault="00000000" w:rsidP="007550EB">
      <w:pPr>
        <w:spacing w:after="0" w:line="360" w:lineRule="auto"/>
        <w:jc w:val="both"/>
        <w:rPr>
          <w:rFonts w:ascii="Arial" w:eastAsia="Times New Roman" w:hAnsi="Arial" w:cs="Arial"/>
          <w:kern w:val="0"/>
          <w:sz w:val="24"/>
          <w:szCs w:val="24"/>
          <w:lang w:eastAsia="en-GB"/>
          <w14:ligatures w14:val="none"/>
        </w:rPr>
      </w:pPr>
      <w:hyperlink r:id="rId22" w:history="1">
        <w:r w:rsidR="00852D26" w:rsidRPr="007550EB">
          <w:rPr>
            <w:rFonts w:ascii="Arial" w:eastAsia="Times New Roman" w:hAnsi="Arial" w:cs="Arial"/>
            <w:kern w:val="0"/>
            <w:sz w:val="24"/>
            <w:szCs w:val="24"/>
            <w:lang w:eastAsia="en-GB"/>
            <w14:ligatures w14:val="none"/>
          </w:rPr>
          <w:t>Mi</w:t>
        </w:r>
        <w:r w:rsidR="00A06F20" w:rsidRPr="007550EB">
          <w:rPr>
            <w:rFonts w:ascii="Arial" w:eastAsia="Times New Roman" w:hAnsi="Arial" w:cs="Arial"/>
            <w:kern w:val="0"/>
            <w:sz w:val="24"/>
            <w:szCs w:val="24"/>
            <w:lang w:eastAsia="en-GB"/>
            <w14:ligatures w14:val="none"/>
          </w:rPr>
          <w:t>R</w:t>
        </w:r>
        <w:r w:rsidR="00852D26" w:rsidRPr="007550EB">
          <w:rPr>
            <w:rFonts w:ascii="Arial" w:eastAsia="Times New Roman" w:hAnsi="Arial" w:cs="Arial"/>
            <w:kern w:val="0"/>
            <w:sz w:val="24"/>
            <w:szCs w:val="24"/>
            <w:lang w:eastAsia="en-GB"/>
            <w14:ligatures w14:val="none"/>
          </w:rPr>
          <w:t>an Kim, </w:t>
        </w:r>
      </w:hyperlink>
      <w:hyperlink r:id="rId23" w:history="1">
        <w:r w:rsidR="00852D26" w:rsidRPr="007550EB">
          <w:rPr>
            <w:rFonts w:ascii="Arial" w:eastAsia="Times New Roman" w:hAnsi="Arial" w:cs="Arial"/>
            <w:kern w:val="0"/>
            <w:sz w:val="24"/>
            <w:szCs w:val="24"/>
            <w:lang w:eastAsia="en-GB"/>
            <w14:ligatures w14:val="none"/>
          </w:rPr>
          <w:t>Laee Choi, </w:t>
        </w:r>
      </w:hyperlink>
      <w:hyperlink r:id="rId24" w:history="1">
        <w:r w:rsidR="00852D26" w:rsidRPr="007550EB">
          <w:rPr>
            <w:rFonts w:ascii="Arial" w:eastAsia="Times New Roman" w:hAnsi="Arial" w:cs="Arial"/>
            <w:kern w:val="0"/>
            <w:sz w:val="24"/>
            <w:szCs w:val="24"/>
            <w:lang w:eastAsia="en-GB"/>
            <w14:ligatures w14:val="none"/>
          </w:rPr>
          <w:t>Carl P. Borchgrevink, </w:t>
        </w:r>
      </w:hyperlink>
      <w:hyperlink r:id="rId25" w:history="1">
        <w:r w:rsidR="00852D26" w:rsidRPr="007550EB">
          <w:rPr>
            <w:rFonts w:ascii="Arial" w:eastAsia="Times New Roman" w:hAnsi="Arial" w:cs="Arial"/>
            <w:kern w:val="0"/>
            <w:sz w:val="24"/>
            <w:szCs w:val="24"/>
            <w:lang w:eastAsia="en-GB"/>
            <w14:ligatures w14:val="none"/>
          </w:rPr>
          <w:t>Bonnie Knutson, </w:t>
        </w:r>
      </w:hyperlink>
      <w:hyperlink r:id="rId26" w:history="1">
        <w:r w:rsidR="00852D26" w:rsidRPr="007550EB">
          <w:rPr>
            <w:rFonts w:ascii="Arial" w:eastAsia="Times New Roman" w:hAnsi="Arial" w:cs="Arial"/>
            <w:kern w:val="0"/>
            <w:sz w:val="24"/>
            <w:szCs w:val="24"/>
            <w:lang w:eastAsia="en-GB"/>
            <w14:ligatures w14:val="none"/>
          </w:rPr>
          <w:t>JaeMin Cha</w:t>
        </w:r>
      </w:hyperlink>
      <w:r w:rsidR="00852D26" w:rsidRPr="007550EB">
        <w:rPr>
          <w:rFonts w:ascii="Arial" w:eastAsia="Times New Roman" w:hAnsi="Arial" w:cs="Arial"/>
          <w:kern w:val="0"/>
          <w:sz w:val="24"/>
          <w:szCs w:val="24"/>
          <w:lang w:eastAsia="en-GB"/>
          <w14:ligatures w14:val="none"/>
        </w:rPr>
        <w:t xml:space="preserve">, 2018, </w:t>
      </w:r>
    </w:p>
    <w:p w14:paraId="6A8F48F1" w14:textId="30E070DD" w:rsidR="00852D26" w:rsidRPr="007550EB" w:rsidRDefault="00852D26" w:rsidP="007550EB">
      <w:pPr>
        <w:spacing w:after="0" w:line="360" w:lineRule="auto"/>
        <w:jc w:val="both"/>
        <w:rPr>
          <w:rFonts w:ascii="Arial" w:hAnsi="Arial" w:cs="Arial"/>
          <w:sz w:val="24"/>
          <w:szCs w:val="24"/>
        </w:rPr>
      </w:pPr>
      <w:r w:rsidRPr="007550EB">
        <w:rPr>
          <w:rFonts w:ascii="Arial" w:hAnsi="Arial" w:cs="Arial"/>
          <w:sz w:val="24"/>
          <w:szCs w:val="24"/>
        </w:rPr>
        <w:lastRenderedPageBreak/>
        <w:t xml:space="preserve">Effects of Gen Y Hotel Employee’s voice and team-member Exchange on satisfaction and Affective Commitment between the U.S. and China in </w:t>
      </w:r>
      <w:hyperlink r:id="rId27" w:history="1">
        <w:r w:rsidRPr="007550EB">
          <w:rPr>
            <w:rFonts w:ascii="Arial" w:eastAsia="Times New Roman" w:hAnsi="Arial" w:cs="Arial"/>
            <w:i/>
            <w:iCs/>
            <w:kern w:val="0"/>
            <w:sz w:val="24"/>
            <w:szCs w:val="24"/>
            <w:lang w:eastAsia="en-GB"/>
            <w14:ligatures w14:val="none"/>
          </w:rPr>
          <w:t>International Journal of Contemporary Hospitality Management</w:t>
        </w:r>
      </w:hyperlink>
      <w:r w:rsidRPr="007550EB">
        <w:rPr>
          <w:rFonts w:ascii="Arial" w:eastAsia="Times New Roman" w:hAnsi="Arial" w:cs="Arial"/>
          <w:i/>
          <w:iCs/>
          <w:kern w:val="0"/>
          <w:sz w:val="24"/>
          <w:szCs w:val="24"/>
          <w:lang w:eastAsia="en-GB"/>
          <w14:ligatures w14:val="none"/>
        </w:rPr>
        <w:t xml:space="preserve"> </w:t>
      </w:r>
      <w:hyperlink r:id="rId28" w:history="1">
        <w:r w:rsidRPr="007550EB">
          <w:rPr>
            <w:rStyle w:val="Hyperlink"/>
            <w:rFonts w:ascii="Arial" w:hAnsi="Arial" w:cs="Arial"/>
            <w:sz w:val="24"/>
            <w:szCs w:val="24"/>
          </w:rPr>
          <w:t>Effects of Gen Y Hotel employee’s Voice and team-member exchange on satisfaction and Affective Commitment between the U.S. and China | Emerald Insight</w:t>
        </w:r>
      </w:hyperlink>
    </w:p>
    <w:p w14:paraId="362EC7C3" w14:textId="77777777" w:rsidR="00CC74B0" w:rsidRPr="007550EB" w:rsidRDefault="00CC74B0" w:rsidP="007550EB">
      <w:pPr>
        <w:spacing w:after="0" w:line="360" w:lineRule="auto"/>
        <w:jc w:val="both"/>
        <w:rPr>
          <w:rFonts w:ascii="Arial" w:hAnsi="Arial" w:cs="Arial"/>
          <w:sz w:val="24"/>
          <w:szCs w:val="24"/>
        </w:rPr>
      </w:pPr>
    </w:p>
    <w:p w14:paraId="091C8552" w14:textId="6DAC416A" w:rsidR="00CC74B0" w:rsidRPr="007550EB" w:rsidRDefault="00CC74B0" w:rsidP="007550EB">
      <w:pPr>
        <w:spacing w:after="0" w:line="360" w:lineRule="auto"/>
        <w:jc w:val="both"/>
        <w:rPr>
          <w:rFonts w:ascii="Arial" w:hAnsi="Arial" w:cs="Arial"/>
          <w:sz w:val="24"/>
          <w:szCs w:val="24"/>
        </w:rPr>
      </w:pPr>
      <w:r w:rsidRPr="007550EB">
        <w:rPr>
          <w:rFonts w:ascii="Arial" w:hAnsi="Arial" w:cs="Arial"/>
          <w:sz w:val="24"/>
          <w:szCs w:val="24"/>
        </w:rPr>
        <w:t xml:space="preserve">Maxwell, Gillian A.; Ogden, Susan M.; Broadbridge, Adelina, 2010,  </w:t>
      </w:r>
      <w:r w:rsidRPr="007550EB">
        <w:rPr>
          <w:rFonts w:ascii="Arial" w:hAnsi="Arial" w:cs="Arial"/>
          <w:b/>
          <w:bCs/>
          <w:sz w:val="24"/>
          <w:szCs w:val="24"/>
        </w:rPr>
        <w:t>Generation Y's Career Expectations and Aspirations: Engagement in the Hospitality Industry</w:t>
      </w:r>
      <w:r w:rsidRPr="007550EB">
        <w:rPr>
          <w:rFonts w:ascii="Arial" w:hAnsi="Arial" w:cs="Arial"/>
          <w:sz w:val="24"/>
          <w:szCs w:val="24"/>
        </w:rPr>
        <w:t xml:space="preserve">, Cambridge, UK: Cambridge University Press in </w:t>
      </w:r>
      <w:r w:rsidRPr="007550EB">
        <w:rPr>
          <w:rFonts w:ascii="Arial" w:hAnsi="Arial" w:cs="Arial"/>
          <w:i/>
          <w:iCs/>
          <w:sz w:val="24"/>
          <w:szCs w:val="24"/>
        </w:rPr>
        <w:t>Journal of </w:t>
      </w:r>
      <w:r w:rsidR="00072402" w:rsidRPr="007550EB">
        <w:rPr>
          <w:rFonts w:ascii="Arial" w:hAnsi="Arial" w:cs="Arial"/>
          <w:i/>
          <w:iCs/>
          <w:sz w:val="24"/>
          <w:szCs w:val="24"/>
        </w:rPr>
        <w:t>Hospitality</w:t>
      </w:r>
      <w:r w:rsidRPr="007550EB">
        <w:rPr>
          <w:rFonts w:ascii="Arial" w:hAnsi="Arial" w:cs="Arial"/>
          <w:i/>
          <w:iCs/>
          <w:sz w:val="24"/>
          <w:szCs w:val="24"/>
        </w:rPr>
        <w:t xml:space="preserve"> and </w:t>
      </w:r>
      <w:r w:rsidR="00072402" w:rsidRPr="007550EB">
        <w:rPr>
          <w:rFonts w:ascii="Arial" w:hAnsi="Arial" w:cs="Arial"/>
          <w:i/>
          <w:iCs/>
          <w:sz w:val="24"/>
          <w:szCs w:val="24"/>
        </w:rPr>
        <w:t>Tourism Management</w:t>
      </w:r>
      <w:r w:rsidRPr="007550EB">
        <w:rPr>
          <w:rFonts w:ascii="Arial" w:hAnsi="Arial" w:cs="Arial"/>
          <w:sz w:val="24"/>
          <w:szCs w:val="24"/>
        </w:rPr>
        <w:t>, Vol.17 (1), p.53-61</w:t>
      </w:r>
    </w:p>
    <w:p w14:paraId="45CEE1BA" w14:textId="035AC810" w:rsidR="00CC74B0" w:rsidRDefault="00000000" w:rsidP="007550EB">
      <w:pPr>
        <w:spacing w:after="0" w:line="360" w:lineRule="auto"/>
        <w:jc w:val="both"/>
        <w:rPr>
          <w:rStyle w:val="anchor-text"/>
          <w:rFonts w:ascii="Arial" w:hAnsi="Arial" w:cs="Arial"/>
          <w:color w:val="1F1F1F"/>
          <w:sz w:val="24"/>
          <w:szCs w:val="24"/>
        </w:rPr>
      </w:pPr>
      <w:hyperlink r:id="rId29" w:history="1">
        <w:r w:rsidR="00CC74B0" w:rsidRPr="007550EB">
          <w:rPr>
            <w:rStyle w:val="Hyperlink"/>
            <w:rFonts w:ascii="Arial" w:hAnsi="Arial" w:cs="Arial"/>
            <w:sz w:val="24"/>
            <w:szCs w:val="24"/>
          </w:rPr>
          <w:t>Generation Y's Career Expectations and Aspirations: Engagement in the Hospitality Industry - ScienceDirect</w:t>
        </w:r>
      </w:hyperlink>
      <w:r w:rsidR="0082174F" w:rsidRPr="007550EB">
        <w:rPr>
          <w:rFonts w:ascii="Arial" w:hAnsi="Arial" w:cs="Arial"/>
          <w:sz w:val="24"/>
          <w:szCs w:val="24"/>
        </w:rPr>
        <w:t xml:space="preserve">; </w:t>
      </w:r>
      <w:hyperlink r:id="rId30" w:tgtFrame="_blank" w:tooltip="Persistent link using digital object identifier" w:history="1">
        <w:r w:rsidR="0082174F" w:rsidRPr="007550EB">
          <w:rPr>
            <w:rStyle w:val="anchor-text"/>
            <w:rFonts w:ascii="Arial" w:hAnsi="Arial" w:cs="Arial"/>
            <w:color w:val="1F1F1F"/>
            <w:sz w:val="24"/>
            <w:szCs w:val="24"/>
          </w:rPr>
          <w:t>https://doi.org/10.1375/jhtm.17.1.53</w:t>
        </w:r>
      </w:hyperlink>
    </w:p>
    <w:p w14:paraId="198EF4A9" w14:textId="77777777"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Gladka, Olena, "Development of Conceptual Bases of the Employee Lifecycle within an Organization". </w:t>
      </w:r>
    </w:p>
    <w:p w14:paraId="1C4CAD45" w14:textId="77777777"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https://journals.vilniustech.lt/index.php/BTP/article/download/13510/11000 </w:t>
      </w:r>
    </w:p>
    <w:p w14:paraId="734AD9B5" w14:textId="7C81D071"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 Goessling, Mark, 2017, "Attraction and Retention of Generations X, Y and Z in the Workplace".  </w:t>
      </w:r>
      <w:hyperlink r:id="rId31" w:history="1">
        <w:r w:rsidRPr="007550EB">
          <w:rPr>
            <w:rStyle w:val="Hyperlink"/>
            <w:rFonts w:ascii="Arial" w:hAnsi="Arial" w:cs="Arial"/>
            <w:sz w:val="24"/>
            <w:szCs w:val="24"/>
          </w:rPr>
          <w:t>https://digitalcommons.murraystate.edu/cgi/viewcontent.cgi?referer=&amp;httpsredir=1&amp;article=1082&amp;context=bis437</w:t>
        </w:r>
      </w:hyperlink>
    </w:p>
    <w:p w14:paraId="727BA852" w14:textId="77777777" w:rsidR="00CC74B0" w:rsidRPr="007550EB" w:rsidRDefault="00CC74B0" w:rsidP="007550EB">
      <w:pPr>
        <w:spacing w:after="0" w:line="360" w:lineRule="auto"/>
        <w:jc w:val="both"/>
        <w:rPr>
          <w:rFonts w:ascii="Arial" w:hAnsi="Arial" w:cs="Arial"/>
          <w:sz w:val="24"/>
          <w:szCs w:val="24"/>
        </w:rPr>
      </w:pPr>
    </w:p>
    <w:p w14:paraId="3C8FEE7F" w14:textId="78BD63E3" w:rsidR="00A07ADA" w:rsidRPr="007550EB" w:rsidRDefault="00A07ADA" w:rsidP="00A07ADA">
      <w:pPr>
        <w:spacing w:line="360" w:lineRule="auto"/>
        <w:jc w:val="both"/>
        <w:rPr>
          <w:rFonts w:ascii="Arial" w:hAnsi="Arial" w:cs="Arial"/>
          <w:sz w:val="24"/>
          <w:szCs w:val="24"/>
        </w:rPr>
      </w:pPr>
      <w:r w:rsidRPr="007550EB">
        <w:rPr>
          <w:rFonts w:ascii="Arial" w:hAnsi="Arial" w:cs="Arial"/>
          <w:sz w:val="24"/>
          <w:szCs w:val="24"/>
        </w:rPr>
        <w:t>R. Wayne Mondy, Rober M. Noe, Shane R. Premeaux, 1999, Human Resource Management 7</w:t>
      </w:r>
      <w:r w:rsidRPr="007550EB">
        <w:rPr>
          <w:rFonts w:ascii="Arial" w:hAnsi="Arial" w:cs="Arial"/>
          <w:sz w:val="24"/>
          <w:szCs w:val="24"/>
          <w:vertAlign w:val="superscript"/>
        </w:rPr>
        <w:t>th</w:t>
      </w:r>
      <w:r w:rsidRPr="007550EB">
        <w:rPr>
          <w:rFonts w:ascii="Arial" w:hAnsi="Arial" w:cs="Arial"/>
          <w:sz w:val="24"/>
          <w:szCs w:val="24"/>
        </w:rPr>
        <w:t xml:space="preserve"> ed.  New Jersey: Prentice Hall, </w:t>
      </w:r>
    </w:p>
    <w:p w14:paraId="7AE1C49B" w14:textId="514F2D65" w:rsidR="007550EB" w:rsidRPr="007550EB" w:rsidRDefault="007550EB" w:rsidP="007550EB">
      <w:pPr>
        <w:spacing w:line="360" w:lineRule="auto"/>
        <w:jc w:val="both"/>
        <w:rPr>
          <w:rFonts w:ascii="Arial" w:hAnsi="Arial" w:cs="Arial"/>
          <w:sz w:val="24"/>
          <w:szCs w:val="24"/>
        </w:rPr>
      </w:pPr>
      <w:r w:rsidRPr="007550EB">
        <w:rPr>
          <w:rFonts w:ascii="Arial" w:hAnsi="Arial" w:cs="Arial"/>
          <w:sz w:val="24"/>
          <w:szCs w:val="24"/>
        </w:rPr>
        <w:t xml:space="preserve">Sumeetra Ramakrishnan, Claudia Macaveiu, 2019, </w:t>
      </w:r>
      <w:hyperlink r:id="rId32" w:history="1">
        <w:r w:rsidRPr="007550EB">
          <w:rPr>
            <w:rStyle w:val="Hyperlink"/>
            <w:rFonts w:ascii="Arial" w:hAnsi="Arial" w:cs="Arial"/>
            <w:sz w:val="24"/>
            <w:szCs w:val="24"/>
          </w:rPr>
          <w:t>Understanding aspirations in tourism students</w:t>
        </w:r>
      </w:hyperlink>
      <w:r w:rsidR="008C65BF">
        <w:rPr>
          <w:rStyle w:val="Hyperlink"/>
          <w:rFonts w:ascii="Arial" w:hAnsi="Arial" w:cs="Arial"/>
          <w:sz w:val="24"/>
          <w:szCs w:val="24"/>
        </w:rPr>
        <w:t xml:space="preserve"> </w:t>
      </w:r>
      <w:r w:rsidRPr="007550EB">
        <w:rPr>
          <w:rFonts w:ascii="Arial" w:hAnsi="Arial" w:cs="Arial"/>
          <w:i/>
          <w:iCs/>
          <w:sz w:val="24"/>
          <w:szCs w:val="24"/>
        </w:rPr>
        <w:t>Journal of Hospitality and Tourism Management</w:t>
      </w:r>
      <w:r w:rsidRPr="007550EB">
        <w:rPr>
          <w:rFonts w:ascii="Arial" w:hAnsi="Arial" w:cs="Arial"/>
          <w:sz w:val="24"/>
          <w:szCs w:val="24"/>
        </w:rPr>
        <w:t>, Volume 39, p. 40-48</w:t>
      </w:r>
      <w:r w:rsidR="008C65BF">
        <w:rPr>
          <w:rFonts w:ascii="Arial" w:hAnsi="Arial" w:cs="Arial"/>
          <w:sz w:val="24"/>
          <w:szCs w:val="24"/>
        </w:rPr>
        <w:t xml:space="preserve">, </w:t>
      </w:r>
      <w:hyperlink r:id="rId33" w:history="1">
        <w:r w:rsidRPr="007550EB">
          <w:rPr>
            <w:rStyle w:val="Hyperlink"/>
            <w:rFonts w:ascii="Arial" w:hAnsi="Arial" w:cs="Arial"/>
            <w:sz w:val="24"/>
            <w:szCs w:val="24"/>
          </w:rPr>
          <w:t>https://doi.org/10.1016/j.jhtm.2019.02.003</w:t>
        </w:r>
      </w:hyperlink>
      <w:r w:rsidRPr="007550EB">
        <w:rPr>
          <w:rFonts w:ascii="Arial" w:hAnsi="Arial" w:cs="Arial"/>
          <w:sz w:val="24"/>
          <w:szCs w:val="24"/>
        </w:rPr>
        <w:t xml:space="preserve">, </w:t>
      </w:r>
    </w:p>
    <w:p w14:paraId="140E9FC7" w14:textId="02670A4E" w:rsidR="0082174F" w:rsidRPr="007550EB" w:rsidRDefault="00736AAF" w:rsidP="007550EB">
      <w:pPr>
        <w:spacing w:line="360" w:lineRule="auto"/>
        <w:jc w:val="both"/>
        <w:rPr>
          <w:rFonts w:ascii="Arial" w:hAnsi="Arial" w:cs="Arial"/>
          <w:sz w:val="24"/>
          <w:szCs w:val="24"/>
        </w:rPr>
      </w:pPr>
      <w:r w:rsidRPr="007550EB">
        <w:rPr>
          <w:rStyle w:val="given-name"/>
          <w:rFonts w:ascii="Arial" w:hAnsi="Arial" w:cs="Arial"/>
          <w:sz w:val="24"/>
          <w:szCs w:val="24"/>
        </w:rPr>
        <w:t>Darija</w:t>
      </w:r>
      <w:r w:rsidRPr="007550EB">
        <w:rPr>
          <w:rStyle w:val="react-xocs-alternative-link"/>
          <w:rFonts w:ascii="Arial" w:hAnsi="Arial" w:cs="Arial"/>
          <w:sz w:val="24"/>
          <w:szCs w:val="24"/>
        </w:rPr>
        <w:t> </w:t>
      </w:r>
      <w:bookmarkStart w:id="0" w:name="_Hlk148098488"/>
      <w:r w:rsidRPr="007550EB">
        <w:rPr>
          <w:rStyle w:val="text"/>
          <w:rFonts w:ascii="Arial" w:hAnsi="Arial" w:cs="Arial"/>
          <w:sz w:val="24"/>
          <w:szCs w:val="24"/>
        </w:rPr>
        <w:t>Aleksić</w:t>
      </w:r>
      <w:bookmarkEnd w:id="0"/>
      <w:r w:rsidRPr="007550EB">
        <w:rPr>
          <w:rFonts w:ascii="Arial" w:hAnsi="Arial" w:cs="Arial"/>
          <w:color w:val="1F1F1F"/>
          <w:sz w:val="24"/>
          <w:szCs w:val="24"/>
        </w:rPr>
        <w:t>, </w:t>
      </w:r>
      <w:r w:rsidRPr="007550EB">
        <w:rPr>
          <w:rStyle w:val="given-name"/>
          <w:rFonts w:ascii="Arial" w:hAnsi="Arial" w:cs="Arial"/>
          <w:sz w:val="24"/>
          <w:szCs w:val="24"/>
        </w:rPr>
        <w:t>Kaja</w:t>
      </w:r>
      <w:r w:rsidRPr="007550EB">
        <w:rPr>
          <w:rStyle w:val="react-xocs-alternative-link"/>
          <w:rFonts w:ascii="Arial" w:hAnsi="Arial" w:cs="Arial"/>
          <w:sz w:val="24"/>
          <w:szCs w:val="24"/>
        </w:rPr>
        <w:t> </w:t>
      </w:r>
      <w:r w:rsidRPr="007550EB">
        <w:rPr>
          <w:rStyle w:val="text"/>
          <w:rFonts w:ascii="Arial" w:hAnsi="Arial" w:cs="Arial"/>
          <w:sz w:val="24"/>
          <w:szCs w:val="24"/>
        </w:rPr>
        <w:t>Rangus</w:t>
      </w:r>
      <w:r w:rsidR="0082174F" w:rsidRPr="007550EB">
        <w:rPr>
          <w:rFonts w:ascii="Arial" w:hAnsi="Arial" w:cs="Arial"/>
          <w:sz w:val="24"/>
          <w:szCs w:val="24"/>
        </w:rPr>
        <w:t xml:space="preserve">, 2020, Millennials, in </w:t>
      </w:r>
      <w:r w:rsidR="0082174F" w:rsidRPr="007550EB">
        <w:rPr>
          <w:rFonts w:ascii="Arial" w:hAnsi="Arial" w:cs="Arial"/>
          <w:i/>
          <w:iCs/>
          <w:sz w:val="24"/>
          <w:szCs w:val="24"/>
        </w:rPr>
        <w:t>Encyclopedia of Creativity</w:t>
      </w:r>
      <w:r w:rsidR="0082174F" w:rsidRPr="007550EB">
        <w:rPr>
          <w:rFonts w:ascii="Arial" w:hAnsi="Arial" w:cs="Arial"/>
          <w:sz w:val="24"/>
          <w:szCs w:val="24"/>
        </w:rPr>
        <w:t xml:space="preserve"> </w:t>
      </w:r>
      <w:r w:rsidR="008C65BF">
        <w:rPr>
          <w:rFonts w:ascii="Arial" w:hAnsi="Arial" w:cs="Arial"/>
          <w:sz w:val="24"/>
          <w:szCs w:val="24"/>
        </w:rPr>
        <w:t xml:space="preserve">3rd ed. </w:t>
      </w:r>
    </w:p>
    <w:p w14:paraId="16E34658" w14:textId="7BDD9B6D" w:rsidR="0082174F" w:rsidRPr="007550EB" w:rsidRDefault="0082174F" w:rsidP="007550EB">
      <w:pPr>
        <w:spacing w:line="360" w:lineRule="auto"/>
        <w:jc w:val="both"/>
        <w:rPr>
          <w:rFonts w:ascii="Arial" w:hAnsi="Arial" w:cs="Arial"/>
          <w:sz w:val="24"/>
          <w:szCs w:val="24"/>
        </w:rPr>
      </w:pPr>
      <w:r w:rsidRPr="007550EB">
        <w:rPr>
          <w:rFonts w:ascii="Arial" w:hAnsi="Arial" w:cs="Arial"/>
          <w:sz w:val="24"/>
          <w:szCs w:val="24"/>
        </w:rPr>
        <w:t>Academic Press, p. 157-163.</w:t>
      </w:r>
      <w:r w:rsidR="004A0206" w:rsidRPr="007550EB">
        <w:rPr>
          <w:rFonts w:ascii="Arial" w:hAnsi="Arial" w:cs="Arial"/>
          <w:sz w:val="24"/>
          <w:szCs w:val="24"/>
        </w:rPr>
        <w:t>; https://doi.org/10.1016/B978-0-12-809324-5.23869-8</w:t>
      </w:r>
    </w:p>
    <w:p w14:paraId="73510872" w14:textId="254EE211" w:rsidR="001E5506" w:rsidRPr="007550EB" w:rsidRDefault="001E5506" w:rsidP="007550EB">
      <w:pPr>
        <w:spacing w:line="360" w:lineRule="auto"/>
        <w:jc w:val="both"/>
        <w:rPr>
          <w:rFonts w:ascii="Arial" w:hAnsi="Arial" w:cs="Arial"/>
          <w:sz w:val="24"/>
          <w:szCs w:val="24"/>
        </w:rPr>
      </w:pPr>
      <w:r w:rsidRPr="007550EB">
        <w:rPr>
          <w:rFonts w:ascii="Arial" w:hAnsi="Arial" w:cs="Arial"/>
          <w:sz w:val="24"/>
          <w:szCs w:val="24"/>
        </w:rPr>
        <w:t>Purcell, J., Kinnie N., HutchinsonS., Rayton B., and Swart J., 2003, Understanding the People and Performance Link: Unlocking the Black Box, CIPD, Research Report, LONDON, CIPD</w:t>
      </w:r>
    </w:p>
    <w:p w14:paraId="19645A62" w14:textId="77777777" w:rsidR="008C65BF" w:rsidRDefault="001416E4" w:rsidP="007550EB">
      <w:pPr>
        <w:spacing w:line="360" w:lineRule="auto"/>
        <w:jc w:val="both"/>
        <w:rPr>
          <w:rFonts w:ascii="Arial" w:hAnsi="Arial" w:cs="Arial"/>
          <w:sz w:val="24"/>
          <w:szCs w:val="24"/>
        </w:rPr>
      </w:pPr>
      <w:r w:rsidRPr="007550EB">
        <w:rPr>
          <w:rFonts w:ascii="Arial" w:hAnsi="Arial" w:cs="Arial"/>
          <w:sz w:val="24"/>
          <w:szCs w:val="24"/>
        </w:rPr>
        <w:lastRenderedPageBreak/>
        <w:t>Duane, 2020, "Strategies to Improve Millennial Employees’ Engagement Within the Hospitality Industry"</w:t>
      </w:r>
    </w:p>
    <w:p w14:paraId="5F6316AE" w14:textId="39EC2C88"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https://scholarworks.waldenu.edu/cgi/viewcontent.cgi?article=10537&amp;context=dissertations </w:t>
      </w:r>
    </w:p>
    <w:p w14:paraId="3E2624B0" w14:textId="53C94B6A"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Isse, Mohamed, 2020, "How to retain Generation Y employees in company X", Laurea.  https://www.theseus.fi/bitstream/handle/10024/355885/Isse_Mohamed.pdf?sequence=2&amp;isAllowed=y </w:t>
      </w:r>
    </w:p>
    <w:p w14:paraId="18B79BE0" w14:textId="3C650CE4"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DeIuliis, E. D., &amp; Saylor, E., 2021, "Bridging the Gap: Three Strategies to Optimize Professional Relationships with Generation Y and Z", The Open Journal of Occupational Therapy. </w:t>
      </w:r>
    </w:p>
    <w:p w14:paraId="56E3AD40" w14:textId="4BB10A21"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https://scholarworks.wmich.edu/cgi/viewcontent.cgi?article=1748&amp;context=ojot </w:t>
      </w:r>
    </w:p>
    <w:p w14:paraId="46DDA398" w14:textId="4A80706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Cruz, Melissa C., 2014, "Generation Y workplace needs and preferred leadership styles".  https://core.ac.uk/download/pdf/288853876.pdf </w:t>
      </w:r>
    </w:p>
    <w:p w14:paraId="14EA0CE6" w14:textId="051E054D"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Dillman, Alexandra, "The Relationship Between Generation Y and Generation</w:t>
      </w:r>
      <w:r w:rsidR="008C65BF">
        <w:rPr>
          <w:rFonts w:ascii="Arial" w:hAnsi="Arial" w:cs="Arial"/>
          <w:sz w:val="24"/>
          <w:szCs w:val="24"/>
        </w:rPr>
        <w:t xml:space="preserve"> </w:t>
      </w:r>
      <w:r w:rsidRPr="007550EB">
        <w:rPr>
          <w:rFonts w:ascii="Arial" w:hAnsi="Arial" w:cs="Arial"/>
          <w:sz w:val="24"/>
          <w:szCs w:val="24"/>
        </w:rPr>
        <w:t>Z Employment Exodus and Benefit Expectations</w:t>
      </w:r>
      <w:r w:rsidR="008C65BF">
        <w:rPr>
          <w:rFonts w:ascii="Arial" w:hAnsi="Arial" w:cs="Arial"/>
          <w:sz w:val="24"/>
          <w:szCs w:val="24"/>
        </w:rPr>
        <w:t xml:space="preserve"> </w:t>
      </w:r>
      <w:r w:rsidRPr="007550EB">
        <w:rPr>
          <w:rFonts w:ascii="Arial" w:hAnsi="Arial" w:cs="Arial"/>
          <w:sz w:val="24"/>
          <w:szCs w:val="24"/>
        </w:rPr>
        <w:t xml:space="preserve">Seminar Paper".  https://minds.wisconsin.edu/bitstream/handle/1793/83333/Dillman%2C%20Alexandra.pdf?sequence=1&amp;isAllowed=y </w:t>
      </w:r>
    </w:p>
    <w:p w14:paraId="27B8FDFE" w14:textId="01800710"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"Generations in the Workplace Engaging the Best Talent of All Ages Transforming Multi-Generational Workplaces into Intergenerational Workplaces WORKBOOK". </w:t>
      </w:r>
    </w:p>
    <w:p w14:paraId="7EF4BB6E" w14:textId="743D4EF5"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https://www.gu.org/app/uploads/2018/06/Intergenerational-Report-MMMI-Generations-in-the-Workplace.pdf </w:t>
      </w:r>
    </w:p>
    <w:p w14:paraId="69ECDFB3" w14:textId="0BAC48C5" w:rsidR="00ED43EE" w:rsidRPr="007550EB" w:rsidRDefault="00BC3F19" w:rsidP="007550EB">
      <w:pPr>
        <w:spacing w:line="360" w:lineRule="auto"/>
        <w:jc w:val="both"/>
        <w:rPr>
          <w:rFonts w:ascii="Arial" w:hAnsi="Arial" w:cs="Arial"/>
          <w:sz w:val="24"/>
          <w:szCs w:val="24"/>
        </w:rPr>
      </w:pPr>
      <w:r w:rsidRPr="007550EB">
        <w:rPr>
          <w:rFonts w:ascii="Arial" w:hAnsi="Arial" w:cs="Arial"/>
          <w:sz w:val="24"/>
          <w:szCs w:val="24"/>
        </w:rPr>
        <w:t xml:space="preserve">Preethi Jathanna, </w:t>
      </w:r>
      <w:r w:rsidR="00ED43EE" w:rsidRPr="007550EB">
        <w:rPr>
          <w:rFonts w:ascii="Arial" w:hAnsi="Arial" w:cs="Arial"/>
          <w:sz w:val="24"/>
          <w:szCs w:val="24"/>
        </w:rPr>
        <w:t>2023, A Complete Guide to Iceberg Model of Culture for Organizations</w:t>
      </w:r>
      <w:r w:rsidRPr="007550EB">
        <w:rPr>
          <w:rFonts w:ascii="Arial" w:hAnsi="Arial" w:cs="Arial"/>
          <w:sz w:val="24"/>
          <w:szCs w:val="24"/>
        </w:rPr>
        <w:t xml:space="preserve"> </w:t>
      </w:r>
      <w:hyperlink r:id="rId34" w:anchor=":~:text=The%20iceberg%20model%20of%20culture%20is%20a%20detailed,of%20an%20organization%27s%20visible%20and%20hidden%20cultural%20elements." w:history="1">
        <w:r w:rsidRPr="007550EB">
          <w:rPr>
            <w:rStyle w:val="Hyperlink"/>
            <w:rFonts w:ascii="Arial" w:hAnsi="Arial" w:cs="Arial"/>
            <w:sz w:val="24"/>
            <w:szCs w:val="24"/>
          </w:rPr>
          <w:t>A Complete Guide to Iceberg Model of Culture for Organizations - Sorry, I was on Mute (sorryonmute.com)</w:t>
        </w:r>
      </w:hyperlink>
    </w:p>
    <w:p w14:paraId="7101A50B" w14:textId="0DC0910F" w:rsidR="005C174B" w:rsidRPr="007550EB" w:rsidRDefault="005C174B" w:rsidP="007550EB">
      <w:pPr>
        <w:spacing w:line="360" w:lineRule="auto"/>
        <w:jc w:val="both"/>
        <w:rPr>
          <w:rFonts w:ascii="Arial" w:hAnsi="Arial" w:cs="Arial"/>
          <w:sz w:val="24"/>
          <w:szCs w:val="24"/>
        </w:rPr>
      </w:pPr>
      <w:r w:rsidRPr="007550EB">
        <w:rPr>
          <w:rFonts w:ascii="Arial" w:hAnsi="Arial" w:cs="Arial"/>
          <w:sz w:val="24"/>
          <w:szCs w:val="24"/>
        </w:rPr>
        <w:t xml:space="preserve">Robinson, I., 2006, Human resources management in </w:t>
      </w:r>
      <w:r w:rsidR="00072402" w:rsidRPr="007550EB">
        <w:rPr>
          <w:rFonts w:ascii="Arial" w:hAnsi="Arial" w:cs="Arial"/>
          <w:sz w:val="24"/>
          <w:szCs w:val="24"/>
        </w:rPr>
        <w:t>organisations</w:t>
      </w:r>
      <w:r w:rsidRPr="007550EB">
        <w:rPr>
          <w:rFonts w:ascii="Arial" w:hAnsi="Arial" w:cs="Arial"/>
          <w:sz w:val="24"/>
          <w:szCs w:val="24"/>
        </w:rPr>
        <w:t>, The theory and practice of high performance, London, CIPD</w:t>
      </w:r>
    </w:p>
    <w:p w14:paraId="5460267D" w14:textId="504A1BEE" w:rsidR="004F020A" w:rsidRPr="007550EB" w:rsidRDefault="004F020A" w:rsidP="007550EB">
      <w:pPr>
        <w:spacing w:line="360" w:lineRule="auto"/>
        <w:jc w:val="both"/>
        <w:rPr>
          <w:rFonts w:ascii="Arial" w:hAnsi="Arial" w:cs="Arial"/>
          <w:sz w:val="24"/>
          <w:szCs w:val="24"/>
        </w:rPr>
      </w:pPr>
      <w:r w:rsidRPr="007550EB">
        <w:rPr>
          <w:rFonts w:ascii="Arial" w:hAnsi="Arial" w:cs="Arial"/>
          <w:sz w:val="24"/>
          <w:szCs w:val="24"/>
        </w:rPr>
        <w:t xml:space="preserve">Shaun, Tyson, 2008, Essentials of Human Resource </w:t>
      </w:r>
      <w:r w:rsidR="00072402" w:rsidRPr="007550EB">
        <w:rPr>
          <w:rFonts w:ascii="Arial" w:hAnsi="Arial" w:cs="Arial"/>
          <w:sz w:val="24"/>
          <w:szCs w:val="24"/>
        </w:rPr>
        <w:t>Management</w:t>
      </w:r>
      <w:r w:rsidRPr="007550EB">
        <w:rPr>
          <w:rFonts w:ascii="Arial" w:hAnsi="Arial" w:cs="Arial"/>
          <w:sz w:val="24"/>
          <w:szCs w:val="24"/>
        </w:rPr>
        <w:t>, 5</w:t>
      </w:r>
      <w:r w:rsidRPr="007550EB">
        <w:rPr>
          <w:rFonts w:ascii="Arial" w:hAnsi="Arial" w:cs="Arial"/>
          <w:sz w:val="24"/>
          <w:szCs w:val="24"/>
          <w:vertAlign w:val="superscript"/>
        </w:rPr>
        <w:t>th</w:t>
      </w:r>
      <w:r w:rsidRPr="007550EB">
        <w:rPr>
          <w:rFonts w:ascii="Arial" w:hAnsi="Arial" w:cs="Arial"/>
          <w:sz w:val="24"/>
          <w:szCs w:val="24"/>
        </w:rPr>
        <w:t xml:space="preserve"> ed.</w:t>
      </w:r>
      <w:r w:rsidR="000E51C4" w:rsidRPr="007550EB">
        <w:rPr>
          <w:rFonts w:ascii="Arial" w:hAnsi="Arial" w:cs="Arial"/>
          <w:sz w:val="24"/>
          <w:szCs w:val="24"/>
        </w:rPr>
        <w:t>,</w:t>
      </w:r>
      <w:r w:rsidRPr="007550EB">
        <w:rPr>
          <w:rFonts w:ascii="Arial" w:hAnsi="Arial" w:cs="Arial"/>
          <w:sz w:val="24"/>
          <w:szCs w:val="24"/>
        </w:rPr>
        <w:t xml:space="preserve"> Elsevier: Oxford</w:t>
      </w:r>
    </w:p>
    <w:p w14:paraId="5B9C925A" w14:textId="6B705B0C" w:rsidR="00D133C6" w:rsidRPr="007550EB" w:rsidRDefault="00D133C6" w:rsidP="007550EB">
      <w:pPr>
        <w:spacing w:line="360" w:lineRule="auto"/>
        <w:jc w:val="both"/>
        <w:rPr>
          <w:rFonts w:ascii="Arial" w:hAnsi="Arial" w:cs="Arial"/>
          <w:sz w:val="24"/>
          <w:szCs w:val="24"/>
        </w:rPr>
      </w:pPr>
      <w:r w:rsidRPr="007550EB">
        <w:rPr>
          <w:rFonts w:ascii="Arial" w:hAnsi="Arial" w:cs="Arial"/>
          <w:sz w:val="24"/>
          <w:szCs w:val="24"/>
        </w:rPr>
        <w:lastRenderedPageBreak/>
        <w:t xml:space="preserve">Zopiatis, Anastasios; Krambia-Kapardis, Maria; Varnavas, Andreas, 2012, </w:t>
      </w:r>
      <w:r w:rsidRPr="007550EB">
        <w:rPr>
          <w:rFonts w:ascii="Arial" w:hAnsi="Arial" w:cs="Arial"/>
          <w:b/>
          <w:bCs/>
          <w:sz w:val="24"/>
          <w:szCs w:val="24"/>
        </w:rPr>
        <w:t xml:space="preserve">Y-ers, X-ers and Boomers: Investigating the multigenerational (mis)perceptions in the hospitality workplace, </w:t>
      </w:r>
      <w:r w:rsidRPr="007550EB">
        <w:rPr>
          <w:rFonts w:ascii="Arial" w:hAnsi="Arial" w:cs="Arial"/>
          <w:sz w:val="24"/>
          <w:szCs w:val="24"/>
        </w:rPr>
        <w:t xml:space="preserve">London, England: SAGE Publications in </w:t>
      </w:r>
      <w:r w:rsidRPr="007550EB">
        <w:rPr>
          <w:rFonts w:ascii="Arial" w:hAnsi="Arial" w:cs="Arial"/>
          <w:i/>
          <w:iCs/>
          <w:sz w:val="24"/>
          <w:szCs w:val="24"/>
        </w:rPr>
        <w:t>Tourism and hospitality research</w:t>
      </w:r>
      <w:r w:rsidRPr="007550EB">
        <w:rPr>
          <w:rFonts w:ascii="Arial" w:hAnsi="Arial" w:cs="Arial"/>
          <w:sz w:val="24"/>
          <w:szCs w:val="24"/>
        </w:rPr>
        <w:t xml:space="preserve">, Vol.12 (2), p.101-121 </w:t>
      </w:r>
      <w:hyperlink r:id="rId35" w:history="1">
        <w:r w:rsidRPr="007550EB">
          <w:rPr>
            <w:rStyle w:val="Hyperlink"/>
            <w:rFonts w:ascii="Arial" w:hAnsi="Arial" w:cs="Arial"/>
            <w:color w:val="006ACC"/>
            <w:sz w:val="24"/>
            <w:szCs w:val="24"/>
            <w:shd w:val="clear" w:color="auto" w:fill="FFFFFF"/>
          </w:rPr>
          <w:t>https://doi.org/10.1177/1467358412466668</w:t>
        </w:r>
      </w:hyperlink>
    </w:p>
    <w:p w14:paraId="3E6FDC11" w14:textId="77777777" w:rsidR="00D133C6" w:rsidRPr="007550EB" w:rsidRDefault="00D133C6" w:rsidP="007550EB">
      <w:pPr>
        <w:spacing w:line="360" w:lineRule="auto"/>
        <w:jc w:val="both"/>
        <w:rPr>
          <w:rFonts w:ascii="Arial" w:hAnsi="Arial" w:cs="Arial"/>
          <w:sz w:val="24"/>
          <w:szCs w:val="24"/>
        </w:rPr>
      </w:pPr>
    </w:p>
    <w:p w14:paraId="6E1E83E5"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23B6D9DC" w14:textId="77777777" w:rsidR="001416E4" w:rsidRPr="007550EB" w:rsidRDefault="001416E4" w:rsidP="007550EB">
      <w:pPr>
        <w:spacing w:line="360" w:lineRule="auto"/>
        <w:jc w:val="both"/>
        <w:rPr>
          <w:rFonts w:ascii="Arial" w:hAnsi="Arial" w:cs="Arial"/>
          <w:sz w:val="24"/>
          <w:szCs w:val="24"/>
        </w:rPr>
      </w:pPr>
    </w:p>
    <w:p w14:paraId="6C990F5E" w14:textId="38D09587" w:rsidR="00185A47"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sectPr w:rsidR="00185A47" w:rsidRPr="007550EB" w:rsidSect="008C65BF">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9FB49" w14:textId="77777777" w:rsidR="00D9287E" w:rsidRDefault="00D9287E" w:rsidP="00F12B1A">
      <w:pPr>
        <w:spacing w:after="0" w:line="240" w:lineRule="auto"/>
      </w:pPr>
      <w:r>
        <w:separator/>
      </w:r>
    </w:p>
  </w:endnote>
  <w:endnote w:type="continuationSeparator" w:id="0">
    <w:p w14:paraId="0512A981" w14:textId="77777777" w:rsidR="00D9287E" w:rsidRDefault="00D9287E" w:rsidP="00F12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034734"/>
      <w:docPartObj>
        <w:docPartGallery w:val="Page Numbers (Bottom of Page)"/>
        <w:docPartUnique/>
      </w:docPartObj>
    </w:sdtPr>
    <w:sdtContent>
      <w:p w14:paraId="7918FA6B" w14:textId="798A7F66" w:rsidR="00F12B1A" w:rsidRDefault="00F12B1A">
        <w:pPr>
          <w:pStyle w:val="Footer"/>
          <w:jc w:val="center"/>
        </w:pPr>
        <w:r>
          <w:fldChar w:fldCharType="begin"/>
        </w:r>
        <w:r>
          <w:instrText>PAGE   \* MERGEFORMAT</w:instrText>
        </w:r>
        <w:r>
          <w:fldChar w:fldCharType="separate"/>
        </w:r>
        <w:r>
          <w:t>2</w:t>
        </w:r>
        <w:r>
          <w:fldChar w:fldCharType="end"/>
        </w:r>
      </w:p>
    </w:sdtContent>
  </w:sdt>
  <w:p w14:paraId="226C5346" w14:textId="77777777" w:rsidR="00F12B1A" w:rsidRDefault="00F12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B0623" w14:textId="77777777" w:rsidR="00D9287E" w:rsidRDefault="00D9287E" w:rsidP="00F12B1A">
      <w:pPr>
        <w:spacing w:after="0" w:line="240" w:lineRule="auto"/>
      </w:pPr>
      <w:r>
        <w:separator/>
      </w:r>
    </w:p>
  </w:footnote>
  <w:footnote w:type="continuationSeparator" w:id="0">
    <w:p w14:paraId="676FD0C5" w14:textId="77777777" w:rsidR="00D9287E" w:rsidRDefault="00D9287E" w:rsidP="00F12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8F666" w14:textId="5EAFC433" w:rsidR="00730108" w:rsidRDefault="00730108">
    <w:pPr>
      <w:pStyle w:val="Header"/>
    </w:pPr>
    <w:r>
      <w:ptab w:relativeTo="margin" w:alignment="center" w:leader="none"/>
    </w:r>
    <w:r>
      <w:ptab w:relativeTo="margin" w:alignment="right" w:leader="none"/>
    </w:r>
    <w:r w:rsidRPr="00730108">
      <w:rPr>
        <w:rFonts w:ascii="Arial" w:hAnsi="Arial" w:cs="Arial"/>
        <w:sz w:val="28"/>
        <w:szCs w:val="28"/>
      </w:rPr>
      <w:t>Student ID: 2209545</w:t>
    </w:r>
    <w:r>
      <w:rPr>
        <w:rFonts w:ascii="Arial" w:hAnsi="Arial" w:cs="Arial"/>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0591"/>
    <w:multiLevelType w:val="hybridMultilevel"/>
    <w:tmpl w:val="90D60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63022"/>
    <w:multiLevelType w:val="multilevel"/>
    <w:tmpl w:val="89609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2145AF"/>
    <w:multiLevelType w:val="multilevel"/>
    <w:tmpl w:val="F596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0828A5"/>
    <w:multiLevelType w:val="multilevel"/>
    <w:tmpl w:val="E480A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4440A"/>
    <w:multiLevelType w:val="multilevel"/>
    <w:tmpl w:val="F7483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844048">
    <w:abstractNumId w:val="4"/>
  </w:num>
  <w:num w:numId="2" w16cid:durableId="1817380539">
    <w:abstractNumId w:val="1"/>
  </w:num>
  <w:num w:numId="3" w16cid:durableId="1457023569">
    <w:abstractNumId w:val="0"/>
  </w:num>
  <w:num w:numId="4" w16cid:durableId="1652977700">
    <w:abstractNumId w:val="3"/>
  </w:num>
  <w:num w:numId="5" w16cid:durableId="682558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6E4"/>
    <w:rsid w:val="00015139"/>
    <w:rsid w:val="00023B68"/>
    <w:rsid w:val="000317CC"/>
    <w:rsid w:val="00072402"/>
    <w:rsid w:val="00096658"/>
    <w:rsid w:val="000B3C75"/>
    <w:rsid w:val="000E50B6"/>
    <w:rsid w:val="000E51C4"/>
    <w:rsid w:val="000F1DED"/>
    <w:rsid w:val="001416E4"/>
    <w:rsid w:val="00147003"/>
    <w:rsid w:val="001704D4"/>
    <w:rsid w:val="00181C51"/>
    <w:rsid w:val="001840A7"/>
    <w:rsid w:val="00185A47"/>
    <w:rsid w:val="001C0C6F"/>
    <w:rsid w:val="001D5993"/>
    <w:rsid w:val="001E5506"/>
    <w:rsid w:val="00204A76"/>
    <w:rsid w:val="00221559"/>
    <w:rsid w:val="00226161"/>
    <w:rsid w:val="00226E2B"/>
    <w:rsid w:val="002A07D4"/>
    <w:rsid w:val="002A53C7"/>
    <w:rsid w:val="002B0B03"/>
    <w:rsid w:val="002D4CBA"/>
    <w:rsid w:val="002D64DE"/>
    <w:rsid w:val="002E0869"/>
    <w:rsid w:val="002F7B7E"/>
    <w:rsid w:val="0032419D"/>
    <w:rsid w:val="003373BB"/>
    <w:rsid w:val="003B0717"/>
    <w:rsid w:val="003E31A4"/>
    <w:rsid w:val="003E37BB"/>
    <w:rsid w:val="003F7BAB"/>
    <w:rsid w:val="00414499"/>
    <w:rsid w:val="00434C5B"/>
    <w:rsid w:val="0044502F"/>
    <w:rsid w:val="00450237"/>
    <w:rsid w:val="0045448B"/>
    <w:rsid w:val="00462FAD"/>
    <w:rsid w:val="0046578B"/>
    <w:rsid w:val="00484337"/>
    <w:rsid w:val="004A0206"/>
    <w:rsid w:val="004B2A45"/>
    <w:rsid w:val="004E72ED"/>
    <w:rsid w:val="004F020A"/>
    <w:rsid w:val="005442CC"/>
    <w:rsid w:val="005A64EC"/>
    <w:rsid w:val="005C174B"/>
    <w:rsid w:val="005C408D"/>
    <w:rsid w:val="005F6A4F"/>
    <w:rsid w:val="005F7E62"/>
    <w:rsid w:val="0060232F"/>
    <w:rsid w:val="00602DE6"/>
    <w:rsid w:val="00606899"/>
    <w:rsid w:val="00607E9F"/>
    <w:rsid w:val="0066250C"/>
    <w:rsid w:val="00675D22"/>
    <w:rsid w:val="00676B0E"/>
    <w:rsid w:val="0069571C"/>
    <w:rsid w:val="006C14C6"/>
    <w:rsid w:val="006F3ED3"/>
    <w:rsid w:val="006F7DFB"/>
    <w:rsid w:val="00710242"/>
    <w:rsid w:val="00710BD2"/>
    <w:rsid w:val="00730108"/>
    <w:rsid w:val="00736AAF"/>
    <w:rsid w:val="00741370"/>
    <w:rsid w:val="007550EB"/>
    <w:rsid w:val="00761280"/>
    <w:rsid w:val="00764AC5"/>
    <w:rsid w:val="007758C5"/>
    <w:rsid w:val="0078653E"/>
    <w:rsid w:val="0079476A"/>
    <w:rsid w:val="007A78E1"/>
    <w:rsid w:val="007B1B0B"/>
    <w:rsid w:val="007C4B1F"/>
    <w:rsid w:val="007F6DFC"/>
    <w:rsid w:val="007F7EF1"/>
    <w:rsid w:val="0082174F"/>
    <w:rsid w:val="0084157F"/>
    <w:rsid w:val="0084352C"/>
    <w:rsid w:val="00852D26"/>
    <w:rsid w:val="008730D5"/>
    <w:rsid w:val="008A5390"/>
    <w:rsid w:val="008C0D60"/>
    <w:rsid w:val="008C33F4"/>
    <w:rsid w:val="008C5CA1"/>
    <w:rsid w:val="008C65BF"/>
    <w:rsid w:val="00902EF5"/>
    <w:rsid w:val="00925896"/>
    <w:rsid w:val="009400E2"/>
    <w:rsid w:val="00951B33"/>
    <w:rsid w:val="009576D0"/>
    <w:rsid w:val="00972357"/>
    <w:rsid w:val="00987993"/>
    <w:rsid w:val="009A2AEE"/>
    <w:rsid w:val="009E15A9"/>
    <w:rsid w:val="00A00B93"/>
    <w:rsid w:val="00A021F9"/>
    <w:rsid w:val="00A06F20"/>
    <w:rsid w:val="00A07ADA"/>
    <w:rsid w:val="00A246AD"/>
    <w:rsid w:val="00A55F95"/>
    <w:rsid w:val="00A87E0A"/>
    <w:rsid w:val="00A95A86"/>
    <w:rsid w:val="00AA2BB2"/>
    <w:rsid w:val="00AC0A6B"/>
    <w:rsid w:val="00AC2F44"/>
    <w:rsid w:val="00AC3053"/>
    <w:rsid w:val="00AC7634"/>
    <w:rsid w:val="00AD6839"/>
    <w:rsid w:val="00AF3F00"/>
    <w:rsid w:val="00AF69FA"/>
    <w:rsid w:val="00B20AF3"/>
    <w:rsid w:val="00B41F45"/>
    <w:rsid w:val="00B64C3E"/>
    <w:rsid w:val="00B758FA"/>
    <w:rsid w:val="00B85F46"/>
    <w:rsid w:val="00BA4306"/>
    <w:rsid w:val="00BA652C"/>
    <w:rsid w:val="00BC3F19"/>
    <w:rsid w:val="00BF164E"/>
    <w:rsid w:val="00BF27FF"/>
    <w:rsid w:val="00C206B3"/>
    <w:rsid w:val="00C43494"/>
    <w:rsid w:val="00C46221"/>
    <w:rsid w:val="00C469AA"/>
    <w:rsid w:val="00C478E0"/>
    <w:rsid w:val="00C63DF6"/>
    <w:rsid w:val="00C64003"/>
    <w:rsid w:val="00C86CDE"/>
    <w:rsid w:val="00C913F3"/>
    <w:rsid w:val="00CA263B"/>
    <w:rsid w:val="00CA48FF"/>
    <w:rsid w:val="00CB344A"/>
    <w:rsid w:val="00CC74B0"/>
    <w:rsid w:val="00CD2B5B"/>
    <w:rsid w:val="00CF451F"/>
    <w:rsid w:val="00D133C6"/>
    <w:rsid w:val="00D17E4B"/>
    <w:rsid w:val="00D22C28"/>
    <w:rsid w:val="00D31061"/>
    <w:rsid w:val="00D9287E"/>
    <w:rsid w:val="00DB57A8"/>
    <w:rsid w:val="00DC0ECE"/>
    <w:rsid w:val="00E0492E"/>
    <w:rsid w:val="00E07DFE"/>
    <w:rsid w:val="00E10363"/>
    <w:rsid w:val="00E448E7"/>
    <w:rsid w:val="00E61CE3"/>
    <w:rsid w:val="00E66591"/>
    <w:rsid w:val="00E71C46"/>
    <w:rsid w:val="00ED43EE"/>
    <w:rsid w:val="00EE10A0"/>
    <w:rsid w:val="00EF01EA"/>
    <w:rsid w:val="00EF1FDF"/>
    <w:rsid w:val="00F00260"/>
    <w:rsid w:val="00F12B1A"/>
    <w:rsid w:val="00F14BC5"/>
    <w:rsid w:val="00F477FE"/>
    <w:rsid w:val="00FA43C6"/>
    <w:rsid w:val="00FA7A20"/>
    <w:rsid w:val="00FB18B1"/>
    <w:rsid w:val="00FC0612"/>
    <w:rsid w:val="00FE0107"/>
    <w:rsid w:val="00FE271E"/>
    <w:rsid w:val="00FF1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7B55C9"/>
  <w15:chartTrackingRefBased/>
  <w15:docId w15:val="{B88FC4E7-A26B-4096-9BFD-4B8A6F606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730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0232F"/>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0107"/>
    <w:rPr>
      <w:rFonts w:ascii="Times New Roman" w:hAnsi="Times New Roman" w:cs="Times New Roman"/>
      <w:sz w:val="24"/>
      <w:szCs w:val="24"/>
    </w:rPr>
  </w:style>
  <w:style w:type="character" w:styleId="Hyperlink">
    <w:name w:val="Hyperlink"/>
    <w:basedOn w:val="DefaultParagraphFont"/>
    <w:uiPriority w:val="99"/>
    <w:unhideWhenUsed/>
    <w:rsid w:val="00852D26"/>
    <w:rPr>
      <w:color w:val="0000FF"/>
      <w:u w:val="single"/>
    </w:rPr>
  </w:style>
  <w:style w:type="character" w:customStyle="1" w:styleId="given-names">
    <w:name w:val="given-names"/>
    <w:basedOn w:val="DefaultParagraphFont"/>
    <w:rsid w:val="00852D26"/>
  </w:style>
  <w:style w:type="character" w:customStyle="1" w:styleId="surname">
    <w:name w:val="surname"/>
    <w:basedOn w:val="DefaultParagraphFont"/>
    <w:rsid w:val="00852D26"/>
  </w:style>
  <w:style w:type="character" w:customStyle="1" w:styleId="intentjournaltitle">
    <w:name w:val="intent_journal_title"/>
    <w:basedOn w:val="DefaultParagraphFont"/>
    <w:rsid w:val="00852D26"/>
  </w:style>
  <w:style w:type="paragraph" w:styleId="ListParagraph">
    <w:name w:val="List Paragraph"/>
    <w:basedOn w:val="Normal"/>
    <w:uiPriority w:val="34"/>
    <w:qFormat/>
    <w:rsid w:val="00852D26"/>
    <w:pPr>
      <w:ind w:left="720"/>
      <w:contextualSpacing/>
    </w:pPr>
  </w:style>
  <w:style w:type="character" w:styleId="UnresolvedMention">
    <w:name w:val="Unresolved Mention"/>
    <w:basedOn w:val="DefaultParagraphFont"/>
    <w:uiPriority w:val="99"/>
    <w:semiHidden/>
    <w:unhideWhenUsed/>
    <w:rsid w:val="00CC74B0"/>
    <w:rPr>
      <w:color w:val="605E5C"/>
      <w:shd w:val="clear" w:color="auto" w:fill="E1DFDD"/>
    </w:rPr>
  </w:style>
  <w:style w:type="character" w:customStyle="1" w:styleId="anchor-text">
    <w:name w:val="anchor-text"/>
    <w:basedOn w:val="DefaultParagraphFont"/>
    <w:rsid w:val="0082174F"/>
  </w:style>
  <w:style w:type="character" w:customStyle="1" w:styleId="react-xocs-alternative-link">
    <w:name w:val="react-xocs-alternative-link"/>
    <w:basedOn w:val="DefaultParagraphFont"/>
    <w:rsid w:val="00736AAF"/>
  </w:style>
  <w:style w:type="character" w:customStyle="1" w:styleId="given-name">
    <w:name w:val="given-name"/>
    <w:basedOn w:val="DefaultParagraphFont"/>
    <w:rsid w:val="00736AAF"/>
  </w:style>
  <w:style w:type="character" w:customStyle="1" w:styleId="text">
    <w:name w:val="text"/>
    <w:basedOn w:val="DefaultParagraphFont"/>
    <w:rsid w:val="00736AAF"/>
  </w:style>
  <w:style w:type="character" w:customStyle="1" w:styleId="author-ref">
    <w:name w:val="author-ref"/>
    <w:basedOn w:val="DefaultParagraphFont"/>
    <w:rsid w:val="00736AAF"/>
  </w:style>
  <w:style w:type="character" w:customStyle="1" w:styleId="Heading3Char">
    <w:name w:val="Heading 3 Char"/>
    <w:basedOn w:val="DefaultParagraphFont"/>
    <w:link w:val="Heading3"/>
    <w:uiPriority w:val="9"/>
    <w:rsid w:val="0060232F"/>
    <w:rPr>
      <w:rFonts w:ascii="Times New Roman" w:eastAsia="Times New Roman" w:hAnsi="Times New Roman" w:cs="Times New Roman"/>
      <w:b/>
      <w:bCs/>
      <w:kern w:val="0"/>
      <w:sz w:val="27"/>
      <w:szCs w:val="27"/>
      <w:lang w:eastAsia="en-GB"/>
      <w14:ligatures w14:val="none"/>
    </w:rPr>
  </w:style>
  <w:style w:type="paragraph" w:customStyle="1" w:styleId="bib-reference">
    <w:name w:val="bib-reference"/>
    <w:basedOn w:val="Normal"/>
    <w:rsid w:val="006023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60232F"/>
  </w:style>
  <w:style w:type="character" w:customStyle="1" w:styleId="host">
    <w:name w:val="host"/>
    <w:basedOn w:val="DefaultParagraphFont"/>
    <w:rsid w:val="0060232F"/>
  </w:style>
  <w:style w:type="character" w:customStyle="1" w:styleId="Heading1Char">
    <w:name w:val="Heading 1 Char"/>
    <w:basedOn w:val="DefaultParagraphFont"/>
    <w:link w:val="Heading1"/>
    <w:uiPriority w:val="9"/>
    <w:rsid w:val="00D133C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E37BB"/>
    <w:rPr>
      <w:color w:val="954F72" w:themeColor="followedHyperlink"/>
      <w:u w:val="single"/>
    </w:rPr>
  </w:style>
  <w:style w:type="paragraph" w:styleId="Header">
    <w:name w:val="header"/>
    <w:basedOn w:val="Normal"/>
    <w:link w:val="HeaderChar"/>
    <w:uiPriority w:val="99"/>
    <w:unhideWhenUsed/>
    <w:rsid w:val="00F12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B1A"/>
  </w:style>
  <w:style w:type="paragraph" w:styleId="Footer">
    <w:name w:val="footer"/>
    <w:basedOn w:val="Normal"/>
    <w:link w:val="FooterChar"/>
    <w:uiPriority w:val="99"/>
    <w:unhideWhenUsed/>
    <w:rsid w:val="00F12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B1A"/>
  </w:style>
  <w:style w:type="paragraph" w:styleId="NoSpacing">
    <w:name w:val="No Spacing"/>
    <w:link w:val="NoSpacingChar"/>
    <w:uiPriority w:val="1"/>
    <w:qFormat/>
    <w:rsid w:val="008C65B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C65BF"/>
    <w:rPr>
      <w:rFonts w:eastAsiaTheme="minorEastAsia"/>
      <w:kern w:val="0"/>
      <w:lang w:eastAsia="en-GB"/>
      <w14:ligatures w14:val="none"/>
    </w:rPr>
  </w:style>
  <w:style w:type="character" w:customStyle="1" w:styleId="Heading2Char">
    <w:name w:val="Heading 2 Char"/>
    <w:basedOn w:val="DefaultParagraphFont"/>
    <w:link w:val="Heading2"/>
    <w:uiPriority w:val="9"/>
    <w:semiHidden/>
    <w:rsid w:val="008730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72163">
      <w:bodyDiv w:val="1"/>
      <w:marLeft w:val="0"/>
      <w:marRight w:val="0"/>
      <w:marTop w:val="0"/>
      <w:marBottom w:val="0"/>
      <w:divBdr>
        <w:top w:val="none" w:sz="0" w:space="0" w:color="auto"/>
        <w:left w:val="none" w:sz="0" w:space="0" w:color="auto"/>
        <w:bottom w:val="none" w:sz="0" w:space="0" w:color="auto"/>
        <w:right w:val="none" w:sz="0" w:space="0" w:color="auto"/>
      </w:divBdr>
      <w:divsChild>
        <w:div w:id="1276207732">
          <w:marLeft w:val="0"/>
          <w:marRight w:val="0"/>
          <w:marTop w:val="0"/>
          <w:marBottom w:val="0"/>
          <w:divBdr>
            <w:top w:val="none" w:sz="0" w:space="0" w:color="auto"/>
            <w:left w:val="none" w:sz="0" w:space="0" w:color="auto"/>
            <w:bottom w:val="none" w:sz="0" w:space="0" w:color="auto"/>
            <w:right w:val="none" w:sz="0" w:space="0" w:color="auto"/>
          </w:divBdr>
        </w:div>
        <w:div w:id="389889007">
          <w:marLeft w:val="0"/>
          <w:marRight w:val="0"/>
          <w:marTop w:val="0"/>
          <w:marBottom w:val="0"/>
          <w:divBdr>
            <w:top w:val="none" w:sz="0" w:space="0" w:color="auto"/>
            <w:left w:val="none" w:sz="0" w:space="0" w:color="auto"/>
            <w:bottom w:val="none" w:sz="0" w:space="0" w:color="auto"/>
            <w:right w:val="none" w:sz="0" w:space="0" w:color="auto"/>
          </w:divBdr>
        </w:div>
        <w:div w:id="1771506048">
          <w:marLeft w:val="0"/>
          <w:marRight w:val="0"/>
          <w:marTop w:val="0"/>
          <w:marBottom w:val="0"/>
          <w:divBdr>
            <w:top w:val="none" w:sz="0" w:space="0" w:color="auto"/>
            <w:left w:val="none" w:sz="0" w:space="0" w:color="auto"/>
            <w:bottom w:val="none" w:sz="0" w:space="0" w:color="auto"/>
            <w:right w:val="none" w:sz="0" w:space="0" w:color="auto"/>
          </w:divBdr>
        </w:div>
      </w:divsChild>
    </w:div>
    <w:div w:id="148719181">
      <w:bodyDiv w:val="1"/>
      <w:marLeft w:val="0"/>
      <w:marRight w:val="0"/>
      <w:marTop w:val="0"/>
      <w:marBottom w:val="0"/>
      <w:divBdr>
        <w:top w:val="none" w:sz="0" w:space="0" w:color="auto"/>
        <w:left w:val="none" w:sz="0" w:space="0" w:color="auto"/>
        <w:bottom w:val="none" w:sz="0" w:space="0" w:color="auto"/>
        <w:right w:val="none" w:sz="0" w:space="0" w:color="auto"/>
      </w:divBdr>
      <w:divsChild>
        <w:div w:id="158735139">
          <w:marLeft w:val="0"/>
          <w:marRight w:val="0"/>
          <w:marTop w:val="0"/>
          <w:marBottom w:val="0"/>
          <w:divBdr>
            <w:top w:val="none" w:sz="0" w:space="0" w:color="auto"/>
            <w:left w:val="none" w:sz="0" w:space="0" w:color="auto"/>
            <w:bottom w:val="none" w:sz="0" w:space="0" w:color="auto"/>
            <w:right w:val="none" w:sz="0" w:space="0" w:color="auto"/>
          </w:divBdr>
        </w:div>
        <w:div w:id="794828890">
          <w:marLeft w:val="0"/>
          <w:marRight w:val="0"/>
          <w:marTop w:val="0"/>
          <w:marBottom w:val="0"/>
          <w:divBdr>
            <w:top w:val="none" w:sz="0" w:space="0" w:color="auto"/>
            <w:left w:val="none" w:sz="0" w:space="0" w:color="auto"/>
            <w:bottom w:val="none" w:sz="0" w:space="0" w:color="auto"/>
            <w:right w:val="none" w:sz="0" w:space="0" w:color="auto"/>
          </w:divBdr>
        </w:div>
        <w:div w:id="1038047865">
          <w:marLeft w:val="0"/>
          <w:marRight w:val="0"/>
          <w:marTop w:val="0"/>
          <w:marBottom w:val="0"/>
          <w:divBdr>
            <w:top w:val="none" w:sz="0" w:space="0" w:color="auto"/>
            <w:left w:val="none" w:sz="0" w:space="0" w:color="auto"/>
            <w:bottom w:val="none" w:sz="0" w:space="0" w:color="auto"/>
            <w:right w:val="none" w:sz="0" w:space="0" w:color="auto"/>
          </w:divBdr>
        </w:div>
      </w:divsChild>
    </w:div>
    <w:div w:id="282228843">
      <w:bodyDiv w:val="1"/>
      <w:marLeft w:val="0"/>
      <w:marRight w:val="0"/>
      <w:marTop w:val="0"/>
      <w:marBottom w:val="0"/>
      <w:divBdr>
        <w:top w:val="none" w:sz="0" w:space="0" w:color="auto"/>
        <w:left w:val="none" w:sz="0" w:space="0" w:color="auto"/>
        <w:bottom w:val="none" w:sz="0" w:space="0" w:color="auto"/>
        <w:right w:val="none" w:sz="0" w:space="0" w:color="auto"/>
      </w:divBdr>
      <w:divsChild>
        <w:div w:id="2102216956">
          <w:marLeft w:val="0"/>
          <w:marRight w:val="0"/>
          <w:marTop w:val="0"/>
          <w:marBottom w:val="0"/>
          <w:divBdr>
            <w:top w:val="none" w:sz="0" w:space="0" w:color="auto"/>
            <w:left w:val="none" w:sz="0" w:space="0" w:color="auto"/>
            <w:bottom w:val="none" w:sz="0" w:space="0" w:color="auto"/>
            <w:right w:val="none" w:sz="0" w:space="0" w:color="auto"/>
          </w:divBdr>
        </w:div>
        <w:div w:id="2061978826">
          <w:marLeft w:val="0"/>
          <w:marRight w:val="0"/>
          <w:marTop w:val="0"/>
          <w:marBottom w:val="0"/>
          <w:divBdr>
            <w:top w:val="none" w:sz="0" w:space="0" w:color="auto"/>
            <w:left w:val="none" w:sz="0" w:space="0" w:color="auto"/>
            <w:bottom w:val="none" w:sz="0" w:space="0" w:color="auto"/>
            <w:right w:val="none" w:sz="0" w:space="0" w:color="auto"/>
          </w:divBdr>
        </w:div>
      </w:divsChild>
    </w:div>
    <w:div w:id="336737822">
      <w:bodyDiv w:val="1"/>
      <w:marLeft w:val="0"/>
      <w:marRight w:val="0"/>
      <w:marTop w:val="0"/>
      <w:marBottom w:val="0"/>
      <w:divBdr>
        <w:top w:val="none" w:sz="0" w:space="0" w:color="auto"/>
        <w:left w:val="none" w:sz="0" w:space="0" w:color="auto"/>
        <w:bottom w:val="none" w:sz="0" w:space="0" w:color="auto"/>
        <w:right w:val="none" w:sz="0" w:space="0" w:color="auto"/>
      </w:divBdr>
    </w:div>
    <w:div w:id="394544851">
      <w:bodyDiv w:val="1"/>
      <w:marLeft w:val="0"/>
      <w:marRight w:val="0"/>
      <w:marTop w:val="0"/>
      <w:marBottom w:val="0"/>
      <w:divBdr>
        <w:top w:val="none" w:sz="0" w:space="0" w:color="auto"/>
        <w:left w:val="none" w:sz="0" w:space="0" w:color="auto"/>
        <w:bottom w:val="none" w:sz="0" w:space="0" w:color="auto"/>
        <w:right w:val="none" w:sz="0" w:space="0" w:color="auto"/>
      </w:divBdr>
      <w:divsChild>
        <w:div w:id="1055003498">
          <w:marLeft w:val="0"/>
          <w:marRight w:val="0"/>
          <w:marTop w:val="0"/>
          <w:marBottom w:val="0"/>
          <w:divBdr>
            <w:top w:val="none" w:sz="0" w:space="0" w:color="auto"/>
            <w:left w:val="none" w:sz="0" w:space="0" w:color="auto"/>
            <w:bottom w:val="none" w:sz="0" w:space="0" w:color="auto"/>
            <w:right w:val="none" w:sz="0" w:space="0" w:color="auto"/>
          </w:divBdr>
        </w:div>
        <w:div w:id="1568298334">
          <w:marLeft w:val="0"/>
          <w:marRight w:val="0"/>
          <w:marTop w:val="0"/>
          <w:marBottom w:val="0"/>
          <w:divBdr>
            <w:top w:val="none" w:sz="0" w:space="0" w:color="auto"/>
            <w:left w:val="none" w:sz="0" w:space="0" w:color="auto"/>
            <w:bottom w:val="none" w:sz="0" w:space="0" w:color="auto"/>
            <w:right w:val="none" w:sz="0" w:space="0" w:color="auto"/>
          </w:divBdr>
        </w:div>
        <w:div w:id="303974212">
          <w:marLeft w:val="0"/>
          <w:marRight w:val="0"/>
          <w:marTop w:val="0"/>
          <w:marBottom w:val="0"/>
          <w:divBdr>
            <w:top w:val="none" w:sz="0" w:space="0" w:color="auto"/>
            <w:left w:val="none" w:sz="0" w:space="0" w:color="auto"/>
            <w:bottom w:val="none" w:sz="0" w:space="0" w:color="auto"/>
            <w:right w:val="none" w:sz="0" w:space="0" w:color="auto"/>
          </w:divBdr>
        </w:div>
      </w:divsChild>
    </w:div>
    <w:div w:id="442723728">
      <w:bodyDiv w:val="1"/>
      <w:marLeft w:val="0"/>
      <w:marRight w:val="0"/>
      <w:marTop w:val="0"/>
      <w:marBottom w:val="0"/>
      <w:divBdr>
        <w:top w:val="none" w:sz="0" w:space="0" w:color="auto"/>
        <w:left w:val="none" w:sz="0" w:space="0" w:color="auto"/>
        <w:bottom w:val="none" w:sz="0" w:space="0" w:color="auto"/>
        <w:right w:val="none" w:sz="0" w:space="0" w:color="auto"/>
      </w:divBdr>
      <w:divsChild>
        <w:div w:id="1696731743">
          <w:marLeft w:val="0"/>
          <w:marRight w:val="0"/>
          <w:marTop w:val="0"/>
          <w:marBottom w:val="0"/>
          <w:divBdr>
            <w:top w:val="none" w:sz="0" w:space="0" w:color="auto"/>
            <w:left w:val="none" w:sz="0" w:space="0" w:color="auto"/>
            <w:bottom w:val="none" w:sz="0" w:space="0" w:color="auto"/>
            <w:right w:val="none" w:sz="0" w:space="0" w:color="auto"/>
          </w:divBdr>
          <w:divsChild>
            <w:div w:id="1204563123">
              <w:marLeft w:val="0"/>
              <w:marRight w:val="0"/>
              <w:marTop w:val="0"/>
              <w:marBottom w:val="0"/>
              <w:divBdr>
                <w:top w:val="none" w:sz="0" w:space="0" w:color="auto"/>
                <w:left w:val="none" w:sz="0" w:space="0" w:color="auto"/>
                <w:bottom w:val="none" w:sz="0" w:space="0" w:color="auto"/>
                <w:right w:val="none" w:sz="0" w:space="0" w:color="auto"/>
              </w:divBdr>
              <w:divsChild>
                <w:div w:id="613445231">
                  <w:marLeft w:val="0"/>
                  <w:marRight w:val="0"/>
                  <w:marTop w:val="0"/>
                  <w:marBottom w:val="0"/>
                  <w:divBdr>
                    <w:top w:val="none" w:sz="0" w:space="0" w:color="auto"/>
                    <w:left w:val="none" w:sz="0" w:space="0" w:color="auto"/>
                    <w:bottom w:val="none" w:sz="0" w:space="0" w:color="auto"/>
                    <w:right w:val="none" w:sz="0" w:space="0" w:color="auto"/>
                  </w:divBdr>
                  <w:divsChild>
                    <w:div w:id="559950642">
                      <w:marLeft w:val="0"/>
                      <w:marRight w:val="0"/>
                      <w:marTop w:val="0"/>
                      <w:marBottom w:val="0"/>
                      <w:divBdr>
                        <w:top w:val="none" w:sz="0" w:space="0" w:color="auto"/>
                        <w:left w:val="none" w:sz="0" w:space="0" w:color="auto"/>
                        <w:bottom w:val="none" w:sz="0" w:space="0" w:color="auto"/>
                        <w:right w:val="none" w:sz="0" w:space="0" w:color="auto"/>
                      </w:divBdr>
                      <w:divsChild>
                        <w:div w:id="169954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589701">
          <w:marLeft w:val="0"/>
          <w:marRight w:val="0"/>
          <w:marTop w:val="0"/>
          <w:marBottom w:val="0"/>
          <w:divBdr>
            <w:top w:val="none" w:sz="0" w:space="0" w:color="auto"/>
            <w:left w:val="none" w:sz="0" w:space="0" w:color="auto"/>
            <w:bottom w:val="none" w:sz="0" w:space="0" w:color="auto"/>
            <w:right w:val="none" w:sz="0" w:space="0" w:color="auto"/>
          </w:divBdr>
          <w:divsChild>
            <w:div w:id="708726532">
              <w:marLeft w:val="0"/>
              <w:marRight w:val="0"/>
              <w:marTop w:val="0"/>
              <w:marBottom w:val="0"/>
              <w:divBdr>
                <w:top w:val="none" w:sz="0" w:space="0" w:color="auto"/>
                <w:left w:val="none" w:sz="0" w:space="0" w:color="auto"/>
                <w:bottom w:val="none" w:sz="0" w:space="0" w:color="auto"/>
                <w:right w:val="none" w:sz="0" w:space="0" w:color="auto"/>
              </w:divBdr>
              <w:divsChild>
                <w:div w:id="1914657733">
                  <w:marLeft w:val="0"/>
                  <w:marRight w:val="0"/>
                  <w:marTop w:val="0"/>
                  <w:marBottom w:val="0"/>
                  <w:divBdr>
                    <w:top w:val="none" w:sz="0" w:space="0" w:color="auto"/>
                    <w:left w:val="none" w:sz="0" w:space="0" w:color="auto"/>
                    <w:bottom w:val="none" w:sz="0" w:space="0" w:color="auto"/>
                    <w:right w:val="none" w:sz="0" w:space="0" w:color="auto"/>
                  </w:divBdr>
                  <w:divsChild>
                    <w:div w:id="605160384">
                      <w:marLeft w:val="0"/>
                      <w:marRight w:val="0"/>
                      <w:marTop w:val="0"/>
                      <w:marBottom w:val="0"/>
                      <w:divBdr>
                        <w:top w:val="none" w:sz="0" w:space="0" w:color="auto"/>
                        <w:left w:val="none" w:sz="0" w:space="0" w:color="auto"/>
                        <w:bottom w:val="none" w:sz="0" w:space="0" w:color="auto"/>
                        <w:right w:val="none" w:sz="0" w:space="0" w:color="auto"/>
                      </w:divBdr>
                      <w:divsChild>
                        <w:div w:id="117330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487590">
      <w:bodyDiv w:val="1"/>
      <w:marLeft w:val="0"/>
      <w:marRight w:val="0"/>
      <w:marTop w:val="0"/>
      <w:marBottom w:val="0"/>
      <w:divBdr>
        <w:top w:val="none" w:sz="0" w:space="0" w:color="auto"/>
        <w:left w:val="none" w:sz="0" w:space="0" w:color="auto"/>
        <w:bottom w:val="none" w:sz="0" w:space="0" w:color="auto"/>
        <w:right w:val="none" w:sz="0" w:space="0" w:color="auto"/>
      </w:divBdr>
    </w:div>
    <w:div w:id="679818451">
      <w:bodyDiv w:val="1"/>
      <w:marLeft w:val="0"/>
      <w:marRight w:val="0"/>
      <w:marTop w:val="0"/>
      <w:marBottom w:val="0"/>
      <w:divBdr>
        <w:top w:val="none" w:sz="0" w:space="0" w:color="auto"/>
        <w:left w:val="none" w:sz="0" w:space="0" w:color="auto"/>
        <w:bottom w:val="none" w:sz="0" w:space="0" w:color="auto"/>
        <w:right w:val="none" w:sz="0" w:space="0" w:color="auto"/>
      </w:divBdr>
      <w:divsChild>
        <w:div w:id="1696534449">
          <w:marLeft w:val="-225"/>
          <w:marRight w:val="-225"/>
          <w:marTop w:val="0"/>
          <w:marBottom w:val="0"/>
          <w:divBdr>
            <w:top w:val="none" w:sz="0" w:space="0" w:color="auto"/>
            <w:left w:val="none" w:sz="0" w:space="0" w:color="auto"/>
            <w:bottom w:val="none" w:sz="0" w:space="0" w:color="auto"/>
            <w:right w:val="none" w:sz="0" w:space="0" w:color="auto"/>
          </w:divBdr>
          <w:divsChild>
            <w:div w:id="361245718">
              <w:marLeft w:val="0"/>
              <w:marRight w:val="0"/>
              <w:marTop w:val="0"/>
              <w:marBottom w:val="0"/>
              <w:divBdr>
                <w:top w:val="none" w:sz="0" w:space="0" w:color="auto"/>
                <w:left w:val="none" w:sz="0" w:space="0" w:color="auto"/>
                <w:bottom w:val="none" w:sz="0" w:space="0" w:color="auto"/>
                <w:right w:val="none" w:sz="0" w:space="0" w:color="auto"/>
              </w:divBdr>
            </w:div>
          </w:divsChild>
        </w:div>
        <w:div w:id="146822601">
          <w:marLeft w:val="-225"/>
          <w:marRight w:val="-225"/>
          <w:marTop w:val="0"/>
          <w:marBottom w:val="0"/>
          <w:divBdr>
            <w:top w:val="none" w:sz="0" w:space="0" w:color="auto"/>
            <w:left w:val="none" w:sz="0" w:space="0" w:color="auto"/>
            <w:bottom w:val="none" w:sz="0" w:space="0" w:color="auto"/>
            <w:right w:val="none" w:sz="0" w:space="0" w:color="auto"/>
          </w:divBdr>
          <w:divsChild>
            <w:div w:id="201688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484763">
      <w:bodyDiv w:val="1"/>
      <w:marLeft w:val="0"/>
      <w:marRight w:val="0"/>
      <w:marTop w:val="0"/>
      <w:marBottom w:val="0"/>
      <w:divBdr>
        <w:top w:val="none" w:sz="0" w:space="0" w:color="auto"/>
        <w:left w:val="none" w:sz="0" w:space="0" w:color="auto"/>
        <w:bottom w:val="none" w:sz="0" w:space="0" w:color="auto"/>
        <w:right w:val="none" w:sz="0" w:space="0" w:color="auto"/>
      </w:divBdr>
    </w:div>
    <w:div w:id="716512294">
      <w:bodyDiv w:val="1"/>
      <w:marLeft w:val="0"/>
      <w:marRight w:val="0"/>
      <w:marTop w:val="0"/>
      <w:marBottom w:val="0"/>
      <w:divBdr>
        <w:top w:val="none" w:sz="0" w:space="0" w:color="auto"/>
        <w:left w:val="none" w:sz="0" w:space="0" w:color="auto"/>
        <w:bottom w:val="none" w:sz="0" w:space="0" w:color="auto"/>
        <w:right w:val="none" w:sz="0" w:space="0" w:color="auto"/>
      </w:divBdr>
    </w:div>
    <w:div w:id="726534378">
      <w:bodyDiv w:val="1"/>
      <w:marLeft w:val="0"/>
      <w:marRight w:val="0"/>
      <w:marTop w:val="0"/>
      <w:marBottom w:val="0"/>
      <w:divBdr>
        <w:top w:val="none" w:sz="0" w:space="0" w:color="auto"/>
        <w:left w:val="none" w:sz="0" w:space="0" w:color="auto"/>
        <w:bottom w:val="none" w:sz="0" w:space="0" w:color="auto"/>
        <w:right w:val="none" w:sz="0" w:space="0" w:color="auto"/>
      </w:divBdr>
    </w:div>
    <w:div w:id="809977467">
      <w:bodyDiv w:val="1"/>
      <w:marLeft w:val="0"/>
      <w:marRight w:val="0"/>
      <w:marTop w:val="0"/>
      <w:marBottom w:val="0"/>
      <w:divBdr>
        <w:top w:val="none" w:sz="0" w:space="0" w:color="auto"/>
        <w:left w:val="none" w:sz="0" w:space="0" w:color="auto"/>
        <w:bottom w:val="none" w:sz="0" w:space="0" w:color="auto"/>
        <w:right w:val="none" w:sz="0" w:space="0" w:color="auto"/>
      </w:divBdr>
      <w:divsChild>
        <w:div w:id="633559568">
          <w:marLeft w:val="0"/>
          <w:marRight w:val="0"/>
          <w:marTop w:val="0"/>
          <w:marBottom w:val="0"/>
          <w:divBdr>
            <w:top w:val="none" w:sz="0" w:space="0" w:color="auto"/>
            <w:left w:val="none" w:sz="0" w:space="0" w:color="auto"/>
            <w:bottom w:val="none" w:sz="0" w:space="0" w:color="auto"/>
            <w:right w:val="none" w:sz="0" w:space="0" w:color="auto"/>
          </w:divBdr>
        </w:div>
        <w:div w:id="788662734">
          <w:marLeft w:val="0"/>
          <w:marRight w:val="0"/>
          <w:marTop w:val="0"/>
          <w:marBottom w:val="0"/>
          <w:divBdr>
            <w:top w:val="none" w:sz="0" w:space="0" w:color="auto"/>
            <w:left w:val="none" w:sz="0" w:space="0" w:color="auto"/>
            <w:bottom w:val="none" w:sz="0" w:space="0" w:color="auto"/>
            <w:right w:val="none" w:sz="0" w:space="0" w:color="auto"/>
          </w:divBdr>
        </w:div>
      </w:divsChild>
    </w:div>
    <w:div w:id="855730845">
      <w:bodyDiv w:val="1"/>
      <w:marLeft w:val="0"/>
      <w:marRight w:val="0"/>
      <w:marTop w:val="0"/>
      <w:marBottom w:val="0"/>
      <w:divBdr>
        <w:top w:val="none" w:sz="0" w:space="0" w:color="auto"/>
        <w:left w:val="none" w:sz="0" w:space="0" w:color="auto"/>
        <w:bottom w:val="none" w:sz="0" w:space="0" w:color="auto"/>
        <w:right w:val="none" w:sz="0" w:space="0" w:color="auto"/>
      </w:divBdr>
    </w:div>
    <w:div w:id="935090454">
      <w:bodyDiv w:val="1"/>
      <w:marLeft w:val="0"/>
      <w:marRight w:val="0"/>
      <w:marTop w:val="0"/>
      <w:marBottom w:val="0"/>
      <w:divBdr>
        <w:top w:val="none" w:sz="0" w:space="0" w:color="auto"/>
        <w:left w:val="none" w:sz="0" w:space="0" w:color="auto"/>
        <w:bottom w:val="none" w:sz="0" w:space="0" w:color="auto"/>
        <w:right w:val="none" w:sz="0" w:space="0" w:color="auto"/>
      </w:divBdr>
    </w:div>
    <w:div w:id="1107693688">
      <w:bodyDiv w:val="1"/>
      <w:marLeft w:val="0"/>
      <w:marRight w:val="0"/>
      <w:marTop w:val="0"/>
      <w:marBottom w:val="0"/>
      <w:divBdr>
        <w:top w:val="none" w:sz="0" w:space="0" w:color="auto"/>
        <w:left w:val="none" w:sz="0" w:space="0" w:color="auto"/>
        <w:bottom w:val="none" w:sz="0" w:space="0" w:color="auto"/>
        <w:right w:val="none" w:sz="0" w:space="0" w:color="auto"/>
      </w:divBdr>
      <w:divsChild>
        <w:div w:id="639922594">
          <w:marLeft w:val="0"/>
          <w:marRight w:val="0"/>
          <w:marTop w:val="0"/>
          <w:marBottom w:val="0"/>
          <w:divBdr>
            <w:top w:val="none" w:sz="0" w:space="0" w:color="auto"/>
            <w:left w:val="none" w:sz="0" w:space="0" w:color="auto"/>
            <w:bottom w:val="none" w:sz="0" w:space="0" w:color="auto"/>
            <w:right w:val="none" w:sz="0" w:space="0" w:color="auto"/>
          </w:divBdr>
        </w:div>
        <w:div w:id="1837064644">
          <w:marLeft w:val="0"/>
          <w:marRight w:val="0"/>
          <w:marTop w:val="0"/>
          <w:marBottom w:val="0"/>
          <w:divBdr>
            <w:top w:val="none" w:sz="0" w:space="0" w:color="auto"/>
            <w:left w:val="none" w:sz="0" w:space="0" w:color="auto"/>
            <w:bottom w:val="none" w:sz="0" w:space="0" w:color="auto"/>
            <w:right w:val="none" w:sz="0" w:space="0" w:color="auto"/>
          </w:divBdr>
        </w:div>
      </w:divsChild>
    </w:div>
    <w:div w:id="1156186610">
      <w:bodyDiv w:val="1"/>
      <w:marLeft w:val="0"/>
      <w:marRight w:val="0"/>
      <w:marTop w:val="0"/>
      <w:marBottom w:val="0"/>
      <w:divBdr>
        <w:top w:val="none" w:sz="0" w:space="0" w:color="auto"/>
        <w:left w:val="none" w:sz="0" w:space="0" w:color="auto"/>
        <w:bottom w:val="none" w:sz="0" w:space="0" w:color="auto"/>
        <w:right w:val="none" w:sz="0" w:space="0" w:color="auto"/>
      </w:divBdr>
    </w:div>
    <w:div w:id="1190994805">
      <w:bodyDiv w:val="1"/>
      <w:marLeft w:val="0"/>
      <w:marRight w:val="0"/>
      <w:marTop w:val="0"/>
      <w:marBottom w:val="0"/>
      <w:divBdr>
        <w:top w:val="none" w:sz="0" w:space="0" w:color="auto"/>
        <w:left w:val="none" w:sz="0" w:space="0" w:color="auto"/>
        <w:bottom w:val="none" w:sz="0" w:space="0" w:color="auto"/>
        <w:right w:val="none" w:sz="0" w:space="0" w:color="auto"/>
      </w:divBdr>
      <w:divsChild>
        <w:div w:id="1976830349">
          <w:marLeft w:val="0"/>
          <w:marRight w:val="0"/>
          <w:marTop w:val="0"/>
          <w:marBottom w:val="0"/>
          <w:divBdr>
            <w:top w:val="none" w:sz="0" w:space="0" w:color="auto"/>
            <w:left w:val="none" w:sz="0" w:space="0" w:color="auto"/>
            <w:bottom w:val="none" w:sz="0" w:space="0" w:color="auto"/>
            <w:right w:val="none" w:sz="0" w:space="0" w:color="auto"/>
          </w:divBdr>
        </w:div>
        <w:div w:id="1752004502">
          <w:marLeft w:val="0"/>
          <w:marRight w:val="0"/>
          <w:marTop w:val="0"/>
          <w:marBottom w:val="0"/>
          <w:divBdr>
            <w:top w:val="none" w:sz="0" w:space="0" w:color="auto"/>
            <w:left w:val="none" w:sz="0" w:space="0" w:color="auto"/>
            <w:bottom w:val="none" w:sz="0" w:space="0" w:color="auto"/>
            <w:right w:val="none" w:sz="0" w:space="0" w:color="auto"/>
          </w:divBdr>
        </w:div>
        <w:div w:id="1890146852">
          <w:marLeft w:val="0"/>
          <w:marRight w:val="0"/>
          <w:marTop w:val="0"/>
          <w:marBottom w:val="0"/>
          <w:divBdr>
            <w:top w:val="none" w:sz="0" w:space="0" w:color="auto"/>
            <w:left w:val="none" w:sz="0" w:space="0" w:color="auto"/>
            <w:bottom w:val="none" w:sz="0" w:space="0" w:color="auto"/>
            <w:right w:val="none" w:sz="0" w:space="0" w:color="auto"/>
          </w:divBdr>
        </w:div>
      </w:divsChild>
    </w:div>
    <w:div w:id="1241913164">
      <w:bodyDiv w:val="1"/>
      <w:marLeft w:val="0"/>
      <w:marRight w:val="0"/>
      <w:marTop w:val="0"/>
      <w:marBottom w:val="0"/>
      <w:divBdr>
        <w:top w:val="none" w:sz="0" w:space="0" w:color="auto"/>
        <w:left w:val="none" w:sz="0" w:space="0" w:color="auto"/>
        <w:bottom w:val="none" w:sz="0" w:space="0" w:color="auto"/>
        <w:right w:val="none" w:sz="0" w:space="0" w:color="auto"/>
      </w:divBdr>
      <w:divsChild>
        <w:div w:id="1224176152">
          <w:marLeft w:val="0"/>
          <w:marRight w:val="0"/>
          <w:marTop w:val="0"/>
          <w:marBottom w:val="0"/>
          <w:divBdr>
            <w:top w:val="none" w:sz="0" w:space="0" w:color="auto"/>
            <w:left w:val="none" w:sz="0" w:space="0" w:color="auto"/>
            <w:bottom w:val="none" w:sz="0" w:space="0" w:color="auto"/>
            <w:right w:val="none" w:sz="0" w:space="0" w:color="auto"/>
          </w:divBdr>
        </w:div>
        <w:div w:id="976570715">
          <w:marLeft w:val="0"/>
          <w:marRight w:val="0"/>
          <w:marTop w:val="0"/>
          <w:marBottom w:val="0"/>
          <w:divBdr>
            <w:top w:val="none" w:sz="0" w:space="0" w:color="auto"/>
            <w:left w:val="none" w:sz="0" w:space="0" w:color="auto"/>
            <w:bottom w:val="none" w:sz="0" w:space="0" w:color="auto"/>
            <w:right w:val="none" w:sz="0" w:space="0" w:color="auto"/>
          </w:divBdr>
        </w:div>
      </w:divsChild>
    </w:div>
    <w:div w:id="1267033594">
      <w:bodyDiv w:val="1"/>
      <w:marLeft w:val="0"/>
      <w:marRight w:val="0"/>
      <w:marTop w:val="0"/>
      <w:marBottom w:val="0"/>
      <w:divBdr>
        <w:top w:val="none" w:sz="0" w:space="0" w:color="auto"/>
        <w:left w:val="none" w:sz="0" w:space="0" w:color="auto"/>
        <w:bottom w:val="none" w:sz="0" w:space="0" w:color="auto"/>
        <w:right w:val="none" w:sz="0" w:space="0" w:color="auto"/>
      </w:divBdr>
    </w:div>
    <w:div w:id="1318612106">
      <w:bodyDiv w:val="1"/>
      <w:marLeft w:val="0"/>
      <w:marRight w:val="0"/>
      <w:marTop w:val="0"/>
      <w:marBottom w:val="0"/>
      <w:divBdr>
        <w:top w:val="none" w:sz="0" w:space="0" w:color="auto"/>
        <w:left w:val="none" w:sz="0" w:space="0" w:color="auto"/>
        <w:bottom w:val="none" w:sz="0" w:space="0" w:color="auto"/>
        <w:right w:val="none" w:sz="0" w:space="0" w:color="auto"/>
      </w:divBdr>
    </w:div>
    <w:div w:id="1472406496">
      <w:bodyDiv w:val="1"/>
      <w:marLeft w:val="0"/>
      <w:marRight w:val="0"/>
      <w:marTop w:val="0"/>
      <w:marBottom w:val="0"/>
      <w:divBdr>
        <w:top w:val="none" w:sz="0" w:space="0" w:color="auto"/>
        <w:left w:val="none" w:sz="0" w:space="0" w:color="auto"/>
        <w:bottom w:val="none" w:sz="0" w:space="0" w:color="auto"/>
        <w:right w:val="none" w:sz="0" w:space="0" w:color="auto"/>
      </w:divBdr>
    </w:div>
    <w:div w:id="1611233399">
      <w:bodyDiv w:val="1"/>
      <w:marLeft w:val="0"/>
      <w:marRight w:val="0"/>
      <w:marTop w:val="0"/>
      <w:marBottom w:val="0"/>
      <w:divBdr>
        <w:top w:val="none" w:sz="0" w:space="0" w:color="auto"/>
        <w:left w:val="none" w:sz="0" w:space="0" w:color="auto"/>
        <w:bottom w:val="none" w:sz="0" w:space="0" w:color="auto"/>
        <w:right w:val="none" w:sz="0" w:space="0" w:color="auto"/>
      </w:divBdr>
      <w:divsChild>
        <w:div w:id="1547449956">
          <w:marLeft w:val="0"/>
          <w:marRight w:val="0"/>
          <w:marTop w:val="0"/>
          <w:marBottom w:val="0"/>
          <w:divBdr>
            <w:top w:val="none" w:sz="0" w:space="0" w:color="auto"/>
            <w:left w:val="none" w:sz="0" w:space="0" w:color="auto"/>
            <w:bottom w:val="none" w:sz="0" w:space="0" w:color="auto"/>
            <w:right w:val="none" w:sz="0" w:space="0" w:color="auto"/>
          </w:divBdr>
        </w:div>
        <w:div w:id="683895434">
          <w:marLeft w:val="0"/>
          <w:marRight w:val="0"/>
          <w:marTop w:val="0"/>
          <w:marBottom w:val="0"/>
          <w:divBdr>
            <w:top w:val="none" w:sz="0" w:space="0" w:color="auto"/>
            <w:left w:val="none" w:sz="0" w:space="0" w:color="auto"/>
            <w:bottom w:val="none" w:sz="0" w:space="0" w:color="auto"/>
            <w:right w:val="none" w:sz="0" w:space="0" w:color="auto"/>
          </w:divBdr>
        </w:div>
      </w:divsChild>
    </w:div>
    <w:div w:id="1611278722">
      <w:bodyDiv w:val="1"/>
      <w:marLeft w:val="0"/>
      <w:marRight w:val="0"/>
      <w:marTop w:val="0"/>
      <w:marBottom w:val="0"/>
      <w:divBdr>
        <w:top w:val="none" w:sz="0" w:space="0" w:color="auto"/>
        <w:left w:val="none" w:sz="0" w:space="0" w:color="auto"/>
        <w:bottom w:val="none" w:sz="0" w:space="0" w:color="auto"/>
        <w:right w:val="none" w:sz="0" w:space="0" w:color="auto"/>
      </w:divBdr>
      <w:divsChild>
        <w:div w:id="386951725">
          <w:marLeft w:val="0"/>
          <w:marRight w:val="0"/>
          <w:marTop w:val="0"/>
          <w:marBottom w:val="0"/>
          <w:divBdr>
            <w:top w:val="none" w:sz="0" w:space="0" w:color="auto"/>
            <w:left w:val="none" w:sz="0" w:space="0" w:color="auto"/>
            <w:bottom w:val="none" w:sz="0" w:space="0" w:color="auto"/>
            <w:right w:val="none" w:sz="0" w:space="0" w:color="auto"/>
          </w:divBdr>
        </w:div>
        <w:div w:id="1453668991">
          <w:marLeft w:val="0"/>
          <w:marRight w:val="0"/>
          <w:marTop w:val="0"/>
          <w:marBottom w:val="0"/>
          <w:divBdr>
            <w:top w:val="none" w:sz="0" w:space="0" w:color="auto"/>
            <w:left w:val="none" w:sz="0" w:space="0" w:color="auto"/>
            <w:bottom w:val="none" w:sz="0" w:space="0" w:color="auto"/>
            <w:right w:val="none" w:sz="0" w:space="0" w:color="auto"/>
          </w:divBdr>
        </w:div>
        <w:div w:id="1051153820">
          <w:marLeft w:val="0"/>
          <w:marRight w:val="0"/>
          <w:marTop w:val="0"/>
          <w:marBottom w:val="0"/>
          <w:divBdr>
            <w:top w:val="none" w:sz="0" w:space="0" w:color="auto"/>
            <w:left w:val="none" w:sz="0" w:space="0" w:color="auto"/>
            <w:bottom w:val="none" w:sz="0" w:space="0" w:color="auto"/>
            <w:right w:val="none" w:sz="0" w:space="0" w:color="auto"/>
          </w:divBdr>
        </w:div>
      </w:divsChild>
    </w:div>
    <w:div w:id="1624922500">
      <w:bodyDiv w:val="1"/>
      <w:marLeft w:val="0"/>
      <w:marRight w:val="0"/>
      <w:marTop w:val="0"/>
      <w:marBottom w:val="0"/>
      <w:divBdr>
        <w:top w:val="none" w:sz="0" w:space="0" w:color="auto"/>
        <w:left w:val="none" w:sz="0" w:space="0" w:color="auto"/>
        <w:bottom w:val="none" w:sz="0" w:space="0" w:color="auto"/>
        <w:right w:val="none" w:sz="0" w:space="0" w:color="auto"/>
      </w:divBdr>
    </w:div>
    <w:div w:id="1665401161">
      <w:bodyDiv w:val="1"/>
      <w:marLeft w:val="0"/>
      <w:marRight w:val="0"/>
      <w:marTop w:val="0"/>
      <w:marBottom w:val="0"/>
      <w:divBdr>
        <w:top w:val="none" w:sz="0" w:space="0" w:color="auto"/>
        <w:left w:val="none" w:sz="0" w:space="0" w:color="auto"/>
        <w:bottom w:val="none" w:sz="0" w:space="0" w:color="auto"/>
        <w:right w:val="none" w:sz="0" w:space="0" w:color="auto"/>
      </w:divBdr>
      <w:divsChild>
        <w:div w:id="130944681">
          <w:marLeft w:val="0"/>
          <w:marRight w:val="0"/>
          <w:marTop w:val="0"/>
          <w:marBottom w:val="0"/>
          <w:divBdr>
            <w:top w:val="none" w:sz="0" w:space="0" w:color="auto"/>
            <w:left w:val="none" w:sz="0" w:space="0" w:color="auto"/>
            <w:bottom w:val="none" w:sz="0" w:space="0" w:color="auto"/>
            <w:right w:val="none" w:sz="0" w:space="0" w:color="auto"/>
          </w:divBdr>
        </w:div>
      </w:divsChild>
    </w:div>
    <w:div w:id="1699701142">
      <w:bodyDiv w:val="1"/>
      <w:marLeft w:val="0"/>
      <w:marRight w:val="0"/>
      <w:marTop w:val="0"/>
      <w:marBottom w:val="0"/>
      <w:divBdr>
        <w:top w:val="none" w:sz="0" w:space="0" w:color="auto"/>
        <w:left w:val="none" w:sz="0" w:space="0" w:color="auto"/>
        <w:bottom w:val="none" w:sz="0" w:space="0" w:color="auto"/>
        <w:right w:val="none" w:sz="0" w:space="0" w:color="auto"/>
      </w:divBdr>
      <w:divsChild>
        <w:div w:id="2105615201">
          <w:marLeft w:val="0"/>
          <w:marRight w:val="0"/>
          <w:marTop w:val="0"/>
          <w:marBottom w:val="0"/>
          <w:divBdr>
            <w:top w:val="none" w:sz="0" w:space="0" w:color="auto"/>
            <w:left w:val="none" w:sz="0" w:space="0" w:color="auto"/>
            <w:bottom w:val="none" w:sz="0" w:space="0" w:color="auto"/>
            <w:right w:val="none" w:sz="0" w:space="0" w:color="auto"/>
          </w:divBdr>
        </w:div>
        <w:div w:id="1251112133">
          <w:marLeft w:val="0"/>
          <w:marRight w:val="0"/>
          <w:marTop w:val="0"/>
          <w:marBottom w:val="0"/>
          <w:divBdr>
            <w:top w:val="none" w:sz="0" w:space="0" w:color="auto"/>
            <w:left w:val="none" w:sz="0" w:space="0" w:color="auto"/>
            <w:bottom w:val="none" w:sz="0" w:space="0" w:color="auto"/>
            <w:right w:val="none" w:sz="0" w:space="0" w:color="auto"/>
          </w:divBdr>
        </w:div>
      </w:divsChild>
    </w:div>
    <w:div w:id="1740597141">
      <w:bodyDiv w:val="1"/>
      <w:marLeft w:val="0"/>
      <w:marRight w:val="0"/>
      <w:marTop w:val="0"/>
      <w:marBottom w:val="0"/>
      <w:divBdr>
        <w:top w:val="none" w:sz="0" w:space="0" w:color="auto"/>
        <w:left w:val="none" w:sz="0" w:space="0" w:color="auto"/>
        <w:bottom w:val="none" w:sz="0" w:space="0" w:color="auto"/>
        <w:right w:val="none" w:sz="0" w:space="0" w:color="auto"/>
      </w:divBdr>
      <w:divsChild>
        <w:div w:id="2093506404">
          <w:marLeft w:val="0"/>
          <w:marRight w:val="0"/>
          <w:marTop w:val="0"/>
          <w:marBottom w:val="0"/>
          <w:divBdr>
            <w:top w:val="none" w:sz="0" w:space="0" w:color="auto"/>
            <w:left w:val="none" w:sz="0" w:space="0" w:color="auto"/>
            <w:bottom w:val="none" w:sz="0" w:space="0" w:color="auto"/>
            <w:right w:val="none" w:sz="0" w:space="0" w:color="auto"/>
          </w:divBdr>
        </w:div>
        <w:div w:id="495147911">
          <w:marLeft w:val="0"/>
          <w:marRight w:val="0"/>
          <w:marTop w:val="0"/>
          <w:marBottom w:val="0"/>
          <w:divBdr>
            <w:top w:val="none" w:sz="0" w:space="0" w:color="auto"/>
            <w:left w:val="none" w:sz="0" w:space="0" w:color="auto"/>
            <w:bottom w:val="none" w:sz="0" w:space="0" w:color="auto"/>
            <w:right w:val="none" w:sz="0" w:space="0" w:color="auto"/>
          </w:divBdr>
        </w:div>
        <w:div w:id="1618755040">
          <w:marLeft w:val="0"/>
          <w:marRight w:val="0"/>
          <w:marTop w:val="0"/>
          <w:marBottom w:val="0"/>
          <w:divBdr>
            <w:top w:val="none" w:sz="0" w:space="0" w:color="auto"/>
            <w:left w:val="none" w:sz="0" w:space="0" w:color="auto"/>
            <w:bottom w:val="none" w:sz="0" w:space="0" w:color="auto"/>
            <w:right w:val="none" w:sz="0" w:space="0" w:color="auto"/>
          </w:divBdr>
        </w:div>
      </w:divsChild>
    </w:div>
    <w:div w:id="212645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23311975.2023.2232589" TargetMode="External"/><Relationship Id="rId18" Type="http://schemas.openxmlformats.org/officeDocument/2006/relationships/hyperlink" Target="https://doi.org/10.1016/0278-4319(94)90057-4" TargetMode="External"/><Relationship Id="rId26" Type="http://schemas.openxmlformats.org/officeDocument/2006/relationships/hyperlink" Target="https://www.emerald.com/insight/search?q=JaeMin%20Cha" TargetMode="External"/><Relationship Id="rId39" Type="http://schemas.openxmlformats.org/officeDocument/2006/relationships/theme" Target="theme/theme1.xml"/><Relationship Id="rId21" Type="http://schemas.openxmlformats.org/officeDocument/2006/relationships/hyperlink" Target="https://www.gallup.com/workplace/229424/employee-engagement.aspx" TargetMode="External"/><Relationship Id="rId34" Type="http://schemas.openxmlformats.org/officeDocument/2006/relationships/hyperlink" Target="https://www.sorryonmute.com/iceberg-model-of-culture/" TargetMode="External"/><Relationship Id="rId7" Type="http://schemas.openxmlformats.org/officeDocument/2006/relationships/image" Target="media/image1.png"/><Relationship Id="rId12" Type="http://schemas.openxmlformats.org/officeDocument/2006/relationships/hyperlink" Target="https://www.tandfonline.com/doi/full/10.1080/23311975.2023.2232589" TargetMode="External"/><Relationship Id="rId17" Type="http://schemas.openxmlformats.org/officeDocument/2006/relationships/hyperlink" Target="https://doi.org/10.1375/jhtm.14.2.119" TargetMode="External"/><Relationship Id="rId25" Type="http://schemas.openxmlformats.org/officeDocument/2006/relationships/hyperlink" Target="https://www.emerald.com/insight/search?q=Bonnie%20Knutson" TargetMode="External"/><Relationship Id="rId33" Type="http://schemas.openxmlformats.org/officeDocument/2006/relationships/hyperlink" Target="https://doi.org/10.1016/j.jhtm.2019.02.00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1447677000000280" TargetMode="External"/><Relationship Id="rId20" Type="http://schemas.openxmlformats.org/officeDocument/2006/relationships/hyperlink" Target="https://www.gallup.com/q12/" TargetMode="External"/><Relationship Id="rId29" Type="http://schemas.openxmlformats.org/officeDocument/2006/relationships/hyperlink" Target="https://www.sciencedirect.com/science/article/abs/pii/S14476770000006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23311975.2023.2232589" TargetMode="External"/><Relationship Id="rId24" Type="http://schemas.openxmlformats.org/officeDocument/2006/relationships/hyperlink" Target="https://www.emerald.com/insight/search?q=Carl%20P.%20Borchgrevink" TargetMode="External"/><Relationship Id="rId32" Type="http://schemas.openxmlformats.org/officeDocument/2006/relationships/hyperlink" Target="https://www.sciencedirect.com/science/article/pii/S1447677018302985"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andfonline.com/doi/full/10.1080/23311975.2023.2232589" TargetMode="External"/><Relationship Id="rId23" Type="http://schemas.openxmlformats.org/officeDocument/2006/relationships/hyperlink" Target="https://www.emerald.com/insight/search?q=Laee%20Choi" TargetMode="External"/><Relationship Id="rId28" Type="http://schemas.openxmlformats.org/officeDocument/2006/relationships/hyperlink" Target="https://www.emerald.com/insight/content/doi/10.1108/IJCHM-12-2016-0653/full/html" TargetMode="External"/><Relationship Id="rId36" Type="http://schemas.openxmlformats.org/officeDocument/2006/relationships/header" Target="header1.xml"/><Relationship Id="rId10" Type="http://schemas.openxmlformats.org/officeDocument/2006/relationships/hyperlink" Target="https://moodle.uwtsd.ac.uk/course/view.php?id=7199" TargetMode="External"/><Relationship Id="rId19" Type="http://schemas.openxmlformats.org/officeDocument/2006/relationships/hyperlink" Target="https://doi.org/10.1080/23311975.2023.2232589" TargetMode="External"/><Relationship Id="rId31" Type="http://schemas.openxmlformats.org/officeDocument/2006/relationships/hyperlink" Target="https://digitalcommons.murraystate.edu/cgi/viewcontent.cgi?referer=&amp;httpsredir=1&amp;article=1082&amp;context=bis437" TargetMode="External"/><Relationship Id="rId4" Type="http://schemas.openxmlformats.org/officeDocument/2006/relationships/webSettings" Target="webSettings.xml"/><Relationship Id="rId9" Type="http://schemas.openxmlformats.org/officeDocument/2006/relationships/hyperlink" Target="https://moodle.uwtsd.ac.uk/course/view.php?id=7199" TargetMode="External"/><Relationship Id="rId14" Type="http://schemas.openxmlformats.org/officeDocument/2006/relationships/hyperlink" Target="https://www.tandfonline.com/doi/full/10.1080/23311975.2023.2232589" TargetMode="External"/><Relationship Id="rId22" Type="http://schemas.openxmlformats.org/officeDocument/2006/relationships/hyperlink" Target="https://www.emerald.com/insight/search?q=MiRan%20Kim" TargetMode="External"/><Relationship Id="rId27" Type="http://schemas.openxmlformats.org/officeDocument/2006/relationships/hyperlink" Target="https://www.emerald.com/insight/publication/issn/0959-6119" TargetMode="External"/><Relationship Id="rId30" Type="http://schemas.openxmlformats.org/officeDocument/2006/relationships/hyperlink" Target="https://doi.org/10.1375/jhtm.17.1.53" TargetMode="External"/><Relationship Id="rId35" Type="http://schemas.openxmlformats.org/officeDocument/2006/relationships/hyperlink" Target="https://doi.org/10.1177/1467358412466668"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3092</Words>
  <Characters>19512</Characters>
  <Application>Microsoft Office Word</Application>
  <DocSecurity>0</DocSecurity>
  <Lines>336</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Generation YS EMPLOYEES THROUGHouT THE EMPLOYEE LIFECYCLE? 
An Essay</dc:title>
  <dc:subject/>
  <dc:creator/>
  <cp:keywords/>
  <dc:description/>
  <cp:lastModifiedBy>Alina Bagut</cp:lastModifiedBy>
  <cp:revision>142</cp:revision>
  <dcterms:created xsi:type="dcterms:W3CDTF">2023-10-13T09:24:00Z</dcterms:created>
  <dcterms:modified xsi:type="dcterms:W3CDTF">2023-10-14T13:39:00Z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6640bebf642804378adab686480abd44535af3dc69358b627a55449a712ae95a</vt:lpwstr>
  </property>
</Properties>
</file>