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0B8B1D" w14:textId="77777777" w:rsidR="00430942" w:rsidRDefault="00430942" w:rsidP="00364566">
      <w:pPr>
        <w:pStyle w:val="Heading3"/>
        <w:spacing w:line="360" w:lineRule="auto"/>
        <w:rPr>
          <w:rFonts w:ascii="Arial" w:hAnsi="Arial" w:cs="Arial"/>
        </w:rPr>
      </w:pPr>
    </w:p>
    <w:p w14:paraId="2DE4AF47" w14:textId="77777777" w:rsidR="00430942" w:rsidRDefault="00430942" w:rsidP="00364566">
      <w:pPr>
        <w:pStyle w:val="Heading3"/>
        <w:spacing w:line="360" w:lineRule="auto"/>
        <w:rPr>
          <w:rFonts w:ascii="Arial" w:hAnsi="Arial" w:cs="Arial"/>
        </w:rPr>
      </w:pPr>
    </w:p>
    <w:p w14:paraId="3925052B" w14:textId="77777777" w:rsidR="00430942" w:rsidRDefault="00430942" w:rsidP="00364566">
      <w:pPr>
        <w:pStyle w:val="Heading3"/>
        <w:spacing w:line="360" w:lineRule="auto"/>
        <w:rPr>
          <w:rFonts w:ascii="Arial" w:hAnsi="Arial" w:cs="Arial"/>
        </w:rPr>
      </w:pPr>
    </w:p>
    <w:p w14:paraId="5C441C4F" w14:textId="77777777" w:rsidR="00430942" w:rsidRDefault="00430942" w:rsidP="00364566">
      <w:pPr>
        <w:pStyle w:val="Heading3"/>
        <w:spacing w:line="360" w:lineRule="auto"/>
        <w:rPr>
          <w:rFonts w:ascii="Arial" w:hAnsi="Arial" w:cs="Arial"/>
        </w:rPr>
      </w:pPr>
    </w:p>
    <w:p w14:paraId="3BFEECCC" w14:textId="77777777" w:rsidR="00430942" w:rsidRDefault="00430942" w:rsidP="00364566">
      <w:pPr>
        <w:pStyle w:val="Heading3"/>
        <w:spacing w:line="360" w:lineRule="auto"/>
        <w:rPr>
          <w:rFonts w:ascii="Arial" w:hAnsi="Arial" w:cs="Arial"/>
        </w:rPr>
      </w:pPr>
    </w:p>
    <w:p w14:paraId="64CA567B" w14:textId="77777777" w:rsidR="00430942" w:rsidRPr="00430942" w:rsidRDefault="00430942" w:rsidP="00430942">
      <w:pPr>
        <w:pStyle w:val="Heading3"/>
        <w:rPr>
          <w:rFonts w:ascii="Arial" w:hAnsi="Arial" w:cs="Arial"/>
        </w:rPr>
      </w:pPr>
    </w:p>
    <w:tbl>
      <w:tblPr>
        <w:tblpPr w:leftFromText="180" w:rightFromText="180" w:vertAnchor="text" w:horzAnchor="margin" w:tblpXSpec="center" w:tblpY="1129"/>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060"/>
      </w:tblGrid>
      <w:tr w:rsidR="00430942" w:rsidRPr="00430942" w14:paraId="3F7DF011" w14:textId="77777777" w:rsidTr="00B12F5A">
        <w:trPr>
          <w:trHeight w:val="6369"/>
        </w:trPr>
        <w:tc>
          <w:tcPr>
            <w:tcW w:w="10060" w:type="dxa"/>
          </w:tcPr>
          <w:p w14:paraId="41648EEA" w14:textId="77777777" w:rsidR="00430942" w:rsidRPr="00430942" w:rsidRDefault="00430942" w:rsidP="00430942">
            <w:pPr>
              <w:pStyle w:val="Heading3"/>
              <w:rPr>
                <w:rFonts w:ascii="Arial" w:hAnsi="Arial" w:cs="Arial"/>
              </w:rPr>
            </w:pPr>
          </w:p>
          <w:p w14:paraId="49CB85DE" w14:textId="77777777" w:rsidR="00430942" w:rsidRPr="00430942" w:rsidRDefault="00430942" w:rsidP="00430942">
            <w:pPr>
              <w:pStyle w:val="Heading3"/>
              <w:rPr>
                <w:rFonts w:ascii="Arial" w:hAnsi="Arial" w:cs="Arial"/>
              </w:rPr>
            </w:pPr>
            <w:r w:rsidRPr="00430942">
              <w:rPr>
                <w:rFonts w:ascii="Arial" w:hAnsi="Arial" w:cs="Arial"/>
              </w:rPr>
              <w:t>Student name: Thaera Akhtar</w:t>
            </w:r>
          </w:p>
          <w:p w14:paraId="1FDB6DD7" w14:textId="77777777" w:rsidR="00430942" w:rsidRPr="00430942" w:rsidRDefault="00430942" w:rsidP="00430942">
            <w:pPr>
              <w:pStyle w:val="Heading3"/>
              <w:rPr>
                <w:rFonts w:ascii="Arial" w:hAnsi="Arial" w:cs="Arial"/>
              </w:rPr>
            </w:pPr>
            <w:r w:rsidRPr="00430942">
              <w:rPr>
                <w:rFonts w:ascii="Arial" w:hAnsi="Arial" w:cs="Arial"/>
              </w:rPr>
              <w:t>Student number: 1807092</w:t>
            </w:r>
          </w:p>
          <w:p w14:paraId="4011A2ED" w14:textId="77777777" w:rsidR="00430942" w:rsidRPr="00430942" w:rsidRDefault="00430942" w:rsidP="00430942">
            <w:pPr>
              <w:pStyle w:val="Heading3"/>
              <w:rPr>
                <w:rFonts w:ascii="Arial" w:hAnsi="Arial" w:cs="Arial"/>
              </w:rPr>
            </w:pPr>
            <w:r w:rsidRPr="00430942">
              <w:rPr>
                <w:rFonts w:ascii="Arial" w:hAnsi="Arial" w:cs="Arial"/>
              </w:rPr>
              <w:t>Course title: Bsc in Health &amp; Social care</w:t>
            </w:r>
          </w:p>
          <w:p w14:paraId="7FA4456C" w14:textId="77777777" w:rsidR="00430942" w:rsidRPr="00430942" w:rsidRDefault="00430942" w:rsidP="00430942">
            <w:pPr>
              <w:pStyle w:val="Heading3"/>
              <w:rPr>
                <w:rFonts w:ascii="Arial" w:hAnsi="Arial" w:cs="Arial"/>
              </w:rPr>
            </w:pPr>
            <w:r w:rsidRPr="00430942">
              <w:rPr>
                <w:rFonts w:ascii="Arial" w:hAnsi="Arial" w:cs="Arial"/>
              </w:rPr>
              <w:t>Module code: BMHP 5005</w:t>
            </w:r>
          </w:p>
          <w:p w14:paraId="5C082C94" w14:textId="2886A7A9" w:rsidR="00430942" w:rsidRPr="00430942" w:rsidRDefault="00430942" w:rsidP="00430942">
            <w:pPr>
              <w:pStyle w:val="Heading3"/>
              <w:rPr>
                <w:rFonts w:ascii="Arial" w:hAnsi="Arial" w:cs="Arial"/>
              </w:rPr>
            </w:pPr>
            <w:r w:rsidRPr="00430942">
              <w:rPr>
                <w:rFonts w:ascii="Arial" w:hAnsi="Arial" w:cs="Arial"/>
              </w:rPr>
              <w:t>Module Name :Introdruction to Reasearch</w:t>
            </w:r>
          </w:p>
          <w:p w14:paraId="40A31CC8" w14:textId="77777777" w:rsidR="00430942" w:rsidRPr="00430942" w:rsidRDefault="00430942" w:rsidP="00430942">
            <w:pPr>
              <w:pStyle w:val="Heading3"/>
              <w:rPr>
                <w:rFonts w:ascii="Arial" w:hAnsi="Arial" w:cs="Arial"/>
              </w:rPr>
            </w:pPr>
            <w:r w:rsidRPr="00430942">
              <w:rPr>
                <w:rFonts w:ascii="Arial" w:hAnsi="Arial" w:cs="Arial"/>
              </w:rPr>
              <w:t>Lecturer: Dr Tayo korede</w:t>
            </w:r>
          </w:p>
          <w:p w14:paraId="4C93F787" w14:textId="77777777" w:rsidR="00430942" w:rsidRPr="00430942" w:rsidRDefault="00430942" w:rsidP="00430942">
            <w:pPr>
              <w:pStyle w:val="Heading3"/>
              <w:rPr>
                <w:rFonts w:ascii="Arial" w:hAnsi="Arial" w:cs="Arial"/>
              </w:rPr>
            </w:pPr>
            <w:r w:rsidRPr="00430942">
              <w:rPr>
                <w:rFonts w:ascii="Arial" w:hAnsi="Arial" w:cs="Arial"/>
              </w:rPr>
              <w:t>Submission date: 19</w:t>
            </w:r>
            <w:r w:rsidRPr="00430942">
              <w:rPr>
                <w:rFonts w:ascii="Arial" w:hAnsi="Arial" w:cs="Arial"/>
                <w:vertAlign w:val="superscript"/>
              </w:rPr>
              <w:t>th</w:t>
            </w:r>
            <w:r w:rsidRPr="00430942">
              <w:rPr>
                <w:rFonts w:ascii="Arial" w:hAnsi="Arial" w:cs="Arial"/>
              </w:rPr>
              <w:t xml:space="preserve"> November 2021</w:t>
            </w:r>
          </w:p>
          <w:p w14:paraId="638BCBD6" w14:textId="77777777" w:rsidR="00430942" w:rsidRPr="00430942" w:rsidRDefault="00430942" w:rsidP="00430942">
            <w:pPr>
              <w:pStyle w:val="Heading3"/>
              <w:rPr>
                <w:rFonts w:ascii="Arial" w:hAnsi="Arial" w:cs="Arial"/>
              </w:rPr>
            </w:pPr>
          </w:p>
          <w:p w14:paraId="0517A9C3" w14:textId="77777777" w:rsidR="00430942" w:rsidRPr="00430942" w:rsidRDefault="00430942" w:rsidP="00430942">
            <w:pPr>
              <w:pStyle w:val="Heading3"/>
              <w:rPr>
                <w:rFonts w:ascii="Arial" w:hAnsi="Arial" w:cs="Arial"/>
              </w:rPr>
            </w:pPr>
          </w:p>
          <w:p w14:paraId="77D84938" w14:textId="77777777" w:rsidR="00430942" w:rsidRPr="00430942" w:rsidRDefault="00430942" w:rsidP="00430942">
            <w:pPr>
              <w:pStyle w:val="Heading3"/>
              <w:rPr>
                <w:rFonts w:ascii="Arial" w:hAnsi="Arial" w:cs="Arial"/>
              </w:rPr>
            </w:pPr>
          </w:p>
        </w:tc>
      </w:tr>
    </w:tbl>
    <w:p w14:paraId="3DCF2FBE" w14:textId="77777777" w:rsidR="00430942" w:rsidRPr="00430942" w:rsidRDefault="00430942" w:rsidP="00364566">
      <w:pPr>
        <w:pStyle w:val="Heading3"/>
        <w:spacing w:line="360" w:lineRule="auto"/>
        <w:rPr>
          <w:rFonts w:ascii="Arial" w:hAnsi="Arial" w:cs="Arial"/>
        </w:rPr>
      </w:pPr>
    </w:p>
    <w:p w14:paraId="4D43272B" w14:textId="77777777" w:rsidR="00430942" w:rsidRPr="00430942" w:rsidRDefault="00430942" w:rsidP="00364566">
      <w:pPr>
        <w:pStyle w:val="Heading3"/>
        <w:spacing w:line="360" w:lineRule="auto"/>
        <w:rPr>
          <w:rFonts w:ascii="Arial" w:hAnsi="Arial" w:cs="Arial"/>
        </w:rPr>
      </w:pPr>
    </w:p>
    <w:p w14:paraId="24427989" w14:textId="77777777" w:rsidR="00430942" w:rsidRDefault="00430942" w:rsidP="00364566">
      <w:pPr>
        <w:pStyle w:val="Heading3"/>
        <w:spacing w:line="360" w:lineRule="auto"/>
        <w:rPr>
          <w:rFonts w:ascii="Arial" w:hAnsi="Arial" w:cs="Arial"/>
        </w:rPr>
      </w:pPr>
    </w:p>
    <w:p w14:paraId="253D393D" w14:textId="77777777" w:rsidR="00430942" w:rsidRDefault="00430942" w:rsidP="00364566">
      <w:pPr>
        <w:pStyle w:val="Heading3"/>
        <w:spacing w:line="360" w:lineRule="auto"/>
        <w:rPr>
          <w:rFonts w:ascii="Arial" w:hAnsi="Arial" w:cs="Arial"/>
        </w:rPr>
      </w:pPr>
    </w:p>
    <w:p w14:paraId="361C2CFD" w14:textId="77777777" w:rsidR="00430942" w:rsidRDefault="00430942" w:rsidP="00364566">
      <w:pPr>
        <w:pStyle w:val="Heading3"/>
        <w:spacing w:line="360" w:lineRule="auto"/>
        <w:rPr>
          <w:rFonts w:ascii="Arial" w:hAnsi="Arial" w:cs="Arial"/>
        </w:rPr>
      </w:pPr>
    </w:p>
    <w:p w14:paraId="71F6AD04" w14:textId="77777777" w:rsidR="00430942" w:rsidRDefault="00430942" w:rsidP="00364566">
      <w:pPr>
        <w:pStyle w:val="Heading3"/>
        <w:spacing w:line="360" w:lineRule="auto"/>
        <w:rPr>
          <w:rFonts w:ascii="Arial" w:hAnsi="Arial" w:cs="Arial"/>
        </w:rPr>
      </w:pPr>
    </w:p>
    <w:p w14:paraId="28029555" w14:textId="77777777" w:rsidR="00430942" w:rsidRDefault="00430942" w:rsidP="00364566">
      <w:pPr>
        <w:pStyle w:val="Heading3"/>
        <w:spacing w:line="360" w:lineRule="auto"/>
        <w:rPr>
          <w:rFonts w:ascii="Arial" w:hAnsi="Arial" w:cs="Arial"/>
        </w:rPr>
      </w:pPr>
    </w:p>
    <w:p w14:paraId="54BBA5DD" w14:textId="77777777" w:rsidR="00364566" w:rsidRPr="00597A8C" w:rsidRDefault="00364566" w:rsidP="00364566">
      <w:pPr>
        <w:pStyle w:val="Heading3"/>
        <w:spacing w:line="360" w:lineRule="auto"/>
        <w:rPr>
          <w:rFonts w:ascii="Arial" w:hAnsi="Arial" w:cs="Arial"/>
        </w:rPr>
      </w:pPr>
      <w:r w:rsidRPr="00597A8C">
        <w:rPr>
          <w:rFonts w:ascii="Arial" w:hAnsi="Arial" w:cs="Arial"/>
        </w:rPr>
        <w:t>IMPACT OF DEMENTIA ON CARE GIVERS AND FAMILY</w:t>
      </w:r>
    </w:p>
    <w:p w14:paraId="3DD70333" w14:textId="77777777" w:rsidR="00364566" w:rsidRPr="00597A8C" w:rsidRDefault="00364566" w:rsidP="00364566">
      <w:pPr>
        <w:pStyle w:val="Heading3"/>
        <w:spacing w:line="360" w:lineRule="auto"/>
        <w:rPr>
          <w:rFonts w:ascii="Arial" w:hAnsi="Arial" w:cs="Arial"/>
        </w:rPr>
      </w:pPr>
      <w:r w:rsidRPr="00597A8C">
        <w:rPr>
          <w:rFonts w:ascii="Arial" w:hAnsi="Arial" w:cs="Arial"/>
        </w:rPr>
        <w:t xml:space="preserve">Introduction: </w:t>
      </w:r>
    </w:p>
    <w:p w14:paraId="38BCB177" w14:textId="4D9580A5" w:rsidR="002F459B" w:rsidRDefault="00364566" w:rsidP="00395BD7">
      <w:pPr>
        <w:spacing w:line="360" w:lineRule="auto"/>
        <w:rPr>
          <w:rFonts w:ascii="Arial" w:eastAsia="Calibri" w:hAnsi="Arial" w:cs="Arial"/>
          <w:sz w:val="24"/>
          <w:szCs w:val="24"/>
        </w:rPr>
      </w:pPr>
      <w:r w:rsidRPr="00597A8C">
        <w:rPr>
          <w:rFonts w:ascii="Arial" w:eastAsia="Calibri" w:hAnsi="Arial" w:cs="Arial"/>
          <w:sz w:val="24"/>
          <w:szCs w:val="24"/>
        </w:rPr>
        <w:t xml:space="preserve">In an ageing UK population, there has been a significant increase in Dementia diagnosis and consequently there has been an increase in carers required. </w:t>
      </w:r>
      <w:r w:rsidRPr="00597A8C">
        <w:rPr>
          <w:rFonts w:ascii="Arial" w:hAnsi="Arial" w:cs="Arial"/>
          <w:sz w:val="24"/>
          <w:szCs w:val="24"/>
        </w:rPr>
        <w:t xml:space="preserve">There are approximately 700,000 informal </w:t>
      </w:r>
      <w:r w:rsidR="002F459B" w:rsidRPr="00597A8C">
        <w:rPr>
          <w:rFonts w:ascii="Arial" w:hAnsi="Arial" w:cs="Arial"/>
          <w:sz w:val="24"/>
          <w:szCs w:val="24"/>
        </w:rPr>
        <w:t xml:space="preserve">carers in the UK, caring for their loved ones with dementia and this figure is expected to rise to 1.7 million by 2050 </w:t>
      </w:r>
      <w:r w:rsidR="00614DE2" w:rsidRPr="00597A8C">
        <w:rPr>
          <w:rFonts w:ascii="Arial" w:hAnsi="Arial" w:cs="Arial"/>
          <w:sz w:val="24"/>
          <w:szCs w:val="24"/>
        </w:rPr>
        <w:fldChar w:fldCharType="begin" w:fldLock="1"/>
      </w:r>
      <w:r w:rsidR="00486235" w:rsidRPr="00597A8C">
        <w:rPr>
          <w:rFonts w:ascii="Arial" w:hAnsi="Arial" w:cs="Arial"/>
          <w:sz w:val="24"/>
          <w:szCs w:val="24"/>
        </w:rPr>
        <w:instrText>ADDIN CSL_CITATION {"citationItems":[{"id":"ITEM-1","itemData":{"URL":"https://www.alzheimersresearchuk.org/dementia-information/types-of-dementia/alzheimers-disease/?gclid=Cj0KCQiAys2MBhDOARIsAFf1D1cE8eGTIgcS_TWhsGIGFpD8uLDyi7IFGg9IterFh-0BDqECxj471lgaAqHdEALw_wcB","accessed":{"date-parts":[["2021","11","16"]]},"author":[{"dropping-particle":"","family":"Alzheimer Research UK","given":"","non-dropping-particle":"","parse-names":false,"suffix":""}],"id":"ITEM-1","issued":{"date-parts":[["0"]]},"title":"What is Alzheimer's disease? - Alzheimer's Research UK","type":"webpage"},"uris":["http://www.mendeley.com/documents/?uuid=c2d733a6-2fb8-3ace-a6dd-b65b9133a87d"]}],"mendeley":{"formattedCitation":"(Alzheimer Research UK, no date)","plainTextFormattedCitation":"(Alzheimer Research UK, no date)","previouslyFormattedCitation":"(Alzheimer Research UK, no date)"},"properties":{"noteIndex":0},"schema":"https://github.com/citation-style-language/schema/raw/master/csl-citation.json"}</w:instrText>
      </w:r>
      <w:r w:rsidR="00614DE2" w:rsidRPr="00597A8C">
        <w:rPr>
          <w:rFonts w:ascii="Arial" w:hAnsi="Arial" w:cs="Arial"/>
          <w:sz w:val="24"/>
          <w:szCs w:val="24"/>
        </w:rPr>
        <w:fldChar w:fldCharType="separate"/>
      </w:r>
      <w:r w:rsidR="00486235" w:rsidRPr="00597A8C">
        <w:rPr>
          <w:rFonts w:ascii="Arial" w:hAnsi="Arial" w:cs="Arial"/>
          <w:noProof/>
          <w:sz w:val="24"/>
          <w:szCs w:val="24"/>
        </w:rPr>
        <w:t>(Alzheimer Research UK, no date)</w:t>
      </w:r>
      <w:r w:rsidR="00614DE2" w:rsidRPr="00597A8C">
        <w:rPr>
          <w:rFonts w:ascii="Arial" w:hAnsi="Arial" w:cs="Arial"/>
          <w:sz w:val="24"/>
          <w:szCs w:val="24"/>
        </w:rPr>
        <w:fldChar w:fldCharType="end"/>
      </w:r>
      <w:r w:rsidR="002F459B" w:rsidRPr="00597A8C">
        <w:rPr>
          <w:rFonts w:ascii="Arial" w:eastAsiaTheme="minorEastAsia" w:hAnsi="Arial" w:cs="Arial"/>
          <w:sz w:val="24"/>
          <w:szCs w:val="24"/>
        </w:rPr>
        <w:t>.</w:t>
      </w:r>
      <w:r w:rsidR="002F459B" w:rsidRPr="00597A8C">
        <w:rPr>
          <w:rFonts w:ascii="Arial" w:eastAsia="Calibri" w:hAnsi="Arial" w:cs="Arial"/>
          <w:sz w:val="24"/>
          <w:szCs w:val="24"/>
        </w:rPr>
        <w:t xml:space="preserve">  With the increased number of formal and informal carers, this assignment seeks to explore the impact of caring for people living with dementia.  This assignment will begin by providing a brief background information about dementia and carers and the rational for the research topic. Following this I will explore the methodology and method for the research project. Next, I will explore potential ethical consider</w:t>
      </w:r>
      <w:r w:rsidR="00395BD7">
        <w:rPr>
          <w:rFonts w:ascii="Arial" w:eastAsia="Calibri" w:hAnsi="Arial" w:cs="Arial"/>
          <w:sz w:val="24"/>
          <w:szCs w:val="24"/>
        </w:rPr>
        <w:t xml:space="preserve">ation, </w:t>
      </w:r>
      <w:r w:rsidR="002F459B" w:rsidRPr="00597A8C">
        <w:rPr>
          <w:rFonts w:ascii="Arial" w:eastAsia="Calibri" w:hAnsi="Arial" w:cs="Arial"/>
          <w:sz w:val="24"/>
          <w:szCs w:val="24"/>
        </w:rPr>
        <w:t>some finding based on published literature. Finally, this assignment will conclude with</w:t>
      </w:r>
      <w:r w:rsidR="00395BD7">
        <w:rPr>
          <w:rFonts w:ascii="Arial" w:eastAsia="Calibri" w:hAnsi="Arial" w:cs="Arial"/>
          <w:sz w:val="24"/>
          <w:szCs w:val="24"/>
        </w:rPr>
        <w:t xml:space="preserve"> some recommendations for carer’s.</w:t>
      </w:r>
    </w:p>
    <w:p w14:paraId="01276CB4" w14:textId="50DE7292" w:rsidR="001E2CC6" w:rsidRPr="00597A8C" w:rsidRDefault="006018AA" w:rsidP="00E853D3">
      <w:pPr>
        <w:pStyle w:val="Heading3"/>
        <w:spacing w:line="360" w:lineRule="auto"/>
        <w:rPr>
          <w:rFonts w:ascii="Arial" w:hAnsi="Arial" w:cs="Arial"/>
        </w:rPr>
      </w:pPr>
      <w:r w:rsidRPr="00597A8C">
        <w:rPr>
          <w:rFonts w:ascii="Arial" w:hAnsi="Arial" w:cs="Arial"/>
        </w:rPr>
        <w:t xml:space="preserve">Background information </w:t>
      </w:r>
      <w:r w:rsidR="00643419" w:rsidRPr="00597A8C">
        <w:rPr>
          <w:rFonts w:ascii="Arial" w:hAnsi="Arial" w:cs="Arial"/>
        </w:rPr>
        <w:t>and literature</w:t>
      </w:r>
      <w:r w:rsidRPr="00597A8C">
        <w:rPr>
          <w:rFonts w:ascii="Arial" w:hAnsi="Arial" w:cs="Arial"/>
        </w:rPr>
        <w:t xml:space="preserve"> </w:t>
      </w:r>
    </w:p>
    <w:p w14:paraId="00DE3B96" w14:textId="47A6978D" w:rsidR="001E2CC6" w:rsidRPr="00597A8C" w:rsidRDefault="001E2CC6" w:rsidP="00E853D3">
      <w:pPr>
        <w:spacing w:line="360" w:lineRule="auto"/>
        <w:rPr>
          <w:rFonts w:ascii="Arial" w:hAnsi="Arial" w:cs="Arial"/>
          <w:sz w:val="24"/>
          <w:szCs w:val="24"/>
        </w:rPr>
      </w:pPr>
      <w:r w:rsidRPr="00597A8C">
        <w:rPr>
          <w:rFonts w:ascii="Arial" w:hAnsi="Arial" w:cs="Arial"/>
          <w:sz w:val="24"/>
          <w:szCs w:val="24"/>
        </w:rPr>
        <w:t>According to th</w:t>
      </w:r>
      <w:r w:rsidR="00887D76" w:rsidRPr="00597A8C">
        <w:rPr>
          <w:rFonts w:ascii="Arial" w:hAnsi="Arial" w:cs="Arial"/>
          <w:sz w:val="24"/>
          <w:szCs w:val="24"/>
        </w:rPr>
        <w:t xml:space="preserve">e Alzheimer’s Society, dementia is the term used to symptoms including memory loss, difficulty thinking, problem solving or with language </w:t>
      </w:r>
      <w:r w:rsidR="00614DE2" w:rsidRPr="00597A8C">
        <w:rPr>
          <w:rFonts w:ascii="Arial" w:hAnsi="Arial" w:cs="Arial"/>
          <w:sz w:val="24"/>
          <w:szCs w:val="24"/>
        </w:rPr>
        <w:fldChar w:fldCharType="begin" w:fldLock="1"/>
      </w:r>
      <w:r w:rsidR="00486235" w:rsidRPr="00597A8C">
        <w:rPr>
          <w:rFonts w:ascii="Arial" w:hAnsi="Arial" w:cs="Arial"/>
          <w:sz w:val="24"/>
          <w:szCs w:val="24"/>
        </w:rPr>
        <w:instrText>ADDIN CSL_CITATION {"citationItems":[{"id":"ITEM-1","itemData":{"URL":"https://www.alzheimers.org.uk/about-dementia/types-dementia/who-gets-dementia#content-start","accessed":{"date-parts":[["2021","11","16"]]},"author":[{"dropping-particle":"","family":"Alzheimer's Society","given":"","non-dropping-particle":"","parse-names":false,"suffix":""}],"id":"ITEM-1","issued":{"date-parts":[["0"]]},"title":"Who gets dementia? | Alzheimer's Society","type":"webpage"},"uris":["http://www.mendeley.com/documents/?uuid=e38488cb-3df6-302a-ab0a-f5628bf5e35c"]}],"mendeley":{"formattedCitation":"(Alzheimer’s Society, no date)","plainTextFormattedCitation":"(Alzheimer’s Society, no date)","previouslyFormattedCitation":"(Alzheimer’s Society, no date)"},"properties":{"noteIndex":0},"schema":"https://github.com/citation-style-language/schema/raw/master/csl-citation.json"}</w:instrText>
      </w:r>
      <w:r w:rsidR="00614DE2" w:rsidRPr="00597A8C">
        <w:rPr>
          <w:rFonts w:ascii="Arial" w:hAnsi="Arial" w:cs="Arial"/>
          <w:sz w:val="24"/>
          <w:szCs w:val="24"/>
        </w:rPr>
        <w:fldChar w:fldCharType="separate"/>
      </w:r>
      <w:r w:rsidR="00486235" w:rsidRPr="00597A8C">
        <w:rPr>
          <w:rFonts w:ascii="Arial" w:hAnsi="Arial" w:cs="Arial"/>
          <w:noProof/>
          <w:sz w:val="24"/>
          <w:szCs w:val="24"/>
        </w:rPr>
        <w:t>(Alzheimer’s Society, no date)</w:t>
      </w:r>
      <w:r w:rsidR="00614DE2" w:rsidRPr="00597A8C">
        <w:rPr>
          <w:rFonts w:ascii="Arial" w:hAnsi="Arial" w:cs="Arial"/>
          <w:sz w:val="24"/>
          <w:szCs w:val="24"/>
        </w:rPr>
        <w:fldChar w:fldCharType="end"/>
      </w:r>
      <w:r w:rsidR="00887D76" w:rsidRPr="00597A8C">
        <w:rPr>
          <w:rFonts w:ascii="Arial" w:hAnsi="Arial" w:cs="Arial"/>
          <w:sz w:val="24"/>
          <w:szCs w:val="24"/>
        </w:rPr>
        <w:t>. The symptoms can begin small but can become severe and impact on daily functioning and quality of life</w:t>
      </w:r>
      <w:r w:rsidR="003E7F9A" w:rsidRPr="00597A8C">
        <w:rPr>
          <w:rFonts w:ascii="Arial" w:hAnsi="Arial" w:cs="Arial"/>
          <w:sz w:val="24"/>
          <w:szCs w:val="24"/>
        </w:rPr>
        <w:t xml:space="preserve">. Damage to the brain from Alzheimer’s disease or stroke can cause dementia. The symptoms experienced by a person, is dependent on the part of the brain damaged. </w:t>
      </w:r>
      <w:r w:rsidR="008E3013" w:rsidRPr="00597A8C">
        <w:rPr>
          <w:rFonts w:ascii="Arial" w:hAnsi="Arial" w:cs="Arial"/>
          <w:sz w:val="24"/>
          <w:szCs w:val="24"/>
        </w:rPr>
        <w:t>Dementia is most often prevalent in a</w:t>
      </w:r>
      <w:r w:rsidR="003E7F9A" w:rsidRPr="00597A8C">
        <w:rPr>
          <w:rFonts w:ascii="Arial" w:hAnsi="Arial" w:cs="Arial"/>
          <w:sz w:val="24"/>
          <w:szCs w:val="24"/>
        </w:rPr>
        <w:t>dults over the age of 65</w:t>
      </w:r>
      <w:r w:rsidR="008E3013" w:rsidRPr="00597A8C">
        <w:rPr>
          <w:rFonts w:ascii="Arial" w:hAnsi="Arial" w:cs="Arial"/>
          <w:sz w:val="24"/>
          <w:szCs w:val="24"/>
        </w:rPr>
        <w:t xml:space="preserve">, 1 in 14 people over the age of 65 will be diagnosed with dementia. There are more than 42,000 people under the age of 65 with dementia. With the growing aging population, the number of people with dementia is increase. There is currently no cure for people with dementia and depending on the severity of </w:t>
      </w:r>
      <w:r w:rsidR="008E3013" w:rsidRPr="00597A8C">
        <w:rPr>
          <w:rFonts w:ascii="Arial" w:hAnsi="Arial" w:cs="Arial"/>
          <w:sz w:val="24"/>
          <w:szCs w:val="24"/>
        </w:rPr>
        <w:lastRenderedPageBreak/>
        <w:t>needs experienced by people with dementia can depend on the level of care</w:t>
      </w:r>
      <w:r w:rsidR="00395BD7">
        <w:rPr>
          <w:rFonts w:ascii="Arial" w:hAnsi="Arial" w:cs="Arial"/>
          <w:sz w:val="24"/>
          <w:szCs w:val="24"/>
        </w:rPr>
        <w:t xml:space="preserve"> they require. Care for people </w:t>
      </w:r>
      <w:r w:rsidR="008E3013" w:rsidRPr="00597A8C">
        <w:rPr>
          <w:rFonts w:ascii="Arial" w:hAnsi="Arial" w:cs="Arial"/>
          <w:sz w:val="24"/>
          <w:szCs w:val="24"/>
        </w:rPr>
        <w:t xml:space="preserve">with dementia can often result in support from carers. </w:t>
      </w:r>
    </w:p>
    <w:p w14:paraId="2C2442A9" w14:textId="265FC3E3" w:rsidR="002F459B" w:rsidRPr="00597A8C" w:rsidRDefault="002F459B" w:rsidP="00E853D3">
      <w:pPr>
        <w:spacing w:line="360" w:lineRule="auto"/>
        <w:jc w:val="both"/>
        <w:rPr>
          <w:rFonts w:ascii="Arial" w:eastAsia="Calibri" w:hAnsi="Arial" w:cs="Arial"/>
          <w:sz w:val="24"/>
          <w:szCs w:val="24"/>
        </w:rPr>
      </w:pPr>
      <w:r w:rsidRPr="00597A8C">
        <w:rPr>
          <w:rFonts w:ascii="Arial" w:eastAsia="Calibri" w:hAnsi="Arial" w:cs="Arial"/>
          <w:sz w:val="24"/>
          <w:szCs w:val="24"/>
        </w:rPr>
        <w:t>As highlighted above as the number of people diagnosed with dementia has increased the number of carer required to support people living with dementia has also increased. the dementia in the family impact on carer report</w:t>
      </w:r>
      <w:r w:rsidR="00614DE2" w:rsidRPr="00597A8C">
        <w:rPr>
          <w:rFonts w:ascii="Arial" w:eastAsia="Calibri" w:hAnsi="Arial" w:cs="Arial"/>
          <w:sz w:val="24"/>
          <w:szCs w:val="24"/>
        </w:rPr>
        <w:t xml:space="preserve"> </w:t>
      </w:r>
      <w:r w:rsidR="00614DE2" w:rsidRPr="00597A8C">
        <w:rPr>
          <w:rFonts w:ascii="Arial" w:eastAsia="Calibri" w:hAnsi="Arial" w:cs="Arial"/>
          <w:sz w:val="24"/>
          <w:szCs w:val="24"/>
        </w:rPr>
        <w:fldChar w:fldCharType="begin" w:fldLock="1"/>
      </w:r>
      <w:r w:rsidR="00486235" w:rsidRPr="00597A8C">
        <w:rPr>
          <w:rFonts w:ascii="Arial" w:eastAsia="Calibri" w:hAnsi="Arial" w:cs="Arial"/>
          <w:sz w:val="24"/>
          <w:szCs w:val="24"/>
        </w:rPr>
        <w:instrText>ADDIN CSL_CITATION {"citationItems":[{"id":"ITEM-1","itemData":{"URL":"https://www.alzheimersresearchuk.org/dementia-information/types-of-dementia/alzheimers-disease/?gclid=Cj0KCQiAys2MBhDOARIsAFf1D1cE8eGTIgcS_TWhsGIGFpD8uLDyi7IFGg9IterFh-0BDqECxj471lgaAqHdEALw_wcB","accessed":{"date-parts":[["2021","11","16"]]},"author":[{"dropping-particle":"","family":"Alzheimer Research UK","given":"","non-dropping-particle":"","parse-names":false,"suffix":""}],"id":"ITEM-1","issued":{"date-parts":[["0"]]},"title":"What is Alzheimer's disease? - Alzheimer's Research UK","type":"webpage"},"uris":["http://www.mendeley.com/documents/?uuid=c2d733a6-2fb8-3ace-a6dd-b65b9133a87d"]}],"mendeley":{"formattedCitation":"(Alzheimer Research UK, no date)","plainTextFormattedCitation":"(Alzheimer Research UK, no date)","previouslyFormattedCitation":"(Alzheimer Research UK, no date)"},"properties":{"noteIndex":0},"schema":"https://github.com/citation-style-language/schema/raw/master/csl-citation.json"}</w:instrText>
      </w:r>
      <w:r w:rsidR="00614DE2" w:rsidRPr="00597A8C">
        <w:rPr>
          <w:rFonts w:ascii="Arial" w:eastAsia="Calibri" w:hAnsi="Arial" w:cs="Arial"/>
          <w:sz w:val="24"/>
          <w:szCs w:val="24"/>
        </w:rPr>
        <w:fldChar w:fldCharType="separate"/>
      </w:r>
      <w:r w:rsidR="00486235" w:rsidRPr="00597A8C">
        <w:rPr>
          <w:rFonts w:ascii="Arial" w:eastAsia="Calibri" w:hAnsi="Arial" w:cs="Arial"/>
          <w:noProof/>
          <w:sz w:val="24"/>
          <w:szCs w:val="24"/>
        </w:rPr>
        <w:t>(Alzheimer Research UK, no date)</w:t>
      </w:r>
      <w:r w:rsidR="00614DE2" w:rsidRPr="00597A8C">
        <w:rPr>
          <w:rFonts w:ascii="Arial" w:eastAsia="Calibri" w:hAnsi="Arial" w:cs="Arial"/>
          <w:sz w:val="24"/>
          <w:szCs w:val="24"/>
        </w:rPr>
        <w:fldChar w:fldCharType="end"/>
      </w:r>
      <w:r w:rsidRPr="00597A8C">
        <w:rPr>
          <w:rFonts w:ascii="Arial" w:eastAsia="Calibri" w:hAnsi="Arial" w:cs="Arial"/>
          <w:sz w:val="24"/>
          <w:szCs w:val="24"/>
        </w:rPr>
        <w:t xml:space="preserve"> highlights the impact of caring responsibilities in carers. The research highlighted 48.4% of carers have long standing illness or disabilities. In order for people with dementia to support appropriately, it is essential carer are healthy and supported. This is recognised in the Care Act 2015 as it  is now compulsory for a carer’s assessment to be offered </w:t>
      </w:r>
      <w:r w:rsidR="00614DE2" w:rsidRPr="00597A8C">
        <w:rPr>
          <w:rFonts w:ascii="Arial" w:eastAsia="Calibri" w:hAnsi="Arial" w:cs="Arial"/>
          <w:sz w:val="24"/>
          <w:szCs w:val="24"/>
        </w:rPr>
        <w:fldChar w:fldCharType="begin" w:fldLock="1"/>
      </w:r>
      <w:r w:rsidR="00486235" w:rsidRPr="00597A8C">
        <w:rPr>
          <w:rFonts w:ascii="Arial" w:eastAsia="Calibri" w:hAnsi="Arial" w:cs="Arial"/>
          <w:sz w:val="24"/>
          <w:szCs w:val="24"/>
        </w:rPr>
        <w:instrText>ADDIN CSL_CITATION {"citationItems":[{"id":"ITEM-1","itemData":{"author":[{"dropping-particle":"","family":"Legislation.gov.uk","given":"","non-dropping-particle":"","parse-names":false,"suffix":""}],"id":"ITEM-1","issued":{"date-parts":[["2014"]]},"title":"Care Act 2014","type":"bill"},"uris":["http://www.mendeley.com/documents/?uuid=2ce760e3-31db-301c-a000-53917dea4d03"]}],"mendeley":{"formattedCitation":"(Legislation.gov.uk, 2014)","manualFormatting":"(Care Act, 2014)","plainTextFormattedCitation":"(Legislation.gov.uk, 2014)","previouslyFormattedCitation":"(Legislation.gov.uk, 2014)"},"properties":{"noteIndex":0},"schema":"https://github.com/citation-style-language/schema/raw/master/csl-citation.json"}</w:instrText>
      </w:r>
      <w:r w:rsidR="00614DE2" w:rsidRPr="00597A8C">
        <w:rPr>
          <w:rFonts w:ascii="Arial" w:eastAsia="Calibri" w:hAnsi="Arial" w:cs="Arial"/>
          <w:sz w:val="24"/>
          <w:szCs w:val="24"/>
        </w:rPr>
        <w:fldChar w:fldCharType="separate"/>
      </w:r>
      <w:r w:rsidR="00614DE2" w:rsidRPr="00597A8C">
        <w:rPr>
          <w:rFonts w:ascii="Arial" w:eastAsia="Calibri" w:hAnsi="Arial" w:cs="Arial"/>
          <w:noProof/>
          <w:sz w:val="24"/>
          <w:szCs w:val="24"/>
        </w:rPr>
        <w:t>(</w:t>
      </w:r>
      <w:r w:rsidR="00614DE2" w:rsidRPr="00597A8C">
        <w:rPr>
          <w:rFonts w:ascii="Arial" w:eastAsia="Calibri" w:hAnsi="Arial" w:cs="Arial"/>
          <w:i/>
          <w:noProof/>
          <w:sz w:val="24"/>
          <w:szCs w:val="24"/>
        </w:rPr>
        <w:t>Care Act,</w:t>
      </w:r>
      <w:r w:rsidR="00614DE2" w:rsidRPr="00597A8C">
        <w:rPr>
          <w:rFonts w:ascii="Arial" w:eastAsia="Calibri" w:hAnsi="Arial" w:cs="Arial"/>
          <w:noProof/>
          <w:sz w:val="24"/>
          <w:szCs w:val="24"/>
        </w:rPr>
        <w:t xml:space="preserve"> 2014)</w:t>
      </w:r>
      <w:r w:rsidR="00614DE2" w:rsidRPr="00597A8C">
        <w:rPr>
          <w:rFonts w:ascii="Arial" w:eastAsia="Calibri" w:hAnsi="Arial" w:cs="Arial"/>
          <w:sz w:val="24"/>
          <w:szCs w:val="24"/>
        </w:rPr>
        <w:fldChar w:fldCharType="end"/>
      </w:r>
      <w:r w:rsidRPr="00597A8C">
        <w:rPr>
          <w:rFonts w:ascii="Arial" w:eastAsia="Calibri" w:hAnsi="Arial" w:cs="Arial"/>
          <w:sz w:val="24"/>
          <w:szCs w:val="24"/>
        </w:rPr>
        <w:t xml:space="preserve">. This statutory guidance provides evidence, suggesting that carers require support to ensure their health and wellbeing is maintained which highlights the importance of supporting career wellbeing. </w:t>
      </w:r>
    </w:p>
    <w:p w14:paraId="589061F0" w14:textId="1196C944" w:rsidR="00643419" w:rsidRPr="00597A8C" w:rsidRDefault="00A64167" w:rsidP="00E853D3">
      <w:pPr>
        <w:spacing w:line="360" w:lineRule="auto"/>
        <w:jc w:val="both"/>
        <w:rPr>
          <w:rFonts w:ascii="Arial" w:eastAsia="Calibri" w:hAnsi="Arial" w:cs="Arial"/>
          <w:sz w:val="24"/>
          <w:szCs w:val="24"/>
        </w:rPr>
      </w:pPr>
      <w:r w:rsidRPr="00597A8C">
        <w:rPr>
          <w:rFonts w:ascii="Arial" w:eastAsia="Calibri" w:hAnsi="Arial" w:cs="Arial"/>
          <w:sz w:val="24"/>
          <w:szCs w:val="24"/>
        </w:rPr>
        <w:t>Numerous research studies have been undertaken, that explain the impact of caring for someone with a diagnosis of dementia.</w:t>
      </w:r>
      <w:r w:rsidR="008E3013" w:rsidRPr="00597A8C">
        <w:rPr>
          <w:rFonts w:ascii="Arial" w:eastAsia="Calibri" w:hAnsi="Arial" w:cs="Arial"/>
          <w:sz w:val="24"/>
          <w:szCs w:val="24"/>
        </w:rPr>
        <w:t xml:space="preserve"> </w:t>
      </w:r>
      <w:r w:rsidRPr="00597A8C">
        <w:rPr>
          <w:rFonts w:ascii="Arial" w:eastAsia="Calibri" w:hAnsi="Arial" w:cs="Arial"/>
          <w:sz w:val="24"/>
          <w:szCs w:val="24"/>
        </w:rPr>
        <w:t>Research highlight caregiver provide a fundamental role in support</w:t>
      </w:r>
      <w:r w:rsidR="008A661F" w:rsidRPr="00597A8C">
        <w:rPr>
          <w:rFonts w:ascii="Arial" w:eastAsia="Calibri" w:hAnsi="Arial" w:cs="Arial"/>
          <w:sz w:val="24"/>
          <w:szCs w:val="24"/>
        </w:rPr>
        <w:t>ing a</w:t>
      </w:r>
      <w:r w:rsidRPr="00597A8C">
        <w:rPr>
          <w:rFonts w:ascii="Arial" w:eastAsia="Calibri" w:hAnsi="Arial" w:cs="Arial"/>
          <w:sz w:val="24"/>
          <w:szCs w:val="24"/>
        </w:rPr>
        <w:t xml:space="preserve"> family member with dementia. </w:t>
      </w:r>
      <w:r w:rsidR="008E3013" w:rsidRPr="00597A8C">
        <w:rPr>
          <w:rFonts w:ascii="Arial" w:eastAsia="Calibri" w:hAnsi="Arial" w:cs="Arial"/>
          <w:sz w:val="24"/>
          <w:szCs w:val="24"/>
        </w:rPr>
        <w:t xml:space="preserve"> </w:t>
      </w:r>
      <w:r w:rsidR="00614DE2" w:rsidRPr="00597A8C">
        <w:rPr>
          <w:rFonts w:ascii="Arial" w:eastAsia="Calibri" w:hAnsi="Arial" w:cs="Arial"/>
          <w:sz w:val="24"/>
          <w:szCs w:val="24"/>
        </w:rPr>
        <w:fldChar w:fldCharType="begin" w:fldLock="1"/>
      </w:r>
      <w:r w:rsidR="00486235" w:rsidRPr="00597A8C">
        <w:rPr>
          <w:rFonts w:ascii="Arial" w:eastAsia="Calibri" w:hAnsi="Arial" w:cs="Arial"/>
          <w:sz w:val="24"/>
          <w:szCs w:val="24"/>
        </w:rPr>
        <w:instrText>ADDIN CSL_CITATION {"citationItems":[{"id":"ITEM-1","itemData":{"DOI":"10.1136/BMJSPCARE-2020-002242","ISSN":"2045-435X","PMID":"33055092","abstract":"Introduction Caregivers play a major role in providing all the support and care in daily activities for their relatives with dementia. To fully describe the influence of dementia caregiving on family caregivers’ life, we conducted a systematic review including caregivers’ perceptions about the positive and negative aspects of caring and the expressed factors.\n\nMaterials and methods We conducted a systematic review including articles from January 1998 to July 2020. Qualitative studies reporting family caregivers’ perceptions about their experiences and the effects/impact of dementia caregiving were eligible. Two authors extracted the data independently, and the analysis focused on the positive and negative aspects of dementia caregiving in caregivers’ life.\n\nResults Eighty-one studies with 3347 participants were included in this review. The positive aspects of caregiving in caregivers’ life encompass personal accomplishment and strengthening relationships, which were enhanced by good medical counselling/formal care support and family/friends support. The negative aspects included emotional and social aspects experienced by caregivers. Other factors such as inappropriate medical/formal care support, illness progression and the costs of dementia contributed to negative appraisal.\n\nDiscussion and implications The findings provide insights into the holistic experience of caring for a person with dementia revelling the major positive and negative aspects underlying the caregiver role. The evidence emphasises the need ‘to focus on positive aspects’ and targeted interventions aimed at reducing the negative impact of caregiving, which has serious consequences on caregivers’ quality of life. A multicomplex intervention for dementia informal caregiving should be developed, committing the society to promote mental health, address these community needs and improve the quality of life of the person with dementia and their family caregivers.","author":[{"dropping-particle":"","family":"Lindeza","given":"Patrícia","non-dropping-particle":"","parse-names":false,"suffix":""},{"dropping-particle":"","family":"Rodrigues","given":"Mário","non-dropping-particle":"","parse-names":false,"suffix":""},{"dropping-particle":"","family":"Costa","given":"João","non-dropping-particle":"","parse-names":false,"suffix":""},{"dropping-particle":"","family":"Guerreiro","given":"Manuela","non-dropping-particle":"","parse-names":false,"suffix":""},{"dropping-particle":"","family":"Rosa","given":"Mario Miguel","non-dropping-particle":"","parse-names":false,"suffix":""}],"container-title":"BMJ Supportive &amp; Palliative Care","id":"ITEM-1","issued":{"date-parts":[["2020","10","14"]]},"page":"1-12","publisher":"British Medical Journal Publishing Group","title":"Impact of dementia on informal care: a systematic review of family caregivers’ perceptions","type":"article-journal","volume":"0"},"uris":["http://www.mendeley.com/documents/?uuid=4e693e87-d9e9-3fdd-ba87-f51ccf6b7fc0"]}],"mendeley":{"formattedCitation":"(Lindeza &lt;i&gt;et al.&lt;/i&gt;, 2020)","manualFormatting":"Lindeza et al, (2020)","plainTextFormattedCitation":"(Lindeza et al., 2020)","previouslyFormattedCitation":"(Lindeza &lt;i&gt;et al.&lt;/i&gt;, 2020)"},"properties":{"noteIndex":0},"schema":"https://github.com/citation-style-language/schema/raw/master/csl-citation.json"}</w:instrText>
      </w:r>
      <w:r w:rsidR="00614DE2" w:rsidRPr="00597A8C">
        <w:rPr>
          <w:rFonts w:ascii="Arial" w:eastAsia="Calibri" w:hAnsi="Arial" w:cs="Arial"/>
          <w:sz w:val="24"/>
          <w:szCs w:val="24"/>
        </w:rPr>
        <w:fldChar w:fldCharType="separate"/>
      </w:r>
      <w:r w:rsidR="00614DE2" w:rsidRPr="00597A8C">
        <w:rPr>
          <w:rFonts w:ascii="Arial" w:eastAsia="Calibri" w:hAnsi="Arial" w:cs="Arial"/>
          <w:noProof/>
          <w:sz w:val="24"/>
          <w:szCs w:val="24"/>
        </w:rPr>
        <w:t>Lindeza et al, (2020)</w:t>
      </w:r>
      <w:r w:rsidR="00614DE2" w:rsidRPr="00597A8C">
        <w:rPr>
          <w:rFonts w:ascii="Arial" w:eastAsia="Calibri" w:hAnsi="Arial" w:cs="Arial"/>
          <w:sz w:val="24"/>
          <w:szCs w:val="24"/>
        </w:rPr>
        <w:fldChar w:fldCharType="end"/>
      </w:r>
      <w:r w:rsidRPr="00597A8C">
        <w:rPr>
          <w:rFonts w:ascii="Arial" w:eastAsia="Calibri" w:hAnsi="Arial" w:cs="Arial"/>
          <w:sz w:val="24"/>
          <w:szCs w:val="24"/>
        </w:rPr>
        <w:t>, conducted a systematic review to expl</w:t>
      </w:r>
      <w:r w:rsidR="00A94700" w:rsidRPr="00597A8C">
        <w:rPr>
          <w:rFonts w:ascii="Arial" w:eastAsia="Calibri" w:hAnsi="Arial" w:cs="Arial"/>
          <w:sz w:val="24"/>
          <w:szCs w:val="24"/>
        </w:rPr>
        <w:t>ore the positive and negative aspects of being a carer</w:t>
      </w:r>
      <w:r w:rsidR="008A661F" w:rsidRPr="00597A8C">
        <w:rPr>
          <w:rFonts w:ascii="Arial" w:eastAsia="Calibri" w:hAnsi="Arial" w:cs="Arial"/>
          <w:sz w:val="24"/>
          <w:szCs w:val="24"/>
        </w:rPr>
        <w:t>s</w:t>
      </w:r>
      <w:r w:rsidR="00A94700" w:rsidRPr="00597A8C">
        <w:rPr>
          <w:rFonts w:ascii="Arial" w:eastAsia="Calibri" w:hAnsi="Arial" w:cs="Arial"/>
          <w:sz w:val="24"/>
          <w:szCs w:val="24"/>
        </w:rPr>
        <w:t>. The researcher reviewed 81 studies and a total of 3347 participants were recruited from all the studies. The researcher found several positive aspects of caring including feelings of personal accomplishment, strengthen relationship. The researcher found counselling services, support from friends and family and support from carer services contributed to feelings of accomplishment and strengthened rela</w:t>
      </w:r>
      <w:r w:rsidR="00395BD7">
        <w:rPr>
          <w:rFonts w:ascii="Arial" w:eastAsia="Calibri" w:hAnsi="Arial" w:cs="Arial"/>
          <w:sz w:val="24"/>
          <w:szCs w:val="24"/>
        </w:rPr>
        <w:t xml:space="preserve">tionship. The researchers also </w:t>
      </w:r>
      <w:r w:rsidR="00A94700" w:rsidRPr="00597A8C">
        <w:rPr>
          <w:rFonts w:ascii="Arial" w:eastAsia="Calibri" w:hAnsi="Arial" w:cs="Arial"/>
          <w:sz w:val="24"/>
          <w:szCs w:val="24"/>
        </w:rPr>
        <w:t xml:space="preserve">identified </w:t>
      </w:r>
      <w:r w:rsidR="00643419" w:rsidRPr="00597A8C">
        <w:rPr>
          <w:rFonts w:ascii="Arial" w:eastAsia="Calibri" w:hAnsi="Arial" w:cs="Arial"/>
          <w:sz w:val="24"/>
          <w:szCs w:val="24"/>
        </w:rPr>
        <w:t xml:space="preserve">a range of negative factors including the impact on </w:t>
      </w:r>
      <w:r w:rsidR="00395BD7">
        <w:rPr>
          <w:rFonts w:ascii="Arial" w:eastAsia="Calibri" w:hAnsi="Arial" w:cs="Arial"/>
          <w:sz w:val="24"/>
          <w:szCs w:val="24"/>
        </w:rPr>
        <w:t>emotional and social wellbeing. T</w:t>
      </w:r>
      <w:r w:rsidR="00643419" w:rsidRPr="00597A8C">
        <w:rPr>
          <w:rFonts w:ascii="Arial" w:eastAsia="Calibri" w:hAnsi="Arial" w:cs="Arial"/>
          <w:sz w:val="24"/>
          <w:szCs w:val="24"/>
        </w:rPr>
        <w:t xml:space="preserve">he cost associated with supporting people dementia, the lack appropriate medical care support and the regression in the quality of life for someone with dementia, also negative impact carer supporting family with dementia. </w:t>
      </w:r>
    </w:p>
    <w:p w14:paraId="14C9C7AF" w14:textId="6133399E" w:rsidR="002F459B" w:rsidRPr="00597A8C" w:rsidRDefault="00E8210A" w:rsidP="00E853D3">
      <w:pPr>
        <w:spacing w:line="360" w:lineRule="auto"/>
        <w:jc w:val="both"/>
        <w:rPr>
          <w:rFonts w:ascii="Arial" w:hAnsi="Arial" w:cs="Arial"/>
          <w:sz w:val="24"/>
          <w:szCs w:val="24"/>
        </w:rPr>
      </w:pPr>
      <w:r w:rsidRPr="00597A8C">
        <w:rPr>
          <w:rFonts w:ascii="Arial" w:hAnsi="Arial" w:cs="Arial"/>
          <w:sz w:val="24"/>
          <w:szCs w:val="24"/>
        </w:rPr>
        <w:t>Similarly</w:t>
      </w:r>
      <w:r w:rsidR="008E3013" w:rsidRPr="00597A8C">
        <w:rPr>
          <w:rFonts w:ascii="Arial" w:hAnsi="Arial" w:cs="Arial"/>
          <w:sz w:val="24"/>
          <w:szCs w:val="24"/>
        </w:rPr>
        <w:t xml:space="preserve">, </w:t>
      </w:r>
      <w:r w:rsidR="00486235" w:rsidRPr="00597A8C">
        <w:rPr>
          <w:rFonts w:ascii="Arial" w:hAnsi="Arial" w:cs="Arial"/>
          <w:sz w:val="24"/>
          <w:szCs w:val="24"/>
        </w:rPr>
        <w:fldChar w:fldCharType="begin" w:fldLock="1"/>
      </w:r>
      <w:r w:rsidR="00486235" w:rsidRPr="00597A8C">
        <w:rPr>
          <w:rFonts w:ascii="Arial" w:hAnsi="Arial" w:cs="Arial"/>
          <w:sz w:val="24"/>
          <w:szCs w:val="24"/>
        </w:rPr>
        <w:instrText>ADDIN CSL_CITATION {"citationItems":[{"id":"ITEM-1","itemData":{"DOI":"10.12968/BJCN.2013.18.12.598","ISSN":"14624753","PMID":"24335793","abstract":"People with early-onset dementia (EOD) and their family carers remain an overlooked population within the policy and practice priorities of community health care. No standard provision of care or support currently exists for those with EOD and the family carer. Yet family members provide the majority of the full-time care required for this progressive, irreversible illness. The aim of this research was to explore the impact of care-giving on family members caring for a relative with EOD. The care-giving experiences identified in this study emphasise the need for improvement in the provision of community and specialised services for people with EOD and family carers. The key themes of this qualitative study were diagnostic problems, impact of caregiving, relationship change and lack of resources. These findings provide key directives for improving community practice, services and support for people with EOD and their family carers. © 2013 MA Healthcare Ltd.","author":[{"dropping-particle":"","family":"Flynn","given":"Rachel","non-dropping-particle":"","parse-names":false,"suffix":""},{"dropping-particle":"","family":"Mulcahy","given":"Helen","non-dropping-particle":"","parse-names":false,"suffix":""}],"container-title":"British Journal of Community Nursing","id":"ITEM-1","issue":"12","issued":{"date-parts":[["2013"]]},"page":"598-606","publisher":"MA Healthcare Ltd","title":"Early-onset dementia: The impact on family care-givers","type":"article-journal","volume":"18"},"uris":["http://www.mendeley.com/documents/?uuid=141753af-66de-3ec4-a03d-15bafed8403c"]}],"mendeley":{"formattedCitation":"(Flynn and Mulcahy, 2013)","manualFormatting":"Flynn &amp; Mulcahy, (2013)","plainTextFormattedCitation":"(Flynn and Mulcahy, 2013)","previouslyFormattedCitation":"(Flynn and Mulcahy, 2013)"},"properties":{"noteIndex":0},"schema":"https://github.com/citation-style-language/schema/raw/master/csl-citation.json"}</w:instrText>
      </w:r>
      <w:r w:rsidR="00486235" w:rsidRPr="00597A8C">
        <w:rPr>
          <w:rFonts w:ascii="Arial" w:hAnsi="Arial" w:cs="Arial"/>
          <w:sz w:val="24"/>
          <w:szCs w:val="24"/>
        </w:rPr>
        <w:fldChar w:fldCharType="separate"/>
      </w:r>
      <w:r w:rsidR="00486235" w:rsidRPr="00597A8C">
        <w:rPr>
          <w:rFonts w:ascii="Arial" w:hAnsi="Arial" w:cs="Arial"/>
          <w:noProof/>
          <w:sz w:val="24"/>
          <w:szCs w:val="24"/>
        </w:rPr>
        <w:t>Flynn &amp; Mulcahy, (2013)</w:t>
      </w:r>
      <w:r w:rsidR="00486235" w:rsidRPr="00597A8C">
        <w:rPr>
          <w:rFonts w:ascii="Arial" w:hAnsi="Arial" w:cs="Arial"/>
          <w:sz w:val="24"/>
          <w:szCs w:val="24"/>
        </w:rPr>
        <w:fldChar w:fldCharType="end"/>
      </w:r>
      <w:r w:rsidRPr="00597A8C">
        <w:rPr>
          <w:rFonts w:ascii="Arial" w:hAnsi="Arial" w:cs="Arial"/>
          <w:sz w:val="24"/>
          <w:szCs w:val="24"/>
        </w:rPr>
        <w:t xml:space="preserve"> </w:t>
      </w:r>
      <w:r w:rsidR="002F459B" w:rsidRPr="00597A8C">
        <w:rPr>
          <w:rFonts w:ascii="Arial" w:eastAsia="Calibri" w:hAnsi="Arial" w:cs="Arial"/>
          <w:sz w:val="24"/>
          <w:szCs w:val="24"/>
        </w:rPr>
        <w:t>research aims to explore the effect of care-giving for people with early onset dementia  from a family member perspective</w:t>
      </w:r>
      <w:r w:rsidR="002F459B" w:rsidRPr="00597A8C">
        <w:rPr>
          <w:rFonts w:ascii="Arial" w:hAnsi="Arial" w:cs="Arial"/>
          <w:sz w:val="24"/>
          <w:szCs w:val="24"/>
        </w:rPr>
        <w:t>. The</w:t>
      </w:r>
      <w:r w:rsidR="002F459B" w:rsidRPr="00597A8C">
        <w:rPr>
          <w:rFonts w:ascii="Arial" w:eastAsia="Calibri" w:hAnsi="Arial" w:cs="Arial"/>
          <w:sz w:val="24"/>
          <w:szCs w:val="24"/>
        </w:rPr>
        <w:t xml:space="preserve"> research to date has tended to focus on quantitative research, rather than qualitative evidence.  This research aims to identify the impact of early onset dementia, which will enable better informed social support and community care interventions, improving the standard of care and provisions of service for family carers.  Throughout the research further </w:t>
      </w:r>
      <w:r w:rsidR="002F459B" w:rsidRPr="00597A8C">
        <w:rPr>
          <w:rFonts w:ascii="Arial" w:eastAsia="Calibri" w:hAnsi="Arial" w:cs="Arial"/>
          <w:sz w:val="24"/>
          <w:szCs w:val="24"/>
        </w:rPr>
        <w:lastRenderedPageBreak/>
        <w:t>themes were identified including diagnostic problems, impact of care giving, relationship changes, as well as lack of recourses (</w:t>
      </w:r>
      <w:r w:rsidR="002F459B" w:rsidRPr="00597A8C">
        <w:rPr>
          <w:rFonts w:ascii="Arial" w:hAnsi="Arial" w:cs="Arial"/>
          <w:sz w:val="24"/>
          <w:szCs w:val="24"/>
        </w:rPr>
        <w:t>Flynn and Mulcahy, 2013).</w:t>
      </w:r>
      <w:r w:rsidR="002F459B" w:rsidRPr="00597A8C">
        <w:rPr>
          <w:rFonts w:ascii="Arial" w:eastAsia="Calibri" w:hAnsi="Arial" w:cs="Arial"/>
          <w:sz w:val="24"/>
          <w:szCs w:val="24"/>
        </w:rPr>
        <w:t xml:space="preserve">  The design of this research includes seven small-scale, face-to-face, semi structured</w:t>
      </w:r>
      <w:r w:rsidR="008A661F" w:rsidRPr="00597A8C">
        <w:rPr>
          <w:rFonts w:ascii="Arial" w:eastAsia="Calibri" w:hAnsi="Arial" w:cs="Arial"/>
          <w:sz w:val="24"/>
          <w:szCs w:val="24"/>
        </w:rPr>
        <w:t xml:space="preserve"> interviews</w:t>
      </w:r>
      <w:r w:rsidR="002F459B" w:rsidRPr="00597A8C">
        <w:rPr>
          <w:rFonts w:ascii="Arial" w:eastAsia="Calibri" w:hAnsi="Arial" w:cs="Arial"/>
          <w:sz w:val="24"/>
          <w:szCs w:val="24"/>
        </w:rPr>
        <w:t xml:space="preserve">. </w:t>
      </w:r>
      <w:r w:rsidR="002F459B" w:rsidRPr="00597A8C">
        <w:rPr>
          <w:rFonts w:ascii="Arial" w:hAnsi="Arial" w:cs="Arial"/>
          <w:sz w:val="24"/>
          <w:szCs w:val="24"/>
        </w:rPr>
        <w:t xml:space="preserve">The findings from Flynn and Mulcahy (2013) indicates that whilst family care-giver is in need of specialist community support services, due to the current budget constraints this may </w:t>
      </w:r>
      <w:r w:rsidR="008A661F" w:rsidRPr="00597A8C">
        <w:rPr>
          <w:rFonts w:ascii="Arial" w:hAnsi="Arial" w:cs="Arial"/>
          <w:sz w:val="24"/>
          <w:szCs w:val="24"/>
        </w:rPr>
        <w:t xml:space="preserve">not </w:t>
      </w:r>
      <w:r w:rsidR="002F459B" w:rsidRPr="00597A8C">
        <w:rPr>
          <w:rFonts w:ascii="Arial" w:hAnsi="Arial" w:cs="Arial"/>
          <w:sz w:val="24"/>
          <w:szCs w:val="24"/>
        </w:rPr>
        <w:t xml:space="preserve">be possible.  </w:t>
      </w:r>
    </w:p>
    <w:p w14:paraId="2B2F0B0B" w14:textId="645939C7" w:rsidR="002F459B" w:rsidRPr="00395BD7" w:rsidRDefault="002F459B" w:rsidP="00E853D3">
      <w:pPr>
        <w:spacing w:line="360" w:lineRule="auto"/>
        <w:jc w:val="both"/>
        <w:rPr>
          <w:rFonts w:ascii="Arial" w:hAnsi="Arial" w:cs="Arial"/>
          <w:sz w:val="24"/>
          <w:szCs w:val="24"/>
        </w:rPr>
      </w:pPr>
      <w:r w:rsidRPr="00F34DE6">
        <w:rPr>
          <w:rFonts w:ascii="Arial" w:hAnsi="Arial" w:cs="Arial"/>
          <w:sz w:val="24"/>
          <w:szCs w:val="24"/>
        </w:rPr>
        <w:t>Additionally,</w:t>
      </w:r>
      <w:r w:rsidR="00486235" w:rsidRPr="00F34DE6">
        <w:rPr>
          <w:rFonts w:ascii="Arial" w:hAnsi="Arial" w:cs="Arial"/>
          <w:sz w:val="24"/>
          <w:szCs w:val="24"/>
        </w:rPr>
        <w:t xml:space="preserve"> </w:t>
      </w:r>
      <w:r w:rsidR="00486235" w:rsidRPr="00F34DE6">
        <w:rPr>
          <w:rFonts w:ascii="Arial" w:hAnsi="Arial" w:cs="Arial"/>
          <w:sz w:val="24"/>
          <w:szCs w:val="24"/>
        </w:rPr>
        <w:fldChar w:fldCharType="begin" w:fldLock="1"/>
      </w:r>
      <w:r w:rsidR="00486235" w:rsidRPr="00F34DE6">
        <w:rPr>
          <w:rFonts w:ascii="Arial" w:hAnsi="Arial" w:cs="Arial"/>
          <w:sz w:val="24"/>
          <w:szCs w:val="24"/>
        </w:rPr>
        <w:instrText>ADDIN CSL_CITATION {"citationItems":[{"id":"ITEM-1","itemData":{"abstract":"The evidence from this study has highlighted a number of critical points when carers' needs for information, advice and help are particularly acute - and these are also points at which they are likely to encounter professionals and service providers. This means that all professionals and service providers will need to check that carers have the information and advice appropriate for the challenges they are currently experiencing and that they know where to go for further information and advice when future difficulties arise. Failure to recognise carers' needs at these points risks the breakdown of care-giving and the carer's health and other costs for carers and wider society.","author":[{"dropping-particle":"","family":"Newbronner","given":"L.","non-dropping-particle":"","parse-names":false,"suffix":""},{"dropping-particle":"","family":"Chamberlain","given":"R","non-dropping-particle":"","parse-names":false,"suffix":""},{"dropping-particle":"","family":"Borthwick","given":"R","non-dropping-particle":"","parse-names":false,"suffix":""},{"dropping-particle":"","family":"Baxter","given":"M.","non-dropping-particle":"","parse-names":false,"suffix":""},{"dropping-particle":"","family":"Glendinning","given":"Caroline","non-dropping-particle":"","parse-names":false,"suffix":""}],"id":"ITEM-1","issued":{"date-parts":[["2013"]]},"publisher":"Carers Trust","title":"A road less rocky : supporting carers of people with dementia","type":"article-journal"},"uris":["http://www.mendeley.com/documents/?uuid=c3999606-2dc5-3f83-8dcf-ac14b0e45f9b"]}],"mendeley":{"formattedCitation":"(Newbronner &lt;i&gt;et al.&lt;/i&gt;, 2013)","manualFormatting":"Newbronner et al., (2013)","plainTextFormattedCitation":"(Newbronner et al., 2013)","previouslyFormattedCitation":"(Newbronner &lt;i&gt;et al.&lt;/i&gt;, 2013)"},"properties":{"noteIndex":0},"schema":"https://github.com/citation-style-language/schema/raw/master/csl-citation.json"}</w:instrText>
      </w:r>
      <w:r w:rsidR="00486235" w:rsidRPr="00F34DE6">
        <w:rPr>
          <w:rFonts w:ascii="Arial" w:hAnsi="Arial" w:cs="Arial"/>
          <w:sz w:val="24"/>
          <w:szCs w:val="24"/>
        </w:rPr>
        <w:fldChar w:fldCharType="separate"/>
      </w:r>
      <w:r w:rsidR="00486235" w:rsidRPr="00F34DE6">
        <w:rPr>
          <w:rFonts w:ascii="Arial" w:hAnsi="Arial" w:cs="Arial"/>
          <w:noProof/>
          <w:sz w:val="24"/>
          <w:szCs w:val="24"/>
        </w:rPr>
        <w:t>Newbronner et al., (2013)</w:t>
      </w:r>
      <w:r w:rsidR="00486235" w:rsidRPr="00F34DE6">
        <w:rPr>
          <w:rFonts w:ascii="Arial" w:hAnsi="Arial" w:cs="Arial"/>
          <w:sz w:val="24"/>
          <w:szCs w:val="24"/>
        </w:rPr>
        <w:fldChar w:fldCharType="end"/>
      </w:r>
      <w:r w:rsidRPr="00F34DE6">
        <w:rPr>
          <w:rFonts w:ascii="Arial" w:hAnsi="Arial" w:cs="Arial"/>
          <w:sz w:val="24"/>
          <w:szCs w:val="24"/>
        </w:rPr>
        <w:t xml:space="preserve"> report, commissioned by Carers Trust to investigate the experience of carers of dementia, in particular the challenges they face and subsequently identify their support needs. The report incorporated findings from research, obtained from a 3 stage process: a literature review, interviews and focus groups of 43 carers and a national survey of carers of dementia. Critical points were identified throughout a carer’s care-giving journey, within the evidence: when dementia is diagnosed, when carers take on an active caring role, when the capacity of the person with dementia declines, when carers need emotional support and a break from caring, when carers have to cope with behavioural problems or when the carer’s circumstances change. Within this research, the carer’s profile is considered: age, ethnicity and gender, as well as whom the care is provided for. These categories facilitate an analysis of the responses of individual carers and within the literature review, the lack of cultural homogeneity is acknowledged. The results of the survey conducted were analysed, both nationally and by region. The interviews and focus groups were undertaken in four different locations, two in England, one in Scotland and one in Wales. Both the interviews and focus groups highlighted a lack of carer </w:t>
      </w:r>
      <w:r w:rsidRPr="00395BD7">
        <w:rPr>
          <w:rFonts w:ascii="Arial" w:hAnsi="Arial" w:cs="Arial"/>
          <w:sz w:val="24"/>
          <w:szCs w:val="24"/>
        </w:rPr>
        <w:t>awareness of their right to a carer’s assessment, prior to accepting a caring role for someone with dementia.</w:t>
      </w:r>
    </w:p>
    <w:p w14:paraId="1CB2684C" w14:textId="77777777" w:rsidR="00395BD7" w:rsidRPr="00395BD7" w:rsidRDefault="00395BD7" w:rsidP="00E853D3">
      <w:pPr>
        <w:spacing w:line="360" w:lineRule="auto"/>
        <w:jc w:val="both"/>
        <w:rPr>
          <w:rFonts w:ascii="Arial" w:hAnsi="Arial" w:cs="Arial"/>
          <w:sz w:val="24"/>
          <w:szCs w:val="24"/>
        </w:rPr>
      </w:pPr>
    </w:p>
    <w:p w14:paraId="39D6CD98" w14:textId="5DF376B4" w:rsidR="002F459B" w:rsidRPr="00395BD7" w:rsidRDefault="00395BD7" w:rsidP="00E853D3">
      <w:pPr>
        <w:spacing w:line="360" w:lineRule="auto"/>
        <w:jc w:val="both"/>
        <w:rPr>
          <w:rFonts w:ascii="Arial" w:hAnsi="Arial" w:cs="Arial"/>
          <w:sz w:val="24"/>
          <w:szCs w:val="24"/>
        </w:rPr>
      </w:pPr>
      <w:r w:rsidRPr="00395BD7">
        <w:rPr>
          <w:rFonts w:ascii="Arial" w:hAnsi="Arial" w:cs="Arial"/>
          <w:sz w:val="24"/>
          <w:szCs w:val="24"/>
        </w:rPr>
        <w:t xml:space="preserve">The </w:t>
      </w:r>
      <w:r w:rsidR="002F459B" w:rsidRPr="00395BD7">
        <w:rPr>
          <w:rFonts w:ascii="Arial" w:hAnsi="Arial" w:cs="Arial"/>
          <w:sz w:val="24"/>
          <w:szCs w:val="24"/>
        </w:rPr>
        <w:t>literature</w:t>
      </w:r>
      <w:r w:rsidR="004C672C" w:rsidRPr="00395BD7">
        <w:rPr>
          <w:rFonts w:ascii="Arial" w:hAnsi="Arial" w:cs="Arial"/>
          <w:sz w:val="24"/>
          <w:szCs w:val="24"/>
        </w:rPr>
        <w:t xml:space="preserve"> on this topic</w:t>
      </w:r>
      <w:r w:rsidR="002F459B" w:rsidRPr="00395BD7">
        <w:rPr>
          <w:rFonts w:ascii="Arial" w:hAnsi="Arial" w:cs="Arial"/>
          <w:sz w:val="24"/>
          <w:szCs w:val="24"/>
        </w:rPr>
        <w:t xml:space="preserve"> highlights the impact of car</w:t>
      </w:r>
      <w:r w:rsidR="00392A29" w:rsidRPr="00395BD7">
        <w:rPr>
          <w:rFonts w:ascii="Arial" w:hAnsi="Arial" w:cs="Arial"/>
          <w:sz w:val="24"/>
          <w:szCs w:val="24"/>
        </w:rPr>
        <w:t xml:space="preserve">ing </w:t>
      </w:r>
      <w:r w:rsidR="002F459B" w:rsidRPr="00395BD7">
        <w:rPr>
          <w:rFonts w:ascii="Arial" w:hAnsi="Arial" w:cs="Arial"/>
          <w:sz w:val="24"/>
          <w:szCs w:val="24"/>
        </w:rPr>
        <w:t>responsibilities on carer. The current study aims to further explore the views of carer, consideration how they would like to support to maintain positive wellbeing when caring for people with dementia</w:t>
      </w:r>
      <w:r w:rsidR="009D76E4" w:rsidRPr="00395BD7">
        <w:rPr>
          <w:rFonts w:ascii="Arial" w:hAnsi="Arial" w:cs="Arial"/>
          <w:sz w:val="24"/>
          <w:szCs w:val="24"/>
        </w:rPr>
        <w:t xml:space="preserve"> to build on the previous literature. </w:t>
      </w:r>
    </w:p>
    <w:p w14:paraId="70C9925F" w14:textId="4A75E662" w:rsidR="00423223" w:rsidRPr="00395BD7" w:rsidRDefault="006018AA" w:rsidP="00423223">
      <w:pPr>
        <w:spacing w:line="360" w:lineRule="auto"/>
        <w:jc w:val="both"/>
        <w:rPr>
          <w:rFonts w:ascii="Arial" w:eastAsia="Calibri" w:hAnsi="Arial" w:cs="Arial"/>
          <w:sz w:val="24"/>
          <w:szCs w:val="24"/>
        </w:rPr>
      </w:pPr>
      <w:r w:rsidRPr="00395BD7">
        <w:rPr>
          <w:rFonts w:ascii="Arial" w:hAnsi="Arial" w:cs="Arial"/>
          <w:sz w:val="24"/>
          <w:szCs w:val="24"/>
        </w:rPr>
        <w:t>Methodology</w:t>
      </w:r>
      <w:r w:rsidR="00423223" w:rsidRPr="00395BD7">
        <w:rPr>
          <w:rFonts w:ascii="Arial" w:eastAsia="Calibri" w:hAnsi="Arial" w:cs="Arial"/>
          <w:sz w:val="24"/>
          <w:szCs w:val="24"/>
        </w:rPr>
        <w:t xml:space="preserve"> the main theory used within the methodology of this research is conceptual model, descriptive qualitative methodology. This is significant as quantitative research on carer’s impact does not consider theory within the methodology </w:t>
      </w:r>
      <w:r w:rsidR="00423223" w:rsidRPr="00395BD7">
        <w:rPr>
          <w:rFonts w:ascii="Arial" w:eastAsia="Calibri" w:hAnsi="Arial" w:cs="Arial"/>
          <w:sz w:val="24"/>
          <w:szCs w:val="24"/>
        </w:rPr>
        <w:lastRenderedPageBreak/>
        <w:t xml:space="preserve">(Chou2000). The research focuses on the experiences of family carers through the four perspectives of this conceptual model physical, social, emotional and financial, </w:t>
      </w:r>
      <w:r w:rsidR="006300CB" w:rsidRPr="00395BD7">
        <w:rPr>
          <w:rFonts w:ascii="Arial" w:eastAsia="Calibri" w:hAnsi="Arial" w:cs="Arial"/>
          <w:sz w:val="24"/>
          <w:szCs w:val="24"/>
        </w:rPr>
        <w:t xml:space="preserve">Moreover, </w:t>
      </w:r>
      <w:r w:rsidR="00423223" w:rsidRPr="00395BD7">
        <w:rPr>
          <w:rFonts w:ascii="Arial" w:eastAsia="Calibri" w:hAnsi="Arial" w:cs="Arial"/>
          <w:sz w:val="24"/>
          <w:szCs w:val="24"/>
        </w:rPr>
        <w:t>theory underpins professional knowledge for social workers</w:t>
      </w:r>
      <w:r w:rsidR="006300CB" w:rsidRPr="00395BD7">
        <w:rPr>
          <w:rFonts w:ascii="Arial" w:eastAsia="Calibri" w:hAnsi="Arial" w:cs="Arial"/>
          <w:sz w:val="24"/>
          <w:szCs w:val="24"/>
        </w:rPr>
        <w:t>.</w:t>
      </w:r>
    </w:p>
    <w:p w14:paraId="000129DF" w14:textId="77777777" w:rsidR="00423223" w:rsidRPr="00395BD7" w:rsidRDefault="00423223" w:rsidP="00423223">
      <w:pPr>
        <w:spacing w:line="360" w:lineRule="auto"/>
        <w:jc w:val="both"/>
        <w:rPr>
          <w:rFonts w:ascii="Arial" w:eastAsia="Calibri" w:hAnsi="Arial" w:cs="Arial"/>
          <w:color w:val="000000" w:themeColor="text1"/>
          <w:sz w:val="24"/>
          <w:szCs w:val="24"/>
        </w:rPr>
      </w:pPr>
      <w:r w:rsidRPr="00395BD7">
        <w:rPr>
          <w:rFonts w:ascii="Arial" w:eastAsia="Calibri" w:hAnsi="Arial" w:cs="Arial"/>
          <w:color w:val="000000" w:themeColor="text1"/>
          <w:sz w:val="24"/>
          <w:szCs w:val="24"/>
        </w:rPr>
        <w:t xml:space="preserve">The employment of this study’s methodology provides a form of validation, through the conceptual model underpinning the research.  </w:t>
      </w:r>
    </w:p>
    <w:p w14:paraId="3F633211" w14:textId="77777777" w:rsidR="00A87F5C" w:rsidRPr="00395BD7" w:rsidRDefault="002F459B" w:rsidP="00A87F5C">
      <w:pPr>
        <w:spacing w:line="360" w:lineRule="auto"/>
        <w:jc w:val="both"/>
        <w:rPr>
          <w:rFonts w:ascii="Arial" w:eastAsia="Calibri" w:hAnsi="Arial" w:cs="Arial"/>
          <w:sz w:val="24"/>
          <w:szCs w:val="24"/>
        </w:rPr>
      </w:pPr>
      <w:r w:rsidRPr="00395BD7">
        <w:rPr>
          <w:rFonts w:ascii="Arial" w:hAnsi="Arial" w:cs="Arial"/>
          <w:sz w:val="24"/>
          <w:szCs w:val="24"/>
        </w:rPr>
        <w:t xml:space="preserve">The current research topic aims to get the subjective experience to carer supporting adults with dementia to explore how the support the health and wellbeing to ensure they are able to support family with dementia. As a result the current research aims to adopt an constructionist positions, as the current research recognises there a multiple realities altered through interactions with others </w:t>
      </w:r>
      <w:r w:rsidRPr="00395BD7">
        <w:rPr>
          <w:rFonts w:ascii="Arial" w:hAnsi="Arial" w:cs="Arial"/>
          <w:sz w:val="24"/>
          <w:szCs w:val="24"/>
        </w:rPr>
        <w:fldChar w:fldCharType="begin" w:fldLock="1"/>
      </w:r>
      <w:r w:rsidRPr="00395BD7">
        <w:rPr>
          <w:rFonts w:ascii="Arial" w:hAnsi="Arial" w:cs="Arial"/>
          <w:sz w:val="24"/>
          <w:szCs w:val="24"/>
        </w:rPr>
        <w:instrText>ADDIN CSL_CITATION {"citationItems":[{"id":"ITEM-1","itemData":{"author":[{"dropping-particle":"","family":"Bryman","given":"Alan","non-dropping-particle":"","parse-names":false,"suffix":""}],"edition":"5","id":"ITEM-1","issued":{"date-parts":[["2015"]]},"title":"Social research methods","type":"book"},"uris":["http://www.mendeley.com/documents/?uuid=c305a1e4-96a9-37d1-8f54-14deef406262"]}],"mendeley":{"formattedCitation":"(Bryman, 2015)","plainTextFormattedCitation":"(Bryman, 2015)","previouslyFormattedCitation":"(Bryman, 2015)"},"properties":{"noteIndex":0},"schema":"https://github.com/citation-style-language/schema/raw/master/csl-citation.json"}</w:instrText>
      </w:r>
      <w:r w:rsidRPr="00395BD7">
        <w:rPr>
          <w:rFonts w:ascii="Arial" w:hAnsi="Arial" w:cs="Arial"/>
          <w:sz w:val="24"/>
          <w:szCs w:val="24"/>
        </w:rPr>
        <w:fldChar w:fldCharType="separate"/>
      </w:r>
      <w:r w:rsidRPr="00395BD7">
        <w:rPr>
          <w:rFonts w:ascii="Arial" w:hAnsi="Arial" w:cs="Arial"/>
          <w:noProof/>
          <w:sz w:val="24"/>
          <w:szCs w:val="24"/>
        </w:rPr>
        <w:t>(Bryman, 2015)</w:t>
      </w:r>
      <w:r w:rsidRPr="00395BD7">
        <w:rPr>
          <w:rFonts w:ascii="Arial" w:hAnsi="Arial" w:cs="Arial"/>
          <w:sz w:val="24"/>
          <w:szCs w:val="24"/>
        </w:rPr>
        <w:fldChar w:fldCharType="end"/>
      </w:r>
      <w:r w:rsidRPr="00395BD7">
        <w:rPr>
          <w:rFonts w:ascii="Arial" w:hAnsi="Arial" w:cs="Arial"/>
          <w:sz w:val="24"/>
          <w:szCs w:val="24"/>
        </w:rPr>
        <w:t xml:space="preserve">. Constructions are interested in people's experiences therefore adopting this approach is necessary to explore the subject and potentially differing views of carer.  Constructionist research believe understanding is created through subjective meaning and lived experiences </w:t>
      </w:r>
      <w:r w:rsidR="00486235" w:rsidRPr="00395BD7">
        <w:rPr>
          <w:rFonts w:ascii="Arial" w:hAnsi="Arial" w:cs="Arial"/>
          <w:sz w:val="24"/>
          <w:szCs w:val="24"/>
        </w:rPr>
        <w:fldChar w:fldCharType="begin" w:fldLock="1"/>
      </w:r>
      <w:r w:rsidR="00486235" w:rsidRPr="00395BD7">
        <w:rPr>
          <w:rFonts w:ascii="Arial" w:hAnsi="Arial" w:cs="Arial"/>
          <w:sz w:val="24"/>
          <w:szCs w:val="24"/>
        </w:rPr>
        <w:instrText>ADDIN CSL_CITATION {"citationItems":[{"id":"ITEM-1","itemData":{"author":[{"dropping-particle":"","family":"Creswell","given":"John.","non-dropping-particle":"","parse-names":false,"suffix":""}],"id":"ITEM-1","issued":{"date-parts":[["2014"]]},"publisher":"SAGE","publisher-place":"London, England","title":"Research Design: Qualitative, Quantitative, and Mixed Methods Approaches ","type":"book"},"uris":["http://www.mendeley.com/documents/?uuid=cff21bd8-d89f-39a6-b398-b152e5f85cf7"]}],"mendeley":{"formattedCitation":"(Creswell, 2014)","plainTextFormattedCitation":"(Creswell, 2014)","previouslyFormattedCitation":"(Creswell, 2014)"},"properties":{"noteIndex":0},"schema":"https://github.com/citation-style-language/schema/raw/master/csl-citation.json"}</w:instrText>
      </w:r>
      <w:r w:rsidR="00486235" w:rsidRPr="00395BD7">
        <w:rPr>
          <w:rFonts w:ascii="Arial" w:hAnsi="Arial" w:cs="Arial"/>
          <w:sz w:val="24"/>
          <w:szCs w:val="24"/>
        </w:rPr>
        <w:fldChar w:fldCharType="separate"/>
      </w:r>
      <w:r w:rsidR="00486235" w:rsidRPr="00395BD7">
        <w:rPr>
          <w:rFonts w:ascii="Arial" w:hAnsi="Arial" w:cs="Arial"/>
          <w:noProof/>
          <w:sz w:val="24"/>
          <w:szCs w:val="24"/>
        </w:rPr>
        <w:t>(Creswell, 2014)</w:t>
      </w:r>
      <w:r w:rsidR="00486235" w:rsidRPr="00395BD7">
        <w:rPr>
          <w:rFonts w:ascii="Arial" w:hAnsi="Arial" w:cs="Arial"/>
          <w:sz w:val="24"/>
          <w:szCs w:val="24"/>
        </w:rPr>
        <w:fldChar w:fldCharType="end"/>
      </w:r>
      <w:r w:rsidR="00486235" w:rsidRPr="00395BD7">
        <w:rPr>
          <w:rFonts w:ascii="Arial" w:hAnsi="Arial" w:cs="Arial"/>
          <w:sz w:val="24"/>
          <w:szCs w:val="24"/>
        </w:rPr>
        <w:t>.</w:t>
      </w:r>
      <w:r w:rsidRPr="00395BD7">
        <w:rPr>
          <w:rFonts w:ascii="Arial" w:hAnsi="Arial" w:cs="Arial"/>
          <w:sz w:val="24"/>
          <w:szCs w:val="24"/>
        </w:rPr>
        <w:t xml:space="preserve"> </w:t>
      </w:r>
      <w:r w:rsidR="00A87F5C" w:rsidRPr="00395BD7">
        <w:rPr>
          <w:rFonts w:ascii="Arial" w:eastAsia="Times New Roman" w:hAnsi="Arial" w:cs="Arial"/>
          <w:sz w:val="24"/>
          <w:szCs w:val="24"/>
          <w:lang w:eastAsia="en-GB"/>
        </w:rPr>
        <w:t xml:space="preserve">Systems theory looks at the service user as a whole, with a range of relationships as part of their reality and this is what sustains their wellbeing. In regards to carers, a systems approach can help identity support that could be offered by all 3 different types of systems, to ensure equilibrium is maintained. </w:t>
      </w:r>
      <w:r w:rsidR="00A87F5C" w:rsidRPr="00395BD7">
        <w:rPr>
          <w:rFonts w:ascii="Arial" w:eastAsia="Calibri" w:hAnsi="Arial" w:cs="Arial"/>
          <w:sz w:val="24"/>
          <w:szCs w:val="24"/>
        </w:rPr>
        <w:t xml:space="preserve">Whilst a limitation of systems theory is the lack of clear practice guidance, regarding level of social work intervention, a systemic approach ensures that the assessment of a service user is person-centred. </w:t>
      </w:r>
    </w:p>
    <w:p w14:paraId="096A460C" w14:textId="77777777" w:rsidR="00A87F5C" w:rsidRPr="00395BD7" w:rsidRDefault="00A87F5C" w:rsidP="00A87F5C">
      <w:pPr>
        <w:spacing w:after="0" w:line="360" w:lineRule="auto"/>
        <w:jc w:val="both"/>
        <w:rPr>
          <w:rFonts w:ascii="Arial" w:eastAsia="Times New Roman" w:hAnsi="Arial" w:cs="Arial"/>
          <w:sz w:val="24"/>
          <w:szCs w:val="24"/>
          <w:lang w:eastAsia="en-GB"/>
        </w:rPr>
      </w:pPr>
      <w:r w:rsidRPr="00395BD7">
        <w:rPr>
          <w:rFonts w:ascii="Arial" w:eastAsia="Times New Roman" w:hAnsi="Arial" w:cs="Arial"/>
          <w:sz w:val="24"/>
          <w:szCs w:val="24"/>
          <w:lang w:eastAsia="en-GB"/>
        </w:rPr>
        <w:t xml:space="preserve">Research within this literature review has indicated that carers feel unheard and unsupported. In supporting social work professionals and service users, these theories can facilitate control for the individual and assist in the identification of solutions to problems being encountered. </w:t>
      </w:r>
    </w:p>
    <w:p w14:paraId="4D0E0031" w14:textId="77777777" w:rsidR="00A87F5C" w:rsidRPr="00395BD7" w:rsidRDefault="00A87F5C" w:rsidP="00A87F5C">
      <w:pPr>
        <w:spacing w:after="0" w:line="360" w:lineRule="auto"/>
        <w:jc w:val="both"/>
        <w:rPr>
          <w:rFonts w:ascii="Arial" w:eastAsia="Times New Roman" w:hAnsi="Arial" w:cs="Arial"/>
          <w:sz w:val="24"/>
          <w:szCs w:val="24"/>
          <w:lang w:eastAsia="en-GB"/>
        </w:rPr>
      </w:pPr>
    </w:p>
    <w:p w14:paraId="2D2A3CBB" w14:textId="77777777" w:rsidR="00A87F5C" w:rsidRPr="00395BD7" w:rsidRDefault="00A87F5C" w:rsidP="00A87F5C">
      <w:pPr>
        <w:spacing w:after="0" w:line="360" w:lineRule="auto"/>
        <w:jc w:val="both"/>
        <w:rPr>
          <w:rFonts w:ascii="Arial" w:eastAsia="Times New Roman" w:hAnsi="Arial" w:cs="Arial"/>
          <w:sz w:val="24"/>
          <w:szCs w:val="24"/>
          <w:lang w:eastAsia="en-GB"/>
        </w:rPr>
      </w:pPr>
      <w:r w:rsidRPr="00395BD7">
        <w:rPr>
          <w:rFonts w:ascii="Arial" w:eastAsia="Times New Roman" w:hAnsi="Arial" w:cs="Arial"/>
          <w:sz w:val="24"/>
          <w:szCs w:val="24"/>
          <w:lang w:eastAsia="en-GB"/>
        </w:rPr>
        <w:t xml:space="preserve">The evidence drawn from this literature review can inform practice through reflection.  Reflection involves thinking through situations to achieve a helpful insight into practice (Fooks, 2012). A critically reflective practitioner involves being self-aware, being open new ideas (Schön, 1979). </w:t>
      </w:r>
    </w:p>
    <w:p w14:paraId="48689F1C" w14:textId="77777777" w:rsidR="00A87F5C" w:rsidRPr="00395BD7" w:rsidRDefault="00A87F5C" w:rsidP="00A87F5C">
      <w:pPr>
        <w:spacing w:after="0" w:line="360" w:lineRule="auto"/>
        <w:jc w:val="both"/>
        <w:rPr>
          <w:rFonts w:ascii="Arial" w:eastAsia="Times New Roman" w:hAnsi="Arial" w:cs="Arial"/>
          <w:sz w:val="24"/>
          <w:szCs w:val="24"/>
          <w:lang w:eastAsia="en-GB"/>
        </w:rPr>
      </w:pPr>
    </w:p>
    <w:p w14:paraId="70ACD274" w14:textId="77777777" w:rsidR="00A87F5C" w:rsidRPr="00395BD7" w:rsidRDefault="00A87F5C" w:rsidP="00A87F5C">
      <w:pPr>
        <w:spacing w:after="0" w:line="360" w:lineRule="auto"/>
        <w:jc w:val="both"/>
        <w:rPr>
          <w:rFonts w:ascii="Arial" w:eastAsia="Times New Roman" w:hAnsi="Arial" w:cs="Arial"/>
          <w:sz w:val="24"/>
          <w:szCs w:val="24"/>
          <w:lang w:eastAsia="en-GB"/>
        </w:rPr>
      </w:pPr>
      <w:r w:rsidRPr="00395BD7">
        <w:rPr>
          <w:rFonts w:ascii="Arial" w:eastAsia="Times New Roman" w:hAnsi="Arial" w:cs="Arial"/>
          <w:sz w:val="24"/>
          <w:szCs w:val="24"/>
          <w:lang w:eastAsia="en-GB"/>
        </w:rPr>
        <w:t xml:space="preserve">The appraisal of evidence, prior to and throughout working with the service user, i.e. reflection-before-practice (Knott and Scragg, 2013), is in contrast to the adaption of </w:t>
      </w:r>
      <w:r w:rsidRPr="00395BD7">
        <w:rPr>
          <w:rFonts w:ascii="Arial" w:eastAsia="Times New Roman" w:hAnsi="Arial" w:cs="Arial"/>
          <w:sz w:val="24"/>
          <w:szCs w:val="24"/>
          <w:lang w:eastAsia="en-GB"/>
        </w:rPr>
        <w:lastRenderedPageBreak/>
        <w:t xml:space="preserve">techniques used as a direct result of reflection, i.e. reflection-in-action. ……Reflection on action allows a Social Worker to gain new insight and continually use new evidence to inform practice….. </w:t>
      </w:r>
    </w:p>
    <w:p w14:paraId="3112B1D0" w14:textId="77777777" w:rsidR="00A87F5C" w:rsidRPr="00395BD7" w:rsidRDefault="00A87F5C" w:rsidP="00A87F5C">
      <w:pPr>
        <w:spacing w:after="0" w:line="360" w:lineRule="auto"/>
        <w:jc w:val="both"/>
        <w:rPr>
          <w:rFonts w:ascii="Arial" w:eastAsia="Times New Roman" w:hAnsi="Arial" w:cs="Arial"/>
          <w:sz w:val="24"/>
          <w:szCs w:val="24"/>
          <w:lang w:eastAsia="en-GB"/>
        </w:rPr>
      </w:pPr>
    </w:p>
    <w:p w14:paraId="353C5433" w14:textId="77777777" w:rsidR="00A87F5C" w:rsidRPr="00395BD7" w:rsidRDefault="00A87F5C" w:rsidP="00A87F5C">
      <w:pPr>
        <w:spacing w:after="0" w:line="360" w:lineRule="auto"/>
        <w:jc w:val="both"/>
        <w:rPr>
          <w:rFonts w:ascii="Arial" w:eastAsia="Times New Roman" w:hAnsi="Arial" w:cs="Arial"/>
          <w:sz w:val="24"/>
          <w:szCs w:val="24"/>
          <w:lang w:eastAsia="en-GB"/>
        </w:rPr>
      </w:pPr>
      <w:r w:rsidRPr="00395BD7">
        <w:rPr>
          <w:rFonts w:ascii="Arial" w:eastAsia="Times New Roman" w:hAnsi="Arial" w:cs="Arial"/>
          <w:sz w:val="24"/>
          <w:szCs w:val="24"/>
          <w:lang w:eastAsia="en-GB"/>
        </w:rPr>
        <w:t>Serious case reviews emphasise the relevance of reflection, in providing clear recommendations as for the improvement of practice, through reflection on key significant events (Manthrope and Martineau, 2016). Continuous and ongoing professional development is enhanced through critical reflection; contributing to a social worker’s existing knowledge base and facilitating an increased knowledge and understanding.</w:t>
      </w:r>
    </w:p>
    <w:p w14:paraId="667707FC" w14:textId="77777777" w:rsidR="00A87F5C" w:rsidRPr="00395BD7" w:rsidRDefault="00A87F5C" w:rsidP="00A87F5C">
      <w:pPr>
        <w:spacing w:after="0" w:line="360" w:lineRule="auto"/>
        <w:jc w:val="both"/>
        <w:rPr>
          <w:rFonts w:ascii="Arial" w:eastAsia="Times New Roman" w:hAnsi="Arial" w:cs="Arial"/>
          <w:sz w:val="24"/>
          <w:szCs w:val="24"/>
          <w:lang w:eastAsia="en-GB"/>
        </w:rPr>
      </w:pPr>
    </w:p>
    <w:p w14:paraId="7F7A381E" w14:textId="77777777" w:rsidR="00A87F5C" w:rsidRPr="00395BD7" w:rsidRDefault="00A87F5C" w:rsidP="00A87F5C">
      <w:pPr>
        <w:spacing w:after="0" w:line="360" w:lineRule="auto"/>
        <w:jc w:val="both"/>
        <w:rPr>
          <w:rFonts w:ascii="Arial" w:eastAsia="Times New Roman" w:hAnsi="Arial" w:cs="Arial"/>
          <w:sz w:val="24"/>
          <w:szCs w:val="24"/>
          <w:lang w:eastAsia="en-GB"/>
        </w:rPr>
      </w:pPr>
      <w:r w:rsidRPr="00395BD7">
        <w:rPr>
          <w:rFonts w:ascii="Arial" w:eastAsia="Times New Roman" w:hAnsi="Arial" w:cs="Arial"/>
          <w:sz w:val="24"/>
          <w:szCs w:val="24"/>
          <w:lang w:eastAsia="en-GB"/>
        </w:rPr>
        <w:t>Reflection must include the use of managerial knowledge as evidence, whilst also appraising research evidence within their field.</w:t>
      </w:r>
    </w:p>
    <w:p w14:paraId="0EC7D47B" w14:textId="77777777" w:rsidR="00A87F5C" w:rsidRPr="00395BD7" w:rsidRDefault="00A87F5C" w:rsidP="00A87F5C">
      <w:pPr>
        <w:spacing w:after="0" w:line="360" w:lineRule="auto"/>
        <w:jc w:val="both"/>
        <w:rPr>
          <w:rFonts w:ascii="Arial" w:eastAsia="Times New Roman" w:hAnsi="Arial" w:cs="Arial"/>
          <w:sz w:val="24"/>
          <w:szCs w:val="24"/>
          <w:lang w:eastAsia="en-GB"/>
        </w:rPr>
      </w:pPr>
    </w:p>
    <w:p w14:paraId="232F36A5" w14:textId="77777777" w:rsidR="00A87F5C" w:rsidRPr="00395BD7" w:rsidRDefault="00A87F5C" w:rsidP="00A87F5C">
      <w:pPr>
        <w:spacing w:after="0" w:line="360" w:lineRule="auto"/>
        <w:jc w:val="both"/>
        <w:rPr>
          <w:rFonts w:ascii="Arial" w:eastAsia="Times New Roman" w:hAnsi="Arial" w:cs="Arial"/>
          <w:sz w:val="24"/>
          <w:szCs w:val="24"/>
          <w:lang w:eastAsia="en-GB"/>
        </w:rPr>
      </w:pPr>
      <w:r w:rsidRPr="00395BD7">
        <w:rPr>
          <w:rFonts w:ascii="Arial" w:eastAsia="Times New Roman" w:hAnsi="Arial" w:cs="Arial"/>
          <w:sz w:val="24"/>
          <w:szCs w:val="24"/>
          <w:lang w:eastAsia="en-GB"/>
        </w:rPr>
        <w:t>The acquisition of a thorough comprehension of the strengths of working with a service user is supported through reflection during supervision; similarly the areas for development in a professional’s knowledge base are supported.  This in turn facilitates the empowerment, support and encouragement of control for service users (Ghaye and Lilyman, 2011).</w:t>
      </w:r>
    </w:p>
    <w:p w14:paraId="6550281D" w14:textId="77777777" w:rsidR="00A87F5C" w:rsidRPr="00395BD7" w:rsidRDefault="00A87F5C" w:rsidP="00A87F5C">
      <w:pPr>
        <w:spacing w:after="0" w:line="240" w:lineRule="auto"/>
        <w:rPr>
          <w:rFonts w:ascii="Arial Narrow" w:eastAsia="Times New Roman" w:hAnsi="Arial Narrow" w:cs="Times New Roman"/>
          <w:sz w:val="24"/>
          <w:szCs w:val="24"/>
          <w:lang w:eastAsia="en-GB"/>
        </w:rPr>
      </w:pPr>
    </w:p>
    <w:p w14:paraId="2BB77304" w14:textId="11BEBE55" w:rsidR="002F459B" w:rsidRPr="00395BD7" w:rsidRDefault="002F459B" w:rsidP="00E853D3">
      <w:pPr>
        <w:spacing w:line="360" w:lineRule="auto"/>
        <w:jc w:val="both"/>
        <w:rPr>
          <w:rFonts w:ascii="Arial" w:hAnsi="Arial" w:cs="Arial"/>
          <w:sz w:val="24"/>
          <w:szCs w:val="24"/>
        </w:rPr>
      </w:pPr>
      <w:r w:rsidRPr="00395BD7">
        <w:rPr>
          <w:rFonts w:ascii="Arial" w:hAnsi="Arial" w:cs="Arial"/>
          <w:sz w:val="24"/>
          <w:szCs w:val="24"/>
        </w:rPr>
        <w:t xml:space="preserve">To understand the subjective experiences of carers supporting people with dementia, the use of qualitative methodologies would be beneficial. Qualitative research aims to understanding a topic through meaning, interpretation and context to gain a greater understanding of the participants’ viewpoint (Harding, 2013). As qualitative research aims to understand a phenomenon in detail, they will use approaches that may take longer but there sample size is smaller, however Hellstrom, (2008) states sample size is less important when conducting qualitative research. Qualitative research methods can include , observation focus groups, case studies and interviews </w:t>
      </w:r>
      <w:r w:rsidR="00486235" w:rsidRPr="00395BD7">
        <w:rPr>
          <w:rFonts w:ascii="Arial" w:hAnsi="Arial" w:cs="Arial"/>
          <w:sz w:val="24"/>
          <w:szCs w:val="24"/>
        </w:rPr>
        <w:fldChar w:fldCharType="begin" w:fldLock="1"/>
      </w:r>
      <w:r w:rsidR="00486235" w:rsidRPr="00395BD7">
        <w:rPr>
          <w:rFonts w:ascii="Arial" w:hAnsi="Arial" w:cs="Arial"/>
          <w:sz w:val="24"/>
          <w:szCs w:val="24"/>
        </w:rPr>
        <w:instrText>ADDIN CSL_CITATION {"citationItems":[{"id":"ITEM-1","itemData":{"author":[{"dropping-particle":"","family":"Alan Bryman","given":"","non-dropping-particle":"","parse-names":false,"suffix":""}],"edition":"5th","id":"ITEM-1","issued":{"date-parts":[["2016"]]},"publisher":"Oxford University Press","publisher-place":"Oxford, United Kingdo,","title":"Social Research Method","type":"book"},"uris":["http://www.mendeley.com/documents/?uuid=d6572bc9-479d-34c6-a1d5-5b0633711c5a"]}],"mendeley":{"formattedCitation":"(Alan Bryman, 2016)","manualFormatting":"(Bryman, 2016)","plainTextFormattedCitation":"(Alan Bryman, 2016)","previouslyFormattedCitation":"(Alan Bryman, 2016)"},"properties":{"noteIndex":0},"schema":"https://github.com/citation-style-language/schema/raw/master/csl-citation.json"}</w:instrText>
      </w:r>
      <w:r w:rsidR="00486235" w:rsidRPr="00395BD7">
        <w:rPr>
          <w:rFonts w:ascii="Arial" w:hAnsi="Arial" w:cs="Arial"/>
          <w:sz w:val="24"/>
          <w:szCs w:val="24"/>
        </w:rPr>
        <w:fldChar w:fldCharType="separate"/>
      </w:r>
      <w:r w:rsidR="00486235" w:rsidRPr="00395BD7">
        <w:rPr>
          <w:rFonts w:ascii="Arial" w:hAnsi="Arial" w:cs="Arial"/>
          <w:noProof/>
          <w:sz w:val="24"/>
          <w:szCs w:val="24"/>
        </w:rPr>
        <w:t>(Bryman, 2016)</w:t>
      </w:r>
      <w:r w:rsidR="00486235" w:rsidRPr="00395BD7">
        <w:rPr>
          <w:rFonts w:ascii="Arial" w:hAnsi="Arial" w:cs="Arial"/>
          <w:sz w:val="24"/>
          <w:szCs w:val="24"/>
        </w:rPr>
        <w:fldChar w:fldCharType="end"/>
      </w:r>
      <w:r w:rsidRPr="00395BD7">
        <w:rPr>
          <w:rFonts w:ascii="Arial" w:hAnsi="Arial" w:cs="Arial"/>
          <w:sz w:val="24"/>
          <w:szCs w:val="24"/>
        </w:rPr>
        <w:t xml:space="preserve">. </w:t>
      </w:r>
    </w:p>
    <w:p w14:paraId="1CD9E4A4" w14:textId="435820D5" w:rsidR="002F459B" w:rsidRPr="00395BD7" w:rsidRDefault="002F459B" w:rsidP="00E853D3">
      <w:pPr>
        <w:spacing w:line="360" w:lineRule="auto"/>
        <w:jc w:val="both"/>
        <w:rPr>
          <w:rFonts w:ascii="Arial" w:hAnsi="Arial" w:cs="Arial"/>
          <w:sz w:val="24"/>
          <w:szCs w:val="24"/>
        </w:rPr>
      </w:pPr>
      <w:bookmarkStart w:id="0" w:name="_Hlk74943424"/>
      <w:r w:rsidRPr="00395BD7">
        <w:rPr>
          <w:rFonts w:ascii="Arial" w:hAnsi="Arial" w:cs="Arial"/>
          <w:sz w:val="24"/>
          <w:szCs w:val="24"/>
        </w:rPr>
        <w:t>The current research aim</w:t>
      </w:r>
      <w:r w:rsidR="009D76E4" w:rsidRPr="00395BD7">
        <w:rPr>
          <w:rFonts w:ascii="Arial" w:hAnsi="Arial" w:cs="Arial"/>
          <w:sz w:val="24"/>
          <w:szCs w:val="24"/>
        </w:rPr>
        <w:t>s</w:t>
      </w:r>
      <w:r w:rsidRPr="00395BD7">
        <w:rPr>
          <w:rFonts w:ascii="Arial" w:hAnsi="Arial" w:cs="Arial"/>
          <w:sz w:val="24"/>
          <w:szCs w:val="24"/>
        </w:rPr>
        <w:t xml:space="preserve"> to use semi-structured interview. Interviews are a widely used method of research (Bryman, 2015). Semi structured interview has a topic guide to key area of question to discuss within the interviews. A topic guide ensure that same topics are discussed in all the interviews, however the types of questions asked can depend on the responses given by participants </w:t>
      </w:r>
      <w:r w:rsidR="00486235" w:rsidRPr="00395BD7">
        <w:rPr>
          <w:rFonts w:ascii="Arial" w:hAnsi="Arial" w:cs="Arial"/>
          <w:sz w:val="24"/>
          <w:szCs w:val="24"/>
        </w:rPr>
        <w:fldChar w:fldCharType="begin" w:fldLock="1"/>
      </w:r>
      <w:r w:rsidR="00486235" w:rsidRPr="00395BD7">
        <w:rPr>
          <w:rFonts w:ascii="Arial" w:hAnsi="Arial" w:cs="Arial"/>
          <w:sz w:val="24"/>
          <w:szCs w:val="24"/>
        </w:rPr>
        <w:instrText>ADDIN CSL_CITATION {"citationItems":[{"id":"ITEM-1","itemData":{"DOI":"10.4324/9780203846452","ISBN":"0203846451","abstract":"Conducting Research in Conservation is the first textbook on social science research methods written specifically for use in the expanding and increasingly multidisciplinary field of environmental conservation. The first section on planning a research project includes chapters on the need for social science research in conservation, defining a research topic, methodology, and sampling. Section two focuses on practical issues in carrying out fieldwork with local communities, from fieldwork preparation and data collection to the relationships between the researcher and the study community. Section three provides an in-depth focus on a range of social science methods including standard qualitative and quantitative methods such as participant observation, interviewing and questionnaires, and more advanced methods, such as ethnobiological methods for documenting local environmental knowledge and change, and participatory methods such as the 'PRA' toolbox. Section four then demonstrates how to analyze social science data qualitatively and quantitatively; and the final section outlines the writing-up process and what should happen after the end of the formal research project. This book is a comprehensive and accessible guide to social science research methods for students of conservation related subjects and practitioners trained in the natural sciences. It features practical worldwide examples of conservation-related research in different ecosystems such as forests; grasslands; marine and riverine systems; and farmland. Boxes provide definitions of key terms, practical tips, and brief narratives from students and practitioners describe the practical issues that they have faced in the field.","author":[{"dropping-particle":"","family":"Newing","given":"Helen","non-dropping-particle":"","parse-names":false,"suffix":""},{"dropping-particle":"","family":"Eagle","given":"C. M.","non-dropping-particle":"","parse-names":false,"suffix":""},{"dropping-particle":"","family":"Puri","given":"R. K.","non-dropping-particle":"","parse-names":false,"suffix":""},{"dropping-particle":"","family":"Watson","given":"C. W.","non-dropping-particle":"","parse-names":false,"suffix":""}],"container-title":"Conducting Research in Conservation: Social Science Methods and Practice","id":"ITEM-1","issued":{"date-parts":[["2010","10","15"]]},"number-of-pages":"1-376","publisher":"Routledge Taylor &amp; Francis Group","title":"Conducting research in conservation: Social science methods and practice","type":"book"},"uris":["http://www.mendeley.com/documents/?uuid=0e2ae704-d010-3467-ab2f-f90213236db2"]}],"mendeley":{"formattedCitation":"(Newing &lt;i&gt;et al.&lt;/i&gt;, 2010)","plainTextFormattedCitation":"(Newing et al., 2010)","previouslyFormattedCitation":"(Newing &lt;i&gt;et al.&lt;/i&gt;, 2010)"},"properties":{"noteIndex":0},"schema":"https://github.com/citation-style-language/schema/raw/master/csl-citation.json"}</w:instrText>
      </w:r>
      <w:r w:rsidR="00486235" w:rsidRPr="00395BD7">
        <w:rPr>
          <w:rFonts w:ascii="Arial" w:hAnsi="Arial" w:cs="Arial"/>
          <w:sz w:val="24"/>
          <w:szCs w:val="24"/>
        </w:rPr>
        <w:fldChar w:fldCharType="separate"/>
      </w:r>
      <w:r w:rsidR="00486235" w:rsidRPr="00395BD7">
        <w:rPr>
          <w:rFonts w:ascii="Arial" w:hAnsi="Arial" w:cs="Arial"/>
          <w:noProof/>
          <w:sz w:val="24"/>
          <w:szCs w:val="24"/>
        </w:rPr>
        <w:t xml:space="preserve">(Newing </w:t>
      </w:r>
      <w:r w:rsidR="00486235" w:rsidRPr="00395BD7">
        <w:rPr>
          <w:rFonts w:ascii="Arial" w:hAnsi="Arial" w:cs="Arial"/>
          <w:i/>
          <w:noProof/>
          <w:sz w:val="24"/>
          <w:szCs w:val="24"/>
        </w:rPr>
        <w:t>et al.</w:t>
      </w:r>
      <w:r w:rsidR="00486235" w:rsidRPr="00395BD7">
        <w:rPr>
          <w:rFonts w:ascii="Arial" w:hAnsi="Arial" w:cs="Arial"/>
          <w:noProof/>
          <w:sz w:val="24"/>
          <w:szCs w:val="24"/>
        </w:rPr>
        <w:t>, 2010)</w:t>
      </w:r>
      <w:r w:rsidR="00486235" w:rsidRPr="00395BD7">
        <w:rPr>
          <w:rFonts w:ascii="Arial" w:hAnsi="Arial" w:cs="Arial"/>
          <w:sz w:val="24"/>
          <w:szCs w:val="24"/>
        </w:rPr>
        <w:fldChar w:fldCharType="end"/>
      </w:r>
      <w:r w:rsidRPr="00395BD7">
        <w:rPr>
          <w:rFonts w:ascii="Arial" w:hAnsi="Arial" w:cs="Arial"/>
          <w:sz w:val="24"/>
          <w:szCs w:val="24"/>
        </w:rPr>
        <w:fldChar w:fldCharType="begin" w:fldLock="1"/>
      </w:r>
      <w:r w:rsidR="00486235" w:rsidRPr="00395BD7">
        <w:rPr>
          <w:rFonts w:ascii="Arial" w:hAnsi="Arial" w:cs="Arial"/>
          <w:sz w:val="24"/>
          <w:szCs w:val="24"/>
        </w:rPr>
        <w:instrText>ADDIN CSL_CITATION {"citationItems":[{"id":"ITEM-1","itemData":{"DOI":"10.4324/9780203846452","ISBN":"0203846451","abstract":"Conducting Research in Conservation is the first textbook on social science research methods written specifically for use in the expanding and increasingly multidisciplinary field of environmental conservation. The first section on planning a research project includes chapters on the need for social science research in conservation, defining a research topic, methodology, and sampling. Section two focuses on practical issues in carrying out fieldwork with local communities, from fieldwork preparation and data collection to the relationships between the researcher and the study community. Section three provides an in-depth focus on a range of social science methods including standard qualitative and quantitative methods such as participant observation, interviewing and questionnaires, and more advanced methods, such as ethnobiological methods for documenting local environmental knowledge and change, and participatory methods such as the 'PRA' toolbox. Section four then demonstrates how to analyze social science data qualitatively and quantitatively; and the final section outlines the writing-up process and what should happen after the end of the formal research project. This book is a comprehensive and accessible guide to social science research methods for students of conservation related subjects and practitioners trained in the natural sciences. It features practical worldwide examples of conservation-related research in different ecosystems such as forests; grasslands; marine and riverine systems; and farmland. Boxes provide definitions of key terms, practical tips, and brief narratives from students and practitioners describe the practical issues that they have faced in the field.","author":[{"dropping-particle":"","family":"Newing","given":"Helen","non-dropping-particle":"","parse-names":false,"suffix":""},{"dropping-particle":"","family":"Eagle","given":"C. M.","non-dropping-particle":"","parse-names":false,"suffix":""},{"dropping-particle":"","family":"Puri","given":"R. K.","non-dropping-particle":"","parse-names":false,"suffix":""},{"dropping-particle":"","family":"Watson","given":"C. W.","non-dropping-particle":"","parse-names":false,"suffix":""}],"container-title":"Conducting Research in Conservation: Social Science Methods and Practice","id":"ITEM-1","issued":{"date-parts":[["2010","10","15"]]},"number-of-pages":"1-376","publisher":"Routledge Taylor &amp; Francis Group","title":"Conducting research in conservation: Social science methods and practice","type":"book"},"uris":["http://www.mendeley.com/documents/?uuid=0e2ae704-d010-3467-ab2f-f90213236db2"]}],"mendeley":{"formattedCitation":"(Newing &lt;i&gt;et al.&lt;/i&gt;, 2010)","plainTextFormattedCitation":"(Newing et al., 2010)","previouslyFormattedCitation":"(Newing &lt;i&gt;et al.&lt;/i&gt;, 2010)"},"properties":{"noteIndex":0},"schema":"https://github.com/citation-style-language/schema/raw/master/csl-citation.json"}</w:instrText>
      </w:r>
      <w:r w:rsidRPr="00395BD7">
        <w:rPr>
          <w:rFonts w:ascii="Arial" w:hAnsi="Arial" w:cs="Arial"/>
          <w:sz w:val="24"/>
          <w:szCs w:val="24"/>
        </w:rPr>
        <w:fldChar w:fldCharType="separate"/>
      </w:r>
      <w:r w:rsidR="00486235" w:rsidRPr="00395BD7">
        <w:rPr>
          <w:rFonts w:ascii="Arial" w:hAnsi="Arial" w:cs="Arial"/>
          <w:noProof/>
          <w:sz w:val="24"/>
          <w:szCs w:val="24"/>
        </w:rPr>
        <w:t xml:space="preserve">(Newing </w:t>
      </w:r>
      <w:r w:rsidR="00486235" w:rsidRPr="00395BD7">
        <w:rPr>
          <w:rFonts w:ascii="Arial" w:hAnsi="Arial" w:cs="Arial"/>
          <w:i/>
          <w:noProof/>
          <w:sz w:val="24"/>
          <w:szCs w:val="24"/>
        </w:rPr>
        <w:t>et al.</w:t>
      </w:r>
      <w:r w:rsidR="00486235" w:rsidRPr="00395BD7">
        <w:rPr>
          <w:rFonts w:ascii="Arial" w:hAnsi="Arial" w:cs="Arial"/>
          <w:noProof/>
          <w:sz w:val="24"/>
          <w:szCs w:val="24"/>
        </w:rPr>
        <w:t>, 2010)</w:t>
      </w:r>
      <w:r w:rsidRPr="00395BD7">
        <w:rPr>
          <w:rFonts w:ascii="Arial" w:hAnsi="Arial" w:cs="Arial"/>
          <w:sz w:val="24"/>
          <w:szCs w:val="24"/>
        </w:rPr>
        <w:fldChar w:fldCharType="end"/>
      </w:r>
      <w:r w:rsidRPr="00395BD7">
        <w:rPr>
          <w:rFonts w:ascii="Arial" w:hAnsi="Arial" w:cs="Arial"/>
          <w:sz w:val="24"/>
          <w:szCs w:val="24"/>
        </w:rPr>
        <w:t xml:space="preserve">. Semi structured interview are flexible and allow opportunities to explore the </w:t>
      </w:r>
      <w:r w:rsidRPr="00395BD7">
        <w:rPr>
          <w:rFonts w:ascii="Arial" w:hAnsi="Arial" w:cs="Arial"/>
          <w:sz w:val="24"/>
          <w:szCs w:val="24"/>
        </w:rPr>
        <w:lastRenderedPageBreak/>
        <w:t>subjective experiences of carer who will have different stories to tell</w:t>
      </w:r>
      <w:r w:rsidR="009D76E4" w:rsidRPr="00395BD7">
        <w:rPr>
          <w:rFonts w:ascii="Arial" w:hAnsi="Arial" w:cs="Arial"/>
          <w:sz w:val="24"/>
          <w:szCs w:val="24"/>
        </w:rPr>
        <w:t xml:space="preserve">, for this reason semi-structured interviews have been </w:t>
      </w:r>
      <w:r w:rsidR="008A661F" w:rsidRPr="00395BD7">
        <w:rPr>
          <w:rFonts w:ascii="Arial" w:hAnsi="Arial" w:cs="Arial"/>
          <w:sz w:val="24"/>
          <w:szCs w:val="24"/>
        </w:rPr>
        <w:t>selected</w:t>
      </w:r>
      <w:r w:rsidR="009D76E4" w:rsidRPr="00395BD7">
        <w:rPr>
          <w:rFonts w:ascii="Arial" w:hAnsi="Arial" w:cs="Arial"/>
          <w:sz w:val="24"/>
          <w:szCs w:val="24"/>
        </w:rPr>
        <w:t xml:space="preserve">. </w:t>
      </w:r>
    </w:p>
    <w:p w14:paraId="39816BB3" w14:textId="732FF354" w:rsidR="002F459B" w:rsidRPr="00395BD7" w:rsidRDefault="002F459B" w:rsidP="00E853D3">
      <w:pPr>
        <w:spacing w:line="360" w:lineRule="auto"/>
        <w:jc w:val="both"/>
        <w:rPr>
          <w:rFonts w:ascii="Arial" w:hAnsi="Arial" w:cs="Arial"/>
          <w:sz w:val="24"/>
          <w:szCs w:val="24"/>
        </w:rPr>
      </w:pPr>
      <w:r w:rsidRPr="00395BD7">
        <w:rPr>
          <w:rFonts w:ascii="Arial" w:hAnsi="Arial" w:cs="Arial"/>
          <w:sz w:val="24"/>
          <w:szCs w:val="24"/>
        </w:rPr>
        <w:t xml:space="preserve">Semi-structured interviews can be time consuming and require the participants to have good understanding on the topic of interest (Bryman, 2015). This means the right participants would need to be selected for the current research topic. Participants for the current research would need to be caring for someone with Dementia at the time of their involvement within the research and be caring for a minimum of 10-15 hours per week. This will ensure the participants are able to contribute to the research and strengthen the research findings. Participants would be recruited through dementia charities. Recruiting using a gatekeeper such as dementia charities, enable the current research to recruit the most appropriate people within West Midland region. Furthermore, the method of </w:t>
      </w:r>
      <w:r w:rsidR="00395BD7" w:rsidRPr="00395BD7">
        <w:rPr>
          <w:rFonts w:ascii="Arial" w:hAnsi="Arial" w:cs="Arial"/>
          <w:sz w:val="24"/>
          <w:szCs w:val="24"/>
        </w:rPr>
        <w:t>participant’s</w:t>
      </w:r>
      <w:r w:rsidRPr="00395BD7">
        <w:rPr>
          <w:rFonts w:ascii="Arial" w:hAnsi="Arial" w:cs="Arial"/>
          <w:sz w:val="24"/>
          <w:szCs w:val="24"/>
        </w:rPr>
        <w:t xml:space="preserve"> recruitment has been used within previous research (Flynn and Mulcahy, 2013). </w:t>
      </w:r>
    </w:p>
    <w:p w14:paraId="75F1CC90" w14:textId="7ED81810" w:rsidR="002F459B" w:rsidRPr="00395BD7" w:rsidRDefault="002F459B" w:rsidP="00E853D3">
      <w:pPr>
        <w:spacing w:line="360" w:lineRule="auto"/>
        <w:jc w:val="both"/>
        <w:rPr>
          <w:rFonts w:ascii="Arial" w:hAnsi="Arial" w:cs="Arial"/>
          <w:noProof/>
          <w:sz w:val="24"/>
          <w:szCs w:val="24"/>
        </w:rPr>
      </w:pPr>
      <w:r w:rsidRPr="00395BD7">
        <w:rPr>
          <w:rFonts w:ascii="Arial" w:hAnsi="Arial" w:cs="Arial"/>
          <w:sz w:val="24"/>
          <w:szCs w:val="24"/>
        </w:rPr>
        <w:t xml:space="preserve">For a semi-structured interviews one hour is considered reasonable amount of time </w:t>
      </w:r>
      <w:r w:rsidR="00486235" w:rsidRPr="00395BD7">
        <w:rPr>
          <w:rFonts w:ascii="Arial" w:hAnsi="Arial" w:cs="Arial"/>
          <w:sz w:val="24"/>
          <w:szCs w:val="24"/>
        </w:rPr>
        <w:fldChar w:fldCharType="begin" w:fldLock="1"/>
      </w:r>
      <w:r w:rsidR="00486235" w:rsidRPr="00395BD7">
        <w:rPr>
          <w:rFonts w:ascii="Arial" w:hAnsi="Arial" w:cs="Arial"/>
          <w:sz w:val="24"/>
          <w:szCs w:val="24"/>
        </w:rPr>
        <w:instrText>ADDIN CSL_CITATION {"citationItems":[{"id":"ITEM-1","itemData":{"DOI":"10.1007/s11162-011-9240-5","ISSN":"03610365","abstract":"Technological advances have enabled institutions of higher education to administer course evaluations online, forgoing the traditional paper-and-pencil methods. Consequently, many of these institutions suffer from low response rates, but little research is available on this topic. To increase understanding about course evaluation participation in the online environment, this study examined over 22,000 undergraduates to whom the university administered about 135,000 evaluations. Multilevel models were constructed to analyze the data, and several variables emerged as significant predictors of participation. The results were mostly consistent with previous research and aligned with theories of survey nonresponse. However, the integration of uncommon variables provided new perspectives about course evaluations in particular. Implications for research and practical applications for institutions are also addressed, including ways to combat survey fatigue, increase the salience of the survey, and increase participation in online course evaluations. © 2011 Springer Science+Business Media, LLC.","author":[{"dropping-particle":"","family":"Adams","given":"Meredith J.D.","non-dropping-particle":"","parse-names":false,"suffix":""},{"dropping-particle":"","family":"Umbach","given":"Paul D.","non-dropping-particle":"","parse-names":false,"suffix":""}],"container-title":"Research in Higher Education","id":"ITEM-1","issue":"5","issued":{"date-parts":[["2012","8"]]},"page":"576-591","title":"Nonresponse and Online Student Evaluations of Teaching: Understanding the Influence of Salience, Fatigue, and Academic Environments","type":"article-journal","volume":"53"},"uris":["http://www.mendeley.com/documents/?uuid=7304b322-e4c1-380b-9ec7-7f0add99b1ae"]}],"mendeley":{"formattedCitation":"(Adams and Umbach, 2012)","plainTextFormattedCitation":"(Adams and Umbach, 2012)","previouslyFormattedCitation":"(Adams and Umbach, 2012)"},"properties":{"noteIndex":0},"schema":"https://github.com/citation-style-language/schema/raw/master/csl-citation.json"}</w:instrText>
      </w:r>
      <w:r w:rsidR="00486235" w:rsidRPr="00395BD7">
        <w:rPr>
          <w:rFonts w:ascii="Arial" w:hAnsi="Arial" w:cs="Arial"/>
          <w:sz w:val="24"/>
          <w:szCs w:val="24"/>
        </w:rPr>
        <w:fldChar w:fldCharType="separate"/>
      </w:r>
      <w:r w:rsidR="00486235" w:rsidRPr="00395BD7">
        <w:rPr>
          <w:rFonts w:ascii="Arial" w:hAnsi="Arial" w:cs="Arial"/>
          <w:noProof/>
          <w:sz w:val="24"/>
          <w:szCs w:val="24"/>
        </w:rPr>
        <w:t>(Adams and Umbach, 2012)</w:t>
      </w:r>
      <w:r w:rsidR="00486235" w:rsidRPr="00395BD7">
        <w:rPr>
          <w:rFonts w:ascii="Arial" w:hAnsi="Arial" w:cs="Arial"/>
          <w:sz w:val="24"/>
          <w:szCs w:val="24"/>
        </w:rPr>
        <w:fldChar w:fldCharType="end"/>
      </w:r>
      <w:r w:rsidRPr="00395BD7">
        <w:rPr>
          <w:rFonts w:ascii="Arial" w:hAnsi="Arial" w:cs="Arial"/>
          <w:noProof/>
          <w:sz w:val="24"/>
          <w:szCs w:val="24"/>
        </w:rPr>
        <w:t>. The current research anticipated the interviews will take approximately 45-60 minutes. Semi structured interview often consists of open ended questions to allow participants to share their experiences.</w:t>
      </w:r>
    </w:p>
    <w:p w14:paraId="67A5FD00" w14:textId="1ABE28BC" w:rsidR="002F459B" w:rsidRPr="00395BD7" w:rsidRDefault="002F459B" w:rsidP="00E853D3">
      <w:pPr>
        <w:spacing w:line="360" w:lineRule="auto"/>
        <w:jc w:val="both"/>
        <w:rPr>
          <w:rFonts w:ascii="Arial" w:hAnsi="Arial" w:cs="Arial"/>
          <w:noProof/>
          <w:sz w:val="24"/>
          <w:szCs w:val="24"/>
        </w:rPr>
      </w:pPr>
      <w:r w:rsidRPr="00395BD7">
        <w:rPr>
          <w:rFonts w:ascii="Arial" w:hAnsi="Arial" w:cs="Arial"/>
          <w:noProof/>
          <w:sz w:val="24"/>
          <w:szCs w:val="24"/>
        </w:rPr>
        <w:t xml:space="preserve">The interviews would be in person within a secure environment, e.g. university campus. The interviews </w:t>
      </w:r>
      <w:r w:rsidR="00415CB5" w:rsidRPr="00395BD7">
        <w:rPr>
          <w:rFonts w:ascii="Arial" w:hAnsi="Arial" w:cs="Arial"/>
          <w:noProof/>
          <w:sz w:val="24"/>
          <w:szCs w:val="24"/>
        </w:rPr>
        <w:t xml:space="preserve">will recorded on an audio devise and transcipted. Key themes will be identyified from transcription. Thematic analysis will be use to transcibe the data and create themes </w:t>
      </w:r>
      <w:r w:rsidR="00486235" w:rsidRPr="00395BD7">
        <w:rPr>
          <w:rFonts w:ascii="Arial" w:hAnsi="Arial" w:cs="Arial"/>
          <w:noProof/>
          <w:sz w:val="24"/>
          <w:szCs w:val="24"/>
        </w:rPr>
        <w:fldChar w:fldCharType="begin" w:fldLock="1"/>
      </w:r>
      <w:r w:rsidR="00486235" w:rsidRPr="00395BD7">
        <w:rPr>
          <w:rFonts w:ascii="Arial" w:hAnsi="Arial" w:cs="Arial"/>
          <w:noProof/>
          <w:sz w:val="24"/>
          <w:szCs w:val="24"/>
        </w:rPr>
        <w:instrText>ADDIN CSL_CITATION {"citationItems":[{"id":"ITEM-1","itemData":{"author":[{"dropping-particle":"","family":"Braun","given":"V","non-dropping-particle":"","parse-names":false,"suffix":""},{"dropping-particle":"","family":"Clarke","given":"V","non-dropping-particle":"","parse-names":false,"suffix":""},{"dropping-particle":"","family":"Hayfield","given":"N","non-dropping-particle":"","parse-names":false,"suffix":""}],"edition":"3rd","editor":[{"dropping-particle":"","family":"Smith","given":"Jonathan","non-dropping-particle":"","parse-names":false,"suffix":""}],"id":"ITEM-1","issued":{"date-parts":[["2015"]]},"publisher":"SAGE","publisher-place":"London","title":"Qualitative Psychology: A Practical Guide to Research Methods - Google Books","type":"book"},"uris":["http://www.mendeley.com/documents/?uuid=27c2c300-d1ff-3c0c-8a4b-b55ca5752756"]}],"mendeley":{"formattedCitation":"(Braun, Clarke and Hayfield, 2015)","plainTextFormattedCitation":"(Braun, Clarke and Hayfield, 2015)","previouslyFormattedCitation":"(Braun, Clarke and Hayfield, 2015)"},"properties":{"noteIndex":0},"schema":"https://github.com/citation-style-language/schema/raw/master/csl-citation.json"}</w:instrText>
      </w:r>
      <w:r w:rsidR="00486235" w:rsidRPr="00395BD7">
        <w:rPr>
          <w:rFonts w:ascii="Arial" w:hAnsi="Arial" w:cs="Arial"/>
          <w:noProof/>
          <w:sz w:val="24"/>
          <w:szCs w:val="24"/>
        </w:rPr>
        <w:fldChar w:fldCharType="separate"/>
      </w:r>
      <w:r w:rsidR="00486235" w:rsidRPr="00395BD7">
        <w:rPr>
          <w:rFonts w:ascii="Arial" w:hAnsi="Arial" w:cs="Arial"/>
          <w:noProof/>
          <w:sz w:val="24"/>
          <w:szCs w:val="24"/>
        </w:rPr>
        <w:t>(Braun, Clarke and Hayfield, 2015)</w:t>
      </w:r>
      <w:r w:rsidR="00486235" w:rsidRPr="00395BD7">
        <w:rPr>
          <w:rFonts w:ascii="Arial" w:hAnsi="Arial" w:cs="Arial"/>
          <w:noProof/>
          <w:sz w:val="24"/>
          <w:szCs w:val="24"/>
        </w:rPr>
        <w:fldChar w:fldCharType="end"/>
      </w:r>
      <w:r w:rsidR="00486235" w:rsidRPr="00395BD7">
        <w:rPr>
          <w:rFonts w:ascii="Arial" w:hAnsi="Arial" w:cs="Arial"/>
          <w:noProof/>
          <w:sz w:val="24"/>
          <w:szCs w:val="24"/>
        </w:rPr>
        <w:t xml:space="preserve">. </w:t>
      </w:r>
      <w:r w:rsidR="00486235" w:rsidRPr="00395BD7">
        <w:rPr>
          <w:rFonts w:ascii="Arial" w:hAnsi="Arial" w:cs="Arial"/>
          <w:noProof/>
          <w:sz w:val="24"/>
          <w:szCs w:val="24"/>
        </w:rPr>
        <w:fldChar w:fldCharType="begin" w:fldLock="1"/>
      </w:r>
      <w:r w:rsidR="00486235" w:rsidRPr="00395BD7">
        <w:rPr>
          <w:rFonts w:ascii="Arial" w:hAnsi="Arial" w:cs="Arial"/>
          <w:noProof/>
          <w:sz w:val="24"/>
          <w:szCs w:val="24"/>
        </w:rPr>
        <w:instrText>ADDIN CSL_CITATION {"citationItems":[{"id":"ITEM-1","itemData":{"DOI":"10.1037/13620-004","abstract":"This audit explores readmissions into inpatient services for adults with intellectual disabilities, using two case studies. Thirteen semi-structured interviews were conducted with professionals, to gain a multidisciplinary perspective, between February and March 2010, and analysed using thematic analysis. The main themes found in case study 1 were: narrow focus, environment, communication, early discharge, and deterioration. The main themes found in case study 2 were: deterioration, communication, discharge too soon, and environment. The aims of the audit were to contribute to good practice and provide a better understanding of readmission within our services.","author":[{"dropping-particle":"","family":"Braun","given":"Virginia","non-dropping-particle":"","parse-names":false,"suffix":""},{"dropping-particle":"","family":"Clarke","given":"Victoria","non-dropping-particle":"","parse-names":false,"suffix":""}],"container-title":"APA handbook of research methods in psychology, Vol 2: Research designs: Quantitative, qualitative, neuropsychological, and biological.","id":"ITEM-1","issued":{"date-parts":[["2012","3","6"]]},"page":"57-71","publisher":"American Psychological Association","title":"Thematic analysis.","type":"chapter"},"uris":["http://www.mendeley.com/documents/?uuid=ad3405d1-8bb3-3085-93d6-2c10b9bfa904"]}],"mendeley":{"formattedCitation":"(Braun and Clarke, 2012)","manualFormatting":"Braun and Clarke, (2012)","plainTextFormattedCitation":"(Braun and Clarke, 2012)","previouslyFormattedCitation":"(Braun and Clarke, 2012)"},"properties":{"noteIndex":0},"schema":"https://github.com/citation-style-language/schema/raw/master/csl-citation.json"}</w:instrText>
      </w:r>
      <w:r w:rsidR="00486235" w:rsidRPr="00395BD7">
        <w:rPr>
          <w:rFonts w:ascii="Arial" w:hAnsi="Arial" w:cs="Arial"/>
          <w:noProof/>
          <w:sz w:val="24"/>
          <w:szCs w:val="24"/>
        </w:rPr>
        <w:fldChar w:fldCharType="separate"/>
      </w:r>
      <w:r w:rsidR="00486235" w:rsidRPr="00395BD7">
        <w:rPr>
          <w:rFonts w:ascii="Arial" w:hAnsi="Arial" w:cs="Arial"/>
          <w:noProof/>
          <w:sz w:val="24"/>
          <w:szCs w:val="24"/>
        </w:rPr>
        <w:t>Braun and Clarke, (2012)</w:t>
      </w:r>
      <w:r w:rsidR="00486235" w:rsidRPr="00395BD7">
        <w:rPr>
          <w:rFonts w:ascii="Arial" w:hAnsi="Arial" w:cs="Arial"/>
          <w:noProof/>
          <w:sz w:val="24"/>
          <w:szCs w:val="24"/>
        </w:rPr>
        <w:fldChar w:fldCharType="end"/>
      </w:r>
      <w:r w:rsidR="00415CB5" w:rsidRPr="00395BD7">
        <w:rPr>
          <w:rFonts w:ascii="Arial" w:hAnsi="Arial" w:cs="Arial"/>
          <w:noProof/>
          <w:sz w:val="24"/>
          <w:szCs w:val="24"/>
        </w:rPr>
        <w:t xml:space="preserve"> outline a six step process to ensure the analysis is rigorous. </w:t>
      </w:r>
    </w:p>
    <w:p w14:paraId="731880B2" w14:textId="1CC7B46F" w:rsidR="002F459B" w:rsidRPr="00395BD7" w:rsidRDefault="002F459B" w:rsidP="00E853D3">
      <w:pPr>
        <w:spacing w:line="360" w:lineRule="auto"/>
        <w:jc w:val="both"/>
        <w:rPr>
          <w:rFonts w:ascii="Arial" w:hAnsi="Arial" w:cs="Arial"/>
          <w:sz w:val="24"/>
          <w:szCs w:val="24"/>
        </w:rPr>
      </w:pPr>
      <w:r w:rsidRPr="00395BD7">
        <w:rPr>
          <w:rFonts w:ascii="Arial" w:hAnsi="Arial" w:cs="Arial"/>
          <w:noProof/>
          <w:sz w:val="24"/>
          <w:szCs w:val="24"/>
        </w:rPr>
        <w:t xml:space="preserve">Other methods of data collection were considerd including focus groups, which is a group interview involving a small number of people to discuss caring for dementia. However, taking into consideration the senative nature of the topic and subjective experiences of each carers lived experiences, using focus groups may not be appropropriate. Surveys were also considered, as they are able to gather the view of a larger number of participants in a cost and time effective way. However, the current research did not feels surveys would enable participants to share they lived experiences effectively </w:t>
      </w:r>
      <w:r w:rsidR="00486235" w:rsidRPr="00395BD7">
        <w:rPr>
          <w:rFonts w:ascii="Arial" w:hAnsi="Arial" w:cs="Arial"/>
          <w:noProof/>
          <w:sz w:val="24"/>
          <w:szCs w:val="24"/>
        </w:rPr>
        <w:fldChar w:fldCharType="begin" w:fldLock="1"/>
      </w:r>
      <w:r w:rsidR="00486235" w:rsidRPr="00395BD7">
        <w:rPr>
          <w:rFonts w:ascii="Arial" w:hAnsi="Arial" w:cs="Arial"/>
          <w:noProof/>
          <w:sz w:val="24"/>
          <w:szCs w:val="24"/>
        </w:rPr>
        <w:instrText>ADDIN CSL_CITATION {"citationItems":[{"id":"ITEM-1","itemData":{"author":[{"dropping-particle":"","family":"Denscombe","given":"Martyn","non-dropping-particle":"","parse-names":false,"suffix":""}],"edition":"5th","id":"ITEM-1","issued":{"date-parts":[["2017"]]},"publisher":"Open University Press","publisher-place":"England","title":"The Good Research Guide","type":"book"},"uris":["http://www.mendeley.com/documents/?uuid=6cff728c-d70f-3b80-a289-421446beb136"]}],"mendeley":{"formattedCitation":"(Denscombe, 2017)","plainTextFormattedCitation":"(Denscombe, 2017)","previouslyFormattedCitation":"(Denscombe, 2017)"},"properties":{"noteIndex":0},"schema":"https://github.com/citation-style-language/schema/raw/master/csl-citation.json"}</w:instrText>
      </w:r>
      <w:r w:rsidR="00486235" w:rsidRPr="00395BD7">
        <w:rPr>
          <w:rFonts w:ascii="Arial" w:hAnsi="Arial" w:cs="Arial"/>
          <w:noProof/>
          <w:sz w:val="24"/>
          <w:szCs w:val="24"/>
        </w:rPr>
        <w:fldChar w:fldCharType="separate"/>
      </w:r>
      <w:r w:rsidR="00486235" w:rsidRPr="00395BD7">
        <w:rPr>
          <w:rFonts w:ascii="Arial" w:hAnsi="Arial" w:cs="Arial"/>
          <w:noProof/>
          <w:sz w:val="24"/>
          <w:szCs w:val="24"/>
        </w:rPr>
        <w:t>(Denscombe, 2017)</w:t>
      </w:r>
      <w:r w:rsidR="00486235" w:rsidRPr="00395BD7">
        <w:rPr>
          <w:rFonts w:ascii="Arial" w:hAnsi="Arial" w:cs="Arial"/>
          <w:noProof/>
          <w:sz w:val="24"/>
          <w:szCs w:val="24"/>
        </w:rPr>
        <w:fldChar w:fldCharType="end"/>
      </w:r>
      <w:r w:rsidRPr="00395BD7">
        <w:rPr>
          <w:rFonts w:ascii="Arial" w:hAnsi="Arial" w:cs="Arial"/>
          <w:sz w:val="24"/>
          <w:szCs w:val="24"/>
        </w:rPr>
        <w:t>.</w:t>
      </w:r>
      <w:r w:rsidRPr="00395BD7">
        <w:rPr>
          <w:rFonts w:ascii="Arial" w:hAnsi="Arial" w:cs="Arial"/>
          <w:noProof/>
          <w:sz w:val="24"/>
          <w:szCs w:val="24"/>
        </w:rPr>
        <w:t xml:space="preserve"> </w:t>
      </w:r>
    </w:p>
    <w:bookmarkEnd w:id="0"/>
    <w:p w14:paraId="15849A02" w14:textId="03D30F65" w:rsidR="006018AA" w:rsidRPr="00395BD7" w:rsidRDefault="002F459B" w:rsidP="00E853D3">
      <w:pPr>
        <w:pStyle w:val="Heading3"/>
        <w:spacing w:line="360" w:lineRule="auto"/>
        <w:rPr>
          <w:rFonts w:ascii="Arial" w:hAnsi="Arial" w:cs="Arial"/>
        </w:rPr>
      </w:pPr>
      <w:r w:rsidRPr="00395BD7">
        <w:rPr>
          <w:rFonts w:ascii="Arial" w:hAnsi="Arial" w:cs="Arial"/>
        </w:rPr>
        <w:lastRenderedPageBreak/>
        <w:t>Consideration</w:t>
      </w:r>
      <w:r w:rsidR="006018AA" w:rsidRPr="00395BD7">
        <w:rPr>
          <w:rFonts w:ascii="Arial" w:hAnsi="Arial" w:cs="Arial"/>
        </w:rPr>
        <w:t xml:space="preserve"> of ethics:</w:t>
      </w:r>
    </w:p>
    <w:p w14:paraId="6558A75A" w14:textId="783DB4DB" w:rsidR="009D76E4" w:rsidRPr="00395BD7" w:rsidRDefault="002F459B" w:rsidP="00E853D3">
      <w:pPr>
        <w:spacing w:line="360" w:lineRule="auto"/>
        <w:rPr>
          <w:rFonts w:ascii="Arial" w:hAnsi="Arial" w:cs="Arial"/>
          <w:sz w:val="24"/>
          <w:szCs w:val="24"/>
        </w:rPr>
      </w:pPr>
      <w:r w:rsidRPr="00395BD7">
        <w:rPr>
          <w:rFonts w:ascii="Arial" w:hAnsi="Arial" w:cs="Arial"/>
          <w:sz w:val="24"/>
          <w:szCs w:val="24"/>
        </w:rPr>
        <w:t xml:space="preserve">Within research the </w:t>
      </w:r>
      <w:r w:rsidR="00415CB5" w:rsidRPr="00395BD7">
        <w:rPr>
          <w:rFonts w:ascii="Arial" w:hAnsi="Arial" w:cs="Arial"/>
          <w:sz w:val="24"/>
          <w:szCs w:val="24"/>
        </w:rPr>
        <w:t xml:space="preserve">considering ethics is intergyral to ensure the research is valid. When planning research key ethical consideration must be taken into consideration. </w:t>
      </w:r>
      <w:r w:rsidR="00F27DE8" w:rsidRPr="00395BD7">
        <w:rPr>
          <w:rFonts w:ascii="Arial" w:hAnsi="Arial" w:cs="Arial"/>
          <w:sz w:val="24"/>
          <w:szCs w:val="24"/>
        </w:rPr>
        <w:t xml:space="preserve"> </w:t>
      </w:r>
      <w:r w:rsidR="00486235" w:rsidRPr="00395BD7">
        <w:rPr>
          <w:rFonts w:ascii="Arial" w:hAnsi="Arial" w:cs="Arial"/>
          <w:sz w:val="24"/>
          <w:szCs w:val="24"/>
        </w:rPr>
        <w:fldChar w:fldCharType="begin" w:fldLock="1"/>
      </w:r>
      <w:r w:rsidR="00E8210A" w:rsidRPr="00395BD7">
        <w:rPr>
          <w:rFonts w:ascii="Arial" w:hAnsi="Arial" w:cs="Arial"/>
          <w:sz w:val="24"/>
          <w:szCs w:val="24"/>
        </w:rPr>
        <w:instrText>ADDIN CSL_CITATION {"citationItems":[{"id":"ITEM-1","itemData":{"DOI":"10.1080/14615517.2013.850307","ISSN":"14615517","abstract":"Drawing on various national statements on the ethical conduct of research, the codes of ethics of professional associations and international agencies, and ethical guidelines in social research met...","author":[{"dropping-particle":"","family":"Vanclay","given":"Frank","non-dropping-particle":"","parse-names":false,"suffix":""},{"dropping-particle":"","family":"Baines","given":"James T.","non-dropping-particle":"","parse-names":false,"suffix":""},{"dropping-particle":"","family":"Taylor","given":"C. Nicholas","non-dropping-particle":"","parse-names":false,"suffix":""}],"container-title":"https://doi.org/10.1080/14615517.2013.850307","id":"ITEM-1","issue":"4","issued":{"date-parts":[["2013","12"]]},"page":"243-253","publisher":"Taylor &amp; Francis","title":"Principles for ethical research involving humans: ethical professional practice in impact assessment Part I","type":"article-journal","volume":"31"},"uris":["http://www.mendeley.com/documents/?uuid=89cb2158-8529-3d8b-92da-eac7c4332fe0"]}],"mendeley":{"formattedCitation":"(Vanclay, Baines and Taylor, 2013)","manualFormatting":"Vanclay, Baines and Taylor, (2013)","plainTextFormattedCitation":"(Vanclay, Baines and Taylor, 2013)","previouslyFormattedCitation":"(Vanclay, Baines and Taylor, 2013)"},"properties":{"noteIndex":0},"schema":"https://github.com/citation-style-language/schema/raw/master/csl-citation.json"}</w:instrText>
      </w:r>
      <w:r w:rsidR="00486235" w:rsidRPr="00395BD7">
        <w:rPr>
          <w:rFonts w:ascii="Arial" w:hAnsi="Arial" w:cs="Arial"/>
          <w:sz w:val="24"/>
          <w:szCs w:val="24"/>
        </w:rPr>
        <w:fldChar w:fldCharType="separate"/>
      </w:r>
      <w:r w:rsidR="00486235" w:rsidRPr="00395BD7">
        <w:rPr>
          <w:rFonts w:ascii="Arial" w:hAnsi="Arial" w:cs="Arial"/>
          <w:noProof/>
          <w:sz w:val="24"/>
          <w:szCs w:val="24"/>
        </w:rPr>
        <w:t>Vanclay, Baines and Taylor, (2013)</w:t>
      </w:r>
      <w:r w:rsidR="00486235" w:rsidRPr="00395BD7">
        <w:rPr>
          <w:rFonts w:ascii="Arial" w:hAnsi="Arial" w:cs="Arial"/>
          <w:sz w:val="24"/>
          <w:szCs w:val="24"/>
        </w:rPr>
        <w:fldChar w:fldCharType="end"/>
      </w:r>
      <w:r w:rsidR="00F27DE8" w:rsidRPr="00395BD7">
        <w:rPr>
          <w:rFonts w:ascii="Arial" w:hAnsi="Arial" w:cs="Arial"/>
          <w:sz w:val="24"/>
          <w:szCs w:val="24"/>
        </w:rPr>
        <w:t xml:space="preserve"> identified ethical principles of </w:t>
      </w:r>
      <w:r w:rsidR="009D76E4" w:rsidRPr="00395BD7">
        <w:rPr>
          <w:rFonts w:ascii="Arial" w:hAnsi="Arial" w:cs="Arial"/>
          <w:sz w:val="24"/>
          <w:szCs w:val="24"/>
        </w:rPr>
        <w:t xml:space="preserve">research involving humans. The researcher identified a number of ethical principles including </w:t>
      </w:r>
      <w:r w:rsidR="00F27DE8" w:rsidRPr="00395BD7">
        <w:rPr>
          <w:rFonts w:ascii="Arial" w:hAnsi="Arial" w:cs="Arial"/>
          <w:sz w:val="24"/>
          <w:szCs w:val="24"/>
        </w:rPr>
        <w:t xml:space="preserve">respect for participants, </w:t>
      </w:r>
    </w:p>
    <w:p w14:paraId="0113D49E" w14:textId="77777777" w:rsidR="009D76E4" w:rsidRPr="00395BD7" w:rsidRDefault="00F27DE8" w:rsidP="00E853D3">
      <w:pPr>
        <w:pStyle w:val="ListParagraph"/>
        <w:numPr>
          <w:ilvl w:val="0"/>
          <w:numId w:val="9"/>
        </w:numPr>
        <w:spacing w:line="360" w:lineRule="auto"/>
        <w:rPr>
          <w:rFonts w:ascii="Arial" w:hAnsi="Arial" w:cs="Arial"/>
          <w:sz w:val="24"/>
          <w:szCs w:val="24"/>
        </w:rPr>
      </w:pPr>
      <w:r w:rsidRPr="00395BD7">
        <w:rPr>
          <w:rFonts w:ascii="Arial" w:hAnsi="Arial" w:cs="Arial"/>
          <w:sz w:val="24"/>
          <w:szCs w:val="24"/>
        </w:rPr>
        <w:t xml:space="preserve">informed consent, </w:t>
      </w:r>
    </w:p>
    <w:p w14:paraId="0783C27D" w14:textId="77777777" w:rsidR="009D76E4" w:rsidRPr="00395BD7" w:rsidRDefault="00F27DE8" w:rsidP="00E853D3">
      <w:pPr>
        <w:pStyle w:val="ListParagraph"/>
        <w:numPr>
          <w:ilvl w:val="0"/>
          <w:numId w:val="9"/>
        </w:numPr>
        <w:spacing w:line="360" w:lineRule="auto"/>
        <w:rPr>
          <w:rFonts w:ascii="Arial" w:hAnsi="Arial" w:cs="Arial"/>
          <w:sz w:val="24"/>
          <w:szCs w:val="24"/>
        </w:rPr>
      </w:pPr>
      <w:r w:rsidRPr="00395BD7">
        <w:rPr>
          <w:rFonts w:ascii="Arial" w:hAnsi="Arial" w:cs="Arial"/>
          <w:sz w:val="24"/>
          <w:szCs w:val="24"/>
        </w:rPr>
        <w:t xml:space="preserve">specific permission required for audio or video recording, </w:t>
      </w:r>
    </w:p>
    <w:p w14:paraId="3F55F5EF" w14:textId="77777777" w:rsidR="009D76E4" w:rsidRPr="00395BD7" w:rsidRDefault="00F27DE8" w:rsidP="00E853D3">
      <w:pPr>
        <w:pStyle w:val="ListParagraph"/>
        <w:numPr>
          <w:ilvl w:val="0"/>
          <w:numId w:val="9"/>
        </w:numPr>
        <w:spacing w:line="360" w:lineRule="auto"/>
        <w:rPr>
          <w:rFonts w:ascii="Arial" w:hAnsi="Arial" w:cs="Arial"/>
          <w:sz w:val="24"/>
          <w:szCs w:val="24"/>
        </w:rPr>
      </w:pPr>
      <w:r w:rsidRPr="00395BD7">
        <w:rPr>
          <w:rFonts w:ascii="Arial" w:hAnsi="Arial" w:cs="Arial"/>
          <w:sz w:val="24"/>
          <w:szCs w:val="24"/>
        </w:rPr>
        <w:t xml:space="preserve">voluntary participation and no coercion, participant right to withdraw, </w:t>
      </w:r>
    </w:p>
    <w:p w14:paraId="2ED08885" w14:textId="77777777" w:rsidR="009D76E4" w:rsidRPr="00395BD7" w:rsidRDefault="00F27DE8" w:rsidP="00E853D3">
      <w:pPr>
        <w:pStyle w:val="ListParagraph"/>
        <w:numPr>
          <w:ilvl w:val="0"/>
          <w:numId w:val="9"/>
        </w:numPr>
        <w:spacing w:line="360" w:lineRule="auto"/>
        <w:rPr>
          <w:rFonts w:ascii="Arial" w:hAnsi="Arial" w:cs="Arial"/>
          <w:sz w:val="24"/>
          <w:szCs w:val="24"/>
        </w:rPr>
      </w:pPr>
      <w:r w:rsidRPr="00395BD7">
        <w:rPr>
          <w:rFonts w:ascii="Arial" w:hAnsi="Arial" w:cs="Arial"/>
          <w:sz w:val="24"/>
          <w:szCs w:val="24"/>
        </w:rPr>
        <w:t xml:space="preserve"> no harm to participants, </w:t>
      </w:r>
    </w:p>
    <w:p w14:paraId="7D7B91FD" w14:textId="77777777" w:rsidR="009D76E4" w:rsidRPr="00395BD7" w:rsidRDefault="00F27DE8" w:rsidP="00E853D3">
      <w:pPr>
        <w:pStyle w:val="ListParagraph"/>
        <w:numPr>
          <w:ilvl w:val="0"/>
          <w:numId w:val="9"/>
        </w:numPr>
        <w:spacing w:line="360" w:lineRule="auto"/>
        <w:rPr>
          <w:rFonts w:ascii="Arial" w:hAnsi="Arial" w:cs="Arial"/>
          <w:sz w:val="24"/>
          <w:szCs w:val="24"/>
        </w:rPr>
      </w:pPr>
      <w:r w:rsidRPr="00395BD7">
        <w:rPr>
          <w:rFonts w:ascii="Arial" w:hAnsi="Arial" w:cs="Arial"/>
          <w:sz w:val="24"/>
          <w:szCs w:val="24"/>
        </w:rPr>
        <w:t xml:space="preserve">avoidance of undue intrusion, </w:t>
      </w:r>
    </w:p>
    <w:p w14:paraId="7C5ACE50" w14:textId="77777777" w:rsidR="009D76E4" w:rsidRPr="00395BD7" w:rsidRDefault="00F27DE8" w:rsidP="00E853D3">
      <w:pPr>
        <w:pStyle w:val="ListParagraph"/>
        <w:numPr>
          <w:ilvl w:val="0"/>
          <w:numId w:val="9"/>
        </w:numPr>
        <w:spacing w:line="360" w:lineRule="auto"/>
        <w:rPr>
          <w:rFonts w:ascii="Arial" w:hAnsi="Arial" w:cs="Arial"/>
          <w:sz w:val="24"/>
          <w:szCs w:val="24"/>
        </w:rPr>
      </w:pPr>
      <w:r w:rsidRPr="00395BD7">
        <w:rPr>
          <w:rFonts w:ascii="Arial" w:hAnsi="Arial" w:cs="Arial"/>
          <w:sz w:val="24"/>
          <w:szCs w:val="24"/>
        </w:rPr>
        <w:t xml:space="preserve">no use of deception, </w:t>
      </w:r>
    </w:p>
    <w:p w14:paraId="07F54B36" w14:textId="77777777" w:rsidR="009D76E4" w:rsidRPr="00395BD7" w:rsidRDefault="00F27DE8" w:rsidP="00E853D3">
      <w:pPr>
        <w:pStyle w:val="ListParagraph"/>
        <w:numPr>
          <w:ilvl w:val="0"/>
          <w:numId w:val="9"/>
        </w:numPr>
        <w:spacing w:line="360" w:lineRule="auto"/>
        <w:rPr>
          <w:rFonts w:ascii="Arial" w:hAnsi="Arial" w:cs="Arial"/>
          <w:sz w:val="24"/>
          <w:szCs w:val="24"/>
        </w:rPr>
      </w:pPr>
      <w:r w:rsidRPr="00395BD7">
        <w:rPr>
          <w:rFonts w:ascii="Arial" w:hAnsi="Arial" w:cs="Arial"/>
          <w:sz w:val="24"/>
          <w:szCs w:val="24"/>
        </w:rPr>
        <w:t xml:space="preserve">the presumption and preservation of anonymity, </w:t>
      </w:r>
    </w:p>
    <w:p w14:paraId="53443D13" w14:textId="77777777" w:rsidR="009D76E4" w:rsidRPr="00395BD7" w:rsidRDefault="00F27DE8" w:rsidP="00E853D3">
      <w:pPr>
        <w:pStyle w:val="ListParagraph"/>
        <w:numPr>
          <w:ilvl w:val="0"/>
          <w:numId w:val="9"/>
        </w:numPr>
        <w:spacing w:line="360" w:lineRule="auto"/>
        <w:rPr>
          <w:rFonts w:ascii="Arial" w:hAnsi="Arial" w:cs="Arial"/>
          <w:sz w:val="24"/>
          <w:szCs w:val="24"/>
        </w:rPr>
      </w:pPr>
      <w:r w:rsidRPr="00395BD7">
        <w:rPr>
          <w:rFonts w:ascii="Arial" w:hAnsi="Arial" w:cs="Arial"/>
          <w:sz w:val="24"/>
          <w:szCs w:val="24"/>
        </w:rPr>
        <w:t xml:space="preserve">participant right to check and modify a transcript, </w:t>
      </w:r>
    </w:p>
    <w:p w14:paraId="0802C3EA" w14:textId="77777777" w:rsidR="009D76E4" w:rsidRPr="00395BD7" w:rsidRDefault="00F27DE8" w:rsidP="00E853D3">
      <w:pPr>
        <w:pStyle w:val="ListParagraph"/>
        <w:numPr>
          <w:ilvl w:val="0"/>
          <w:numId w:val="9"/>
        </w:numPr>
        <w:spacing w:line="360" w:lineRule="auto"/>
        <w:rPr>
          <w:rFonts w:ascii="Arial" w:hAnsi="Arial" w:cs="Arial"/>
          <w:sz w:val="24"/>
          <w:szCs w:val="24"/>
        </w:rPr>
      </w:pPr>
      <w:r w:rsidRPr="00395BD7">
        <w:rPr>
          <w:rFonts w:ascii="Arial" w:hAnsi="Arial" w:cs="Arial"/>
          <w:sz w:val="24"/>
          <w:szCs w:val="24"/>
        </w:rPr>
        <w:t>confidentiality of personal matters,</w:t>
      </w:r>
    </w:p>
    <w:p w14:paraId="1F9C31DD" w14:textId="2CE25FC0" w:rsidR="00F27DE8" w:rsidRPr="00395BD7" w:rsidRDefault="00E52C2C" w:rsidP="00E52C2C">
      <w:pPr>
        <w:spacing w:line="360" w:lineRule="auto"/>
        <w:rPr>
          <w:rFonts w:ascii="Arial" w:hAnsi="Arial" w:cs="Arial"/>
          <w:sz w:val="24"/>
          <w:szCs w:val="24"/>
        </w:rPr>
      </w:pPr>
      <w:r w:rsidRPr="00395BD7">
        <w:rPr>
          <w:rFonts w:ascii="Arial" w:hAnsi="Arial" w:cs="Arial"/>
          <w:sz w:val="24"/>
          <w:szCs w:val="24"/>
        </w:rPr>
        <w:t>D</w:t>
      </w:r>
      <w:r w:rsidR="00F27DE8" w:rsidRPr="00395BD7">
        <w:rPr>
          <w:rFonts w:ascii="Arial" w:hAnsi="Arial" w:cs="Arial"/>
          <w:sz w:val="24"/>
          <w:szCs w:val="24"/>
        </w:rPr>
        <w:t>ata protection</w:t>
      </w:r>
      <w:r w:rsidR="009D76E4" w:rsidRPr="00395BD7">
        <w:rPr>
          <w:rFonts w:ascii="Arial" w:hAnsi="Arial" w:cs="Arial"/>
          <w:sz w:val="24"/>
          <w:szCs w:val="24"/>
        </w:rPr>
        <w:t>.</w:t>
      </w:r>
    </w:p>
    <w:p w14:paraId="55A10F43" w14:textId="523627A0" w:rsidR="002F7134" w:rsidRPr="00395BD7" w:rsidRDefault="00BE22BE" w:rsidP="00E853D3">
      <w:pPr>
        <w:spacing w:line="360" w:lineRule="auto"/>
        <w:jc w:val="both"/>
        <w:rPr>
          <w:rFonts w:ascii="Arial" w:hAnsi="Arial" w:cs="Arial"/>
          <w:sz w:val="24"/>
          <w:szCs w:val="24"/>
        </w:rPr>
      </w:pPr>
      <w:r w:rsidRPr="00395BD7">
        <w:rPr>
          <w:rFonts w:ascii="Arial" w:hAnsi="Arial" w:cs="Arial"/>
          <w:sz w:val="24"/>
          <w:szCs w:val="24"/>
        </w:rPr>
        <w:t>Below described the ethical principles considered within the current researcher</w:t>
      </w:r>
      <w:r w:rsidR="009D76E4" w:rsidRPr="00395BD7">
        <w:rPr>
          <w:rFonts w:ascii="Arial" w:hAnsi="Arial" w:cs="Arial"/>
          <w:sz w:val="24"/>
          <w:szCs w:val="24"/>
        </w:rPr>
        <w:t xml:space="preserve">. </w:t>
      </w:r>
      <w:r w:rsidRPr="00395BD7">
        <w:rPr>
          <w:rFonts w:ascii="Arial" w:hAnsi="Arial" w:cs="Arial"/>
          <w:sz w:val="24"/>
          <w:szCs w:val="24"/>
        </w:rPr>
        <w:t>One of the key consideration is i</w:t>
      </w:r>
      <w:r w:rsidR="002F7134" w:rsidRPr="00395BD7">
        <w:rPr>
          <w:rFonts w:ascii="Arial" w:hAnsi="Arial" w:cs="Arial"/>
          <w:sz w:val="24"/>
          <w:szCs w:val="24"/>
        </w:rPr>
        <w:t xml:space="preserve">nformed consent means participation in the recent is voluntary and participants should be provided with sufficient information and an adequate understanding of the research to enable to make an informed decision. Within the current research participants will be provided with </w:t>
      </w:r>
      <w:r w:rsidR="00E8210A" w:rsidRPr="00395BD7">
        <w:rPr>
          <w:rFonts w:ascii="Arial" w:hAnsi="Arial" w:cs="Arial"/>
          <w:sz w:val="24"/>
          <w:szCs w:val="24"/>
        </w:rPr>
        <w:t>a</w:t>
      </w:r>
      <w:r w:rsidR="002F7134" w:rsidRPr="00395BD7">
        <w:rPr>
          <w:rFonts w:ascii="Arial" w:hAnsi="Arial" w:cs="Arial"/>
          <w:sz w:val="24"/>
          <w:szCs w:val="24"/>
        </w:rPr>
        <w:t xml:space="preserve"> detailed information outline the purpose of the research, the expectation of participants should they wish to participate, how long their participant will take and their reinforce their right to withdraw. If participants are happy with this </w:t>
      </w:r>
      <w:r w:rsidR="009708F1" w:rsidRPr="00395BD7">
        <w:rPr>
          <w:rFonts w:ascii="Arial" w:hAnsi="Arial" w:cs="Arial"/>
          <w:sz w:val="24"/>
          <w:szCs w:val="24"/>
        </w:rPr>
        <w:t>information,</w:t>
      </w:r>
      <w:r w:rsidR="002F7134" w:rsidRPr="00395BD7">
        <w:rPr>
          <w:rFonts w:ascii="Arial" w:hAnsi="Arial" w:cs="Arial"/>
          <w:sz w:val="24"/>
          <w:szCs w:val="24"/>
        </w:rPr>
        <w:t xml:space="preserve"> they can voluntarily sign the consent form agreeing that are willing to participate. </w:t>
      </w:r>
    </w:p>
    <w:p w14:paraId="437DF630" w14:textId="7B75181F" w:rsidR="009708F1" w:rsidRPr="00395BD7" w:rsidRDefault="009708F1" w:rsidP="00E853D3">
      <w:pPr>
        <w:spacing w:line="360" w:lineRule="auto"/>
        <w:jc w:val="both"/>
        <w:rPr>
          <w:rFonts w:ascii="Arial" w:hAnsi="Arial" w:cs="Arial"/>
          <w:sz w:val="24"/>
          <w:szCs w:val="24"/>
        </w:rPr>
      </w:pPr>
      <w:r w:rsidRPr="00395BD7">
        <w:rPr>
          <w:rFonts w:ascii="Arial" w:hAnsi="Arial" w:cs="Arial"/>
          <w:sz w:val="24"/>
          <w:szCs w:val="24"/>
        </w:rPr>
        <w:t>Another ethical consideration is gaining s</w:t>
      </w:r>
      <w:r w:rsidR="002F7134" w:rsidRPr="00395BD7">
        <w:rPr>
          <w:rFonts w:ascii="Arial" w:hAnsi="Arial" w:cs="Arial"/>
          <w:sz w:val="24"/>
          <w:szCs w:val="24"/>
        </w:rPr>
        <w:t xml:space="preserve">pecific permission required for audio- or video-recording </w:t>
      </w:r>
      <w:r w:rsidRPr="00395BD7">
        <w:rPr>
          <w:rFonts w:ascii="Arial" w:hAnsi="Arial" w:cs="Arial"/>
          <w:sz w:val="24"/>
          <w:szCs w:val="24"/>
        </w:rPr>
        <w:t xml:space="preserve">the interview. Within the current research this permission will be gained on the consent form ensure participant are happy to record their interview on an encrypted audio device, so that the researcher is able to transcribe the interview. The researcher will outline that no one will have to the audio recording and it will be stored then destroyed safety after the researcher has been completed in line with the GDRP regulations. </w:t>
      </w:r>
    </w:p>
    <w:p w14:paraId="24682E4C" w14:textId="64A3F164" w:rsidR="002F7134" w:rsidRPr="00395BD7" w:rsidRDefault="0056691B" w:rsidP="00E853D3">
      <w:pPr>
        <w:spacing w:line="360" w:lineRule="auto"/>
        <w:jc w:val="both"/>
        <w:rPr>
          <w:rFonts w:ascii="Arial" w:hAnsi="Arial" w:cs="Arial"/>
          <w:sz w:val="24"/>
          <w:szCs w:val="24"/>
        </w:rPr>
      </w:pPr>
      <w:r w:rsidRPr="00395BD7">
        <w:rPr>
          <w:rFonts w:ascii="Arial" w:hAnsi="Arial" w:cs="Arial"/>
          <w:sz w:val="24"/>
          <w:szCs w:val="24"/>
        </w:rPr>
        <w:lastRenderedPageBreak/>
        <w:t xml:space="preserve">Ensuring </w:t>
      </w:r>
      <w:r w:rsidR="00D25AFC" w:rsidRPr="00395BD7">
        <w:rPr>
          <w:rFonts w:ascii="Arial" w:hAnsi="Arial" w:cs="Arial"/>
          <w:sz w:val="24"/>
          <w:szCs w:val="24"/>
        </w:rPr>
        <w:t>voluntary</w:t>
      </w:r>
      <w:r w:rsidR="002F7134" w:rsidRPr="00395BD7">
        <w:rPr>
          <w:rFonts w:ascii="Arial" w:hAnsi="Arial" w:cs="Arial"/>
          <w:sz w:val="24"/>
          <w:szCs w:val="24"/>
        </w:rPr>
        <w:t xml:space="preserve"> participation and no </w:t>
      </w:r>
      <w:r w:rsidRPr="00395BD7">
        <w:rPr>
          <w:rFonts w:ascii="Arial" w:hAnsi="Arial" w:cs="Arial"/>
          <w:sz w:val="24"/>
          <w:szCs w:val="24"/>
        </w:rPr>
        <w:t xml:space="preserve">coercion is another key ethical consideration. </w:t>
      </w:r>
      <w:r w:rsidR="002F7134" w:rsidRPr="00395BD7">
        <w:rPr>
          <w:rFonts w:ascii="Arial" w:hAnsi="Arial" w:cs="Arial"/>
          <w:sz w:val="24"/>
          <w:szCs w:val="24"/>
        </w:rPr>
        <w:t xml:space="preserve"> </w:t>
      </w:r>
      <w:r w:rsidR="00395BD7">
        <w:rPr>
          <w:rFonts w:ascii="Arial" w:hAnsi="Arial" w:cs="Arial"/>
          <w:sz w:val="24"/>
          <w:szCs w:val="24"/>
        </w:rPr>
        <w:t xml:space="preserve">This means </w:t>
      </w:r>
      <w:r w:rsidR="002F7134" w:rsidRPr="00395BD7">
        <w:rPr>
          <w:rFonts w:ascii="Arial" w:hAnsi="Arial" w:cs="Arial"/>
          <w:sz w:val="24"/>
          <w:szCs w:val="24"/>
        </w:rPr>
        <w:t>part</w:t>
      </w:r>
      <w:r w:rsidR="00395BD7">
        <w:rPr>
          <w:rFonts w:ascii="Arial" w:hAnsi="Arial" w:cs="Arial"/>
          <w:sz w:val="24"/>
          <w:szCs w:val="24"/>
        </w:rPr>
        <w:t xml:space="preserve">icipation must be voluntary and </w:t>
      </w:r>
      <w:r w:rsidR="002F7134" w:rsidRPr="00395BD7">
        <w:rPr>
          <w:rFonts w:ascii="Arial" w:hAnsi="Arial" w:cs="Arial"/>
          <w:sz w:val="24"/>
          <w:szCs w:val="24"/>
        </w:rPr>
        <w:t xml:space="preserve">not </w:t>
      </w:r>
      <w:r w:rsidR="00D25AFC" w:rsidRPr="00395BD7">
        <w:rPr>
          <w:rFonts w:ascii="Arial" w:hAnsi="Arial" w:cs="Arial"/>
          <w:sz w:val="24"/>
          <w:szCs w:val="24"/>
        </w:rPr>
        <w:t>involve and</w:t>
      </w:r>
      <w:r w:rsidR="002F7134" w:rsidRPr="00395BD7">
        <w:rPr>
          <w:rFonts w:ascii="Arial" w:hAnsi="Arial" w:cs="Arial"/>
          <w:sz w:val="24"/>
          <w:szCs w:val="24"/>
        </w:rPr>
        <w:t xml:space="preserve"> payments for participation</w:t>
      </w:r>
      <w:r w:rsidR="00D25AFC" w:rsidRPr="00395BD7">
        <w:rPr>
          <w:rFonts w:ascii="Arial" w:hAnsi="Arial" w:cs="Arial"/>
          <w:sz w:val="24"/>
          <w:szCs w:val="24"/>
        </w:rPr>
        <w:t>. A</w:t>
      </w:r>
      <w:r w:rsidR="002F7134" w:rsidRPr="00395BD7">
        <w:rPr>
          <w:rFonts w:ascii="Arial" w:hAnsi="Arial" w:cs="Arial"/>
          <w:sz w:val="24"/>
          <w:szCs w:val="24"/>
        </w:rPr>
        <w:t xml:space="preserve">ny payment should </w:t>
      </w:r>
      <w:r w:rsidR="00D25AFC" w:rsidRPr="00395BD7">
        <w:rPr>
          <w:rFonts w:ascii="Arial" w:hAnsi="Arial" w:cs="Arial"/>
          <w:sz w:val="24"/>
          <w:szCs w:val="24"/>
        </w:rPr>
        <w:t>in line with</w:t>
      </w:r>
      <w:r w:rsidR="002F7134" w:rsidRPr="00395BD7">
        <w:rPr>
          <w:rFonts w:ascii="Arial" w:hAnsi="Arial" w:cs="Arial"/>
          <w:sz w:val="24"/>
          <w:szCs w:val="24"/>
        </w:rPr>
        <w:t xml:space="preserve"> income expectations of the </w:t>
      </w:r>
      <w:r w:rsidR="00D25AFC" w:rsidRPr="00395BD7">
        <w:rPr>
          <w:rFonts w:ascii="Arial" w:hAnsi="Arial" w:cs="Arial"/>
          <w:sz w:val="24"/>
          <w:szCs w:val="24"/>
        </w:rPr>
        <w:t>participants and</w:t>
      </w:r>
      <w:r w:rsidR="002F7134" w:rsidRPr="00395BD7">
        <w:rPr>
          <w:rFonts w:ascii="Arial" w:hAnsi="Arial" w:cs="Arial"/>
          <w:sz w:val="24"/>
          <w:szCs w:val="24"/>
        </w:rPr>
        <w:t xml:space="preserve"> should not be excessive </w:t>
      </w:r>
      <w:r w:rsidR="00395BD7">
        <w:rPr>
          <w:rFonts w:ascii="Arial" w:hAnsi="Arial" w:cs="Arial"/>
          <w:sz w:val="24"/>
          <w:szCs w:val="24"/>
        </w:rPr>
        <w:t>what may be consideration and a</w:t>
      </w:r>
      <w:r w:rsidR="002F7134" w:rsidRPr="00395BD7">
        <w:rPr>
          <w:rFonts w:ascii="Arial" w:hAnsi="Arial" w:cs="Arial"/>
          <w:sz w:val="24"/>
          <w:szCs w:val="24"/>
        </w:rPr>
        <w:t xml:space="preserve"> bribe</w:t>
      </w:r>
      <w:r w:rsidR="00D25AFC" w:rsidRPr="00395BD7">
        <w:rPr>
          <w:rFonts w:ascii="Arial" w:hAnsi="Arial" w:cs="Arial"/>
          <w:sz w:val="24"/>
          <w:szCs w:val="24"/>
        </w:rPr>
        <w:t>. Within the current research involvement will be voluntary and no payment will be given, this information will be explicit on the information sheet and consent form</w:t>
      </w:r>
    </w:p>
    <w:p w14:paraId="66D790B7" w14:textId="74EF95C8" w:rsidR="002F7134" w:rsidRPr="00395BD7" w:rsidRDefault="00D25AFC" w:rsidP="00E853D3">
      <w:pPr>
        <w:spacing w:line="360" w:lineRule="auto"/>
        <w:jc w:val="both"/>
        <w:rPr>
          <w:rFonts w:ascii="Arial" w:hAnsi="Arial" w:cs="Arial"/>
          <w:sz w:val="24"/>
          <w:szCs w:val="24"/>
        </w:rPr>
      </w:pPr>
      <w:r w:rsidRPr="00395BD7">
        <w:rPr>
          <w:rFonts w:ascii="Arial" w:hAnsi="Arial" w:cs="Arial"/>
          <w:sz w:val="24"/>
          <w:szCs w:val="24"/>
        </w:rPr>
        <w:t>Participants r</w:t>
      </w:r>
      <w:r w:rsidR="002F7134" w:rsidRPr="00395BD7">
        <w:rPr>
          <w:rFonts w:ascii="Arial" w:hAnsi="Arial" w:cs="Arial"/>
          <w:sz w:val="24"/>
          <w:szCs w:val="24"/>
        </w:rPr>
        <w:t>ight to withdraw</w:t>
      </w:r>
      <w:r w:rsidRPr="00395BD7">
        <w:rPr>
          <w:rFonts w:ascii="Arial" w:hAnsi="Arial" w:cs="Arial"/>
          <w:sz w:val="24"/>
          <w:szCs w:val="24"/>
        </w:rPr>
        <w:t xml:space="preserve"> in key ethical consideration, where participants will be informed on information and at the start of the interview they can </w:t>
      </w:r>
      <w:r w:rsidR="002F7134" w:rsidRPr="00395BD7">
        <w:rPr>
          <w:rFonts w:ascii="Arial" w:hAnsi="Arial" w:cs="Arial"/>
          <w:sz w:val="24"/>
          <w:szCs w:val="24"/>
        </w:rPr>
        <w:t>withdraw at any time and have any of their data already recorded removed from the analysis where this is possible.</w:t>
      </w:r>
    </w:p>
    <w:p w14:paraId="78942B95" w14:textId="6D3B97EF" w:rsidR="00E52C2C" w:rsidRPr="00395BD7" w:rsidRDefault="002F7134" w:rsidP="00E52C2C">
      <w:pPr>
        <w:spacing w:line="360" w:lineRule="auto"/>
        <w:jc w:val="both"/>
        <w:rPr>
          <w:rFonts w:ascii="Arial" w:hAnsi="Arial" w:cs="Arial"/>
          <w:sz w:val="24"/>
          <w:szCs w:val="24"/>
        </w:rPr>
      </w:pPr>
      <w:r w:rsidRPr="00395BD7">
        <w:rPr>
          <w:rFonts w:ascii="Arial" w:hAnsi="Arial" w:cs="Arial"/>
          <w:sz w:val="24"/>
          <w:szCs w:val="24"/>
        </w:rPr>
        <w:t>No harm to participants</w:t>
      </w:r>
      <w:r w:rsidR="00764FF7" w:rsidRPr="00395BD7">
        <w:rPr>
          <w:rFonts w:ascii="Arial" w:hAnsi="Arial" w:cs="Arial"/>
          <w:sz w:val="24"/>
          <w:szCs w:val="24"/>
        </w:rPr>
        <w:t>, whilst the research may explore sensitive issues, participants will be aware of the content and if participant become upset of distress they will be sign posted to appropriate service. Furthermore</w:t>
      </w:r>
      <w:r w:rsidR="00BE22BE" w:rsidRPr="00395BD7">
        <w:rPr>
          <w:rFonts w:ascii="Arial" w:hAnsi="Arial" w:cs="Arial"/>
          <w:sz w:val="24"/>
          <w:szCs w:val="24"/>
        </w:rPr>
        <w:t>, p</w:t>
      </w:r>
      <w:r w:rsidR="00764FF7" w:rsidRPr="00395BD7">
        <w:rPr>
          <w:rFonts w:ascii="Arial" w:hAnsi="Arial" w:cs="Arial"/>
          <w:sz w:val="24"/>
          <w:szCs w:val="24"/>
        </w:rPr>
        <w:t xml:space="preserve">articipants </w:t>
      </w:r>
      <w:r w:rsidRPr="00395BD7">
        <w:rPr>
          <w:rFonts w:ascii="Arial" w:hAnsi="Arial" w:cs="Arial"/>
          <w:sz w:val="24"/>
          <w:szCs w:val="24"/>
        </w:rPr>
        <w:t>anonymity,</w:t>
      </w:r>
      <w:r w:rsidR="00764FF7" w:rsidRPr="00395BD7">
        <w:rPr>
          <w:rFonts w:ascii="Arial" w:hAnsi="Arial" w:cs="Arial"/>
          <w:sz w:val="24"/>
          <w:szCs w:val="24"/>
        </w:rPr>
        <w:t xml:space="preserve"> must be maintained throughout the research </w:t>
      </w:r>
      <w:r w:rsidR="00BE22BE" w:rsidRPr="00395BD7">
        <w:rPr>
          <w:rFonts w:ascii="Arial" w:hAnsi="Arial" w:cs="Arial"/>
          <w:sz w:val="24"/>
          <w:szCs w:val="24"/>
        </w:rPr>
        <w:t>participants</w:t>
      </w:r>
      <w:r w:rsidR="00764FF7" w:rsidRPr="00395BD7">
        <w:rPr>
          <w:rFonts w:ascii="Arial" w:hAnsi="Arial" w:cs="Arial"/>
          <w:sz w:val="24"/>
          <w:szCs w:val="24"/>
        </w:rPr>
        <w:t xml:space="preserve"> will be given pseudonyms and their location will be </w:t>
      </w:r>
      <w:r w:rsidR="00BE22BE" w:rsidRPr="00395BD7">
        <w:rPr>
          <w:rFonts w:ascii="Arial" w:hAnsi="Arial" w:cs="Arial"/>
          <w:sz w:val="24"/>
          <w:szCs w:val="24"/>
        </w:rPr>
        <w:t xml:space="preserve">changed to ensure their anonymity is </w:t>
      </w:r>
    </w:p>
    <w:p w14:paraId="6758EEC2" w14:textId="77777777" w:rsidR="00E52C2C" w:rsidRPr="00395BD7" w:rsidRDefault="00E52C2C" w:rsidP="00E52C2C">
      <w:pPr>
        <w:spacing w:after="0" w:line="360" w:lineRule="auto"/>
        <w:jc w:val="both"/>
        <w:rPr>
          <w:rFonts w:ascii="Arial" w:eastAsia="Times New Roman" w:hAnsi="Arial" w:cs="Arial"/>
          <w:sz w:val="24"/>
          <w:szCs w:val="24"/>
          <w:lang w:eastAsia="en-GB"/>
        </w:rPr>
      </w:pPr>
    </w:p>
    <w:p w14:paraId="3D1231FF" w14:textId="4FDFD945" w:rsidR="00423223" w:rsidRPr="00395BD7" w:rsidRDefault="00E52C2C" w:rsidP="00423223">
      <w:pPr>
        <w:spacing w:line="360" w:lineRule="auto"/>
        <w:jc w:val="both"/>
        <w:rPr>
          <w:rFonts w:ascii="Arial" w:eastAsia="Times New Roman" w:hAnsi="Arial" w:cs="Arial"/>
          <w:sz w:val="24"/>
          <w:szCs w:val="24"/>
          <w:lang w:eastAsia="en-GB"/>
        </w:rPr>
      </w:pPr>
      <w:r w:rsidRPr="00395BD7">
        <w:rPr>
          <w:rFonts w:ascii="Arial" w:eastAsia="Times New Roman" w:hAnsi="Arial" w:cs="Arial"/>
          <w:color w:val="000000"/>
          <w:sz w:val="24"/>
          <w:szCs w:val="24"/>
          <w:lang w:eastAsia="en-GB"/>
        </w:rPr>
        <w:t>Best evidence to inform practice, when working with carer-givers, involves using an eclectic approach. HCPC guidelines have outlined the importance of using of all forms of evidence, as well as theory.</w:t>
      </w:r>
      <w:r w:rsidRPr="00395BD7">
        <w:rPr>
          <w:rFonts w:ascii="Arial" w:eastAsia="Times New Roman" w:hAnsi="Arial" w:cs="Arial"/>
          <w:sz w:val="24"/>
          <w:szCs w:val="24"/>
          <w:lang w:eastAsia="en-GB"/>
        </w:rPr>
        <w:t xml:space="preserve"> When undertaking direct work with carers of someone with dementia, best evidence would involve the adoption of a system approach. Systems theory looks at the service user as a whole, with a range of relationships as part of their reality and this is what sustains their wellbeing. In regards to carers, a systems approach can help identity support that could be offered by all 3 different types of systems, to ensure equilibrium is maintained. </w:t>
      </w:r>
      <w:r w:rsidR="00423223" w:rsidRPr="00395BD7">
        <w:rPr>
          <w:rFonts w:ascii="Arial" w:eastAsia="Times New Roman" w:hAnsi="Arial" w:cs="Arial"/>
          <w:sz w:val="24"/>
          <w:szCs w:val="24"/>
          <w:lang w:eastAsia="en-GB"/>
        </w:rPr>
        <w:t>As the inclusion criteria involved publication dates between 2008 and 2015, the research undertaken for this assignment was up to date and relevant. Whilst all the articles support the view that there is a gap within social care, their perspectives are influenced by their paradigm of</w:t>
      </w:r>
      <w:r w:rsidR="006300CB" w:rsidRPr="00395BD7">
        <w:rPr>
          <w:rFonts w:ascii="Arial" w:eastAsia="Times New Roman" w:hAnsi="Arial" w:cs="Arial"/>
          <w:sz w:val="24"/>
          <w:szCs w:val="24"/>
          <w:lang w:eastAsia="en-GB"/>
        </w:rPr>
        <w:t xml:space="preserve"> research or professional stat</w:t>
      </w:r>
      <w:r w:rsidR="00423223" w:rsidRPr="00395BD7">
        <w:rPr>
          <w:rFonts w:ascii="Arial" w:eastAsia="Times New Roman" w:hAnsi="Arial" w:cs="Arial"/>
          <w:sz w:val="24"/>
          <w:szCs w:val="24"/>
          <w:lang w:eastAsia="en-GB"/>
        </w:rPr>
        <w:t xml:space="preserve">s the inclusion criteria involved publication dates between 2008 and 2015, the research undertaken for this assignment was up to date and relevant. Whilst all the articles support the view that there is a gap within social care, their perspectives are influenced by their paradigm of research or professional status. </w:t>
      </w:r>
    </w:p>
    <w:p w14:paraId="2BF87CDF" w14:textId="657A1D88" w:rsidR="006018AA" w:rsidRPr="00395BD7" w:rsidRDefault="00643419" w:rsidP="00E853D3">
      <w:pPr>
        <w:pStyle w:val="Heading3"/>
        <w:spacing w:line="360" w:lineRule="auto"/>
        <w:rPr>
          <w:rFonts w:ascii="Arial" w:hAnsi="Arial" w:cs="Arial"/>
        </w:rPr>
      </w:pPr>
      <w:r w:rsidRPr="00395BD7">
        <w:rPr>
          <w:rFonts w:ascii="Arial" w:hAnsi="Arial" w:cs="Arial"/>
        </w:rPr>
        <w:lastRenderedPageBreak/>
        <w:t>F</w:t>
      </w:r>
      <w:r w:rsidR="006018AA" w:rsidRPr="00395BD7">
        <w:rPr>
          <w:rFonts w:ascii="Arial" w:hAnsi="Arial" w:cs="Arial"/>
        </w:rPr>
        <w:t xml:space="preserve">indings </w:t>
      </w:r>
      <w:r w:rsidRPr="00395BD7">
        <w:rPr>
          <w:rFonts w:ascii="Arial" w:hAnsi="Arial" w:cs="Arial"/>
        </w:rPr>
        <w:t xml:space="preserve">and </w:t>
      </w:r>
      <w:r w:rsidR="006018AA" w:rsidRPr="00395BD7">
        <w:rPr>
          <w:rFonts w:ascii="Arial" w:hAnsi="Arial" w:cs="Arial"/>
        </w:rPr>
        <w:t>recommendation</w:t>
      </w:r>
      <w:r w:rsidRPr="00395BD7">
        <w:rPr>
          <w:rFonts w:ascii="Arial" w:hAnsi="Arial" w:cs="Arial"/>
        </w:rPr>
        <w:t>s from previous literature</w:t>
      </w:r>
      <w:r w:rsidR="006018AA" w:rsidRPr="00395BD7">
        <w:rPr>
          <w:rFonts w:ascii="Arial" w:hAnsi="Arial" w:cs="Arial"/>
        </w:rPr>
        <w:t xml:space="preserve"> </w:t>
      </w:r>
    </w:p>
    <w:p w14:paraId="5D36F3CA" w14:textId="6AA4AB3A" w:rsidR="00592773" w:rsidRPr="00395BD7" w:rsidRDefault="0044540D" w:rsidP="00E853D3">
      <w:pPr>
        <w:spacing w:line="360" w:lineRule="auto"/>
        <w:rPr>
          <w:rFonts w:ascii="Arial" w:hAnsi="Arial" w:cs="Arial"/>
          <w:sz w:val="24"/>
          <w:szCs w:val="24"/>
        </w:rPr>
      </w:pPr>
      <w:r w:rsidRPr="00395BD7">
        <w:rPr>
          <w:rFonts w:ascii="Arial" w:hAnsi="Arial" w:cs="Arial"/>
          <w:sz w:val="24"/>
          <w:szCs w:val="24"/>
        </w:rPr>
        <w:t xml:space="preserve">Research within this area also indicated that carers feel unheard and unsupported. Providing opportunities for carer to communicate and with carer as a support network may increase carer social and emotional wellbeing.  There are several way in which carers can feel heard and supported. This section will explore the findings from the published literature and some recommendation from these findings. </w:t>
      </w:r>
    </w:p>
    <w:p w14:paraId="4A49C003" w14:textId="1DC1E5F4" w:rsidR="00643419" w:rsidRPr="00395BD7" w:rsidRDefault="00BE22BE" w:rsidP="00E853D3">
      <w:pPr>
        <w:spacing w:line="360" w:lineRule="auto"/>
        <w:rPr>
          <w:rFonts w:ascii="Arial" w:hAnsi="Arial" w:cs="Arial"/>
          <w:sz w:val="24"/>
          <w:szCs w:val="24"/>
        </w:rPr>
      </w:pPr>
      <w:r w:rsidRPr="00395BD7">
        <w:rPr>
          <w:rFonts w:ascii="Arial" w:eastAsia="Calibri" w:hAnsi="Arial" w:cs="Arial"/>
          <w:sz w:val="24"/>
          <w:szCs w:val="24"/>
        </w:rPr>
        <w:t xml:space="preserve">Lindeza et al (2020), finding, highlight in importance of carers have positive relationship with family and friends and using psychological interventions such as counselling to foster positive relationships. Therefore, a key recommendation to support </w:t>
      </w:r>
      <w:r w:rsidR="00E853D3" w:rsidRPr="00395BD7">
        <w:rPr>
          <w:rFonts w:ascii="Arial" w:eastAsia="Calibri" w:hAnsi="Arial" w:cs="Arial"/>
          <w:sz w:val="24"/>
          <w:szCs w:val="24"/>
        </w:rPr>
        <w:t xml:space="preserve">carer is intervention to promote positive mental health, addressing their social well-being and to improve their quality of life. </w:t>
      </w:r>
    </w:p>
    <w:p w14:paraId="7117B7FE" w14:textId="5DF1929B" w:rsidR="002F459B" w:rsidRPr="00395BD7" w:rsidRDefault="00E853D3" w:rsidP="00E853D3">
      <w:pPr>
        <w:spacing w:line="360" w:lineRule="auto"/>
        <w:jc w:val="both"/>
        <w:rPr>
          <w:rFonts w:ascii="Arial" w:hAnsi="Arial" w:cs="Arial"/>
          <w:sz w:val="24"/>
          <w:szCs w:val="24"/>
        </w:rPr>
      </w:pPr>
      <w:r w:rsidRPr="00395BD7">
        <w:rPr>
          <w:rFonts w:ascii="Arial" w:hAnsi="Arial" w:cs="Arial"/>
          <w:sz w:val="24"/>
          <w:szCs w:val="24"/>
        </w:rPr>
        <w:t xml:space="preserve">Furthermore, </w:t>
      </w:r>
      <w:r w:rsidR="002F459B" w:rsidRPr="00395BD7">
        <w:rPr>
          <w:rFonts w:ascii="Arial" w:hAnsi="Arial" w:cs="Arial"/>
          <w:sz w:val="24"/>
          <w:szCs w:val="24"/>
        </w:rPr>
        <w:t>Flynn and Mulcahy</w:t>
      </w:r>
      <w:r w:rsidR="002F0465" w:rsidRPr="00395BD7">
        <w:rPr>
          <w:rFonts w:ascii="Arial" w:hAnsi="Arial" w:cs="Arial"/>
          <w:sz w:val="24"/>
          <w:szCs w:val="24"/>
        </w:rPr>
        <w:t>’s</w:t>
      </w:r>
      <w:r w:rsidR="002F459B" w:rsidRPr="00395BD7">
        <w:rPr>
          <w:rFonts w:ascii="Arial" w:hAnsi="Arial" w:cs="Arial"/>
          <w:sz w:val="24"/>
          <w:szCs w:val="24"/>
        </w:rPr>
        <w:t xml:space="preserve"> (2010); research </w:t>
      </w:r>
      <w:r w:rsidR="002F0465" w:rsidRPr="00395BD7">
        <w:rPr>
          <w:rFonts w:ascii="Arial" w:hAnsi="Arial" w:cs="Arial"/>
          <w:sz w:val="24"/>
          <w:szCs w:val="24"/>
        </w:rPr>
        <w:t xml:space="preserve">provides </w:t>
      </w:r>
      <w:r w:rsidR="002F459B" w:rsidRPr="00395BD7">
        <w:rPr>
          <w:rFonts w:ascii="Arial" w:hAnsi="Arial" w:cs="Arial"/>
          <w:sz w:val="24"/>
          <w:szCs w:val="24"/>
        </w:rPr>
        <w:t xml:space="preserve">insight into the impact of caring for someone with early on set dementia. </w:t>
      </w:r>
      <w:r w:rsidR="002F0465" w:rsidRPr="00395BD7">
        <w:rPr>
          <w:rFonts w:ascii="Arial" w:hAnsi="Arial" w:cs="Arial"/>
          <w:sz w:val="24"/>
          <w:szCs w:val="24"/>
        </w:rPr>
        <w:t>The</w:t>
      </w:r>
      <w:r w:rsidR="002F459B" w:rsidRPr="00395BD7">
        <w:rPr>
          <w:rFonts w:ascii="Arial" w:hAnsi="Arial" w:cs="Arial"/>
          <w:sz w:val="24"/>
          <w:szCs w:val="24"/>
        </w:rPr>
        <w:t xml:space="preserve"> research</w:t>
      </w:r>
      <w:r w:rsidR="002F0465" w:rsidRPr="00395BD7">
        <w:rPr>
          <w:rFonts w:ascii="Arial" w:hAnsi="Arial" w:cs="Arial"/>
          <w:sz w:val="24"/>
          <w:szCs w:val="24"/>
        </w:rPr>
        <w:t xml:space="preserve"> considers</w:t>
      </w:r>
      <w:r w:rsidR="002F459B" w:rsidRPr="00395BD7">
        <w:rPr>
          <w:rFonts w:ascii="Arial" w:hAnsi="Arial" w:cs="Arial"/>
          <w:sz w:val="24"/>
          <w:szCs w:val="24"/>
        </w:rPr>
        <w:t xml:space="preserve"> other factors such as employment status, gender, age, years of care- giving and relationship with whom they are caring for. This analysis</w:t>
      </w:r>
      <w:r w:rsidR="002F0465" w:rsidRPr="00395BD7">
        <w:rPr>
          <w:rFonts w:ascii="Arial" w:hAnsi="Arial" w:cs="Arial"/>
          <w:sz w:val="24"/>
          <w:szCs w:val="24"/>
        </w:rPr>
        <w:t xml:space="preserve"> of these facto</w:t>
      </w:r>
      <w:r w:rsidR="00DF6A0D" w:rsidRPr="00395BD7">
        <w:rPr>
          <w:rFonts w:ascii="Arial" w:hAnsi="Arial" w:cs="Arial"/>
          <w:sz w:val="24"/>
          <w:szCs w:val="24"/>
        </w:rPr>
        <w:t>rs</w:t>
      </w:r>
      <w:r w:rsidR="002F459B" w:rsidRPr="00395BD7">
        <w:rPr>
          <w:rFonts w:ascii="Arial" w:hAnsi="Arial" w:cs="Arial"/>
          <w:sz w:val="24"/>
          <w:szCs w:val="24"/>
        </w:rPr>
        <w:t xml:space="preserve"> provided an understanding of the types of carers and could allow a correlation between impact</w:t>
      </w:r>
      <w:r w:rsidR="002F459B" w:rsidRPr="00395BD7">
        <w:rPr>
          <w:rFonts w:ascii="Arial" w:hAnsi="Arial" w:cs="Arial"/>
        </w:rPr>
        <w:t xml:space="preserve"> </w:t>
      </w:r>
      <w:r w:rsidR="002F459B" w:rsidRPr="00395BD7">
        <w:rPr>
          <w:rFonts w:ascii="Arial" w:hAnsi="Arial" w:cs="Arial"/>
          <w:sz w:val="24"/>
          <w:szCs w:val="24"/>
        </w:rPr>
        <w:t xml:space="preserve">of caring for different demographics. </w:t>
      </w:r>
      <w:r w:rsidR="00DF6A0D" w:rsidRPr="00395BD7">
        <w:rPr>
          <w:rFonts w:ascii="Arial" w:hAnsi="Arial" w:cs="Arial"/>
          <w:sz w:val="24"/>
          <w:szCs w:val="24"/>
        </w:rPr>
        <w:t>Understand or the impact of</w:t>
      </w:r>
      <w:r w:rsidRPr="00395BD7">
        <w:rPr>
          <w:rFonts w:ascii="Arial" w:hAnsi="Arial" w:cs="Arial"/>
          <w:sz w:val="24"/>
          <w:szCs w:val="24"/>
        </w:rPr>
        <w:t xml:space="preserve"> car</w:t>
      </w:r>
      <w:r w:rsidR="00DF6A0D" w:rsidRPr="00395BD7">
        <w:rPr>
          <w:rFonts w:ascii="Arial" w:hAnsi="Arial" w:cs="Arial"/>
          <w:sz w:val="24"/>
          <w:szCs w:val="24"/>
        </w:rPr>
        <w:t xml:space="preserve">er from different demographics can help to understand what appropriate support would be required. </w:t>
      </w:r>
      <w:r w:rsidR="002F459B" w:rsidRPr="00395BD7">
        <w:rPr>
          <w:rFonts w:ascii="Arial" w:hAnsi="Arial" w:cs="Arial"/>
          <w:sz w:val="24"/>
          <w:szCs w:val="24"/>
        </w:rPr>
        <w:t>However, the small sample size</w:t>
      </w:r>
      <w:r w:rsidR="00DF6A0D" w:rsidRPr="00395BD7">
        <w:rPr>
          <w:rFonts w:ascii="Arial" w:hAnsi="Arial" w:cs="Arial"/>
          <w:sz w:val="24"/>
          <w:szCs w:val="24"/>
        </w:rPr>
        <w:t xml:space="preserve"> of the study means the </w:t>
      </w:r>
      <w:r w:rsidR="002F459B" w:rsidRPr="00395BD7">
        <w:rPr>
          <w:rFonts w:ascii="Arial" w:hAnsi="Arial" w:cs="Arial"/>
          <w:sz w:val="24"/>
          <w:szCs w:val="24"/>
        </w:rPr>
        <w:t xml:space="preserve">generalisability </w:t>
      </w:r>
      <w:r w:rsidR="00DF6A0D" w:rsidRPr="00395BD7">
        <w:rPr>
          <w:rFonts w:ascii="Arial" w:hAnsi="Arial" w:cs="Arial"/>
          <w:sz w:val="24"/>
          <w:szCs w:val="24"/>
        </w:rPr>
        <w:t xml:space="preserve">of the finding are </w:t>
      </w:r>
      <w:r w:rsidR="002F459B" w:rsidRPr="00395BD7">
        <w:rPr>
          <w:rFonts w:ascii="Arial" w:hAnsi="Arial" w:cs="Arial"/>
          <w:sz w:val="24"/>
          <w:szCs w:val="24"/>
        </w:rPr>
        <w:t xml:space="preserve">limited. This could mean that the results were biased which could lead to an increased risk of oppression, in respect of the care-givers.  Furthermore, consideration should regarding the location of the study, being conducted within Ireland, which could also impact on the generalisability to England, as service provisions may differ. </w:t>
      </w:r>
    </w:p>
    <w:p w14:paraId="44788E49" w14:textId="162E2E4F" w:rsidR="00D368C6" w:rsidRPr="00395BD7" w:rsidRDefault="00E853D3" w:rsidP="00E853D3">
      <w:pPr>
        <w:spacing w:line="360" w:lineRule="auto"/>
        <w:jc w:val="both"/>
        <w:rPr>
          <w:rFonts w:ascii="Arial" w:hAnsi="Arial" w:cs="Arial"/>
          <w:sz w:val="24"/>
          <w:szCs w:val="24"/>
        </w:rPr>
      </w:pPr>
      <w:r w:rsidRPr="00395BD7">
        <w:rPr>
          <w:rFonts w:ascii="Arial" w:hAnsi="Arial" w:cs="Arial"/>
          <w:sz w:val="24"/>
          <w:szCs w:val="24"/>
        </w:rPr>
        <w:t>R</w:t>
      </w:r>
      <w:r w:rsidR="002F459B" w:rsidRPr="00395BD7">
        <w:rPr>
          <w:rFonts w:ascii="Arial" w:hAnsi="Arial" w:cs="Arial"/>
          <w:sz w:val="24"/>
          <w:szCs w:val="24"/>
        </w:rPr>
        <w:t xml:space="preserve">esearch undertaken by Elvish et al (2012) provided insight as to whether interventions help carers, </w:t>
      </w:r>
      <w:r w:rsidRPr="00395BD7">
        <w:rPr>
          <w:rFonts w:ascii="Arial" w:hAnsi="Arial" w:cs="Arial"/>
          <w:sz w:val="24"/>
          <w:szCs w:val="24"/>
        </w:rPr>
        <w:t>focusing on</w:t>
      </w:r>
      <w:r w:rsidR="002F459B" w:rsidRPr="00395BD7">
        <w:rPr>
          <w:rFonts w:ascii="Arial" w:hAnsi="Arial" w:cs="Arial"/>
          <w:sz w:val="24"/>
          <w:szCs w:val="24"/>
        </w:rPr>
        <w:t xml:space="preserve"> psychological interventions</w:t>
      </w:r>
      <w:r w:rsidR="00D368C6" w:rsidRPr="00395BD7">
        <w:rPr>
          <w:rFonts w:ascii="Arial" w:hAnsi="Arial" w:cs="Arial"/>
          <w:sz w:val="24"/>
          <w:szCs w:val="24"/>
        </w:rPr>
        <w:t xml:space="preserve">. The research provide suggests such as counselling and one-to-one support, to supporting carers. A key recommendation take from the literature would suggest providing carer with the opportunities to engage in psychological intervention such to manage their wellbeing, so they are able to support patients with dementia to the best of their ability.   </w:t>
      </w:r>
    </w:p>
    <w:p w14:paraId="32071ACC" w14:textId="7991FD58" w:rsidR="002F459B" w:rsidRPr="00395BD7" w:rsidRDefault="00D368C6" w:rsidP="00E853D3">
      <w:pPr>
        <w:spacing w:line="360" w:lineRule="auto"/>
        <w:jc w:val="both"/>
        <w:rPr>
          <w:rFonts w:ascii="Arial" w:hAnsi="Arial" w:cs="Arial"/>
          <w:sz w:val="24"/>
          <w:szCs w:val="24"/>
        </w:rPr>
      </w:pPr>
      <w:r w:rsidRPr="00395BD7">
        <w:rPr>
          <w:rFonts w:ascii="Arial" w:hAnsi="Arial" w:cs="Arial"/>
          <w:sz w:val="24"/>
          <w:szCs w:val="24"/>
        </w:rPr>
        <w:t xml:space="preserve">Additionally, </w:t>
      </w:r>
      <w:r w:rsidR="002F459B" w:rsidRPr="00395BD7">
        <w:rPr>
          <w:rFonts w:ascii="Arial" w:hAnsi="Arial" w:cs="Arial"/>
          <w:sz w:val="24"/>
          <w:szCs w:val="24"/>
        </w:rPr>
        <w:t>Flynn and Mulcahy (2010) has outlined emotional burden, as a contributing factor of care-giving. This is supported by research undertaken by</w:t>
      </w:r>
      <w:r w:rsidR="00E8210A" w:rsidRPr="00395BD7">
        <w:rPr>
          <w:rFonts w:ascii="Arial" w:hAnsi="Arial" w:cs="Arial"/>
          <w:sz w:val="24"/>
          <w:szCs w:val="24"/>
        </w:rPr>
        <w:t xml:space="preserve"> </w:t>
      </w:r>
      <w:r w:rsidR="00E8210A" w:rsidRPr="00395BD7">
        <w:rPr>
          <w:rFonts w:ascii="Arial" w:hAnsi="Arial" w:cs="Arial"/>
          <w:sz w:val="24"/>
          <w:szCs w:val="24"/>
        </w:rPr>
        <w:fldChar w:fldCharType="begin" w:fldLock="1"/>
      </w:r>
      <w:r w:rsidR="00E8210A" w:rsidRPr="00395BD7">
        <w:rPr>
          <w:rFonts w:ascii="Arial" w:hAnsi="Arial" w:cs="Arial"/>
          <w:sz w:val="24"/>
          <w:szCs w:val="24"/>
        </w:rPr>
        <w:instrText>ADDIN CSL_CITATION {"citationItems":[{"id":"ITEM-1","itemData":{"DOI":"10.1080/13607863.2013.837145","ISSN":"1364-6915","PMID":"24093954","abstract":"Objectives: Providing care for a family member with dementia is associated with increased risk of adverse mental health sequelae. Recently, interventions utilising meditation-based techniques have been developed with the aim of reducing psychological distress among dementia caregivers. The present review aimed to critically evaluate the extant empirical literature in order to determine: (1) whether meditation-based interventions can reduce depression among dementia caregivers and (2) whether meditation-based interventions can reduce subjective burden among dementia caregivers. Method: After adhering to inclusion and exclusion criteria, a total of eight studies were included in the present review. Methodological quality was assessed using one of two scales dependent on study design. Results: The results provide tentative evidence that meditation-based interventions do indeed improve levels of depression and burden in family dementia caregivers. Conclusions: The review highlighted the strengths and weakness of the studies methodological designs. Whilst this novel review offers evidence in support of meditation-based interventions to improve the psychological distress of family dementia caregivers, future research should direct efforts to conduct larger scale, more rigorous studies. Clinical implications of the findings are also discussed. © 2014 © 2014 Taylor &amp; Francis.","author":[{"dropping-particle":"","family":"Hurley","given":"Robyn V.C.","non-dropping-particle":"","parse-names":false,"suffix":""},{"dropping-particle":"","family":"Patterson","given":"Tom G.","non-dropping-particle":"","parse-names":false,"suffix":""},{"dropping-particle":"","family":"Cooley","given":"Sam J.","non-dropping-particle":"","parse-names":false,"suffix":""}],"container-title":"Aging &amp; mental health","id":"ITEM-1","issue":"3","issued":{"date-parts":[["2014","4","3"]]},"page":"281-288","publisher":"Aging Ment Health","title":"Meditation-based interventions for family caregivers of people with dementia: a review of the empirical literature","type":"article-journal","volume":"18"},"uris":["http://www.mendeley.com/documents/?uuid=d55f50b6-0014-3b10-bba0-504e9e22c6b0"]}],"mendeley":{"formattedCitation":"(Hurley, Patterson and Cooley, 2014)","manualFormatting":"Hurley, Patterson and Cooley, (2014)","plainTextFormattedCitation":"(Hurley, Patterson and Cooley, 2014)","previouslyFormattedCitation":"(Hurley, Patterson and Cooley, 2014)"},"properties":{"noteIndex":0},"schema":"https://github.com/citation-style-language/schema/raw/master/csl-citation.json"}</w:instrText>
      </w:r>
      <w:r w:rsidR="00E8210A" w:rsidRPr="00395BD7">
        <w:rPr>
          <w:rFonts w:ascii="Arial" w:hAnsi="Arial" w:cs="Arial"/>
          <w:sz w:val="24"/>
          <w:szCs w:val="24"/>
        </w:rPr>
        <w:fldChar w:fldCharType="separate"/>
      </w:r>
      <w:r w:rsidR="00E8210A" w:rsidRPr="00395BD7">
        <w:rPr>
          <w:rFonts w:ascii="Arial" w:hAnsi="Arial" w:cs="Arial"/>
          <w:noProof/>
          <w:sz w:val="24"/>
          <w:szCs w:val="24"/>
        </w:rPr>
        <w:t>Hurley, Patterson and Cooley, (2014)</w:t>
      </w:r>
      <w:r w:rsidR="00E8210A" w:rsidRPr="00395BD7">
        <w:rPr>
          <w:rFonts w:ascii="Arial" w:hAnsi="Arial" w:cs="Arial"/>
          <w:sz w:val="24"/>
          <w:szCs w:val="24"/>
        </w:rPr>
        <w:fldChar w:fldCharType="end"/>
      </w:r>
      <w:r w:rsidR="00E8210A" w:rsidRPr="00395BD7">
        <w:rPr>
          <w:rFonts w:ascii="Arial" w:hAnsi="Arial" w:cs="Arial"/>
          <w:sz w:val="24"/>
          <w:szCs w:val="24"/>
        </w:rPr>
        <w:t xml:space="preserve">, </w:t>
      </w:r>
      <w:r w:rsidR="002F459B" w:rsidRPr="00395BD7">
        <w:rPr>
          <w:rFonts w:ascii="Arial" w:hAnsi="Arial" w:cs="Arial"/>
          <w:sz w:val="24"/>
          <w:szCs w:val="24"/>
        </w:rPr>
        <w:t xml:space="preserve">in acknowledging the existence of this factor which </w:t>
      </w:r>
      <w:r w:rsidR="002F459B" w:rsidRPr="00395BD7">
        <w:rPr>
          <w:rFonts w:ascii="Arial" w:hAnsi="Arial" w:cs="Arial"/>
          <w:sz w:val="24"/>
          <w:szCs w:val="24"/>
        </w:rPr>
        <w:lastRenderedPageBreak/>
        <w:t xml:space="preserve">demonstrate that mediation-based interventions reduce depression and burden in dementia carer-givers. </w:t>
      </w:r>
      <w:r w:rsidR="00490537" w:rsidRPr="00395BD7">
        <w:rPr>
          <w:rFonts w:ascii="Arial" w:hAnsi="Arial" w:cs="Arial"/>
          <w:sz w:val="24"/>
          <w:szCs w:val="24"/>
        </w:rPr>
        <w:t>Therefore,</w:t>
      </w:r>
      <w:r w:rsidR="00DF6A0D" w:rsidRPr="00395BD7">
        <w:rPr>
          <w:rFonts w:ascii="Arial" w:hAnsi="Arial" w:cs="Arial"/>
          <w:sz w:val="24"/>
          <w:szCs w:val="24"/>
        </w:rPr>
        <w:t xml:space="preserve"> supporting care-giver with the emotional burden can </w:t>
      </w:r>
      <w:r w:rsidR="00490537" w:rsidRPr="00395BD7">
        <w:rPr>
          <w:rFonts w:ascii="Arial" w:hAnsi="Arial" w:cs="Arial"/>
          <w:sz w:val="24"/>
          <w:szCs w:val="24"/>
        </w:rPr>
        <w:t xml:space="preserve">be a way forward to </w:t>
      </w:r>
      <w:r w:rsidR="00DF6A0D" w:rsidRPr="00395BD7">
        <w:rPr>
          <w:rFonts w:ascii="Arial" w:hAnsi="Arial" w:cs="Arial"/>
          <w:sz w:val="24"/>
          <w:szCs w:val="24"/>
        </w:rPr>
        <w:t>reduce some of the pressure on carers</w:t>
      </w:r>
      <w:r w:rsidR="00490537" w:rsidRPr="00395BD7">
        <w:rPr>
          <w:rFonts w:ascii="Arial" w:hAnsi="Arial" w:cs="Arial"/>
          <w:sz w:val="24"/>
          <w:szCs w:val="24"/>
        </w:rPr>
        <w:t xml:space="preserve"> outlines in previous research. </w:t>
      </w:r>
      <w:r w:rsidRPr="00395BD7">
        <w:rPr>
          <w:rFonts w:ascii="Arial" w:hAnsi="Arial" w:cs="Arial"/>
          <w:sz w:val="24"/>
          <w:szCs w:val="24"/>
        </w:rPr>
        <w:t xml:space="preserve">Providing either psychological or mediation based intervention may support carer wellbeing, which is outlines as a concern. </w:t>
      </w:r>
    </w:p>
    <w:p w14:paraId="0BC7BFE6" w14:textId="1D9F4525" w:rsidR="00B43820" w:rsidRPr="00395BD7" w:rsidRDefault="00D368C6" w:rsidP="00E853D3">
      <w:pPr>
        <w:spacing w:line="360" w:lineRule="auto"/>
        <w:jc w:val="both"/>
        <w:rPr>
          <w:rFonts w:ascii="Arial" w:hAnsi="Arial" w:cs="Arial"/>
          <w:sz w:val="24"/>
          <w:szCs w:val="24"/>
        </w:rPr>
      </w:pPr>
      <w:r w:rsidRPr="00395BD7">
        <w:rPr>
          <w:rFonts w:ascii="Arial" w:hAnsi="Arial" w:cs="Arial"/>
          <w:sz w:val="24"/>
          <w:szCs w:val="24"/>
        </w:rPr>
        <w:t xml:space="preserve">Newbronner et al (2013) have stated that carers are unaware of their rights to an assessment of needs. A recommendation going forward is to provide open and clear information on their right to an assessment but also the service available to them to ensure they are knowledgeable and supported to appropriately support people with dementia. </w:t>
      </w:r>
    </w:p>
    <w:p w14:paraId="2F82EB19" w14:textId="77777777" w:rsidR="00A87F5C" w:rsidRPr="00395BD7" w:rsidRDefault="00A87F5C" w:rsidP="00A87F5C">
      <w:pPr>
        <w:spacing w:line="360" w:lineRule="auto"/>
        <w:jc w:val="both"/>
        <w:rPr>
          <w:rFonts w:ascii="Arial" w:eastAsia="Times New Roman" w:hAnsi="Arial" w:cs="Arial"/>
          <w:sz w:val="24"/>
          <w:szCs w:val="24"/>
          <w:lang w:eastAsia="en-GB"/>
        </w:rPr>
      </w:pPr>
      <w:r w:rsidRPr="00395BD7">
        <w:rPr>
          <w:rFonts w:ascii="Arial" w:eastAsia="Times New Roman" w:hAnsi="Arial" w:cs="Arial"/>
          <w:sz w:val="24"/>
          <w:szCs w:val="24"/>
          <w:lang w:eastAsia="en-GB"/>
        </w:rPr>
        <w:t>England, one in Scotland and one in Wales. Both the interviews and focus groups highlighted a lack of carer awareness of their right to a carer’s assessment, prior to accepting a caring role for someone with dementia.</w:t>
      </w:r>
    </w:p>
    <w:p w14:paraId="4C81DDD8" w14:textId="77777777" w:rsidR="00A87F5C" w:rsidRPr="00395BD7" w:rsidRDefault="00A87F5C" w:rsidP="00A87F5C">
      <w:pPr>
        <w:spacing w:line="360" w:lineRule="auto"/>
        <w:jc w:val="both"/>
        <w:rPr>
          <w:rFonts w:ascii="Arial" w:eastAsia="Calibri" w:hAnsi="Arial" w:cs="Arial"/>
          <w:sz w:val="24"/>
          <w:szCs w:val="24"/>
        </w:rPr>
      </w:pPr>
      <w:r w:rsidRPr="00395BD7">
        <w:rPr>
          <w:rFonts w:ascii="Arial" w:eastAsia="Calibri" w:hAnsi="Arial" w:cs="Arial"/>
          <w:sz w:val="24"/>
          <w:szCs w:val="24"/>
        </w:rPr>
        <w:t>When undertaking evidence-informed practice with carers of someone with a diagnosis of dementia, it is important to be aware of their needs and take a sensitive approach; in doing so, adopting a narrative approach. Payne (2014) states that a narrative approach allows the service user to understand their own story; telling the story in a way, which is personally meaningful. This is portrayed within the presentation of the research, as there are direct quotes of service user experiences included. Validation theory can be applied, when working with carers of people with dementia, as often they feel their feelings are unheard.</w:t>
      </w:r>
    </w:p>
    <w:p w14:paraId="2D28976A" w14:textId="4D2FEA8B" w:rsidR="00A87F5C" w:rsidRPr="00395BD7" w:rsidRDefault="00A87F5C" w:rsidP="00A87F5C">
      <w:pPr>
        <w:spacing w:line="360" w:lineRule="auto"/>
        <w:jc w:val="both"/>
        <w:rPr>
          <w:rFonts w:ascii="Arial" w:eastAsia="Times New Roman" w:hAnsi="Arial" w:cs="Arial"/>
          <w:sz w:val="24"/>
          <w:szCs w:val="24"/>
          <w:lang w:eastAsia="en-GB"/>
        </w:rPr>
      </w:pPr>
      <w:r w:rsidRPr="00395BD7">
        <w:rPr>
          <w:rFonts w:ascii="Arial" w:eastAsia="Times New Roman" w:hAnsi="Arial" w:cs="Arial"/>
          <w:sz w:val="24"/>
          <w:szCs w:val="24"/>
          <w:lang w:eastAsia="en-GB"/>
        </w:rPr>
        <w:t xml:space="preserve">When </w:t>
      </w:r>
      <w:r w:rsidRPr="00395BD7">
        <w:rPr>
          <w:rFonts w:ascii="Arial" w:eastAsia="Calibri" w:hAnsi="Arial" w:cs="Arial"/>
          <w:sz w:val="24"/>
          <w:szCs w:val="24"/>
        </w:rPr>
        <w:t>working with carers of service users with a diagnosis of dementia,</w:t>
      </w:r>
      <w:r w:rsidRPr="00395BD7">
        <w:rPr>
          <w:rFonts w:ascii="Arial" w:eastAsia="Times New Roman" w:hAnsi="Arial" w:cs="Arial"/>
          <w:sz w:val="24"/>
          <w:szCs w:val="24"/>
          <w:lang w:eastAsia="en-GB"/>
        </w:rPr>
        <w:t xml:space="preserve"> best practice is enhanced through the employment of a strengths-based approach. The perspective of strengths alters from the position of need, to encompass working with the individual and their needs (Webber, 2015); facilitated by the move of the approach towards a </w:t>
      </w:r>
      <w:bookmarkStart w:id="1" w:name="_GoBack"/>
      <w:bookmarkEnd w:id="1"/>
      <w:r w:rsidRPr="00395BD7">
        <w:rPr>
          <w:rFonts w:ascii="Arial" w:eastAsia="Times New Roman" w:hAnsi="Arial" w:cs="Arial"/>
          <w:sz w:val="24"/>
          <w:szCs w:val="24"/>
          <w:lang w:eastAsia="en-GB"/>
        </w:rPr>
        <w:t>focus upon possibilities and solutions (Saleebey, 2009). The traditional concept of social services, being built on addressing concerns, is thus challenged by a collaborative approach between the social work professional and the service user.</w:t>
      </w:r>
    </w:p>
    <w:p w14:paraId="22653733" w14:textId="77777777" w:rsidR="00A87F5C" w:rsidRPr="00E853D3" w:rsidRDefault="00A87F5C" w:rsidP="00E853D3">
      <w:pPr>
        <w:spacing w:line="360" w:lineRule="auto"/>
        <w:jc w:val="both"/>
        <w:rPr>
          <w:rFonts w:cstheme="minorHAnsi"/>
        </w:rPr>
      </w:pPr>
    </w:p>
    <w:p w14:paraId="599F1E55" w14:textId="77777777" w:rsidR="006300CB" w:rsidRDefault="006300CB" w:rsidP="00E853D3">
      <w:pPr>
        <w:pStyle w:val="Heading3"/>
        <w:spacing w:line="360" w:lineRule="auto"/>
        <w:rPr>
          <w:rFonts w:asciiTheme="minorHAnsi" w:hAnsiTheme="minorHAnsi" w:cstheme="minorHAnsi"/>
          <w:sz w:val="22"/>
          <w:szCs w:val="22"/>
        </w:rPr>
      </w:pPr>
    </w:p>
    <w:p w14:paraId="485B7CCB" w14:textId="77777777" w:rsidR="006300CB" w:rsidRDefault="006300CB" w:rsidP="00E853D3">
      <w:pPr>
        <w:pStyle w:val="Heading3"/>
        <w:spacing w:line="360" w:lineRule="auto"/>
        <w:rPr>
          <w:rFonts w:asciiTheme="minorHAnsi" w:hAnsiTheme="minorHAnsi" w:cstheme="minorHAnsi"/>
          <w:sz w:val="22"/>
          <w:szCs w:val="22"/>
        </w:rPr>
      </w:pPr>
    </w:p>
    <w:p w14:paraId="2AD65048" w14:textId="24611DF2" w:rsidR="00B43820" w:rsidRPr="00395BD7" w:rsidRDefault="0044540D" w:rsidP="00E853D3">
      <w:pPr>
        <w:pStyle w:val="Heading3"/>
        <w:spacing w:line="360" w:lineRule="auto"/>
        <w:rPr>
          <w:rFonts w:ascii="Arial" w:hAnsi="Arial" w:cs="Arial"/>
        </w:rPr>
      </w:pPr>
      <w:r w:rsidRPr="00395BD7">
        <w:rPr>
          <w:rFonts w:ascii="Arial" w:hAnsi="Arial" w:cs="Arial"/>
        </w:rPr>
        <w:t xml:space="preserve">Conclusion </w:t>
      </w:r>
    </w:p>
    <w:p w14:paraId="3CC688C8" w14:textId="2804D41E" w:rsidR="0044540D" w:rsidRPr="00395BD7" w:rsidRDefault="00AA0587" w:rsidP="00E853D3">
      <w:pPr>
        <w:spacing w:line="360" w:lineRule="auto"/>
        <w:rPr>
          <w:rFonts w:ascii="Arial" w:hAnsi="Arial" w:cs="Arial"/>
          <w:sz w:val="24"/>
          <w:szCs w:val="24"/>
        </w:rPr>
      </w:pPr>
      <w:r w:rsidRPr="00395BD7">
        <w:rPr>
          <w:rFonts w:ascii="Arial" w:hAnsi="Arial" w:cs="Arial"/>
          <w:sz w:val="24"/>
          <w:szCs w:val="24"/>
        </w:rPr>
        <w:t>To conclud</w:t>
      </w:r>
      <w:r w:rsidR="00E853D3" w:rsidRPr="00395BD7">
        <w:rPr>
          <w:rFonts w:ascii="Arial" w:hAnsi="Arial" w:cs="Arial"/>
          <w:sz w:val="24"/>
          <w:szCs w:val="24"/>
        </w:rPr>
        <w:t>e this assignment, provide some information on dementia, highlight the research on impact of car</w:t>
      </w:r>
      <w:r w:rsidR="004208A0" w:rsidRPr="00395BD7">
        <w:rPr>
          <w:rFonts w:ascii="Arial" w:hAnsi="Arial" w:cs="Arial"/>
          <w:sz w:val="24"/>
          <w:szCs w:val="24"/>
        </w:rPr>
        <w:t xml:space="preserve">ing responsibilities of carer supporting people with dementia. The researcher literature outlines the negative impact on the quality of life, social wellbeing and emotional wellbeing of carers. This assignment also outlines the methodological approach that would be employed when conducting the purpose researcher.  The key ethical consideration </w:t>
      </w:r>
      <w:r w:rsidR="008A661F" w:rsidRPr="00395BD7">
        <w:rPr>
          <w:rFonts w:ascii="Arial" w:hAnsi="Arial" w:cs="Arial"/>
          <w:sz w:val="24"/>
          <w:szCs w:val="24"/>
        </w:rPr>
        <w:t xml:space="preserve">for the purpose researcher were outlines. </w:t>
      </w:r>
      <w:r w:rsidR="00E8210A" w:rsidRPr="00395BD7">
        <w:rPr>
          <w:rFonts w:ascii="Arial" w:hAnsi="Arial" w:cs="Arial"/>
          <w:sz w:val="24"/>
          <w:szCs w:val="24"/>
        </w:rPr>
        <w:t>Finally,</w:t>
      </w:r>
      <w:r w:rsidR="008A661F" w:rsidRPr="00395BD7">
        <w:rPr>
          <w:rFonts w:ascii="Arial" w:hAnsi="Arial" w:cs="Arial"/>
          <w:sz w:val="24"/>
          <w:szCs w:val="24"/>
        </w:rPr>
        <w:t xml:space="preserve"> this research outlines the finding and recommendation from the previous literature. </w:t>
      </w:r>
    </w:p>
    <w:p w14:paraId="5C4A5C83" w14:textId="2BCBF0B9" w:rsidR="00E8210A" w:rsidRDefault="00E8210A" w:rsidP="00E853D3">
      <w:pPr>
        <w:spacing w:line="360" w:lineRule="auto"/>
        <w:rPr>
          <w:rFonts w:cstheme="minorHAnsi"/>
        </w:rPr>
      </w:pPr>
    </w:p>
    <w:p w14:paraId="49DEA899" w14:textId="7DF6C2AE" w:rsidR="00E8210A" w:rsidRDefault="00E8210A" w:rsidP="00E853D3">
      <w:pPr>
        <w:spacing w:line="360" w:lineRule="auto"/>
        <w:rPr>
          <w:rFonts w:cstheme="minorHAnsi"/>
        </w:rPr>
      </w:pPr>
    </w:p>
    <w:p w14:paraId="7E9789E3" w14:textId="1691D343" w:rsidR="00E8210A" w:rsidRDefault="00E8210A" w:rsidP="00E853D3">
      <w:pPr>
        <w:spacing w:line="360" w:lineRule="auto"/>
        <w:rPr>
          <w:rFonts w:cstheme="minorHAnsi"/>
        </w:rPr>
      </w:pPr>
    </w:p>
    <w:p w14:paraId="73626650" w14:textId="20FBF503" w:rsidR="00E8210A" w:rsidRDefault="00E8210A" w:rsidP="00E853D3">
      <w:pPr>
        <w:spacing w:line="360" w:lineRule="auto"/>
        <w:rPr>
          <w:rFonts w:cstheme="minorHAnsi"/>
        </w:rPr>
      </w:pPr>
    </w:p>
    <w:p w14:paraId="7CF347EE" w14:textId="1C1B7F7B" w:rsidR="00E8210A" w:rsidRDefault="00E8210A" w:rsidP="00E853D3">
      <w:pPr>
        <w:spacing w:line="360" w:lineRule="auto"/>
        <w:rPr>
          <w:rFonts w:cstheme="minorHAnsi"/>
        </w:rPr>
      </w:pPr>
    </w:p>
    <w:p w14:paraId="65F65BA3" w14:textId="372660C5" w:rsidR="00E8210A" w:rsidRDefault="00E8210A" w:rsidP="00E853D3">
      <w:pPr>
        <w:spacing w:line="360" w:lineRule="auto"/>
        <w:rPr>
          <w:rFonts w:cstheme="minorHAnsi"/>
        </w:rPr>
      </w:pPr>
    </w:p>
    <w:p w14:paraId="565B3643" w14:textId="043D9A3C" w:rsidR="00E8210A" w:rsidRDefault="00E8210A" w:rsidP="00E853D3">
      <w:pPr>
        <w:spacing w:line="360" w:lineRule="auto"/>
        <w:rPr>
          <w:rFonts w:cstheme="minorHAnsi"/>
        </w:rPr>
      </w:pPr>
    </w:p>
    <w:p w14:paraId="4A52A6DE" w14:textId="5FD87FE4" w:rsidR="00E8210A" w:rsidRDefault="00E8210A" w:rsidP="00E853D3">
      <w:pPr>
        <w:spacing w:line="360" w:lineRule="auto"/>
        <w:rPr>
          <w:rFonts w:cstheme="minorHAnsi"/>
        </w:rPr>
      </w:pPr>
    </w:p>
    <w:p w14:paraId="0FAF4797" w14:textId="525A25B3" w:rsidR="00E8210A" w:rsidRDefault="00E8210A" w:rsidP="00E853D3">
      <w:pPr>
        <w:spacing w:line="360" w:lineRule="auto"/>
        <w:rPr>
          <w:rFonts w:cstheme="minorHAnsi"/>
        </w:rPr>
      </w:pPr>
    </w:p>
    <w:p w14:paraId="6765268E" w14:textId="2E851052" w:rsidR="00E8210A" w:rsidRDefault="00E8210A" w:rsidP="00E853D3">
      <w:pPr>
        <w:spacing w:line="360" w:lineRule="auto"/>
        <w:rPr>
          <w:rFonts w:cstheme="minorHAnsi"/>
        </w:rPr>
      </w:pPr>
    </w:p>
    <w:p w14:paraId="41CFE17F" w14:textId="5F0A9875" w:rsidR="00E8210A" w:rsidRDefault="00E8210A" w:rsidP="00E853D3">
      <w:pPr>
        <w:spacing w:line="360" w:lineRule="auto"/>
        <w:rPr>
          <w:rFonts w:cstheme="minorHAnsi"/>
        </w:rPr>
      </w:pPr>
    </w:p>
    <w:p w14:paraId="348799BF" w14:textId="5121F4AD" w:rsidR="00E8210A" w:rsidRDefault="00E8210A" w:rsidP="00364566">
      <w:pPr>
        <w:spacing w:before="120" w:after="120" w:line="360" w:lineRule="auto"/>
        <w:rPr>
          <w:rFonts w:cstheme="minorHAnsi"/>
        </w:rPr>
      </w:pPr>
    </w:p>
    <w:p w14:paraId="1EB464D8" w14:textId="098D7DB3" w:rsidR="00E8210A" w:rsidRDefault="00E8210A" w:rsidP="00E853D3">
      <w:pPr>
        <w:spacing w:line="360" w:lineRule="auto"/>
        <w:rPr>
          <w:rFonts w:cstheme="minorHAnsi"/>
        </w:rPr>
      </w:pPr>
    </w:p>
    <w:p w14:paraId="141BFD98" w14:textId="10DC613A" w:rsidR="00E8210A" w:rsidRDefault="00E8210A" w:rsidP="00E853D3">
      <w:pPr>
        <w:spacing w:line="360" w:lineRule="auto"/>
        <w:rPr>
          <w:rFonts w:cstheme="minorHAnsi"/>
        </w:rPr>
      </w:pPr>
    </w:p>
    <w:p w14:paraId="718A999A" w14:textId="6D33973D" w:rsidR="00E8210A" w:rsidRDefault="00E8210A" w:rsidP="00E853D3">
      <w:pPr>
        <w:spacing w:line="360" w:lineRule="auto"/>
        <w:rPr>
          <w:rFonts w:cstheme="minorHAnsi"/>
        </w:rPr>
      </w:pPr>
    </w:p>
    <w:p w14:paraId="6F3DE762" w14:textId="34E28DEB" w:rsidR="00E8210A" w:rsidRDefault="00E8210A" w:rsidP="00E853D3">
      <w:pPr>
        <w:spacing w:line="360" w:lineRule="auto"/>
        <w:rPr>
          <w:rFonts w:cstheme="minorHAnsi"/>
        </w:rPr>
      </w:pPr>
    </w:p>
    <w:p w14:paraId="726B38D3" w14:textId="166FE94C" w:rsidR="00E8210A" w:rsidRDefault="00E8210A" w:rsidP="00E853D3">
      <w:pPr>
        <w:spacing w:line="360" w:lineRule="auto"/>
        <w:rPr>
          <w:rFonts w:cstheme="minorHAnsi"/>
        </w:rPr>
      </w:pPr>
    </w:p>
    <w:p w14:paraId="62AEDB2E" w14:textId="77777777" w:rsidR="00960FEB" w:rsidRPr="00960FEB" w:rsidRDefault="00960FEB" w:rsidP="00960FEB">
      <w:pPr>
        <w:widowControl w:val="0"/>
        <w:autoSpaceDE w:val="0"/>
        <w:autoSpaceDN w:val="0"/>
        <w:adjustRightInd w:val="0"/>
        <w:spacing w:line="360" w:lineRule="auto"/>
        <w:rPr>
          <w:rFonts w:ascii="Calibri" w:eastAsia="Calibri" w:hAnsi="Calibri" w:cs="Calibri"/>
        </w:rPr>
      </w:pPr>
      <w:r w:rsidRPr="00960FEB">
        <w:rPr>
          <w:rFonts w:ascii="Calibri" w:eastAsia="Calibri" w:hAnsi="Calibri" w:cs="Calibri"/>
        </w:rPr>
        <w:t xml:space="preserve">References </w:t>
      </w:r>
    </w:p>
    <w:p w14:paraId="691B6659"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rPr>
        <w:fldChar w:fldCharType="begin" w:fldLock="1"/>
      </w:r>
      <w:r w:rsidRPr="00960FEB">
        <w:rPr>
          <w:rFonts w:ascii="Calibri" w:eastAsia="Calibri" w:hAnsi="Calibri" w:cs="Calibri"/>
        </w:rPr>
        <w:instrText xml:space="preserve">ADDIN Mendeley Bibliography CSL_BIBLIOGRAPHY </w:instrText>
      </w:r>
      <w:r w:rsidRPr="00960FEB">
        <w:rPr>
          <w:rFonts w:ascii="Calibri" w:eastAsia="Calibri" w:hAnsi="Calibri" w:cs="Calibri"/>
        </w:rPr>
        <w:fldChar w:fldCharType="separate"/>
      </w:r>
      <w:r w:rsidRPr="00960FEB">
        <w:rPr>
          <w:rFonts w:ascii="Calibri" w:eastAsia="Calibri" w:hAnsi="Calibri" w:cs="Calibri"/>
          <w:noProof/>
          <w:szCs w:val="24"/>
        </w:rPr>
        <w:t xml:space="preserve">Adams, M. J. D. and Umbach, P. D. (2012) ‘Nonresponse and Online Student Evaluations of Teaching: Understanding the Influence of Salience, Fatigue, and Academic Environments’, </w:t>
      </w:r>
      <w:r w:rsidRPr="00960FEB">
        <w:rPr>
          <w:rFonts w:ascii="Calibri" w:eastAsia="Calibri" w:hAnsi="Calibri" w:cs="Calibri"/>
          <w:i/>
          <w:iCs/>
          <w:noProof/>
          <w:szCs w:val="24"/>
        </w:rPr>
        <w:t>Research in Higher Education</w:t>
      </w:r>
      <w:r w:rsidRPr="00960FEB">
        <w:rPr>
          <w:rFonts w:ascii="Calibri" w:eastAsia="Calibri" w:hAnsi="Calibri" w:cs="Calibri"/>
          <w:noProof/>
          <w:szCs w:val="24"/>
        </w:rPr>
        <w:t>, 53(5), pp. 576–591. doi: 10.1007/s11162-011-9240-5.</w:t>
      </w:r>
    </w:p>
    <w:p w14:paraId="5B326116"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noProof/>
          <w:szCs w:val="24"/>
        </w:rPr>
        <w:t xml:space="preserve">Alan Bryman (2016) </w:t>
      </w:r>
      <w:r w:rsidRPr="00960FEB">
        <w:rPr>
          <w:rFonts w:ascii="Calibri" w:eastAsia="Calibri" w:hAnsi="Calibri" w:cs="Calibri"/>
          <w:i/>
          <w:iCs/>
          <w:noProof/>
          <w:szCs w:val="24"/>
        </w:rPr>
        <w:t>Social Research Method</w:t>
      </w:r>
      <w:r w:rsidRPr="00960FEB">
        <w:rPr>
          <w:rFonts w:ascii="Calibri" w:eastAsia="Calibri" w:hAnsi="Calibri" w:cs="Calibri"/>
          <w:noProof/>
          <w:szCs w:val="24"/>
        </w:rPr>
        <w:t>. 5th edn. Oxford, United Kingdo,: Oxford University Press.</w:t>
      </w:r>
    </w:p>
    <w:p w14:paraId="36C37364"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noProof/>
          <w:szCs w:val="24"/>
        </w:rPr>
        <w:t xml:space="preserve">Alzheimer’s Society (no date) </w:t>
      </w:r>
      <w:r w:rsidRPr="00960FEB">
        <w:rPr>
          <w:rFonts w:ascii="Calibri" w:eastAsia="Calibri" w:hAnsi="Calibri" w:cs="Calibri"/>
          <w:i/>
          <w:iCs/>
          <w:noProof/>
          <w:szCs w:val="24"/>
        </w:rPr>
        <w:t>Who gets dementia? | Alzheimer’s Society</w:t>
      </w:r>
      <w:r w:rsidRPr="00960FEB">
        <w:rPr>
          <w:rFonts w:ascii="Calibri" w:eastAsia="Calibri" w:hAnsi="Calibri" w:cs="Calibri"/>
          <w:noProof/>
          <w:szCs w:val="24"/>
        </w:rPr>
        <w:t>. Available at: https://www.alzheimers.org.uk/about-dementia/types-dementia/who-gets-dementia#content-start (Accessed: 16 November 2021).</w:t>
      </w:r>
    </w:p>
    <w:p w14:paraId="032E9A79"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noProof/>
          <w:szCs w:val="24"/>
        </w:rPr>
        <w:t xml:space="preserve">Alzheimer Research UK (no date) </w:t>
      </w:r>
      <w:r w:rsidRPr="00960FEB">
        <w:rPr>
          <w:rFonts w:ascii="Calibri" w:eastAsia="Calibri" w:hAnsi="Calibri" w:cs="Calibri"/>
          <w:i/>
          <w:iCs/>
          <w:noProof/>
          <w:szCs w:val="24"/>
        </w:rPr>
        <w:t>What is Alzheimer’s disease? - Alzheimer’s Research UK</w:t>
      </w:r>
      <w:r w:rsidRPr="00960FEB">
        <w:rPr>
          <w:rFonts w:ascii="Calibri" w:eastAsia="Calibri" w:hAnsi="Calibri" w:cs="Calibri"/>
          <w:noProof/>
          <w:szCs w:val="24"/>
        </w:rPr>
        <w:t>. Available at: https://www.alzheimersresearchuk.org/dementia-information/types-of-dementia/alzheimers-disease/?gclid=Cj0KCQiAys2MBhDOARIsAFf1D1cE8eGTIgcS_TWhsGIGFpD8uLDyi7IFGg9IterFh-0BDqECxj471lgaAqHdEALw_wcB (Accessed: 16 November 2021).</w:t>
      </w:r>
    </w:p>
    <w:p w14:paraId="2DE8D0F3"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noProof/>
          <w:szCs w:val="24"/>
        </w:rPr>
        <w:t xml:space="preserve">Braun, V. and Clarke, V. (2012) ‘Thematic analysis.’, in </w:t>
      </w:r>
      <w:r w:rsidRPr="00960FEB">
        <w:rPr>
          <w:rFonts w:ascii="Calibri" w:eastAsia="Calibri" w:hAnsi="Calibri" w:cs="Calibri"/>
          <w:i/>
          <w:iCs/>
          <w:noProof/>
          <w:szCs w:val="24"/>
        </w:rPr>
        <w:t>APA handbook of research methods in psychology, Vol 2: Research designs: Quantitative, qualitative, neuropsychological, and biological.</w:t>
      </w:r>
      <w:r w:rsidRPr="00960FEB">
        <w:rPr>
          <w:rFonts w:ascii="Calibri" w:eastAsia="Calibri" w:hAnsi="Calibri" w:cs="Calibri"/>
          <w:noProof/>
          <w:szCs w:val="24"/>
        </w:rPr>
        <w:t xml:space="preserve"> American Psychological Association, pp. 57–71. doi: 10.1037/13620-004.</w:t>
      </w:r>
    </w:p>
    <w:p w14:paraId="57A4CE93"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noProof/>
          <w:szCs w:val="24"/>
        </w:rPr>
        <w:t xml:space="preserve">Braun, V., Clarke, V. and Hayfield, N. (2015) </w:t>
      </w:r>
      <w:r w:rsidRPr="00960FEB">
        <w:rPr>
          <w:rFonts w:ascii="Calibri" w:eastAsia="Calibri" w:hAnsi="Calibri" w:cs="Calibri"/>
          <w:i/>
          <w:iCs/>
          <w:noProof/>
          <w:szCs w:val="24"/>
        </w:rPr>
        <w:t>Qualitative Psychology: A Practical Guide to Research Methods - Google Books</w:t>
      </w:r>
      <w:r w:rsidRPr="00960FEB">
        <w:rPr>
          <w:rFonts w:ascii="Calibri" w:eastAsia="Calibri" w:hAnsi="Calibri" w:cs="Calibri"/>
          <w:noProof/>
          <w:szCs w:val="24"/>
        </w:rPr>
        <w:t>. 3rd edn. Edited by J. Smith. London: SAGE.</w:t>
      </w:r>
    </w:p>
    <w:p w14:paraId="6895B524"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noProof/>
          <w:szCs w:val="24"/>
        </w:rPr>
        <w:t xml:space="preserve">Bryman, A. (2015) </w:t>
      </w:r>
      <w:r w:rsidRPr="00960FEB">
        <w:rPr>
          <w:rFonts w:ascii="Calibri" w:eastAsia="Calibri" w:hAnsi="Calibri" w:cs="Calibri"/>
          <w:i/>
          <w:iCs/>
          <w:noProof/>
          <w:szCs w:val="24"/>
        </w:rPr>
        <w:t>Social research methods</w:t>
      </w:r>
      <w:r w:rsidRPr="00960FEB">
        <w:rPr>
          <w:rFonts w:ascii="Calibri" w:eastAsia="Calibri" w:hAnsi="Calibri" w:cs="Calibri"/>
          <w:noProof/>
          <w:szCs w:val="24"/>
        </w:rPr>
        <w:t>. 5th edn. Available at: https://www.amazon.co.uk/s?k=bryman-+social+research+methods&amp;i=stripbooks&amp;adgrpid=53953390060&amp;gclid=CjwKCAjwsO_4BRBBEiwAyagRTX59jMTb-jZ1qAGb556A2mlKyIIRevL2coFcESotN3djiN0ForAqaBoCqnMQAvD_BwE&amp;hvadid=259069172379&amp;hvdev=c&amp;hvlocphy=1007144&amp;hvnetw=g&amp;hvqmt=e&amp;hvrand=8470540059183345146&amp;hvtargid=kwd-315346244079&amp;hydadcr=10834_1789928&amp;tag=googhydr-21&amp;ref=pd_sl_lror2iiww_e (Accessed: 25 July 2020).</w:t>
      </w:r>
    </w:p>
    <w:p w14:paraId="52531AD1"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noProof/>
          <w:szCs w:val="24"/>
        </w:rPr>
        <w:t xml:space="preserve">Creswell, J. (2014) </w:t>
      </w:r>
      <w:r w:rsidRPr="00960FEB">
        <w:rPr>
          <w:rFonts w:ascii="Calibri" w:eastAsia="Calibri" w:hAnsi="Calibri" w:cs="Calibri"/>
          <w:i/>
          <w:iCs/>
          <w:noProof/>
          <w:szCs w:val="24"/>
        </w:rPr>
        <w:t xml:space="preserve">Research Design: Qualitative, Quantitative, and Mixed Methods Approaches </w:t>
      </w:r>
      <w:r w:rsidRPr="00960FEB">
        <w:rPr>
          <w:rFonts w:ascii="Calibri" w:eastAsia="Calibri" w:hAnsi="Calibri" w:cs="Calibri"/>
          <w:noProof/>
          <w:szCs w:val="24"/>
        </w:rPr>
        <w:t>. London, England: SAGE. Available at: https://books.google.co.uk/books/about/Research_Design.html?id=PViMtOnJ1LcC&amp;redir_esc=y (Accessed: 25 July 2020).</w:t>
      </w:r>
    </w:p>
    <w:p w14:paraId="59389D9D" w14:textId="77777777" w:rsidR="00960FEB" w:rsidRPr="00960FEB" w:rsidRDefault="00960FEB" w:rsidP="00960FEB">
      <w:pPr>
        <w:widowControl w:val="0"/>
        <w:tabs>
          <w:tab w:val="right" w:pos="9026"/>
        </w:tabs>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noProof/>
          <w:szCs w:val="24"/>
        </w:rPr>
        <w:lastRenderedPageBreak/>
        <w:t xml:space="preserve">Denscombe, M. (2017) </w:t>
      </w:r>
      <w:r w:rsidRPr="00960FEB">
        <w:rPr>
          <w:rFonts w:ascii="Calibri" w:eastAsia="Calibri" w:hAnsi="Calibri" w:cs="Calibri"/>
          <w:i/>
          <w:iCs/>
          <w:noProof/>
          <w:szCs w:val="24"/>
        </w:rPr>
        <w:t>The Good Research Guide</w:t>
      </w:r>
      <w:r w:rsidRPr="00960FEB">
        <w:rPr>
          <w:rFonts w:ascii="Calibri" w:eastAsia="Calibri" w:hAnsi="Calibri" w:cs="Calibri"/>
          <w:noProof/>
          <w:szCs w:val="24"/>
        </w:rPr>
        <w:t>. 5th edn. England: Open University Press.</w:t>
      </w:r>
      <w:r w:rsidRPr="00960FEB">
        <w:rPr>
          <w:rFonts w:ascii="Calibri" w:eastAsia="Calibri" w:hAnsi="Calibri" w:cs="Calibri"/>
          <w:noProof/>
          <w:szCs w:val="24"/>
        </w:rPr>
        <w:tab/>
      </w:r>
    </w:p>
    <w:p w14:paraId="6C037A22"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noProof/>
          <w:szCs w:val="24"/>
        </w:rPr>
        <w:t xml:space="preserve">Flynn, R. and Mulcahy, H. (2013) ‘Early-onset dementia: The impact on family care-givers’, </w:t>
      </w:r>
      <w:r w:rsidRPr="00960FEB">
        <w:rPr>
          <w:rFonts w:ascii="Calibri" w:eastAsia="Calibri" w:hAnsi="Calibri" w:cs="Calibri"/>
          <w:i/>
          <w:iCs/>
          <w:noProof/>
          <w:szCs w:val="24"/>
        </w:rPr>
        <w:t>British Journal of Community Nursing</w:t>
      </w:r>
      <w:r w:rsidRPr="00960FEB">
        <w:rPr>
          <w:rFonts w:ascii="Calibri" w:eastAsia="Calibri" w:hAnsi="Calibri" w:cs="Calibri"/>
          <w:noProof/>
          <w:szCs w:val="24"/>
        </w:rPr>
        <w:t>. MA Healthcare Ltd, 18(12), pp. 598–606. doi: 10.12968/BJCN.2013.18.12.598.</w:t>
      </w:r>
    </w:p>
    <w:p w14:paraId="5C714BFB"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noProof/>
          <w:szCs w:val="24"/>
        </w:rPr>
        <w:t xml:space="preserve">Hurley, R. V. C., Patterson, T. G. and Cooley, S. J. (2014) ‘Meditation-based interventions for family caregivers of people with dementia: a review of the empirical literature’, </w:t>
      </w:r>
      <w:r w:rsidRPr="00960FEB">
        <w:rPr>
          <w:rFonts w:ascii="Calibri" w:eastAsia="Calibri" w:hAnsi="Calibri" w:cs="Calibri"/>
          <w:i/>
          <w:iCs/>
          <w:noProof/>
          <w:szCs w:val="24"/>
        </w:rPr>
        <w:t>Aging &amp; mental health</w:t>
      </w:r>
      <w:r w:rsidRPr="00960FEB">
        <w:rPr>
          <w:rFonts w:ascii="Calibri" w:eastAsia="Calibri" w:hAnsi="Calibri" w:cs="Calibri"/>
          <w:noProof/>
          <w:szCs w:val="24"/>
        </w:rPr>
        <w:t>. Aging Ment Health, 18(3), pp. 281–288. doi: 10.1080/13607863.2013.837145.</w:t>
      </w:r>
    </w:p>
    <w:p w14:paraId="017CD01A"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noProof/>
          <w:szCs w:val="24"/>
        </w:rPr>
        <w:t xml:space="preserve">Legislation.gov.uk (2014) </w:t>
      </w:r>
      <w:r w:rsidRPr="00960FEB">
        <w:rPr>
          <w:rFonts w:ascii="Calibri" w:eastAsia="Calibri" w:hAnsi="Calibri" w:cs="Calibri"/>
          <w:i/>
          <w:iCs/>
          <w:noProof/>
          <w:szCs w:val="24"/>
        </w:rPr>
        <w:t>Care Act 2014</w:t>
      </w:r>
      <w:r w:rsidRPr="00960FEB">
        <w:rPr>
          <w:rFonts w:ascii="Calibri" w:eastAsia="Calibri" w:hAnsi="Calibri" w:cs="Calibri"/>
          <w:noProof/>
          <w:szCs w:val="24"/>
        </w:rPr>
        <w:t>. Available at: https://www.legislation.gov.uk/ukpga/2014/23/contents/enacted (Accessed: 16 November 2021).</w:t>
      </w:r>
    </w:p>
    <w:p w14:paraId="2C4828D9"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noProof/>
          <w:szCs w:val="24"/>
        </w:rPr>
        <w:t xml:space="preserve">Lindeza, P. </w:t>
      </w:r>
      <w:r w:rsidRPr="00960FEB">
        <w:rPr>
          <w:rFonts w:ascii="Calibri" w:eastAsia="Calibri" w:hAnsi="Calibri" w:cs="Calibri"/>
          <w:i/>
          <w:iCs/>
          <w:noProof/>
          <w:szCs w:val="24"/>
        </w:rPr>
        <w:t>et al.</w:t>
      </w:r>
      <w:r w:rsidRPr="00960FEB">
        <w:rPr>
          <w:rFonts w:ascii="Calibri" w:eastAsia="Calibri" w:hAnsi="Calibri" w:cs="Calibri"/>
          <w:noProof/>
          <w:szCs w:val="24"/>
        </w:rPr>
        <w:t xml:space="preserve"> (2020) ‘Impact of dementia on informal care: a systematic review of family caregivers’ perceptions’, </w:t>
      </w:r>
      <w:r w:rsidRPr="00960FEB">
        <w:rPr>
          <w:rFonts w:ascii="Calibri" w:eastAsia="Calibri" w:hAnsi="Calibri" w:cs="Calibri"/>
          <w:i/>
          <w:iCs/>
          <w:noProof/>
          <w:szCs w:val="24"/>
        </w:rPr>
        <w:t>BMJ Supportive &amp; Palliative Care</w:t>
      </w:r>
      <w:r w:rsidRPr="00960FEB">
        <w:rPr>
          <w:rFonts w:ascii="Calibri" w:eastAsia="Calibri" w:hAnsi="Calibri" w:cs="Calibri"/>
          <w:noProof/>
          <w:szCs w:val="24"/>
        </w:rPr>
        <w:t>. British Medical Journal Publishing Group, 0, pp. 1–12. doi: 10.1136/BMJSPCARE-2020-002242.</w:t>
      </w:r>
    </w:p>
    <w:p w14:paraId="6753D789"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noProof/>
          <w:szCs w:val="24"/>
        </w:rPr>
        <w:t xml:space="preserve">Newbronner, L. </w:t>
      </w:r>
      <w:r w:rsidRPr="00960FEB">
        <w:rPr>
          <w:rFonts w:ascii="Calibri" w:eastAsia="Calibri" w:hAnsi="Calibri" w:cs="Calibri"/>
          <w:i/>
          <w:iCs/>
          <w:noProof/>
          <w:szCs w:val="24"/>
        </w:rPr>
        <w:t>et al.</w:t>
      </w:r>
      <w:r w:rsidRPr="00960FEB">
        <w:rPr>
          <w:rFonts w:ascii="Calibri" w:eastAsia="Calibri" w:hAnsi="Calibri" w:cs="Calibri"/>
          <w:noProof/>
          <w:szCs w:val="24"/>
        </w:rPr>
        <w:t xml:space="preserve"> (2013) ‘A road less rocky : supporting carers of people with dementia’. Carers Trust.</w:t>
      </w:r>
    </w:p>
    <w:p w14:paraId="16808BC9"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szCs w:val="24"/>
        </w:rPr>
      </w:pPr>
      <w:r w:rsidRPr="00960FEB">
        <w:rPr>
          <w:rFonts w:ascii="Calibri" w:eastAsia="Calibri" w:hAnsi="Calibri" w:cs="Calibri"/>
          <w:noProof/>
          <w:szCs w:val="24"/>
        </w:rPr>
        <w:t xml:space="preserve">Newing, H. </w:t>
      </w:r>
      <w:r w:rsidRPr="00960FEB">
        <w:rPr>
          <w:rFonts w:ascii="Calibri" w:eastAsia="Calibri" w:hAnsi="Calibri" w:cs="Calibri"/>
          <w:i/>
          <w:iCs/>
          <w:noProof/>
          <w:szCs w:val="24"/>
        </w:rPr>
        <w:t>et al.</w:t>
      </w:r>
      <w:r w:rsidRPr="00960FEB">
        <w:rPr>
          <w:rFonts w:ascii="Calibri" w:eastAsia="Calibri" w:hAnsi="Calibri" w:cs="Calibri"/>
          <w:noProof/>
          <w:szCs w:val="24"/>
        </w:rPr>
        <w:t xml:space="preserve"> (2010) </w:t>
      </w:r>
      <w:r w:rsidRPr="00960FEB">
        <w:rPr>
          <w:rFonts w:ascii="Calibri" w:eastAsia="Calibri" w:hAnsi="Calibri" w:cs="Calibri"/>
          <w:i/>
          <w:iCs/>
          <w:noProof/>
          <w:szCs w:val="24"/>
        </w:rPr>
        <w:t>Conducting research in conservation: Social science methods and practice</w:t>
      </w:r>
      <w:r w:rsidRPr="00960FEB">
        <w:rPr>
          <w:rFonts w:ascii="Calibri" w:eastAsia="Calibri" w:hAnsi="Calibri" w:cs="Calibri"/>
          <w:noProof/>
          <w:szCs w:val="24"/>
        </w:rPr>
        <w:t xml:space="preserve">, </w:t>
      </w:r>
      <w:r w:rsidRPr="00960FEB">
        <w:rPr>
          <w:rFonts w:ascii="Calibri" w:eastAsia="Calibri" w:hAnsi="Calibri" w:cs="Calibri"/>
          <w:i/>
          <w:iCs/>
          <w:noProof/>
          <w:szCs w:val="24"/>
        </w:rPr>
        <w:t>Conducting Research in Conservation: Social Science Methods and Practice</w:t>
      </w:r>
      <w:r w:rsidRPr="00960FEB">
        <w:rPr>
          <w:rFonts w:ascii="Calibri" w:eastAsia="Calibri" w:hAnsi="Calibri" w:cs="Calibri"/>
          <w:noProof/>
          <w:szCs w:val="24"/>
        </w:rPr>
        <w:t>. Routledge Taylor &amp; Francis Group. doi: 10.4324/9780203846452.</w:t>
      </w:r>
    </w:p>
    <w:p w14:paraId="5C7F541E" w14:textId="77777777" w:rsidR="00960FEB" w:rsidRPr="00960FEB" w:rsidRDefault="00960FEB" w:rsidP="00960FEB">
      <w:pPr>
        <w:widowControl w:val="0"/>
        <w:autoSpaceDE w:val="0"/>
        <w:autoSpaceDN w:val="0"/>
        <w:adjustRightInd w:val="0"/>
        <w:spacing w:line="360" w:lineRule="auto"/>
        <w:rPr>
          <w:rFonts w:ascii="Calibri" w:eastAsia="Calibri" w:hAnsi="Calibri" w:cs="Calibri"/>
          <w:noProof/>
        </w:rPr>
      </w:pPr>
      <w:r w:rsidRPr="00960FEB">
        <w:rPr>
          <w:rFonts w:ascii="Calibri" w:eastAsia="Calibri" w:hAnsi="Calibri" w:cs="Calibri"/>
          <w:noProof/>
          <w:szCs w:val="24"/>
        </w:rPr>
        <w:t xml:space="preserve">Vanclay, F., Baines, J. T. and Taylor, C. N. (2013) ‘Principles for ethical research involving humans: ethical professional practice in impact assessment Part I’, </w:t>
      </w:r>
      <w:r w:rsidRPr="00960FEB">
        <w:rPr>
          <w:rFonts w:ascii="Calibri" w:eastAsia="Calibri" w:hAnsi="Calibri" w:cs="Calibri"/>
          <w:i/>
          <w:iCs/>
          <w:noProof/>
          <w:szCs w:val="24"/>
        </w:rPr>
        <w:t>https://doi.org/10.1080/14615517.2013.850307</w:t>
      </w:r>
      <w:r w:rsidRPr="00960FEB">
        <w:rPr>
          <w:rFonts w:ascii="Calibri" w:eastAsia="Calibri" w:hAnsi="Calibri" w:cs="Calibri"/>
          <w:noProof/>
          <w:szCs w:val="24"/>
        </w:rPr>
        <w:t>. Taylor &amp; Francis, 31(4), pp. 243–253. doi: 10.1080/14615517.2013.850307.</w:t>
      </w:r>
    </w:p>
    <w:p w14:paraId="1BCAE249" w14:textId="77777777" w:rsidR="00960FEB" w:rsidRPr="00960FEB" w:rsidRDefault="00960FEB" w:rsidP="00960FEB">
      <w:pPr>
        <w:spacing w:line="360" w:lineRule="auto"/>
        <w:rPr>
          <w:rFonts w:ascii="Calibri" w:eastAsia="Calibri" w:hAnsi="Calibri" w:cs="Calibri"/>
        </w:rPr>
      </w:pPr>
      <w:r w:rsidRPr="00960FEB">
        <w:rPr>
          <w:rFonts w:ascii="Calibri" w:eastAsia="Calibri" w:hAnsi="Calibri" w:cs="Calibri"/>
        </w:rPr>
        <w:fldChar w:fldCharType="end"/>
      </w:r>
    </w:p>
    <w:p w14:paraId="5157C6C3" w14:textId="77777777" w:rsidR="00960FEB" w:rsidRPr="00960FEB" w:rsidRDefault="00960FEB" w:rsidP="00960FEB">
      <w:pPr>
        <w:spacing w:line="360" w:lineRule="auto"/>
        <w:rPr>
          <w:rFonts w:ascii="Calibri" w:eastAsia="Calibri" w:hAnsi="Calibri" w:cs="Calibri"/>
        </w:rPr>
      </w:pPr>
    </w:p>
    <w:p w14:paraId="2F71022E" w14:textId="77777777" w:rsidR="00960FEB" w:rsidRPr="00960FEB" w:rsidRDefault="00960FEB" w:rsidP="00960FEB">
      <w:pPr>
        <w:spacing w:line="360" w:lineRule="auto"/>
        <w:rPr>
          <w:rFonts w:ascii="Calibri" w:eastAsia="Calibri" w:hAnsi="Calibri" w:cs="Calibri"/>
        </w:rPr>
      </w:pPr>
    </w:p>
    <w:p w14:paraId="1D6D624C" w14:textId="77777777" w:rsidR="00960FEB" w:rsidRPr="00960FEB" w:rsidRDefault="00960FEB" w:rsidP="00960FEB">
      <w:pPr>
        <w:spacing w:line="360" w:lineRule="auto"/>
        <w:rPr>
          <w:rFonts w:ascii="Calibri" w:eastAsia="Calibri" w:hAnsi="Calibri" w:cs="Calibri"/>
        </w:rPr>
      </w:pPr>
    </w:p>
    <w:p w14:paraId="5E55B8C9" w14:textId="199EEF5B" w:rsidR="00E8210A" w:rsidRDefault="00E8210A" w:rsidP="00E853D3">
      <w:pPr>
        <w:spacing w:line="360" w:lineRule="auto"/>
        <w:rPr>
          <w:rFonts w:cstheme="minorHAnsi"/>
        </w:rPr>
      </w:pPr>
    </w:p>
    <w:p w14:paraId="015144F6" w14:textId="25CF4F1C" w:rsidR="00E8210A" w:rsidRDefault="00E8210A" w:rsidP="00E853D3">
      <w:pPr>
        <w:spacing w:line="360" w:lineRule="auto"/>
        <w:rPr>
          <w:rFonts w:cstheme="minorHAnsi"/>
        </w:rPr>
      </w:pPr>
    </w:p>
    <w:p w14:paraId="0A7A4481" w14:textId="0FA2CF00" w:rsidR="00E8210A" w:rsidRDefault="00E8210A" w:rsidP="00E853D3">
      <w:pPr>
        <w:spacing w:line="360" w:lineRule="auto"/>
        <w:rPr>
          <w:rFonts w:cstheme="minorHAnsi"/>
        </w:rPr>
      </w:pPr>
    </w:p>
    <w:p w14:paraId="4CEF3485" w14:textId="0FBEB48D" w:rsidR="00E8210A" w:rsidRDefault="00E8210A" w:rsidP="00E853D3">
      <w:pPr>
        <w:spacing w:line="360" w:lineRule="auto"/>
        <w:rPr>
          <w:rFonts w:cstheme="minorHAnsi"/>
        </w:rPr>
      </w:pPr>
    </w:p>
    <w:p w14:paraId="22213DB9" w14:textId="77777777" w:rsidR="00E8210A" w:rsidRPr="00597A8C" w:rsidRDefault="00E8210A" w:rsidP="00E853D3">
      <w:pPr>
        <w:spacing w:line="360" w:lineRule="auto"/>
        <w:rPr>
          <w:rFonts w:ascii="Arial" w:hAnsi="Arial" w:cs="Arial"/>
          <w:sz w:val="24"/>
          <w:szCs w:val="24"/>
        </w:rPr>
      </w:pPr>
    </w:p>
    <w:sectPr w:rsidR="00E8210A" w:rsidRPr="00597A8C" w:rsidSect="00430942">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robotoregular">
    <w:altName w:val="Arial"/>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276B40"/>
    <w:multiLevelType w:val="hybridMultilevel"/>
    <w:tmpl w:val="CAA0D6C2"/>
    <w:lvl w:ilvl="0" w:tplc="EF869648">
      <w:start w:val="1"/>
      <w:numFmt w:val="bullet"/>
      <w:lvlText w:val="-"/>
      <w:lvlJc w:val="left"/>
      <w:pPr>
        <w:ind w:left="720" w:hanging="360"/>
      </w:pPr>
      <w:rPr>
        <w:rFonts w:ascii="robotoregular" w:eastAsiaTheme="minorHAnsi" w:hAnsi="robotoregular" w:cs="Arial" w:hint="default"/>
        <w:color w:val="555555"/>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nsid w:val="103A23F2"/>
    <w:multiLevelType w:val="hybridMultilevel"/>
    <w:tmpl w:val="47BC47B8"/>
    <w:lvl w:ilvl="0" w:tplc="AF223E9C">
      <w:start w:val="7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CFC1671"/>
    <w:multiLevelType w:val="hybridMultilevel"/>
    <w:tmpl w:val="AE7EA820"/>
    <w:lvl w:ilvl="0" w:tplc="566CD83C">
      <w:start w:val="1"/>
      <w:numFmt w:val="decimal"/>
      <w:lvlText w:val="%1)"/>
      <w:lvlJc w:val="left"/>
      <w:pPr>
        <w:ind w:left="1713" w:hanging="360"/>
      </w:pPr>
      <w:rPr>
        <w:rFonts w:hint="default"/>
        <w:b w:val="0"/>
        <w:bCs/>
        <w:sz w:val="24"/>
        <w:szCs w:val="24"/>
      </w:rPr>
    </w:lvl>
    <w:lvl w:ilvl="1" w:tplc="08090019">
      <w:start w:val="1"/>
      <w:numFmt w:val="lowerLetter"/>
      <w:lvlText w:val="%2."/>
      <w:lvlJc w:val="left"/>
      <w:pPr>
        <w:ind w:left="2433" w:hanging="360"/>
      </w:pPr>
    </w:lvl>
    <w:lvl w:ilvl="2" w:tplc="0809001B" w:tentative="1">
      <w:start w:val="1"/>
      <w:numFmt w:val="lowerRoman"/>
      <w:lvlText w:val="%3."/>
      <w:lvlJc w:val="right"/>
      <w:pPr>
        <w:ind w:left="3153" w:hanging="180"/>
      </w:pPr>
    </w:lvl>
    <w:lvl w:ilvl="3" w:tplc="0809000F" w:tentative="1">
      <w:start w:val="1"/>
      <w:numFmt w:val="decimal"/>
      <w:lvlText w:val="%4."/>
      <w:lvlJc w:val="left"/>
      <w:pPr>
        <w:ind w:left="3873" w:hanging="360"/>
      </w:pPr>
    </w:lvl>
    <w:lvl w:ilvl="4" w:tplc="08090019" w:tentative="1">
      <w:start w:val="1"/>
      <w:numFmt w:val="lowerLetter"/>
      <w:lvlText w:val="%5."/>
      <w:lvlJc w:val="left"/>
      <w:pPr>
        <w:ind w:left="4593" w:hanging="360"/>
      </w:pPr>
    </w:lvl>
    <w:lvl w:ilvl="5" w:tplc="0809001B" w:tentative="1">
      <w:start w:val="1"/>
      <w:numFmt w:val="lowerRoman"/>
      <w:lvlText w:val="%6."/>
      <w:lvlJc w:val="right"/>
      <w:pPr>
        <w:ind w:left="5313" w:hanging="180"/>
      </w:pPr>
    </w:lvl>
    <w:lvl w:ilvl="6" w:tplc="0809000F" w:tentative="1">
      <w:start w:val="1"/>
      <w:numFmt w:val="decimal"/>
      <w:lvlText w:val="%7."/>
      <w:lvlJc w:val="left"/>
      <w:pPr>
        <w:ind w:left="6033" w:hanging="360"/>
      </w:pPr>
    </w:lvl>
    <w:lvl w:ilvl="7" w:tplc="08090019" w:tentative="1">
      <w:start w:val="1"/>
      <w:numFmt w:val="lowerLetter"/>
      <w:lvlText w:val="%8."/>
      <w:lvlJc w:val="left"/>
      <w:pPr>
        <w:ind w:left="6753" w:hanging="360"/>
      </w:pPr>
    </w:lvl>
    <w:lvl w:ilvl="8" w:tplc="0809001B" w:tentative="1">
      <w:start w:val="1"/>
      <w:numFmt w:val="lowerRoman"/>
      <w:lvlText w:val="%9."/>
      <w:lvlJc w:val="right"/>
      <w:pPr>
        <w:ind w:left="7473" w:hanging="180"/>
      </w:pPr>
    </w:lvl>
  </w:abstractNum>
  <w:abstractNum w:abstractNumId="3">
    <w:nsid w:val="1CFE69AC"/>
    <w:multiLevelType w:val="multilevel"/>
    <w:tmpl w:val="8C866008"/>
    <w:lvl w:ilvl="0">
      <w:start w:val="3"/>
      <w:numFmt w:val="decimal"/>
      <w:lvlText w:val="%1"/>
      <w:lvlJc w:val="left"/>
      <w:pPr>
        <w:ind w:left="432" w:hanging="432"/>
      </w:pPr>
      <w:rPr>
        <w:rFonts w:hint="default"/>
      </w:rPr>
    </w:lvl>
    <w:lvl w:ilvl="1">
      <w:start w:val="1"/>
      <w:numFmt w:val="decimal"/>
      <w:lvlText w:val="%1.%2"/>
      <w:lvlJc w:val="left"/>
      <w:pPr>
        <w:ind w:left="567" w:hanging="567"/>
      </w:pPr>
      <w:rPr>
        <w:rFonts w:hint="default"/>
      </w:rPr>
    </w:lvl>
    <w:lvl w:ilvl="2">
      <w:start w:val="1"/>
      <w:numFmt w:val="decimal"/>
      <w:lvlText w:val="%1.%2.%3"/>
      <w:lvlJc w:val="left"/>
      <w:pPr>
        <w:ind w:left="720" w:hanging="720"/>
      </w:pPr>
      <w:rPr>
        <w:rFonts w:hint="default"/>
      </w:rPr>
    </w:lvl>
    <w:lvl w:ilvl="3">
      <w:start w:val="1"/>
      <w:numFmt w:val="decimal"/>
      <w:lvlText w:val="%1.7.10.1"/>
      <w:lvlJc w:val="left"/>
      <w:pPr>
        <w:ind w:left="680" w:hanging="680"/>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4">
    <w:nsid w:val="2750611A"/>
    <w:multiLevelType w:val="hybridMultilevel"/>
    <w:tmpl w:val="0F6285E0"/>
    <w:lvl w:ilvl="0" w:tplc="8CE48516">
      <w:start w:val="7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96E115C"/>
    <w:multiLevelType w:val="multilevel"/>
    <w:tmpl w:val="26D8AF3E"/>
    <w:lvl w:ilvl="0">
      <w:start w:val="1"/>
      <w:numFmt w:val="decimal"/>
      <w:lvlText w:val="%1"/>
      <w:lvlJc w:val="left"/>
      <w:pPr>
        <w:ind w:left="432" w:hanging="432"/>
      </w:pPr>
      <w:rPr>
        <w:rFonts w:hint="default"/>
      </w:rPr>
    </w:lvl>
    <w:lvl w:ilvl="1">
      <w:start w:val="1"/>
      <w:numFmt w:val="decimal"/>
      <w:lvlText w:val="%1.%2"/>
      <w:lvlJc w:val="left"/>
      <w:pPr>
        <w:ind w:left="2987" w:hanging="576"/>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rPr>
        <w:specVanish w:val="0"/>
      </w:rPr>
    </w:lvl>
    <w:lvl w:ilvl="3">
      <w:start w:val="1"/>
      <w:numFmt w:val="decimal"/>
      <w:lvlText w:val="%1.%2.%3.%4"/>
      <w:lvlJc w:val="left"/>
      <w:pPr>
        <w:ind w:left="864" w:hanging="864"/>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4">
      <w:start w:val="1"/>
      <w:numFmt w:val="decimal"/>
      <w:lvlText w:val="%1.%2.%3.%4.%5"/>
      <w:lvlJc w:val="left"/>
      <w:pPr>
        <w:ind w:left="1008" w:hanging="1008"/>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6">
    <w:nsid w:val="35EF52A5"/>
    <w:multiLevelType w:val="multilevel"/>
    <w:tmpl w:val="8C2603A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nsid w:val="42EF1E37"/>
    <w:multiLevelType w:val="multilevel"/>
    <w:tmpl w:val="FF4A598C"/>
    <w:lvl w:ilvl="0">
      <w:start w:val="4"/>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8">
    <w:nsid w:val="4DB43E8D"/>
    <w:multiLevelType w:val="hybridMultilevel"/>
    <w:tmpl w:val="18A6DB1A"/>
    <w:lvl w:ilvl="0" w:tplc="29CCBDDC">
      <w:start w:val="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4"/>
  </w:num>
  <w:num w:numId="4">
    <w:abstractNumId w:val="3"/>
  </w:num>
  <w:num w:numId="5">
    <w:abstractNumId w:val="5"/>
  </w:num>
  <w:num w:numId="6">
    <w:abstractNumId w:val="2"/>
  </w:num>
  <w:num w:numId="7">
    <w:abstractNumId w:val="0"/>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18AA"/>
    <w:rsid w:val="00146531"/>
    <w:rsid w:val="001E2CC6"/>
    <w:rsid w:val="002F0465"/>
    <w:rsid w:val="002F459B"/>
    <w:rsid w:val="002F7134"/>
    <w:rsid w:val="003233AD"/>
    <w:rsid w:val="00364566"/>
    <w:rsid w:val="00392A29"/>
    <w:rsid w:val="00395BD7"/>
    <w:rsid w:val="003E7F9A"/>
    <w:rsid w:val="00415CB5"/>
    <w:rsid w:val="004208A0"/>
    <w:rsid w:val="00423223"/>
    <w:rsid w:val="00430942"/>
    <w:rsid w:val="00433695"/>
    <w:rsid w:val="0044540D"/>
    <w:rsid w:val="00486235"/>
    <w:rsid w:val="00490537"/>
    <w:rsid w:val="004C672C"/>
    <w:rsid w:val="0056691B"/>
    <w:rsid w:val="00592773"/>
    <w:rsid w:val="00597A8C"/>
    <w:rsid w:val="006018AA"/>
    <w:rsid w:val="00614DE2"/>
    <w:rsid w:val="006300CB"/>
    <w:rsid w:val="00643419"/>
    <w:rsid w:val="00764FF7"/>
    <w:rsid w:val="00766F11"/>
    <w:rsid w:val="00887D76"/>
    <w:rsid w:val="008A661F"/>
    <w:rsid w:val="008E3013"/>
    <w:rsid w:val="00960FEB"/>
    <w:rsid w:val="009708F1"/>
    <w:rsid w:val="009D76E4"/>
    <w:rsid w:val="00A64167"/>
    <w:rsid w:val="00A87F5C"/>
    <w:rsid w:val="00A94700"/>
    <w:rsid w:val="00AA0587"/>
    <w:rsid w:val="00B43820"/>
    <w:rsid w:val="00B72F72"/>
    <w:rsid w:val="00B87F20"/>
    <w:rsid w:val="00BE22BE"/>
    <w:rsid w:val="00C34395"/>
    <w:rsid w:val="00CA335F"/>
    <w:rsid w:val="00D25AFC"/>
    <w:rsid w:val="00D368C6"/>
    <w:rsid w:val="00D73277"/>
    <w:rsid w:val="00DF6A0D"/>
    <w:rsid w:val="00E52C2C"/>
    <w:rsid w:val="00E8210A"/>
    <w:rsid w:val="00E853D3"/>
    <w:rsid w:val="00F27DE8"/>
    <w:rsid w:val="00F34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B4D56"/>
  <w15:chartTrackingRefBased/>
  <w15:docId w15:val="{855101C4-56EA-45C6-B4B5-49E3A48C3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459B"/>
    <w:pPr>
      <w:keepNext/>
      <w:keepLines/>
      <w:spacing w:before="240" w:after="0"/>
      <w:ind w:left="432" w:hanging="432"/>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459B"/>
    <w:pPr>
      <w:keepNext/>
      <w:keepLines/>
      <w:spacing w:before="40" w:after="0"/>
      <w:ind w:left="2987" w:hanging="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459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A335F"/>
    <w:pPr>
      <w:keepNext/>
      <w:keepLines/>
      <w:numPr>
        <w:ilvl w:val="3"/>
        <w:numId w:val="2"/>
      </w:numPr>
      <w:spacing w:before="40" w:after="0" w:line="256" w:lineRule="auto"/>
      <w:ind w:left="864" w:hanging="864"/>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F459B"/>
    <w:pPr>
      <w:keepNext/>
      <w:keepLines/>
      <w:spacing w:before="40" w:after="0"/>
      <w:ind w:left="1008" w:hanging="1008"/>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2F459B"/>
    <w:pPr>
      <w:keepNext/>
      <w:keepLines/>
      <w:spacing w:before="40" w:after="0"/>
      <w:ind w:left="1152" w:hanging="1152"/>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F459B"/>
    <w:pPr>
      <w:keepNext/>
      <w:keepLines/>
      <w:spacing w:before="40" w:after="0"/>
      <w:ind w:left="1296" w:hanging="1296"/>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F459B"/>
    <w:pPr>
      <w:keepNext/>
      <w:keepLines/>
      <w:spacing w:before="40" w:after="0"/>
      <w:ind w:left="1440" w:hanging="14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459B"/>
    <w:pPr>
      <w:keepNext/>
      <w:keepLines/>
      <w:spacing w:before="40" w:after="0"/>
      <w:ind w:left="1584" w:hanging="1584"/>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F">
    <w:name w:val="T &amp; F"/>
    <w:basedOn w:val="Normal"/>
    <w:link w:val="TFChar"/>
    <w:qFormat/>
    <w:rsid w:val="00146531"/>
    <w:rPr>
      <w:color w:val="1F4E79" w:themeColor="accent5" w:themeShade="80"/>
      <w:sz w:val="18"/>
      <w:szCs w:val="18"/>
    </w:rPr>
  </w:style>
  <w:style w:type="character" w:customStyle="1" w:styleId="TFChar">
    <w:name w:val="T &amp; F Char"/>
    <w:basedOn w:val="DefaultParagraphFont"/>
    <w:link w:val="TF"/>
    <w:rsid w:val="00146531"/>
    <w:rPr>
      <w:color w:val="1F4E79" w:themeColor="accent5" w:themeShade="80"/>
      <w:sz w:val="18"/>
      <w:szCs w:val="18"/>
    </w:rPr>
  </w:style>
  <w:style w:type="character" w:customStyle="1" w:styleId="Heading4Char">
    <w:name w:val="Heading 4 Char"/>
    <w:basedOn w:val="DefaultParagraphFont"/>
    <w:link w:val="Heading4"/>
    <w:uiPriority w:val="9"/>
    <w:rsid w:val="00CA335F"/>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2F459B"/>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F459B"/>
    <w:pPr>
      <w:ind w:left="720"/>
      <w:contextualSpacing/>
    </w:pPr>
  </w:style>
  <w:style w:type="character" w:customStyle="1" w:styleId="Heading3Char">
    <w:name w:val="Heading 3 Char"/>
    <w:basedOn w:val="DefaultParagraphFont"/>
    <w:link w:val="Heading3"/>
    <w:uiPriority w:val="9"/>
    <w:semiHidden/>
    <w:rsid w:val="002F459B"/>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2F45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F459B"/>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rsid w:val="002F459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2F459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F459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F459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459B"/>
    <w:rPr>
      <w:rFonts w:asciiTheme="majorHAnsi" w:eastAsiaTheme="majorEastAsia" w:hAnsiTheme="majorHAnsi" w:cstheme="majorBidi"/>
      <w:i/>
      <w:iCs/>
      <w:color w:val="272727" w:themeColor="text1" w:themeTint="D8"/>
      <w:sz w:val="21"/>
      <w:szCs w:val="21"/>
    </w:rPr>
  </w:style>
  <w:style w:type="character" w:styleId="Strong">
    <w:name w:val="Strong"/>
    <w:basedOn w:val="DefaultParagraphFont"/>
    <w:uiPriority w:val="22"/>
    <w:qFormat/>
    <w:rsid w:val="00A94700"/>
    <w:rPr>
      <w:b/>
      <w:bCs/>
    </w:rPr>
  </w:style>
  <w:style w:type="character" w:styleId="Hyperlink">
    <w:name w:val="Hyperlink"/>
    <w:basedOn w:val="DefaultParagraphFont"/>
    <w:uiPriority w:val="99"/>
    <w:semiHidden/>
    <w:unhideWhenUsed/>
    <w:rsid w:val="001E2CC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10989">
      <w:bodyDiv w:val="1"/>
      <w:marLeft w:val="0"/>
      <w:marRight w:val="0"/>
      <w:marTop w:val="0"/>
      <w:marBottom w:val="0"/>
      <w:divBdr>
        <w:top w:val="none" w:sz="0" w:space="0" w:color="auto"/>
        <w:left w:val="none" w:sz="0" w:space="0" w:color="auto"/>
        <w:bottom w:val="none" w:sz="0" w:space="0" w:color="auto"/>
        <w:right w:val="none" w:sz="0" w:space="0" w:color="auto"/>
      </w:divBdr>
      <w:divsChild>
        <w:div w:id="120072233">
          <w:marLeft w:val="0"/>
          <w:marRight w:val="0"/>
          <w:marTop w:val="0"/>
          <w:marBottom w:val="0"/>
          <w:divBdr>
            <w:top w:val="none" w:sz="0" w:space="0" w:color="auto"/>
            <w:left w:val="none" w:sz="0" w:space="0" w:color="auto"/>
            <w:bottom w:val="none" w:sz="0" w:space="0" w:color="auto"/>
            <w:right w:val="none" w:sz="0" w:space="0" w:color="auto"/>
          </w:divBdr>
        </w:div>
        <w:div w:id="1172453363">
          <w:marLeft w:val="0"/>
          <w:marRight w:val="0"/>
          <w:marTop w:val="0"/>
          <w:marBottom w:val="0"/>
          <w:divBdr>
            <w:top w:val="none" w:sz="0" w:space="0" w:color="auto"/>
            <w:left w:val="none" w:sz="0" w:space="0" w:color="auto"/>
            <w:bottom w:val="none" w:sz="0" w:space="0" w:color="auto"/>
            <w:right w:val="none" w:sz="0" w:space="0" w:color="auto"/>
          </w:divBdr>
        </w:div>
      </w:divsChild>
    </w:div>
    <w:div w:id="479736546">
      <w:bodyDiv w:val="1"/>
      <w:marLeft w:val="0"/>
      <w:marRight w:val="0"/>
      <w:marTop w:val="0"/>
      <w:marBottom w:val="0"/>
      <w:divBdr>
        <w:top w:val="none" w:sz="0" w:space="0" w:color="auto"/>
        <w:left w:val="none" w:sz="0" w:space="0" w:color="auto"/>
        <w:bottom w:val="none" w:sz="0" w:space="0" w:color="auto"/>
        <w:right w:val="none" w:sz="0" w:space="0" w:color="auto"/>
      </w:divBdr>
      <w:divsChild>
        <w:div w:id="1098284725">
          <w:marLeft w:val="0"/>
          <w:marRight w:val="0"/>
          <w:marTop w:val="0"/>
          <w:marBottom w:val="0"/>
          <w:divBdr>
            <w:top w:val="none" w:sz="0" w:space="0" w:color="auto"/>
            <w:left w:val="none" w:sz="0" w:space="0" w:color="auto"/>
            <w:bottom w:val="none" w:sz="0" w:space="0" w:color="auto"/>
            <w:right w:val="none" w:sz="0" w:space="0" w:color="auto"/>
          </w:divBdr>
          <w:divsChild>
            <w:div w:id="118962505">
              <w:marLeft w:val="0"/>
              <w:marRight w:val="0"/>
              <w:marTop w:val="0"/>
              <w:marBottom w:val="0"/>
              <w:divBdr>
                <w:top w:val="none" w:sz="0" w:space="0" w:color="auto"/>
                <w:left w:val="none" w:sz="0" w:space="0" w:color="auto"/>
                <w:bottom w:val="none" w:sz="0" w:space="0" w:color="auto"/>
                <w:right w:val="none" w:sz="0" w:space="0" w:color="auto"/>
              </w:divBdr>
              <w:divsChild>
                <w:div w:id="560478526">
                  <w:marLeft w:val="0"/>
                  <w:marRight w:val="0"/>
                  <w:marTop w:val="0"/>
                  <w:marBottom w:val="0"/>
                  <w:divBdr>
                    <w:top w:val="none" w:sz="0" w:space="0" w:color="auto"/>
                    <w:left w:val="none" w:sz="0" w:space="0" w:color="auto"/>
                    <w:bottom w:val="none" w:sz="0" w:space="0" w:color="auto"/>
                    <w:right w:val="none" w:sz="0" w:space="0" w:color="auto"/>
                  </w:divBdr>
                  <w:divsChild>
                    <w:div w:id="1968731752">
                      <w:marLeft w:val="0"/>
                      <w:marRight w:val="0"/>
                      <w:marTop w:val="0"/>
                      <w:marBottom w:val="0"/>
                      <w:divBdr>
                        <w:top w:val="none" w:sz="0" w:space="0" w:color="auto"/>
                        <w:left w:val="none" w:sz="0" w:space="0" w:color="auto"/>
                        <w:bottom w:val="none" w:sz="0" w:space="0" w:color="auto"/>
                        <w:right w:val="none" w:sz="0" w:space="0" w:color="auto"/>
                      </w:divBdr>
                      <w:divsChild>
                        <w:div w:id="53805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1656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C06C47-BAD9-46E9-98CB-0EDB026BF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15</Pages>
  <Words>8520</Words>
  <Characters>48570</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siara nawaz</dc:creator>
  <cp:keywords/>
  <dc:description/>
  <cp:lastModifiedBy>Dell</cp:lastModifiedBy>
  <cp:revision>15</cp:revision>
  <dcterms:created xsi:type="dcterms:W3CDTF">2021-11-18T17:52:00Z</dcterms:created>
  <dcterms:modified xsi:type="dcterms:W3CDTF">2021-11-18T18:40:00Z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57e4936d-0063-3054-8493-da49b74031fe</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