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DC2B53" w14:textId="77777777" w:rsidR="00CA08F1" w:rsidRPr="009768EB" w:rsidRDefault="00CA08F1" w:rsidP="00CA08F1">
      <w:pPr>
        <w:pStyle w:val="NormalWeb"/>
        <w:spacing w:before="0" w:beforeAutospacing="0" w:after="0" w:afterAutospacing="0"/>
        <w:ind w:left="-180" w:right="-334"/>
        <w:rPr>
          <w:rFonts w:ascii="Times New Roman" w:hAnsi="Times New Roman"/>
          <w:sz w:val="36"/>
          <w:szCs w:val="36"/>
        </w:rPr>
      </w:pPr>
      <w:r w:rsidRPr="009768EB">
        <w:rPr>
          <w:rFonts w:ascii="Times New Roman" w:hAnsi="Times New Roman"/>
          <w:noProof/>
          <w:sz w:val="36"/>
          <w:szCs w:val="36"/>
          <w:lang w:eastAsia="en-GB"/>
        </w:rPr>
        <w:drawing>
          <wp:inline distT="0" distB="0" distL="0" distR="0" wp14:anchorId="770751C8" wp14:editId="6ED9542C">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A76B1C4" w14:textId="77777777" w:rsidR="00CA08F1" w:rsidRPr="009768EB" w:rsidRDefault="00CA08F1" w:rsidP="00CA08F1">
      <w:pPr>
        <w:pStyle w:val="Heading1"/>
        <w:jc w:val="center"/>
        <w:rPr>
          <w:rFonts w:ascii="Times New Roman" w:hAnsi="Times New Roman" w:cs="Times New Roman"/>
          <w:sz w:val="36"/>
          <w:szCs w:val="36"/>
          <w:lang w:val="cy-GB"/>
        </w:rPr>
      </w:pPr>
      <w:r w:rsidRPr="009768EB">
        <w:rPr>
          <w:rFonts w:ascii="Times New Roman" w:hAnsi="Times New Roman" w:cs="Times New Roman"/>
          <w:sz w:val="36"/>
          <w:szCs w:val="36"/>
          <w:lang w:val="cy-GB"/>
        </w:rPr>
        <w:t>Undergraduate assignment feedback form</w:t>
      </w:r>
    </w:p>
    <w:p w14:paraId="668EA942" w14:textId="77777777" w:rsidR="00CA08F1" w:rsidRPr="009768EB" w:rsidRDefault="00CA08F1" w:rsidP="00CA08F1">
      <w:pPr>
        <w:jc w:val="center"/>
        <w:rPr>
          <w:b/>
          <w:sz w:val="36"/>
          <w:szCs w:val="36"/>
          <w:lang w:val="cy-GB"/>
        </w:rPr>
      </w:pPr>
      <w:r w:rsidRPr="009768EB">
        <w:rPr>
          <w:b/>
          <w:sz w:val="36"/>
          <w:szCs w:val="36"/>
          <w:lang w:val="cy-GB"/>
        </w:rPr>
        <w:t>(to be completed by marker)</w:t>
      </w:r>
    </w:p>
    <w:p w14:paraId="0A0028E3" w14:textId="77777777" w:rsidR="00CA08F1" w:rsidRPr="009768EB" w:rsidRDefault="00CA08F1" w:rsidP="00CA08F1">
      <w:pPr>
        <w:jc w:val="center"/>
        <w:rPr>
          <w:b/>
          <w:sz w:val="36"/>
          <w:szCs w:val="36"/>
          <w:lang w:val="cy-GB"/>
        </w:rPr>
      </w:pPr>
    </w:p>
    <w:p w14:paraId="432D531F" w14:textId="77777777" w:rsidR="00CA08F1" w:rsidRPr="009768EB" w:rsidRDefault="00CA08F1" w:rsidP="00CA08F1">
      <w:pPr>
        <w:pStyle w:val="Heading3"/>
        <w:rPr>
          <w:rFonts w:ascii="Times New Roman" w:hAnsi="Times New Roman" w:cs="Times New Roman"/>
          <w:sz w:val="36"/>
          <w:szCs w:val="3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CA08F1" w:rsidRPr="009768EB" w14:paraId="4BF6F737" w14:textId="77777777" w:rsidTr="0096083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CDAB11E" w14:textId="77777777" w:rsidR="00CA08F1" w:rsidRPr="009768EB" w:rsidRDefault="00CA08F1" w:rsidP="0096083F">
            <w:pPr>
              <w:pStyle w:val="NormalWeb"/>
              <w:spacing w:before="0" w:beforeAutospacing="0" w:after="0" w:afterAutospacing="0"/>
              <w:ind w:right="34"/>
              <w:rPr>
                <w:rFonts w:ascii="Times New Roman" w:hAnsi="Times New Roman"/>
                <w:b/>
                <w:i/>
                <w:sz w:val="36"/>
                <w:szCs w:val="36"/>
              </w:rPr>
            </w:pPr>
            <w:r w:rsidRPr="009768EB">
              <w:rPr>
                <w:rFonts w:ascii="Times New Roman" w:hAnsi="Times New Roman"/>
                <w:i/>
                <w:sz w:val="36"/>
                <w:szCs w:val="36"/>
              </w:rPr>
              <w:t xml:space="preserve">Student Name:  </w:t>
            </w:r>
            <w:r w:rsidRPr="009768EB">
              <w:rPr>
                <w:rFonts w:ascii="Times New Roman" w:hAnsi="Times New Roman"/>
                <w:b/>
                <w:i/>
                <w:sz w:val="36"/>
                <w:szCs w:val="36"/>
              </w:rPr>
              <w:t>Tina Britt</w:t>
            </w:r>
          </w:p>
          <w:p w14:paraId="2CC9921C" w14:textId="77777777" w:rsidR="00CA08F1" w:rsidRPr="009768EB" w:rsidRDefault="00CA08F1" w:rsidP="0096083F">
            <w:pPr>
              <w:pStyle w:val="NormalWeb"/>
              <w:spacing w:before="0" w:beforeAutospacing="0" w:after="0" w:afterAutospacing="0"/>
              <w:ind w:right="34"/>
              <w:rPr>
                <w:rFonts w:ascii="Times New Roman" w:hAnsi="Times New Roman"/>
                <w:i/>
                <w:sz w:val="36"/>
                <w:szCs w:val="36"/>
              </w:rPr>
            </w:pPr>
          </w:p>
        </w:tc>
      </w:tr>
      <w:tr w:rsidR="00CA08F1" w:rsidRPr="009768EB" w14:paraId="4F582920" w14:textId="77777777" w:rsidTr="0096083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C76D7EA" w14:textId="77777777" w:rsidR="00CA08F1" w:rsidRPr="009768EB" w:rsidRDefault="00CA08F1" w:rsidP="0096083F">
            <w:pPr>
              <w:pStyle w:val="NormalWeb"/>
              <w:spacing w:before="0" w:beforeAutospacing="0" w:after="0" w:afterAutospacing="0"/>
              <w:ind w:right="34"/>
              <w:rPr>
                <w:rFonts w:ascii="Times New Roman" w:hAnsi="Times New Roman"/>
                <w:b/>
                <w:sz w:val="36"/>
                <w:szCs w:val="36"/>
              </w:rPr>
            </w:pPr>
            <w:r w:rsidRPr="009768EB">
              <w:rPr>
                <w:rFonts w:ascii="Times New Roman" w:hAnsi="Times New Roman"/>
                <w:i/>
                <w:sz w:val="36"/>
                <w:szCs w:val="36"/>
              </w:rPr>
              <w:t xml:space="preserve">Module Code: </w:t>
            </w:r>
          </w:p>
          <w:p w14:paraId="56460B2A" w14:textId="77777777" w:rsidR="00CA08F1" w:rsidRPr="009768EB" w:rsidRDefault="00CA08F1" w:rsidP="0096083F">
            <w:pPr>
              <w:pStyle w:val="NormalWeb"/>
              <w:spacing w:before="0" w:beforeAutospacing="0" w:after="0" w:afterAutospacing="0"/>
              <w:ind w:right="34"/>
              <w:rPr>
                <w:rFonts w:ascii="Times New Roman" w:hAnsi="Times New Roman"/>
                <w:i/>
                <w:sz w:val="36"/>
                <w:szCs w:val="36"/>
              </w:rPr>
            </w:pPr>
          </w:p>
          <w:p w14:paraId="58273E52" w14:textId="6B80DF07" w:rsidR="00CA08F1" w:rsidRPr="009768EB" w:rsidRDefault="00CA08F1" w:rsidP="0096083F">
            <w:pPr>
              <w:pStyle w:val="NormalWeb"/>
              <w:spacing w:before="0" w:beforeAutospacing="0" w:after="0" w:afterAutospacing="0"/>
              <w:ind w:right="34"/>
              <w:rPr>
                <w:rFonts w:ascii="Times New Roman" w:hAnsi="Times New Roman"/>
                <w:b/>
                <w:sz w:val="36"/>
                <w:szCs w:val="36"/>
              </w:rPr>
            </w:pPr>
            <w:r w:rsidRPr="009768EB">
              <w:rPr>
                <w:rFonts w:ascii="Times New Roman" w:hAnsi="Times New Roman"/>
                <w:i/>
                <w:sz w:val="36"/>
                <w:szCs w:val="36"/>
              </w:rPr>
              <w:t xml:space="preserve">Module title: </w:t>
            </w:r>
            <w:r w:rsidR="009768EB" w:rsidRPr="009768EB">
              <w:rPr>
                <w:rFonts w:ascii="Times New Roman" w:hAnsi="Times New Roman"/>
                <w:b/>
                <w:sz w:val="36"/>
                <w:szCs w:val="36"/>
              </w:rPr>
              <w:t>Anglo Saxon Heroic Literature</w:t>
            </w:r>
          </w:p>
          <w:p w14:paraId="748EB77D" w14:textId="77777777" w:rsidR="00CA08F1" w:rsidRPr="009768EB" w:rsidRDefault="00CA08F1" w:rsidP="0096083F">
            <w:pPr>
              <w:pStyle w:val="NormalWeb"/>
              <w:spacing w:before="0" w:beforeAutospacing="0" w:after="0" w:afterAutospacing="0"/>
              <w:ind w:right="34"/>
              <w:rPr>
                <w:rFonts w:ascii="Times New Roman" w:hAnsi="Times New Roman"/>
                <w:i/>
                <w:sz w:val="36"/>
                <w:szCs w:val="36"/>
              </w:rPr>
            </w:pPr>
          </w:p>
        </w:tc>
        <w:tc>
          <w:tcPr>
            <w:tcW w:w="3967" w:type="dxa"/>
            <w:gridSpan w:val="2"/>
            <w:tcBorders>
              <w:top w:val="single" w:sz="4" w:space="0" w:color="auto"/>
              <w:left w:val="single" w:sz="4" w:space="0" w:color="auto"/>
              <w:bottom w:val="single" w:sz="4" w:space="0" w:color="auto"/>
              <w:right w:val="single" w:sz="4" w:space="0" w:color="auto"/>
            </w:tcBorders>
          </w:tcPr>
          <w:p w14:paraId="22221F3D" w14:textId="77777777" w:rsidR="00CA08F1" w:rsidRPr="009768EB" w:rsidRDefault="00CA08F1" w:rsidP="0096083F">
            <w:pPr>
              <w:pStyle w:val="NormalWeb"/>
              <w:spacing w:before="0" w:beforeAutospacing="0" w:after="0" w:afterAutospacing="0"/>
              <w:ind w:right="34"/>
              <w:rPr>
                <w:rFonts w:ascii="Times New Roman" w:hAnsi="Times New Roman"/>
                <w:i/>
                <w:sz w:val="36"/>
                <w:szCs w:val="36"/>
              </w:rPr>
            </w:pPr>
            <w:r w:rsidRPr="009768EB">
              <w:rPr>
                <w:rFonts w:ascii="Times New Roman" w:hAnsi="Times New Roman"/>
                <w:i/>
                <w:sz w:val="36"/>
                <w:szCs w:val="36"/>
              </w:rPr>
              <w:t>Student number:</w:t>
            </w:r>
          </w:p>
          <w:p w14:paraId="12151F22" w14:textId="77777777" w:rsidR="00CA08F1" w:rsidRPr="009768EB" w:rsidRDefault="00CA08F1" w:rsidP="0096083F">
            <w:pPr>
              <w:pStyle w:val="NormalWeb"/>
              <w:spacing w:before="0" w:beforeAutospacing="0" w:after="0" w:afterAutospacing="0"/>
              <w:ind w:right="34"/>
              <w:rPr>
                <w:rFonts w:ascii="Times New Roman" w:hAnsi="Times New Roman"/>
                <w:b/>
                <w:i/>
                <w:sz w:val="36"/>
                <w:szCs w:val="36"/>
              </w:rPr>
            </w:pPr>
            <w:r w:rsidRPr="009768EB">
              <w:rPr>
                <w:rFonts w:ascii="Times New Roman" w:hAnsi="Times New Roman"/>
                <w:b/>
                <w:i/>
                <w:sz w:val="36"/>
                <w:szCs w:val="36"/>
              </w:rPr>
              <w:t>1602170</w:t>
            </w:r>
          </w:p>
        </w:tc>
      </w:tr>
      <w:tr w:rsidR="00CA08F1" w:rsidRPr="009768EB" w14:paraId="6663FDFD" w14:textId="77777777" w:rsidTr="0096083F">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42E9F4C" w14:textId="77777777" w:rsidR="00CA08F1" w:rsidRPr="009768EB" w:rsidRDefault="00CA08F1" w:rsidP="0096083F">
            <w:pPr>
              <w:pStyle w:val="NormalWeb"/>
              <w:spacing w:before="0" w:beforeAutospacing="0" w:after="0" w:afterAutospacing="0"/>
              <w:rPr>
                <w:rFonts w:ascii="Times New Roman" w:hAnsi="Times New Roman"/>
                <w:i/>
                <w:sz w:val="36"/>
                <w:szCs w:val="36"/>
              </w:rPr>
            </w:pPr>
            <w:r w:rsidRPr="009768EB">
              <w:rPr>
                <w:rFonts w:ascii="Times New Roman" w:hAnsi="Times New Roman"/>
                <w:i/>
                <w:sz w:val="36"/>
                <w:szCs w:val="36"/>
              </w:rPr>
              <w:t>For completion by marker:</w:t>
            </w:r>
          </w:p>
          <w:p w14:paraId="0BA1E4F4" w14:textId="77777777" w:rsidR="00CA08F1" w:rsidRPr="009768EB" w:rsidRDefault="00CA08F1" w:rsidP="0096083F">
            <w:pPr>
              <w:pStyle w:val="NormalWeb"/>
              <w:rPr>
                <w:rFonts w:ascii="Times New Roman" w:hAnsi="Times New Roman"/>
                <w:i/>
                <w:sz w:val="36"/>
                <w:szCs w:val="36"/>
              </w:rPr>
            </w:pPr>
            <w:r w:rsidRPr="009768EB">
              <w:rPr>
                <w:rFonts w:ascii="Times New Roman" w:hAnsi="Times New Roman"/>
                <w:i/>
                <w:sz w:val="36"/>
                <w:szCs w:val="36"/>
              </w:rPr>
              <w:t>Comments:</w:t>
            </w:r>
          </w:p>
          <w:p w14:paraId="5CD91CE9" w14:textId="77777777" w:rsidR="00CA08F1" w:rsidRPr="009768EB" w:rsidRDefault="00CA08F1" w:rsidP="0096083F">
            <w:pPr>
              <w:pStyle w:val="NormalWeb"/>
              <w:rPr>
                <w:rFonts w:ascii="Times New Roman" w:hAnsi="Times New Roman"/>
                <w:i/>
                <w:sz w:val="36"/>
                <w:szCs w:val="36"/>
              </w:rPr>
            </w:pPr>
          </w:p>
          <w:p w14:paraId="1037004C" w14:textId="77777777" w:rsidR="00CA08F1" w:rsidRPr="009768EB" w:rsidRDefault="00CA08F1" w:rsidP="0096083F">
            <w:pPr>
              <w:pStyle w:val="NormalWeb"/>
              <w:rPr>
                <w:rFonts w:ascii="Times New Roman" w:hAnsi="Times New Roman"/>
                <w:i/>
                <w:sz w:val="36"/>
                <w:szCs w:val="36"/>
              </w:rPr>
            </w:pPr>
          </w:p>
          <w:p w14:paraId="29131B6F" w14:textId="77777777" w:rsidR="00CA08F1" w:rsidRPr="009768EB" w:rsidRDefault="00CA08F1" w:rsidP="0096083F">
            <w:pPr>
              <w:pStyle w:val="NormalWeb"/>
              <w:rPr>
                <w:rFonts w:ascii="Times New Roman" w:hAnsi="Times New Roman"/>
                <w:i/>
                <w:sz w:val="36"/>
                <w:szCs w:val="36"/>
              </w:rPr>
            </w:pPr>
          </w:p>
          <w:p w14:paraId="5D103129" w14:textId="77777777" w:rsidR="00CA08F1" w:rsidRPr="009768EB" w:rsidRDefault="00CA08F1" w:rsidP="0096083F">
            <w:pPr>
              <w:pStyle w:val="NormalWeb"/>
              <w:rPr>
                <w:rFonts w:ascii="Times New Roman" w:hAnsi="Times New Roman"/>
                <w:i/>
                <w:sz w:val="36"/>
                <w:szCs w:val="36"/>
              </w:rPr>
            </w:pPr>
          </w:p>
          <w:p w14:paraId="513AE8CE" w14:textId="77777777" w:rsidR="00CA08F1" w:rsidRPr="009768EB" w:rsidRDefault="00CA08F1" w:rsidP="0096083F">
            <w:pPr>
              <w:pStyle w:val="NormalWeb"/>
              <w:rPr>
                <w:rFonts w:ascii="Times New Roman" w:hAnsi="Times New Roman"/>
                <w:i/>
                <w:sz w:val="36"/>
                <w:szCs w:val="36"/>
              </w:rPr>
            </w:pPr>
          </w:p>
          <w:p w14:paraId="5C020ACA" w14:textId="77777777" w:rsidR="00CA08F1" w:rsidRPr="009768EB" w:rsidRDefault="00CA08F1" w:rsidP="0096083F">
            <w:pPr>
              <w:pStyle w:val="NormalWeb"/>
              <w:rPr>
                <w:rFonts w:ascii="Times New Roman" w:hAnsi="Times New Roman"/>
                <w:i/>
                <w:sz w:val="36"/>
                <w:szCs w:val="36"/>
              </w:rPr>
            </w:pPr>
          </w:p>
          <w:p w14:paraId="5564CD0F" w14:textId="77777777" w:rsidR="00CA08F1" w:rsidRPr="009768EB" w:rsidRDefault="00CA08F1" w:rsidP="0096083F">
            <w:pPr>
              <w:pStyle w:val="NormalWeb"/>
              <w:rPr>
                <w:rFonts w:ascii="Times New Roman" w:hAnsi="Times New Roman"/>
                <w:i/>
                <w:sz w:val="36"/>
                <w:szCs w:val="36"/>
              </w:rPr>
            </w:pPr>
          </w:p>
          <w:p w14:paraId="171BA4F3" w14:textId="77777777" w:rsidR="00CA08F1" w:rsidRPr="009768EB" w:rsidRDefault="00CA08F1" w:rsidP="0096083F">
            <w:pPr>
              <w:pStyle w:val="NormalWeb"/>
              <w:rPr>
                <w:rFonts w:ascii="Times New Roman" w:hAnsi="Times New Roman"/>
                <w:i/>
                <w:sz w:val="36"/>
                <w:szCs w:val="36"/>
              </w:rPr>
            </w:pPr>
          </w:p>
          <w:p w14:paraId="1A93B25B" w14:textId="77777777" w:rsidR="00CA08F1" w:rsidRPr="009768EB" w:rsidRDefault="00CA08F1" w:rsidP="0096083F">
            <w:pPr>
              <w:pStyle w:val="NormalWeb"/>
              <w:rPr>
                <w:rFonts w:ascii="Times New Roman" w:hAnsi="Times New Roman"/>
                <w:i/>
                <w:sz w:val="36"/>
                <w:szCs w:val="36"/>
              </w:rPr>
            </w:pPr>
          </w:p>
          <w:p w14:paraId="2F2E09C0" w14:textId="77777777" w:rsidR="00CA08F1" w:rsidRPr="009768EB" w:rsidRDefault="00CA08F1" w:rsidP="0096083F">
            <w:pPr>
              <w:pStyle w:val="NormalWeb"/>
              <w:rPr>
                <w:rFonts w:ascii="Times New Roman" w:hAnsi="Times New Roman"/>
                <w:i/>
                <w:sz w:val="36"/>
                <w:szCs w:val="36"/>
              </w:rPr>
            </w:pPr>
          </w:p>
          <w:p w14:paraId="1438E98A" w14:textId="77777777" w:rsidR="00CA08F1" w:rsidRPr="009768EB" w:rsidRDefault="00CA08F1" w:rsidP="0096083F">
            <w:pPr>
              <w:pStyle w:val="NormalWeb"/>
              <w:rPr>
                <w:rFonts w:ascii="Times New Roman" w:hAnsi="Times New Roman"/>
                <w:i/>
                <w:sz w:val="36"/>
                <w:szCs w:val="36"/>
              </w:rPr>
            </w:pPr>
          </w:p>
        </w:tc>
      </w:tr>
      <w:tr w:rsidR="00CA08F1" w:rsidRPr="009768EB" w14:paraId="42973554" w14:textId="77777777" w:rsidTr="0096083F">
        <w:trPr>
          <w:trHeight w:val="492"/>
        </w:trPr>
        <w:tc>
          <w:tcPr>
            <w:tcW w:w="6768" w:type="dxa"/>
            <w:gridSpan w:val="2"/>
            <w:tcBorders>
              <w:top w:val="single" w:sz="4" w:space="0" w:color="auto"/>
            </w:tcBorders>
            <w:vAlign w:val="center"/>
          </w:tcPr>
          <w:p w14:paraId="2513CF38" w14:textId="77777777" w:rsidR="00CA08F1" w:rsidRPr="009768EB" w:rsidRDefault="00CA08F1" w:rsidP="0096083F">
            <w:pPr>
              <w:pStyle w:val="NormalWeb"/>
              <w:ind w:left="142" w:right="34"/>
              <w:rPr>
                <w:rFonts w:ascii="Times New Roman" w:hAnsi="Times New Roman"/>
                <w:i/>
                <w:sz w:val="36"/>
                <w:szCs w:val="36"/>
              </w:rPr>
            </w:pPr>
            <w:r w:rsidRPr="009768EB">
              <w:rPr>
                <w:rFonts w:ascii="Times New Roman" w:hAnsi="Times New Roman"/>
                <w:i/>
                <w:sz w:val="36"/>
                <w:szCs w:val="36"/>
              </w:rPr>
              <w:lastRenderedPageBreak/>
              <w:t>Marker’s signature:</w:t>
            </w:r>
          </w:p>
        </w:tc>
        <w:tc>
          <w:tcPr>
            <w:tcW w:w="1987" w:type="dxa"/>
            <w:tcBorders>
              <w:top w:val="single" w:sz="4" w:space="0" w:color="auto"/>
            </w:tcBorders>
            <w:vAlign w:val="center"/>
          </w:tcPr>
          <w:p w14:paraId="040157F0" w14:textId="77777777" w:rsidR="00CA08F1" w:rsidRPr="009768EB" w:rsidRDefault="00CA08F1" w:rsidP="0096083F">
            <w:pPr>
              <w:pStyle w:val="NormalWeb"/>
              <w:spacing w:after="0"/>
              <w:ind w:left="142" w:right="34"/>
              <w:rPr>
                <w:rFonts w:ascii="Times New Roman" w:hAnsi="Times New Roman"/>
                <w:i/>
                <w:sz w:val="36"/>
                <w:szCs w:val="36"/>
              </w:rPr>
            </w:pPr>
            <w:r w:rsidRPr="009768EB">
              <w:rPr>
                <w:rFonts w:ascii="Times New Roman" w:hAnsi="Times New Roman"/>
                <w:i/>
                <w:sz w:val="36"/>
                <w:szCs w:val="36"/>
              </w:rPr>
              <w:t>Date:</w:t>
            </w:r>
          </w:p>
        </w:tc>
      </w:tr>
      <w:tr w:rsidR="00CA08F1" w:rsidRPr="009768EB" w14:paraId="65B01BB7" w14:textId="77777777" w:rsidTr="0096083F">
        <w:tc>
          <w:tcPr>
            <w:tcW w:w="8755" w:type="dxa"/>
            <w:gridSpan w:val="3"/>
            <w:vAlign w:val="center"/>
          </w:tcPr>
          <w:p w14:paraId="3DE5B8A0" w14:textId="77777777" w:rsidR="00CA08F1" w:rsidRPr="009768EB" w:rsidRDefault="00CA08F1" w:rsidP="0096083F">
            <w:pPr>
              <w:pStyle w:val="NormalWeb"/>
              <w:spacing w:before="0" w:beforeAutospacing="0" w:after="0" w:afterAutospacing="0"/>
              <w:ind w:left="142" w:right="34"/>
              <w:rPr>
                <w:rFonts w:ascii="Times New Roman" w:hAnsi="Times New Roman"/>
                <w:i/>
                <w:sz w:val="36"/>
                <w:szCs w:val="36"/>
              </w:rPr>
            </w:pPr>
            <w:r w:rsidRPr="009768EB">
              <w:rPr>
                <w:rFonts w:ascii="Times New Roman" w:hAnsi="Times New Roman"/>
                <w:i/>
                <w:sz w:val="36"/>
                <w:szCs w:val="36"/>
              </w:rPr>
              <w:t xml:space="preserve">Provisional mark: </w:t>
            </w:r>
          </w:p>
          <w:p w14:paraId="30E89530" w14:textId="77777777" w:rsidR="00CA08F1" w:rsidRPr="009768EB" w:rsidRDefault="00CA08F1" w:rsidP="0096083F">
            <w:pPr>
              <w:pStyle w:val="NormalWeb"/>
              <w:spacing w:before="0" w:beforeAutospacing="0" w:after="0" w:afterAutospacing="0"/>
              <w:ind w:left="142" w:right="34"/>
              <w:rPr>
                <w:rFonts w:ascii="Times New Roman" w:hAnsi="Times New Roman"/>
                <w:i/>
                <w:sz w:val="36"/>
                <w:szCs w:val="36"/>
              </w:rPr>
            </w:pPr>
            <w:r w:rsidRPr="009768EB">
              <w:rPr>
                <w:rFonts w:ascii="Times New Roman" w:hAnsi="Times New Roman"/>
                <w:b/>
                <w:i/>
                <w:sz w:val="36"/>
                <w:szCs w:val="36"/>
              </w:rPr>
              <w:t>NB.</w:t>
            </w:r>
            <w:r w:rsidRPr="009768EB">
              <w:rPr>
                <w:rFonts w:ascii="Times New Roman" w:hAnsi="Times New Roman"/>
                <w:i/>
                <w:sz w:val="36"/>
                <w:szCs w:val="36"/>
              </w:rPr>
              <w:t xml:space="preserve">  All marks are provisional until confirmed by the final examination board. </w:t>
            </w:r>
          </w:p>
        </w:tc>
      </w:tr>
    </w:tbl>
    <w:p w14:paraId="30242E0C" w14:textId="718D7209" w:rsidR="009768EB" w:rsidRPr="009768EB" w:rsidRDefault="009768EB">
      <w:pPr>
        <w:rPr>
          <w:sz w:val="36"/>
          <w:szCs w:val="36"/>
        </w:rPr>
      </w:pPr>
    </w:p>
    <w:p w14:paraId="5A5CBF93" w14:textId="77777777" w:rsidR="009768EB" w:rsidRPr="009768EB" w:rsidRDefault="009768EB">
      <w:pPr>
        <w:spacing w:after="160" w:line="259" w:lineRule="auto"/>
        <w:rPr>
          <w:sz w:val="36"/>
          <w:szCs w:val="36"/>
        </w:rPr>
      </w:pPr>
      <w:r w:rsidRPr="009768EB">
        <w:rPr>
          <w:sz w:val="36"/>
          <w:szCs w:val="36"/>
        </w:rPr>
        <w:br w:type="page"/>
      </w:r>
    </w:p>
    <w:p w14:paraId="13BEF80A" w14:textId="77777777" w:rsidR="009768EB" w:rsidRPr="009768EB" w:rsidRDefault="009768EB" w:rsidP="009768EB">
      <w:pPr>
        <w:rPr>
          <w:sz w:val="36"/>
          <w:szCs w:val="36"/>
        </w:rPr>
      </w:pPr>
      <w:r w:rsidRPr="009768EB">
        <w:rPr>
          <w:sz w:val="36"/>
          <w:szCs w:val="36"/>
        </w:rPr>
        <w:lastRenderedPageBreak/>
        <w:t xml:space="preserve">        </w:t>
      </w:r>
    </w:p>
    <w:p w14:paraId="203E5EE4" w14:textId="77777777" w:rsidR="009768EB" w:rsidRPr="009768EB" w:rsidRDefault="009768EB" w:rsidP="009768EB">
      <w:pPr>
        <w:rPr>
          <w:sz w:val="36"/>
          <w:szCs w:val="36"/>
        </w:rPr>
      </w:pPr>
      <w:r w:rsidRPr="009768EB">
        <w:rPr>
          <w:sz w:val="36"/>
          <w:szCs w:val="36"/>
        </w:rPr>
        <w:t>‘Exile’ is a recurring theme in Anglo Saxon literature. Explore some of the ways exile is used in the texts that you have studied for this module. Your essay should refer to at least two of these texts.</w:t>
      </w:r>
    </w:p>
    <w:p w14:paraId="13CB20B4" w14:textId="77777777" w:rsidR="009768EB" w:rsidRPr="009768EB" w:rsidRDefault="009768EB" w:rsidP="009768EB">
      <w:pPr>
        <w:rPr>
          <w:sz w:val="36"/>
          <w:szCs w:val="36"/>
        </w:rPr>
      </w:pPr>
    </w:p>
    <w:p w14:paraId="72B264FE" w14:textId="594F7BBA" w:rsidR="009768EB" w:rsidRPr="009768EB" w:rsidRDefault="009768EB" w:rsidP="009768EB">
      <w:pPr>
        <w:rPr>
          <w:sz w:val="36"/>
          <w:szCs w:val="36"/>
        </w:rPr>
      </w:pPr>
      <w:r w:rsidRPr="009768EB">
        <w:rPr>
          <w:sz w:val="36"/>
          <w:szCs w:val="36"/>
        </w:rPr>
        <w:t>This piece of research will concentrate on a major theme within Anglo Saxon literature which is ‘exile’. It will explore two texts, Beowulf’ ‘and The Wanderer’ Exploring firstly, a brief history of the context and setting of the epic poem of Beowulf. ‘The Wanderer’ in contrast presents ‘exile’ in a different way following its own path in the poem’s portrayal of this popular and reoccurring theme within Anglo Saxon literature. We can see other examples of how ‘exile’ is used in poems such as ‘The wife’s Lament’ and ‘The Battle of Maldon’ but due to word restrictions we shall concentrate</w:t>
      </w:r>
      <w:r w:rsidR="00F30877">
        <w:rPr>
          <w:sz w:val="36"/>
          <w:szCs w:val="36"/>
        </w:rPr>
        <w:t xml:space="preserve"> mainly</w:t>
      </w:r>
      <w:r w:rsidRPr="009768EB">
        <w:rPr>
          <w:sz w:val="36"/>
          <w:szCs w:val="36"/>
        </w:rPr>
        <w:t xml:space="preserve"> on the latter two texts.</w:t>
      </w:r>
    </w:p>
    <w:p w14:paraId="2A96E6E2" w14:textId="77777777" w:rsidR="00F30877" w:rsidRDefault="00F30877" w:rsidP="009768EB">
      <w:pPr>
        <w:rPr>
          <w:sz w:val="36"/>
          <w:szCs w:val="36"/>
        </w:rPr>
      </w:pPr>
    </w:p>
    <w:p w14:paraId="40D948AD" w14:textId="0154BB02" w:rsidR="009768EB" w:rsidRPr="009768EB" w:rsidRDefault="009768EB" w:rsidP="009768EB">
      <w:pPr>
        <w:rPr>
          <w:sz w:val="36"/>
          <w:szCs w:val="36"/>
        </w:rPr>
      </w:pPr>
      <w:r w:rsidRPr="009768EB">
        <w:rPr>
          <w:sz w:val="36"/>
          <w:szCs w:val="36"/>
        </w:rPr>
        <w:t>When discussing ‘exile’ as a theme there are also other interrelated issues that tie into this conversation. Such as the main concepts that hold heroic culture together and the principles of Christianity.</w:t>
      </w:r>
    </w:p>
    <w:p w14:paraId="1643D971" w14:textId="77777777" w:rsidR="00F30877" w:rsidRDefault="00F30877" w:rsidP="009768EB">
      <w:pPr>
        <w:rPr>
          <w:sz w:val="36"/>
          <w:szCs w:val="36"/>
        </w:rPr>
      </w:pPr>
    </w:p>
    <w:p w14:paraId="6AC5FDF8" w14:textId="58249778" w:rsidR="009768EB" w:rsidRPr="009768EB" w:rsidRDefault="009768EB" w:rsidP="009768EB">
      <w:pPr>
        <w:rPr>
          <w:sz w:val="36"/>
          <w:szCs w:val="36"/>
        </w:rPr>
      </w:pPr>
      <w:r w:rsidRPr="009768EB">
        <w:rPr>
          <w:sz w:val="36"/>
          <w:szCs w:val="36"/>
        </w:rPr>
        <w:t xml:space="preserve">Beowulf was believed to have been written in the eighth century </w:t>
      </w:r>
      <w:r w:rsidR="001C2155">
        <w:rPr>
          <w:rStyle w:val="FootnoteReference"/>
          <w:sz w:val="36"/>
          <w:szCs w:val="36"/>
        </w:rPr>
        <w:footnoteReference w:id="1"/>
      </w:r>
      <w:r w:rsidRPr="009768EB">
        <w:rPr>
          <w:sz w:val="36"/>
          <w:szCs w:val="36"/>
        </w:rPr>
        <w:t>but is set in the pre - Christian era around the fifth and sixth centuries but is believed to have been written for a Christian audience. It is a literary poem by an unknown author and is the first known poem in English</w:t>
      </w:r>
      <w:r w:rsidR="001C2155">
        <w:rPr>
          <w:sz w:val="36"/>
          <w:szCs w:val="36"/>
        </w:rPr>
        <w:t>.</w:t>
      </w:r>
      <w:r w:rsidRPr="009768EB">
        <w:rPr>
          <w:sz w:val="36"/>
          <w:szCs w:val="36"/>
        </w:rPr>
        <w:t xml:space="preserve"> A copy exists in the British Library.</w:t>
      </w:r>
    </w:p>
    <w:p w14:paraId="48AD0D3A" w14:textId="08C25D17" w:rsidR="009768EB" w:rsidRPr="009768EB" w:rsidRDefault="009768EB" w:rsidP="009768EB">
      <w:pPr>
        <w:rPr>
          <w:sz w:val="36"/>
          <w:szCs w:val="36"/>
        </w:rPr>
      </w:pPr>
      <w:r w:rsidRPr="009768EB">
        <w:rPr>
          <w:sz w:val="36"/>
          <w:szCs w:val="36"/>
        </w:rPr>
        <w:lastRenderedPageBreak/>
        <w:t>Beowulf belongs firmly in the lands of legend but there are historical personages referenced within the text that readers/listeners would recognise</w:t>
      </w:r>
      <w:r w:rsidR="00F30877">
        <w:rPr>
          <w:sz w:val="36"/>
          <w:szCs w:val="36"/>
        </w:rPr>
        <w:t>.</w:t>
      </w:r>
      <w:r w:rsidRPr="009768EB">
        <w:rPr>
          <w:sz w:val="36"/>
          <w:szCs w:val="36"/>
        </w:rPr>
        <w:t xml:space="preserve"> This epic poem is over three thousand lines long</w:t>
      </w:r>
      <w:r w:rsidR="00F30877">
        <w:rPr>
          <w:sz w:val="36"/>
          <w:szCs w:val="36"/>
        </w:rPr>
        <w:t xml:space="preserve">. </w:t>
      </w:r>
      <w:r w:rsidRPr="009768EB">
        <w:rPr>
          <w:sz w:val="36"/>
          <w:szCs w:val="36"/>
        </w:rPr>
        <w:t xml:space="preserve">This poem would most probably have been originally written for a courtly audience but also would have been passed down orally as in keeping with the traditions of the time. Poems such as this were often performed on holidays as a play or sermon to a populace that were mainly illiterate. </w:t>
      </w:r>
    </w:p>
    <w:p w14:paraId="1A6FB4A9" w14:textId="77777777" w:rsidR="00F30877" w:rsidRDefault="009768EB" w:rsidP="009768EB">
      <w:pPr>
        <w:rPr>
          <w:sz w:val="36"/>
          <w:szCs w:val="36"/>
        </w:rPr>
      </w:pPr>
      <w:r w:rsidRPr="009768EB">
        <w:rPr>
          <w:sz w:val="36"/>
          <w:szCs w:val="36"/>
        </w:rPr>
        <w:t xml:space="preserve"> </w:t>
      </w:r>
    </w:p>
    <w:p w14:paraId="31E146E8" w14:textId="0CB7126E" w:rsidR="009768EB" w:rsidRPr="009768EB" w:rsidRDefault="009768EB" w:rsidP="009768EB">
      <w:pPr>
        <w:rPr>
          <w:sz w:val="36"/>
          <w:szCs w:val="36"/>
        </w:rPr>
      </w:pPr>
      <w:r w:rsidRPr="009768EB">
        <w:rPr>
          <w:sz w:val="36"/>
          <w:szCs w:val="36"/>
        </w:rPr>
        <w:t xml:space="preserve"> ‘One of the first people to translate Beowulf was Tennyson in 1830. (… Over the years it has proved a popular piece of literature and is said to have been … </w:t>
      </w:r>
      <w:proofErr w:type="gramStart"/>
      <w:r w:rsidRPr="009768EB">
        <w:rPr>
          <w:sz w:val="36"/>
          <w:szCs w:val="36"/>
        </w:rPr>
        <w:t>[ ]</w:t>
      </w:r>
      <w:proofErr w:type="gramEnd"/>
      <w:r w:rsidRPr="009768EB">
        <w:rPr>
          <w:sz w:val="36"/>
          <w:szCs w:val="36"/>
        </w:rPr>
        <w:t xml:space="preserve"> … studied more/written about than Shakespeare’s Hamlet</w:t>
      </w:r>
      <w:r w:rsidR="00F30877">
        <w:rPr>
          <w:sz w:val="36"/>
          <w:szCs w:val="36"/>
        </w:rPr>
        <w:t>.</w:t>
      </w:r>
      <w:r w:rsidRPr="009768EB">
        <w:rPr>
          <w:sz w:val="36"/>
          <w:szCs w:val="36"/>
        </w:rPr>
        <w:t xml:space="preserve"> … Other writers attracted to this text have included William Morris, J. R. R.</w:t>
      </w:r>
      <w:r w:rsidR="00F30877">
        <w:rPr>
          <w:sz w:val="36"/>
          <w:szCs w:val="36"/>
        </w:rPr>
        <w:t xml:space="preserve"> </w:t>
      </w:r>
      <w:r w:rsidRPr="009768EB">
        <w:rPr>
          <w:sz w:val="36"/>
          <w:szCs w:val="36"/>
        </w:rPr>
        <w:t>Tolkien, W. H. Auden, Jorge Luis Borges, Richard Wilbur, Edwin Morgan, Seamus Heaney’</w:t>
      </w:r>
      <w:r w:rsidR="001C2155">
        <w:rPr>
          <w:rStyle w:val="FootnoteReference"/>
          <w:sz w:val="36"/>
          <w:szCs w:val="36"/>
        </w:rPr>
        <w:footnoteReference w:id="2"/>
      </w:r>
      <w:r w:rsidRPr="009768EB">
        <w:rPr>
          <w:sz w:val="36"/>
          <w:szCs w:val="36"/>
        </w:rPr>
        <w:t xml:space="preserve"> </w:t>
      </w:r>
    </w:p>
    <w:p w14:paraId="31414EB7" w14:textId="77777777" w:rsidR="00F30877" w:rsidRDefault="00F30877" w:rsidP="009768EB">
      <w:pPr>
        <w:rPr>
          <w:sz w:val="36"/>
          <w:szCs w:val="36"/>
        </w:rPr>
      </w:pPr>
    </w:p>
    <w:p w14:paraId="2A6A0E25" w14:textId="15DBEDDF" w:rsidR="009768EB" w:rsidRPr="009768EB" w:rsidRDefault="009768EB" w:rsidP="009768EB">
      <w:pPr>
        <w:rPr>
          <w:sz w:val="36"/>
          <w:szCs w:val="36"/>
        </w:rPr>
      </w:pPr>
      <w:r w:rsidRPr="009768EB">
        <w:rPr>
          <w:sz w:val="36"/>
          <w:szCs w:val="36"/>
        </w:rPr>
        <w:t xml:space="preserve">When Beowulf arrives, and offers to solve Hrothgar’s Grendel problem both him and his vassals are hostile towards him. He is in exile from his own people and looking for a new lord to serve. He wants to enjoy the benefits and privileges of the Mead Hall as the others do but he is an unknown entity. He is a </w:t>
      </w:r>
      <w:proofErr w:type="spellStart"/>
      <w:r w:rsidRPr="009768EB">
        <w:rPr>
          <w:sz w:val="36"/>
          <w:szCs w:val="36"/>
        </w:rPr>
        <w:t>Geat</w:t>
      </w:r>
      <w:proofErr w:type="spellEnd"/>
      <w:r w:rsidRPr="009768EB">
        <w:rPr>
          <w:sz w:val="36"/>
          <w:szCs w:val="36"/>
        </w:rPr>
        <w:t xml:space="preserve"> from Sweden. He has no grand lineage they recognise and respect and is an outsider, unproven in battle. Swanton argues pg.  21 Beowulf </w:t>
      </w:r>
    </w:p>
    <w:p w14:paraId="0887A121" w14:textId="77777777" w:rsidR="00F30877" w:rsidRDefault="009768EB" w:rsidP="009768EB">
      <w:pPr>
        <w:rPr>
          <w:sz w:val="36"/>
          <w:szCs w:val="36"/>
        </w:rPr>
      </w:pPr>
      <w:r w:rsidRPr="009768EB">
        <w:rPr>
          <w:sz w:val="36"/>
          <w:szCs w:val="36"/>
        </w:rPr>
        <w:t xml:space="preserve"> </w:t>
      </w:r>
    </w:p>
    <w:p w14:paraId="41AD6F71" w14:textId="7D28F015" w:rsidR="009768EB" w:rsidRPr="009768EB" w:rsidRDefault="009768EB" w:rsidP="009768EB">
      <w:pPr>
        <w:rPr>
          <w:sz w:val="36"/>
          <w:szCs w:val="36"/>
        </w:rPr>
      </w:pPr>
      <w:r w:rsidRPr="009768EB">
        <w:rPr>
          <w:sz w:val="36"/>
          <w:szCs w:val="36"/>
        </w:rPr>
        <w:t>‘for heroic society, the solitary figure is invariably suspect and probably vicious, and object of fear and distrust’</w:t>
      </w:r>
      <w:r w:rsidR="001C2155">
        <w:rPr>
          <w:rStyle w:val="FootnoteReference"/>
          <w:sz w:val="36"/>
          <w:szCs w:val="36"/>
        </w:rPr>
        <w:footnoteReference w:id="3"/>
      </w:r>
    </w:p>
    <w:p w14:paraId="34F6DA7E" w14:textId="77777777" w:rsidR="001C2155" w:rsidRDefault="001C2155" w:rsidP="009768EB">
      <w:pPr>
        <w:rPr>
          <w:sz w:val="36"/>
          <w:szCs w:val="36"/>
        </w:rPr>
      </w:pPr>
    </w:p>
    <w:p w14:paraId="35991F43" w14:textId="088D6F63" w:rsidR="009768EB" w:rsidRPr="009768EB" w:rsidRDefault="009768EB" w:rsidP="009768EB">
      <w:pPr>
        <w:rPr>
          <w:sz w:val="36"/>
          <w:szCs w:val="36"/>
        </w:rPr>
      </w:pPr>
      <w:r w:rsidRPr="009768EB">
        <w:rPr>
          <w:sz w:val="36"/>
          <w:szCs w:val="36"/>
        </w:rPr>
        <w:lastRenderedPageBreak/>
        <w:t xml:space="preserve">Grendel threatens to overturn everything they have built and destroy their society as they know it. </w:t>
      </w:r>
      <w:bookmarkStart w:id="0" w:name="_Hlk513199299"/>
      <w:r w:rsidRPr="009768EB">
        <w:rPr>
          <w:sz w:val="36"/>
          <w:szCs w:val="36"/>
        </w:rPr>
        <w:t xml:space="preserve">Hrothgar’s </w:t>
      </w:r>
      <w:bookmarkEnd w:id="0"/>
      <w:r w:rsidRPr="009768EB">
        <w:rPr>
          <w:sz w:val="36"/>
          <w:szCs w:val="36"/>
        </w:rPr>
        <w:t>men have tried in vain to defeat the troll like beast, but all who tried have fell asleep in the Mead Hall and been killed.</w:t>
      </w:r>
    </w:p>
    <w:p w14:paraId="0D4F10EE" w14:textId="77777777" w:rsidR="001C2155" w:rsidRDefault="001C2155" w:rsidP="009768EB">
      <w:pPr>
        <w:rPr>
          <w:sz w:val="36"/>
          <w:szCs w:val="36"/>
        </w:rPr>
      </w:pPr>
    </w:p>
    <w:p w14:paraId="4E5125AE" w14:textId="1905C479" w:rsidR="009768EB" w:rsidRPr="009768EB" w:rsidRDefault="009768EB" w:rsidP="009768EB">
      <w:pPr>
        <w:rPr>
          <w:sz w:val="36"/>
          <w:szCs w:val="36"/>
        </w:rPr>
      </w:pPr>
      <w:r w:rsidRPr="009768EB">
        <w:rPr>
          <w:sz w:val="36"/>
          <w:szCs w:val="36"/>
        </w:rPr>
        <w:t>[735-745] ‘The monster did not think to delay it, but for a start seized the sleeping warrior, tore him apart without resistance, bit into the bones links, drank the blood from the veins, swallowed great chunks; he had soon devoured the lifeless man feet and fists’</w:t>
      </w:r>
    </w:p>
    <w:p w14:paraId="7B4724B8" w14:textId="77777777" w:rsidR="00F30877" w:rsidRDefault="009768EB" w:rsidP="009768EB">
      <w:pPr>
        <w:rPr>
          <w:sz w:val="36"/>
          <w:szCs w:val="36"/>
        </w:rPr>
      </w:pPr>
      <w:r w:rsidRPr="009768EB">
        <w:rPr>
          <w:sz w:val="36"/>
          <w:szCs w:val="36"/>
        </w:rPr>
        <w:t xml:space="preserve"> </w:t>
      </w:r>
    </w:p>
    <w:p w14:paraId="414B002E" w14:textId="2AEF7555" w:rsidR="009768EB" w:rsidRPr="009768EB" w:rsidRDefault="009768EB" w:rsidP="009768EB">
      <w:pPr>
        <w:rPr>
          <w:sz w:val="36"/>
          <w:szCs w:val="36"/>
        </w:rPr>
      </w:pPr>
      <w:r w:rsidRPr="009768EB">
        <w:rPr>
          <w:sz w:val="36"/>
          <w:szCs w:val="36"/>
        </w:rPr>
        <w:t>Beowulf vows to fight Grendel with his bare hands and is said to have the strength of thirty men.  When Beowulf defeats Grendel by tearing off his arm which they keep as a trophy. Grendel retreats to his lair to die. When his mother then comes to kill one of Hrothgar’s kinsmen</w:t>
      </w:r>
      <w:r w:rsidR="00F30877">
        <w:rPr>
          <w:sz w:val="36"/>
          <w:szCs w:val="36"/>
        </w:rPr>
        <w:t xml:space="preserve">, </w:t>
      </w:r>
      <w:r w:rsidRPr="009768EB">
        <w:rPr>
          <w:sz w:val="36"/>
          <w:szCs w:val="36"/>
        </w:rPr>
        <w:t>Beowulf follows her back to her lair and defeats her with a magic he is divinely lead to as God takes pity upon him as he is getting defeated by Grendel’s mother. After killing both monsters Beowulf is then portrayed with all the attributes of heroic culture and is then is included in the Mead Hall.</w:t>
      </w:r>
    </w:p>
    <w:p w14:paraId="6B2C4517" w14:textId="77777777" w:rsidR="001C2155" w:rsidRDefault="001C2155" w:rsidP="009768EB">
      <w:pPr>
        <w:rPr>
          <w:sz w:val="36"/>
          <w:szCs w:val="36"/>
        </w:rPr>
      </w:pPr>
    </w:p>
    <w:p w14:paraId="7552AB71" w14:textId="2D492C11" w:rsidR="009768EB" w:rsidRPr="009768EB" w:rsidRDefault="009768EB" w:rsidP="009768EB">
      <w:pPr>
        <w:rPr>
          <w:sz w:val="36"/>
          <w:szCs w:val="36"/>
        </w:rPr>
      </w:pPr>
      <w:r w:rsidRPr="009768EB">
        <w:rPr>
          <w:sz w:val="36"/>
          <w:szCs w:val="36"/>
        </w:rPr>
        <w:t>[825] ‘wise and stout hearted he had cleansed Hrothgar’s hall.’</w:t>
      </w:r>
    </w:p>
    <w:p w14:paraId="7F87F9DE" w14:textId="77777777" w:rsidR="009768EB" w:rsidRPr="009768EB" w:rsidRDefault="009768EB" w:rsidP="009768EB">
      <w:pPr>
        <w:rPr>
          <w:sz w:val="36"/>
          <w:szCs w:val="36"/>
        </w:rPr>
      </w:pPr>
      <w:r w:rsidRPr="009768EB">
        <w:rPr>
          <w:sz w:val="36"/>
          <w:szCs w:val="36"/>
        </w:rPr>
        <w:t>[865] ‘Beowulf’s fame was proclaimed; …nowhere in the wide world …was there any shield bearer nobler than he under the expanse of heaven’</w:t>
      </w:r>
    </w:p>
    <w:p w14:paraId="064A6B7D" w14:textId="77777777" w:rsidR="00F30877" w:rsidRDefault="00F30877" w:rsidP="009768EB">
      <w:pPr>
        <w:rPr>
          <w:sz w:val="36"/>
          <w:szCs w:val="36"/>
        </w:rPr>
      </w:pPr>
    </w:p>
    <w:p w14:paraId="1E89C88A" w14:textId="3F74FE3E" w:rsidR="009768EB" w:rsidRPr="009768EB" w:rsidRDefault="009768EB" w:rsidP="009768EB">
      <w:pPr>
        <w:rPr>
          <w:sz w:val="36"/>
          <w:szCs w:val="36"/>
        </w:rPr>
      </w:pPr>
      <w:r w:rsidRPr="009768EB">
        <w:rPr>
          <w:sz w:val="36"/>
          <w:szCs w:val="36"/>
        </w:rPr>
        <w:t>Although the poem is set in pagan times we can clearly see from the repeated references to Christianity throughout the text as Beowulf is ‘divinely guided’ and we see the reference also to heaven.</w:t>
      </w:r>
    </w:p>
    <w:p w14:paraId="594BED41" w14:textId="77777777" w:rsidR="00F30877" w:rsidRDefault="00F30877" w:rsidP="009768EB">
      <w:pPr>
        <w:rPr>
          <w:sz w:val="36"/>
          <w:szCs w:val="36"/>
        </w:rPr>
      </w:pPr>
    </w:p>
    <w:p w14:paraId="26DF1899" w14:textId="1C63770C" w:rsidR="009768EB" w:rsidRPr="009768EB" w:rsidRDefault="009768EB" w:rsidP="009768EB">
      <w:pPr>
        <w:rPr>
          <w:sz w:val="36"/>
          <w:szCs w:val="36"/>
        </w:rPr>
      </w:pPr>
      <w:r w:rsidRPr="009768EB">
        <w:rPr>
          <w:sz w:val="36"/>
          <w:szCs w:val="36"/>
        </w:rPr>
        <w:lastRenderedPageBreak/>
        <w:t>‘The wanderer’ deals with exile is another way as the man exiled is physically rooted marooned on an unknown island. It is written as from the point of view of a warrior as the writer takes on the persona of the protagonist, suggesting this could be a deliberate literary tactic of the narrator. At first the poem demonstrates a traditional Germanic tradition which later adopts a more Christian viewpoint. The text starts off in the fi</w:t>
      </w:r>
      <w:r w:rsidR="001C2155">
        <w:rPr>
          <w:sz w:val="36"/>
          <w:szCs w:val="36"/>
        </w:rPr>
        <w:t>r</w:t>
      </w:r>
      <w:r w:rsidRPr="009768EB">
        <w:rPr>
          <w:sz w:val="36"/>
          <w:szCs w:val="36"/>
        </w:rPr>
        <w:t>st person and later the third person. It is cleverly achieved which demonstrates the skill and experience of the writer.</w:t>
      </w:r>
    </w:p>
    <w:p w14:paraId="57BF5D7A" w14:textId="1EFB3389" w:rsidR="009768EB" w:rsidRPr="009768EB" w:rsidRDefault="009768EB" w:rsidP="009768EB">
      <w:pPr>
        <w:rPr>
          <w:sz w:val="36"/>
          <w:szCs w:val="36"/>
        </w:rPr>
      </w:pPr>
      <w:r w:rsidRPr="009768EB">
        <w:rPr>
          <w:sz w:val="36"/>
          <w:szCs w:val="36"/>
        </w:rPr>
        <w:t xml:space="preserve">He often laments the loss of kinships of his fellow vassals. His has lost his sense of identity and purpose as he is without a lord to follow. His remembering of the Mead Hall and all its privileges sadden </w:t>
      </w:r>
      <w:r w:rsidR="001C2155" w:rsidRPr="009768EB">
        <w:rPr>
          <w:sz w:val="36"/>
          <w:szCs w:val="36"/>
        </w:rPr>
        <w:t>him,</w:t>
      </w:r>
      <w:r w:rsidRPr="009768EB">
        <w:rPr>
          <w:sz w:val="36"/>
          <w:szCs w:val="36"/>
        </w:rPr>
        <w:t xml:space="preserve"> but It could be argued that they also prevent him from following through with his depression by taking his own life for example. These memories of happier times appear to serve to sustain him in his hour of need rather than add fuel to the fire of his despondency.</w:t>
      </w:r>
    </w:p>
    <w:p w14:paraId="39961F04" w14:textId="77777777" w:rsidR="001C2155" w:rsidRDefault="001C2155" w:rsidP="009768EB">
      <w:pPr>
        <w:rPr>
          <w:sz w:val="36"/>
          <w:szCs w:val="36"/>
        </w:rPr>
      </w:pPr>
    </w:p>
    <w:p w14:paraId="6371FE7D" w14:textId="25F4C0D3" w:rsidR="009768EB" w:rsidRPr="009768EB" w:rsidRDefault="009768EB" w:rsidP="009768EB">
      <w:pPr>
        <w:rPr>
          <w:sz w:val="36"/>
          <w:szCs w:val="36"/>
        </w:rPr>
      </w:pPr>
      <w:r w:rsidRPr="009768EB">
        <w:rPr>
          <w:sz w:val="36"/>
          <w:szCs w:val="36"/>
        </w:rPr>
        <w:t xml:space="preserve">In conclusion, we can see through the subjects discussed that ‘exile’ is a recurring and popular theme amongst Anglo Saxon writers. Even so, this is used in a variety of ways within the narrative to put their view points across via their texts. Authors although discussing the same theme, approach it in different ways but still there are similarities. Within Beowulf we see our protagonist in exile from his own people’s the </w:t>
      </w:r>
      <w:proofErr w:type="spellStart"/>
      <w:r w:rsidRPr="009768EB">
        <w:rPr>
          <w:sz w:val="36"/>
          <w:szCs w:val="36"/>
        </w:rPr>
        <w:t>Geats</w:t>
      </w:r>
      <w:proofErr w:type="spellEnd"/>
      <w:r w:rsidRPr="009768EB">
        <w:rPr>
          <w:sz w:val="36"/>
          <w:szCs w:val="36"/>
        </w:rPr>
        <w:t xml:space="preserve">, excluded from heroic culture until he can prove himself in the field of battle. </w:t>
      </w:r>
    </w:p>
    <w:p w14:paraId="273CF434" w14:textId="77777777" w:rsidR="009768EB" w:rsidRPr="009768EB" w:rsidRDefault="009768EB" w:rsidP="009768EB">
      <w:pPr>
        <w:rPr>
          <w:sz w:val="36"/>
          <w:szCs w:val="36"/>
        </w:rPr>
      </w:pPr>
    </w:p>
    <w:p w14:paraId="68712CDB" w14:textId="77777777" w:rsidR="009768EB" w:rsidRPr="009768EB" w:rsidRDefault="009768EB" w:rsidP="009768EB">
      <w:pPr>
        <w:rPr>
          <w:sz w:val="36"/>
          <w:szCs w:val="36"/>
        </w:rPr>
      </w:pPr>
      <w:r w:rsidRPr="009768EB">
        <w:rPr>
          <w:sz w:val="36"/>
          <w:szCs w:val="36"/>
        </w:rPr>
        <w:t xml:space="preserve">In the Battle of Maldon even though it was a battle not won the hero    fought bravely and gave his life for his lord. The deserters would in this time have faced far reaching consequences for their actions. Exiled from their former community this would affect not just them but their family </w:t>
      </w:r>
      <w:r w:rsidRPr="009768EB">
        <w:rPr>
          <w:sz w:val="36"/>
          <w:szCs w:val="36"/>
        </w:rPr>
        <w:lastRenderedPageBreak/>
        <w:t xml:space="preserve">members too. They did not keep their promises given in the Mead Hall to their lord. Even the hostages fought bravely. </w:t>
      </w:r>
    </w:p>
    <w:p w14:paraId="58D2AFB7" w14:textId="77777777" w:rsidR="009768EB" w:rsidRPr="009768EB" w:rsidRDefault="009768EB" w:rsidP="009768EB">
      <w:pPr>
        <w:rPr>
          <w:sz w:val="36"/>
          <w:szCs w:val="36"/>
        </w:rPr>
      </w:pPr>
      <w:r w:rsidRPr="009768EB">
        <w:rPr>
          <w:sz w:val="36"/>
          <w:szCs w:val="36"/>
        </w:rPr>
        <w:t>‘The Wanderer’ is physically in ‘exile’ marooned on an unknown island far from his fellow vassals and with no lord to serve he is a man without a purpose. To keep his community alive in his heart he reminisces of good times past in the Mead Hall and the many rewards and privileges he received. It could be suggested that these remembering’s prevent him from acting upon his angst in a negative way i.e. suicide.</w:t>
      </w:r>
    </w:p>
    <w:p w14:paraId="25ABD760" w14:textId="4F30B76A" w:rsidR="009768EB" w:rsidRDefault="009768EB" w:rsidP="009768EB">
      <w:pPr>
        <w:rPr>
          <w:sz w:val="36"/>
          <w:szCs w:val="36"/>
        </w:rPr>
      </w:pPr>
      <w:r w:rsidRPr="009768EB">
        <w:rPr>
          <w:sz w:val="36"/>
          <w:szCs w:val="36"/>
        </w:rPr>
        <w:t xml:space="preserve">‘The Wife’s Lament’ is yet another example of literature during this period. To her, her lord was her husband, she is defined in relation to her marriage to him and this gives her status within the community. Like the wanderer she is now without purpose in her life. Through the medium of grief, the author discusses the theme of ‘exile’ rather than an actual exile </w:t>
      </w:r>
      <w:r w:rsidR="00F30877">
        <w:rPr>
          <w:sz w:val="36"/>
          <w:szCs w:val="36"/>
        </w:rPr>
        <w:t xml:space="preserve">as </w:t>
      </w:r>
      <w:r w:rsidRPr="009768EB">
        <w:rPr>
          <w:sz w:val="36"/>
          <w:szCs w:val="36"/>
        </w:rPr>
        <w:t xml:space="preserve">rooted </w:t>
      </w:r>
      <w:r w:rsidR="00F30877" w:rsidRPr="009768EB">
        <w:rPr>
          <w:sz w:val="36"/>
          <w:szCs w:val="36"/>
        </w:rPr>
        <w:t>as</w:t>
      </w:r>
      <w:r w:rsidR="00F30877">
        <w:rPr>
          <w:sz w:val="36"/>
          <w:szCs w:val="36"/>
        </w:rPr>
        <w:t xml:space="preserve"> in ‘The wanderer</w:t>
      </w:r>
      <w:r w:rsidRPr="009768EB">
        <w:rPr>
          <w:sz w:val="36"/>
          <w:szCs w:val="36"/>
        </w:rPr>
        <w:t>.</w:t>
      </w:r>
    </w:p>
    <w:p w14:paraId="1AF94AFB" w14:textId="68BE411E" w:rsidR="001C2155" w:rsidRDefault="001C2155" w:rsidP="009768EB">
      <w:pPr>
        <w:rPr>
          <w:sz w:val="36"/>
          <w:szCs w:val="36"/>
        </w:rPr>
      </w:pPr>
    </w:p>
    <w:p w14:paraId="65D5161B" w14:textId="0C6C3CE7" w:rsidR="001C2155" w:rsidRDefault="001C2155" w:rsidP="009768EB">
      <w:pPr>
        <w:rPr>
          <w:sz w:val="36"/>
          <w:szCs w:val="36"/>
        </w:rPr>
      </w:pPr>
      <w:r>
        <w:rPr>
          <w:sz w:val="36"/>
          <w:szCs w:val="36"/>
        </w:rPr>
        <w:t xml:space="preserve">‘The Dream of The Rood’ talks </w:t>
      </w:r>
      <w:r w:rsidR="006061AC">
        <w:rPr>
          <w:sz w:val="36"/>
          <w:szCs w:val="36"/>
        </w:rPr>
        <w:t xml:space="preserve">refer to the theme of </w:t>
      </w:r>
      <w:r>
        <w:rPr>
          <w:sz w:val="36"/>
          <w:szCs w:val="36"/>
        </w:rPr>
        <w:t>exile</w:t>
      </w:r>
      <w:r w:rsidR="006061AC">
        <w:rPr>
          <w:sz w:val="36"/>
          <w:szCs w:val="36"/>
        </w:rPr>
        <w:t xml:space="preserve"> as Christ is depicted on the cross alone. He is without his lord God who is in heaven with whom he will be reunited after death. The Cross itself is in exile as it is separated from others of its kind. Jesus is his lord and he obeys him even though it goes against everything that he believes in. Rather than the heroic values of violence we see here a turn around to non-violence. We see many references to the </w:t>
      </w:r>
      <w:r w:rsidR="00CF715A">
        <w:rPr>
          <w:sz w:val="36"/>
          <w:szCs w:val="36"/>
        </w:rPr>
        <w:t>B</w:t>
      </w:r>
      <w:bookmarkStart w:id="1" w:name="_GoBack"/>
      <w:bookmarkEnd w:id="1"/>
      <w:r w:rsidR="006061AC">
        <w:rPr>
          <w:sz w:val="36"/>
          <w:szCs w:val="36"/>
        </w:rPr>
        <w:t>ible ‘The Harrowing of Hell’ we see through the texts discussed that  the theme of ‘exile’ can be utilised in a multitude of different ways although running throughout them all are common threads of knowledge.</w:t>
      </w:r>
    </w:p>
    <w:p w14:paraId="1063803B" w14:textId="543B07B0" w:rsidR="00F30877" w:rsidRDefault="00F30877" w:rsidP="009768EB">
      <w:pPr>
        <w:rPr>
          <w:sz w:val="36"/>
          <w:szCs w:val="36"/>
        </w:rPr>
      </w:pPr>
    </w:p>
    <w:p w14:paraId="77A2D23E" w14:textId="3C6888BD" w:rsidR="00F30877" w:rsidRDefault="00F30877" w:rsidP="009768EB">
      <w:pPr>
        <w:rPr>
          <w:sz w:val="36"/>
          <w:szCs w:val="36"/>
        </w:rPr>
      </w:pPr>
    </w:p>
    <w:p w14:paraId="11528A03" w14:textId="26855648" w:rsidR="00F30877" w:rsidRDefault="00F30877" w:rsidP="009768EB">
      <w:pPr>
        <w:rPr>
          <w:sz w:val="36"/>
          <w:szCs w:val="36"/>
        </w:rPr>
      </w:pPr>
    </w:p>
    <w:p w14:paraId="644BBCAE" w14:textId="3BB37CDE" w:rsidR="00F30877" w:rsidRDefault="00F30877" w:rsidP="009768EB">
      <w:pPr>
        <w:rPr>
          <w:sz w:val="36"/>
          <w:szCs w:val="36"/>
        </w:rPr>
      </w:pPr>
      <w:r>
        <w:rPr>
          <w:sz w:val="36"/>
          <w:szCs w:val="36"/>
        </w:rPr>
        <w:lastRenderedPageBreak/>
        <w:t xml:space="preserve">                      </w:t>
      </w:r>
      <w:r w:rsidR="00921081">
        <w:rPr>
          <w:sz w:val="36"/>
          <w:szCs w:val="36"/>
        </w:rPr>
        <w:t xml:space="preserve">    </w:t>
      </w:r>
      <w:r>
        <w:rPr>
          <w:sz w:val="36"/>
          <w:szCs w:val="36"/>
        </w:rPr>
        <w:t>Bibliography</w:t>
      </w:r>
    </w:p>
    <w:p w14:paraId="32512827" w14:textId="6E7E40E6" w:rsidR="00F30877" w:rsidRDefault="00F30877" w:rsidP="009768EB">
      <w:pPr>
        <w:rPr>
          <w:sz w:val="36"/>
          <w:szCs w:val="36"/>
        </w:rPr>
      </w:pPr>
    </w:p>
    <w:p w14:paraId="7C8CA47F" w14:textId="3F7F04BD" w:rsidR="00F30877" w:rsidRDefault="00F30877" w:rsidP="009768EB">
      <w:pPr>
        <w:rPr>
          <w:sz w:val="36"/>
          <w:szCs w:val="36"/>
        </w:rPr>
      </w:pPr>
      <w:r>
        <w:rPr>
          <w:sz w:val="36"/>
          <w:szCs w:val="36"/>
        </w:rPr>
        <w:t xml:space="preserve">Swanton M, </w:t>
      </w:r>
      <w:bookmarkStart w:id="2" w:name="_Hlk513204435"/>
      <w:r>
        <w:rPr>
          <w:i/>
          <w:sz w:val="36"/>
          <w:szCs w:val="36"/>
        </w:rPr>
        <w:t>Beowulf</w:t>
      </w:r>
      <w:r>
        <w:rPr>
          <w:sz w:val="36"/>
          <w:szCs w:val="36"/>
        </w:rPr>
        <w:t xml:space="preserve">, </w:t>
      </w:r>
      <w:r w:rsidR="00921081">
        <w:rPr>
          <w:sz w:val="36"/>
          <w:szCs w:val="36"/>
        </w:rPr>
        <w:t>(</w:t>
      </w:r>
      <w:r>
        <w:rPr>
          <w:sz w:val="36"/>
          <w:szCs w:val="36"/>
        </w:rPr>
        <w:t>Manchester; Manchester University Press, 1997</w:t>
      </w:r>
      <w:r w:rsidR="00921081">
        <w:rPr>
          <w:sz w:val="36"/>
          <w:szCs w:val="36"/>
        </w:rPr>
        <w:t>)</w:t>
      </w:r>
    </w:p>
    <w:bookmarkEnd w:id="2"/>
    <w:p w14:paraId="4B7A3451" w14:textId="2A35EB4F" w:rsidR="00F30877" w:rsidRDefault="00F30877" w:rsidP="009768EB">
      <w:pPr>
        <w:rPr>
          <w:sz w:val="36"/>
          <w:szCs w:val="36"/>
        </w:rPr>
      </w:pPr>
    </w:p>
    <w:p w14:paraId="7190EE0B" w14:textId="3D4FAD24" w:rsidR="00F30877" w:rsidRDefault="00F30877" w:rsidP="009768EB">
      <w:pPr>
        <w:rPr>
          <w:sz w:val="36"/>
          <w:szCs w:val="36"/>
        </w:rPr>
      </w:pPr>
      <w:r>
        <w:rPr>
          <w:sz w:val="36"/>
          <w:szCs w:val="36"/>
        </w:rPr>
        <w:t xml:space="preserve">Alexander M, </w:t>
      </w:r>
      <w:r>
        <w:rPr>
          <w:i/>
          <w:sz w:val="36"/>
          <w:szCs w:val="36"/>
        </w:rPr>
        <w:t xml:space="preserve">Beowulf, </w:t>
      </w:r>
      <w:r w:rsidR="00921081">
        <w:rPr>
          <w:sz w:val="36"/>
          <w:szCs w:val="36"/>
        </w:rPr>
        <w:t>(London Penguin Books Ltd, 2003)</w:t>
      </w:r>
    </w:p>
    <w:p w14:paraId="34B2221C" w14:textId="30D35275" w:rsidR="00921081" w:rsidRDefault="00921081" w:rsidP="009768EB">
      <w:pPr>
        <w:rPr>
          <w:sz w:val="36"/>
          <w:szCs w:val="36"/>
        </w:rPr>
      </w:pPr>
    </w:p>
    <w:p w14:paraId="360F1484" w14:textId="6FCA1C53" w:rsidR="00921081" w:rsidRDefault="00921081" w:rsidP="009768EB">
      <w:pPr>
        <w:rPr>
          <w:sz w:val="36"/>
          <w:szCs w:val="36"/>
        </w:rPr>
      </w:pPr>
      <w:r>
        <w:rPr>
          <w:sz w:val="36"/>
          <w:szCs w:val="36"/>
        </w:rPr>
        <w:t xml:space="preserve">Fry D, </w:t>
      </w:r>
      <w:r>
        <w:rPr>
          <w:i/>
          <w:sz w:val="36"/>
          <w:szCs w:val="36"/>
        </w:rPr>
        <w:t xml:space="preserve">The Beowulf Poet </w:t>
      </w:r>
      <w:r>
        <w:rPr>
          <w:sz w:val="36"/>
          <w:szCs w:val="36"/>
        </w:rPr>
        <w:t>(New Jersey Prentice Hall Inc, 1968)</w:t>
      </w:r>
    </w:p>
    <w:p w14:paraId="627628D3" w14:textId="77777777" w:rsidR="00921081" w:rsidRPr="00921081" w:rsidRDefault="00921081" w:rsidP="009768EB">
      <w:pPr>
        <w:rPr>
          <w:sz w:val="36"/>
          <w:szCs w:val="36"/>
        </w:rPr>
      </w:pPr>
    </w:p>
    <w:p w14:paraId="20A53A92" w14:textId="77777777" w:rsidR="00B078C7" w:rsidRPr="00B078C7" w:rsidRDefault="00B078C7" w:rsidP="00B078C7">
      <w:pPr>
        <w:spacing w:after="160" w:line="259" w:lineRule="auto"/>
        <w:rPr>
          <w:rFonts w:eastAsiaTheme="minorHAnsi"/>
          <w:color w:val="141514"/>
          <w:sz w:val="36"/>
          <w:szCs w:val="36"/>
          <w:shd w:val="clear" w:color="auto" w:fill="FCFCFC"/>
          <w:lang w:eastAsia="en-US"/>
        </w:rPr>
      </w:pPr>
      <w:r w:rsidRPr="00B078C7">
        <w:rPr>
          <w:rFonts w:eastAsiaTheme="minorHAnsi"/>
          <w:color w:val="141514"/>
          <w:sz w:val="36"/>
          <w:szCs w:val="36"/>
          <w:shd w:val="clear" w:color="auto" w:fill="FCFCFC"/>
          <w:lang w:eastAsia="en-US"/>
        </w:rPr>
        <w:t>Trapp, J. B. </w:t>
      </w:r>
      <w:r w:rsidRPr="00B078C7">
        <w:rPr>
          <w:rFonts w:eastAsiaTheme="minorHAnsi"/>
          <w:i/>
          <w:iCs/>
          <w:color w:val="141514"/>
          <w:sz w:val="36"/>
          <w:szCs w:val="36"/>
          <w:shd w:val="clear" w:color="auto" w:fill="FCFCFC"/>
          <w:lang w:eastAsia="en-US"/>
        </w:rPr>
        <w:t>Medieval English Literature</w:t>
      </w:r>
      <w:r w:rsidRPr="00B078C7">
        <w:rPr>
          <w:rFonts w:eastAsiaTheme="minorHAnsi"/>
          <w:color w:val="141514"/>
          <w:sz w:val="36"/>
          <w:szCs w:val="36"/>
          <w:shd w:val="clear" w:color="auto" w:fill="FCFCFC"/>
          <w:lang w:eastAsia="en-US"/>
        </w:rPr>
        <w:t>. London: Oxford University Press, 1973.</w:t>
      </w:r>
    </w:p>
    <w:p w14:paraId="7DC4A5FD" w14:textId="77777777" w:rsidR="00B078C7" w:rsidRPr="00B078C7" w:rsidRDefault="00B078C7" w:rsidP="00B078C7">
      <w:pPr>
        <w:spacing w:after="160" w:line="259" w:lineRule="auto"/>
        <w:rPr>
          <w:rFonts w:eastAsiaTheme="minorHAnsi"/>
          <w:color w:val="141514"/>
          <w:sz w:val="36"/>
          <w:szCs w:val="36"/>
          <w:shd w:val="clear" w:color="auto" w:fill="FCFCFC"/>
          <w:lang w:eastAsia="en-US"/>
        </w:rPr>
      </w:pPr>
      <w:r w:rsidRPr="00B078C7">
        <w:rPr>
          <w:rFonts w:eastAsiaTheme="minorHAnsi"/>
          <w:color w:val="141514"/>
          <w:sz w:val="36"/>
          <w:szCs w:val="36"/>
          <w:shd w:val="clear" w:color="auto" w:fill="FCFCFC"/>
          <w:lang w:eastAsia="en-US"/>
        </w:rPr>
        <w:t>Pope, John C. </w:t>
      </w:r>
      <w:r w:rsidRPr="00B078C7">
        <w:rPr>
          <w:rFonts w:eastAsiaTheme="minorHAnsi"/>
          <w:i/>
          <w:iCs/>
          <w:color w:val="141514"/>
          <w:sz w:val="36"/>
          <w:szCs w:val="36"/>
          <w:shd w:val="clear" w:color="auto" w:fill="FCFCFC"/>
          <w:lang w:eastAsia="en-US"/>
        </w:rPr>
        <w:t>Seven Old English Poems</w:t>
      </w:r>
      <w:r w:rsidRPr="00B078C7">
        <w:rPr>
          <w:rFonts w:eastAsiaTheme="minorHAnsi"/>
          <w:color w:val="141514"/>
          <w:sz w:val="36"/>
          <w:szCs w:val="36"/>
          <w:shd w:val="clear" w:color="auto" w:fill="FCFCFC"/>
          <w:lang w:eastAsia="en-US"/>
        </w:rPr>
        <w:t xml:space="preserve">. Indianapolis: </w:t>
      </w:r>
      <w:proofErr w:type="spellStart"/>
      <w:r w:rsidRPr="00B078C7">
        <w:rPr>
          <w:rFonts w:eastAsiaTheme="minorHAnsi"/>
          <w:color w:val="141514"/>
          <w:sz w:val="36"/>
          <w:szCs w:val="36"/>
          <w:shd w:val="clear" w:color="auto" w:fill="FCFCFC"/>
          <w:lang w:eastAsia="en-US"/>
        </w:rPr>
        <w:t>Bobbs</w:t>
      </w:r>
      <w:proofErr w:type="spellEnd"/>
      <w:r w:rsidRPr="00B078C7">
        <w:rPr>
          <w:rFonts w:eastAsiaTheme="minorHAnsi"/>
          <w:color w:val="141514"/>
          <w:sz w:val="36"/>
          <w:szCs w:val="36"/>
          <w:shd w:val="clear" w:color="auto" w:fill="FCFCFC"/>
          <w:lang w:eastAsia="en-US"/>
        </w:rPr>
        <w:t xml:space="preserve">-Merrill, 1966. </w:t>
      </w:r>
    </w:p>
    <w:p w14:paraId="10B9D95C" w14:textId="77777777" w:rsidR="00B078C7" w:rsidRPr="00B078C7" w:rsidRDefault="00B078C7" w:rsidP="00B078C7">
      <w:pPr>
        <w:spacing w:after="160" w:line="259" w:lineRule="auto"/>
        <w:rPr>
          <w:rFonts w:eastAsiaTheme="minorHAnsi"/>
          <w:sz w:val="36"/>
          <w:szCs w:val="36"/>
          <w:lang w:eastAsia="en-US"/>
        </w:rPr>
      </w:pPr>
      <w:r w:rsidRPr="00B078C7">
        <w:rPr>
          <w:rFonts w:eastAsiaTheme="minorHAnsi"/>
          <w:sz w:val="36"/>
          <w:szCs w:val="36"/>
          <w:lang w:eastAsia="en-US"/>
        </w:rPr>
        <w:t xml:space="preserve">sis.pace.edu/grendel/spring2008/irfan/Roles%20of%20Anglo-Saxon%20Women.html    </w:t>
      </w:r>
    </w:p>
    <w:p w14:paraId="42EE320C" w14:textId="77777777" w:rsidR="00921081" w:rsidRPr="00921081" w:rsidRDefault="00921081" w:rsidP="009768EB">
      <w:pPr>
        <w:rPr>
          <w:sz w:val="36"/>
          <w:szCs w:val="36"/>
        </w:rPr>
      </w:pPr>
    </w:p>
    <w:p w14:paraId="42E38254" w14:textId="77777777" w:rsidR="00F30877" w:rsidRPr="00F30877" w:rsidRDefault="00F30877" w:rsidP="009768EB">
      <w:pPr>
        <w:rPr>
          <w:sz w:val="36"/>
          <w:szCs w:val="36"/>
        </w:rPr>
      </w:pPr>
    </w:p>
    <w:p w14:paraId="189E291A" w14:textId="069B7C80" w:rsidR="00F30877" w:rsidRDefault="00F30877" w:rsidP="009768EB">
      <w:pPr>
        <w:rPr>
          <w:sz w:val="36"/>
          <w:szCs w:val="36"/>
        </w:rPr>
      </w:pPr>
    </w:p>
    <w:p w14:paraId="1603FADE" w14:textId="77777777" w:rsidR="00F30877" w:rsidRPr="009768EB" w:rsidRDefault="00F30877" w:rsidP="009768EB">
      <w:pPr>
        <w:rPr>
          <w:sz w:val="36"/>
          <w:szCs w:val="36"/>
        </w:rPr>
      </w:pPr>
    </w:p>
    <w:p w14:paraId="4C7233D3" w14:textId="77777777" w:rsidR="009768EB" w:rsidRPr="009768EB" w:rsidRDefault="009768EB" w:rsidP="009768EB">
      <w:pPr>
        <w:rPr>
          <w:sz w:val="36"/>
          <w:szCs w:val="36"/>
        </w:rPr>
      </w:pPr>
    </w:p>
    <w:p w14:paraId="543AF719" w14:textId="77777777" w:rsidR="009768EB" w:rsidRPr="009768EB" w:rsidRDefault="009768EB" w:rsidP="009768EB">
      <w:pPr>
        <w:rPr>
          <w:sz w:val="36"/>
          <w:szCs w:val="36"/>
        </w:rPr>
      </w:pPr>
      <w:r w:rsidRPr="009768EB">
        <w:rPr>
          <w:sz w:val="36"/>
          <w:szCs w:val="36"/>
        </w:rPr>
        <w:t xml:space="preserve"> </w:t>
      </w:r>
    </w:p>
    <w:p w14:paraId="752664ED" w14:textId="77777777" w:rsidR="009768EB" w:rsidRPr="009768EB" w:rsidRDefault="009768EB" w:rsidP="009768EB">
      <w:pPr>
        <w:rPr>
          <w:sz w:val="36"/>
          <w:szCs w:val="36"/>
        </w:rPr>
      </w:pPr>
    </w:p>
    <w:p w14:paraId="5CFAD90C" w14:textId="77777777" w:rsidR="009768EB" w:rsidRPr="009768EB" w:rsidRDefault="009768EB" w:rsidP="009768EB">
      <w:pPr>
        <w:rPr>
          <w:sz w:val="36"/>
          <w:szCs w:val="36"/>
        </w:rPr>
      </w:pPr>
    </w:p>
    <w:p w14:paraId="1E65926E" w14:textId="77777777" w:rsidR="009768EB" w:rsidRPr="009768EB" w:rsidRDefault="009768EB" w:rsidP="009768EB">
      <w:pPr>
        <w:rPr>
          <w:sz w:val="36"/>
          <w:szCs w:val="36"/>
        </w:rPr>
      </w:pPr>
    </w:p>
    <w:p w14:paraId="39AF3D1C" w14:textId="77777777" w:rsidR="009768EB" w:rsidRPr="009768EB" w:rsidRDefault="009768EB" w:rsidP="009768EB">
      <w:pPr>
        <w:rPr>
          <w:sz w:val="36"/>
          <w:szCs w:val="36"/>
        </w:rPr>
      </w:pPr>
    </w:p>
    <w:p w14:paraId="6E9F5504" w14:textId="77777777" w:rsidR="00637613" w:rsidRPr="009768EB" w:rsidRDefault="00637613">
      <w:pPr>
        <w:rPr>
          <w:sz w:val="36"/>
          <w:szCs w:val="36"/>
        </w:rPr>
      </w:pPr>
    </w:p>
    <w:sectPr w:rsidR="00637613" w:rsidRPr="009768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6821A" w14:textId="77777777" w:rsidR="00591F68" w:rsidRDefault="00591F68" w:rsidP="001C2155">
      <w:r>
        <w:separator/>
      </w:r>
    </w:p>
  </w:endnote>
  <w:endnote w:type="continuationSeparator" w:id="0">
    <w:p w14:paraId="1AC1B7B6" w14:textId="77777777" w:rsidR="00591F68" w:rsidRDefault="00591F68" w:rsidP="001C21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2019EB" w14:textId="77777777" w:rsidR="00591F68" w:rsidRDefault="00591F68" w:rsidP="001C2155">
      <w:r>
        <w:separator/>
      </w:r>
    </w:p>
  </w:footnote>
  <w:footnote w:type="continuationSeparator" w:id="0">
    <w:p w14:paraId="667AD127" w14:textId="77777777" w:rsidR="00591F68" w:rsidRDefault="00591F68" w:rsidP="001C2155">
      <w:r>
        <w:continuationSeparator/>
      </w:r>
    </w:p>
  </w:footnote>
  <w:footnote w:id="1">
    <w:p w14:paraId="3FC7A460" w14:textId="5572E313" w:rsidR="001C2155" w:rsidRDefault="001C2155" w:rsidP="001C2155">
      <w:pPr>
        <w:rPr>
          <w:sz w:val="36"/>
          <w:szCs w:val="36"/>
        </w:rPr>
      </w:pPr>
      <w:r>
        <w:rPr>
          <w:rStyle w:val="FootnoteReference"/>
        </w:rPr>
        <w:footnoteRef/>
      </w:r>
      <w:r>
        <w:t xml:space="preserve"> </w:t>
      </w:r>
      <w:r w:rsidRPr="001C2155">
        <w:rPr>
          <w:sz w:val="20"/>
          <w:szCs w:val="20"/>
        </w:rPr>
        <w:t xml:space="preserve">Xiv </w:t>
      </w:r>
      <w:r w:rsidRPr="001C2155">
        <w:rPr>
          <w:sz w:val="20"/>
          <w:szCs w:val="20"/>
        </w:rPr>
        <w:t xml:space="preserve">Alexander M, </w:t>
      </w:r>
      <w:r w:rsidRPr="001C2155">
        <w:rPr>
          <w:i/>
          <w:sz w:val="20"/>
          <w:szCs w:val="20"/>
        </w:rPr>
        <w:t xml:space="preserve">Beowulf, </w:t>
      </w:r>
      <w:r w:rsidRPr="001C2155">
        <w:rPr>
          <w:sz w:val="20"/>
          <w:szCs w:val="20"/>
        </w:rPr>
        <w:t>(London Penguin Books Ltd, 2003</w:t>
      </w:r>
      <w:r>
        <w:rPr>
          <w:sz w:val="36"/>
          <w:szCs w:val="36"/>
        </w:rPr>
        <w:t>)</w:t>
      </w:r>
    </w:p>
    <w:p w14:paraId="68F9C1F3" w14:textId="77777777" w:rsidR="001C2155" w:rsidRDefault="001C2155" w:rsidP="001C2155">
      <w:pPr>
        <w:rPr>
          <w:sz w:val="36"/>
          <w:szCs w:val="36"/>
        </w:rPr>
      </w:pPr>
    </w:p>
    <w:p w14:paraId="123D6489" w14:textId="287338B8" w:rsidR="001C2155" w:rsidRDefault="001C2155">
      <w:pPr>
        <w:pStyle w:val="FootnoteText"/>
      </w:pPr>
    </w:p>
  </w:footnote>
  <w:footnote w:id="2">
    <w:p w14:paraId="3A3E309F" w14:textId="77777777" w:rsidR="001C2155" w:rsidRPr="001C2155" w:rsidRDefault="001C2155" w:rsidP="001C2155">
      <w:pPr>
        <w:rPr>
          <w:sz w:val="20"/>
          <w:szCs w:val="20"/>
        </w:rPr>
      </w:pPr>
      <w:r>
        <w:rPr>
          <w:rStyle w:val="FootnoteReference"/>
        </w:rPr>
        <w:footnoteRef/>
      </w:r>
      <w:r>
        <w:t xml:space="preserve"> Xix </w:t>
      </w:r>
      <w:r w:rsidRPr="001C2155">
        <w:rPr>
          <w:sz w:val="20"/>
          <w:szCs w:val="20"/>
        </w:rPr>
        <w:t xml:space="preserve">Alexander M, </w:t>
      </w:r>
      <w:r w:rsidRPr="001C2155">
        <w:rPr>
          <w:i/>
          <w:sz w:val="20"/>
          <w:szCs w:val="20"/>
        </w:rPr>
        <w:t xml:space="preserve">Beowulf, </w:t>
      </w:r>
      <w:r w:rsidRPr="001C2155">
        <w:rPr>
          <w:sz w:val="20"/>
          <w:szCs w:val="20"/>
        </w:rPr>
        <w:t>(London Penguin Books Ltd, 2003)</w:t>
      </w:r>
    </w:p>
    <w:p w14:paraId="7EDC289D" w14:textId="77777777" w:rsidR="001C2155" w:rsidRPr="001C2155" w:rsidRDefault="001C2155" w:rsidP="001C2155">
      <w:pPr>
        <w:rPr>
          <w:sz w:val="20"/>
          <w:szCs w:val="20"/>
        </w:rPr>
      </w:pPr>
    </w:p>
    <w:p w14:paraId="30533134" w14:textId="45F68FD8" w:rsidR="001C2155" w:rsidRDefault="001C2155">
      <w:pPr>
        <w:pStyle w:val="FootnoteText"/>
      </w:pPr>
    </w:p>
  </w:footnote>
  <w:footnote w:id="3">
    <w:p w14:paraId="50C55034" w14:textId="77777777" w:rsidR="001C2155" w:rsidRPr="001C2155" w:rsidRDefault="001C2155" w:rsidP="001C2155">
      <w:pPr>
        <w:rPr>
          <w:sz w:val="20"/>
          <w:szCs w:val="20"/>
        </w:rPr>
      </w:pPr>
      <w:r>
        <w:rPr>
          <w:rStyle w:val="FootnoteReference"/>
        </w:rPr>
        <w:footnoteRef/>
      </w:r>
      <w:r>
        <w:t xml:space="preserve"> Pg,.21 Swanton M </w:t>
      </w:r>
      <w:r w:rsidRPr="001C2155">
        <w:rPr>
          <w:i/>
          <w:sz w:val="20"/>
          <w:szCs w:val="20"/>
        </w:rPr>
        <w:t>Beowulf</w:t>
      </w:r>
      <w:r w:rsidRPr="001C2155">
        <w:rPr>
          <w:sz w:val="20"/>
          <w:szCs w:val="20"/>
        </w:rPr>
        <w:t>, (Manchester; Manchester University Press, 1997)</w:t>
      </w:r>
    </w:p>
    <w:p w14:paraId="268F4D71" w14:textId="7DD1F240" w:rsidR="001C2155" w:rsidRDefault="001C2155">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8F1"/>
    <w:rsid w:val="001C2155"/>
    <w:rsid w:val="002E3A35"/>
    <w:rsid w:val="00591F68"/>
    <w:rsid w:val="006061AC"/>
    <w:rsid w:val="00637613"/>
    <w:rsid w:val="00921081"/>
    <w:rsid w:val="009768EB"/>
    <w:rsid w:val="00B078C7"/>
    <w:rsid w:val="00CA08F1"/>
    <w:rsid w:val="00CF715A"/>
    <w:rsid w:val="00F30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6345D"/>
  <w15:chartTrackingRefBased/>
  <w15:docId w15:val="{259571CB-FF55-4A07-A63D-80B441DE9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08F1"/>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CA08F1"/>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CA08F1"/>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A08F1"/>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CA08F1"/>
    <w:rPr>
      <w:rFonts w:ascii="Tahoma" w:eastAsia="SimSun" w:hAnsi="Tahoma" w:cs="Tahoma"/>
      <w:b/>
      <w:bCs/>
      <w:sz w:val="20"/>
      <w:szCs w:val="20"/>
      <w:lang w:eastAsia="zh-CN"/>
    </w:rPr>
  </w:style>
  <w:style w:type="paragraph" w:styleId="NormalWeb">
    <w:name w:val="Normal (Web)"/>
    <w:basedOn w:val="Normal"/>
    <w:rsid w:val="00CA08F1"/>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semiHidden/>
    <w:unhideWhenUsed/>
    <w:rsid w:val="001C2155"/>
    <w:rPr>
      <w:sz w:val="20"/>
      <w:szCs w:val="20"/>
    </w:rPr>
  </w:style>
  <w:style w:type="character" w:customStyle="1" w:styleId="FootnoteTextChar">
    <w:name w:val="Footnote Text Char"/>
    <w:basedOn w:val="DefaultParagraphFont"/>
    <w:link w:val="FootnoteText"/>
    <w:uiPriority w:val="99"/>
    <w:semiHidden/>
    <w:rsid w:val="001C2155"/>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1C215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0800481">
      <w:bodyDiv w:val="1"/>
      <w:marLeft w:val="0"/>
      <w:marRight w:val="0"/>
      <w:marTop w:val="0"/>
      <w:marBottom w:val="0"/>
      <w:divBdr>
        <w:top w:val="none" w:sz="0" w:space="0" w:color="auto"/>
        <w:left w:val="none" w:sz="0" w:space="0" w:color="auto"/>
        <w:bottom w:val="none" w:sz="0" w:space="0" w:color="auto"/>
        <w:right w:val="none" w:sz="0" w:space="0" w:color="auto"/>
      </w:divBdr>
    </w:div>
    <w:div w:id="1051421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09E7D9-2657-4F15-97D4-C236F3675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8</Pages>
  <Words>1282</Words>
  <Characters>7312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Britt</dc:creator>
  <cp:keywords/>
  <dc:description/>
  <cp:lastModifiedBy>Tina Britt</cp:lastModifiedBy>
  <cp:revision>7</cp:revision>
  <dcterms:created xsi:type="dcterms:W3CDTF">2017-05-08T17:57:00Z</dcterms:created>
  <dcterms:modified xsi:type="dcterms:W3CDTF">2018-05-04T22:49:00Z</dcterms:modified>
</cp:coreProperties>
</file>