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443BE" w:rsidRDefault="008443BE" w:rsidP="008443BE">
      <w:pPr>
        <w:jc w:val="center"/>
        <w:rPr>
          <w:rFonts w:ascii="Times New Roman" w:eastAsia="Calibri" w:hAnsi="Times New Roman"/>
          <w:b/>
          <w:bCs/>
          <w:sz w:val="24"/>
          <w:szCs w:val="24"/>
        </w:rPr>
      </w:pPr>
      <w:r>
        <w:rPr>
          <w:rFonts w:ascii="Times New Roman" w:eastAsia="Calibri" w:hAnsi="Times New Roman"/>
          <w:b/>
          <w:bCs/>
          <w:sz w:val="24"/>
          <w:szCs w:val="24"/>
        </w:rPr>
        <w:t>Abstract</w:t>
      </w:r>
    </w:p>
    <w:p w:rsidR="008443BE" w:rsidRDefault="008443BE" w:rsidP="008443BE">
      <w:pPr>
        <w:jc w:val="both"/>
        <w:rPr>
          <w:rFonts w:ascii="Times New Roman" w:eastAsia="Calibri" w:hAnsi="Times New Roman"/>
          <w:sz w:val="24"/>
          <w:szCs w:val="24"/>
        </w:rPr>
      </w:pPr>
      <w:r>
        <w:rPr>
          <w:rFonts w:ascii="Times New Roman" w:eastAsia="Calibri" w:hAnsi="Times New Roman"/>
          <w:sz w:val="24"/>
          <w:szCs w:val="24"/>
        </w:rPr>
        <w:t xml:space="preserve">My research studies the ways community-based financial organizations enhance rural women's empowerment through microfinance institutions in </w:t>
      </w:r>
      <w:proofErr w:type="spellStart"/>
      <w:r>
        <w:rPr>
          <w:rFonts w:ascii="Times New Roman" w:eastAsia="Calibri" w:hAnsi="Times New Roman"/>
          <w:sz w:val="24"/>
          <w:szCs w:val="24"/>
        </w:rPr>
        <w:t>Khandigaon</w:t>
      </w:r>
      <w:proofErr w:type="spellEnd"/>
      <w:r>
        <w:rPr>
          <w:rFonts w:ascii="Times New Roman" w:eastAsia="Calibri" w:hAnsi="Times New Roman"/>
          <w:sz w:val="24"/>
          <w:szCs w:val="24"/>
        </w:rPr>
        <w:t xml:space="preserve">, Bangladesh. The widespread distribution of microfinance services in Bangladesh hasn't been enough to show us the full picture of how these programs empower rural women. This study </w:t>
      </w:r>
      <w:proofErr w:type="spellStart"/>
      <w:r>
        <w:rPr>
          <w:rFonts w:ascii="Times New Roman" w:eastAsia="Calibri" w:hAnsi="Times New Roman"/>
          <w:sz w:val="24"/>
          <w:szCs w:val="24"/>
        </w:rPr>
        <w:t>analyzes</w:t>
      </w:r>
      <w:proofErr w:type="spellEnd"/>
      <w:r>
        <w:rPr>
          <w:rFonts w:ascii="Times New Roman" w:eastAsia="Calibri" w:hAnsi="Times New Roman"/>
          <w:sz w:val="24"/>
          <w:szCs w:val="24"/>
        </w:rPr>
        <w:t xml:space="preserve"> empowerment's multiple dimensions, including wealth creation, social </w:t>
      </w:r>
      <w:proofErr w:type="gramStart"/>
      <w:r>
        <w:rPr>
          <w:rFonts w:ascii="Times New Roman" w:eastAsia="Calibri" w:hAnsi="Times New Roman"/>
          <w:sz w:val="24"/>
          <w:szCs w:val="24"/>
        </w:rPr>
        <w:t>development</w:t>
      </w:r>
      <w:proofErr w:type="gramEnd"/>
      <w:r>
        <w:rPr>
          <w:rFonts w:ascii="Times New Roman" w:eastAsia="Calibri" w:hAnsi="Times New Roman"/>
          <w:sz w:val="24"/>
          <w:szCs w:val="24"/>
        </w:rPr>
        <w:t xml:space="preserve"> and personal growth, to explain how microfinance changes women's lives. The study relies on in-depth interviews and focus groups with 60 women from </w:t>
      </w:r>
      <w:proofErr w:type="spellStart"/>
      <w:r>
        <w:rPr>
          <w:rFonts w:ascii="Times New Roman" w:eastAsia="Calibri" w:hAnsi="Times New Roman"/>
          <w:sz w:val="24"/>
          <w:szCs w:val="24"/>
        </w:rPr>
        <w:t>Khandigaon</w:t>
      </w:r>
      <w:proofErr w:type="spellEnd"/>
      <w:r>
        <w:rPr>
          <w:rFonts w:ascii="Times New Roman" w:eastAsia="Calibri" w:hAnsi="Times New Roman"/>
          <w:sz w:val="24"/>
          <w:szCs w:val="24"/>
        </w:rPr>
        <w:t xml:space="preserve"> who received microfinance services through a qualitative research approach. Microfinance services empower women to generate more income while gaining control over assets and financial choices. Women use microfinance services to move around freely and access community activities while rising in the social hierarchy. These services have built my self-assurance while teaching me new abilities and helping me plan my future path. The research shows how social traditions and organizational blockages, along with personal limitations, stop empowerment from reaching its full potential. This study builds literature by merging empowerment research that examines economic and social impacts as well as personal experiences within their specific settings. It shows development professionals how to build microfinance solutions that empower more people. The research seeks to promote gender equality and sustainable development both in Bangladesh and throughout the world by studying the special challenges of rural women in </w:t>
      </w:r>
      <w:proofErr w:type="spellStart"/>
      <w:r>
        <w:rPr>
          <w:rFonts w:ascii="Times New Roman" w:eastAsia="Calibri" w:hAnsi="Times New Roman"/>
          <w:sz w:val="24"/>
          <w:szCs w:val="24"/>
        </w:rPr>
        <w:t>Khandigaon</w:t>
      </w:r>
      <w:proofErr w:type="spellEnd"/>
      <w:r>
        <w:rPr>
          <w:rFonts w:ascii="Times New Roman" w:eastAsia="Calibri" w:hAnsi="Times New Roman"/>
          <w:sz w:val="24"/>
          <w:szCs w:val="24"/>
        </w:rPr>
        <w:t>.</w:t>
      </w:r>
    </w:p>
    <w:p w:rsidR="008443BE" w:rsidRDefault="008443BE" w:rsidP="008443BE">
      <w:pPr>
        <w:rPr>
          <w:rFonts w:ascii="Times New Roman" w:eastAsia="Calibri" w:hAnsi="Times New Roman"/>
          <w:sz w:val="24"/>
          <w:szCs w:val="24"/>
        </w:rPr>
      </w:pPr>
      <w:r>
        <w:rPr>
          <w:rFonts w:ascii="Times New Roman" w:eastAsia="Calibri" w:hAnsi="Times New Roman"/>
          <w:sz w:val="24"/>
          <w:szCs w:val="24"/>
        </w:rPr>
        <w:t xml:space="preserve">  </w:t>
      </w:r>
    </w:p>
    <w:p w:rsidR="008443BE" w:rsidRDefault="008443BE" w:rsidP="008443BE">
      <w:pPr>
        <w:rPr>
          <w:rFonts w:ascii="Times New Roman" w:eastAsia="Calibri" w:hAnsi="Times New Roman"/>
          <w:sz w:val="24"/>
          <w:szCs w:val="24"/>
        </w:rPr>
      </w:pPr>
      <w:r>
        <w:rPr>
          <w:rFonts w:ascii="Times New Roman" w:eastAsia="Calibri" w:hAnsi="Times New Roman"/>
          <w:sz w:val="24"/>
          <w:szCs w:val="24"/>
        </w:rPr>
        <w:t xml:space="preserve"> </w:t>
      </w:r>
    </w:p>
    <w:p w:rsidR="008443BE" w:rsidRDefault="008443BE" w:rsidP="008443BE">
      <w:pPr>
        <w:rPr>
          <w:rFonts w:ascii="Times New Roman" w:eastAsia="Calibri" w:hAnsi="Times New Roman"/>
          <w:sz w:val="24"/>
          <w:szCs w:val="24"/>
        </w:rPr>
      </w:pPr>
      <w:r>
        <w:rPr>
          <w:rFonts w:ascii="Times New Roman" w:eastAsia="Calibri" w:hAnsi="Times New Roman"/>
          <w:sz w:val="24"/>
          <w:szCs w:val="24"/>
        </w:rPr>
        <w:t xml:space="preserve">Keywords: </w:t>
      </w:r>
      <w:r>
        <w:rPr>
          <w:rFonts w:ascii="Times New Roman" w:eastAsia="Calibri" w:hAnsi="Times New Roman"/>
          <w:i/>
          <w:iCs/>
          <w:sz w:val="24"/>
          <w:szCs w:val="24"/>
        </w:rPr>
        <w:t>Microfinance, women’s empowerment, rural development, Bangladesh, socio-economic impact, barriers to empowerment</w:t>
      </w:r>
    </w:p>
    <w:p w:rsidR="00000000" w:rsidRDefault="00000000"/>
    <w:sectPr w:rsidR="00A24B05" w:rsidSect="000D359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3BE"/>
    <w:rsid w:val="000D3596"/>
    <w:rsid w:val="000E2D40"/>
    <w:rsid w:val="007A7F3A"/>
    <w:rsid w:val="008443BE"/>
    <w:rsid w:val="00EF088F"/>
    <w:rsid w:val="00F54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FCDCA34E-5833-324A-9C70-2B938152B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43BE"/>
    <w:pPr>
      <w:spacing w:before="100" w:beforeAutospacing="1" w:after="160" w:line="256" w:lineRule="auto"/>
    </w:pPr>
    <w:rPr>
      <w:rFonts w:ascii="Calibri" w:eastAsia="Times New Roman" w:hAnsi="Calibri" w:cs="Times New Roman"/>
      <w:kern w:val="0"/>
      <w:sz w:val="22"/>
      <w:szCs w:val="2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8158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261</Words>
  <Characters>1489</Characters>
  <Application>Microsoft Office Word</Application>
  <DocSecurity>0</DocSecurity>
  <Lines>12</Lines>
  <Paragraphs>3</Paragraphs>
  <ScaleCrop>false</ScaleCrop>
  <Company/>
  <LinksUpToDate>false</LinksUpToDate>
  <CharactersWithSpaces>1747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Nafiur Rahman</dc:creator>
  <cp:keywords/>
  <dc:description/>
  <cp:lastModifiedBy>Nafiur Rahman</cp:lastModifiedBy>
  <cp:revision>1</cp:revision>
  <dcterms:created xsi:type="dcterms:W3CDTF">2025-02-24T01:37:00Z</dcterms:created>
  <dcterms:modified xsi:type="dcterms:W3CDTF">2025-02-24T01:37:00Z</dcterms:modified>
</cp:coreProperties>
</file>