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02610D" w:rsidRPr="00FA08CB" w:rsidRDefault="00E241B7" w:rsidP="00E87772">
      <w:pPr>
        <w:ind w:left="360" w:firstLine="360"/>
        <w:jc w:val="center"/>
        <w:rPr>
          <w:b/>
          <w:sz w:val="40"/>
          <w:szCs w:val="40"/>
        </w:rPr>
      </w:pPr>
      <w:r>
        <w:rPr>
          <w:b/>
          <w:sz w:val="40"/>
          <w:szCs w:val="40"/>
        </w:rPr>
        <w:t>HPHI 6001 A Sense of Place: Wales 1870-Present.</w:t>
      </w:r>
    </w:p>
    <w:p w:rsidR="0096298B" w:rsidRDefault="00346EAB" w:rsidP="00E87772">
      <w:pPr>
        <w:ind w:left="360" w:firstLine="360"/>
        <w:jc w:val="center"/>
        <w:rPr>
          <w:b/>
          <w:sz w:val="32"/>
          <w:szCs w:val="32"/>
        </w:rPr>
      </w:pPr>
      <w:r>
        <w:rPr>
          <w:b/>
          <w:sz w:val="32"/>
          <w:szCs w:val="32"/>
        </w:rPr>
        <w:t xml:space="preserve"> </w:t>
      </w:r>
      <w:r w:rsidR="0096298B">
        <w:rPr>
          <w:b/>
          <w:sz w:val="32"/>
          <w:szCs w:val="32"/>
        </w:rPr>
        <w:t xml:space="preserve">(Level </w:t>
      </w:r>
      <w:r w:rsidR="00E241B7">
        <w:rPr>
          <w:b/>
          <w:sz w:val="32"/>
          <w:szCs w:val="32"/>
        </w:rPr>
        <w:t>6</w:t>
      </w:r>
      <w:r w:rsidR="0096298B">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E241B7">
        <w:rPr>
          <w:b/>
          <w:sz w:val="32"/>
          <w:szCs w:val="32"/>
        </w:rPr>
        <w:t>7</w:t>
      </w:r>
      <w:r>
        <w:rPr>
          <w:b/>
          <w:sz w:val="32"/>
          <w:szCs w:val="32"/>
        </w:rPr>
        <w:t>-201</w:t>
      </w:r>
      <w:r w:rsidR="00E241B7">
        <w:rPr>
          <w:b/>
          <w:sz w:val="32"/>
          <w:szCs w:val="32"/>
        </w:rPr>
        <w:t>8</w:t>
      </w:r>
      <w:r w:rsidR="00346EAB">
        <w:rPr>
          <w:b/>
          <w:sz w:val="32"/>
          <w:szCs w:val="32"/>
        </w:rPr>
        <w:t xml:space="preserve"> </w:t>
      </w:r>
      <w:r w:rsidR="006662DC">
        <w:rPr>
          <w:b/>
          <w:sz w:val="32"/>
          <w:szCs w:val="32"/>
        </w:rPr>
        <w:t xml:space="preserve">Semester Two </w:t>
      </w:r>
      <w:r w:rsidR="00346EAB">
        <w:rPr>
          <w:b/>
          <w:sz w:val="32"/>
          <w:szCs w:val="32"/>
        </w:rPr>
        <w:t>(Lampeter)</w:t>
      </w:r>
    </w:p>
    <w:p w:rsidR="00B03E02" w:rsidRDefault="00DD47C8" w:rsidP="00E87772">
      <w:pPr>
        <w:ind w:left="360" w:firstLine="360"/>
        <w:jc w:val="center"/>
        <w:rPr>
          <w:b/>
          <w:sz w:val="32"/>
          <w:szCs w:val="32"/>
        </w:rPr>
      </w:pPr>
      <w:r>
        <w:rPr>
          <w:b/>
          <w:sz w:val="32"/>
          <w:szCs w:val="32"/>
        </w:rPr>
        <w:t xml:space="preserve">Teaching sessions: </w:t>
      </w:r>
      <w:r w:rsidR="00E241B7">
        <w:rPr>
          <w:b/>
          <w:sz w:val="32"/>
          <w:szCs w:val="32"/>
        </w:rPr>
        <w:t xml:space="preserve">Wednesday 9am-1pm </w:t>
      </w:r>
      <w:r w:rsidR="00B03E02">
        <w:rPr>
          <w:b/>
          <w:sz w:val="32"/>
          <w:szCs w:val="32"/>
        </w:rPr>
        <w:t>– Khalifa 01</w:t>
      </w:r>
    </w:p>
    <w:p w:rsidR="00DD47C8" w:rsidRDefault="00544261" w:rsidP="00E87772">
      <w:pPr>
        <w:ind w:left="360" w:firstLine="360"/>
        <w:jc w:val="center"/>
        <w:rPr>
          <w:b/>
          <w:sz w:val="32"/>
          <w:szCs w:val="32"/>
        </w:rPr>
      </w:pPr>
      <w:r>
        <w:rPr>
          <w:rFonts w:ascii="Arial" w:hAnsi="Arial" w:cs="Arial"/>
          <w:noProof/>
          <w:sz w:val="20"/>
          <w:szCs w:val="20"/>
        </w:rPr>
        <w:drawing>
          <wp:inline distT="0" distB="0" distL="0" distR="0" wp14:anchorId="15A5434C" wp14:editId="0720E65B">
            <wp:extent cx="4381500" cy="3171825"/>
            <wp:effectExtent l="0" t="0" r="0" b="9525"/>
            <wp:docPr id="2" name="Picture 2" descr="Image result for welsh m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min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0" cy="3171825"/>
                    </a:xfrm>
                    <a:prstGeom prst="rect">
                      <a:avLst/>
                    </a:prstGeom>
                    <a:noFill/>
                    <a:ln>
                      <a:noFill/>
                    </a:ln>
                  </pic:spPr>
                </pic:pic>
              </a:graphicData>
            </a:graphic>
          </wp:inline>
        </w:drawing>
      </w:r>
    </w:p>
    <w:p w:rsidR="00DD47C8" w:rsidRDefault="00DD47C8" w:rsidP="00E87772">
      <w:pPr>
        <w:ind w:left="360" w:firstLine="360"/>
        <w:jc w:val="center"/>
        <w:rPr>
          <w:b/>
          <w:sz w:val="32"/>
          <w:szCs w:val="32"/>
        </w:rPr>
      </w:pPr>
    </w:p>
    <w:p w:rsidR="00544261" w:rsidRDefault="00544261" w:rsidP="0002610D">
      <w:pPr>
        <w:ind w:left="360" w:firstLine="360"/>
        <w:jc w:val="center"/>
        <w:rPr>
          <w:b/>
          <w:sz w:val="32"/>
          <w:szCs w:val="32"/>
        </w:rPr>
      </w:pPr>
    </w:p>
    <w:p w:rsidR="002E74CE" w:rsidRDefault="0096298B" w:rsidP="0002610D">
      <w:pPr>
        <w:ind w:left="360" w:firstLine="360"/>
        <w:jc w:val="center"/>
        <w:rPr>
          <w:b/>
          <w:sz w:val="32"/>
          <w:szCs w:val="32"/>
        </w:rPr>
      </w:pPr>
      <w:r>
        <w:rPr>
          <w:b/>
          <w:sz w:val="32"/>
          <w:szCs w:val="32"/>
        </w:rPr>
        <w:t>Tutor</w:t>
      </w:r>
      <w:r w:rsidR="00E241B7">
        <w:rPr>
          <w:b/>
          <w:sz w:val="32"/>
          <w:szCs w:val="32"/>
        </w:rPr>
        <w:t>s</w:t>
      </w:r>
      <w:r>
        <w:rPr>
          <w:b/>
          <w:sz w:val="32"/>
          <w:szCs w:val="32"/>
        </w:rPr>
        <w:t xml:space="preserve">: </w:t>
      </w:r>
      <w:r w:rsidR="00E241B7">
        <w:rPr>
          <w:b/>
          <w:sz w:val="32"/>
          <w:szCs w:val="32"/>
        </w:rPr>
        <w:t xml:space="preserve">Conway Davies and </w:t>
      </w:r>
      <w:r>
        <w:rPr>
          <w:b/>
          <w:sz w:val="32"/>
          <w:szCs w:val="32"/>
        </w:rPr>
        <w:t>Lester Mason</w:t>
      </w: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716D68" w:rsidRDefault="00716D68"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lastRenderedPageBreak/>
        <w:t>AIM(S)</w:t>
      </w:r>
      <w:r>
        <w:rPr>
          <w:rFonts w:ascii="Arial" w:hAnsi="Arial" w:cs="Arial"/>
          <w:b/>
          <w:sz w:val="22"/>
          <w:szCs w:val="22"/>
        </w:rPr>
        <w:t>:</w:t>
      </w:r>
    </w:p>
    <w:p w:rsidR="00E723E1" w:rsidRPr="00203392" w:rsidRDefault="00E723E1" w:rsidP="00E723E1">
      <w:pPr>
        <w:pStyle w:val="bullet"/>
        <w:overflowPunct/>
        <w:autoSpaceDE/>
        <w:autoSpaceDN/>
        <w:adjustRightInd/>
        <w:spacing w:before="0"/>
        <w:ind w:left="0" w:firstLine="0"/>
        <w:textAlignment w:val="auto"/>
        <w:rPr>
          <w:rFonts w:ascii="Arial" w:hAnsi="Arial" w:cs="Arial"/>
          <w:b/>
          <w:sz w:val="22"/>
          <w:szCs w:val="22"/>
        </w:rPr>
      </w:pPr>
    </w:p>
    <w:p w:rsidR="00E723E1" w:rsidRPr="006B3189" w:rsidRDefault="00E723E1" w:rsidP="00E723E1">
      <w:pPr>
        <w:pStyle w:val="bullet"/>
        <w:numPr>
          <w:ilvl w:val="0"/>
          <w:numId w:val="41"/>
        </w:numPr>
        <w:overflowPunct/>
        <w:autoSpaceDE/>
        <w:autoSpaceDN/>
        <w:adjustRightInd/>
        <w:spacing w:before="0"/>
        <w:ind w:left="0" w:firstLine="0"/>
        <w:textAlignment w:val="auto"/>
        <w:rPr>
          <w:rFonts w:ascii="Arial" w:hAnsi="Arial" w:cs="Arial"/>
          <w:b/>
          <w:sz w:val="22"/>
          <w:szCs w:val="22"/>
        </w:rPr>
      </w:pPr>
      <w:r w:rsidRPr="006B3189">
        <w:rPr>
          <w:rFonts w:ascii="Arial" w:hAnsi="Arial" w:cs="Arial"/>
          <w:sz w:val="22"/>
          <w:szCs w:val="22"/>
        </w:rPr>
        <w:t xml:space="preserve">To. encourage students to acquire a broad knowledge and understanding of the themes and concepts that emerge from a study of Wales in the modern era, and how change </w:t>
      </w:r>
      <w:r>
        <w:rPr>
          <w:rFonts w:ascii="Arial" w:hAnsi="Arial" w:cs="Arial"/>
          <w:sz w:val="22"/>
          <w:szCs w:val="22"/>
        </w:rPr>
        <w:t xml:space="preserve">and transition </w:t>
      </w:r>
      <w:r w:rsidRPr="006B3189">
        <w:rPr>
          <w:rFonts w:ascii="Arial" w:hAnsi="Arial" w:cs="Arial"/>
          <w:sz w:val="22"/>
          <w:szCs w:val="22"/>
        </w:rPr>
        <w:t xml:space="preserve">can be identified and </w:t>
      </w:r>
      <w:r>
        <w:rPr>
          <w:rFonts w:ascii="Arial" w:hAnsi="Arial" w:cs="Arial"/>
          <w:sz w:val="22"/>
          <w:szCs w:val="22"/>
        </w:rPr>
        <w:t xml:space="preserve">evaluated </w:t>
      </w:r>
      <w:r w:rsidRPr="006B3189">
        <w:rPr>
          <w:rFonts w:ascii="Arial" w:hAnsi="Arial" w:cs="Arial"/>
          <w:sz w:val="22"/>
          <w:szCs w:val="22"/>
        </w:rPr>
        <w:t xml:space="preserve">through </w:t>
      </w:r>
      <w:r>
        <w:rPr>
          <w:rFonts w:ascii="Arial" w:hAnsi="Arial" w:cs="Arial"/>
          <w:sz w:val="22"/>
          <w:szCs w:val="22"/>
        </w:rPr>
        <w:t>the</w:t>
      </w:r>
      <w:r w:rsidRPr="006B3189">
        <w:rPr>
          <w:rFonts w:ascii="Arial" w:hAnsi="Arial" w:cs="Arial"/>
          <w:sz w:val="22"/>
          <w:szCs w:val="22"/>
        </w:rPr>
        <w:t xml:space="preserve"> study of communities and how they respond to major political, social, and economic</w:t>
      </w:r>
      <w:r>
        <w:rPr>
          <w:rFonts w:ascii="Arial" w:hAnsi="Arial" w:cs="Arial"/>
          <w:sz w:val="22"/>
          <w:szCs w:val="22"/>
        </w:rPr>
        <w:t xml:space="preserve"> developments, in periods of both conflict and peace.</w:t>
      </w:r>
      <w:r w:rsidRPr="006B3189">
        <w:rPr>
          <w:rFonts w:ascii="Arial" w:hAnsi="Arial" w:cs="Arial"/>
          <w:sz w:val="22"/>
          <w:szCs w:val="22"/>
        </w:rPr>
        <w:t xml:space="preserve"> </w:t>
      </w:r>
    </w:p>
    <w:p w:rsidR="00E723E1" w:rsidRPr="006B3189" w:rsidRDefault="00E723E1" w:rsidP="00E723E1">
      <w:pPr>
        <w:pStyle w:val="bullet"/>
        <w:numPr>
          <w:ilvl w:val="0"/>
          <w:numId w:val="41"/>
        </w:numPr>
        <w:overflowPunct/>
        <w:autoSpaceDE/>
        <w:autoSpaceDN/>
        <w:adjustRightInd/>
        <w:spacing w:before="0"/>
        <w:ind w:left="0" w:firstLine="0"/>
        <w:textAlignment w:val="auto"/>
        <w:rPr>
          <w:rFonts w:ascii="Arial" w:hAnsi="Arial" w:cs="Arial"/>
          <w:sz w:val="22"/>
          <w:szCs w:val="22"/>
        </w:rPr>
      </w:pPr>
      <w:r w:rsidRPr="006B3189">
        <w:rPr>
          <w:rFonts w:ascii="Arial" w:hAnsi="Arial" w:cs="Arial"/>
          <w:sz w:val="22"/>
          <w:szCs w:val="22"/>
        </w:rPr>
        <w:t xml:space="preserve">To help students acquire a </w:t>
      </w:r>
      <w:r>
        <w:rPr>
          <w:rFonts w:ascii="Arial" w:hAnsi="Arial" w:cs="Arial"/>
          <w:sz w:val="22"/>
          <w:szCs w:val="22"/>
        </w:rPr>
        <w:t xml:space="preserve">broad knowledge of the historiographical developments that have influenced approaches to, and the understanding of, the history of Wales in the modern era </w:t>
      </w:r>
    </w:p>
    <w:p w:rsidR="00E723E1" w:rsidRPr="006B3189" w:rsidRDefault="00E723E1" w:rsidP="00E723E1">
      <w:pPr>
        <w:pStyle w:val="bullet"/>
        <w:overflowPunct/>
        <w:autoSpaceDE/>
        <w:autoSpaceDN/>
        <w:adjustRightInd/>
        <w:spacing w:before="0"/>
        <w:ind w:left="360" w:firstLine="0"/>
        <w:textAlignment w:val="auto"/>
        <w:rPr>
          <w:rFonts w:ascii="Arial" w:hAnsi="Arial" w:cs="Arial"/>
          <w:sz w:val="22"/>
          <w:szCs w:val="22"/>
        </w:rPr>
      </w:pPr>
    </w:p>
    <w:p w:rsidR="00E723E1" w:rsidRPr="006B3189"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6B3189">
        <w:rPr>
          <w:rFonts w:ascii="Arial" w:hAnsi="Arial" w:cs="Arial"/>
          <w:b/>
          <w:sz w:val="22"/>
          <w:szCs w:val="22"/>
        </w:rPr>
        <w:t>LEARNING OUTCOMES</w:t>
      </w:r>
      <w:r>
        <w:rPr>
          <w:rFonts w:ascii="Arial" w:hAnsi="Arial" w:cs="Arial"/>
          <w:b/>
          <w:sz w:val="22"/>
          <w:szCs w:val="22"/>
        </w:rPr>
        <w:t>:</w:t>
      </w:r>
    </w:p>
    <w:p w:rsidR="00E723E1" w:rsidRPr="00203392" w:rsidRDefault="00E723E1" w:rsidP="00E723E1">
      <w:pPr>
        <w:rPr>
          <w:rFonts w:ascii="Arial" w:hAnsi="Arial" w:cs="Arial"/>
          <w:b/>
        </w:rPr>
      </w:pPr>
    </w:p>
    <w:p w:rsidR="00E723E1" w:rsidRPr="00203392" w:rsidRDefault="00E723E1" w:rsidP="00E723E1">
      <w:pPr>
        <w:rPr>
          <w:rFonts w:ascii="Arial" w:hAnsi="Arial" w:cs="Arial"/>
        </w:rPr>
      </w:pPr>
      <w:r w:rsidRPr="00203392">
        <w:rPr>
          <w:rFonts w:ascii="Arial" w:hAnsi="Arial" w:cs="Arial"/>
        </w:rPr>
        <w:t>Upon the successful completion of this module, the student should be able to demonstrate:</w:t>
      </w:r>
    </w:p>
    <w:p w:rsidR="00E723E1" w:rsidRPr="00203392" w:rsidRDefault="00E723E1" w:rsidP="00E723E1">
      <w:pPr>
        <w:pStyle w:val="bullet"/>
        <w:numPr>
          <w:ilvl w:val="0"/>
          <w:numId w:val="4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 knowledge and understanding of the history of Wales since 1870, through the experience of communities during periods of major change and transition </w:t>
      </w:r>
      <w:r w:rsidRPr="00203392">
        <w:rPr>
          <w:rFonts w:ascii="Arial" w:hAnsi="Arial" w:cs="Arial"/>
          <w:sz w:val="22"/>
          <w:szCs w:val="22"/>
        </w:rPr>
        <w:t>…….</w:t>
      </w:r>
    </w:p>
    <w:p w:rsidR="00E723E1" w:rsidRPr="00203392" w:rsidRDefault="00E723E1" w:rsidP="00E723E1">
      <w:pPr>
        <w:pStyle w:val="bullet"/>
        <w:numPr>
          <w:ilvl w:val="0"/>
          <w:numId w:val="4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An ability to recognise and evaluate the impact of change on the fabric of communities in Wales over a specific period in time</w:t>
      </w:r>
      <w:r w:rsidRPr="00203392">
        <w:rPr>
          <w:rFonts w:ascii="Arial" w:hAnsi="Arial" w:cs="Arial"/>
          <w:sz w:val="22"/>
          <w:szCs w:val="22"/>
        </w:rPr>
        <w:t>…….</w:t>
      </w:r>
    </w:p>
    <w:p w:rsidR="00E723E1" w:rsidRDefault="00E723E1" w:rsidP="00E723E1">
      <w:pPr>
        <w:pStyle w:val="bullet"/>
        <w:numPr>
          <w:ilvl w:val="0"/>
          <w:numId w:val="4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An ability to evaluate different historiographical interpretations relating to themes and concepts emerging from the history of Wales in the modern era </w:t>
      </w:r>
    </w:p>
    <w:p w:rsidR="00E723E1" w:rsidRDefault="002554B8" w:rsidP="00E723E1">
      <w:pPr>
        <w:pStyle w:val="bullet"/>
        <w:overflowPunct/>
        <w:autoSpaceDE/>
        <w:autoSpaceDN/>
        <w:adjustRightInd/>
        <w:spacing w:before="240"/>
        <w:ind w:left="0" w:firstLine="0"/>
        <w:textAlignment w:val="auto"/>
        <w:rPr>
          <w:rFonts w:ascii="Arial" w:hAnsi="Arial" w:cs="Arial"/>
          <w:b/>
          <w:sz w:val="22"/>
          <w:szCs w:val="22"/>
        </w:rPr>
      </w:pPr>
      <w:r>
        <w:rPr>
          <w:rFonts w:ascii="Arial" w:hAnsi="Arial" w:cs="Arial"/>
          <w:b/>
          <w:sz w:val="22"/>
          <w:szCs w:val="22"/>
        </w:rPr>
        <w:t>I</w:t>
      </w:r>
      <w:r w:rsidR="00E723E1" w:rsidRPr="00D33963">
        <w:rPr>
          <w:rFonts w:ascii="Arial" w:hAnsi="Arial" w:cs="Arial"/>
          <w:b/>
          <w:sz w:val="22"/>
          <w:szCs w:val="22"/>
        </w:rPr>
        <w:t>NDICATIVE CONTENT</w:t>
      </w:r>
      <w:r w:rsidR="00E723E1">
        <w:rPr>
          <w:rFonts w:ascii="Arial" w:hAnsi="Arial" w:cs="Arial"/>
          <w:b/>
          <w:sz w:val="22"/>
          <w:szCs w:val="22"/>
        </w:rPr>
        <w:t>:</w:t>
      </w:r>
    </w:p>
    <w:p w:rsidR="00E723E1" w:rsidRDefault="00E723E1" w:rsidP="00E723E1">
      <w:pPr>
        <w:pStyle w:val="ListParagraph"/>
        <w:rPr>
          <w:rFonts w:ascii="Arial" w:hAnsi="Arial" w:cs="Arial"/>
          <w:b/>
        </w:rPr>
      </w:pPr>
    </w:p>
    <w:p w:rsidR="00E723E1" w:rsidRPr="00D33963" w:rsidRDefault="00E723E1" w:rsidP="00E723E1">
      <w:pPr>
        <w:pStyle w:val="bullet"/>
        <w:overflowPunct/>
        <w:autoSpaceDE/>
        <w:autoSpaceDN/>
        <w:adjustRightInd/>
        <w:spacing w:before="240"/>
        <w:ind w:left="720" w:firstLine="0"/>
        <w:textAlignment w:val="auto"/>
        <w:rPr>
          <w:rFonts w:ascii="Arial" w:hAnsi="Arial" w:cs="Arial"/>
          <w:sz w:val="22"/>
          <w:szCs w:val="22"/>
        </w:rPr>
      </w:pPr>
      <w:r w:rsidRPr="00D33963">
        <w:rPr>
          <w:rFonts w:ascii="Arial" w:hAnsi="Arial" w:cs="Arial"/>
          <w:sz w:val="22"/>
          <w:szCs w:val="22"/>
        </w:rPr>
        <w:t>T</w:t>
      </w:r>
      <w:r>
        <w:rPr>
          <w:rFonts w:ascii="Arial" w:hAnsi="Arial" w:cs="Arial"/>
          <w:sz w:val="22"/>
          <w:szCs w:val="22"/>
        </w:rPr>
        <w:t>h</w:t>
      </w:r>
      <w:r w:rsidRPr="00D33963">
        <w:rPr>
          <w:rFonts w:ascii="Arial" w:hAnsi="Arial" w:cs="Arial"/>
          <w:sz w:val="22"/>
          <w:szCs w:val="22"/>
        </w:rPr>
        <w:t>e</w:t>
      </w:r>
      <w:r>
        <w:rPr>
          <w:rFonts w:ascii="Arial" w:hAnsi="Arial" w:cs="Arial"/>
          <w:sz w:val="22"/>
          <w:szCs w:val="22"/>
        </w:rPr>
        <w:t xml:space="preserve"> module is a broad study looking at the major historical themes and concepts that emerge from a study of Wales since 1870. The course will begin with a scrutiny of Welsh mining communities and examine the myths and realities around life in the coalfields, including the militancy of mining unions and the impact of change and slow decline. The impact of fighting ‘Total War’ will then be analysed around pro and anti-war sentiments during 1914-18 that emerged out of a pervading liberal and Nonconformist backdrop. Through the inter-war years, the changing make up and fabric of Welsh communities from all parts of the principality will be examined around the subject of custom, family, and popular culture, at a time of economic fluctuation and instability. Following this, the module will examine the impact of fighting World War Two on the social and economic life of Wales. The post-war period will be studied through the themes of change and the unravelling of old certainties around issues relating to class, culture, consumerism, and ‘the Welsh way of life’. The final themes will look at the rise of nationalism and the significance of the Welsh language in the political, social, and cultural life of Wales, leading to a study of political change and developments around devolution, and the place of Wales within the modern United Kingdom.  </w:t>
      </w:r>
    </w:p>
    <w:p w:rsidR="00E723E1" w:rsidRDefault="00E723E1" w:rsidP="00E723E1">
      <w:pPr>
        <w:pStyle w:val="bullet"/>
        <w:overflowPunct/>
        <w:autoSpaceDE/>
        <w:autoSpaceDN/>
        <w:adjustRightInd/>
        <w:spacing w:before="24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24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240"/>
        <w:ind w:left="0" w:firstLine="0"/>
        <w:textAlignment w:val="auto"/>
        <w:rPr>
          <w:rFonts w:ascii="Arial" w:hAnsi="Arial" w:cs="Arial"/>
          <w:b/>
          <w:sz w:val="22"/>
          <w:szCs w:val="22"/>
        </w:rPr>
      </w:pPr>
    </w:p>
    <w:p w:rsidR="00544261" w:rsidRDefault="00544261" w:rsidP="00E723E1">
      <w:pPr>
        <w:pStyle w:val="bullet"/>
        <w:overflowPunct/>
        <w:autoSpaceDE/>
        <w:autoSpaceDN/>
        <w:adjustRightInd/>
        <w:spacing w:before="240"/>
        <w:ind w:left="0" w:firstLine="0"/>
        <w:textAlignment w:val="auto"/>
        <w:rPr>
          <w:rFonts w:ascii="Arial" w:hAnsi="Arial" w:cs="Arial"/>
          <w:b/>
          <w:sz w:val="22"/>
          <w:szCs w:val="22"/>
        </w:rPr>
      </w:pPr>
    </w:p>
    <w:p w:rsidR="00E723E1" w:rsidRPr="00203392" w:rsidRDefault="00E723E1" w:rsidP="00E723E1">
      <w:pPr>
        <w:rPr>
          <w:rFonts w:ascii="Arial" w:hAnsi="Arial" w:cs="Arial"/>
        </w:rPr>
      </w:pPr>
    </w:p>
    <w:p w:rsidR="00E723E1" w:rsidRPr="00203392" w:rsidRDefault="00E723E1" w:rsidP="00E723E1">
      <w:pPr>
        <w:pStyle w:val="fixed"/>
        <w:rPr>
          <w:rFonts w:ascii="Arial" w:hAnsi="Arial" w:cs="Arial"/>
          <w:sz w:val="22"/>
          <w:szCs w:val="22"/>
        </w:rPr>
      </w:pPr>
      <w:r w:rsidRPr="00203392">
        <w:rPr>
          <w:rFonts w:ascii="Arial" w:hAnsi="Arial" w:cs="Arial"/>
          <w:sz w:val="22"/>
          <w:szCs w:val="22"/>
        </w:rPr>
        <w:lastRenderedPageBreak/>
        <w:t>LEARNING AND TEACHING STRATEGY</w:t>
      </w:r>
      <w:r>
        <w:rPr>
          <w:rFonts w:ascii="Arial" w:hAnsi="Arial" w:cs="Arial"/>
          <w:sz w:val="22"/>
          <w:szCs w:val="22"/>
        </w:rPr>
        <w:t>:</w:t>
      </w:r>
    </w:p>
    <w:p w:rsidR="00E723E1" w:rsidRPr="00203392" w:rsidRDefault="00E723E1" w:rsidP="00E723E1">
      <w:pPr>
        <w:rPr>
          <w:rFonts w:ascii="Arial" w:hAnsi="Arial" w:cs="Arial"/>
          <w:b/>
        </w:rPr>
      </w:pPr>
    </w:p>
    <w:p w:rsidR="00E723E1" w:rsidRPr="00203392" w:rsidRDefault="00E723E1" w:rsidP="00E723E1">
      <w:pPr>
        <w:rPr>
          <w:rFonts w:ascii="Arial" w:hAnsi="Arial" w:cs="Arial"/>
        </w:rPr>
      </w:pPr>
      <w:r w:rsidRPr="00203392">
        <w:rPr>
          <w:rFonts w:ascii="Arial" w:hAnsi="Arial" w:cs="Arial"/>
        </w:rPr>
        <w:t xml:space="preserve">Lectures will introduce the students to the concepts, </w:t>
      </w:r>
      <w:r>
        <w:rPr>
          <w:rFonts w:ascii="Arial" w:hAnsi="Arial" w:cs="Arial"/>
        </w:rPr>
        <w:t xml:space="preserve">themes </w:t>
      </w:r>
      <w:r w:rsidRPr="00203392">
        <w:rPr>
          <w:rFonts w:ascii="Arial" w:hAnsi="Arial" w:cs="Arial"/>
        </w:rPr>
        <w:t>and</w:t>
      </w:r>
      <w:r>
        <w:rPr>
          <w:rFonts w:ascii="Arial" w:hAnsi="Arial" w:cs="Arial"/>
        </w:rPr>
        <w:t xml:space="preserve"> historiographical developments relating to this subject matter</w:t>
      </w:r>
      <w:r w:rsidRPr="00203392">
        <w:rPr>
          <w:rFonts w:ascii="Arial" w:hAnsi="Arial" w:cs="Arial"/>
        </w:rPr>
        <w:t xml:space="preserve">. Tutorials and seminars will introduce </w:t>
      </w:r>
      <w:r>
        <w:rPr>
          <w:rFonts w:ascii="Arial" w:hAnsi="Arial" w:cs="Arial"/>
        </w:rPr>
        <w:t xml:space="preserve">students to the areas of study summarised in the indicative content above.  These will be used to encourage and </w:t>
      </w:r>
      <w:r w:rsidRPr="00203392">
        <w:rPr>
          <w:rFonts w:ascii="Arial" w:hAnsi="Arial" w:cs="Arial"/>
        </w:rPr>
        <w:t>support discussion, and critical evaluation of</w:t>
      </w:r>
      <w:r>
        <w:rPr>
          <w:rFonts w:ascii="Arial" w:hAnsi="Arial" w:cs="Arial"/>
        </w:rPr>
        <w:t xml:space="preserve"> themes and concepts relating to the study of Wales in the modern era </w:t>
      </w:r>
      <w:r w:rsidRPr="00203392">
        <w:rPr>
          <w:rFonts w:ascii="Arial" w:hAnsi="Arial" w:cs="Arial"/>
        </w:rPr>
        <w:t xml:space="preserve"> </w:t>
      </w:r>
    </w:p>
    <w:p w:rsidR="00E723E1" w:rsidRPr="00203392" w:rsidRDefault="00E723E1" w:rsidP="00E723E1">
      <w:pPr>
        <w:spacing w:before="120"/>
        <w:rPr>
          <w:rFonts w:ascii="Arial" w:hAnsi="Arial" w:cs="Arial"/>
        </w:rPr>
      </w:pPr>
      <w:r>
        <w:rPr>
          <w:rFonts w:ascii="Arial" w:hAnsi="Arial" w:cs="Arial"/>
        </w:rPr>
        <w:t>The a</w:t>
      </w:r>
      <w:r w:rsidRPr="00203392">
        <w:rPr>
          <w:rFonts w:ascii="Arial" w:hAnsi="Arial" w:cs="Arial"/>
        </w:rPr>
        <w:t>llocation of te</w:t>
      </w:r>
      <w:r>
        <w:rPr>
          <w:rFonts w:ascii="Arial" w:hAnsi="Arial" w:cs="Arial"/>
        </w:rPr>
        <w:t>aching to deliver the module is</w:t>
      </w:r>
      <w:r w:rsidRPr="00203392">
        <w:rPr>
          <w:rFonts w:ascii="Arial" w:hAnsi="Arial" w:cs="Arial"/>
        </w:rPr>
        <w:t>:</w:t>
      </w:r>
    </w:p>
    <w:p w:rsidR="00E723E1" w:rsidRPr="00203392" w:rsidRDefault="00E723E1" w:rsidP="00E723E1">
      <w:pPr>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723E1" w:rsidRPr="00203392" w:rsidTr="00EB0159">
        <w:tc>
          <w:tcPr>
            <w:tcW w:w="3969" w:type="dxa"/>
            <w:tcBorders>
              <w:top w:val="single" w:sz="4" w:space="0" w:color="auto"/>
              <w:left w:val="single" w:sz="4" w:space="0" w:color="auto"/>
            </w:tcBorders>
          </w:tcPr>
          <w:p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Scheduled learning</w:t>
            </w:r>
          </w:p>
        </w:tc>
        <w:tc>
          <w:tcPr>
            <w:tcW w:w="1701" w:type="dxa"/>
          </w:tcPr>
          <w:p w:rsidR="00E723E1" w:rsidRPr="00203392" w:rsidRDefault="00E723E1" w:rsidP="00EB0159">
            <w:pPr>
              <w:jc w:val="center"/>
              <w:rPr>
                <w:rFonts w:ascii="Arial" w:hAnsi="Arial" w:cs="Arial"/>
                <w:sz w:val="22"/>
                <w:szCs w:val="22"/>
              </w:rPr>
            </w:pPr>
            <w:r>
              <w:rPr>
                <w:rFonts w:ascii="Arial" w:hAnsi="Arial" w:cs="Arial"/>
                <w:sz w:val="22"/>
                <w:szCs w:val="22"/>
              </w:rPr>
              <w:t>30</w:t>
            </w:r>
          </w:p>
        </w:tc>
        <w:tc>
          <w:tcPr>
            <w:tcW w:w="1843" w:type="dxa"/>
          </w:tcPr>
          <w:p w:rsidR="00E723E1" w:rsidRPr="00203392" w:rsidRDefault="00E723E1" w:rsidP="00EB0159">
            <w:pPr>
              <w:jc w:val="center"/>
              <w:rPr>
                <w:rFonts w:ascii="Arial" w:hAnsi="Arial" w:cs="Arial"/>
                <w:sz w:val="22"/>
                <w:szCs w:val="22"/>
              </w:rPr>
            </w:pPr>
            <w:r>
              <w:rPr>
                <w:rFonts w:ascii="Arial" w:hAnsi="Arial" w:cs="Arial"/>
                <w:sz w:val="22"/>
                <w:szCs w:val="22"/>
              </w:rPr>
              <w:t>20%</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Independent learning</w:t>
            </w:r>
          </w:p>
        </w:tc>
        <w:tc>
          <w:tcPr>
            <w:tcW w:w="1701" w:type="dxa"/>
          </w:tcPr>
          <w:p w:rsidR="00E723E1" w:rsidRPr="00203392" w:rsidRDefault="00E723E1" w:rsidP="00EB0159">
            <w:pPr>
              <w:jc w:val="center"/>
              <w:rPr>
                <w:rFonts w:ascii="Arial" w:hAnsi="Arial" w:cs="Arial"/>
                <w:sz w:val="22"/>
                <w:szCs w:val="22"/>
              </w:rPr>
            </w:pPr>
            <w:r>
              <w:rPr>
                <w:rFonts w:ascii="Arial" w:hAnsi="Arial" w:cs="Arial"/>
                <w:sz w:val="22"/>
                <w:szCs w:val="22"/>
              </w:rPr>
              <w:t>170</w:t>
            </w:r>
          </w:p>
        </w:tc>
        <w:tc>
          <w:tcPr>
            <w:tcW w:w="1843" w:type="dxa"/>
          </w:tcPr>
          <w:p w:rsidR="00E723E1" w:rsidRPr="00203392" w:rsidRDefault="00E723E1" w:rsidP="00EB0159">
            <w:pPr>
              <w:jc w:val="center"/>
              <w:rPr>
                <w:rFonts w:ascii="Arial" w:hAnsi="Arial" w:cs="Arial"/>
                <w:sz w:val="22"/>
                <w:szCs w:val="22"/>
              </w:rPr>
            </w:pPr>
            <w:r>
              <w:rPr>
                <w:rFonts w:ascii="Arial" w:hAnsi="Arial" w:cs="Arial"/>
                <w:sz w:val="22"/>
                <w:szCs w:val="22"/>
              </w:rPr>
              <w:t>80%</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Placement learning</w:t>
            </w:r>
          </w:p>
        </w:tc>
        <w:tc>
          <w:tcPr>
            <w:tcW w:w="1701" w:type="dxa"/>
          </w:tcPr>
          <w:p w:rsidR="00E723E1" w:rsidRPr="00203392" w:rsidRDefault="00E723E1" w:rsidP="00EB0159">
            <w:pPr>
              <w:jc w:val="center"/>
              <w:rPr>
                <w:rFonts w:ascii="Arial" w:hAnsi="Arial" w:cs="Arial"/>
                <w:sz w:val="22"/>
                <w:szCs w:val="22"/>
              </w:rPr>
            </w:pPr>
          </w:p>
        </w:tc>
        <w:tc>
          <w:tcPr>
            <w:tcW w:w="1843" w:type="dxa"/>
          </w:tcPr>
          <w:p w:rsidR="00E723E1" w:rsidRPr="00203392" w:rsidRDefault="00E723E1" w:rsidP="00EB0159">
            <w:pPr>
              <w:jc w:val="center"/>
              <w:rPr>
                <w:rFonts w:ascii="Arial" w:hAnsi="Arial" w:cs="Arial"/>
                <w:sz w:val="22"/>
                <w:szCs w:val="22"/>
              </w:rPr>
            </w:pP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701" w:type="dxa"/>
          </w:tcPr>
          <w:p w:rsidR="00E723E1" w:rsidRPr="00203392" w:rsidRDefault="00E723E1" w:rsidP="00EB0159">
            <w:pPr>
              <w:jc w:val="center"/>
              <w:rPr>
                <w:rFonts w:ascii="Arial" w:hAnsi="Arial" w:cs="Arial"/>
                <w:b/>
                <w:sz w:val="22"/>
                <w:szCs w:val="22"/>
              </w:rPr>
            </w:pPr>
            <w:r>
              <w:rPr>
                <w:rFonts w:ascii="Arial" w:hAnsi="Arial" w:cs="Arial"/>
                <w:b/>
                <w:sz w:val="22"/>
                <w:szCs w:val="22"/>
              </w:rPr>
              <w:t>200</w:t>
            </w:r>
          </w:p>
        </w:tc>
        <w:tc>
          <w:tcPr>
            <w:tcW w:w="1843"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rsidR="00E723E1" w:rsidRPr="00203392" w:rsidRDefault="00E723E1" w:rsidP="00E723E1">
      <w:pPr>
        <w:pStyle w:val="fixed"/>
        <w:ind w:left="0" w:firstLine="0"/>
        <w:rPr>
          <w:rFonts w:ascii="Arial" w:hAnsi="Arial" w:cs="Arial"/>
          <w:sz w:val="22"/>
          <w:szCs w:val="22"/>
        </w:rPr>
      </w:pPr>
    </w:p>
    <w:p w:rsidR="00E723E1" w:rsidRDefault="00E723E1" w:rsidP="00E723E1">
      <w:pPr>
        <w:pStyle w:val="fixed"/>
        <w:ind w:left="0" w:firstLine="0"/>
        <w:rPr>
          <w:rFonts w:ascii="Arial" w:hAnsi="Arial" w:cs="Arial"/>
          <w:sz w:val="22"/>
          <w:szCs w:val="22"/>
        </w:rPr>
      </w:pPr>
    </w:p>
    <w:p w:rsidR="00E723E1" w:rsidRDefault="00E723E1" w:rsidP="00E723E1">
      <w:pPr>
        <w:pStyle w:val="fixed"/>
        <w:ind w:left="0" w:firstLine="0"/>
        <w:rPr>
          <w:rFonts w:ascii="Arial" w:hAnsi="Arial" w:cs="Arial"/>
          <w:sz w:val="22"/>
          <w:szCs w:val="22"/>
        </w:rPr>
      </w:pPr>
      <w:r w:rsidRPr="00203392">
        <w:rPr>
          <w:rFonts w:ascii="Arial" w:hAnsi="Arial" w:cs="Arial"/>
          <w:sz w:val="22"/>
          <w:szCs w:val="22"/>
        </w:rPr>
        <w:t>ASSESSMENT</w:t>
      </w:r>
      <w:r>
        <w:rPr>
          <w:rFonts w:ascii="Arial" w:hAnsi="Arial" w:cs="Arial"/>
          <w:sz w:val="22"/>
          <w:szCs w:val="22"/>
        </w:rPr>
        <w:t>:</w:t>
      </w:r>
    </w:p>
    <w:p w:rsidR="00E723E1" w:rsidRDefault="00E723E1" w:rsidP="00E723E1">
      <w:pPr>
        <w:pStyle w:val="fixed"/>
        <w:ind w:left="0" w:firstLine="0"/>
        <w:rPr>
          <w:rFonts w:ascii="Arial" w:hAnsi="Arial" w:cs="Arial"/>
          <w:sz w:val="22"/>
          <w:szCs w:val="22"/>
        </w:rPr>
      </w:pPr>
    </w:p>
    <w:p w:rsidR="00E723E1" w:rsidRPr="00203392" w:rsidRDefault="00E723E1" w:rsidP="00E723E1">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723E1" w:rsidRPr="00203392" w:rsidTr="00EB0159">
        <w:tc>
          <w:tcPr>
            <w:tcW w:w="3261" w:type="dxa"/>
            <w:tcBorders>
              <w:top w:val="single" w:sz="4" w:space="0" w:color="auto"/>
              <w:left w:val="single" w:sz="4" w:space="0" w:color="auto"/>
            </w:tcBorders>
          </w:tcPr>
          <w:p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842"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sz w:val="22"/>
                <w:szCs w:val="22"/>
              </w:rPr>
              <w:t>Written</w:t>
            </w:r>
            <w:r>
              <w:rPr>
                <w:rFonts w:ascii="Arial" w:hAnsi="Arial" w:cs="Arial"/>
                <w:sz w:val="22"/>
                <w:szCs w:val="22"/>
              </w:rPr>
              <w:t xml:space="preserve"> exam</w:t>
            </w:r>
          </w:p>
        </w:tc>
        <w:tc>
          <w:tcPr>
            <w:tcW w:w="1842" w:type="dxa"/>
          </w:tcPr>
          <w:p w:rsidR="00E723E1" w:rsidRPr="00203392" w:rsidRDefault="00E723E1" w:rsidP="00EB0159">
            <w:pPr>
              <w:jc w:val="center"/>
              <w:rPr>
                <w:rFonts w:ascii="Arial" w:hAnsi="Arial" w:cs="Arial"/>
                <w:sz w:val="22"/>
                <w:szCs w:val="22"/>
              </w:rPr>
            </w:pP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sz w:val="22"/>
                <w:szCs w:val="22"/>
              </w:rPr>
              <w:t>Coursework</w:t>
            </w:r>
          </w:p>
        </w:tc>
        <w:tc>
          <w:tcPr>
            <w:tcW w:w="1842" w:type="dxa"/>
          </w:tcPr>
          <w:p w:rsidR="00E723E1" w:rsidRPr="00203392" w:rsidRDefault="00E723E1" w:rsidP="00EB0159">
            <w:pPr>
              <w:jc w:val="center"/>
              <w:rPr>
                <w:rFonts w:ascii="Arial" w:hAnsi="Arial" w:cs="Arial"/>
                <w:sz w:val="22"/>
                <w:szCs w:val="22"/>
              </w:rPr>
            </w:pPr>
            <w:r>
              <w:rPr>
                <w:rFonts w:ascii="Arial" w:hAnsi="Arial" w:cs="Arial"/>
                <w:sz w:val="22"/>
                <w:szCs w:val="22"/>
              </w:rPr>
              <w:t>100%</w:t>
            </w: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sz w:val="22"/>
                <w:szCs w:val="22"/>
              </w:rPr>
              <w:t>Practical</w:t>
            </w:r>
          </w:p>
        </w:tc>
        <w:tc>
          <w:tcPr>
            <w:tcW w:w="1842" w:type="dxa"/>
          </w:tcPr>
          <w:p w:rsidR="00E723E1" w:rsidRPr="00203392" w:rsidRDefault="00E723E1" w:rsidP="00EB0159">
            <w:pPr>
              <w:jc w:val="center"/>
              <w:rPr>
                <w:rFonts w:ascii="Arial" w:hAnsi="Arial" w:cs="Arial"/>
                <w:sz w:val="22"/>
                <w:szCs w:val="22"/>
              </w:rPr>
            </w:pPr>
          </w:p>
        </w:tc>
      </w:tr>
      <w:tr w:rsidR="00E723E1" w:rsidRPr="00203392" w:rsidTr="00EB0159">
        <w:tc>
          <w:tcPr>
            <w:tcW w:w="3261" w:type="dxa"/>
          </w:tcPr>
          <w:p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842"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rsidR="00E723E1" w:rsidRPr="00203392" w:rsidRDefault="00E723E1" w:rsidP="00E723E1">
      <w:pPr>
        <w:pStyle w:val="fixed"/>
        <w:ind w:left="0" w:firstLine="0"/>
        <w:rPr>
          <w:rFonts w:ascii="Arial" w:hAnsi="Arial" w:cs="Arial"/>
          <w:sz w:val="22"/>
          <w:szCs w:val="22"/>
        </w:rPr>
      </w:pPr>
    </w:p>
    <w:p w:rsidR="00EB79BC" w:rsidRDefault="00EB79BC" w:rsidP="00EB79BC">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u w:val="single"/>
        </w:rPr>
      </w:pPr>
      <w:r>
        <w:rPr>
          <w:rFonts w:ascii="Times New Roman" w:eastAsia="Times New Roman" w:hAnsi="Times New Roman" w:cs="Times New Roman"/>
          <w:b/>
          <w:sz w:val="24"/>
          <w:szCs w:val="20"/>
          <w:u w:val="single"/>
        </w:rPr>
        <w:t>A</w:t>
      </w:r>
      <w:r w:rsidRPr="00325090">
        <w:rPr>
          <w:rFonts w:ascii="Times New Roman" w:eastAsia="Times New Roman" w:hAnsi="Times New Roman" w:cs="Times New Roman"/>
          <w:b/>
          <w:sz w:val="24"/>
          <w:szCs w:val="20"/>
          <w:u w:val="single"/>
        </w:rPr>
        <w:t>SSESSMENT</w:t>
      </w:r>
      <w:r w:rsidR="007408CC">
        <w:rPr>
          <w:rFonts w:ascii="Times New Roman" w:eastAsia="Times New Roman" w:hAnsi="Times New Roman" w:cs="Times New Roman"/>
          <w:b/>
          <w:sz w:val="24"/>
          <w:szCs w:val="20"/>
          <w:u w:val="single"/>
        </w:rPr>
        <w:t>S</w:t>
      </w:r>
    </w:p>
    <w:p w:rsidR="00EB79BC" w:rsidRDefault="007408CC" w:rsidP="00EB79BC">
      <w:pPr>
        <w:tabs>
          <w:tab w:val="left" w:pos="720"/>
          <w:tab w:val="left" w:pos="1440"/>
          <w:tab w:val="left" w:pos="2160"/>
          <w:tab w:val="left" w:pos="2880"/>
        </w:tabs>
        <w:spacing w:before="240" w:after="120" w:line="240" w:lineRule="auto"/>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Two x </w:t>
      </w:r>
      <w:r w:rsidR="00EB79BC">
        <w:rPr>
          <w:rFonts w:ascii="Times New Roman" w:eastAsia="Times New Roman" w:hAnsi="Times New Roman" w:cs="Times New Roman"/>
          <w:sz w:val="24"/>
          <w:szCs w:val="20"/>
        </w:rPr>
        <w:t xml:space="preserve">3000 word essay, worth 50% </w:t>
      </w:r>
      <w:r w:rsidR="00460B70">
        <w:rPr>
          <w:rFonts w:ascii="Times New Roman" w:eastAsia="Times New Roman" w:hAnsi="Times New Roman" w:cs="Times New Roman"/>
          <w:sz w:val="24"/>
          <w:szCs w:val="20"/>
        </w:rPr>
        <w:t xml:space="preserve">each </w:t>
      </w:r>
      <w:r w:rsidR="00EB79BC">
        <w:rPr>
          <w:rFonts w:ascii="Times New Roman" w:eastAsia="Times New Roman" w:hAnsi="Times New Roman" w:cs="Times New Roman"/>
          <w:sz w:val="24"/>
          <w:szCs w:val="20"/>
        </w:rPr>
        <w:t>of the module marks</w:t>
      </w:r>
      <w:r w:rsidR="00460B70">
        <w:rPr>
          <w:rFonts w:ascii="Times New Roman" w:eastAsia="Times New Roman" w:hAnsi="Times New Roman" w:cs="Times New Roman"/>
          <w:sz w:val="24"/>
          <w:szCs w:val="20"/>
        </w:rPr>
        <w:t>,</w:t>
      </w:r>
      <w:r w:rsidR="00EB79BC">
        <w:rPr>
          <w:rFonts w:ascii="Times New Roman" w:eastAsia="Times New Roman" w:hAnsi="Times New Roman" w:cs="Times New Roman"/>
          <w:sz w:val="24"/>
          <w:szCs w:val="20"/>
        </w:rPr>
        <w:t xml:space="preserve"> chosen from the titles below</w:t>
      </w:r>
      <w:r w:rsidR="007C03D0">
        <w:rPr>
          <w:rFonts w:ascii="Times New Roman" w:eastAsia="Times New Roman" w:hAnsi="Times New Roman" w:cs="Times New Roman"/>
          <w:sz w:val="24"/>
          <w:szCs w:val="20"/>
        </w:rPr>
        <w:t xml:space="preserve">. </w:t>
      </w:r>
      <w:r w:rsidR="007C03D0" w:rsidRPr="007C03D0">
        <w:rPr>
          <w:rFonts w:ascii="Times New Roman" w:eastAsia="Times New Roman" w:hAnsi="Times New Roman" w:cs="Times New Roman"/>
          <w:b/>
          <w:sz w:val="24"/>
          <w:szCs w:val="20"/>
        </w:rPr>
        <w:t xml:space="preserve">Choose one </w:t>
      </w:r>
      <w:r w:rsidR="007C03D0">
        <w:rPr>
          <w:rFonts w:ascii="Times New Roman" w:eastAsia="Times New Roman" w:hAnsi="Times New Roman" w:cs="Times New Roman"/>
          <w:b/>
          <w:sz w:val="24"/>
          <w:szCs w:val="20"/>
        </w:rPr>
        <w:t>title f</w:t>
      </w:r>
      <w:r w:rsidR="007C03D0" w:rsidRPr="007C03D0">
        <w:rPr>
          <w:rFonts w:ascii="Times New Roman" w:eastAsia="Times New Roman" w:hAnsi="Times New Roman" w:cs="Times New Roman"/>
          <w:b/>
          <w:sz w:val="24"/>
          <w:szCs w:val="20"/>
        </w:rPr>
        <w:t>rom Section A and one from Section B.</w:t>
      </w:r>
      <w:r w:rsidR="007C03D0">
        <w:rPr>
          <w:rFonts w:ascii="Times New Roman" w:eastAsia="Times New Roman" w:hAnsi="Times New Roman" w:cs="Times New Roman"/>
          <w:sz w:val="24"/>
          <w:szCs w:val="20"/>
        </w:rPr>
        <w:t xml:space="preserve"> </w:t>
      </w:r>
      <w:r>
        <w:rPr>
          <w:rFonts w:ascii="Times New Roman" w:eastAsia="Times New Roman" w:hAnsi="Times New Roman" w:cs="Times New Roman"/>
          <w:sz w:val="24"/>
          <w:szCs w:val="20"/>
        </w:rPr>
        <w:t xml:space="preserve"> </w:t>
      </w:r>
    </w:p>
    <w:p w:rsidR="00EB79BC" w:rsidRDefault="00EB79BC" w:rsidP="00EB79BC">
      <w:pPr>
        <w:tabs>
          <w:tab w:val="left" w:pos="720"/>
          <w:tab w:val="left" w:pos="1440"/>
          <w:tab w:val="left" w:pos="2160"/>
          <w:tab w:val="left" w:pos="2880"/>
        </w:tabs>
        <w:spacing w:before="240" w:after="120" w:line="240" w:lineRule="auto"/>
        <w:rPr>
          <w:rFonts w:ascii="Times New Roman" w:eastAsia="Times New Roman" w:hAnsi="Times New Roman" w:cs="Times New Roman"/>
          <w:b/>
          <w:sz w:val="24"/>
          <w:szCs w:val="20"/>
        </w:rPr>
      </w:pPr>
      <w:r w:rsidRPr="007A7727">
        <w:rPr>
          <w:rFonts w:ascii="Times New Roman" w:eastAsia="Times New Roman" w:hAnsi="Times New Roman" w:cs="Times New Roman"/>
          <w:b/>
          <w:sz w:val="24"/>
          <w:szCs w:val="20"/>
        </w:rPr>
        <w:t xml:space="preserve">THE DEADLINE FOR </w:t>
      </w:r>
      <w:r w:rsidR="007408CC">
        <w:rPr>
          <w:rFonts w:ascii="Times New Roman" w:eastAsia="Times New Roman" w:hAnsi="Times New Roman" w:cs="Times New Roman"/>
          <w:b/>
          <w:sz w:val="24"/>
          <w:szCs w:val="20"/>
        </w:rPr>
        <w:t xml:space="preserve">ASSIGNMENT ONE IS:  </w:t>
      </w:r>
      <w:r>
        <w:rPr>
          <w:rFonts w:ascii="Times New Roman" w:eastAsia="Times New Roman" w:hAnsi="Times New Roman" w:cs="Times New Roman"/>
          <w:b/>
          <w:sz w:val="24"/>
          <w:szCs w:val="20"/>
        </w:rPr>
        <w:t xml:space="preserve"> Friday 23</w:t>
      </w:r>
      <w:r w:rsidRPr="00742CEB">
        <w:rPr>
          <w:rFonts w:ascii="Times New Roman" w:eastAsia="Times New Roman" w:hAnsi="Times New Roman" w:cs="Times New Roman"/>
          <w:b/>
          <w:sz w:val="24"/>
          <w:szCs w:val="20"/>
          <w:vertAlign w:val="superscript"/>
        </w:rPr>
        <w:t>rd</w:t>
      </w:r>
      <w:r>
        <w:rPr>
          <w:rFonts w:ascii="Times New Roman" w:eastAsia="Times New Roman" w:hAnsi="Times New Roman" w:cs="Times New Roman"/>
          <w:b/>
          <w:sz w:val="24"/>
          <w:szCs w:val="20"/>
        </w:rPr>
        <w:t xml:space="preserve"> March 2018, by 23.59hrs</w:t>
      </w:r>
    </w:p>
    <w:p w:rsidR="007408CC" w:rsidRDefault="007408CC" w:rsidP="007408CC">
      <w:pPr>
        <w:spacing w:after="0" w:line="240" w:lineRule="auto"/>
        <w:jc w:val="both"/>
        <w:rPr>
          <w:rFonts w:ascii="Times New Roman" w:eastAsia="Times New Roman" w:hAnsi="Times New Roman" w:cs="Times New Roman"/>
          <w:b/>
          <w:sz w:val="24"/>
          <w:szCs w:val="20"/>
        </w:rPr>
      </w:pPr>
      <w:r w:rsidRPr="003332AF">
        <w:rPr>
          <w:rFonts w:ascii="Times New Roman" w:eastAsia="Times New Roman" w:hAnsi="Times New Roman" w:cs="Times New Roman"/>
          <w:b/>
          <w:sz w:val="24"/>
          <w:szCs w:val="20"/>
        </w:rPr>
        <w:t xml:space="preserve">THE DEADLINE FOR </w:t>
      </w:r>
      <w:r w:rsidR="00460B70">
        <w:rPr>
          <w:rFonts w:ascii="Times New Roman" w:eastAsia="Times New Roman" w:hAnsi="Times New Roman" w:cs="Times New Roman"/>
          <w:b/>
          <w:sz w:val="24"/>
          <w:szCs w:val="20"/>
        </w:rPr>
        <w:t xml:space="preserve">ASSIGNMENT TWO </w:t>
      </w:r>
      <w:r w:rsidRPr="003332AF">
        <w:rPr>
          <w:rFonts w:ascii="Times New Roman" w:eastAsia="Times New Roman" w:hAnsi="Times New Roman" w:cs="Times New Roman"/>
          <w:b/>
          <w:sz w:val="24"/>
          <w:szCs w:val="20"/>
        </w:rPr>
        <w:t>IS</w:t>
      </w:r>
      <w:r>
        <w:rPr>
          <w:rFonts w:ascii="Times New Roman" w:eastAsia="Times New Roman" w:hAnsi="Times New Roman" w:cs="Times New Roman"/>
          <w:b/>
          <w:sz w:val="24"/>
          <w:szCs w:val="20"/>
        </w:rPr>
        <w:t>:  Friday 4th May 2018, by 23.59hrs</w:t>
      </w:r>
    </w:p>
    <w:p w:rsidR="00E7711B" w:rsidRDefault="00E7711B" w:rsidP="00E7711B">
      <w:pPr>
        <w:tabs>
          <w:tab w:val="left" w:pos="720"/>
          <w:tab w:val="left" w:pos="1440"/>
          <w:tab w:val="left" w:pos="2160"/>
          <w:tab w:val="left" w:pos="2880"/>
        </w:tabs>
        <w:spacing w:before="240" w:after="120" w:line="240" w:lineRule="auto"/>
        <w:rPr>
          <w:rFonts w:ascii="Arial" w:hAnsi="Arial" w:cs="Arial"/>
        </w:rPr>
      </w:pPr>
    </w:p>
    <w:p w:rsidR="00E7711B" w:rsidRDefault="007408CC" w:rsidP="00E7711B">
      <w:pPr>
        <w:spacing w:after="0" w:line="240" w:lineRule="auto"/>
        <w:jc w:val="both"/>
        <w:rPr>
          <w:rFonts w:ascii="Times New Roman" w:eastAsia="Times New Roman" w:hAnsi="Times New Roman" w:cs="Times New Roman"/>
          <w:sz w:val="24"/>
          <w:szCs w:val="20"/>
        </w:rPr>
      </w:pPr>
      <w:r w:rsidRPr="007C03D0">
        <w:rPr>
          <w:rFonts w:ascii="Times New Roman" w:eastAsia="Times New Roman" w:hAnsi="Times New Roman" w:cs="Times New Roman"/>
          <w:b/>
          <w:sz w:val="24"/>
          <w:szCs w:val="20"/>
          <w:u w:val="single"/>
        </w:rPr>
        <w:t>Section A</w:t>
      </w:r>
      <w:r>
        <w:rPr>
          <w:rFonts w:ascii="Times New Roman" w:eastAsia="Times New Roman" w:hAnsi="Times New Roman" w:cs="Times New Roman"/>
          <w:sz w:val="24"/>
          <w:szCs w:val="20"/>
        </w:rPr>
        <w:t>:</w:t>
      </w:r>
    </w:p>
    <w:p w:rsidR="00E7711B" w:rsidRDefault="00E7711B" w:rsidP="00E7711B">
      <w:pPr>
        <w:spacing w:after="0" w:line="240" w:lineRule="auto"/>
        <w:jc w:val="both"/>
        <w:rPr>
          <w:rFonts w:ascii="Times New Roman" w:eastAsia="Times New Roman" w:hAnsi="Times New Roman" w:cs="Times New Roman"/>
          <w:sz w:val="24"/>
          <w:szCs w:val="20"/>
        </w:rPr>
      </w:pPr>
    </w:p>
    <w:p w:rsidR="00EB79BC" w:rsidRPr="00E7711B" w:rsidRDefault="00EB79BC" w:rsidP="00E7711B">
      <w:pPr>
        <w:pStyle w:val="ListParagraph"/>
        <w:numPr>
          <w:ilvl w:val="0"/>
          <w:numId w:val="45"/>
        </w:numPr>
        <w:spacing w:after="0" w:line="240" w:lineRule="auto"/>
        <w:jc w:val="both"/>
        <w:rPr>
          <w:b/>
        </w:rPr>
      </w:pPr>
      <w:r w:rsidRPr="00E7711B">
        <w:rPr>
          <w:b/>
        </w:rPr>
        <w:t xml:space="preserve">The Riots of 1910 – why do we remember only </w:t>
      </w:r>
      <w:proofErr w:type="spellStart"/>
      <w:r w:rsidRPr="00E7711B">
        <w:rPr>
          <w:b/>
        </w:rPr>
        <w:t>Tonypandy</w:t>
      </w:r>
      <w:proofErr w:type="spellEnd"/>
      <w:r w:rsidRPr="00E7711B">
        <w:rPr>
          <w:b/>
        </w:rPr>
        <w:t>?</w:t>
      </w:r>
    </w:p>
    <w:p w:rsidR="00EB79BC" w:rsidRDefault="00EB79BC" w:rsidP="00EB79BC">
      <w:r>
        <w:t>(This may at first sight be considered an average assignment question, however I want you to consider within this assignment why over time do certain events become iconic. The history that we decide to write about, talk about, televise or commemorate says as much about our own tastes and preferences as it does about the past. We often give certain events a more prominent place in the long-term historical record. Sometimes, it is helpful to look beyond the parts we have neatly parcelled and when we do history might look a little different as a result).</w:t>
      </w:r>
    </w:p>
    <w:p w:rsidR="007408CC" w:rsidRDefault="007408CC" w:rsidP="00EB79BC"/>
    <w:p w:rsidR="007408CC" w:rsidRDefault="007408CC" w:rsidP="007408CC">
      <w:pPr>
        <w:pStyle w:val="ListParagraph"/>
        <w:numPr>
          <w:ilvl w:val="0"/>
          <w:numId w:val="45"/>
        </w:numPr>
      </w:pPr>
      <w:r>
        <w:lastRenderedPageBreak/>
        <w:t xml:space="preserve">I always associated Welshness with quarrelling committees, with things going wrong, little political men with vested interests and families of unemployable nephews screwing money and jobs out of the State for their own personal causes. And the Language that nobody spoke in the towns, unless it was to get on in the BBC or Education… Welshness was like a cottonwood fuzz at the back of the mind because Wales was always round the corner where I lived. Men remembered it </w:t>
      </w:r>
      <w:proofErr w:type="spellStart"/>
      <w:r>
        <w:t>beerily</w:t>
      </w:r>
      <w:proofErr w:type="spellEnd"/>
      <w:r>
        <w:t xml:space="preserve"> when the pubs closed, or at specially contrived festivals … we had come to be the St David’s day Welsh ….”</w:t>
      </w:r>
    </w:p>
    <w:p w:rsidR="007408CC" w:rsidRPr="00540C9A" w:rsidRDefault="007408CC" w:rsidP="007408CC">
      <w:pPr>
        <w:rPr>
          <w:i/>
        </w:rPr>
      </w:pPr>
      <w:r>
        <w:t xml:space="preserve">Alun Richards, </w:t>
      </w:r>
      <w:r w:rsidRPr="00540C9A">
        <w:rPr>
          <w:i/>
        </w:rPr>
        <w:t>Home to an Empty House</w:t>
      </w:r>
      <w:r>
        <w:rPr>
          <w:i/>
        </w:rPr>
        <w:t xml:space="preserve"> (1973) ,243.</w:t>
      </w:r>
    </w:p>
    <w:p w:rsidR="007408CC" w:rsidRDefault="007408CC" w:rsidP="007408CC">
      <w:pPr>
        <w:rPr>
          <w:b/>
        </w:rPr>
      </w:pPr>
      <w:r w:rsidRPr="00631AF9">
        <w:rPr>
          <w:b/>
        </w:rPr>
        <w:t>Would you agree that with the advent of Devolution the whole idea of Welshness and identity has changed from the image painted by Alun Richards</w:t>
      </w:r>
      <w:r>
        <w:rPr>
          <w:b/>
        </w:rPr>
        <w:t>?</w:t>
      </w:r>
    </w:p>
    <w:p w:rsidR="002E66CC" w:rsidRPr="002E66CC" w:rsidRDefault="002E66CC" w:rsidP="002E66CC">
      <w:pPr>
        <w:pStyle w:val="ListParagraph"/>
        <w:numPr>
          <w:ilvl w:val="0"/>
          <w:numId w:val="45"/>
        </w:numPr>
        <w:rPr>
          <w:b/>
        </w:rPr>
      </w:pPr>
      <w:r>
        <w:t>‘… The new Wales stands on the threshold of an exciting era. For the first times in 600 years, since Glyndwr and his Parliament slipped into the shadows of history, we have a government whose sole responsibility is to shape the destiny of Wales’.</w:t>
      </w:r>
    </w:p>
    <w:p w:rsidR="002E66CC" w:rsidRDefault="002E66CC" w:rsidP="002E66CC">
      <w:pPr>
        <w:pStyle w:val="ListParagraph"/>
        <w:ind w:left="360"/>
        <w:rPr>
          <w:i/>
        </w:rPr>
      </w:pPr>
      <w:r>
        <w:rPr>
          <w:i/>
        </w:rPr>
        <w:t>Western Mail, 26 May 1999</w:t>
      </w:r>
    </w:p>
    <w:p w:rsidR="002E66CC" w:rsidRDefault="002E66CC" w:rsidP="002E66CC">
      <w:pPr>
        <w:rPr>
          <w:b/>
        </w:rPr>
      </w:pPr>
      <w:r w:rsidRPr="002E66CC">
        <w:rPr>
          <w:b/>
        </w:rPr>
        <w:t>Do you think that through devolution Wales has achieved the optimistic prediction of the Western Mail and shaped its own destiny?</w:t>
      </w:r>
    </w:p>
    <w:p w:rsidR="002E66CC" w:rsidRDefault="006C03FF" w:rsidP="002E66CC">
      <w:pPr>
        <w:pStyle w:val="ListParagraph"/>
        <w:numPr>
          <w:ilvl w:val="0"/>
          <w:numId w:val="45"/>
        </w:numPr>
        <w:rPr>
          <w:b/>
        </w:rPr>
      </w:pPr>
      <w:r>
        <w:rPr>
          <w:b/>
        </w:rPr>
        <w:t xml:space="preserve"> Compared with Wales in the 1970s Wales since 2000 is a totally different nation. How accurate is this statement?</w:t>
      </w:r>
    </w:p>
    <w:p w:rsidR="006C03FF" w:rsidRPr="002E66CC" w:rsidRDefault="006C03FF" w:rsidP="002E66CC">
      <w:pPr>
        <w:pStyle w:val="ListParagraph"/>
        <w:numPr>
          <w:ilvl w:val="0"/>
          <w:numId w:val="45"/>
        </w:numPr>
        <w:rPr>
          <w:b/>
        </w:rPr>
      </w:pPr>
      <w:r>
        <w:rPr>
          <w:b/>
        </w:rPr>
        <w:t>Did the decline of traditional heavy industries in Wales change the role and attitudes of women within Welsh society?</w:t>
      </w:r>
      <w:bookmarkStart w:id="0" w:name="_GoBack"/>
      <w:bookmarkEnd w:id="0"/>
    </w:p>
    <w:p w:rsidR="002E66CC" w:rsidRPr="002E66CC" w:rsidRDefault="002E66CC" w:rsidP="002E66CC">
      <w:pPr>
        <w:pStyle w:val="ListParagraph"/>
        <w:ind w:left="360"/>
        <w:rPr>
          <w:b/>
        </w:rPr>
      </w:pPr>
    </w:p>
    <w:p w:rsidR="002E66CC" w:rsidRPr="00631AF9" w:rsidRDefault="002E66CC" w:rsidP="007408CC">
      <w:pPr>
        <w:rPr>
          <w:b/>
        </w:rPr>
      </w:pPr>
    </w:p>
    <w:p w:rsidR="00EB79BC" w:rsidRPr="00460B70" w:rsidRDefault="007408CC" w:rsidP="00EB79BC">
      <w:pPr>
        <w:rPr>
          <w:rFonts w:ascii="Times New Roman" w:hAnsi="Times New Roman" w:cs="Times New Roman"/>
          <w:b/>
          <w:u w:val="single"/>
        </w:rPr>
      </w:pPr>
      <w:r w:rsidRPr="00460B70">
        <w:rPr>
          <w:rFonts w:ascii="Times New Roman" w:hAnsi="Times New Roman" w:cs="Times New Roman"/>
          <w:b/>
          <w:u w:val="single"/>
        </w:rPr>
        <w:t>Section B:</w:t>
      </w:r>
    </w:p>
    <w:p w:rsidR="00EB79BC" w:rsidRPr="007408CC" w:rsidRDefault="00EB79BC" w:rsidP="007408CC">
      <w:pPr>
        <w:pStyle w:val="ListParagraph"/>
        <w:numPr>
          <w:ilvl w:val="0"/>
          <w:numId w:val="46"/>
        </w:numPr>
        <w:rPr>
          <w:b/>
        </w:rPr>
      </w:pPr>
      <w:r w:rsidRPr="007408CC">
        <w:rPr>
          <w:b/>
        </w:rPr>
        <w:t>In the article ‘Peace Movements in Wales 1899-1945’ (Welsh History Review, Vol 10, No3, 1981, p.401) Kenneth Morgan states:</w:t>
      </w:r>
    </w:p>
    <w:p w:rsidR="00EB79BC" w:rsidRDefault="00EB79BC" w:rsidP="00EB79BC">
      <w:r>
        <w:t xml:space="preserve"> ‘A careful examination of the political response in Wales to the South African War leads irresistibly to the conclusion that the bulk of articulate, measurable opinion in Wales was strongly pro-war ‘. </w:t>
      </w:r>
    </w:p>
    <w:p w:rsidR="00EB79BC" w:rsidRDefault="00EB79BC" w:rsidP="00EB79BC">
      <w:r>
        <w:t xml:space="preserve">In reference to August 1914, the same author claims: </w:t>
      </w:r>
    </w:p>
    <w:p w:rsidR="00EB79BC" w:rsidRPr="00AC4634" w:rsidRDefault="00EB79BC" w:rsidP="00EB79BC">
      <w:r>
        <w:t xml:space="preserve">‘The overwhelming mass of the Welsh people cast aside their political and industrial differences, and threw themselves into the war with gusto’ - </w:t>
      </w:r>
      <w:r w:rsidRPr="00AC4634">
        <w:rPr>
          <w:i/>
        </w:rPr>
        <w:t xml:space="preserve">Rebirth </w:t>
      </w:r>
      <w:r>
        <w:t>(Oxford: OUP, 1981), p</w:t>
      </w:r>
      <w:r w:rsidRPr="00AC4634">
        <w:t>. 159</w:t>
      </w:r>
      <w:r w:rsidRPr="00AC4634">
        <w:rPr>
          <w:i/>
        </w:rPr>
        <w:t xml:space="preserve">. </w:t>
      </w:r>
    </w:p>
    <w:p w:rsidR="00EB79BC" w:rsidRDefault="00EB79BC" w:rsidP="00EB79BC">
      <w:r>
        <w:t>Allowing for the context around which these statements are made, how do you reconcile the sentiments expressed with the impression of Wales and Welsh people as being anti-Boer War, even pro-Boer, in 1899, and also possessing distinctly pacifist inclinations at the outbreak of war with Germany in 1914? The level of war enthusiasm and the extent to which pacifism prevailed in Welsh communities has been a recurring question within the historiography of ‘Wales at War’, so as well as reference to Kenneth Morgan you will need to refer to other historians holding similar or contrasting views on the subject matter.</w:t>
      </w:r>
    </w:p>
    <w:p w:rsidR="00EB79BC" w:rsidRPr="0048492E" w:rsidRDefault="00EB79BC" w:rsidP="00EB79BC">
      <w:pPr>
        <w:spacing w:after="0" w:line="240" w:lineRule="auto"/>
        <w:jc w:val="both"/>
        <w:rPr>
          <w:rFonts w:ascii="Times New Roman" w:eastAsia="Times New Roman" w:hAnsi="Times New Roman" w:cs="Times New Roman"/>
          <w:sz w:val="24"/>
          <w:szCs w:val="20"/>
        </w:rPr>
      </w:pPr>
    </w:p>
    <w:p w:rsidR="00EB79BC" w:rsidRDefault="00EB79BC" w:rsidP="00EB79BC">
      <w:pPr>
        <w:spacing w:after="0" w:line="240" w:lineRule="auto"/>
        <w:jc w:val="both"/>
        <w:rPr>
          <w:rFonts w:ascii="Times New Roman" w:eastAsia="Times New Roman" w:hAnsi="Times New Roman" w:cs="Times New Roman"/>
          <w:sz w:val="24"/>
          <w:szCs w:val="20"/>
        </w:rPr>
      </w:pPr>
    </w:p>
    <w:p w:rsidR="00E7711B" w:rsidRPr="00631AF9" w:rsidRDefault="00E7711B" w:rsidP="00EB79BC">
      <w:pPr>
        <w:rPr>
          <w:b/>
        </w:rPr>
      </w:pPr>
    </w:p>
    <w:p w:rsidR="00EB79BC" w:rsidRPr="00A12E2A" w:rsidRDefault="00EB79BC" w:rsidP="007408CC">
      <w:pPr>
        <w:pStyle w:val="ListParagraph"/>
        <w:numPr>
          <w:ilvl w:val="0"/>
          <w:numId w:val="46"/>
        </w:numPr>
        <w:rPr>
          <w:rFonts w:ascii="Arial" w:hAnsi="Arial" w:cs="Arial"/>
          <w:lang w:val="en"/>
        </w:rPr>
      </w:pPr>
      <w:r w:rsidRPr="00A12E2A">
        <w:rPr>
          <w:b/>
        </w:rPr>
        <w:t xml:space="preserve">‘However powerful their sense of cultural and historical identity the Welsh were, in political and economic terms, strictly unionist.’  (Kenneth Morgan, </w:t>
      </w:r>
      <w:r w:rsidRPr="00A12E2A">
        <w:rPr>
          <w:b/>
          <w:i/>
        </w:rPr>
        <w:t>Rebirth of a Nation</w:t>
      </w:r>
      <w:r w:rsidRPr="00A12E2A">
        <w:rPr>
          <w:b/>
        </w:rPr>
        <w:t xml:space="preserve"> (Oxford: OUP, 1982), p. 405</w:t>
      </w:r>
      <w:r>
        <w:t xml:space="preserve">. </w:t>
      </w:r>
    </w:p>
    <w:p w:rsidR="00EB79BC" w:rsidRPr="00A12E2A" w:rsidRDefault="00EB79BC" w:rsidP="00EB79BC">
      <w:pPr>
        <w:rPr>
          <w:rFonts w:ascii="Arial" w:hAnsi="Arial" w:cs="Arial"/>
          <w:lang w:val="en"/>
        </w:rPr>
      </w:pPr>
      <w:r>
        <w:t>Discuss the accuracy of this statement by examining economic and politics developments in Wales since 1945. As part of your research for this you will be required to draw upon a number of secondary sources dealing with post-World War Two Wales, including part III of Morgan’s seminal work, the essential reader for this course and the source of the above quote.</w:t>
      </w:r>
    </w:p>
    <w:p w:rsidR="002554B8" w:rsidRDefault="002554B8"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p>
    <w:p w:rsidR="002554B8" w:rsidRDefault="002554B8"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p>
    <w:p w:rsidR="001D2A36" w:rsidRPr="00CE6F2C" w:rsidRDefault="001D2A36" w:rsidP="00CE6F2C">
      <w:pPr>
        <w:spacing w:after="0" w:line="240" w:lineRule="auto"/>
        <w:jc w:val="both"/>
        <w:rPr>
          <w:sz w:val="24"/>
          <w:szCs w:val="24"/>
        </w:rPr>
      </w:pPr>
    </w:p>
    <w:p w:rsidR="00410702" w:rsidRDefault="00410702" w:rsidP="00410702">
      <w:pPr>
        <w:jc w:val="both"/>
        <w:rPr>
          <w:rFonts w:ascii="Arial" w:hAnsi="Arial" w:cs="Arial"/>
          <w:b/>
        </w:rPr>
      </w:pPr>
      <w:r>
        <w:rPr>
          <w:rFonts w:ascii="Arial" w:hAnsi="Arial" w:cs="Arial"/>
          <w:b/>
        </w:rPr>
        <w:t>TEACHING:</w:t>
      </w:r>
    </w:p>
    <w:p w:rsidR="00410702" w:rsidRDefault="00410702" w:rsidP="00410702">
      <w:pPr>
        <w:ind w:firstLine="720"/>
        <w:jc w:val="both"/>
        <w:rPr>
          <w:rFonts w:ascii="Arial" w:hAnsi="Arial" w:cs="Arial"/>
        </w:rPr>
      </w:pPr>
      <w:r>
        <w:rPr>
          <w:rFonts w:ascii="Arial" w:hAnsi="Arial" w:cs="Arial"/>
        </w:rPr>
        <w:t>As</w:t>
      </w:r>
      <w:r w:rsidR="00EA5810">
        <w:rPr>
          <w:rFonts w:ascii="Arial" w:hAnsi="Arial" w:cs="Arial"/>
        </w:rPr>
        <w:t xml:space="preserve"> already highlighted, </w:t>
      </w:r>
      <w:r>
        <w:rPr>
          <w:rFonts w:ascii="Arial" w:hAnsi="Arial" w:cs="Arial"/>
        </w:rPr>
        <w:t xml:space="preserve">one of the main aims of this module is to ‘encourage students to acquire a broad knowledge of the themes and concepts that emerge from a study of Modern Wales’. These are designed to emphasise, and consequently appraise, the extent to which social, political, and economic developments impacted upon the people and communities of Wales. </w:t>
      </w:r>
      <w:r w:rsidR="005F53E3">
        <w:rPr>
          <w:rFonts w:ascii="Arial" w:hAnsi="Arial" w:cs="Arial"/>
        </w:rPr>
        <w:t>This will shine a light on the very fabric of the</w:t>
      </w:r>
      <w:r w:rsidR="00EA5810">
        <w:rPr>
          <w:rFonts w:ascii="Arial" w:hAnsi="Arial" w:cs="Arial"/>
        </w:rPr>
        <w:t>se</w:t>
      </w:r>
      <w:r w:rsidR="005F53E3">
        <w:rPr>
          <w:rFonts w:ascii="Arial" w:hAnsi="Arial" w:cs="Arial"/>
        </w:rPr>
        <w:t xml:space="preserve"> communities, both rural and urban, </w:t>
      </w:r>
      <w:r w:rsidR="00EA5810">
        <w:rPr>
          <w:rFonts w:ascii="Arial" w:hAnsi="Arial" w:cs="Arial"/>
        </w:rPr>
        <w:t>through as stated above, radical change and the unravelling of old certainties around issues relating to class, culture, consumerism, and what can be termed ‘the Welsh way of life’.</w:t>
      </w:r>
      <w:r w:rsidR="005F53E3">
        <w:rPr>
          <w:rFonts w:ascii="Arial" w:hAnsi="Arial" w:cs="Arial"/>
        </w:rPr>
        <w:t xml:space="preserve"> </w:t>
      </w:r>
      <w:r>
        <w:rPr>
          <w:rFonts w:ascii="Arial" w:hAnsi="Arial" w:cs="Arial"/>
        </w:rPr>
        <w:t xml:space="preserve"> The</w:t>
      </w:r>
      <w:r w:rsidR="005F53E3">
        <w:rPr>
          <w:rFonts w:ascii="Arial" w:hAnsi="Arial" w:cs="Arial"/>
        </w:rPr>
        <w:t xml:space="preserve"> teaching of t</w:t>
      </w:r>
      <w:r w:rsidR="00EA5810">
        <w:rPr>
          <w:rFonts w:ascii="Arial" w:hAnsi="Arial" w:cs="Arial"/>
        </w:rPr>
        <w:t>h</w:t>
      </w:r>
      <w:r w:rsidR="005F53E3">
        <w:rPr>
          <w:rFonts w:ascii="Arial" w:hAnsi="Arial" w:cs="Arial"/>
        </w:rPr>
        <w:t xml:space="preserve">is module </w:t>
      </w:r>
      <w:r>
        <w:rPr>
          <w:rFonts w:ascii="Arial" w:hAnsi="Arial" w:cs="Arial"/>
        </w:rPr>
        <w:t>can be divided into two core areas:</w:t>
      </w:r>
    </w:p>
    <w:p w:rsidR="00410702" w:rsidRDefault="00410702" w:rsidP="00410702">
      <w:pPr>
        <w:pStyle w:val="ListParagraph"/>
        <w:numPr>
          <w:ilvl w:val="0"/>
          <w:numId w:val="42"/>
        </w:numPr>
        <w:suppressAutoHyphens/>
        <w:autoSpaceDN w:val="0"/>
        <w:jc w:val="both"/>
        <w:textAlignment w:val="baseline"/>
        <w:rPr>
          <w:rFonts w:ascii="Arial" w:hAnsi="Arial" w:cs="Arial"/>
          <w:b/>
        </w:rPr>
      </w:pPr>
      <w:r w:rsidRPr="00A70E03">
        <w:rPr>
          <w:rFonts w:ascii="Arial" w:hAnsi="Arial" w:cs="Arial"/>
          <w:b/>
        </w:rPr>
        <w:t>AN INTENSELY POLITICAL NATION:</w:t>
      </w:r>
    </w:p>
    <w:p w:rsidR="00410702" w:rsidRDefault="00410702" w:rsidP="00410702">
      <w:pPr>
        <w:ind w:firstLine="720"/>
        <w:jc w:val="both"/>
        <w:rPr>
          <w:rFonts w:ascii="Arial" w:hAnsi="Arial" w:cs="Arial"/>
        </w:rPr>
      </w:pPr>
      <w:r>
        <w:rPr>
          <w:rFonts w:ascii="Arial" w:hAnsi="Arial" w:cs="Arial"/>
        </w:rPr>
        <w:t>Through the impression that Wales was, and remains, an intensely political nation, in turn harbouring a radical style of politics, developments within the ‘body politic’ of the country will be discussed and analysed.  To begin with, the ‘Liberal Ascendancy’ will be re-evaluated around issues relating to land reform, education provision, Church Disestablishment, Home Rule, the Boer War, and the ‘</w:t>
      </w:r>
      <w:proofErr w:type="spellStart"/>
      <w:r>
        <w:rPr>
          <w:rFonts w:ascii="Arial" w:hAnsi="Arial" w:cs="Arial"/>
        </w:rPr>
        <w:t>Cymru</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movement. From this, the industrial expansion in south Wales and the new prosperity (for some) associated with coal and steel production, will be examined. Together with the rise of organised labour and the Labour Party, this resulted in new tensions and conflict, centred it has been argued, around class consciousness and struggle. This course will analyse these developments, and how they impacted upon both the urban and rural communities of Wales.</w:t>
      </w:r>
    </w:p>
    <w:p w:rsidR="00410702" w:rsidRDefault="00410702" w:rsidP="00410702">
      <w:pPr>
        <w:ind w:firstLine="720"/>
        <w:jc w:val="both"/>
        <w:rPr>
          <w:rFonts w:ascii="Arial" w:hAnsi="Arial" w:cs="Arial"/>
        </w:rPr>
      </w:pPr>
      <w:r>
        <w:rPr>
          <w:rFonts w:ascii="Arial" w:hAnsi="Arial" w:cs="Arial"/>
        </w:rPr>
        <w:t>Inexorably linked to change and transition (an appreciation of which also forms part of the aims of this module), whether it be political, social, or economic in nature, is the impact of war and conflict. This course will explore, fully, how society in Wales was affected by the consequences of fighting ‘Total War’. In recent times, some historians have argued that events in Wales during 1914-1918 took a unique course, particularly regarding the contentious subject of war enthusiasm and the extent to which the Welsh people supported the war effort; this rich and sometimes factious historiography will be examined and assessed</w:t>
      </w:r>
      <w:r w:rsidR="00D3516D">
        <w:rPr>
          <w:rFonts w:ascii="Arial" w:hAnsi="Arial" w:cs="Arial"/>
        </w:rPr>
        <w:t xml:space="preserve">. </w:t>
      </w:r>
      <w:r>
        <w:rPr>
          <w:rFonts w:ascii="Arial" w:hAnsi="Arial" w:cs="Arial"/>
        </w:rPr>
        <w:t>The political</w:t>
      </w:r>
      <w:r w:rsidR="00D3516D">
        <w:rPr>
          <w:rFonts w:ascii="Arial" w:hAnsi="Arial" w:cs="Arial"/>
        </w:rPr>
        <w:t xml:space="preserve"> </w:t>
      </w:r>
      <w:r>
        <w:rPr>
          <w:rFonts w:ascii="Arial" w:hAnsi="Arial" w:cs="Arial"/>
        </w:rPr>
        <w:t>story of Wales in the 20</w:t>
      </w:r>
      <w:proofErr w:type="spellStart"/>
      <w:r w:rsidRPr="00EE43FE">
        <w:rPr>
          <w:rFonts w:ascii="Arial" w:hAnsi="Arial" w:cs="Arial"/>
          <w:position w:val="7"/>
          <w:vertAlign w:val="superscript"/>
        </w:rPr>
        <w:t>th</w:t>
      </w:r>
      <w:proofErr w:type="spellEnd"/>
      <w:r w:rsidR="00EE43FE">
        <w:rPr>
          <w:rFonts w:ascii="Arial" w:hAnsi="Arial" w:cs="Arial"/>
          <w:position w:val="7"/>
        </w:rPr>
        <w:t xml:space="preserve"> </w:t>
      </w:r>
      <w:r w:rsidR="00EE43FE">
        <w:rPr>
          <w:rFonts w:ascii="Arial" w:hAnsi="Arial" w:cs="Arial"/>
        </w:rPr>
        <w:t>century</w:t>
      </w:r>
      <w:r>
        <w:rPr>
          <w:rFonts w:ascii="Arial" w:hAnsi="Arial" w:cs="Arial"/>
        </w:rPr>
        <w:t xml:space="preserve"> will continue with an examination of Wales between the wars</w:t>
      </w:r>
      <w:r w:rsidR="00EE43FE">
        <w:rPr>
          <w:rFonts w:ascii="Arial" w:hAnsi="Arial" w:cs="Arial"/>
        </w:rPr>
        <w:t>.</w:t>
      </w:r>
      <w:r>
        <w:rPr>
          <w:rFonts w:ascii="Arial" w:hAnsi="Arial" w:cs="Arial"/>
        </w:rPr>
        <w:t xml:space="preserve"> </w:t>
      </w:r>
      <w:r w:rsidR="00EE43FE">
        <w:rPr>
          <w:rFonts w:ascii="Arial" w:hAnsi="Arial" w:cs="Arial"/>
        </w:rPr>
        <w:lastRenderedPageBreak/>
        <w:t>I</w:t>
      </w:r>
      <w:r>
        <w:rPr>
          <w:rFonts w:ascii="Arial" w:hAnsi="Arial" w:cs="Arial"/>
        </w:rPr>
        <w:t xml:space="preserve">n what Kenneth O. Morgan </w:t>
      </w:r>
      <w:r w:rsidR="00EE43FE">
        <w:rPr>
          <w:rFonts w:ascii="Arial" w:hAnsi="Arial" w:cs="Arial"/>
        </w:rPr>
        <w:t xml:space="preserve">describes as </w:t>
      </w:r>
      <w:r>
        <w:rPr>
          <w:rFonts w:ascii="Arial" w:hAnsi="Arial" w:cs="Arial"/>
        </w:rPr>
        <w:t>‘the Locust Years’ (</w:t>
      </w:r>
      <w:r>
        <w:rPr>
          <w:rFonts w:ascii="Arial" w:hAnsi="Arial" w:cs="Arial"/>
          <w:i/>
        </w:rPr>
        <w:t xml:space="preserve">Rebirth of a Nation, </w:t>
      </w:r>
      <w:r>
        <w:rPr>
          <w:rFonts w:ascii="Arial" w:hAnsi="Arial" w:cs="Arial"/>
        </w:rPr>
        <w:t>1981, pp.210-40)</w:t>
      </w:r>
      <w:r w:rsidR="00EE43FE">
        <w:rPr>
          <w:rFonts w:ascii="Arial" w:hAnsi="Arial" w:cs="Arial"/>
        </w:rPr>
        <w:t>, e</w:t>
      </w:r>
      <w:r>
        <w:rPr>
          <w:rFonts w:ascii="Arial" w:hAnsi="Arial" w:cs="Arial"/>
        </w:rPr>
        <w:t>conomic slump and depression following World War One meant unemployment and poverty for many. Recent historiography has tended to concentrate on the impact of both World Wars upon society in Britain, perhaps to the detriment of our understanding of the inter-war years; it is the aim of this course to address this and give greater attention to Wales during the 1920s and 1930s.</w:t>
      </w:r>
    </w:p>
    <w:p w:rsidR="00410702" w:rsidRDefault="00410702" w:rsidP="00410702">
      <w:pPr>
        <w:ind w:firstLine="720"/>
        <w:jc w:val="both"/>
        <w:rPr>
          <w:rFonts w:ascii="Arial" w:hAnsi="Arial" w:cs="Arial"/>
        </w:rPr>
      </w:pPr>
      <w:r>
        <w:rPr>
          <w:rFonts w:ascii="Arial" w:hAnsi="Arial" w:cs="Arial"/>
        </w:rPr>
        <w:t>The Second World War brought new challenges and changes for the people of Wales, but as well as radical changes in welfare provision</w:t>
      </w:r>
      <w:r w:rsidR="005F53E3">
        <w:rPr>
          <w:rFonts w:ascii="Arial" w:hAnsi="Arial" w:cs="Arial"/>
        </w:rPr>
        <w:t>,</w:t>
      </w:r>
      <w:r>
        <w:rPr>
          <w:rFonts w:ascii="Arial" w:hAnsi="Arial" w:cs="Arial"/>
        </w:rPr>
        <w:t xml:space="preserve"> the post-war ‘Brave New World’ also witnessed a reappraisal of the concept of devolved power, and firstly through the Council of Wales and the creation of a Welsh Office headed by a Secretary of State, a distinct Welsh political entity began to emerge, eventually culminating in the referendum of 1997 and the </w:t>
      </w:r>
      <w:r w:rsidR="00D3516D">
        <w:rPr>
          <w:rFonts w:ascii="Arial" w:hAnsi="Arial" w:cs="Arial"/>
        </w:rPr>
        <w:t>G</w:t>
      </w:r>
      <w:r>
        <w:rPr>
          <w:rFonts w:ascii="Arial" w:hAnsi="Arial" w:cs="Arial"/>
        </w:rPr>
        <w:t xml:space="preserve">overnment of Wales Act a year later. This gradual and at times factious process will be examined in detail, while assessing and evaluating the place of Wales within a modern and devolved Britain.  </w:t>
      </w:r>
    </w:p>
    <w:p w:rsidR="00410702" w:rsidRDefault="00410702" w:rsidP="00410702">
      <w:pPr>
        <w:pStyle w:val="ListParagraph"/>
        <w:numPr>
          <w:ilvl w:val="0"/>
          <w:numId w:val="42"/>
        </w:numPr>
        <w:suppressAutoHyphens/>
        <w:autoSpaceDN w:val="0"/>
        <w:jc w:val="both"/>
        <w:textAlignment w:val="baseline"/>
        <w:rPr>
          <w:rFonts w:ascii="Arial" w:hAnsi="Arial" w:cs="Arial"/>
          <w:b/>
        </w:rPr>
      </w:pPr>
      <w:r w:rsidRPr="00A70E03">
        <w:rPr>
          <w:rFonts w:ascii="Arial" w:hAnsi="Arial" w:cs="Arial"/>
          <w:b/>
        </w:rPr>
        <w:t>‘A SENSE OF PLACE’ – THE REVIVAL OF  WELSH CULTURAL EXPRESSION:</w:t>
      </w:r>
    </w:p>
    <w:p w:rsidR="00410702" w:rsidRDefault="00410702" w:rsidP="00410702">
      <w:pPr>
        <w:jc w:val="both"/>
      </w:pPr>
      <w:r>
        <w:rPr>
          <w:rFonts w:ascii="Arial" w:hAnsi="Arial" w:cs="Arial"/>
          <w:b/>
        </w:rPr>
        <w:tab/>
      </w:r>
      <w:r>
        <w:rPr>
          <w:rFonts w:ascii="Arial" w:hAnsi="Arial" w:cs="Arial"/>
        </w:rPr>
        <w:t>The other core theme running through the teaching syllabus for this module is the re-emergence of a distinct Welsh national consciousness in its many forms, alongside the revival of Welsh cultural expression. Evident in the early decades covered by this module, with the creation of the University of Wales in 1893, the National Library Charter of 1907, and even in the call for the Disestablishment of the Church in Wales, it was at times a ‘rocky road, as the story of the ‘</w:t>
      </w:r>
      <w:proofErr w:type="spellStart"/>
      <w:r>
        <w:rPr>
          <w:rFonts w:ascii="Arial" w:hAnsi="Arial" w:cs="Arial"/>
        </w:rPr>
        <w:t>Cymru</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movement, and the sometimes fraught relationship between urban and rural Wales, will illustrate.  But it possessed a dynamism that would witness the emergence of the Welsh Nationalist movement in the 1920s, despite the exigencies of a post-war economic slump eclipsing any hopes of constitutional reform.   It was also clearly evident in the sometimes strident calls to formally recognise and preserve the Welsh language, for many years the ‘primary marker’ of Welsh distinctiveness, and evident in the plethora of Welsh language periodicals and journals in circulation at the beginning of the period covered in this module.  Through a policy of ‘direct action’  there was, and remains,  a determination expressed by many Welshmen and women, proud of their distinct heritage, that the language would be at the forefront of the cultural, political and social life of Wales. This culminated in the Welsh Language Act of 1993, which gave the language an equal footing with English.  </w:t>
      </w:r>
    </w:p>
    <w:p w:rsidR="00410702" w:rsidRDefault="00410702" w:rsidP="00410702">
      <w:pPr>
        <w:jc w:val="both"/>
        <w:rPr>
          <w:rFonts w:ascii="Arial" w:hAnsi="Arial" w:cs="Arial"/>
        </w:rPr>
      </w:pPr>
      <w:r>
        <w:rPr>
          <w:rFonts w:ascii="Arial" w:hAnsi="Arial" w:cs="Arial"/>
        </w:rPr>
        <w:tab/>
        <w:t xml:space="preserve">As well as issues relating to the preservation of the language of Wales, this part of the module will also embrace cultural significance of religion in Wales, particularly the influence of the Chapel. For many the radical nature of Nonconformity in Wales was in itself an expression of assertive Welshness embracing not only religious tradition and practices, but also the question of Home Rule, land tenure and reform, and even education provision, all in the face of growing secularism. The significance of education provision to the cultural life of the Welsh people will also be assessed. Consequently, the dynamism associated with Welsh culture expression, in its many forms, and the revival of a national consciousness during this period will to be judged and assessed. </w:t>
      </w:r>
    </w:p>
    <w:p w:rsidR="00410702" w:rsidRDefault="00410702" w:rsidP="00410702">
      <w:pPr>
        <w:jc w:val="both"/>
        <w:rPr>
          <w:rFonts w:ascii="Arial" w:hAnsi="Arial" w:cs="Arial"/>
        </w:rPr>
      </w:pPr>
      <w:r>
        <w:rPr>
          <w:rFonts w:ascii="Arial" w:hAnsi="Arial" w:cs="Arial"/>
        </w:rPr>
        <w:t xml:space="preserve">This course will also introduce students to many historic figures associated with the political, social, cultural, and intellectual life of Wales since 1870. Some need no introduction – for example, the contribution and significance of David Lloyd George, Aneurin Bevan, Gwynfor Evans, or Neil Kinnock, to the political life of Wales  are well documented, but this course will </w:t>
      </w:r>
      <w:r>
        <w:rPr>
          <w:rFonts w:ascii="Arial" w:hAnsi="Arial" w:cs="Arial"/>
        </w:rPr>
        <w:lastRenderedPageBreak/>
        <w:t xml:space="preserve">introduce the student to less celebrated individuals or groups of individuals that also had an impact on the  rich and varied history of Modern Wales. </w:t>
      </w:r>
    </w:p>
    <w:p w:rsidR="00410702" w:rsidRDefault="00410702" w:rsidP="00410702">
      <w:pPr>
        <w:jc w:val="both"/>
        <w:rPr>
          <w:rFonts w:ascii="Arial" w:hAnsi="Arial" w:cs="Arial"/>
        </w:rPr>
      </w:pPr>
      <w:r>
        <w:rPr>
          <w:rFonts w:ascii="Arial" w:hAnsi="Arial" w:cs="Arial"/>
        </w:rPr>
        <w:t xml:space="preserve">Under the heading </w:t>
      </w:r>
      <w:r w:rsidRPr="0013284C">
        <w:rPr>
          <w:rFonts w:ascii="Arial" w:hAnsi="Arial" w:cs="Arial"/>
          <w:b/>
        </w:rPr>
        <w:t>‘More than a geographical expression’</w:t>
      </w:r>
      <w:r>
        <w:rPr>
          <w:rFonts w:ascii="Arial" w:hAnsi="Arial" w:cs="Arial"/>
        </w:rPr>
        <w:t xml:space="preserve"> the course will commence with look at Wales in the late Victorian period.  </w:t>
      </w:r>
    </w:p>
    <w:p w:rsidR="00E241B7" w:rsidRPr="00EB79BC" w:rsidRDefault="00410702" w:rsidP="00EB79BC">
      <w:pPr>
        <w:jc w:val="both"/>
        <w:rPr>
          <w:b/>
          <w:sz w:val="24"/>
          <w:szCs w:val="24"/>
          <w:u w:val="single"/>
        </w:rPr>
      </w:pPr>
      <w:r>
        <w:rPr>
          <w:rFonts w:ascii="Arial" w:hAnsi="Arial" w:cs="Arial"/>
        </w:rPr>
        <w:t xml:space="preserve">   </w:t>
      </w:r>
      <w:proofErr w:type="gramStart"/>
      <w:r w:rsidR="00EB79BC" w:rsidRPr="00EB79BC">
        <w:rPr>
          <w:rFonts w:cstheme="minorHAnsi"/>
          <w:b/>
          <w:sz w:val="24"/>
          <w:szCs w:val="24"/>
          <w:u w:val="single"/>
        </w:rPr>
        <w:t>SE</w:t>
      </w:r>
      <w:r w:rsidR="008A1BAE" w:rsidRPr="00EB79BC">
        <w:rPr>
          <w:rFonts w:cstheme="minorHAnsi"/>
          <w:b/>
          <w:sz w:val="24"/>
          <w:szCs w:val="24"/>
          <w:u w:val="single"/>
        </w:rPr>
        <w:t>LECT</w:t>
      </w:r>
      <w:r w:rsidR="008A1BAE" w:rsidRPr="00EB79BC">
        <w:rPr>
          <w:b/>
          <w:sz w:val="24"/>
          <w:szCs w:val="24"/>
          <w:u w:val="single"/>
        </w:rPr>
        <w:t xml:space="preserve"> </w:t>
      </w:r>
      <w:r w:rsidR="002B0195" w:rsidRPr="00EB79BC">
        <w:rPr>
          <w:b/>
          <w:sz w:val="24"/>
          <w:szCs w:val="24"/>
          <w:u w:val="single"/>
        </w:rPr>
        <w:t xml:space="preserve"> </w:t>
      </w:r>
      <w:r w:rsidR="00C200CB" w:rsidRPr="00EB79BC">
        <w:rPr>
          <w:b/>
          <w:sz w:val="24"/>
          <w:szCs w:val="24"/>
          <w:u w:val="single"/>
        </w:rPr>
        <w:t>BIBLIOGRAPHY</w:t>
      </w:r>
      <w:proofErr w:type="gramEnd"/>
      <w:r w:rsidR="00C200CB" w:rsidRPr="00EB79BC">
        <w:rPr>
          <w:b/>
          <w:sz w:val="24"/>
          <w:szCs w:val="24"/>
          <w:u w:val="single"/>
        </w:rPr>
        <w:t>:</w:t>
      </w:r>
    </w:p>
    <w:p w:rsidR="00C200CB" w:rsidRPr="00B05A25" w:rsidRDefault="00C200CB" w:rsidP="00C200CB">
      <w:pPr>
        <w:rPr>
          <w:rFonts w:ascii="Arial" w:hAnsi="Arial" w:cs="Arial"/>
          <w:b/>
        </w:rPr>
      </w:pPr>
    </w:p>
    <w:p w:rsidR="00C200CB" w:rsidRPr="00B05A25" w:rsidRDefault="00C200CB" w:rsidP="00C200CB">
      <w:pPr>
        <w:rPr>
          <w:rFonts w:ascii="Arial" w:hAnsi="Arial" w:cs="Arial"/>
          <w:lang w:val="en"/>
        </w:rPr>
      </w:pPr>
      <w:r w:rsidRPr="00B05A25">
        <w:rPr>
          <w:rFonts w:ascii="Arial" w:hAnsi="Arial" w:cs="Arial"/>
          <w:b/>
          <w:lang w:val="en"/>
        </w:rPr>
        <w:t>Essential text</w:t>
      </w:r>
      <w:r w:rsidRPr="00B05A25">
        <w:rPr>
          <w:rFonts w:ascii="Arial" w:hAnsi="Arial" w:cs="Arial"/>
          <w:lang w:val="en"/>
        </w:rPr>
        <w:t xml:space="preserve">: Kenneth O. Morgan, </w:t>
      </w:r>
      <w:r w:rsidRPr="00B05A25">
        <w:rPr>
          <w:rFonts w:ascii="Arial" w:hAnsi="Arial" w:cs="Arial"/>
          <w:i/>
          <w:iCs/>
          <w:lang w:val="en"/>
        </w:rPr>
        <w:t>Rebirth of a nation: Wales 1880–1980</w:t>
      </w:r>
      <w:r w:rsidRPr="00B05A25">
        <w:rPr>
          <w:rFonts w:ascii="Arial" w:hAnsi="Arial" w:cs="Arial"/>
          <w:lang w:val="en"/>
        </w:rPr>
        <w:t xml:space="preserve"> (Oxford:, </w:t>
      </w:r>
      <w:r w:rsidR="00B05A25" w:rsidRPr="00B05A25">
        <w:rPr>
          <w:rFonts w:ascii="Arial" w:hAnsi="Arial" w:cs="Arial"/>
          <w:lang w:val="en"/>
        </w:rPr>
        <w:t>O</w:t>
      </w:r>
      <w:r w:rsidRPr="00B05A25">
        <w:rPr>
          <w:rFonts w:ascii="Arial" w:hAnsi="Arial" w:cs="Arial"/>
          <w:lang w:val="en"/>
        </w:rPr>
        <w:t>U</w:t>
      </w:r>
      <w:r w:rsidR="00B05A25" w:rsidRPr="00B05A25">
        <w:rPr>
          <w:rFonts w:ascii="Arial" w:hAnsi="Arial" w:cs="Arial"/>
          <w:lang w:val="en"/>
        </w:rPr>
        <w:t>P,</w:t>
      </w:r>
      <w:r w:rsidRPr="00B05A25">
        <w:rPr>
          <w:rFonts w:ascii="Arial" w:hAnsi="Arial" w:cs="Arial"/>
          <w:lang w:val="en"/>
        </w:rPr>
        <w:t xml:space="preserve"> 1981)</w:t>
      </w:r>
    </w:p>
    <w:p w:rsidR="00C200CB" w:rsidRPr="00B05A25" w:rsidRDefault="00C200CB" w:rsidP="00C200CB">
      <w:pPr>
        <w:rPr>
          <w:rFonts w:ascii="Arial" w:hAnsi="Arial" w:cs="Arial"/>
          <w:lang w:val="en"/>
        </w:rPr>
      </w:pPr>
      <w:r w:rsidRPr="00B05A25">
        <w:rPr>
          <w:rFonts w:ascii="Arial" w:hAnsi="Arial" w:cs="Arial"/>
          <w:b/>
          <w:lang w:val="en"/>
        </w:rPr>
        <w:t>Further reading</w:t>
      </w:r>
      <w:r w:rsidRPr="00B05A25">
        <w:rPr>
          <w:rFonts w:ascii="Arial" w:hAnsi="Arial" w:cs="Arial"/>
          <w:lang w:val="en"/>
        </w:rPr>
        <w:t>:</w:t>
      </w:r>
    </w:p>
    <w:p w:rsidR="00C200CB" w:rsidRPr="00B05A25" w:rsidRDefault="00C200CB" w:rsidP="00C200CB">
      <w:pPr>
        <w:rPr>
          <w:rFonts w:ascii="Arial" w:hAnsi="Arial" w:cs="Arial"/>
          <w:lang w:val="en"/>
        </w:rPr>
      </w:pPr>
      <w:r w:rsidRPr="00B05A25">
        <w:rPr>
          <w:rFonts w:ascii="Arial" w:hAnsi="Arial" w:cs="Arial"/>
        </w:rPr>
        <w:t xml:space="preserve">John </w:t>
      </w:r>
      <w:r w:rsidRPr="00B05A25">
        <w:rPr>
          <w:rFonts w:ascii="Arial" w:hAnsi="Arial" w:cs="Arial"/>
          <w:lang w:val="en"/>
        </w:rPr>
        <w:t xml:space="preserve">Davies, </w:t>
      </w:r>
      <w:r w:rsidRPr="00B05A25">
        <w:rPr>
          <w:rFonts w:ascii="Arial" w:hAnsi="Arial" w:cs="Arial"/>
          <w:i/>
          <w:iCs/>
          <w:lang w:val="en"/>
        </w:rPr>
        <w:t>A History of Wales</w:t>
      </w:r>
      <w:r w:rsidRPr="00B05A25">
        <w:rPr>
          <w:rFonts w:ascii="Arial" w:hAnsi="Arial" w:cs="Arial"/>
          <w:lang w:val="en"/>
        </w:rPr>
        <w:t xml:space="preserve"> (London: Penguin Books, 1994)</w:t>
      </w:r>
    </w:p>
    <w:p w:rsidR="00C200CB" w:rsidRPr="00B05A25" w:rsidRDefault="00C200CB" w:rsidP="00C200CB">
      <w:pPr>
        <w:rPr>
          <w:rFonts w:ascii="Arial" w:hAnsi="Arial" w:cs="Arial"/>
          <w:lang w:val="en"/>
        </w:rPr>
      </w:pPr>
      <w:r w:rsidRPr="00B05A25">
        <w:rPr>
          <w:rFonts w:ascii="Arial" w:hAnsi="Arial" w:cs="Arial"/>
          <w:lang w:val="en"/>
        </w:rPr>
        <w:t>Russell Davies. Peoples, Places, Passions in Wales, 1870-1945 (Cardiff: UWP, 2015)</w:t>
      </w:r>
    </w:p>
    <w:p w:rsidR="00056F5C" w:rsidRPr="00B05A25" w:rsidRDefault="00056F5C" w:rsidP="00056F5C">
      <w:pPr>
        <w:rPr>
          <w:rFonts w:ascii="Arial" w:hAnsi="Arial" w:cs="Arial"/>
          <w:lang w:val="en"/>
        </w:rPr>
      </w:pPr>
      <w:r w:rsidRPr="00B05A25">
        <w:rPr>
          <w:rFonts w:ascii="Arial" w:hAnsi="Arial" w:cs="Arial"/>
          <w:lang w:val="en"/>
        </w:rPr>
        <w:t>Davies, Russell.   'Language and Community in south-west Wales c 1800-1914' in Geraint H Jenkins   </w:t>
      </w:r>
      <w:r w:rsidRPr="00B05A25">
        <w:rPr>
          <w:rFonts w:ascii="Arial" w:hAnsi="Arial" w:cs="Arial"/>
          <w:i/>
          <w:iCs/>
          <w:lang w:val="en"/>
        </w:rPr>
        <w:t xml:space="preserve"> Language and Community in the Nineteenth Century,</w:t>
      </w:r>
      <w:r w:rsidRPr="00B05A25">
        <w:rPr>
          <w:rFonts w:ascii="Arial" w:hAnsi="Arial" w:cs="Arial"/>
          <w:lang w:val="en"/>
        </w:rPr>
        <w:t xml:space="preserve"> (Cardiff: UWP,1998).</w:t>
      </w:r>
    </w:p>
    <w:p w:rsidR="00C200CB" w:rsidRPr="00B05A25" w:rsidRDefault="00C200CB" w:rsidP="00C200CB">
      <w:pPr>
        <w:rPr>
          <w:rFonts w:ascii="Arial" w:hAnsi="Arial" w:cs="Arial"/>
          <w:lang w:val="en"/>
        </w:rPr>
      </w:pPr>
      <w:r w:rsidRPr="00B05A25">
        <w:rPr>
          <w:rFonts w:ascii="Arial" w:hAnsi="Arial" w:cs="Arial"/>
          <w:lang w:val="en"/>
        </w:rPr>
        <w:t xml:space="preserve">Gareth </w:t>
      </w:r>
      <w:proofErr w:type="gramStart"/>
      <w:r w:rsidRPr="00B05A25">
        <w:rPr>
          <w:rFonts w:ascii="Arial" w:hAnsi="Arial" w:cs="Arial"/>
          <w:lang w:val="en"/>
        </w:rPr>
        <w:t>Evans,.</w:t>
      </w:r>
      <w:proofErr w:type="gramEnd"/>
      <w:r w:rsidRPr="00B05A25">
        <w:rPr>
          <w:rFonts w:ascii="Arial" w:hAnsi="Arial" w:cs="Arial"/>
          <w:lang w:val="en"/>
        </w:rPr>
        <w:t xml:space="preserve"> </w:t>
      </w:r>
      <w:r w:rsidRPr="00B05A25">
        <w:rPr>
          <w:rFonts w:ascii="Arial" w:hAnsi="Arial" w:cs="Arial"/>
          <w:i/>
          <w:iCs/>
          <w:lang w:val="en"/>
        </w:rPr>
        <w:t xml:space="preserve">A </w:t>
      </w:r>
      <w:r w:rsidR="00B05A25">
        <w:rPr>
          <w:rFonts w:ascii="Arial" w:hAnsi="Arial" w:cs="Arial"/>
          <w:i/>
          <w:iCs/>
          <w:lang w:val="en"/>
        </w:rPr>
        <w:t>H</w:t>
      </w:r>
      <w:r w:rsidRPr="00B05A25">
        <w:rPr>
          <w:rFonts w:ascii="Arial" w:hAnsi="Arial" w:cs="Arial"/>
          <w:i/>
          <w:iCs/>
          <w:lang w:val="en"/>
        </w:rPr>
        <w:t>istory of Wales, 1815-1906</w:t>
      </w:r>
      <w:r w:rsidRPr="00B05A25">
        <w:rPr>
          <w:rFonts w:ascii="Arial" w:hAnsi="Arial" w:cs="Arial"/>
          <w:lang w:val="en"/>
        </w:rPr>
        <w:t xml:space="preserve"> (Cardiff: UWP, 1989).</w:t>
      </w:r>
    </w:p>
    <w:p w:rsidR="008A1BAE" w:rsidRPr="00B05A25" w:rsidRDefault="008A1BAE" w:rsidP="00C200CB">
      <w:pPr>
        <w:rPr>
          <w:rFonts w:ascii="Arial" w:hAnsi="Arial" w:cs="Arial"/>
          <w:lang w:val="en"/>
        </w:rPr>
      </w:pPr>
      <w:r w:rsidRPr="00B05A25">
        <w:rPr>
          <w:rFonts w:ascii="Arial" w:hAnsi="Arial" w:cs="Arial"/>
          <w:lang w:val="en"/>
        </w:rPr>
        <w:t>Herbert, Trevor et al (</w:t>
      </w:r>
      <w:proofErr w:type="spellStart"/>
      <w:r w:rsidRPr="00B05A25">
        <w:rPr>
          <w:rFonts w:ascii="Arial" w:hAnsi="Arial" w:cs="Arial"/>
          <w:lang w:val="en"/>
        </w:rPr>
        <w:t>eds</w:t>
      </w:r>
      <w:proofErr w:type="spellEnd"/>
      <w:r w:rsidRPr="00B05A25">
        <w:rPr>
          <w:rFonts w:ascii="Arial" w:hAnsi="Arial" w:cs="Arial"/>
          <w:lang w:val="en"/>
        </w:rPr>
        <w:t xml:space="preserve">) </w:t>
      </w:r>
      <w:r w:rsidRPr="00B05A25">
        <w:rPr>
          <w:rFonts w:ascii="Arial" w:hAnsi="Arial" w:cs="Arial"/>
          <w:i/>
          <w:iCs/>
          <w:lang w:val="en"/>
        </w:rPr>
        <w:t xml:space="preserve">Wales between the Wars </w:t>
      </w:r>
      <w:r w:rsidRPr="00B05A25">
        <w:rPr>
          <w:rFonts w:ascii="Arial" w:hAnsi="Arial" w:cs="Arial"/>
          <w:lang w:val="en"/>
        </w:rPr>
        <w:t>(Cardiff: UWP</w:t>
      </w:r>
      <w:r w:rsidR="00B05A25" w:rsidRPr="00B05A25">
        <w:rPr>
          <w:rFonts w:ascii="Arial" w:hAnsi="Arial" w:cs="Arial"/>
          <w:lang w:val="en"/>
        </w:rPr>
        <w:t>,</w:t>
      </w:r>
      <w:r w:rsidRPr="00B05A25">
        <w:rPr>
          <w:rFonts w:ascii="Arial" w:hAnsi="Arial" w:cs="Arial"/>
          <w:lang w:val="en"/>
        </w:rPr>
        <w:t xml:space="preserve"> 1988)</w:t>
      </w:r>
    </w:p>
    <w:p w:rsidR="00056F5C" w:rsidRPr="00B05A25" w:rsidRDefault="00056F5C" w:rsidP="00056F5C">
      <w:pPr>
        <w:rPr>
          <w:rFonts w:ascii="Arial" w:hAnsi="Arial" w:cs="Arial"/>
          <w:lang w:val="en"/>
        </w:rPr>
      </w:pPr>
      <w:r w:rsidRPr="00B05A25">
        <w:rPr>
          <w:rFonts w:ascii="Arial" w:hAnsi="Arial" w:cs="Arial"/>
          <w:lang w:val="en"/>
        </w:rPr>
        <w:t xml:space="preserve">Jones, Gareth Elwyn. </w:t>
      </w:r>
      <w:r w:rsidRPr="00B05A25">
        <w:rPr>
          <w:rFonts w:ascii="Arial" w:hAnsi="Arial" w:cs="Arial"/>
          <w:i/>
          <w:iCs/>
          <w:lang w:val="en"/>
        </w:rPr>
        <w:t>Modern Wales.</w:t>
      </w:r>
      <w:r w:rsidRPr="00B05A25">
        <w:rPr>
          <w:rFonts w:ascii="Arial" w:hAnsi="Arial" w:cs="Arial"/>
          <w:lang w:val="en"/>
        </w:rPr>
        <w:t xml:space="preserve"> (Cambridge: CUP, [2nd </w:t>
      </w:r>
      <w:proofErr w:type="spellStart"/>
      <w:r w:rsidRPr="00B05A25">
        <w:rPr>
          <w:rFonts w:ascii="Arial" w:hAnsi="Arial" w:cs="Arial"/>
          <w:lang w:val="en"/>
        </w:rPr>
        <w:t>ed</w:t>
      </w:r>
      <w:proofErr w:type="spellEnd"/>
      <w:r w:rsidRPr="00B05A25">
        <w:rPr>
          <w:rFonts w:ascii="Arial" w:hAnsi="Arial" w:cs="Arial"/>
          <w:lang w:val="en"/>
        </w:rPr>
        <w:t xml:space="preserve">] </w:t>
      </w:r>
      <w:r w:rsidR="00B05A25" w:rsidRPr="00B05A25">
        <w:rPr>
          <w:rFonts w:ascii="Arial" w:hAnsi="Arial" w:cs="Arial"/>
          <w:lang w:val="en"/>
        </w:rPr>
        <w:t>1</w:t>
      </w:r>
      <w:r w:rsidRPr="00B05A25">
        <w:rPr>
          <w:rFonts w:ascii="Arial" w:hAnsi="Arial" w:cs="Arial"/>
          <w:lang w:val="en"/>
        </w:rPr>
        <w:t>994).</w:t>
      </w:r>
    </w:p>
    <w:p w:rsidR="008A1BAE" w:rsidRPr="00B05A25" w:rsidRDefault="008A1BAE" w:rsidP="00C200CB">
      <w:pPr>
        <w:rPr>
          <w:rFonts w:ascii="Arial" w:hAnsi="Arial" w:cs="Arial"/>
          <w:lang w:val="en"/>
        </w:rPr>
      </w:pPr>
      <w:r w:rsidRPr="00B05A25">
        <w:rPr>
          <w:rFonts w:ascii="Arial" w:hAnsi="Arial" w:cs="Arial"/>
          <w:lang w:val="en"/>
        </w:rPr>
        <w:t>Jones, Gareth E (</w:t>
      </w:r>
      <w:proofErr w:type="spellStart"/>
      <w:r w:rsidRPr="00B05A25">
        <w:rPr>
          <w:rFonts w:ascii="Arial" w:hAnsi="Arial" w:cs="Arial"/>
          <w:lang w:val="en"/>
        </w:rPr>
        <w:t>ed</w:t>
      </w:r>
      <w:proofErr w:type="spellEnd"/>
      <w:r w:rsidRPr="00B05A25">
        <w:rPr>
          <w:rFonts w:ascii="Arial" w:hAnsi="Arial" w:cs="Arial"/>
          <w:lang w:val="en"/>
        </w:rPr>
        <w:t>)</w:t>
      </w:r>
      <w:r w:rsidRPr="00B05A25">
        <w:rPr>
          <w:rFonts w:ascii="Arial" w:hAnsi="Arial" w:cs="Arial"/>
          <w:i/>
          <w:iCs/>
          <w:lang w:val="en"/>
        </w:rPr>
        <w:t xml:space="preserve">.  A history of education in Wales </w:t>
      </w:r>
      <w:r w:rsidRPr="00B05A25">
        <w:rPr>
          <w:rFonts w:ascii="Arial" w:hAnsi="Arial" w:cs="Arial"/>
          <w:lang w:val="en"/>
        </w:rPr>
        <w:t>  (Cardiff: UWP, 2003)</w:t>
      </w:r>
    </w:p>
    <w:p w:rsidR="008A1BAE" w:rsidRPr="00B05A25" w:rsidRDefault="008A1BAE" w:rsidP="00C200CB">
      <w:pPr>
        <w:rPr>
          <w:rFonts w:ascii="Arial" w:hAnsi="Arial" w:cs="Arial"/>
          <w:lang w:val="en"/>
        </w:rPr>
      </w:pPr>
      <w:r w:rsidRPr="00B05A25">
        <w:rPr>
          <w:rFonts w:ascii="Arial" w:hAnsi="Arial" w:cs="Arial"/>
          <w:lang w:val="en"/>
        </w:rPr>
        <w:t xml:space="preserve">Kenneth O. </w:t>
      </w:r>
      <w:proofErr w:type="gramStart"/>
      <w:r w:rsidRPr="00B05A25">
        <w:rPr>
          <w:rFonts w:ascii="Arial" w:hAnsi="Arial" w:cs="Arial"/>
          <w:lang w:val="en"/>
        </w:rPr>
        <w:t>Morgan ,</w:t>
      </w:r>
      <w:proofErr w:type="gramEnd"/>
      <w:r w:rsidRPr="00B05A25">
        <w:rPr>
          <w:rFonts w:ascii="Arial" w:hAnsi="Arial" w:cs="Arial"/>
          <w:lang w:val="en"/>
        </w:rPr>
        <w:t xml:space="preserve"> </w:t>
      </w:r>
      <w:r w:rsidRPr="00B05A25">
        <w:rPr>
          <w:rFonts w:ascii="Arial" w:hAnsi="Arial" w:cs="Arial"/>
          <w:i/>
          <w:iCs/>
          <w:lang w:val="en"/>
        </w:rPr>
        <w:t xml:space="preserve">Modern Wales; Politics, Places and People, </w:t>
      </w:r>
      <w:r w:rsidRPr="00B05A25">
        <w:rPr>
          <w:rFonts w:ascii="Arial" w:hAnsi="Arial" w:cs="Arial"/>
          <w:lang w:val="en"/>
        </w:rPr>
        <w:t xml:space="preserve"> (Cardiff: UWP,1995)</w:t>
      </w:r>
      <w:r w:rsidR="00056F5C" w:rsidRPr="00B05A25">
        <w:rPr>
          <w:rFonts w:ascii="Arial" w:hAnsi="Arial" w:cs="Arial"/>
          <w:lang w:val="en"/>
        </w:rPr>
        <w:t>.</w:t>
      </w:r>
    </w:p>
    <w:p w:rsidR="00056F5C" w:rsidRPr="00B05A25" w:rsidRDefault="00056F5C" w:rsidP="00056F5C">
      <w:pPr>
        <w:rPr>
          <w:rFonts w:ascii="Arial" w:hAnsi="Arial" w:cs="Arial"/>
          <w:lang w:val="en"/>
        </w:rPr>
      </w:pPr>
      <w:r w:rsidRPr="00B05A25">
        <w:rPr>
          <w:rFonts w:ascii="Arial" w:hAnsi="Arial" w:cs="Arial"/>
          <w:lang w:val="en"/>
        </w:rPr>
        <w:t xml:space="preserve">Smith, Dai. Wales; </w:t>
      </w:r>
      <w:r w:rsidRPr="00B05A25">
        <w:rPr>
          <w:rFonts w:ascii="Arial" w:hAnsi="Arial" w:cs="Arial"/>
          <w:i/>
          <w:iCs/>
          <w:lang w:val="en"/>
        </w:rPr>
        <w:t>A Question of History</w:t>
      </w:r>
      <w:r w:rsidRPr="00B05A25">
        <w:rPr>
          <w:rFonts w:ascii="Arial" w:hAnsi="Arial" w:cs="Arial"/>
          <w:lang w:val="en"/>
        </w:rPr>
        <w:t>. (</w:t>
      </w:r>
      <w:proofErr w:type="spellStart"/>
      <w:r w:rsidRPr="00B05A25">
        <w:rPr>
          <w:rFonts w:ascii="Arial" w:hAnsi="Arial" w:cs="Arial"/>
          <w:lang w:val="en"/>
        </w:rPr>
        <w:t>Seren</w:t>
      </w:r>
      <w:proofErr w:type="spellEnd"/>
      <w:r w:rsidRPr="00B05A25">
        <w:rPr>
          <w:rFonts w:ascii="Arial" w:hAnsi="Arial" w:cs="Arial"/>
          <w:lang w:val="en"/>
        </w:rPr>
        <w:t>:</w:t>
      </w:r>
      <w:r w:rsidR="00B05A25" w:rsidRPr="00B05A25">
        <w:rPr>
          <w:rFonts w:ascii="Arial" w:hAnsi="Arial" w:cs="Arial"/>
          <w:lang w:val="en"/>
        </w:rPr>
        <w:t xml:space="preserve"> </w:t>
      </w:r>
      <w:r w:rsidRPr="00B05A25">
        <w:rPr>
          <w:rFonts w:ascii="Arial" w:hAnsi="Arial" w:cs="Arial"/>
          <w:lang w:val="en"/>
        </w:rPr>
        <w:t>1999).</w:t>
      </w:r>
    </w:p>
    <w:p w:rsidR="00C200CB" w:rsidRPr="00B05A25" w:rsidRDefault="00C200CB" w:rsidP="00C200CB">
      <w:pPr>
        <w:rPr>
          <w:rFonts w:ascii="Arial" w:hAnsi="Arial" w:cs="Arial"/>
          <w:lang w:val="en"/>
        </w:rPr>
      </w:pPr>
      <w:r w:rsidRPr="00B05A25">
        <w:rPr>
          <w:rFonts w:ascii="Arial" w:hAnsi="Arial" w:cs="Arial"/>
          <w:lang w:val="en"/>
        </w:rPr>
        <w:t xml:space="preserve">Dai </w:t>
      </w:r>
      <w:proofErr w:type="gramStart"/>
      <w:r w:rsidRPr="00B05A25">
        <w:rPr>
          <w:rFonts w:ascii="Arial" w:hAnsi="Arial" w:cs="Arial"/>
          <w:lang w:val="en"/>
        </w:rPr>
        <w:t>Smith,.</w:t>
      </w:r>
      <w:proofErr w:type="gramEnd"/>
      <w:r w:rsidRPr="00B05A25">
        <w:rPr>
          <w:rFonts w:ascii="Arial" w:hAnsi="Arial" w:cs="Arial"/>
          <w:lang w:val="en"/>
        </w:rPr>
        <w:t xml:space="preserve"> </w:t>
      </w:r>
      <w:r w:rsidRPr="00B05A25">
        <w:rPr>
          <w:rFonts w:ascii="Arial" w:hAnsi="Arial" w:cs="Arial"/>
          <w:i/>
          <w:iCs/>
          <w:lang w:val="en"/>
        </w:rPr>
        <w:t>A People and a Proletariat: Essays in the History of Wales, 1780-1980</w:t>
      </w:r>
      <w:r w:rsidRPr="00B05A25">
        <w:rPr>
          <w:rFonts w:ascii="Arial" w:hAnsi="Arial" w:cs="Arial"/>
          <w:lang w:val="en"/>
        </w:rPr>
        <w:t xml:space="preserve"> (Pluto Press in association with </w:t>
      </w:r>
      <w:proofErr w:type="spellStart"/>
      <w:r w:rsidRPr="00B05A25">
        <w:rPr>
          <w:rFonts w:ascii="Arial" w:hAnsi="Arial" w:cs="Arial"/>
          <w:lang w:val="en"/>
        </w:rPr>
        <w:t>Llafur</w:t>
      </w:r>
      <w:proofErr w:type="spellEnd"/>
      <w:r w:rsidRPr="00B05A25">
        <w:rPr>
          <w:rFonts w:ascii="Arial" w:hAnsi="Arial" w:cs="Arial"/>
          <w:lang w:val="en"/>
        </w:rPr>
        <w:t>, the Society for the Study of Welsh Labour History, 1980)</w:t>
      </w:r>
    </w:p>
    <w:p w:rsidR="00C200CB" w:rsidRPr="00B05A25" w:rsidRDefault="00C200CB" w:rsidP="00C200CB">
      <w:pPr>
        <w:rPr>
          <w:rFonts w:ascii="Arial" w:hAnsi="Arial" w:cs="Arial"/>
        </w:rPr>
      </w:pPr>
      <w:r w:rsidRPr="00B05A25">
        <w:rPr>
          <w:rFonts w:ascii="Arial" w:hAnsi="Arial" w:cs="Arial"/>
          <w:lang w:val="en"/>
        </w:rPr>
        <w:t xml:space="preserve">Gwyn Alf Williams, </w:t>
      </w:r>
      <w:r w:rsidRPr="00B05A25">
        <w:rPr>
          <w:rFonts w:ascii="Arial" w:hAnsi="Arial" w:cs="Arial"/>
          <w:i/>
          <w:lang w:val="en"/>
        </w:rPr>
        <w:t>When Was Wales</w:t>
      </w:r>
      <w:r w:rsidR="00B05A25" w:rsidRPr="00B05A25">
        <w:rPr>
          <w:rFonts w:ascii="Arial" w:hAnsi="Arial" w:cs="Arial"/>
          <w:i/>
          <w:lang w:val="en"/>
        </w:rPr>
        <w:t xml:space="preserve"> </w:t>
      </w:r>
      <w:r w:rsidRPr="00B05A25">
        <w:rPr>
          <w:rFonts w:ascii="Arial" w:hAnsi="Arial" w:cs="Arial"/>
          <w:lang w:val="en"/>
        </w:rPr>
        <w:t>(</w:t>
      </w:r>
      <w:r w:rsidRPr="00B05A25">
        <w:rPr>
          <w:rFonts w:ascii="Arial" w:hAnsi="Arial" w:cs="Arial"/>
        </w:rPr>
        <w:t>London: Penguin 1985)</w:t>
      </w:r>
    </w:p>
    <w:p w:rsidR="005D2A9D" w:rsidRDefault="00C200CB" w:rsidP="00C200CB">
      <w:pPr>
        <w:rPr>
          <w:rFonts w:ascii="Arial" w:hAnsi="Arial" w:cs="Arial"/>
          <w:lang w:val="en"/>
        </w:rPr>
      </w:pPr>
      <w:r w:rsidRPr="00B05A25">
        <w:rPr>
          <w:rFonts w:ascii="Arial" w:hAnsi="Arial" w:cs="Arial"/>
          <w:lang w:val="en"/>
        </w:rPr>
        <w:t xml:space="preserve">John L. Williams, </w:t>
      </w:r>
      <w:r w:rsidRPr="00B05A25">
        <w:rPr>
          <w:rFonts w:ascii="Arial" w:hAnsi="Arial" w:cs="Arial"/>
          <w:i/>
          <w:iCs/>
          <w:lang w:val="en"/>
        </w:rPr>
        <w:t xml:space="preserve">Was Wales </w:t>
      </w:r>
      <w:proofErr w:type="spellStart"/>
      <w:proofErr w:type="gramStart"/>
      <w:r w:rsidRPr="00B05A25">
        <w:rPr>
          <w:rFonts w:ascii="Arial" w:hAnsi="Arial" w:cs="Arial"/>
          <w:i/>
          <w:iCs/>
          <w:lang w:val="en"/>
        </w:rPr>
        <w:t>Industrialised</w:t>
      </w:r>
      <w:proofErr w:type="spellEnd"/>
      <w:r w:rsidRPr="00B05A25">
        <w:rPr>
          <w:rFonts w:ascii="Arial" w:hAnsi="Arial" w:cs="Arial"/>
          <w:i/>
          <w:iCs/>
          <w:lang w:val="en"/>
        </w:rPr>
        <w:t>?:</w:t>
      </w:r>
      <w:proofErr w:type="gramEnd"/>
      <w:r w:rsidRPr="00B05A25">
        <w:rPr>
          <w:rFonts w:ascii="Arial" w:hAnsi="Arial" w:cs="Arial"/>
          <w:i/>
          <w:iCs/>
          <w:lang w:val="en"/>
        </w:rPr>
        <w:t xml:space="preserve"> Essays in Modern Welsh History</w:t>
      </w:r>
      <w:r w:rsidRPr="00B05A25">
        <w:rPr>
          <w:rFonts w:ascii="Arial" w:hAnsi="Arial" w:cs="Arial"/>
          <w:lang w:val="en"/>
        </w:rPr>
        <w:t xml:space="preserve"> (Gomer Press, 199</w:t>
      </w:r>
      <w:r w:rsidR="008A1BAE" w:rsidRPr="00B05A25">
        <w:rPr>
          <w:rFonts w:ascii="Arial" w:hAnsi="Arial" w:cs="Arial"/>
          <w:lang w:val="en"/>
        </w:rPr>
        <w:t>5).</w:t>
      </w:r>
      <w:r w:rsidR="005D2A9D" w:rsidRPr="00B05A25">
        <w:rPr>
          <w:rFonts w:ascii="Arial" w:hAnsi="Arial" w:cs="Arial"/>
          <w:lang w:val="en"/>
        </w:rPr>
        <w:t xml:space="preserve"> </w:t>
      </w:r>
    </w:p>
    <w:p w:rsidR="0066796B" w:rsidRDefault="0066796B" w:rsidP="00C200CB">
      <w:pPr>
        <w:rPr>
          <w:rFonts w:ascii="Arial" w:hAnsi="Arial" w:cs="Arial"/>
          <w:b/>
          <w:u w:val="single"/>
          <w:lang w:val="en"/>
        </w:rPr>
      </w:pPr>
      <w:r>
        <w:rPr>
          <w:rFonts w:ascii="Arial" w:hAnsi="Arial" w:cs="Arial"/>
          <w:b/>
          <w:u w:val="single"/>
          <w:lang w:val="en"/>
        </w:rPr>
        <w:t>Journals and Periodicals:</w:t>
      </w:r>
    </w:p>
    <w:p w:rsidR="00E06824" w:rsidRPr="0066796B" w:rsidRDefault="00E06824" w:rsidP="00C200CB">
      <w:pPr>
        <w:rPr>
          <w:rFonts w:ascii="Arial" w:hAnsi="Arial" w:cs="Arial"/>
          <w:b/>
          <w:lang w:val="en"/>
        </w:rPr>
      </w:pPr>
      <w:r w:rsidRPr="0066796B">
        <w:rPr>
          <w:rFonts w:ascii="Arial" w:hAnsi="Arial" w:cs="Arial"/>
          <w:b/>
          <w:lang w:val="en"/>
        </w:rPr>
        <w:t xml:space="preserve">Students are </w:t>
      </w:r>
      <w:r w:rsidR="0066796B">
        <w:rPr>
          <w:rFonts w:ascii="Arial" w:hAnsi="Arial" w:cs="Arial"/>
          <w:b/>
          <w:lang w:val="en"/>
        </w:rPr>
        <w:t>strong</w:t>
      </w:r>
      <w:r w:rsidR="005F53E3">
        <w:rPr>
          <w:rFonts w:ascii="Arial" w:hAnsi="Arial" w:cs="Arial"/>
          <w:b/>
          <w:lang w:val="en"/>
        </w:rPr>
        <w:t>l</w:t>
      </w:r>
      <w:r w:rsidR="0066796B">
        <w:rPr>
          <w:rFonts w:ascii="Arial" w:hAnsi="Arial" w:cs="Arial"/>
          <w:b/>
          <w:lang w:val="en"/>
        </w:rPr>
        <w:t xml:space="preserve">y </w:t>
      </w:r>
      <w:r w:rsidRPr="0066796B">
        <w:rPr>
          <w:rFonts w:ascii="Arial" w:hAnsi="Arial" w:cs="Arial"/>
          <w:b/>
          <w:lang w:val="en"/>
        </w:rPr>
        <w:t xml:space="preserve">advised to consult the following journals: </w:t>
      </w:r>
    </w:p>
    <w:p w:rsidR="00E06824" w:rsidRDefault="005D2A9D" w:rsidP="00E06824">
      <w:pPr>
        <w:rPr>
          <w:rFonts w:ascii="Arial" w:hAnsi="Arial" w:cs="Arial"/>
          <w:lang w:val="en"/>
        </w:rPr>
      </w:pPr>
      <w:r w:rsidRPr="002F58BA">
        <w:rPr>
          <w:rFonts w:ascii="Arial" w:hAnsi="Arial" w:cs="Arial"/>
          <w:b/>
          <w:i/>
          <w:iCs/>
          <w:lang w:val="en"/>
        </w:rPr>
        <w:t>Welsh History Review</w:t>
      </w:r>
      <w:r w:rsidRPr="00B05A25">
        <w:rPr>
          <w:rFonts w:ascii="Arial" w:hAnsi="Arial" w:cs="Arial"/>
          <w:lang w:val="en"/>
        </w:rPr>
        <w:t xml:space="preserve"> </w:t>
      </w:r>
      <w:r w:rsidR="00E06824" w:rsidRPr="00B05A25">
        <w:rPr>
          <w:rFonts w:ascii="Arial" w:hAnsi="Arial" w:cs="Arial"/>
          <w:lang w:val="en"/>
        </w:rPr>
        <w:t xml:space="preserve">which </w:t>
      </w:r>
      <w:r w:rsidRPr="00B05A25">
        <w:rPr>
          <w:rFonts w:ascii="Arial" w:hAnsi="Arial" w:cs="Arial"/>
          <w:lang w:val="en"/>
        </w:rPr>
        <w:t>is published in four parts per volume, one volume every two</w:t>
      </w:r>
      <w:r w:rsidR="002F58BA" w:rsidRPr="002F58BA">
        <w:t xml:space="preserve"> </w:t>
      </w:r>
      <w:r w:rsidR="002F58BA">
        <w:t>y</w:t>
      </w:r>
      <w:r w:rsidRPr="00B05A25">
        <w:rPr>
          <w:rFonts w:ascii="Arial" w:hAnsi="Arial" w:cs="Arial"/>
          <w:lang w:val="en"/>
        </w:rPr>
        <w:t>ears. The majority of the material is English but some is in Welsh.</w:t>
      </w:r>
    </w:p>
    <w:p w:rsidR="002F58BA" w:rsidRPr="002F58BA" w:rsidRDefault="002F58BA" w:rsidP="00E06824">
      <w:pPr>
        <w:rPr>
          <w:rFonts w:ascii="Arial" w:hAnsi="Arial" w:cs="Arial"/>
          <w:b/>
          <w:lang w:val="en"/>
        </w:rPr>
      </w:pPr>
      <w:r>
        <w:rPr>
          <w:rFonts w:ascii="Arial" w:hAnsi="Arial" w:cs="Arial"/>
          <w:lang w:val="en"/>
        </w:rPr>
        <w:t xml:space="preserve">Lampeter library reference: </w:t>
      </w:r>
      <w:r w:rsidRPr="002F58BA">
        <w:rPr>
          <w:rFonts w:ascii="Arial" w:hAnsi="Arial" w:cs="Arial"/>
          <w:b/>
          <w:lang w:val="en"/>
        </w:rPr>
        <w:t>PER 942.9</w:t>
      </w:r>
    </w:p>
    <w:p w:rsidR="002F58BA" w:rsidRDefault="002F58BA" w:rsidP="00E06824">
      <w:pPr>
        <w:rPr>
          <w:rFonts w:ascii="Arial" w:hAnsi="Arial" w:cs="Arial"/>
          <w:lang w:val="en"/>
        </w:rPr>
      </w:pPr>
      <w:r>
        <w:rPr>
          <w:rFonts w:ascii="Arial" w:hAnsi="Arial" w:cs="Arial"/>
          <w:lang w:val="en"/>
        </w:rPr>
        <w:t xml:space="preserve">see: </w:t>
      </w:r>
      <w:hyperlink r:id="rId8" w:history="1">
        <w:r w:rsidRPr="00AF539B">
          <w:rPr>
            <w:rStyle w:val="Hyperlink"/>
            <w:rFonts w:ascii="Arial" w:hAnsi="Arial" w:cs="Arial"/>
            <w:lang w:val="en"/>
          </w:rPr>
          <w:t>http://www.uwp.co.uk/journal/welsh-history-review-the-cylchgrawn-hanes-cymru/</w:t>
        </w:r>
      </w:hyperlink>
    </w:p>
    <w:p w:rsidR="002F58BA" w:rsidRDefault="00E06824" w:rsidP="00E06824">
      <w:pPr>
        <w:rPr>
          <w:rFonts w:ascii="Arial" w:hAnsi="Arial" w:cs="Arial"/>
        </w:rPr>
      </w:pPr>
      <w:proofErr w:type="spellStart"/>
      <w:r w:rsidRPr="002F58BA">
        <w:rPr>
          <w:rFonts w:ascii="Arial" w:hAnsi="Arial" w:cs="Arial"/>
          <w:b/>
          <w:lang w:val="en"/>
        </w:rPr>
        <w:t>Llafur</w:t>
      </w:r>
      <w:proofErr w:type="spellEnd"/>
      <w:r w:rsidRPr="00B05A25">
        <w:rPr>
          <w:rFonts w:ascii="Arial" w:hAnsi="Arial" w:cs="Arial"/>
          <w:lang w:val="en"/>
        </w:rPr>
        <w:t xml:space="preserve"> </w:t>
      </w:r>
      <w:r w:rsidR="00B05A25" w:rsidRPr="002F58BA">
        <w:rPr>
          <w:rFonts w:ascii="Arial" w:hAnsi="Arial" w:cs="Arial"/>
          <w:b/>
          <w:lang w:val="en"/>
        </w:rPr>
        <w:t>(Journal of Welsh People’s History</w:t>
      </w:r>
      <w:r w:rsidR="00B05A25" w:rsidRPr="00B05A25">
        <w:rPr>
          <w:rFonts w:ascii="Arial" w:hAnsi="Arial" w:cs="Arial"/>
          <w:lang w:val="en"/>
        </w:rPr>
        <w:t xml:space="preserve">) </w:t>
      </w:r>
      <w:r w:rsidR="002F58BA">
        <w:rPr>
          <w:rFonts w:ascii="Arial" w:hAnsi="Arial" w:cs="Arial"/>
          <w:lang w:val="en"/>
        </w:rPr>
        <w:t>- e</w:t>
      </w:r>
      <w:r w:rsidR="002F58BA">
        <w:rPr>
          <w:rFonts w:ascii="Arial" w:hAnsi="Arial" w:cs="Arial"/>
        </w:rPr>
        <w:t xml:space="preserve">stablished in 1970, this journal publishes articles on all aspects of the history of the Welsh people </w:t>
      </w:r>
    </w:p>
    <w:p w:rsidR="0066796B" w:rsidRPr="0066796B" w:rsidRDefault="0066796B" w:rsidP="00E06824">
      <w:pPr>
        <w:rPr>
          <w:rFonts w:ascii="Arial" w:hAnsi="Arial" w:cs="Arial"/>
          <w:b/>
        </w:rPr>
      </w:pPr>
      <w:r>
        <w:rPr>
          <w:rFonts w:ascii="Arial" w:hAnsi="Arial" w:cs="Arial"/>
        </w:rPr>
        <w:lastRenderedPageBreak/>
        <w:t xml:space="preserve">Lampeter library reference: </w:t>
      </w:r>
      <w:r w:rsidRPr="0066796B">
        <w:rPr>
          <w:rFonts w:ascii="Arial" w:hAnsi="Arial" w:cs="Arial"/>
          <w:b/>
        </w:rPr>
        <w:t>PER 331.09429</w:t>
      </w:r>
    </w:p>
    <w:p w:rsidR="002F58BA" w:rsidRDefault="002F58BA" w:rsidP="00E06824">
      <w:pPr>
        <w:rPr>
          <w:rFonts w:ascii="Arial" w:hAnsi="Arial" w:cs="Arial"/>
          <w:lang w:val="en"/>
        </w:rPr>
      </w:pPr>
      <w:proofErr w:type="gramStart"/>
      <w:r>
        <w:rPr>
          <w:rFonts w:ascii="Arial" w:hAnsi="Arial" w:cs="Arial"/>
          <w:lang w:val="en"/>
        </w:rPr>
        <w:t>see :</w:t>
      </w:r>
      <w:proofErr w:type="gramEnd"/>
      <w:r>
        <w:rPr>
          <w:rFonts w:ascii="Arial" w:hAnsi="Arial" w:cs="Arial"/>
          <w:lang w:val="en"/>
        </w:rPr>
        <w:t xml:space="preserve">  </w:t>
      </w:r>
      <w:hyperlink r:id="rId9" w:history="1">
        <w:r w:rsidRPr="00AF539B">
          <w:rPr>
            <w:rStyle w:val="Hyperlink"/>
            <w:rFonts w:ascii="Arial" w:hAnsi="Arial" w:cs="Arial"/>
            <w:lang w:val="en"/>
          </w:rPr>
          <w:t>https://www.llafur.org/</w:t>
        </w:r>
      </w:hyperlink>
    </w:p>
    <w:p w:rsidR="002F58BA" w:rsidRDefault="002F58BA" w:rsidP="00E06824">
      <w:pPr>
        <w:rPr>
          <w:rFonts w:ascii="Arial" w:hAnsi="Arial" w:cs="Arial"/>
          <w:lang w:val="en"/>
        </w:rPr>
      </w:pPr>
      <w:r>
        <w:rPr>
          <w:rFonts w:ascii="Arial" w:hAnsi="Arial" w:cs="Arial"/>
          <w:lang w:val="en"/>
        </w:rPr>
        <w:t>s</w:t>
      </w:r>
      <w:r w:rsidR="00E06824" w:rsidRPr="00B05A25">
        <w:rPr>
          <w:rFonts w:ascii="Arial" w:hAnsi="Arial" w:cs="Arial"/>
          <w:lang w:val="en"/>
        </w:rPr>
        <w:t>ee</w:t>
      </w:r>
      <w:r>
        <w:rPr>
          <w:rFonts w:ascii="Arial" w:hAnsi="Arial" w:cs="Arial"/>
          <w:lang w:val="en"/>
        </w:rPr>
        <w:t xml:space="preserve"> also:  </w:t>
      </w:r>
      <w:r w:rsidR="00E06824" w:rsidRPr="00B05A25">
        <w:rPr>
          <w:rFonts w:ascii="Arial" w:hAnsi="Arial" w:cs="Arial"/>
          <w:lang w:val="en"/>
        </w:rPr>
        <w:t xml:space="preserve"> </w:t>
      </w:r>
      <w:hyperlink r:id="rId10" w:history="1">
        <w:r w:rsidRPr="00AF539B">
          <w:rPr>
            <w:rStyle w:val="Hyperlink"/>
            <w:rFonts w:ascii="Arial" w:hAnsi="Arial" w:cs="Arial"/>
            <w:lang w:val="en"/>
          </w:rPr>
          <w:t>https://journals.library.wales/</w:t>
        </w:r>
      </w:hyperlink>
    </w:p>
    <w:sectPr w:rsidR="002F58BA"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10B77FE4"/>
    <w:multiLevelType w:val="hybridMultilevel"/>
    <w:tmpl w:val="08B204AE"/>
    <w:lvl w:ilvl="0" w:tplc="E04C5B54">
      <w:start w:val="1"/>
      <w:numFmt w:val="decimal"/>
      <w:lvlText w:val="%1."/>
      <w:lvlJc w:val="left"/>
      <w:pPr>
        <w:ind w:left="360"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2427FB1"/>
    <w:multiLevelType w:val="hybridMultilevel"/>
    <w:tmpl w:val="80B4E214"/>
    <w:lvl w:ilvl="0" w:tplc="B888DD0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A005F"/>
    <w:multiLevelType w:val="multilevel"/>
    <w:tmpl w:val="BA0AA5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36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C847A0"/>
    <w:multiLevelType w:val="hybridMultilevel"/>
    <w:tmpl w:val="18446D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6" w15:restartNumberingAfterBreak="0">
    <w:nsid w:val="35CD4077"/>
    <w:multiLevelType w:val="hybridMultilevel"/>
    <w:tmpl w:val="03369806"/>
    <w:lvl w:ilvl="0" w:tplc="0464F2D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9E6434"/>
    <w:multiLevelType w:val="hybridMultilevel"/>
    <w:tmpl w:val="0DC81CEE"/>
    <w:lvl w:ilvl="0" w:tplc="11F40B68">
      <w:start w:val="1"/>
      <w:numFmt w:val="decimal"/>
      <w:lvlText w:val="%1."/>
      <w:lvlJc w:val="left"/>
      <w:pPr>
        <w:ind w:left="360" w:hanging="360"/>
      </w:pPr>
      <w:rPr>
        <w:rFonts w:hint="default"/>
        <w:b/>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15:restartNumberingAfterBreak="0">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15:restartNumberingAfterBreak="0">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0"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EF1901"/>
    <w:multiLevelType w:val="hybridMultilevel"/>
    <w:tmpl w:val="886E5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15:restartNumberingAfterBreak="0">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4" w15:restartNumberingAfterBreak="0">
    <w:nsid w:val="6AA62FFF"/>
    <w:multiLevelType w:val="hybridMultilevel"/>
    <w:tmpl w:val="2438DA7A"/>
    <w:lvl w:ilvl="0" w:tplc="3D567A98">
      <w:start w:val="1"/>
      <w:numFmt w:val="decimal"/>
      <w:lvlText w:val="%1."/>
      <w:lvlJc w:val="left"/>
      <w:pPr>
        <w:ind w:left="501" w:hanging="360"/>
      </w:pPr>
      <w:rPr>
        <w:rFonts w:hint="default"/>
        <w:b/>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5" w15:restartNumberingAfterBreak="0">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6" w15:restartNumberingAfterBreak="0">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0" w15:restartNumberingAfterBreak="0">
    <w:nsid w:val="7630649A"/>
    <w:multiLevelType w:val="multilevel"/>
    <w:tmpl w:val="6C90645E"/>
    <w:lvl w:ilvl="0">
      <w:start w:val="1"/>
      <w:numFmt w:val="decimal"/>
      <w:lvlText w:val="%1."/>
      <w:lvlJc w:val="left"/>
      <w:pPr>
        <w:ind w:left="502"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77210E6"/>
    <w:multiLevelType w:val="hybridMultilevel"/>
    <w:tmpl w:val="E26E2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EB113E"/>
    <w:multiLevelType w:val="hybridMultilevel"/>
    <w:tmpl w:val="A816F6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2"/>
  </w:num>
  <w:num w:numId="3">
    <w:abstractNumId w:val="38"/>
  </w:num>
  <w:num w:numId="4">
    <w:abstractNumId w:val="7"/>
  </w:num>
  <w:num w:numId="5">
    <w:abstractNumId w:val="9"/>
  </w:num>
  <w:num w:numId="6">
    <w:abstractNumId w:val="44"/>
  </w:num>
  <w:num w:numId="7">
    <w:abstractNumId w:val="30"/>
  </w:num>
  <w:num w:numId="8">
    <w:abstractNumId w:val="10"/>
  </w:num>
  <w:num w:numId="9">
    <w:abstractNumId w:val="43"/>
  </w:num>
  <w:num w:numId="10">
    <w:abstractNumId w:val="45"/>
  </w:num>
  <w:num w:numId="11">
    <w:abstractNumId w:val="39"/>
  </w:num>
  <w:num w:numId="12">
    <w:abstractNumId w:val="32"/>
  </w:num>
  <w:num w:numId="13">
    <w:abstractNumId w:val="27"/>
  </w:num>
  <w:num w:numId="14">
    <w:abstractNumId w:val="19"/>
  </w:num>
  <w:num w:numId="15">
    <w:abstractNumId w:val="23"/>
  </w:num>
  <w:num w:numId="16">
    <w:abstractNumId w:val="2"/>
  </w:num>
  <w:num w:numId="17">
    <w:abstractNumId w:val="28"/>
  </w:num>
  <w:num w:numId="18">
    <w:abstractNumId w:val="15"/>
  </w:num>
  <w:num w:numId="19">
    <w:abstractNumId w:val="29"/>
  </w:num>
  <w:num w:numId="20">
    <w:abstractNumId w:val="4"/>
  </w:num>
  <w:num w:numId="21">
    <w:abstractNumId w:val="17"/>
  </w:num>
  <w:num w:numId="22">
    <w:abstractNumId w:val="3"/>
  </w:num>
  <w:num w:numId="23">
    <w:abstractNumId w:val="6"/>
  </w:num>
  <w:num w:numId="24">
    <w:abstractNumId w:val="35"/>
  </w:num>
  <w:num w:numId="25">
    <w:abstractNumId w:val="18"/>
  </w:num>
  <w:num w:numId="26">
    <w:abstractNumId w:val="25"/>
  </w:num>
  <w:num w:numId="27">
    <w:abstractNumId w:val="33"/>
  </w:num>
  <w:num w:numId="28">
    <w:abstractNumId w:val="26"/>
  </w:num>
  <w:num w:numId="29">
    <w:abstractNumId w:val="12"/>
  </w:num>
  <w:num w:numId="30">
    <w:abstractNumId w:val="24"/>
  </w:num>
  <w:num w:numId="31">
    <w:abstractNumId w:val="8"/>
  </w:num>
  <w:num w:numId="32">
    <w:abstractNumId w:val="1"/>
  </w:num>
  <w:num w:numId="33">
    <w:abstractNumId w:val="5"/>
  </w:num>
  <w:num w:numId="34">
    <w:abstractNumId w:val="36"/>
  </w:num>
  <w:num w:numId="35">
    <w:abstractNumId w:val="20"/>
  </w:num>
  <w:num w:numId="36">
    <w:abstractNumId w:val="37"/>
  </w:num>
  <w:num w:numId="37">
    <w:abstractNumId w:val="40"/>
  </w:num>
  <w:num w:numId="38">
    <w:abstractNumId w:val="13"/>
  </w:num>
  <w:num w:numId="39">
    <w:abstractNumId w:val="16"/>
  </w:num>
  <w:num w:numId="40">
    <w:abstractNumId w:val="21"/>
  </w:num>
  <w:num w:numId="41">
    <w:abstractNumId w:val="41"/>
  </w:num>
  <w:num w:numId="42">
    <w:abstractNumId w:val="31"/>
  </w:num>
  <w:num w:numId="43">
    <w:abstractNumId w:val="42"/>
  </w:num>
  <w:num w:numId="44">
    <w:abstractNumId w:val="14"/>
  </w:num>
  <w:num w:numId="45">
    <w:abstractNumId w:val="11"/>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772"/>
    <w:rsid w:val="00001BB6"/>
    <w:rsid w:val="00020DAA"/>
    <w:rsid w:val="0002610D"/>
    <w:rsid w:val="000263DD"/>
    <w:rsid w:val="00056F5C"/>
    <w:rsid w:val="00060E24"/>
    <w:rsid w:val="000629FF"/>
    <w:rsid w:val="0006607E"/>
    <w:rsid w:val="00076823"/>
    <w:rsid w:val="0007733D"/>
    <w:rsid w:val="000813FA"/>
    <w:rsid w:val="000A07BA"/>
    <w:rsid w:val="000A6C94"/>
    <w:rsid w:val="000B6AD5"/>
    <w:rsid w:val="000E27BD"/>
    <w:rsid w:val="00110D30"/>
    <w:rsid w:val="00115B6B"/>
    <w:rsid w:val="001324FE"/>
    <w:rsid w:val="0018168B"/>
    <w:rsid w:val="00193A96"/>
    <w:rsid w:val="00194183"/>
    <w:rsid w:val="001A116E"/>
    <w:rsid w:val="001D2A36"/>
    <w:rsid w:val="001D44AD"/>
    <w:rsid w:val="001E2035"/>
    <w:rsid w:val="00205AA7"/>
    <w:rsid w:val="002236FA"/>
    <w:rsid w:val="00234C2D"/>
    <w:rsid w:val="00245DCA"/>
    <w:rsid w:val="002554B8"/>
    <w:rsid w:val="00263F09"/>
    <w:rsid w:val="00264462"/>
    <w:rsid w:val="00272E2E"/>
    <w:rsid w:val="002942C5"/>
    <w:rsid w:val="0029531B"/>
    <w:rsid w:val="002955FF"/>
    <w:rsid w:val="002A256A"/>
    <w:rsid w:val="002A2ABE"/>
    <w:rsid w:val="002A5946"/>
    <w:rsid w:val="002B0195"/>
    <w:rsid w:val="002B02B2"/>
    <w:rsid w:val="002B23C1"/>
    <w:rsid w:val="002D36E0"/>
    <w:rsid w:val="002E304C"/>
    <w:rsid w:val="002E66CC"/>
    <w:rsid w:val="002E74CE"/>
    <w:rsid w:val="002F58BA"/>
    <w:rsid w:val="00300CE4"/>
    <w:rsid w:val="00315471"/>
    <w:rsid w:val="00324F41"/>
    <w:rsid w:val="00325090"/>
    <w:rsid w:val="003255DF"/>
    <w:rsid w:val="003273D4"/>
    <w:rsid w:val="00327E9D"/>
    <w:rsid w:val="003332AF"/>
    <w:rsid w:val="0033641C"/>
    <w:rsid w:val="00343376"/>
    <w:rsid w:val="00343C7D"/>
    <w:rsid w:val="00346EAB"/>
    <w:rsid w:val="00352E51"/>
    <w:rsid w:val="00362C71"/>
    <w:rsid w:val="00363070"/>
    <w:rsid w:val="00365702"/>
    <w:rsid w:val="00374E2A"/>
    <w:rsid w:val="003767A8"/>
    <w:rsid w:val="00381C14"/>
    <w:rsid w:val="003C7268"/>
    <w:rsid w:val="003D4172"/>
    <w:rsid w:val="00404016"/>
    <w:rsid w:val="004057E9"/>
    <w:rsid w:val="00410702"/>
    <w:rsid w:val="00413DC9"/>
    <w:rsid w:val="004167EF"/>
    <w:rsid w:val="0043311F"/>
    <w:rsid w:val="00433332"/>
    <w:rsid w:val="00457106"/>
    <w:rsid w:val="00460B70"/>
    <w:rsid w:val="004676A4"/>
    <w:rsid w:val="0048492E"/>
    <w:rsid w:val="00484ABF"/>
    <w:rsid w:val="00486EBB"/>
    <w:rsid w:val="00497F22"/>
    <w:rsid w:val="004C3A80"/>
    <w:rsid w:val="004C4EBD"/>
    <w:rsid w:val="004C4F89"/>
    <w:rsid w:val="004D1BA3"/>
    <w:rsid w:val="004D2DC6"/>
    <w:rsid w:val="004F08C3"/>
    <w:rsid w:val="004F0A24"/>
    <w:rsid w:val="004F2910"/>
    <w:rsid w:val="004F48AB"/>
    <w:rsid w:val="004F6BEB"/>
    <w:rsid w:val="0050617A"/>
    <w:rsid w:val="005153FF"/>
    <w:rsid w:val="00523A80"/>
    <w:rsid w:val="00533306"/>
    <w:rsid w:val="00544261"/>
    <w:rsid w:val="0054691C"/>
    <w:rsid w:val="005540AA"/>
    <w:rsid w:val="00565319"/>
    <w:rsid w:val="00572F26"/>
    <w:rsid w:val="005902B1"/>
    <w:rsid w:val="005D2176"/>
    <w:rsid w:val="005D2A9D"/>
    <w:rsid w:val="005D4DCC"/>
    <w:rsid w:val="005D6956"/>
    <w:rsid w:val="005E045E"/>
    <w:rsid w:val="005E345F"/>
    <w:rsid w:val="005F4CDC"/>
    <w:rsid w:val="005F53E3"/>
    <w:rsid w:val="0061619E"/>
    <w:rsid w:val="006220EE"/>
    <w:rsid w:val="006226F9"/>
    <w:rsid w:val="00636DE8"/>
    <w:rsid w:val="006558BE"/>
    <w:rsid w:val="006662DC"/>
    <w:rsid w:val="0066796B"/>
    <w:rsid w:val="00675D38"/>
    <w:rsid w:val="00677B95"/>
    <w:rsid w:val="0069678A"/>
    <w:rsid w:val="00697B23"/>
    <w:rsid w:val="006A7AA4"/>
    <w:rsid w:val="006C03FF"/>
    <w:rsid w:val="006D51D6"/>
    <w:rsid w:val="006E44E1"/>
    <w:rsid w:val="00716D68"/>
    <w:rsid w:val="007408CC"/>
    <w:rsid w:val="00742CEB"/>
    <w:rsid w:val="007669B7"/>
    <w:rsid w:val="0076724E"/>
    <w:rsid w:val="00773208"/>
    <w:rsid w:val="00791B09"/>
    <w:rsid w:val="007A7431"/>
    <w:rsid w:val="007A7727"/>
    <w:rsid w:val="007B5962"/>
    <w:rsid w:val="007C03D0"/>
    <w:rsid w:val="00800F91"/>
    <w:rsid w:val="00812533"/>
    <w:rsid w:val="00813E7D"/>
    <w:rsid w:val="00817159"/>
    <w:rsid w:val="00826C7D"/>
    <w:rsid w:val="00831366"/>
    <w:rsid w:val="00834029"/>
    <w:rsid w:val="00834DD6"/>
    <w:rsid w:val="008365E0"/>
    <w:rsid w:val="008566F6"/>
    <w:rsid w:val="00871A99"/>
    <w:rsid w:val="00871D63"/>
    <w:rsid w:val="00874C1F"/>
    <w:rsid w:val="008765D7"/>
    <w:rsid w:val="0088553B"/>
    <w:rsid w:val="008A1BAE"/>
    <w:rsid w:val="008C36A7"/>
    <w:rsid w:val="008D1520"/>
    <w:rsid w:val="008D66D9"/>
    <w:rsid w:val="008F3C8F"/>
    <w:rsid w:val="008F58BD"/>
    <w:rsid w:val="00905131"/>
    <w:rsid w:val="00907A57"/>
    <w:rsid w:val="00913992"/>
    <w:rsid w:val="00914B47"/>
    <w:rsid w:val="00915CA7"/>
    <w:rsid w:val="009218CE"/>
    <w:rsid w:val="00943622"/>
    <w:rsid w:val="009615A6"/>
    <w:rsid w:val="0096298B"/>
    <w:rsid w:val="009A6449"/>
    <w:rsid w:val="009E197F"/>
    <w:rsid w:val="00A0558D"/>
    <w:rsid w:val="00A1054F"/>
    <w:rsid w:val="00A14831"/>
    <w:rsid w:val="00A15BC9"/>
    <w:rsid w:val="00A228E6"/>
    <w:rsid w:val="00A31DB0"/>
    <w:rsid w:val="00A40220"/>
    <w:rsid w:val="00A57D1A"/>
    <w:rsid w:val="00A6428D"/>
    <w:rsid w:val="00A97267"/>
    <w:rsid w:val="00AA0C3E"/>
    <w:rsid w:val="00AA6417"/>
    <w:rsid w:val="00AC1FED"/>
    <w:rsid w:val="00AC4475"/>
    <w:rsid w:val="00AC4634"/>
    <w:rsid w:val="00AD2502"/>
    <w:rsid w:val="00AD6D8C"/>
    <w:rsid w:val="00AE04AC"/>
    <w:rsid w:val="00AF32A9"/>
    <w:rsid w:val="00AF60EA"/>
    <w:rsid w:val="00B00854"/>
    <w:rsid w:val="00B03E02"/>
    <w:rsid w:val="00B05A25"/>
    <w:rsid w:val="00B13833"/>
    <w:rsid w:val="00B22A76"/>
    <w:rsid w:val="00B27869"/>
    <w:rsid w:val="00B411C1"/>
    <w:rsid w:val="00B5008D"/>
    <w:rsid w:val="00B6296A"/>
    <w:rsid w:val="00B67DB9"/>
    <w:rsid w:val="00B94C20"/>
    <w:rsid w:val="00BA4D46"/>
    <w:rsid w:val="00BA5D13"/>
    <w:rsid w:val="00BC4505"/>
    <w:rsid w:val="00BD5F40"/>
    <w:rsid w:val="00BD6B86"/>
    <w:rsid w:val="00BE20E7"/>
    <w:rsid w:val="00BE3122"/>
    <w:rsid w:val="00BE4072"/>
    <w:rsid w:val="00BE5199"/>
    <w:rsid w:val="00BF0606"/>
    <w:rsid w:val="00C04B63"/>
    <w:rsid w:val="00C11D72"/>
    <w:rsid w:val="00C200CB"/>
    <w:rsid w:val="00C254BC"/>
    <w:rsid w:val="00C277AF"/>
    <w:rsid w:val="00C30FD2"/>
    <w:rsid w:val="00C36314"/>
    <w:rsid w:val="00C41123"/>
    <w:rsid w:val="00C44A9A"/>
    <w:rsid w:val="00C478EF"/>
    <w:rsid w:val="00C64453"/>
    <w:rsid w:val="00C669E9"/>
    <w:rsid w:val="00C73DC8"/>
    <w:rsid w:val="00C832A1"/>
    <w:rsid w:val="00C85AA0"/>
    <w:rsid w:val="00C90FF1"/>
    <w:rsid w:val="00C975C9"/>
    <w:rsid w:val="00CA75A0"/>
    <w:rsid w:val="00CB52DA"/>
    <w:rsid w:val="00CD3252"/>
    <w:rsid w:val="00CE6F2C"/>
    <w:rsid w:val="00CE7D3C"/>
    <w:rsid w:val="00CF1C6B"/>
    <w:rsid w:val="00CF2FE3"/>
    <w:rsid w:val="00D0516D"/>
    <w:rsid w:val="00D258AD"/>
    <w:rsid w:val="00D34181"/>
    <w:rsid w:val="00D341AD"/>
    <w:rsid w:val="00D3516D"/>
    <w:rsid w:val="00D353ED"/>
    <w:rsid w:val="00D6058C"/>
    <w:rsid w:val="00D708F6"/>
    <w:rsid w:val="00D72808"/>
    <w:rsid w:val="00D90397"/>
    <w:rsid w:val="00D9304A"/>
    <w:rsid w:val="00DA417F"/>
    <w:rsid w:val="00DB06AE"/>
    <w:rsid w:val="00DB759E"/>
    <w:rsid w:val="00DC41C8"/>
    <w:rsid w:val="00DC7D90"/>
    <w:rsid w:val="00DD0B73"/>
    <w:rsid w:val="00DD47C8"/>
    <w:rsid w:val="00DD6ADE"/>
    <w:rsid w:val="00DE5AA3"/>
    <w:rsid w:val="00DF0451"/>
    <w:rsid w:val="00E06824"/>
    <w:rsid w:val="00E153BC"/>
    <w:rsid w:val="00E16A18"/>
    <w:rsid w:val="00E176A3"/>
    <w:rsid w:val="00E23F54"/>
    <w:rsid w:val="00E241B7"/>
    <w:rsid w:val="00E32F58"/>
    <w:rsid w:val="00E33292"/>
    <w:rsid w:val="00E43554"/>
    <w:rsid w:val="00E47D8A"/>
    <w:rsid w:val="00E610F1"/>
    <w:rsid w:val="00E723E1"/>
    <w:rsid w:val="00E76BD2"/>
    <w:rsid w:val="00E7711B"/>
    <w:rsid w:val="00E844B6"/>
    <w:rsid w:val="00E87772"/>
    <w:rsid w:val="00E91B9C"/>
    <w:rsid w:val="00E93917"/>
    <w:rsid w:val="00EA5810"/>
    <w:rsid w:val="00EA7FB7"/>
    <w:rsid w:val="00EB088E"/>
    <w:rsid w:val="00EB1151"/>
    <w:rsid w:val="00EB5397"/>
    <w:rsid w:val="00EB6223"/>
    <w:rsid w:val="00EB79BC"/>
    <w:rsid w:val="00EC0DC6"/>
    <w:rsid w:val="00ED2430"/>
    <w:rsid w:val="00ED2B47"/>
    <w:rsid w:val="00EE2E52"/>
    <w:rsid w:val="00EE43FE"/>
    <w:rsid w:val="00EF5394"/>
    <w:rsid w:val="00EF72CD"/>
    <w:rsid w:val="00F003D7"/>
    <w:rsid w:val="00F2186C"/>
    <w:rsid w:val="00F265DA"/>
    <w:rsid w:val="00F35938"/>
    <w:rsid w:val="00F40B9E"/>
    <w:rsid w:val="00F43CEA"/>
    <w:rsid w:val="00F474D2"/>
    <w:rsid w:val="00F6618C"/>
    <w:rsid w:val="00F73EC8"/>
    <w:rsid w:val="00F81AD1"/>
    <w:rsid w:val="00F954B1"/>
    <w:rsid w:val="00FA08CB"/>
    <w:rsid w:val="00FA51E6"/>
    <w:rsid w:val="00FD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1F664"/>
  <w15:docId w15:val="{FEE4E1EF-736A-44A8-9A19-8FACDDC64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p.co.uk/journal/welsh-history-review-the-cylchgrawn-hanes-cymru/"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journals.library.wales/" TargetMode="External"/><Relationship Id="rId4" Type="http://schemas.openxmlformats.org/officeDocument/2006/relationships/settings" Target="settings.xml"/><Relationship Id="rId9" Type="http://schemas.openxmlformats.org/officeDocument/2006/relationships/hyperlink" Target="https://www.llafu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3EBE5-3770-FD43-B629-F5CD8260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Sony</dc:creator>
  <cp:lastModifiedBy>Conway Davies</cp:lastModifiedBy>
  <cp:revision>3</cp:revision>
  <cp:lastPrinted>2018-01-27T17:51:00Z</cp:lastPrinted>
  <dcterms:created xsi:type="dcterms:W3CDTF">2018-01-30T12:23:00Z</dcterms:created>
  <dcterms:modified xsi:type="dcterms:W3CDTF">2018-12-30T14:37:00Z</dcterms:modified>
</cp:coreProperties>
</file>