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5596C" w14:textId="77777777" w:rsidR="00B516F3" w:rsidRDefault="00B516F3" w:rsidP="005B6D5A">
      <w:pPr>
        <w:pStyle w:val="NormalWeb"/>
        <w:spacing w:line="480" w:lineRule="auto"/>
        <w:jc w:val="center"/>
        <w:rPr>
          <w:b/>
          <w:sz w:val="32"/>
        </w:rPr>
      </w:pPr>
    </w:p>
    <w:p w14:paraId="27D43A1C" w14:textId="77777777" w:rsidR="00B516F3" w:rsidRDefault="00B516F3" w:rsidP="005B6D5A">
      <w:pPr>
        <w:pStyle w:val="NormalWeb"/>
        <w:spacing w:line="480" w:lineRule="auto"/>
        <w:jc w:val="center"/>
        <w:rPr>
          <w:b/>
          <w:sz w:val="32"/>
        </w:rPr>
      </w:pPr>
    </w:p>
    <w:p w14:paraId="13C60EA7" w14:textId="77777777" w:rsidR="00B516F3" w:rsidRDefault="00B516F3" w:rsidP="005B6D5A">
      <w:pPr>
        <w:pStyle w:val="NormalWeb"/>
        <w:spacing w:line="480" w:lineRule="auto"/>
        <w:jc w:val="center"/>
        <w:rPr>
          <w:b/>
          <w:sz w:val="32"/>
        </w:rPr>
      </w:pPr>
    </w:p>
    <w:p w14:paraId="302CE546" w14:textId="77777777" w:rsidR="00B516F3" w:rsidRDefault="00B516F3" w:rsidP="005B6D5A">
      <w:pPr>
        <w:pStyle w:val="NormalWeb"/>
        <w:spacing w:line="480" w:lineRule="auto"/>
        <w:jc w:val="center"/>
        <w:rPr>
          <w:b/>
          <w:sz w:val="32"/>
        </w:rPr>
      </w:pPr>
    </w:p>
    <w:p w14:paraId="456488A5" w14:textId="7BB4D9FF" w:rsidR="00B516F3" w:rsidRDefault="001667AE" w:rsidP="005B6D5A">
      <w:pPr>
        <w:pStyle w:val="NormalWeb"/>
        <w:spacing w:line="480" w:lineRule="auto"/>
        <w:jc w:val="center"/>
        <w:rPr>
          <w:b/>
          <w:sz w:val="32"/>
        </w:rPr>
      </w:pPr>
      <w:r>
        <w:rPr>
          <w:b/>
          <w:sz w:val="32"/>
        </w:rPr>
        <w:t>OLOLADE ADEDIRAN</w:t>
      </w:r>
    </w:p>
    <w:p w14:paraId="245DB914" w14:textId="4F584D2E" w:rsidR="001667AE" w:rsidRDefault="001667AE" w:rsidP="005B6D5A">
      <w:pPr>
        <w:pStyle w:val="NormalWeb"/>
        <w:spacing w:line="480" w:lineRule="auto"/>
        <w:jc w:val="center"/>
        <w:rPr>
          <w:b/>
          <w:sz w:val="32"/>
        </w:rPr>
      </w:pPr>
      <w:r>
        <w:rPr>
          <w:b/>
          <w:sz w:val="32"/>
        </w:rPr>
        <w:t>STUDENT NUMBER: 1903205</w:t>
      </w:r>
    </w:p>
    <w:p w14:paraId="4F78D05A" w14:textId="59EE607F" w:rsidR="001667AE" w:rsidRDefault="001667AE" w:rsidP="005B6D5A">
      <w:pPr>
        <w:pStyle w:val="NormalWeb"/>
        <w:spacing w:line="480" w:lineRule="auto"/>
        <w:jc w:val="center"/>
        <w:rPr>
          <w:b/>
          <w:sz w:val="32"/>
        </w:rPr>
      </w:pPr>
      <w:r>
        <w:rPr>
          <w:b/>
          <w:sz w:val="32"/>
        </w:rPr>
        <w:t>1</w:t>
      </w:r>
      <w:r w:rsidR="00405D9D">
        <w:rPr>
          <w:b/>
          <w:sz w:val="32"/>
        </w:rPr>
        <w:t>5/</w:t>
      </w:r>
      <w:r>
        <w:rPr>
          <w:b/>
          <w:sz w:val="32"/>
        </w:rPr>
        <w:t>12/2023</w:t>
      </w:r>
    </w:p>
    <w:p w14:paraId="3CDAF018" w14:textId="77777777" w:rsidR="00B516F3" w:rsidRDefault="00B516F3" w:rsidP="005B6D5A">
      <w:pPr>
        <w:pStyle w:val="NormalWeb"/>
        <w:spacing w:line="480" w:lineRule="auto"/>
        <w:jc w:val="center"/>
        <w:rPr>
          <w:b/>
          <w:sz w:val="32"/>
        </w:rPr>
      </w:pPr>
    </w:p>
    <w:p w14:paraId="36398D81" w14:textId="77777777" w:rsidR="001B4AEA" w:rsidRPr="00B516F3" w:rsidRDefault="006F233D" w:rsidP="005B6D5A">
      <w:pPr>
        <w:pStyle w:val="NormalWeb"/>
        <w:spacing w:line="480" w:lineRule="auto"/>
        <w:jc w:val="center"/>
        <w:rPr>
          <w:b/>
          <w:sz w:val="32"/>
        </w:rPr>
      </w:pPr>
      <w:r w:rsidRPr="00B516F3">
        <w:rPr>
          <w:b/>
          <w:sz w:val="32"/>
        </w:rPr>
        <w:t>COMMUNITY AND CARE DEVELOPMENT: WELSH LOCAL COMMUNITY AREA IN SWANSEA</w:t>
      </w:r>
    </w:p>
    <w:p w14:paraId="58F65DF6" w14:textId="77777777" w:rsidR="001B4AEA" w:rsidRDefault="001B4AEA" w:rsidP="005B6D5A">
      <w:pPr>
        <w:spacing w:line="480" w:lineRule="auto"/>
        <w:rPr>
          <w:rFonts w:ascii="Times New Roman" w:hAnsi="Times New Roman" w:cs="Times New Roman"/>
          <w:sz w:val="24"/>
          <w:szCs w:val="24"/>
        </w:rPr>
      </w:pPr>
    </w:p>
    <w:p w14:paraId="7E7F86DF" w14:textId="77777777" w:rsidR="00B516F3" w:rsidRDefault="006F233D" w:rsidP="005B6D5A">
      <w:pPr>
        <w:spacing w:after="200" w:line="480" w:lineRule="auto"/>
        <w:rPr>
          <w:rFonts w:ascii="Times New Roman" w:hAnsi="Times New Roman" w:cs="Times New Roman"/>
          <w:b/>
          <w:sz w:val="24"/>
          <w:szCs w:val="24"/>
        </w:rPr>
      </w:pPr>
      <w:r>
        <w:rPr>
          <w:rFonts w:ascii="Times New Roman" w:hAnsi="Times New Roman" w:cs="Times New Roman"/>
          <w:b/>
          <w:sz w:val="24"/>
          <w:szCs w:val="24"/>
        </w:rPr>
        <w:br w:type="page"/>
      </w:r>
    </w:p>
    <w:p w14:paraId="7D66176A" w14:textId="77777777" w:rsidR="001B4AEA" w:rsidRPr="00AE01B3" w:rsidRDefault="006F233D" w:rsidP="005B6D5A">
      <w:pPr>
        <w:pStyle w:val="Heading1"/>
        <w:spacing w:line="480" w:lineRule="auto"/>
      </w:pPr>
      <w:r w:rsidRPr="005414C4">
        <w:lastRenderedPageBreak/>
        <w:t>Introduction</w:t>
      </w:r>
    </w:p>
    <w:p w14:paraId="509D27D5" w14:textId="77777777" w:rsidR="001B4AEA" w:rsidRPr="001B4AEA" w:rsidRDefault="006F233D" w:rsidP="005B6D5A">
      <w:pPr>
        <w:spacing w:line="480" w:lineRule="auto"/>
        <w:rPr>
          <w:rFonts w:ascii="Times New Roman" w:hAnsi="Times New Roman" w:cs="Times New Roman"/>
          <w:sz w:val="24"/>
          <w:szCs w:val="24"/>
        </w:rPr>
      </w:pPr>
      <w:r>
        <w:rPr>
          <w:rFonts w:ascii="Times New Roman" w:hAnsi="Times New Roman" w:cs="Times New Roman"/>
          <w:sz w:val="24"/>
          <w:szCs w:val="24"/>
        </w:rPr>
        <w:t>The Wales</w:t>
      </w:r>
      <w:r w:rsidRPr="001B4AEA">
        <w:rPr>
          <w:rFonts w:ascii="Times New Roman" w:hAnsi="Times New Roman" w:cs="Times New Roman"/>
          <w:sz w:val="24"/>
          <w:szCs w:val="24"/>
        </w:rPr>
        <w:t xml:space="preserve"> community, nestled in Swansea within the United Kingdom, represents </w:t>
      </w:r>
      <w:r w:rsidR="00164D31">
        <w:rPr>
          <w:rFonts w:ascii="Times New Roman" w:hAnsi="Times New Roman" w:cs="Times New Roman"/>
          <w:sz w:val="24"/>
          <w:szCs w:val="24"/>
        </w:rPr>
        <w:t xml:space="preserve">various forms </w:t>
      </w:r>
      <w:r w:rsidRPr="001B4AEA">
        <w:rPr>
          <w:rFonts w:ascii="Times New Roman" w:hAnsi="Times New Roman" w:cs="Times New Roman"/>
          <w:sz w:val="24"/>
          <w:szCs w:val="24"/>
        </w:rPr>
        <w:t>of cultural richness and historical depth</w:t>
      </w:r>
      <w:r w:rsidR="000B7676">
        <w:rPr>
          <w:rFonts w:ascii="Times New Roman" w:hAnsi="Times New Roman" w:cs="Times New Roman"/>
          <w:sz w:val="24"/>
          <w:szCs w:val="24"/>
        </w:rPr>
        <w:t xml:space="preserve"> (Williams, 2023)</w:t>
      </w:r>
      <w:r w:rsidRPr="001B4AEA">
        <w:rPr>
          <w:rFonts w:ascii="Times New Roman" w:hAnsi="Times New Roman" w:cs="Times New Roman"/>
          <w:sz w:val="24"/>
          <w:szCs w:val="24"/>
        </w:rPr>
        <w:t>.</w:t>
      </w:r>
      <w:r w:rsidR="003E09F3">
        <w:rPr>
          <w:rFonts w:ascii="Times New Roman" w:hAnsi="Times New Roman" w:cs="Times New Roman"/>
          <w:sz w:val="24"/>
          <w:szCs w:val="24"/>
        </w:rPr>
        <w:t xml:space="preserve"> Swansea is the second largest country in Wales, and it is the largest country in Cardiff</w:t>
      </w:r>
      <w:r w:rsidR="000B7676">
        <w:rPr>
          <w:rFonts w:ascii="Times New Roman" w:hAnsi="Times New Roman" w:cs="Times New Roman"/>
          <w:sz w:val="24"/>
          <w:szCs w:val="24"/>
        </w:rPr>
        <w:t xml:space="preserve"> (Williams, 2023)</w:t>
      </w:r>
      <w:r w:rsidR="003E09F3">
        <w:rPr>
          <w:rFonts w:ascii="Times New Roman" w:hAnsi="Times New Roman" w:cs="Times New Roman"/>
          <w:sz w:val="24"/>
          <w:szCs w:val="24"/>
        </w:rPr>
        <w:t>.</w:t>
      </w:r>
      <w:r w:rsidRPr="001B4AEA">
        <w:rPr>
          <w:rFonts w:ascii="Times New Roman" w:hAnsi="Times New Roman" w:cs="Times New Roman"/>
          <w:sz w:val="24"/>
          <w:szCs w:val="24"/>
        </w:rPr>
        <w:t xml:space="preserve"> In the heart of Wales, this community has evolved through the centuries, facing challenges and embracing triumphs.</w:t>
      </w:r>
      <w:r w:rsidR="00164D31">
        <w:rPr>
          <w:rFonts w:ascii="Times New Roman" w:hAnsi="Times New Roman" w:cs="Times New Roman"/>
          <w:sz w:val="24"/>
          <w:szCs w:val="24"/>
        </w:rPr>
        <w:t xml:space="preserve"> </w:t>
      </w:r>
      <w:r w:rsidRPr="001B4AEA">
        <w:rPr>
          <w:rFonts w:ascii="Times New Roman" w:hAnsi="Times New Roman" w:cs="Times New Roman"/>
          <w:sz w:val="24"/>
          <w:szCs w:val="24"/>
        </w:rPr>
        <w:t>B</w:t>
      </w:r>
      <w:r>
        <w:rPr>
          <w:rFonts w:ascii="Times New Roman" w:hAnsi="Times New Roman" w:cs="Times New Roman"/>
          <w:sz w:val="24"/>
          <w:szCs w:val="24"/>
        </w:rPr>
        <w:t>riefly describing the community</w:t>
      </w:r>
      <w:r w:rsidRPr="001B4AEA">
        <w:rPr>
          <w:rFonts w:ascii="Times New Roman" w:hAnsi="Times New Roman" w:cs="Times New Roman"/>
          <w:sz w:val="24"/>
          <w:szCs w:val="24"/>
        </w:rPr>
        <w:t xml:space="preserve"> provides a glimpse into its vibrant tapestry, woven with traditions, stories, and a collective identity that sets it apart. From the bustling city life to the serene landscapes, Swans</w:t>
      </w:r>
      <w:r w:rsidR="00C06832">
        <w:rPr>
          <w:rFonts w:ascii="Times New Roman" w:hAnsi="Times New Roman" w:cs="Times New Roman"/>
          <w:sz w:val="24"/>
          <w:szCs w:val="24"/>
        </w:rPr>
        <w:t>ea's Welsh community is a combination</w:t>
      </w:r>
      <w:r w:rsidRPr="001B4AEA">
        <w:rPr>
          <w:rFonts w:ascii="Times New Roman" w:hAnsi="Times New Roman" w:cs="Times New Roman"/>
          <w:sz w:val="24"/>
          <w:szCs w:val="24"/>
        </w:rPr>
        <w:t xml:space="preserve"> of diverse experiences.</w:t>
      </w:r>
      <w:r w:rsidR="00332FCA">
        <w:rPr>
          <w:rFonts w:ascii="Times New Roman" w:hAnsi="Times New Roman" w:cs="Times New Roman"/>
          <w:sz w:val="24"/>
          <w:szCs w:val="24"/>
        </w:rPr>
        <w:t xml:space="preserve"> This community comprises of, uplands, castles, killeys, Dunvant and Fairwood, which work as great tourist attractions</w:t>
      </w:r>
      <w:r w:rsidR="000B7676">
        <w:rPr>
          <w:rFonts w:ascii="Times New Roman" w:hAnsi="Times New Roman" w:cs="Times New Roman"/>
          <w:sz w:val="24"/>
          <w:szCs w:val="24"/>
        </w:rPr>
        <w:t xml:space="preserve"> (Philips, 2011)</w:t>
      </w:r>
      <w:r w:rsidR="00332FCA">
        <w:rPr>
          <w:rFonts w:ascii="Times New Roman" w:hAnsi="Times New Roman" w:cs="Times New Roman"/>
          <w:sz w:val="24"/>
          <w:szCs w:val="24"/>
        </w:rPr>
        <w:t xml:space="preserve">. </w:t>
      </w:r>
    </w:p>
    <w:p w14:paraId="380DE6A1" w14:textId="77777777" w:rsidR="00332FCA" w:rsidRDefault="006F233D" w:rsidP="005B6D5A">
      <w:pPr>
        <w:spacing w:line="480" w:lineRule="auto"/>
        <w:rPr>
          <w:rFonts w:ascii="Times New Roman" w:hAnsi="Times New Roman" w:cs="Times New Roman"/>
          <w:sz w:val="24"/>
          <w:szCs w:val="24"/>
        </w:rPr>
      </w:pPr>
      <w:r>
        <w:rPr>
          <w:rFonts w:ascii="Times New Roman" w:hAnsi="Times New Roman" w:cs="Times New Roman"/>
          <w:sz w:val="24"/>
          <w:szCs w:val="24"/>
        </w:rPr>
        <w:t xml:space="preserve">Highlighting the </w:t>
      </w:r>
      <w:r w:rsidRPr="001B4AEA">
        <w:rPr>
          <w:rFonts w:ascii="Times New Roman" w:hAnsi="Times New Roman" w:cs="Times New Roman"/>
          <w:sz w:val="24"/>
          <w:szCs w:val="24"/>
        </w:rPr>
        <w:t>importance of understanding its growth and dev</w:t>
      </w:r>
      <w:r>
        <w:rPr>
          <w:rFonts w:ascii="Times New Roman" w:hAnsi="Times New Roman" w:cs="Times New Roman"/>
          <w:sz w:val="24"/>
          <w:szCs w:val="24"/>
        </w:rPr>
        <w:t>elopment within the UK context</w:t>
      </w:r>
      <w:r w:rsidR="00C06832">
        <w:rPr>
          <w:rFonts w:ascii="Times New Roman" w:hAnsi="Times New Roman" w:cs="Times New Roman"/>
          <w:sz w:val="24"/>
          <w:szCs w:val="24"/>
        </w:rPr>
        <w:t xml:space="preserve"> is more important than anything else</w:t>
      </w:r>
      <w:r w:rsidR="00164D31">
        <w:rPr>
          <w:rFonts w:ascii="Times New Roman" w:hAnsi="Times New Roman" w:cs="Times New Roman"/>
          <w:sz w:val="24"/>
          <w:szCs w:val="24"/>
        </w:rPr>
        <w:t xml:space="preserve"> </w:t>
      </w:r>
      <w:r w:rsidR="00164D31" w:rsidRPr="001B4AEA">
        <w:rPr>
          <w:rFonts w:ascii="Times New Roman" w:hAnsi="Times New Roman" w:cs="Times New Roman"/>
          <w:sz w:val="24"/>
          <w:szCs w:val="24"/>
        </w:rPr>
        <w:t>particularly in the realms of health and social care</w:t>
      </w:r>
      <w:r w:rsidR="000B7676">
        <w:rPr>
          <w:rFonts w:ascii="Times New Roman" w:hAnsi="Times New Roman" w:cs="Times New Roman"/>
          <w:sz w:val="24"/>
          <w:szCs w:val="24"/>
        </w:rPr>
        <w:t xml:space="preserve"> (Petchey et al., 2019)</w:t>
      </w:r>
      <w:r w:rsidR="00164D31" w:rsidRPr="001B4AEA">
        <w:rPr>
          <w:rFonts w:ascii="Times New Roman" w:hAnsi="Times New Roman" w:cs="Times New Roman"/>
          <w:sz w:val="24"/>
          <w:szCs w:val="24"/>
        </w:rPr>
        <w:t>.</w:t>
      </w:r>
      <w:r w:rsidR="00ED233D">
        <w:rPr>
          <w:rFonts w:ascii="Times New Roman" w:hAnsi="Times New Roman" w:cs="Times New Roman"/>
          <w:sz w:val="24"/>
          <w:szCs w:val="24"/>
        </w:rPr>
        <w:t xml:space="preserve"> U</w:t>
      </w:r>
      <w:r w:rsidR="00C06832">
        <w:rPr>
          <w:rFonts w:ascii="Times New Roman" w:hAnsi="Times New Roman" w:cs="Times New Roman"/>
          <w:sz w:val="24"/>
          <w:szCs w:val="24"/>
        </w:rPr>
        <w:t xml:space="preserve">nderstanding </w:t>
      </w:r>
      <w:r w:rsidR="00ED233D">
        <w:rPr>
          <w:rFonts w:ascii="Times New Roman" w:hAnsi="Times New Roman" w:cs="Times New Roman"/>
          <w:sz w:val="24"/>
          <w:szCs w:val="24"/>
        </w:rPr>
        <w:t xml:space="preserve">health and well-being </w:t>
      </w:r>
      <w:r w:rsidR="00C06832">
        <w:rPr>
          <w:rFonts w:ascii="Times New Roman" w:hAnsi="Times New Roman" w:cs="Times New Roman"/>
          <w:sz w:val="24"/>
          <w:szCs w:val="24"/>
        </w:rPr>
        <w:t>is far greater than</w:t>
      </w:r>
      <w:r w:rsidRPr="001B4AEA">
        <w:rPr>
          <w:rFonts w:ascii="Times New Roman" w:hAnsi="Times New Roman" w:cs="Times New Roman"/>
          <w:sz w:val="24"/>
          <w:szCs w:val="24"/>
        </w:rPr>
        <w:t xml:space="preserve"> geographic boundaries, influencing policies and practices that resonate far beyond Swansea</w:t>
      </w:r>
      <w:r w:rsidR="00ED233D">
        <w:rPr>
          <w:rFonts w:ascii="Times New Roman" w:hAnsi="Times New Roman" w:cs="Times New Roman"/>
          <w:sz w:val="24"/>
          <w:szCs w:val="24"/>
        </w:rPr>
        <w:t xml:space="preserve"> (James et al., 2022)</w:t>
      </w:r>
      <w:r w:rsidRPr="001B4AEA">
        <w:rPr>
          <w:rFonts w:ascii="Times New Roman" w:hAnsi="Times New Roman" w:cs="Times New Roman"/>
          <w:sz w:val="24"/>
          <w:szCs w:val="24"/>
        </w:rPr>
        <w:t>. The health and social care dynamics within this community offer a unique lens through which we can decipher broader patterns and lessons for societal well-being.</w:t>
      </w:r>
      <w:r w:rsidR="00164D31">
        <w:rPr>
          <w:rFonts w:ascii="Times New Roman" w:hAnsi="Times New Roman" w:cs="Times New Roman"/>
          <w:sz w:val="24"/>
          <w:szCs w:val="24"/>
        </w:rPr>
        <w:t xml:space="preserve"> </w:t>
      </w:r>
      <w:r w:rsidRPr="001B4AEA">
        <w:rPr>
          <w:rFonts w:ascii="Times New Roman" w:hAnsi="Times New Roman" w:cs="Times New Roman"/>
          <w:sz w:val="24"/>
          <w:szCs w:val="24"/>
        </w:rPr>
        <w:t xml:space="preserve">In essence, this introduction sets the stage for an exploration that </w:t>
      </w:r>
      <w:r w:rsidR="00AD276F">
        <w:rPr>
          <w:rFonts w:ascii="Times New Roman" w:hAnsi="Times New Roman" w:cs="Times New Roman"/>
          <w:sz w:val="24"/>
          <w:szCs w:val="24"/>
        </w:rPr>
        <w:t>goes beyond the surface, moving deeper</w:t>
      </w:r>
      <w:r w:rsidRPr="001B4AEA">
        <w:rPr>
          <w:rFonts w:ascii="Times New Roman" w:hAnsi="Times New Roman" w:cs="Times New Roman"/>
          <w:sz w:val="24"/>
          <w:szCs w:val="24"/>
        </w:rPr>
        <w:t xml:space="preserve"> into the intricate layers of Swansea's Welsh local community. The journey through its history, cultural impact, and development strategies promises to unravel not just the story of one community but to contribute valuable insights to the ongoing narrative of health and social care in the United Kingdom.</w:t>
      </w:r>
    </w:p>
    <w:p w14:paraId="08557693" w14:textId="77777777" w:rsidR="00332FCA" w:rsidRPr="00AE01B3" w:rsidRDefault="006F233D" w:rsidP="005B6D5A">
      <w:pPr>
        <w:pStyle w:val="Heading1"/>
        <w:spacing w:line="480" w:lineRule="auto"/>
      </w:pPr>
      <w:r w:rsidRPr="005414C4">
        <w:t>Discussion</w:t>
      </w:r>
    </w:p>
    <w:p w14:paraId="51B28ED6" w14:textId="77777777" w:rsidR="001B4AEA" w:rsidRPr="005414C4" w:rsidRDefault="006F233D" w:rsidP="005B6D5A">
      <w:pPr>
        <w:pStyle w:val="Heading2"/>
        <w:spacing w:line="480" w:lineRule="auto"/>
      </w:pPr>
      <w:r w:rsidRPr="005414C4">
        <w:t>Background</w:t>
      </w:r>
    </w:p>
    <w:p w14:paraId="4A1E92BD" w14:textId="77777777" w:rsidR="001B4AEA" w:rsidRPr="00B516F3" w:rsidRDefault="006F233D" w:rsidP="005B6D5A">
      <w:pPr>
        <w:spacing w:line="480" w:lineRule="auto"/>
        <w:rPr>
          <w:rFonts w:ascii="Times New Roman" w:hAnsi="Times New Roman" w:cs="Times New Roman"/>
          <w:b/>
          <w:sz w:val="24"/>
          <w:szCs w:val="24"/>
        </w:rPr>
      </w:pPr>
      <w:r>
        <w:rPr>
          <w:rFonts w:ascii="Times New Roman" w:hAnsi="Times New Roman" w:cs="Times New Roman"/>
          <w:b/>
          <w:sz w:val="24"/>
          <w:szCs w:val="24"/>
        </w:rPr>
        <w:t>O</w:t>
      </w:r>
      <w:r w:rsidRPr="005414C4">
        <w:rPr>
          <w:rFonts w:ascii="Times New Roman" w:hAnsi="Times New Roman" w:cs="Times New Roman"/>
          <w:b/>
          <w:sz w:val="24"/>
          <w:szCs w:val="24"/>
        </w:rPr>
        <w:t>verview of the community's history:</w:t>
      </w:r>
      <w:r w:rsidR="00B516F3">
        <w:rPr>
          <w:rFonts w:ascii="Times New Roman" w:hAnsi="Times New Roman" w:cs="Times New Roman"/>
          <w:b/>
          <w:sz w:val="24"/>
          <w:szCs w:val="24"/>
        </w:rPr>
        <w:t xml:space="preserve"> </w:t>
      </w:r>
      <w:r w:rsidRPr="001B4AEA">
        <w:rPr>
          <w:rFonts w:ascii="Times New Roman" w:hAnsi="Times New Roman" w:cs="Times New Roman"/>
          <w:sz w:val="24"/>
          <w:szCs w:val="24"/>
        </w:rPr>
        <w:t xml:space="preserve">The history of the Welsh local community in Swansea is a narrative rich with resilience and adaptability. Originating from ancient roots, this </w:t>
      </w:r>
      <w:r w:rsidR="00D67942">
        <w:rPr>
          <w:rFonts w:ascii="Times New Roman" w:hAnsi="Times New Roman" w:cs="Times New Roman"/>
          <w:sz w:val="24"/>
          <w:szCs w:val="24"/>
        </w:rPr>
        <w:t>community has weathered the ripples</w:t>
      </w:r>
      <w:r w:rsidRPr="001B4AEA">
        <w:rPr>
          <w:rFonts w:ascii="Times New Roman" w:hAnsi="Times New Roman" w:cs="Times New Roman"/>
          <w:sz w:val="24"/>
          <w:szCs w:val="24"/>
        </w:rPr>
        <w:t xml:space="preserve"> and flows of time. Understanding the historical trajectory unveils the community's ability to navigate change, emphasizing the enduring spirit that forms the foundation of its identity.</w:t>
      </w:r>
      <w:r w:rsidR="00D67942">
        <w:rPr>
          <w:rFonts w:ascii="Times New Roman" w:hAnsi="Times New Roman" w:cs="Times New Roman"/>
          <w:sz w:val="24"/>
          <w:szCs w:val="24"/>
        </w:rPr>
        <w:t xml:space="preserve"> This area was inhabited previously by the Silures, a Celtic tribe that resisted the Roman invasion, later this area became inhabited by the Welsh kingdom</w:t>
      </w:r>
      <w:r w:rsidR="00ED233D">
        <w:rPr>
          <w:rFonts w:ascii="Times New Roman" w:hAnsi="Times New Roman" w:cs="Times New Roman"/>
          <w:sz w:val="24"/>
          <w:szCs w:val="24"/>
        </w:rPr>
        <w:t xml:space="preserve"> (Matthews, 2020)</w:t>
      </w:r>
      <w:r w:rsidR="00D67942">
        <w:rPr>
          <w:rFonts w:ascii="Times New Roman" w:hAnsi="Times New Roman" w:cs="Times New Roman"/>
          <w:sz w:val="24"/>
          <w:szCs w:val="24"/>
        </w:rPr>
        <w:t>. During the 12</w:t>
      </w:r>
      <w:r w:rsidR="00D67942" w:rsidRPr="00D67942">
        <w:rPr>
          <w:rFonts w:ascii="Times New Roman" w:hAnsi="Times New Roman" w:cs="Times New Roman"/>
          <w:sz w:val="24"/>
          <w:szCs w:val="24"/>
          <w:vertAlign w:val="superscript"/>
        </w:rPr>
        <w:t>th</w:t>
      </w:r>
      <w:r w:rsidR="00D67942">
        <w:rPr>
          <w:rFonts w:ascii="Times New Roman" w:hAnsi="Times New Roman" w:cs="Times New Roman"/>
          <w:sz w:val="24"/>
          <w:szCs w:val="24"/>
        </w:rPr>
        <w:t xml:space="preserve"> century, the Normans built a castle and established a town in this area, then this area became a centre for trade and industry along with becoming a strategic port</w:t>
      </w:r>
      <w:r w:rsidR="00ED233D">
        <w:rPr>
          <w:rFonts w:ascii="Times New Roman" w:hAnsi="Times New Roman" w:cs="Times New Roman"/>
          <w:sz w:val="24"/>
          <w:szCs w:val="24"/>
        </w:rPr>
        <w:t xml:space="preserve"> (Jones, 2019)</w:t>
      </w:r>
      <w:r w:rsidR="00D67942">
        <w:rPr>
          <w:rFonts w:ascii="Times New Roman" w:hAnsi="Times New Roman" w:cs="Times New Roman"/>
          <w:sz w:val="24"/>
          <w:szCs w:val="24"/>
        </w:rPr>
        <w:t>. The inhabitants of this area were involved in the Welsh revolts, civil wars, English rule and industrial revolution</w:t>
      </w:r>
      <w:r w:rsidR="00ED233D">
        <w:rPr>
          <w:rFonts w:ascii="Times New Roman" w:hAnsi="Times New Roman" w:cs="Times New Roman"/>
          <w:sz w:val="24"/>
          <w:szCs w:val="24"/>
        </w:rPr>
        <w:t xml:space="preserve"> (Gwynn, 2021)</w:t>
      </w:r>
      <w:r w:rsidR="00D67942">
        <w:rPr>
          <w:rFonts w:ascii="Times New Roman" w:hAnsi="Times New Roman" w:cs="Times New Roman"/>
          <w:sz w:val="24"/>
          <w:szCs w:val="24"/>
        </w:rPr>
        <w:t>.</w:t>
      </w:r>
      <w:r w:rsidR="004C3C9D">
        <w:rPr>
          <w:rFonts w:ascii="Times New Roman" w:hAnsi="Times New Roman" w:cs="Times New Roman"/>
          <w:sz w:val="24"/>
          <w:szCs w:val="24"/>
        </w:rPr>
        <w:t xml:space="preserve"> </w:t>
      </w:r>
      <w:r w:rsidR="004C3C9D" w:rsidRPr="004C3C9D">
        <w:rPr>
          <w:rFonts w:ascii="Times New Roman" w:hAnsi="Times New Roman" w:cs="Times New Roman"/>
          <w:sz w:val="24"/>
          <w:szCs w:val="24"/>
        </w:rPr>
        <w:t xml:space="preserve">The Welsh local community area in Swansea has </w:t>
      </w:r>
      <w:r w:rsidR="004C3C9D">
        <w:rPr>
          <w:rFonts w:ascii="Times New Roman" w:hAnsi="Times New Roman" w:cs="Times New Roman"/>
          <w:sz w:val="24"/>
          <w:szCs w:val="24"/>
        </w:rPr>
        <w:t xml:space="preserve">faced various migrations and cultural exchanges </w:t>
      </w:r>
      <w:r w:rsidR="004C3C9D" w:rsidRPr="004C3C9D">
        <w:rPr>
          <w:rFonts w:ascii="Times New Roman" w:hAnsi="Times New Roman" w:cs="Times New Roman"/>
          <w:sz w:val="24"/>
          <w:szCs w:val="24"/>
        </w:rPr>
        <w:t xml:space="preserve">throughout its </w:t>
      </w:r>
      <w:r w:rsidR="004C3C9D">
        <w:rPr>
          <w:rFonts w:ascii="Times New Roman" w:hAnsi="Times New Roman" w:cs="Times New Roman"/>
          <w:sz w:val="24"/>
          <w:szCs w:val="24"/>
        </w:rPr>
        <w:t>history</w:t>
      </w:r>
      <w:r w:rsidR="00ED233D">
        <w:rPr>
          <w:rFonts w:ascii="Times New Roman" w:hAnsi="Times New Roman" w:cs="Times New Roman"/>
          <w:sz w:val="24"/>
          <w:szCs w:val="24"/>
        </w:rPr>
        <w:t xml:space="preserve"> (Edwards, 2023)</w:t>
      </w:r>
      <w:r w:rsidR="004C3C9D">
        <w:rPr>
          <w:rFonts w:ascii="Times New Roman" w:hAnsi="Times New Roman" w:cs="Times New Roman"/>
          <w:sz w:val="24"/>
          <w:szCs w:val="24"/>
        </w:rPr>
        <w:t>. P</w:t>
      </w:r>
      <w:r w:rsidR="004C3C9D" w:rsidRPr="004C3C9D">
        <w:rPr>
          <w:rFonts w:ascii="Times New Roman" w:hAnsi="Times New Roman" w:cs="Times New Roman"/>
          <w:sz w:val="24"/>
          <w:szCs w:val="24"/>
        </w:rPr>
        <w:t>eople from Ireland, Cornwall, France, Italy, Spain, Portugal, Norway, Germany, Poland, India, Pakistan, China, So</w:t>
      </w:r>
      <w:r w:rsidR="004C3C9D">
        <w:rPr>
          <w:rFonts w:ascii="Times New Roman" w:hAnsi="Times New Roman" w:cs="Times New Roman"/>
          <w:sz w:val="24"/>
          <w:szCs w:val="24"/>
        </w:rPr>
        <w:t>malia, and many other countries, have come and settled here</w:t>
      </w:r>
      <w:r w:rsidR="00ED233D">
        <w:rPr>
          <w:rFonts w:ascii="Times New Roman" w:hAnsi="Times New Roman" w:cs="Times New Roman"/>
          <w:sz w:val="24"/>
          <w:szCs w:val="24"/>
        </w:rPr>
        <w:t xml:space="preserve"> (Gwynn, 2021)</w:t>
      </w:r>
      <w:r w:rsidR="004C3C9D">
        <w:rPr>
          <w:rFonts w:ascii="Times New Roman" w:hAnsi="Times New Roman" w:cs="Times New Roman"/>
          <w:sz w:val="24"/>
          <w:szCs w:val="24"/>
        </w:rPr>
        <w:t>.</w:t>
      </w:r>
    </w:p>
    <w:p w14:paraId="11F04530" w14:textId="77777777" w:rsidR="001B4AEA" w:rsidRPr="00B516F3" w:rsidRDefault="006F233D" w:rsidP="005B6D5A">
      <w:pPr>
        <w:spacing w:line="480" w:lineRule="auto"/>
        <w:rPr>
          <w:rFonts w:ascii="Times New Roman" w:hAnsi="Times New Roman" w:cs="Times New Roman"/>
          <w:b/>
          <w:sz w:val="24"/>
          <w:szCs w:val="24"/>
        </w:rPr>
      </w:pPr>
      <w:r w:rsidRPr="005D0FE1">
        <w:rPr>
          <w:rFonts w:ascii="Times New Roman" w:hAnsi="Times New Roman" w:cs="Times New Roman"/>
          <w:b/>
          <w:sz w:val="24"/>
          <w:szCs w:val="24"/>
        </w:rPr>
        <w:t>Significant events and shifts impacting its development, especially those tied to health and social care:</w:t>
      </w:r>
      <w:r w:rsidR="00B516F3">
        <w:rPr>
          <w:rFonts w:ascii="Times New Roman" w:hAnsi="Times New Roman" w:cs="Times New Roman"/>
          <w:b/>
          <w:sz w:val="24"/>
          <w:szCs w:val="24"/>
        </w:rPr>
        <w:t xml:space="preserve"> </w:t>
      </w:r>
      <w:r w:rsidRPr="001B4AEA">
        <w:rPr>
          <w:rFonts w:ascii="Times New Roman" w:hAnsi="Times New Roman" w:cs="Times New Roman"/>
          <w:sz w:val="24"/>
          <w:szCs w:val="24"/>
        </w:rPr>
        <w:t>Significant e</w:t>
      </w:r>
      <w:r w:rsidR="005414C4">
        <w:rPr>
          <w:rFonts w:ascii="Times New Roman" w:hAnsi="Times New Roman" w:cs="Times New Roman"/>
          <w:sz w:val="24"/>
          <w:szCs w:val="24"/>
        </w:rPr>
        <w:t>vents and shifts have determined</w:t>
      </w:r>
      <w:r w:rsidRPr="001B4AEA">
        <w:rPr>
          <w:rFonts w:ascii="Times New Roman" w:hAnsi="Times New Roman" w:cs="Times New Roman"/>
          <w:sz w:val="24"/>
          <w:szCs w:val="24"/>
        </w:rPr>
        <w:t xml:space="preserve"> the community's journey, shaping its development inextricably tied to the evolution of health and social care. The advent of modern healthcare systems, societal shifts in attitudes towards well-being, and the impact of global health crises have all woven into the fabric of this community</w:t>
      </w:r>
      <w:r w:rsidR="003638E2">
        <w:rPr>
          <w:rFonts w:ascii="Times New Roman" w:hAnsi="Times New Roman" w:cs="Times New Roman"/>
          <w:sz w:val="24"/>
          <w:szCs w:val="24"/>
        </w:rPr>
        <w:t xml:space="preserve"> (Petchey et al., 2019)</w:t>
      </w:r>
      <w:r w:rsidRPr="001B4AEA">
        <w:rPr>
          <w:rFonts w:ascii="Times New Roman" w:hAnsi="Times New Roman" w:cs="Times New Roman"/>
          <w:sz w:val="24"/>
          <w:szCs w:val="24"/>
        </w:rPr>
        <w:t>. Examining these events provides a nuanced understanding of the community's resp</w:t>
      </w:r>
      <w:r w:rsidR="005414C4">
        <w:rPr>
          <w:rFonts w:ascii="Times New Roman" w:hAnsi="Times New Roman" w:cs="Times New Roman"/>
          <w:sz w:val="24"/>
          <w:szCs w:val="24"/>
        </w:rPr>
        <w:t>onse to challenges, explaining</w:t>
      </w:r>
      <w:r w:rsidRPr="001B4AEA">
        <w:rPr>
          <w:rFonts w:ascii="Times New Roman" w:hAnsi="Times New Roman" w:cs="Times New Roman"/>
          <w:sz w:val="24"/>
          <w:szCs w:val="24"/>
        </w:rPr>
        <w:t xml:space="preserve"> the interplay between historical contexts and the evolution of healthcare practices.</w:t>
      </w:r>
    </w:p>
    <w:p w14:paraId="499B04D3" w14:textId="77777777" w:rsidR="001B4AEA" w:rsidRPr="001B4AEA" w:rsidRDefault="006F233D" w:rsidP="005B6D5A">
      <w:pPr>
        <w:spacing w:line="480" w:lineRule="auto"/>
        <w:rPr>
          <w:rFonts w:ascii="Times New Roman" w:hAnsi="Times New Roman" w:cs="Times New Roman"/>
          <w:sz w:val="24"/>
          <w:szCs w:val="24"/>
        </w:rPr>
      </w:pPr>
      <w:r w:rsidRPr="001B4AEA">
        <w:rPr>
          <w:rFonts w:ascii="Times New Roman" w:hAnsi="Times New Roman" w:cs="Times New Roman"/>
          <w:sz w:val="24"/>
          <w:szCs w:val="24"/>
        </w:rPr>
        <w:t>In essence, the historical background of the Welsh local community is a mosaic of experiences, where each era has contributed to its unique character</w:t>
      </w:r>
      <w:r w:rsidR="003638E2">
        <w:rPr>
          <w:rFonts w:ascii="Times New Roman" w:hAnsi="Times New Roman" w:cs="Times New Roman"/>
          <w:sz w:val="24"/>
          <w:szCs w:val="24"/>
        </w:rPr>
        <w:t xml:space="preserve"> (Matthews, 2020)</w:t>
      </w:r>
      <w:r w:rsidRPr="001B4AEA">
        <w:rPr>
          <w:rFonts w:ascii="Times New Roman" w:hAnsi="Times New Roman" w:cs="Times New Roman"/>
          <w:sz w:val="24"/>
          <w:szCs w:val="24"/>
        </w:rPr>
        <w:t xml:space="preserve">. </w:t>
      </w:r>
      <w:r w:rsidR="00083E31">
        <w:rPr>
          <w:rFonts w:ascii="Times New Roman" w:hAnsi="Times New Roman" w:cs="Times New Roman"/>
          <w:sz w:val="24"/>
          <w:szCs w:val="24"/>
        </w:rPr>
        <w:t xml:space="preserve">The long tradition of health and well-being in the </w:t>
      </w:r>
      <w:r w:rsidR="00083E31" w:rsidRPr="00083E31">
        <w:rPr>
          <w:rFonts w:ascii="Times New Roman" w:hAnsi="Times New Roman" w:cs="Times New Roman"/>
          <w:sz w:val="24"/>
          <w:szCs w:val="24"/>
        </w:rPr>
        <w:t>Welsh local community area in Swansea</w:t>
      </w:r>
      <w:r w:rsidR="00083E31">
        <w:rPr>
          <w:rFonts w:ascii="Times New Roman" w:hAnsi="Times New Roman" w:cs="Times New Roman"/>
          <w:sz w:val="24"/>
          <w:szCs w:val="24"/>
        </w:rPr>
        <w:t xml:space="preserve"> starts from the medieval times when</w:t>
      </w:r>
      <w:r w:rsidR="00083E31" w:rsidRPr="00083E31">
        <w:rPr>
          <w:rFonts w:ascii="Times New Roman" w:hAnsi="Times New Roman" w:cs="Times New Roman"/>
          <w:sz w:val="24"/>
          <w:szCs w:val="24"/>
        </w:rPr>
        <w:t xml:space="preserve"> </w:t>
      </w:r>
      <w:r w:rsidR="00AD4DAB" w:rsidRPr="00AD4DAB">
        <w:rPr>
          <w:rFonts w:ascii="Times New Roman" w:hAnsi="Times New Roman" w:cs="Times New Roman"/>
          <w:sz w:val="24"/>
          <w:szCs w:val="24"/>
        </w:rPr>
        <w:t>Knights Hospitaller founded a hospital and a leper colony in the area</w:t>
      </w:r>
      <w:r w:rsidR="00ED233D">
        <w:rPr>
          <w:rFonts w:ascii="Times New Roman" w:hAnsi="Times New Roman" w:cs="Times New Roman"/>
          <w:sz w:val="24"/>
          <w:szCs w:val="24"/>
        </w:rPr>
        <w:t xml:space="preserve"> (</w:t>
      </w:r>
      <w:r w:rsidR="00ED233D" w:rsidRPr="00ED233D">
        <w:rPr>
          <w:rFonts w:ascii="Times New Roman" w:hAnsi="Times New Roman" w:cs="Times New Roman"/>
          <w:sz w:val="24"/>
          <w:szCs w:val="24"/>
        </w:rPr>
        <w:t>Hargreaves</w:t>
      </w:r>
      <w:r w:rsidR="00ED233D">
        <w:rPr>
          <w:rFonts w:ascii="Times New Roman" w:hAnsi="Times New Roman" w:cs="Times New Roman"/>
          <w:sz w:val="24"/>
          <w:szCs w:val="24"/>
        </w:rPr>
        <w:t>, 2019)</w:t>
      </w:r>
      <w:r w:rsidR="00AD4DAB" w:rsidRPr="00AD4DAB">
        <w:rPr>
          <w:rFonts w:ascii="Times New Roman" w:hAnsi="Times New Roman" w:cs="Times New Roman"/>
          <w:sz w:val="24"/>
          <w:szCs w:val="24"/>
        </w:rPr>
        <w:t>.</w:t>
      </w:r>
      <w:r w:rsidR="006C612B">
        <w:rPr>
          <w:rFonts w:ascii="Times New Roman" w:hAnsi="Times New Roman" w:cs="Times New Roman"/>
          <w:sz w:val="24"/>
          <w:szCs w:val="24"/>
        </w:rPr>
        <w:t xml:space="preserve"> </w:t>
      </w:r>
      <w:r w:rsidR="0065042F">
        <w:rPr>
          <w:rFonts w:ascii="Times New Roman" w:hAnsi="Times New Roman" w:cs="Times New Roman"/>
          <w:sz w:val="24"/>
          <w:szCs w:val="24"/>
        </w:rPr>
        <w:t>This area is also involved with developing public health, social welfare and educational institutes in the UK</w:t>
      </w:r>
      <w:r w:rsidR="003638E2">
        <w:rPr>
          <w:rFonts w:ascii="Times New Roman" w:hAnsi="Times New Roman" w:cs="Times New Roman"/>
          <w:sz w:val="24"/>
          <w:szCs w:val="24"/>
        </w:rPr>
        <w:t xml:space="preserve"> (</w:t>
      </w:r>
      <w:r w:rsidR="003638E2" w:rsidRPr="00ED233D">
        <w:rPr>
          <w:rFonts w:ascii="Times New Roman" w:hAnsi="Times New Roman" w:cs="Times New Roman"/>
          <w:sz w:val="24"/>
          <w:szCs w:val="24"/>
        </w:rPr>
        <w:t>Hargreaves</w:t>
      </w:r>
      <w:r w:rsidR="003638E2">
        <w:rPr>
          <w:rFonts w:ascii="Times New Roman" w:hAnsi="Times New Roman" w:cs="Times New Roman"/>
          <w:sz w:val="24"/>
          <w:szCs w:val="24"/>
        </w:rPr>
        <w:t>, 2019)</w:t>
      </w:r>
      <w:r w:rsidR="0065042F">
        <w:rPr>
          <w:rFonts w:ascii="Times New Roman" w:hAnsi="Times New Roman" w:cs="Times New Roman"/>
          <w:sz w:val="24"/>
          <w:szCs w:val="24"/>
        </w:rPr>
        <w:t xml:space="preserve">. </w:t>
      </w:r>
      <w:r w:rsidR="005414C4" w:rsidRPr="005414C4">
        <w:rPr>
          <w:rFonts w:ascii="Times New Roman" w:hAnsi="Times New Roman" w:cs="Times New Roman"/>
          <w:sz w:val="24"/>
          <w:szCs w:val="24"/>
        </w:rPr>
        <w:t>The area has also faced various health and social issues, such as poverty, disease, pollution, unemployment, homel</w:t>
      </w:r>
      <w:r w:rsidR="005414C4">
        <w:rPr>
          <w:rFonts w:ascii="Times New Roman" w:hAnsi="Times New Roman" w:cs="Times New Roman"/>
          <w:sz w:val="24"/>
          <w:szCs w:val="24"/>
        </w:rPr>
        <w:t>essness, crime, and inequality.</w:t>
      </w:r>
      <w:r w:rsidR="00AD4DAB">
        <w:rPr>
          <w:rFonts w:ascii="Times New Roman" w:hAnsi="Times New Roman" w:cs="Times New Roman"/>
          <w:sz w:val="24"/>
          <w:szCs w:val="24"/>
        </w:rPr>
        <w:t xml:space="preserve"> </w:t>
      </w:r>
      <w:r w:rsidRPr="001B4AEA">
        <w:rPr>
          <w:rFonts w:ascii="Times New Roman" w:hAnsi="Times New Roman" w:cs="Times New Roman"/>
          <w:sz w:val="24"/>
          <w:szCs w:val="24"/>
        </w:rPr>
        <w:t>From historical milestones to transformative shifts in health and social care, this exploration lays the groundwork for comprehending the community's present dynamics and shaping its future trajectory</w:t>
      </w:r>
    </w:p>
    <w:p w14:paraId="5B14E9F1" w14:textId="77777777" w:rsidR="001B4AEA" w:rsidRPr="005414C4" w:rsidRDefault="006F233D" w:rsidP="005B6D5A">
      <w:pPr>
        <w:pStyle w:val="Heading2"/>
        <w:spacing w:line="480" w:lineRule="auto"/>
      </w:pPr>
      <w:r w:rsidRPr="005414C4">
        <w:t>Imagery and Cultural Impact:</w:t>
      </w:r>
    </w:p>
    <w:p w14:paraId="4C5FB3D8" w14:textId="77777777" w:rsidR="001B4AEA" w:rsidRPr="00B516F3" w:rsidRDefault="006F233D" w:rsidP="005B6D5A">
      <w:pPr>
        <w:spacing w:line="480" w:lineRule="auto"/>
        <w:rPr>
          <w:rFonts w:ascii="Times New Roman" w:hAnsi="Times New Roman" w:cs="Times New Roman"/>
          <w:b/>
          <w:sz w:val="24"/>
          <w:szCs w:val="24"/>
        </w:rPr>
      </w:pPr>
      <w:r w:rsidRPr="005D0FE1">
        <w:rPr>
          <w:rFonts w:ascii="Times New Roman" w:hAnsi="Times New Roman" w:cs="Times New Roman"/>
          <w:b/>
          <w:sz w:val="24"/>
          <w:szCs w:val="24"/>
        </w:rPr>
        <w:t>Exploring the imagery linked to the community:</w:t>
      </w:r>
      <w:r w:rsidR="00B516F3">
        <w:rPr>
          <w:rFonts w:ascii="Times New Roman" w:hAnsi="Times New Roman" w:cs="Times New Roman"/>
          <w:b/>
          <w:sz w:val="24"/>
          <w:szCs w:val="24"/>
        </w:rPr>
        <w:t xml:space="preserve"> </w:t>
      </w:r>
      <w:r w:rsidRPr="001B4AEA">
        <w:rPr>
          <w:rFonts w:ascii="Times New Roman" w:hAnsi="Times New Roman" w:cs="Times New Roman"/>
          <w:sz w:val="24"/>
          <w:szCs w:val="24"/>
        </w:rPr>
        <w:t>The imagery associated with the Welsh local community in Swansea transcends mere visuals; it encapsulates a narrative of identity and tradition.</w:t>
      </w:r>
      <w:r w:rsidR="000C0215">
        <w:rPr>
          <w:rFonts w:ascii="Times New Roman" w:hAnsi="Times New Roman" w:cs="Times New Roman"/>
          <w:sz w:val="24"/>
          <w:szCs w:val="24"/>
        </w:rPr>
        <w:t xml:space="preserve"> This</w:t>
      </w:r>
      <w:r w:rsidR="000C0215" w:rsidRPr="000C0215">
        <w:rPr>
          <w:rFonts w:ascii="Times New Roman" w:hAnsi="Times New Roman" w:cs="Times New Roman"/>
          <w:sz w:val="24"/>
          <w:szCs w:val="24"/>
        </w:rPr>
        <w:t xml:space="preserve"> local community area in Swansea has distinctive a</w:t>
      </w:r>
      <w:r w:rsidR="000C0215">
        <w:rPr>
          <w:rFonts w:ascii="Times New Roman" w:hAnsi="Times New Roman" w:cs="Times New Roman"/>
          <w:sz w:val="24"/>
          <w:szCs w:val="24"/>
        </w:rPr>
        <w:t>nd dynamic imagery that showcases</w:t>
      </w:r>
      <w:r w:rsidR="000C0215" w:rsidRPr="000C0215">
        <w:rPr>
          <w:rFonts w:ascii="Times New Roman" w:hAnsi="Times New Roman" w:cs="Times New Roman"/>
          <w:sz w:val="24"/>
          <w:szCs w:val="24"/>
        </w:rPr>
        <w:t xml:space="preserve"> its history, identity, and aspirations. </w:t>
      </w:r>
      <w:r w:rsidRPr="001B4AEA">
        <w:rPr>
          <w:rFonts w:ascii="Times New Roman" w:hAnsi="Times New Roman" w:cs="Times New Roman"/>
          <w:sz w:val="24"/>
          <w:szCs w:val="24"/>
        </w:rPr>
        <w:t xml:space="preserve"> From the rolling hills of the countryside to the urban tapestry of Swansea itself, the </w:t>
      </w:r>
      <w:r w:rsidR="005414C4">
        <w:rPr>
          <w:rFonts w:ascii="Times New Roman" w:hAnsi="Times New Roman" w:cs="Times New Roman"/>
          <w:sz w:val="24"/>
          <w:szCs w:val="24"/>
        </w:rPr>
        <w:t xml:space="preserve">beauty within the </w:t>
      </w:r>
      <w:r w:rsidRPr="001B4AEA">
        <w:rPr>
          <w:rFonts w:ascii="Times New Roman" w:hAnsi="Times New Roman" w:cs="Times New Roman"/>
          <w:sz w:val="24"/>
          <w:szCs w:val="24"/>
        </w:rPr>
        <w:t>visual landscape</w:t>
      </w:r>
      <w:r w:rsidR="000C0215">
        <w:rPr>
          <w:rFonts w:ascii="Times New Roman" w:hAnsi="Times New Roman" w:cs="Times New Roman"/>
          <w:sz w:val="24"/>
          <w:szCs w:val="24"/>
        </w:rPr>
        <w:t xml:space="preserve"> shows the essence hidden within the community</w:t>
      </w:r>
      <w:r w:rsidR="003638E2">
        <w:rPr>
          <w:rFonts w:ascii="Times New Roman" w:hAnsi="Times New Roman" w:cs="Times New Roman"/>
          <w:sz w:val="24"/>
          <w:szCs w:val="24"/>
        </w:rPr>
        <w:t xml:space="preserve"> (Webb, 2020)</w:t>
      </w:r>
      <w:r w:rsidR="000C0215">
        <w:rPr>
          <w:rFonts w:ascii="Times New Roman" w:hAnsi="Times New Roman" w:cs="Times New Roman"/>
          <w:sz w:val="24"/>
          <w:szCs w:val="24"/>
        </w:rPr>
        <w:t>.</w:t>
      </w:r>
      <w:r w:rsidRPr="001B4AEA">
        <w:rPr>
          <w:rFonts w:ascii="Times New Roman" w:hAnsi="Times New Roman" w:cs="Times New Roman"/>
          <w:sz w:val="24"/>
          <w:szCs w:val="24"/>
        </w:rPr>
        <w:t xml:space="preserve"> </w:t>
      </w:r>
      <w:r w:rsidR="006F42C5">
        <w:rPr>
          <w:rFonts w:ascii="Times New Roman" w:hAnsi="Times New Roman" w:cs="Times New Roman"/>
          <w:sz w:val="24"/>
          <w:szCs w:val="24"/>
        </w:rPr>
        <w:t>The community’s unique characte</w:t>
      </w:r>
      <w:r w:rsidR="003638E2">
        <w:rPr>
          <w:rFonts w:ascii="Times New Roman" w:hAnsi="Times New Roman" w:cs="Times New Roman"/>
          <w:sz w:val="24"/>
          <w:szCs w:val="24"/>
        </w:rPr>
        <w:t>r can be understood from its</w:t>
      </w:r>
      <w:r w:rsidRPr="001B4AEA">
        <w:rPr>
          <w:rFonts w:ascii="Times New Roman" w:hAnsi="Times New Roman" w:cs="Times New Roman"/>
          <w:sz w:val="24"/>
          <w:szCs w:val="24"/>
        </w:rPr>
        <w:t xml:space="preserve"> landmarks, and cultural artefacts</w:t>
      </w:r>
      <w:r w:rsidR="003638E2">
        <w:rPr>
          <w:rFonts w:ascii="Times New Roman" w:hAnsi="Times New Roman" w:cs="Times New Roman"/>
          <w:sz w:val="24"/>
          <w:szCs w:val="24"/>
        </w:rPr>
        <w:t xml:space="preserve"> (Webb, 2020)</w:t>
      </w:r>
      <w:r w:rsidR="006F42C5">
        <w:rPr>
          <w:rFonts w:ascii="Times New Roman" w:hAnsi="Times New Roman" w:cs="Times New Roman"/>
          <w:sz w:val="24"/>
          <w:szCs w:val="24"/>
        </w:rPr>
        <w:t>.</w:t>
      </w:r>
      <w:r w:rsidRPr="001B4AEA">
        <w:rPr>
          <w:rFonts w:ascii="Times New Roman" w:hAnsi="Times New Roman" w:cs="Times New Roman"/>
          <w:sz w:val="24"/>
          <w:szCs w:val="24"/>
        </w:rPr>
        <w:t xml:space="preserve"> </w:t>
      </w:r>
      <w:r w:rsidR="006F42C5">
        <w:rPr>
          <w:rFonts w:ascii="Times New Roman" w:hAnsi="Times New Roman" w:cs="Times New Roman"/>
          <w:sz w:val="24"/>
          <w:szCs w:val="24"/>
        </w:rPr>
        <w:t>N</w:t>
      </w:r>
      <w:r w:rsidR="000C0215" w:rsidRPr="000C0215">
        <w:rPr>
          <w:rFonts w:ascii="Times New Roman" w:hAnsi="Times New Roman" w:cs="Times New Roman"/>
          <w:sz w:val="24"/>
          <w:szCs w:val="24"/>
        </w:rPr>
        <w:t>atural beauty, cultural heritage, and artistic creativity</w:t>
      </w:r>
      <w:r w:rsidR="006F42C5">
        <w:rPr>
          <w:rFonts w:ascii="Times New Roman" w:hAnsi="Times New Roman" w:cs="Times New Roman"/>
          <w:sz w:val="24"/>
          <w:szCs w:val="24"/>
        </w:rPr>
        <w:t xml:space="preserve"> are some major aspects that make this community known to others</w:t>
      </w:r>
      <w:r w:rsidR="003638E2">
        <w:rPr>
          <w:rFonts w:ascii="Times New Roman" w:hAnsi="Times New Roman" w:cs="Times New Roman"/>
          <w:sz w:val="24"/>
          <w:szCs w:val="24"/>
        </w:rPr>
        <w:t xml:space="preserve"> (Hestler et al., 2020)</w:t>
      </w:r>
      <w:r w:rsidR="000C0215" w:rsidRPr="000C0215">
        <w:rPr>
          <w:rFonts w:ascii="Times New Roman" w:hAnsi="Times New Roman" w:cs="Times New Roman"/>
          <w:sz w:val="24"/>
          <w:szCs w:val="24"/>
        </w:rPr>
        <w:t>.</w:t>
      </w:r>
      <w:r w:rsidR="000C0215">
        <w:rPr>
          <w:rFonts w:ascii="Times New Roman" w:hAnsi="Times New Roman" w:cs="Times New Roman"/>
          <w:sz w:val="24"/>
          <w:szCs w:val="24"/>
        </w:rPr>
        <w:t xml:space="preserve"> Some of the most famous images</w:t>
      </w:r>
      <w:r w:rsidR="000C0215" w:rsidRPr="000C0215">
        <w:rPr>
          <w:rFonts w:ascii="Times New Roman" w:hAnsi="Times New Roman" w:cs="Times New Roman"/>
          <w:sz w:val="24"/>
          <w:szCs w:val="24"/>
        </w:rPr>
        <w:t xml:space="preserve"> of the area include the Mumbles Lighthouse</w:t>
      </w:r>
      <w:r w:rsidR="000C0215">
        <w:rPr>
          <w:rFonts w:ascii="Times New Roman" w:hAnsi="Times New Roman" w:cs="Times New Roman"/>
          <w:sz w:val="24"/>
          <w:szCs w:val="24"/>
        </w:rPr>
        <w:t xml:space="preserve">, </w:t>
      </w:r>
      <w:r w:rsidR="000C0215" w:rsidRPr="000C0215">
        <w:rPr>
          <w:rFonts w:ascii="Times New Roman" w:hAnsi="Times New Roman" w:cs="Times New Roman"/>
          <w:sz w:val="24"/>
          <w:szCs w:val="24"/>
        </w:rPr>
        <w:t xml:space="preserve">the </w:t>
      </w:r>
      <w:r w:rsidR="006F42C5">
        <w:rPr>
          <w:rFonts w:ascii="Times New Roman" w:hAnsi="Times New Roman" w:cs="Times New Roman"/>
          <w:sz w:val="24"/>
          <w:szCs w:val="24"/>
        </w:rPr>
        <w:t>Swansea Castle,</w:t>
      </w:r>
      <w:r w:rsidR="000C0215" w:rsidRPr="000C0215">
        <w:rPr>
          <w:rFonts w:ascii="Times New Roman" w:hAnsi="Times New Roman" w:cs="Times New Roman"/>
          <w:sz w:val="24"/>
          <w:szCs w:val="24"/>
        </w:rPr>
        <w:t xml:space="preserve"> the Dylan Thomas Centre, the Brangwyn Hall, the Singleton Park, the Clyne Gardens, the Gower P</w:t>
      </w:r>
      <w:r w:rsidR="000C0215">
        <w:rPr>
          <w:rFonts w:ascii="Times New Roman" w:hAnsi="Times New Roman" w:cs="Times New Roman"/>
          <w:sz w:val="24"/>
          <w:szCs w:val="24"/>
        </w:rPr>
        <w:t>eninsula, and the Swansea Bay</w:t>
      </w:r>
      <w:r w:rsidR="003638E2">
        <w:rPr>
          <w:rFonts w:ascii="Times New Roman" w:hAnsi="Times New Roman" w:cs="Times New Roman"/>
          <w:sz w:val="24"/>
          <w:szCs w:val="24"/>
        </w:rPr>
        <w:t xml:space="preserve"> (Hestler et al., 2020)</w:t>
      </w:r>
      <w:r w:rsidR="000C0215">
        <w:rPr>
          <w:rFonts w:ascii="Times New Roman" w:hAnsi="Times New Roman" w:cs="Times New Roman"/>
          <w:sz w:val="24"/>
          <w:szCs w:val="24"/>
        </w:rPr>
        <w:t xml:space="preserve">. </w:t>
      </w:r>
      <w:r w:rsidR="0099233A">
        <w:rPr>
          <w:rFonts w:ascii="Times New Roman" w:hAnsi="Times New Roman" w:cs="Times New Roman"/>
          <w:sz w:val="24"/>
          <w:szCs w:val="24"/>
        </w:rPr>
        <w:t>These areas portray</w:t>
      </w:r>
      <w:r w:rsidR="000C0215">
        <w:rPr>
          <w:rFonts w:ascii="Times New Roman" w:hAnsi="Times New Roman" w:cs="Times New Roman"/>
          <w:sz w:val="24"/>
          <w:szCs w:val="24"/>
        </w:rPr>
        <w:t xml:space="preserve"> the</w:t>
      </w:r>
      <w:r w:rsidR="00FE1281">
        <w:rPr>
          <w:rFonts w:ascii="Times New Roman" w:hAnsi="Times New Roman" w:cs="Times New Roman"/>
          <w:sz w:val="24"/>
          <w:szCs w:val="24"/>
        </w:rPr>
        <w:t xml:space="preserve"> historical significance of the Welsh</w:t>
      </w:r>
      <w:r w:rsidR="000C0215">
        <w:rPr>
          <w:rFonts w:ascii="Times New Roman" w:hAnsi="Times New Roman" w:cs="Times New Roman"/>
          <w:sz w:val="24"/>
          <w:szCs w:val="24"/>
        </w:rPr>
        <w:t xml:space="preserve"> community making it </w:t>
      </w:r>
      <w:r w:rsidR="003638E2">
        <w:rPr>
          <w:rFonts w:ascii="Times New Roman" w:hAnsi="Times New Roman" w:cs="Times New Roman"/>
          <w:sz w:val="24"/>
          <w:szCs w:val="24"/>
        </w:rPr>
        <w:t>a great area</w:t>
      </w:r>
      <w:r w:rsidR="000C0215">
        <w:rPr>
          <w:rFonts w:ascii="Times New Roman" w:hAnsi="Times New Roman" w:cs="Times New Roman"/>
          <w:sz w:val="24"/>
          <w:szCs w:val="24"/>
        </w:rPr>
        <w:t xml:space="preserve"> for tourist attraction.</w:t>
      </w:r>
    </w:p>
    <w:p w14:paraId="0E833186" w14:textId="77777777" w:rsidR="001B4AEA" w:rsidRPr="00B516F3" w:rsidRDefault="006F233D" w:rsidP="005B6D5A">
      <w:pPr>
        <w:spacing w:line="480" w:lineRule="auto"/>
        <w:rPr>
          <w:rFonts w:ascii="Times New Roman" w:hAnsi="Times New Roman" w:cs="Times New Roman"/>
          <w:b/>
          <w:sz w:val="24"/>
          <w:szCs w:val="24"/>
        </w:rPr>
      </w:pPr>
      <w:r w:rsidRPr="005D0FE1">
        <w:rPr>
          <w:rFonts w:ascii="Times New Roman" w:hAnsi="Times New Roman" w:cs="Times New Roman"/>
          <w:b/>
          <w:sz w:val="24"/>
          <w:szCs w:val="24"/>
        </w:rPr>
        <w:t>Examining its cultural and social effects and its interaction with wider society:</w:t>
      </w:r>
      <w:r w:rsidR="00B516F3">
        <w:rPr>
          <w:rFonts w:ascii="Times New Roman" w:hAnsi="Times New Roman" w:cs="Times New Roman"/>
          <w:b/>
          <w:sz w:val="24"/>
          <w:szCs w:val="24"/>
        </w:rPr>
        <w:t xml:space="preserve"> </w:t>
      </w:r>
      <w:r w:rsidRPr="001B4AEA">
        <w:rPr>
          <w:rFonts w:ascii="Times New Roman" w:hAnsi="Times New Roman" w:cs="Times New Roman"/>
          <w:sz w:val="24"/>
          <w:szCs w:val="24"/>
        </w:rPr>
        <w:t>The cultural impact extends beyond aesthetics, shaping social norms and interactions within the community. Festivals, traditions, and communal practices forge a collective identity, fostering a sen</w:t>
      </w:r>
      <w:r w:rsidR="003638E2">
        <w:rPr>
          <w:rFonts w:ascii="Times New Roman" w:hAnsi="Times New Roman" w:cs="Times New Roman"/>
          <w:sz w:val="24"/>
          <w:szCs w:val="24"/>
        </w:rPr>
        <w:t>se of belongingness and</w:t>
      </w:r>
      <w:r w:rsidRPr="001B4AEA">
        <w:rPr>
          <w:rFonts w:ascii="Times New Roman" w:hAnsi="Times New Roman" w:cs="Times New Roman"/>
          <w:sz w:val="24"/>
          <w:szCs w:val="24"/>
        </w:rPr>
        <w:t xml:space="preserve"> these cultural elements serve as bridges connecting the community with the wider society</w:t>
      </w:r>
      <w:r w:rsidR="003638E2">
        <w:rPr>
          <w:rFonts w:ascii="Times New Roman" w:hAnsi="Times New Roman" w:cs="Times New Roman"/>
          <w:sz w:val="24"/>
          <w:szCs w:val="24"/>
        </w:rPr>
        <w:t xml:space="preserve"> (Kuppers</w:t>
      </w:r>
      <w:r w:rsidR="0072151C">
        <w:rPr>
          <w:rFonts w:ascii="Times New Roman" w:hAnsi="Times New Roman" w:cs="Times New Roman"/>
          <w:sz w:val="24"/>
          <w:szCs w:val="24"/>
        </w:rPr>
        <w:t xml:space="preserve"> </w:t>
      </w:r>
      <w:r w:rsidR="00EA1DE5">
        <w:rPr>
          <w:rFonts w:ascii="Times New Roman" w:hAnsi="Times New Roman" w:cs="Times New Roman"/>
          <w:sz w:val="24"/>
          <w:szCs w:val="24"/>
        </w:rPr>
        <w:t>&amp;</w:t>
      </w:r>
      <w:r w:rsidR="003638E2" w:rsidRPr="003638E2">
        <w:rPr>
          <w:rFonts w:ascii="Times New Roman" w:hAnsi="Times New Roman" w:cs="Times New Roman"/>
          <w:sz w:val="24"/>
          <w:szCs w:val="24"/>
        </w:rPr>
        <w:t xml:space="preserve"> Robertson</w:t>
      </w:r>
      <w:r w:rsidR="0072151C">
        <w:rPr>
          <w:rFonts w:ascii="Times New Roman" w:hAnsi="Times New Roman" w:cs="Times New Roman"/>
          <w:sz w:val="24"/>
          <w:szCs w:val="24"/>
        </w:rPr>
        <w:t>, 2020)</w:t>
      </w:r>
      <w:r w:rsidRPr="001B4AEA">
        <w:rPr>
          <w:rFonts w:ascii="Times New Roman" w:hAnsi="Times New Roman" w:cs="Times New Roman"/>
          <w:sz w:val="24"/>
          <w:szCs w:val="24"/>
        </w:rPr>
        <w:t>. Exploring these interactions unveils the community's role in contributing to the broader cultural tapestry of the United Kingdom. It becomes a dynamic exchange where the local community influences and is influenced by the larger societal context</w:t>
      </w:r>
      <w:r w:rsidRPr="00EA1DE5">
        <w:rPr>
          <w:rFonts w:ascii="Times New Roman" w:hAnsi="Times New Roman" w:cs="Times New Roman"/>
          <w:sz w:val="24"/>
          <w:szCs w:val="24"/>
        </w:rPr>
        <w:t>.</w:t>
      </w:r>
      <w:r w:rsidR="000C0215" w:rsidRPr="00EA1DE5">
        <w:rPr>
          <w:rFonts w:ascii="Times New Roman" w:hAnsi="Times New Roman" w:cs="Times New Roman"/>
          <w:sz w:val="24"/>
          <w:szCs w:val="24"/>
        </w:rPr>
        <w:t xml:space="preserve"> Some of the notable figures who have emerged from or been associated with the area include the poet Dylan Thomas, the composer Karl Jenkins, the singer Bonnie Tyler, the footballer John Charles, the inventor Sir Clive Sinclair, and the physicist Sir Martin Rees</w:t>
      </w:r>
      <w:r w:rsidR="00EA1DE5" w:rsidRPr="00EA1DE5">
        <w:rPr>
          <w:rFonts w:ascii="Times New Roman" w:hAnsi="Times New Roman" w:cs="Times New Roman"/>
          <w:sz w:val="24"/>
          <w:szCs w:val="24"/>
        </w:rPr>
        <w:t xml:space="preserve"> (Famous welsh actors, performers, sports people, and historical figures, 2023)</w:t>
      </w:r>
      <w:r w:rsidR="000C0215" w:rsidRPr="00EA1DE5">
        <w:rPr>
          <w:rFonts w:ascii="Times New Roman" w:hAnsi="Times New Roman" w:cs="Times New Roman"/>
          <w:sz w:val="24"/>
          <w:szCs w:val="24"/>
        </w:rPr>
        <w:t>.</w:t>
      </w:r>
      <w:r w:rsidR="008C4752">
        <w:rPr>
          <w:rFonts w:ascii="Times New Roman" w:hAnsi="Times New Roman" w:cs="Times New Roman"/>
          <w:sz w:val="24"/>
          <w:szCs w:val="24"/>
        </w:rPr>
        <w:t xml:space="preserve"> These figures have significantly contributed to the cultural and social recognition of this community to the world. Through the </w:t>
      </w:r>
      <w:r w:rsidR="008C4752" w:rsidRPr="001B4AEA">
        <w:rPr>
          <w:rFonts w:ascii="Times New Roman" w:hAnsi="Times New Roman" w:cs="Times New Roman"/>
          <w:sz w:val="24"/>
          <w:szCs w:val="24"/>
        </w:rPr>
        <w:t xml:space="preserve">imagery and cultural impact of the Welsh local community, </w:t>
      </w:r>
      <w:r w:rsidR="008C4752">
        <w:rPr>
          <w:rFonts w:ascii="Times New Roman" w:hAnsi="Times New Roman" w:cs="Times New Roman"/>
          <w:sz w:val="24"/>
          <w:szCs w:val="24"/>
        </w:rPr>
        <w:t xml:space="preserve">a holistic understanding </w:t>
      </w:r>
      <w:r w:rsidR="008C4752" w:rsidRPr="001B4AEA">
        <w:rPr>
          <w:rFonts w:ascii="Times New Roman" w:hAnsi="Times New Roman" w:cs="Times New Roman"/>
          <w:sz w:val="24"/>
          <w:szCs w:val="24"/>
        </w:rPr>
        <w:t xml:space="preserve">of </w:t>
      </w:r>
      <w:r w:rsidR="008C4752">
        <w:rPr>
          <w:rFonts w:ascii="Times New Roman" w:hAnsi="Times New Roman" w:cs="Times New Roman"/>
          <w:sz w:val="24"/>
          <w:szCs w:val="24"/>
        </w:rPr>
        <w:t>this</w:t>
      </w:r>
      <w:r w:rsidR="008C4752" w:rsidRPr="001B4AEA">
        <w:rPr>
          <w:rFonts w:ascii="Times New Roman" w:hAnsi="Times New Roman" w:cs="Times New Roman"/>
          <w:sz w:val="24"/>
          <w:szCs w:val="24"/>
        </w:rPr>
        <w:t xml:space="preserve"> community's place within both its immediate surroundings and the broader societal landscape</w:t>
      </w:r>
      <w:r w:rsidR="008C4752">
        <w:rPr>
          <w:rFonts w:ascii="Times New Roman" w:hAnsi="Times New Roman" w:cs="Times New Roman"/>
          <w:sz w:val="24"/>
          <w:szCs w:val="24"/>
        </w:rPr>
        <w:t xml:space="preserve"> can be achieved</w:t>
      </w:r>
      <w:r w:rsidR="008C4752" w:rsidRPr="001B4AEA">
        <w:rPr>
          <w:rFonts w:ascii="Times New Roman" w:hAnsi="Times New Roman" w:cs="Times New Roman"/>
          <w:sz w:val="24"/>
          <w:szCs w:val="24"/>
        </w:rPr>
        <w:t>.</w:t>
      </w:r>
    </w:p>
    <w:p w14:paraId="5A0FA32A" w14:textId="77777777" w:rsidR="001B4AEA" w:rsidRPr="008C4752" w:rsidRDefault="006F233D" w:rsidP="005B6D5A">
      <w:pPr>
        <w:pStyle w:val="Heading2"/>
        <w:spacing w:line="480" w:lineRule="auto"/>
      </w:pPr>
      <w:r w:rsidRPr="008C4752">
        <w:t>Approaches to Development:</w:t>
      </w:r>
    </w:p>
    <w:p w14:paraId="24F37905" w14:textId="77777777" w:rsidR="001B4AEA" w:rsidRPr="00B516F3" w:rsidRDefault="006F233D" w:rsidP="005B6D5A">
      <w:pPr>
        <w:spacing w:line="480" w:lineRule="auto"/>
        <w:rPr>
          <w:rFonts w:ascii="Times New Roman" w:hAnsi="Times New Roman" w:cs="Times New Roman"/>
          <w:b/>
          <w:sz w:val="24"/>
          <w:szCs w:val="24"/>
        </w:rPr>
      </w:pPr>
      <w:r w:rsidRPr="005D0FE1">
        <w:rPr>
          <w:rFonts w:ascii="Times New Roman" w:hAnsi="Times New Roman" w:cs="Times New Roman"/>
          <w:b/>
          <w:sz w:val="24"/>
          <w:szCs w:val="24"/>
        </w:rPr>
        <w:t>Identify strategies used to promote community growth:</w:t>
      </w:r>
      <w:r w:rsidR="00B516F3">
        <w:rPr>
          <w:rFonts w:ascii="Times New Roman" w:hAnsi="Times New Roman" w:cs="Times New Roman"/>
          <w:b/>
          <w:sz w:val="24"/>
          <w:szCs w:val="24"/>
        </w:rPr>
        <w:t xml:space="preserve"> </w:t>
      </w:r>
      <w:r w:rsidRPr="001B4AEA">
        <w:rPr>
          <w:rFonts w:ascii="Times New Roman" w:hAnsi="Times New Roman" w:cs="Times New Roman"/>
          <w:sz w:val="24"/>
          <w:szCs w:val="24"/>
        </w:rPr>
        <w:t>The Welsh local community in Swansea has embraced a diverse array of strategies to foster its growth</w:t>
      </w:r>
      <w:r w:rsidR="00311481">
        <w:rPr>
          <w:rFonts w:ascii="Times New Roman" w:hAnsi="Times New Roman" w:cs="Times New Roman"/>
          <w:sz w:val="24"/>
          <w:szCs w:val="24"/>
        </w:rPr>
        <w:t>.</w:t>
      </w:r>
      <w:r w:rsidRPr="001B4AEA">
        <w:rPr>
          <w:rFonts w:ascii="Times New Roman" w:hAnsi="Times New Roman" w:cs="Times New Roman"/>
          <w:sz w:val="24"/>
          <w:szCs w:val="24"/>
        </w:rPr>
        <w:t xml:space="preserve"> Educational campaigns, economic development projects, and community engagement efforts stand as pillars aimed at nurturing the well-being of residents</w:t>
      </w:r>
      <w:r w:rsidR="00EA1DE5">
        <w:rPr>
          <w:rFonts w:ascii="Times New Roman" w:hAnsi="Times New Roman" w:cs="Times New Roman"/>
          <w:sz w:val="24"/>
          <w:szCs w:val="24"/>
        </w:rPr>
        <w:t xml:space="preserve"> (Beel et al., 2020)</w:t>
      </w:r>
      <w:r w:rsidRPr="001B4AEA">
        <w:rPr>
          <w:rFonts w:ascii="Times New Roman" w:hAnsi="Times New Roman" w:cs="Times New Roman"/>
          <w:sz w:val="24"/>
          <w:szCs w:val="24"/>
        </w:rPr>
        <w:t>. These strategies reflect a collaborative approach, where various stakeholders converge to create an environment conducive to growth.</w:t>
      </w:r>
      <w:r w:rsidR="006F42C5">
        <w:rPr>
          <w:rFonts w:ascii="Times New Roman" w:hAnsi="Times New Roman" w:cs="Times New Roman"/>
          <w:sz w:val="24"/>
          <w:szCs w:val="24"/>
        </w:rPr>
        <w:t xml:space="preserve"> This area </w:t>
      </w:r>
      <w:r w:rsidR="006F42C5" w:rsidRPr="006F42C5">
        <w:rPr>
          <w:rFonts w:ascii="Times New Roman" w:hAnsi="Times New Roman" w:cs="Times New Roman"/>
          <w:sz w:val="24"/>
          <w:szCs w:val="24"/>
        </w:rPr>
        <w:t>has adopted various approaches to promote its community growth and development</w:t>
      </w:r>
      <w:r w:rsidR="006F42C5">
        <w:rPr>
          <w:rFonts w:ascii="Times New Roman" w:hAnsi="Times New Roman" w:cs="Times New Roman"/>
          <w:sz w:val="24"/>
          <w:szCs w:val="24"/>
        </w:rPr>
        <w:t>, which include:</w:t>
      </w:r>
    </w:p>
    <w:p w14:paraId="2B768AD6" w14:textId="77777777" w:rsidR="006F42C5" w:rsidRPr="00BE7948" w:rsidRDefault="006F233D" w:rsidP="005B6D5A">
      <w:pPr>
        <w:pStyle w:val="ListParagraph"/>
        <w:numPr>
          <w:ilvl w:val="0"/>
          <w:numId w:val="7"/>
        </w:numPr>
        <w:spacing w:line="480" w:lineRule="auto"/>
        <w:rPr>
          <w:rFonts w:ascii="Times New Roman" w:hAnsi="Times New Roman" w:cs="Times New Roman"/>
          <w:sz w:val="24"/>
          <w:szCs w:val="24"/>
        </w:rPr>
      </w:pPr>
      <w:r w:rsidRPr="00311481">
        <w:rPr>
          <w:rFonts w:ascii="Times New Roman" w:hAnsi="Times New Roman" w:cs="Times New Roman"/>
          <w:b/>
          <w:sz w:val="24"/>
          <w:szCs w:val="24"/>
        </w:rPr>
        <w:t>Community participation:</w:t>
      </w:r>
      <w:r w:rsidRPr="00BE7948">
        <w:rPr>
          <w:rFonts w:ascii="Times New Roman" w:hAnsi="Times New Roman" w:cs="Times New Roman"/>
          <w:sz w:val="24"/>
          <w:szCs w:val="24"/>
        </w:rPr>
        <w:t xml:space="preserve"> This approach includes the active participation of all the community members, and stakeholders</w:t>
      </w:r>
      <w:r w:rsidR="00EA1DE5">
        <w:rPr>
          <w:rFonts w:ascii="Times New Roman" w:hAnsi="Times New Roman" w:cs="Times New Roman"/>
          <w:sz w:val="24"/>
          <w:szCs w:val="24"/>
        </w:rPr>
        <w:t xml:space="preserve"> (Liu et al., 2023)</w:t>
      </w:r>
      <w:r w:rsidRPr="00BE7948">
        <w:rPr>
          <w:rFonts w:ascii="Times New Roman" w:hAnsi="Times New Roman" w:cs="Times New Roman"/>
          <w:sz w:val="24"/>
          <w:szCs w:val="24"/>
        </w:rPr>
        <w:t>. These people willingly help with the planning, implementation, and evaluation of the development projects and programs. This approach aims to empower the community, enhance its capacity, and ensure its ownership and sustainability</w:t>
      </w:r>
      <w:r w:rsidR="00EA1DE5">
        <w:rPr>
          <w:rFonts w:ascii="Times New Roman" w:hAnsi="Times New Roman" w:cs="Times New Roman"/>
          <w:sz w:val="24"/>
          <w:szCs w:val="24"/>
        </w:rPr>
        <w:t xml:space="preserve"> (Liu et al., 2023)</w:t>
      </w:r>
      <w:r w:rsidRPr="00BE7948">
        <w:rPr>
          <w:rFonts w:ascii="Times New Roman" w:hAnsi="Times New Roman" w:cs="Times New Roman"/>
          <w:sz w:val="24"/>
          <w:szCs w:val="24"/>
        </w:rPr>
        <w:t>. Some major examples of community participation in this area are the Swansea Community Farm, the Uplands Market, the Sketty Park Community Centre, the Killay Community Council, and the Fairwood Common Wind Farm</w:t>
      </w:r>
      <w:r w:rsidR="00EA1DE5">
        <w:rPr>
          <w:rFonts w:ascii="Times New Roman" w:hAnsi="Times New Roman" w:cs="Times New Roman"/>
          <w:sz w:val="24"/>
          <w:szCs w:val="24"/>
        </w:rPr>
        <w:t xml:space="preserve"> (Evans et al., 2020)</w:t>
      </w:r>
      <w:r w:rsidRPr="00BE7948">
        <w:rPr>
          <w:rFonts w:ascii="Times New Roman" w:hAnsi="Times New Roman" w:cs="Times New Roman"/>
          <w:sz w:val="24"/>
          <w:szCs w:val="24"/>
        </w:rPr>
        <w:t>.</w:t>
      </w:r>
    </w:p>
    <w:p w14:paraId="7DB8FB4C" w14:textId="77777777" w:rsidR="006F42C5" w:rsidRPr="00BE7948" w:rsidRDefault="006F233D" w:rsidP="005B6D5A">
      <w:pPr>
        <w:pStyle w:val="ListParagraph"/>
        <w:numPr>
          <w:ilvl w:val="0"/>
          <w:numId w:val="7"/>
        </w:numPr>
        <w:spacing w:line="480" w:lineRule="auto"/>
        <w:rPr>
          <w:rFonts w:ascii="Times New Roman" w:hAnsi="Times New Roman" w:cs="Times New Roman"/>
          <w:sz w:val="24"/>
          <w:szCs w:val="24"/>
        </w:rPr>
      </w:pPr>
      <w:r w:rsidRPr="00311481">
        <w:rPr>
          <w:rFonts w:ascii="Times New Roman" w:hAnsi="Times New Roman" w:cs="Times New Roman"/>
          <w:b/>
          <w:sz w:val="24"/>
          <w:szCs w:val="24"/>
        </w:rPr>
        <w:t>Community partnership:</w:t>
      </w:r>
      <w:r w:rsidRPr="00BE7948">
        <w:rPr>
          <w:rFonts w:ascii="Times New Roman" w:hAnsi="Times New Roman" w:cs="Times New Roman"/>
          <w:sz w:val="24"/>
          <w:szCs w:val="24"/>
        </w:rPr>
        <w:t xml:space="preserve"> </w:t>
      </w:r>
      <w:r w:rsidR="00415C87" w:rsidRPr="00BE7948">
        <w:rPr>
          <w:rFonts w:ascii="Times New Roman" w:hAnsi="Times New Roman" w:cs="Times New Roman"/>
          <w:sz w:val="24"/>
          <w:szCs w:val="24"/>
        </w:rPr>
        <w:t>In this approach, the community aims to collaborate with sectors and agencies, such as the government sector, the private sector, the voluntary sector, and the academic sectors</w:t>
      </w:r>
      <w:r w:rsidR="00EA1DE5">
        <w:rPr>
          <w:rFonts w:ascii="Times New Roman" w:hAnsi="Times New Roman" w:cs="Times New Roman"/>
          <w:sz w:val="24"/>
          <w:szCs w:val="24"/>
        </w:rPr>
        <w:t xml:space="preserve"> (Evans et al., 2020)</w:t>
      </w:r>
      <w:r w:rsidR="00415C87" w:rsidRPr="00BE7948">
        <w:rPr>
          <w:rFonts w:ascii="Times New Roman" w:hAnsi="Times New Roman" w:cs="Times New Roman"/>
          <w:sz w:val="24"/>
          <w:szCs w:val="24"/>
        </w:rPr>
        <w:t>. Through the usage of the resources, expertise, and networks of the different partners,</w:t>
      </w:r>
      <w:r w:rsidR="008E6634" w:rsidRPr="00BE7948">
        <w:rPr>
          <w:rFonts w:ascii="Times New Roman" w:hAnsi="Times New Roman" w:cs="Times New Roman"/>
          <w:sz w:val="24"/>
          <w:szCs w:val="24"/>
        </w:rPr>
        <w:t xml:space="preserve"> this community aims to address the complex and interrelated issues within its society. Swansea Bay City Deal, the Swansea Environmental Forum, the Swansea Council for Voluntary Service, the Swansea University, and the Swansea Bay University Health Board are some examples of community partnerships in this area</w:t>
      </w:r>
      <w:r w:rsidR="00BD5D7D">
        <w:rPr>
          <w:rFonts w:ascii="Times New Roman" w:hAnsi="Times New Roman" w:cs="Times New Roman"/>
          <w:sz w:val="24"/>
          <w:szCs w:val="24"/>
        </w:rPr>
        <w:t xml:space="preserve"> (Rabaiotti &amp;</w:t>
      </w:r>
      <w:r w:rsidR="00BD5D7D" w:rsidRPr="00BD5D7D">
        <w:rPr>
          <w:rFonts w:ascii="Times New Roman" w:hAnsi="Times New Roman" w:cs="Times New Roman"/>
          <w:sz w:val="24"/>
          <w:szCs w:val="24"/>
        </w:rPr>
        <w:t xml:space="preserve"> Harrison</w:t>
      </w:r>
      <w:r w:rsidR="00BD5D7D">
        <w:rPr>
          <w:rFonts w:ascii="Times New Roman" w:hAnsi="Times New Roman" w:cs="Times New Roman"/>
          <w:sz w:val="24"/>
          <w:szCs w:val="24"/>
        </w:rPr>
        <w:t>, 2023)</w:t>
      </w:r>
      <w:r w:rsidR="008E6634" w:rsidRPr="00BE7948">
        <w:rPr>
          <w:rFonts w:ascii="Times New Roman" w:hAnsi="Times New Roman" w:cs="Times New Roman"/>
          <w:sz w:val="24"/>
          <w:szCs w:val="24"/>
        </w:rPr>
        <w:t xml:space="preserve">. </w:t>
      </w:r>
    </w:p>
    <w:p w14:paraId="3C8D7E5B" w14:textId="77777777" w:rsidR="001B4AEA" w:rsidRPr="00AE01B3" w:rsidRDefault="006F233D" w:rsidP="005B6D5A">
      <w:pPr>
        <w:pStyle w:val="ListParagraph"/>
        <w:numPr>
          <w:ilvl w:val="0"/>
          <w:numId w:val="7"/>
        </w:numPr>
        <w:spacing w:line="480" w:lineRule="auto"/>
        <w:rPr>
          <w:rFonts w:ascii="Times New Roman" w:hAnsi="Times New Roman" w:cs="Times New Roman"/>
          <w:sz w:val="24"/>
          <w:szCs w:val="24"/>
        </w:rPr>
      </w:pPr>
      <w:r w:rsidRPr="00311481">
        <w:rPr>
          <w:rFonts w:ascii="Times New Roman" w:hAnsi="Times New Roman" w:cs="Times New Roman"/>
          <w:b/>
          <w:sz w:val="24"/>
          <w:szCs w:val="24"/>
        </w:rPr>
        <w:t>Community innovation:</w:t>
      </w:r>
      <w:r w:rsidR="008E6634" w:rsidRPr="005D0FE1">
        <w:rPr>
          <w:rFonts w:ascii="Times New Roman" w:hAnsi="Times New Roman" w:cs="Times New Roman"/>
          <w:sz w:val="24"/>
          <w:szCs w:val="24"/>
        </w:rPr>
        <w:t xml:space="preserve"> Creating and adopting new and improved ways of doing things in the community, with the help of all the members of the community, such as making new products, services, processes, or models</w:t>
      </w:r>
      <w:r w:rsidR="00BD5D7D">
        <w:rPr>
          <w:rFonts w:ascii="Times New Roman" w:hAnsi="Times New Roman" w:cs="Times New Roman"/>
          <w:sz w:val="24"/>
          <w:szCs w:val="24"/>
        </w:rPr>
        <w:t xml:space="preserve"> (James et al., 2022)</w:t>
      </w:r>
      <w:r w:rsidR="008E6634" w:rsidRPr="005D0FE1">
        <w:rPr>
          <w:rFonts w:ascii="Times New Roman" w:hAnsi="Times New Roman" w:cs="Times New Roman"/>
          <w:sz w:val="24"/>
          <w:szCs w:val="24"/>
        </w:rPr>
        <w:t xml:space="preserve">. </w:t>
      </w:r>
      <w:r w:rsidR="008E6634" w:rsidRPr="00BE7948">
        <w:rPr>
          <w:rFonts w:ascii="Times New Roman" w:hAnsi="Times New Roman" w:cs="Times New Roman"/>
          <w:sz w:val="24"/>
          <w:szCs w:val="24"/>
        </w:rPr>
        <w:t>Swansea Waterfront Innovation Quarter, the Swansea Bay Technology Centre, the Swansea Community Energy and Enterprise Scheme, the Swansea Wellbeing Centre, and the Swansea Creative Quarter are some examples of community innovation within this area</w:t>
      </w:r>
      <w:r w:rsidR="00BD5D7D">
        <w:rPr>
          <w:rFonts w:ascii="Times New Roman" w:hAnsi="Times New Roman" w:cs="Times New Roman"/>
          <w:sz w:val="24"/>
          <w:szCs w:val="24"/>
        </w:rPr>
        <w:t xml:space="preserve"> (James et al., 2022)</w:t>
      </w:r>
      <w:r w:rsidR="008E6634" w:rsidRPr="00BE7948">
        <w:rPr>
          <w:rFonts w:ascii="Times New Roman" w:hAnsi="Times New Roman" w:cs="Times New Roman"/>
          <w:sz w:val="24"/>
          <w:szCs w:val="24"/>
        </w:rPr>
        <w:t>.</w:t>
      </w:r>
    </w:p>
    <w:p w14:paraId="1B354AB1" w14:textId="77777777" w:rsidR="00A70D34" w:rsidRPr="00B516F3" w:rsidRDefault="006F233D" w:rsidP="005B6D5A">
      <w:pPr>
        <w:spacing w:line="480" w:lineRule="auto"/>
        <w:rPr>
          <w:rFonts w:ascii="Times New Roman" w:hAnsi="Times New Roman" w:cs="Times New Roman"/>
          <w:b/>
          <w:sz w:val="24"/>
          <w:szCs w:val="24"/>
        </w:rPr>
      </w:pPr>
      <w:r w:rsidRPr="005D0FE1">
        <w:rPr>
          <w:rFonts w:ascii="Times New Roman" w:hAnsi="Times New Roman" w:cs="Times New Roman"/>
          <w:b/>
          <w:sz w:val="24"/>
          <w:szCs w:val="24"/>
        </w:rPr>
        <w:t>Critically evaluating</w:t>
      </w:r>
      <w:r w:rsidR="001B4AEA" w:rsidRPr="005D0FE1">
        <w:rPr>
          <w:rFonts w:ascii="Times New Roman" w:hAnsi="Times New Roman" w:cs="Times New Roman"/>
          <w:b/>
          <w:sz w:val="24"/>
          <w:szCs w:val="24"/>
        </w:rPr>
        <w:t xml:space="preserve"> the effectiveness</w:t>
      </w:r>
      <w:r w:rsidRPr="005D0FE1">
        <w:rPr>
          <w:rFonts w:ascii="Times New Roman" w:hAnsi="Times New Roman" w:cs="Times New Roman"/>
          <w:b/>
          <w:sz w:val="24"/>
          <w:szCs w:val="24"/>
        </w:rPr>
        <w:t xml:space="preserve"> of these strategies: </w:t>
      </w:r>
      <w:r w:rsidR="001B4AEA" w:rsidRPr="001B4AEA">
        <w:rPr>
          <w:rFonts w:ascii="Times New Roman" w:hAnsi="Times New Roman" w:cs="Times New Roman"/>
          <w:sz w:val="24"/>
          <w:szCs w:val="24"/>
        </w:rPr>
        <w:t>Analyzing the effectiveness of initiatives reveals the nuanced interplay between tailored messages and resultant behavioura</w:t>
      </w:r>
      <w:r>
        <w:rPr>
          <w:rFonts w:ascii="Times New Roman" w:hAnsi="Times New Roman" w:cs="Times New Roman"/>
          <w:sz w:val="24"/>
          <w:szCs w:val="24"/>
        </w:rPr>
        <w:t xml:space="preserve">l changes within the community. </w:t>
      </w:r>
      <w:r w:rsidR="001B4AEA" w:rsidRPr="001B4AEA">
        <w:rPr>
          <w:rFonts w:ascii="Times New Roman" w:hAnsi="Times New Roman" w:cs="Times New Roman"/>
          <w:sz w:val="24"/>
          <w:szCs w:val="24"/>
        </w:rPr>
        <w:t>This evaluation unveils insights into the adaptability of strategies, ensuring they align with the specific needs and values of the Welsh local community</w:t>
      </w:r>
      <w:r w:rsidR="00BD5D7D">
        <w:rPr>
          <w:rFonts w:ascii="Times New Roman" w:hAnsi="Times New Roman" w:cs="Times New Roman"/>
          <w:sz w:val="24"/>
          <w:szCs w:val="24"/>
        </w:rPr>
        <w:t xml:space="preserve"> (Beel et al., 2020)</w:t>
      </w:r>
      <w:r w:rsidR="001B4AEA" w:rsidRPr="001B4AEA">
        <w:rPr>
          <w:rFonts w:ascii="Times New Roman" w:hAnsi="Times New Roman" w:cs="Times New Roman"/>
          <w:sz w:val="24"/>
          <w:szCs w:val="24"/>
        </w:rPr>
        <w:t>.</w:t>
      </w:r>
      <w:r>
        <w:rPr>
          <w:rFonts w:ascii="Times New Roman" w:hAnsi="Times New Roman" w:cs="Times New Roman"/>
          <w:sz w:val="24"/>
          <w:szCs w:val="24"/>
        </w:rPr>
        <w:t xml:space="preserve"> </w:t>
      </w:r>
    </w:p>
    <w:p w14:paraId="667F35C6" w14:textId="77777777" w:rsidR="001B4AEA" w:rsidRPr="00A70D34" w:rsidRDefault="006F233D" w:rsidP="005B6D5A">
      <w:pPr>
        <w:spacing w:line="480" w:lineRule="auto"/>
      </w:pPr>
      <w:r>
        <w:rPr>
          <w:rFonts w:ascii="Times New Roman" w:hAnsi="Times New Roman" w:cs="Times New Roman"/>
          <w:sz w:val="24"/>
          <w:szCs w:val="24"/>
        </w:rPr>
        <w:t xml:space="preserve">These strategies have helped with reducing the health and social care inequalities along with reducing the </w:t>
      </w:r>
      <w:r w:rsidRPr="00A70D34">
        <w:rPr>
          <w:rFonts w:ascii="Times New Roman" w:hAnsi="Times New Roman" w:cs="Times New Roman"/>
          <w:sz w:val="24"/>
          <w:szCs w:val="24"/>
        </w:rPr>
        <w:t>disparities within an</w:t>
      </w:r>
      <w:r>
        <w:rPr>
          <w:rFonts w:ascii="Times New Roman" w:hAnsi="Times New Roman" w:cs="Times New Roman"/>
          <w:sz w:val="24"/>
          <w:szCs w:val="24"/>
        </w:rPr>
        <w:t>d between the community members</w:t>
      </w:r>
      <w:r w:rsidR="00BD5D7D">
        <w:rPr>
          <w:rFonts w:ascii="Times New Roman" w:hAnsi="Times New Roman" w:cs="Times New Roman"/>
          <w:sz w:val="24"/>
          <w:szCs w:val="24"/>
        </w:rPr>
        <w:t xml:space="preserve"> (Perlis, 2023)</w:t>
      </w:r>
      <w:r>
        <w:rPr>
          <w:rFonts w:ascii="Times New Roman" w:hAnsi="Times New Roman" w:cs="Times New Roman"/>
          <w:sz w:val="24"/>
          <w:szCs w:val="24"/>
        </w:rPr>
        <w:t>. They have ensured</w:t>
      </w:r>
      <w:r w:rsidRPr="002406D8">
        <w:rPr>
          <w:rFonts w:ascii="Times New Roman" w:hAnsi="Times New Roman" w:cs="Times New Roman"/>
          <w:sz w:val="24"/>
          <w:szCs w:val="24"/>
        </w:rPr>
        <w:t xml:space="preserve"> the fairness, equity, and justice of health and social care provision and access</w:t>
      </w:r>
      <w:r>
        <w:rPr>
          <w:rFonts w:ascii="Times New Roman" w:hAnsi="Times New Roman" w:cs="Times New Roman"/>
          <w:sz w:val="24"/>
          <w:szCs w:val="24"/>
        </w:rPr>
        <w:t xml:space="preserve"> among all the members of the community</w:t>
      </w:r>
      <w:r w:rsidR="00BD5D7D">
        <w:rPr>
          <w:rFonts w:ascii="Times New Roman" w:hAnsi="Times New Roman" w:cs="Times New Roman"/>
          <w:sz w:val="24"/>
          <w:szCs w:val="24"/>
        </w:rPr>
        <w:t xml:space="preserve"> (Perlis, 2023)</w:t>
      </w:r>
      <w:r w:rsidRPr="002406D8">
        <w:rPr>
          <w:rFonts w:ascii="Times New Roman" w:hAnsi="Times New Roman" w:cs="Times New Roman"/>
          <w:sz w:val="24"/>
          <w:szCs w:val="24"/>
        </w:rPr>
        <w:t>.</w:t>
      </w:r>
      <w:r>
        <w:rPr>
          <w:rFonts w:ascii="Times New Roman" w:hAnsi="Times New Roman" w:cs="Times New Roman"/>
          <w:sz w:val="24"/>
          <w:szCs w:val="24"/>
        </w:rPr>
        <w:t xml:space="preserve"> These strategies have increased</w:t>
      </w:r>
      <w:r w:rsidRPr="002406D8">
        <w:rPr>
          <w:rFonts w:ascii="Times New Roman" w:hAnsi="Times New Roman" w:cs="Times New Roman"/>
          <w:sz w:val="24"/>
          <w:szCs w:val="24"/>
        </w:rPr>
        <w:t xml:space="preserve"> the satisfaction and empowerment of the community members</w:t>
      </w:r>
      <w:r>
        <w:t xml:space="preserve"> along with e</w:t>
      </w:r>
      <w:r w:rsidRPr="002406D8">
        <w:rPr>
          <w:rFonts w:ascii="Times New Roman" w:hAnsi="Times New Roman" w:cs="Times New Roman"/>
          <w:sz w:val="24"/>
          <w:szCs w:val="24"/>
        </w:rPr>
        <w:t>nhancing the reputation and recognition of the community, by demonstrating its achievements, contributions, and potential</w:t>
      </w:r>
      <w:r w:rsidR="00BD5D7D">
        <w:rPr>
          <w:rFonts w:ascii="Times New Roman" w:hAnsi="Times New Roman" w:cs="Times New Roman"/>
          <w:sz w:val="24"/>
          <w:szCs w:val="24"/>
        </w:rPr>
        <w:t xml:space="preserve"> (Perlis, 2023)</w:t>
      </w:r>
      <w:r>
        <w:rPr>
          <w:rFonts w:ascii="Times New Roman" w:hAnsi="Times New Roman" w:cs="Times New Roman"/>
          <w:sz w:val="24"/>
          <w:szCs w:val="24"/>
        </w:rPr>
        <w:t>.</w:t>
      </w:r>
    </w:p>
    <w:p w14:paraId="393EE617" w14:textId="77777777" w:rsidR="001B4AEA" w:rsidRPr="00B516F3" w:rsidRDefault="006F233D" w:rsidP="005B6D5A">
      <w:pPr>
        <w:spacing w:line="480" w:lineRule="auto"/>
        <w:rPr>
          <w:rFonts w:ascii="Times New Roman" w:hAnsi="Times New Roman" w:cs="Times New Roman"/>
          <w:b/>
          <w:sz w:val="24"/>
          <w:szCs w:val="24"/>
        </w:rPr>
      </w:pPr>
      <w:r w:rsidRPr="00311481">
        <w:rPr>
          <w:rFonts w:ascii="Times New Roman" w:hAnsi="Times New Roman" w:cs="Times New Roman"/>
          <w:b/>
          <w:sz w:val="24"/>
          <w:szCs w:val="24"/>
        </w:rPr>
        <w:t>Highlight</w:t>
      </w:r>
      <w:r w:rsidR="00311481" w:rsidRPr="00311481">
        <w:rPr>
          <w:rFonts w:ascii="Times New Roman" w:hAnsi="Times New Roman" w:cs="Times New Roman"/>
          <w:b/>
          <w:sz w:val="24"/>
          <w:szCs w:val="24"/>
        </w:rPr>
        <w:t>ing</w:t>
      </w:r>
      <w:r w:rsidRPr="00311481">
        <w:rPr>
          <w:rFonts w:ascii="Times New Roman" w:hAnsi="Times New Roman" w:cs="Times New Roman"/>
          <w:b/>
          <w:sz w:val="24"/>
          <w:szCs w:val="24"/>
        </w:rPr>
        <w:t xml:space="preserve"> the challenges and successes:</w:t>
      </w:r>
      <w:r w:rsidR="00B516F3">
        <w:rPr>
          <w:rFonts w:ascii="Times New Roman" w:hAnsi="Times New Roman" w:cs="Times New Roman"/>
          <w:b/>
          <w:sz w:val="24"/>
          <w:szCs w:val="24"/>
        </w:rPr>
        <w:t xml:space="preserve"> </w:t>
      </w:r>
      <w:r w:rsidR="009F0744">
        <w:rPr>
          <w:rFonts w:ascii="Times New Roman" w:hAnsi="Times New Roman" w:cs="Times New Roman"/>
          <w:sz w:val="24"/>
          <w:szCs w:val="24"/>
        </w:rPr>
        <w:t>All developmental journeys are full of challenges and successes. Through</w:t>
      </w:r>
      <w:r w:rsidRPr="001B4AEA">
        <w:rPr>
          <w:rFonts w:ascii="Times New Roman" w:hAnsi="Times New Roman" w:cs="Times New Roman"/>
          <w:sz w:val="24"/>
          <w:szCs w:val="24"/>
        </w:rPr>
        <w:t xml:space="preserve"> overcoming economic hurdles, addressing health disparities, or fostering social cohesion, the Welsh community </w:t>
      </w:r>
      <w:r w:rsidR="009F0744">
        <w:rPr>
          <w:rFonts w:ascii="Times New Roman" w:hAnsi="Times New Roman" w:cs="Times New Roman"/>
          <w:sz w:val="24"/>
          <w:szCs w:val="24"/>
        </w:rPr>
        <w:t xml:space="preserve">has shown a great amount of </w:t>
      </w:r>
      <w:r w:rsidRPr="001B4AEA">
        <w:rPr>
          <w:rFonts w:ascii="Times New Roman" w:hAnsi="Times New Roman" w:cs="Times New Roman"/>
          <w:sz w:val="24"/>
          <w:szCs w:val="24"/>
        </w:rPr>
        <w:t>resilience</w:t>
      </w:r>
      <w:r w:rsidR="002117D9">
        <w:rPr>
          <w:rFonts w:ascii="Times New Roman" w:hAnsi="Times New Roman" w:cs="Times New Roman"/>
          <w:sz w:val="24"/>
          <w:szCs w:val="24"/>
        </w:rPr>
        <w:t xml:space="preserve"> (Liu et al., 2023)</w:t>
      </w:r>
      <w:r w:rsidRPr="001B4AEA">
        <w:rPr>
          <w:rFonts w:ascii="Times New Roman" w:hAnsi="Times New Roman" w:cs="Times New Roman"/>
          <w:sz w:val="24"/>
          <w:szCs w:val="24"/>
        </w:rPr>
        <w:t>. Identifying and highlighting these challenges and successes offers a roadmap fo</w:t>
      </w:r>
      <w:r w:rsidR="002117D9">
        <w:rPr>
          <w:rFonts w:ascii="Times New Roman" w:hAnsi="Times New Roman" w:cs="Times New Roman"/>
          <w:sz w:val="24"/>
          <w:szCs w:val="24"/>
        </w:rPr>
        <w:t>r refining future approaches. The challenges and success</w:t>
      </w:r>
      <w:r w:rsidRPr="001B4AEA">
        <w:rPr>
          <w:rFonts w:ascii="Times New Roman" w:hAnsi="Times New Roman" w:cs="Times New Roman"/>
          <w:sz w:val="24"/>
          <w:szCs w:val="24"/>
        </w:rPr>
        <w:t xml:space="preserve"> becomes a testament to the community's capacity to learn and adapt, showcasing a dynamic process of growth</w:t>
      </w:r>
      <w:r w:rsidR="002117D9">
        <w:rPr>
          <w:rFonts w:ascii="Times New Roman" w:hAnsi="Times New Roman" w:cs="Times New Roman"/>
          <w:sz w:val="24"/>
          <w:szCs w:val="24"/>
        </w:rPr>
        <w:t xml:space="preserve"> (Liu et al., 2023)</w:t>
      </w:r>
      <w:r w:rsidRPr="001B4AEA">
        <w:rPr>
          <w:rFonts w:ascii="Times New Roman" w:hAnsi="Times New Roman" w:cs="Times New Roman"/>
          <w:sz w:val="24"/>
          <w:szCs w:val="24"/>
        </w:rPr>
        <w:t>.</w:t>
      </w:r>
    </w:p>
    <w:p w14:paraId="3D0DCF2E" w14:textId="77777777" w:rsidR="001B4AEA" w:rsidRPr="001B4AEA" w:rsidRDefault="006F233D" w:rsidP="005B6D5A">
      <w:pPr>
        <w:spacing w:line="480" w:lineRule="auto"/>
        <w:rPr>
          <w:rFonts w:ascii="Times New Roman" w:hAnsi="Times New Roman" w:cs="Times New Roman"/>
          <w:sz w:val="24"/>
          <w:szCs w:val="24"/>
        </w:rPr>
      </w:pPr>
      <w:r>
        <w:rPr>
          <w:rFonts w:ascii="Times New Roman" w:hAnsi="Times New Roman" w:cs="Times New Roman"/>
          <w:sz w:val="24"/>
          <w:szCs w:val="24"/>
        </w:rPr>
        <w:t>The challenges include the</w:t>
      </w:r>
      <w:r w:rsidRPr="002406D8">
        <w:rPr>
          <w:rFonts w:ascii="Times New Roman" w:hAnsi="Times New Roman" w:cs="Times New Roman"/>
          <w:sz w:val="24"/>
          <w:szCs w:val="24"/>
        </w:rPr>
        <w:t xml:space="preserve"> availability and allocation of resources, such as human, financial, physical, and technological resources, and</w:t>
      </w:r>
      <w:r>
        <w:rPr>
          <w:rFonts w:ascii="Times New Roman" w:hAnsi="Times New Roman" w:cs="Times New Roman"/>
          <w:sz w:val="24"/>
          <w:szCs w:val="24"/>
        </w:rPr>
        <w:t xml:space="preserve"> managing how effectively they can be utilized</w:t>
      </w:r>
      <w:r w:rsidR="002117D9">
        <w:rPr>
          <w:rFonts w:ascii="Times New Roman" w:hAnsi="Times New Roman" w:cs="Times New Roman"/>
          <w:sz w:val="24"/>
          <w:szCs w:val="24"/>
        </w:rPr>
        <w:t xml:space="preserve"> (Thiery et al., 2023)</w:t>
      </w:r>
      <w:r>
        <w:rPr>
          <w:rFonts w:ascii="Times New Roman" w:hAnsi="Times New Roman" w:cs="Times New Roman"/>
          <w:sz w:val="24"/>
          <w:szCs w:val="24"/>
        </w:rPr>
        <w:t>.</w:t>
      </w:r>
      <w:r w:rsidRPr="002406D8">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2406D8">
        <w:rPr>
          <w:rFonts w:ascii="Times New Roman" w:hAnsi="Times New Roman" w:cs="Times New Roman"/>
          <w:sz w:val="24"/>
          <w:szCs w:val="24"/>
        </w:rPr>
        <w:t>quality of leadership, governance, and guidance provided by the leaders</w:t>
      </w:r>
      <w:r>
        <w:rPr>
          <w:rFonts w:ascii="Times New Roman" w:hAnsi="Times New Roman" w:cs="Times New Roman"/>
          <w:sz w:val="24"/>
          <w:szCs w:val="24"/>
        </w:rPr>
        <w:t xml:space="preserve"> also fall under the challenges faced by these strategies. </w:t>
      </w:r>
      <w:r w:rsidR="00FD74D5">
        <w:rPr>
          <w:rFonts w:ascii="Times New Roman" w:hAnsi="Times New Roman" w:cs="Times New Roman"/>
          <w:sz w:val="24"/>
          <w:szCs w:val="24"/>
        </w:rPr>
        <w:t xml:space="preserve">The </w:t>
      </w:r>
      <w:r w:rsidR="00FD74D5" w:rsidRPr="002406D8">
        <w:rPr>
          <w:rFonts w:ascii="Times New Roman" w:hAnsi="Times New Roman" w:cs="Times New Roman"/>
          <w:sz w:val="24"/>
          <w:szCs w:val="24"/>
        </w:rPr>
        <w:t>impacts of external influences, such as political, economic, social, and environmental factors also pose</w:t>
      </w:r>
      <w:r w:rsidR="00FD74D5">
        <w:rPr>
          <w:rFonts w:ascii="Times New Roman" w:hAnsi="Times New Roman" w:cs="Times New Roman"/>
          <w:sz w:val="24"/>
          <w:szCs w:val="24"/>
        </w:rPr>
        <w:t xml:space="preserve"> a challenge towards these strategies</w:t>
      </w:r>
      <w:r w:rsidR="002117D9">
        <w:rPr>
          <w:rFonts w:ascii="Times New Roman" w:hAnsi="Times New Roman" w:cs="Times New Roman"/>
          <w:sz w:val="24"/>
          <w:szCs w:val="24"/>
        </w:rPr>
        <w:t xml:space="preserve"> (Thiery et al., 2023)</w:t>
      </w:r>
      <w:r w:rsidR="00FD74D5">
        <w:rPr>
          <w:rFonts w:ascii="Times New Roman" w:hAnsi="Times New Roman" w:cs="Times New Roman"/>
          <w:sz w:val="24"/>
          <w:szCs w:val="24"/>
        </w:rPr>
        <w:t>. The success involves the improved health and well-being of the inhabitants of the community along with a reduction in diseases among the people and an enhanced prevention and control strategy</w:t>
      </w:r>
      <w:r w:rsidR="002117D9">
        <w:rPr>
          <w:rFonts w:ascii="Times New Roman" w:hAnsi="Times New Roman" w:cs="Times New Roman"/>
          <w:sz w:val="24"/>
          <w:szCs w:val="24"/>
        </w:rPr>
        <w:t xml:space="preserve"> (Liu et al., 2023)</w:t>
      </w:r>
      <w:r w:rsidR="00FD74D5">
        <w:rPr>
          <w:rFonts w:ascii="Times New Roman" w:hAnsi="Times New Roman" w:cs="Times New Roman"/>
          <w:sz w:val="24"/>
          <w:szCs w:val="24"/>
        </w:rPr>
        <w:t>. These factors show that</w:t>
      </w:r>
      <w:r w:rsidR="00FD74D5" w:rsidRPr="001B4AEA">
        <w:rPr>
          <w:rFonts w:ascii="Times New Roman" w:hAnsi="Times New Roman" w:cs="Times New Roman"/>
          <w:sz w:val="24"/>
          <w:szCs w:val="24"/>
        </w:rPr>
        <w:t xml:space="preserve"> the community </w:t>
      </w:r>
      <w:r w:rsidR="00FD74D5">
        <w:rPr>
          <w:rFonts w:ascii="Times New Roman" w:hAnsi="Times New Roman" w:cs="Times New Roman"/>
          <w:sz w:val="24"/>
          <w:szCs w:val="24"/>
        </w:rPr>
        <w:t>has actively participated</w:t>
      </w:r>
      <w:r w:rsidR="00FD74D5" w:rsidRPr="001B4AEA">
        <w:rPr>
          <w:rFonts w:ascii="Times New Roman" w:hAnsi="Times New Roman" w:cs="Times New Roman"/>
          <w:sz w:val="24"/>
          <w:szCs w:val="24"/>
        </w:rPr>
        <w:t xml:space="preserve"> in shaping its own trajectory towards growth and well-being.</w:t>
      </w:r>
    </w:p>
    <w:p w14:paraId="55D1F4D9" w14:textId="77777777" w:rsidR="001B4AEA" w:rsidRPr="00FD74D5" w:rsidRDefault="006F233D" w:rsidP="005B6D5A">
      <w:pPr>
        <w:pStyle w:val="Heading2"/>
        <w:spacing w:line="480" w:lineRule="auto"/>
      </w:pPr>
      <w:r w:rsidRPr="00FD74D5">
        <w:t>Behavioural Changes and Challenges:</w:t>
      </w:r>
    </w:p>
    <w:p w14:paraId="72AAFA34" w14:textId="77777777" w:rsidR="001B4AEA" w:rsidRPr="00B516F3" w:rsidRDefault="006F233D" w:rsidP="005B6D5A">
      <w:pPr>
        <w:spacing w:line="480" w:lineRule="auto"/>
        <w:rPr>
          <w:rFonts w:ascii="Times New Roman" w:hAnsi="Times New Roman" w:cs="Times New Roman"/>
          <w:b/>
          <w:sz w:val="24"/>
          <w:szCs w:val="24"/>
        </w:rPr>
      </w:pPr>
      <w:r w:rsidRPr="00311481">
        <w:rPr>
          <w:rFonts w:ascii="Times New Roman" w:hAnsi="Times New Roman" w:cs="Times New Roman"/>
          <w:b/>
          <w:sz w:val="24"/>
          <w:szCs w:val="24"/>
        </w:rPr>
        <w:t>Key concepts related to behavioural change within the community:</w:t>
      </w:r>
      <w:r w:rsidR="00B516F3">
        <w:rPr>
          <w:rFonts w:ascii="Times New Roman" w:hAnsi="Times New Roman" w:cs="Times New Roman"/>
          <w:b/>
          <w:sz w:val="24"/>
          <w:szCs w:val="24"/>
        </w:rPr>
        <w:t xml:space="preserve"> </w:t>
      </w:r>
      <w:r w:rsidRPr="001B4AEA">
        <w:rPr>
          <w:rFonts w:ascii="Times New Roman" w:hAnsi="Times New Roman" w:cs="Times New Roman"/>
          <w:sz w:val="24"/>
          <w:szCs w:val="24"/>
        </w:rPr>
        <w:t xml:space="preserve">Behavioral change within the Welsh local community in Swansea is a multifaceted process </w:t>
      </w:r>
      <w:r w:rsidRPr="005B7E6B">
        <w:rPr>
          <w:rFonts w:ascii="Times New Roman" w:hAnsi="Times New Roman" w:cs="Times New Roman"/>
          <w:sz w:val="24"/>
          <w:szCs w:val="24"/>
        </w:rPr>
        <w:t>influenced by various factors. From health-related behaviours to social norms, understanding these key concepts unveils the dynamics shaping the community's actions</w:t>
      </w:r>
      <w:r w:rsidR="002117D9" w:rsidRPr="005B7E6B">
        <w:rPr>
          <w:rFonts w:ascii="Times New Roman" w:hAnsi="Times New Roman" w:cs="Times New Roman"/>
          <w:sz w:val="24"/>
          <w:szCs w:val="24"/>
        </w:rPr>
        <w:t xml:space="preserve"> (Perlis, 2023)</w:t>
      </w:r>
      <w:r w:rsidRPr="005B7E6B">
        <w:rPr>
          <w:rFonts w:ascii="Times New Roman" w:hAnsi="Times New Roman" w:cs="Times New Roman"/>
          <w:sz w:val="24"/>
          <w:szCs w:val="24"/>
        </w:rPr>
        <w:t xml:space="preserve">. </w:t>
      </w:r>
      <w:r w:rsidR="00FD74D5" w:rsidRPr="005B7E6B">
        <w:rPr>
          <w:rFonts w:ascii="Times New Roman" w:hAnsi="Times New Roman" w:cs="Times New Roman"/>
          <w:sz w:val="24"/>
          <w:szCs w:val="24"/>
        </w:rPr>
        <w:t>Behavioural change refers to the modification or transformation of the attitudes, beliefs, values, norms, habits, and practices of individuals and groups</w:t>
      </w:r>
      <w:r w:rsidR="002117D9" w:rsidRPr="005B7E6B">
        <w:rPr>
          <w:rFonts w:ascii="Times New Roman" w:hAnsi="Times New Roman" w:cs="Times New Roman"/>
          <w:sz w:val="24"/>
          <w:szCs w:val="24"/>
        </w:rPr>
        <w:t xml:space="preserve"> (Perlis, 2023)</w:t>
      </w:r>
      <w:r w:rsidR="00FD74D5" w:rsidRPr="005B7E6B">
        <w:rPr>
          <w:rFonts w:ascii="Times New Roman" w:hAnsi="Times New Roman" w:cs="Times New Roman"/>
          <w:sz w:val="24"/>
          <w:szCs w:val="24"/>
        </w:rPr>
        <w:t xml:space="preserve">. </w:t>
      </w:r>
      <w:r w:rsidRPr="005B7E6B">
        <w:rPr>
          <w:rFonts w:ascii="Times New Roman" w:hAnsi="Times New Roman" w:cs="Times New Roman"/>
          <w:sz w:val="24"/>
          <w:szCs w:val="24"/>
        </w:rPr>
        <w:t xml:space="preserve">It </w:t>
      </w:r>
      <w:r w:rsidR="00FD74D5" w:rsidRPr="005B7E6B">
        <w:rPr>
          <w:rFonts w:ascii="Times New Roman" w:hAnsi="Times New Roman" w:cs="Times New Roman"/>
          <w:sz w:val="24"/>
          <w:szCs w:val="24"/>
        </w:rPr>
        <w:t>helps to improve their heal</w:t>
      </w:r>
      <w:r w:rsidRPr="005B7E6B">
        <w:rPr>
          <w:rFonts w:ascii="Times New Roman" w:hAnsi="Times New Roman" w:cs="Times New Roman"/>
          <w:sz w:val="24"/>
          <w:szCs w:val="24"/>
        </w:rPr>
        <w:t>th and well-being, which also</w:t>
      </w:r>
      <w:r w:rsidR="00FD74D5" w:rsidRPr="005B7E6B">
        <w:rPr>
          <w:rFonts w:ascii="Times New Roman" w:hAnsi="Times New Roman" w:cs="Times New Roman"/>
          <w:sz w:val="24"/>
          <w:szCs w:val="24"/>
        </w:rPr>
        <w:t xml:space="preserve"> helps the members of the community</w:t>
      </w:r>
      <w:r w:rsidRPr="005B7E6B">
        <w:rPr>
          <w:rFonts w:ascii="Times New Roman" w:hAnsi="Times New Roman" w:cs="Times New Roman"/>
          <w:sz w:val="24"/>
          <w:szCs w:val="24"/>
        </w:rPr>
        <w:t xml:space="preserve"> in achieving</w:t>
      </w:r>
      <w:r w:rsidR="00FD74D5" w:rsidRPr="005B7E6B">
        <w:rPr>
          <w:rFonts w:ascii="Times New Roman" w:hAnsi="Times New Roman" w:cs="Times New Roman"/>
          <w:sz w:val="24"/>
          <w:szCs w:val="24"/>
        </w:rPr>
        <w:t xml:space="preserve"> their goals</w:t>
      </w:r>
      <w:r w:rsidR="005B7E6B" w:rsidRPr="005B7E6B">
        <w:rPr>
          <w:rFonts w:ascii="Times New Roman" w:hAnsi="Times New Roman" w:cs="Times New Roman"/>
          <w:sz w:val="24"/>
          <w:szCs w:val="24"/>
        </w:rPr>
        <w:t xml:space="preserve"> (Netherwood &amp; Flynn, 2020)</w:t>
      </w:r>
      <w:r w:rsidRPr="005B7E6B">
        <w:rPr>
          <w:rFonts w:ascii="Times New Roman" w:hAnsi="Times New Roman" w:cs="Times New Roman"/>
          <w:sz w:val="24"/>
          <w:szCs w:val="24"/>
        </w:rPr>
        <w:t>.</w:t>
      </w:r>
      <w:r w:rsidR="00FD74D5" w:rsidRPr="005B7E6B">
        <w:rPr>
          <w:rFonts w:ascii="Times New Roman" w:hAnsi="Times New Roman" w:cs="Times New Roman"/>
          <w:sz w:val="24"/>
          <w:szCs w:val="24"/>
        </w:rPr>
        <w:t xml:space="preserve"> </w:t>
      </w:r>
      <w:r w:rsidR="00A21990" w:rsidRPr="005B7E6B">
        <w:rPr>
          <w:rFonts w:ascii="Times New Roman" w:hAnsi="Times New Roman" w:cs="Times New Roman"/>
          <w:sz w:val="24"/>
          <w:szCs w:val="24"/>
        </w:rPr>
        <w:t>The behavioural change within the community is related to factors like the motivation and intention of the individuals and groups along with their awareness, knowledge, and understanding about the benefits and costs of changing their behaviour</w:t>
      </w:r>
      <w:r w:rsidR="005B7E6B" w:rsidRPr="005B7E6B">
        <w:rPr>
          <w:rFonts w:ascii="Times New Roman" w:hAnsi="Times New Roman" w:cs="Times New Roman"/>
          <w:sz w:val="24"/>
          <w:szCs w:val="24"/>
        </w:rPr>
        <w:t xml:space="preserve"> (Netherwood</w:t>
      </w:r>
      <w:r w:rsidR="005B7E6B">
        <w:rPr>
          <w:rFonts w:ascii="Times New Roman" w:hAnsi="Times New Roman" w:cs="Times New Roman"/>
          <w:sz w:val="24"/>
          <w:szCs w:val="24"/>
        </w:rPr>
        <w:t xml:space="preserve"> &amp;</w:t>
      </w:r>
      <w:r w:rsidR="005B7E6B" w:rsidRPr="005B7E6B">
        <w:rPr>
          <w:rFonts w:ascii="Times New Roman" w:hAnsi="Times New Roman" w:cs="Times New Roman"/>
          <w:sz w:val="24"/>
          <w:szCs w:val="24"/>
        </w:rPr>
        <w:t xml:space="preserve"> Flynn</w:t>
      </w:r>
      <w:r w:rsidR="005B7E6B">
        <w:rPr>
          <w:rFonts w:ascii="Times New Roman" w:hAnsi="Times New Roman" w:cs="Times New Roman"/>
          <w:sz w:val="24"/>
          <w:szCs w:val="24"/>
        </w:rPr>
        <w:t>, 2020).</w:t>
      </w:r>
      <w:r w:rsidR="00A21990">
        <w:t xml:space="preserve"> </w:t>
      </w:r>
      <w:r w:rsidR="00A21990">
        <w:rPr>
          <w:rFonts w:ascii="Times New Roman" w:hAnsi="Times New Roman" w:cs="Times New Roman"/>
          <w:sz w:val="24"/>
          <w:szCs w:val="24"/>
        </w:rPr>
        <w:t>The ability and opportunity received by</w:t>
      </w:r>
      <w:r w:rsidR="00A21990" w:rsidRPr="002406D8">
        <w:rPr>
          <w:rFonts w:ascii="Times New Roman" w:hAnsi="Times New Roman" w:cs="Times New Roman"/>
          <w:sz w:val="24"/>
          <w:szCs w:val="24"/>
        </w:rPr>
        <w:t xml:space="preserve"> the individuals and groups</w:t>
      </w:r>
      <w:r w:rsidR="00A21990">
        <w:rPr>
          <w:rFonts w:ascii="Times New Roman" w:hAnsi="Times New Roman" w:cs="Times New Roman"/>
          <w:sz w:val="24"/>
          <w:szCs w:val="24"/>
        </w:rPr>
        <w:t xml:space="preserve"> that would facilitate their behavioural change is also of great importance.</w:t>
      </w:r>
      <w:r w:rsidR="00A21990">
        <w:t xml:space="preserve"> </w:t>
      </w:r>
      <w:r w:rsidR="00A21990" w:rsidRPr="002406D8">
        <w:rPr>
          <w:rFonts w:ascii="Times New Roman" w:hAnsi="Times New Roman" w:cs="Times New Roman"/>
          <w:sz w:val="24"/>
          <w:szCs w:val="24"/>
        </w:rPr>
        <w:t>T</w:t>
      </w:r>
      <w:r w:rsidR="00A21990">
        <w:rPr>
          <w:rFonts w:ascii="Times New Roman" w:hAnsi="Times New Roman" w:cs="Times New Roman"/>
          <w:sz w:val="24"/>
          <w:szCs w:val="24"/>
        </w:rPr>
        <w:t>he reinforcement and feedback received by</w:t>
      </w:r>
      <w:r w:rsidR="00A21990" w:rsidRPr="002406D8">
        <w:rPr>
          <w:rFonts w:ascii="Times New Roman" w:hAnsi="Times New Roman" w:cs="Times New Roman"/>
          <w:sz w:val="24"/>
          <w:szCs w:val="24"/>
        </w:rPr>
        <w:t xml:space="preserve"> the individuals and groups</w:t>
      </w:r>
      <w:r w:rsidR="00A21990">
        <w:rPr>
          <w:rFonts w:ascii="Times New Roman" w:hAnsi="Times New Roman" w:cs="Times New Roman"/>
          <w:sz w:val="24"/>
          <w:szCs w:val="24"/>
        </w:rPr>
        <w:t xml:space="preserve"> also act as a major factor for changing their behaviour towards the positive</w:t>
      </w:r>
      <w:r w:rsidR="005B7E6B">
        <w:rPr>
          <w:rFonts w:ascii="Times New Roman" w:hAnsi="Times New Roman" w:cs="Times New Roman"/>
          <w:sz w:val="24"/>
          <w:szCs w:val="24"/>
        </w:rPr>
        <w:t xml:space="preserve"> (Perlis, 2023)</w:t>
      </w:r>
      <w:r w:rsidR="00A21990">
        <w:rPr>
          <w:rFonts w:ascii="Times New Roman" w:hAnsi="Times New Roman" w:cs="Times New Roman"/>
          <w:sz w:val="24"/>
          <w:szCs w:val="24"/>
        </w:rPr>
        <w:t xml:space="preserve">. </w:t>
      </w:r>
    </w:p>
    <w:p w14:paraId="244D80C6" w14:textId="77777777" w:rsidR="001B4AEA" w:rsidRPr="00B516F3" w:rsidRDefault="006F233D" w:rsidP="005B6D5A">
      <w:pPr>
        <w:spacing w:line="480" w:lineRule="auto"/>
        <w:rPr>
          <w:rFonts w:ascii="Times New Roman" w:hAnsi="Times New Roman" w:cs="Times New Roman"/>
          <w:b/>
          <w:sz w:val="24"/>
          <w:szCs w:val="24"/>
        </w:rPr>
      </w:pPr>
      <w:r w:rsidRPr="00311481">
        <w:rPr>
          <w:rFonts w:ascii="Times New Roman" w:hAnsi="Times New Roman" w:cs="Times New Roman"/>
          <w:b/>
          <w:sz w:val="24"/>
          <w:szCs w:val="24"/>
        </w:rPr>
        <w:t>Describing the challenges faced while implementing these strategies:</w:t>
      </w:r>
      <w:r w:rsidR="00B516F3">
        <w:rPr>
          <w:rFonts w:ascii="Times New Roman" w:hAnsi="Times New Roman" w:cs="Times New Roman"/>
          <w:b/>
          <w:sz w:val="24"/>
          <w:szCs w:val="24"/>
        </w:rPr>
        <w:t xml:space="preserve"> </w:t>
      </w:r>
      <w:r w:rsidRPr="001B4AEA">
        <w:rPr>
          <w:rFonts w:ascii="Times New Roman" w:hAnsi="Times New Roman" w:cs="Times New Roman"/>
          <w:sz w:val="24"/>
          <w:szCs w:val="24"/>
        </w:rPr>
        <w:t xml:space="preserve">Implementing strategies for behavioural change is not without its challenges. </w:t>
      </w:r>
      <w:r w:rsidR="005B7E6B">
        <w:rPr>
          <w:rFonts w:ascii="Times New Roman" w:hAnsi="Times New Roman" w:cs="Times New Roman"/>
          <w:sz w:val="24"/>
          <w:szCs w:val="24"/>
        </w:rPr>
        <w:t>Challenges like r</w:t>
      </w:r>
      <w:r w:rsidRPr="001B4AEA">
        <w:rPr>
          <w:rFonts w:ascii="Times New Roman" w:hAnsi="Times New Roman" w:cs="Times New Roman"/>
          <w:sz w:val="24"/>
          <w:szCs w:val="24"/>
        </w:rPr>
        <w:t>esistance to change, cultural barriers, socioeconomic disparities</w:t>
      </w:r>
      <w:r w:rsidR="004E2716">
        <w:rPr>
          <w:rFonts w:ascii="Times New Roman" w:hAnsi="Times New Roman" w:cs="Times New Roman"/>
          <w:sz w:val="24"/>
          <w:szCs w:val="24"/>
        </w:rPr>
        <w:t xml:space="preserve">, </w:t>
      </w:r>
      <w:r w:rsidR="00E63034" w:rsidRPr="00E63034">
        <w:rPr>
          <w:rFonts w:ascii="Times New Roman" w:hAnsi="Times New Roman" w:cs="Times New Roman"/>
          <w:sz w:val="24"/>
          <w:szCs w:val="24"/>
        </w:rPr>
        <w:t>limited or insufficient resources, capacities, or opportunities to support and sustain the behavioural change</w:t>
      </w:r>
      <w:r w:rsidR="00E63034">
        <w:rPr>
          <w:rFonts w:ascii="Times New Roman" w:hAnsi="Times New Roman" w:cs="Times New Roman"/>
          <w:sz w:val="24"/>
          <w:szCs w:val="24"/>
        </w:rPr>
        <w:t xml:space="preserve"> and </w:t>
      </w:r>
      <w:r w:rsidR="00E63034" w:rsidRPr="002406D8">
        <w:rPr>
          <w:rFonts w:ascii="Times New Roman" w:hAnsi="Times New Roman" w:cs="Times New Roman"/>
          <w:sz w:val="24"/>
          <w:szCs w:val="24"/>
        </w:rPr>
        <w:t>lack of awareness, interest, or trust in the behavioural change initiatives</w:t>
      </w:r>
      <w:r w:rsidRPr="001B4AEA">
        <w:rPr>
          <w:rFonts w:ascii="Times New Roman" w:hAnsi="Times New Roman" w:cs="Times New Roman"/>
          <w:sz w:val="24"/>
          <w:szCs w:val="24"/>
        </w:rPr>
        <w:t xml:space="preserve"> pres</w:t>
      </w:r>
      <w:r w:rsidR="004E2716">
        <w:rPr>
          <w:rFonts w:ascii="Times New Roman" w:hAnsi="Times New Roman" w:cs="Times New Roman"/>
          <w:sz w:val="24"/>
          <w:szCs w:val="24"/>
        </w:rPr>
        <w:t>ent hurdles that require creative</w:t>
      </w:r>
      <w:r w:rsidRPr="001B4AEA">
        <w:rPr>
          <w:rFonts w:ascii="Times New Roman" w:hAnsi="Times New Roman" w:cs="Times New Roman"/>
          <w:sz w:val="24"/>
          <w:szCs w:val="24"/>
        </w:rPr>
        <w:t xml:space="preserve"> solutions</w:t>
      </w:r>
      <w:r w:rsidR="005B7E6B">
        <w:rPr>
          <w:rFonts w:ascii="Times New Roman" w:hAnsi="Times New Roman" w:cs="Times New Roman"/>
          <w:sz w:val="24"/>
          <w:szCs w:val="24"/>
        </w:rPr>
        <w:t xml:space="preserve"> (Beel et al., 2020)</w:t>
      </w:r>
      <w:r w:rsidRPr="001B4AEA">
        <w:rPr>
          <w:rFonts w:ascii="Times New Roman" w:hAnsi="Times New Roman" w:cs="Times New Roman"/>
          <w:sz w:val="24"/>
          <w:szCs w:val="24"/>
        </w:rPr>
        <w:t>. Delving into these challenges provid</w:t>
      </w:r>
      <w:r w:rsidR="004E2716">
        <w:rPr>
          <w:rFonts w:ascii="Times New Roman" w:hAnsi="Times New Roman" w:cs="Times New Roman"/>
          <w:sz w:val="24"/>
          <w:szCs w:val="24"/>
        </w:rPr>
        <w:t>es insights into developing newer ways</w:t>
      </w:r>
      <w:r w:rsidRPr="001B4AEA">
        <w:rPr>
          <w:rFonts w:ascii="Times New Roman" w:hAnsi="Times New Roman" w:cs="Times New Roman"/>
          <w:sz w:val="24"/>
          <w:szCs w:val="24"/>
        </w:rPr>
        <w:t xml:space="preserve"> of implementing behavioural change initiatives with</w:t>
      </w:r>
      <w:r w:rsidR="00E63034">
        <w:rPr>
          <w:rFonts w:ascii="Times New Roman" w:hAnsi="Times New Roman" w:cs="Times New Roman"/>
          <w:sz w:val="24"/>
          <w:szCs w:val="24"/>
        </w:rPr>
        <w:t>in the community. It highlights</w:t>
      </w:r>
      <w:r w:rsidRPr="001B4AEA">
        <w:rPr>
          <w:rFonts w:ascii="Times New Roman" w:hAnsi="Times New Roman" w:cs="Times New Roman"/>
          <w:sz w:val="24"/>
          <w:szCs w:val="24"/>
        </w:rPr>
        <w:t xml:space="preserve"> the importance of tailoring approaches to address </w:t>
      </w:r>
      <w:r w:rsidR="00E63034">
        <w:rPr>
          <w:rFonts w:ascii="Times New Roman" w:hAnsi="Times New Roman" w:cs="Times New Roman"/>
          <w:sz w:val="24"/>
          <w:szCs w:val="24"/>
        </w:rPr>
        <w:t>specific obstacles and developing</w:t>
      </w:r>
      <w:r w:rsidRPr="001B4AEA">
        <w:rPr>
          <w:rFonts w:ascii="Times New Roman" w:hAnsi="Times New Roman" w:cs="Times New Roman"/>
          <w:sz w:val="24"/>
          <w:szCs w:val="24"/>
        </w:rPr>
        <w:t xml:space="preserve"> a collaborative environment for sustained transformation</w:t>
      </w:r>
      <w:r w:rsidR="005B7E6B">
        <w:rPr>
          <w:rFonts w:ascii="Times New Roman" w:hAnsi="Times New Roman" w:cs="Times New Roman"/>
          <w:sz w:val="24"/>
          <w:szCs w:val="24"/>
        </w:rPr>
        <w:t xml:space="preserve"> (Beel et al., 2020)</w:t>
      </w:r>
      <w:r w:rsidRPr="001B4AEA">
        <w:rPr>
          <w:rFonts w:ascii="Times New Roman" w:hAnsi="Times New Roman" w:cs="Times New Roman"/>
          <w:sz w:val="24"/>
          <w:szCs w:val="24"/>
        </w:rPr>
        <w:t>.</w:t>
      </w:r>
    </w:p>
    <w:p w14:paraId="4C51E45A" w14:textId="77777777" w:rsidR="001B4AEA" w:rsidRPr="00B516F3" w:rsidRDefault="006F233D" w:rsidP="005B6D5A">
      <w:pPr>
        <w:spacing w:line="480" w:lineRule="auto"/>
        <w:rPr>
          <w:rFonts w:ascii="Times New Roman" w:hAnsi="Times New Roman" w:cs="Times New Roman"/>
          <w:b/>
          <w:sz w:val="24"/>
          <w:szCs w:val="24"/>
        </w:rPr>
      </w:pPr>
      <w:r w:rsidRPr="00E63034">
        <w:rPr>
          <w:rFonts w:ascii="Times New Roman" w:hAnsi="Times New Roman" w:cs="Times New Roman"/>
          <w:b/>
          <w:sz w:val="24"/>
          <w:szCs w:val="24"/>
        </w:rPr>
        <w:t>Evidence-Based Strategies for Further Growth:</w:t>
      </w:r>
      <w:r w:rsidR="00B516F3">
        <w:rPr>
          <w:rFonts w:ascii="Times New Roman" w:hAnsi="Times New Roman" w:cs="Times New Roman"/>
          <w:b/>
          <w:sz w:val="24"/>
          <w:szCs w:val="24"/>
        </w:rPr>
        <w:t xml:space="preserve"> </w:t>
      </w:r>
      <w:r w:rsidRPr="001B4AEA">
        <w:rPr>
          <w:rFonts w:ascii="Times New Roman" w:hAnsi="Times New Roman" w:cs="Times New Roman"/>
          <w:sz w:val="24"/>
          <w:szCs w:val="24"/>
        </w:rPr>
        <w:t>Suggesting evidence-based strategies for the continued growth of the Welsh local community in Swansea involves a thoughtful examination of proven approaches and innovative solutions tailored to its unique context.</w:t>
      </w:r>
    </w:p>
    <w:p w14:paraId="7CB221EA" w14:textId="77777777" w:rsidR="005B7E6B" w:rsidRDefault="006F233D" w:rsidP="005B6D5A">
      <w:pPr>
        <w:pStyle w:val="ListParagraph"/>
        <w:numPr>
          <w:ilvl w:val="0"/>
          <w:numId w:val="8"/>
        </w:numPr>
        <w:spacing w:line="480" w:lineRule="auto"/>
        <w:rPr>
          <w:rFonts w:ascii="Times New Roman" w:hAnsi="Times New Roman" w:cs="Times New Roman"/>
          <w:sz w:val="24"/>
          <w:szCs w:val="24"/>
        </w:rPr>
      </w:pPr>
      <w:r w:rsidRPr="005B7E6B">
        <w:rPr>
          <w:rFonts w:ascii="Times New Roman" w:hAnsi="Times New Roman" w:cs="Times New Roman"/>
          <w:b/>
          <w:sz w:val="24"/>
          <w:szCs w:val="24"/>
        </w:rPr>
        <w:t>Draw upon successful models and lessons learned:</w:t>
      </w:r>
      <w:r w:rsidR="00AE01B3" w:rsidRPr="005B7E6B">
        <w:rPr>
          <w:rFonts w:ascii="Times New Roman" w:hAnsi="Times New Roman" w:cs="Times New Roman"/>
          <w:sz w:val="24"/>
          <w:szCs w:val="24"/>
        </w:rPr>
        <w:t xml:space="preserve"> </w:t>
      </w:r>
      <w:r w:rsidRPr="005B7E6B">
        <w:rPr>
          <w:rFonts w:ascii="Times New Roman" w:hAnsi="Times New Roman" w:cs="Times New Roman"/>
          <w:sz w:val="24"/>
          <w:szCs w:val="24"/>
        </w:rPr>
        <w:t>Examining successful models from similar communities and drawing lessons from their experiences becomes a foundational step (Beel et al., 2020). This not only provides a benchmark for effective strategies but also incorporates the wisdom gained from real-world applications</w:t>
      </w:r>
      <w:r>
        <w:rPr>
          <w:rFonts w:ascii="Times New Roman" w:hAnsi="Times New Roman" w:cs="Times New Roman"/>
          <w:sz w:val="24"/>
          <w:szCs w:val="24"/>
        </w:rPr>
        <w:t xml:space="preserve"> </w:t>
      </w:r>
      <w:r w:rsidRPr="005B7E6B">
        <w:rPr>
          <w:rFonts w:ascii="Times New Roman" w:hAnsi="Times New Roman" w:cs="Times New Roman"/>
          <w:sz w:val="24"/>
          <w:szCs w:val="24"/>
        </w:rPr>
        <w:t xml:space="preserve">(Beel et al., 2020). </w:t>
      </w:r>
    </w:p>
    <w:p w14:paraId="58CC0A50" w14:textId="77777777" w:rsidR="001B4AEA" w:rsidRPr="005B7E6B" w:rsidRDefault="006F233D" w:rsidP="005B6D5A">
      <w:pPr>
        <w:pStyle w:val="ListParagraph"/>
        <w:numPr>
          <w:ilvl w:val="0"/>
          <w:numId w:val="8"/>
        </w:numPr>
        <w:spacing w:line="480" w:lineRule="auto"/>
        <w:rPr>
          <w:rFonts w:ascii="Times New Roman" w:hAnsi="Times New Roman" w:cs="Times New Roman"/>
          <w:sz w:val="24"/>
          <w:szCs w:val="24"/>
        </w:rPr>
      </w:pPr>
      <w:r w:rsidRPr="005B7E6B">
        <w:rPr>
          <w:rFonts w:ascii="Times New Roman" w:hAnsi="Times New Roman" w:cs="Times New Roman"/>
          <w:b/>
          <w:sz w:val="24"/>
          <w:szCs w:val="24"/>
        </w:rPr>
        <w:t>Proposing tailored strategies to address current challenges:</w:t>
      </w:r>
      <w:r w:rsidR="007E1FEA" w:rsidRPr="005B7E6B">
        <w:rPr>
          <w:rFonts w:ascii="Times New Roman" w:hAnsi="Times New Roman" w:cs="Times New Roman"/>
          <w:sz w:val="24"/>
          <w:szCs w:val="24"/>
        </w:rPr>
        <w:t xml:space="preserve"> </w:t>
      </w:r>
      <w:r w:rsidRPr="005B7E6B">
        <w:rPr>
          <w:rFonts w:ascii="Times New Roman" w:hAnsi="Times New Roman" w:cs="Times New Roman"/>
          <w:sz w:val="24"/>
          <w:szCs w:val="24"/>
        </w:rPr>
        <w:t>Tailoring strategies to address the current challenges faced by the community is crucial. Whether it be health disparities, economic hurdles, or social cohesion issues, eac</w:t>
      </w:r>
      <w:r w:rsidR="001C3D67" w:rsidRPr="005B7E6B">
        <w:rPr>
          <w:rFonts w:ascii="Times New Roman" w:hAnsi="Times New Roman" w:cs="Times New Roman"/>
          <w:sz w:val="24"/>
          <w:szCs w:val="24"/>
        </w:rPr>
        <w:t>h challenge demands a tailor-made</w:t>
      </w:r>
      <w:r w:rsidRPr="005B7E6B">
        <w:rPr>
          <w:rFonts w:ascii="Times New Roman" w:hAnsi="Times New Roman" w:cs="Times New Roman"/>
          <w:sz w:val="24"/>
          <w:szCs w:val="24"/>
        </w:rPr>
        <w:t xml:space="preserve"> approach</w:t>
      </w:r>
      <w:r w:rsidR="005B7E6B">
        <w:rPr>
          <w:rFonts w:ascii="Times New Roman" w:hAnsi="Times New Roman" w:cs="Times New Roman"/>
          <w:sz w:val="24"/>
          <w:szCs w:val="24"/>
        </w:rPr>
        <w:t xml:space="preserve"> </w:t>
      </w:r>
      <w:r w:rsidR="005B7E6B" w:rsidRPr="005B7E6B">
        <w:rPr>
          <w:rFonts w:ascii="Times New Roman" w:hAnsi="Times New Roman" w:cs="Times New Roman"/>
          <w:sz w:val="24"/>
          <w:szCs w:val="24"/>
        </w:rPr>
        <w:t>(Beel et al., 2020)</w:t>
      </w:r>
      <w:r w:rsidRPr="005B7E6B">
        <w:rPr>
          <w:rFonts w:ascii="Times New Roman" w:hAnsi="Times New Roman" w:cs="Times New Roman"/>
          <w:sz w:val="24"/>
          <w:szCs w:val="24"/>
        </w:rPr>
        <w:t xml:space="preserve">. </w:t>
      </w:r>
      <w:r w:rsidR="001C3D67" w:rsidRPr="005B7E6B">
        <w:rPr>
          <w:rFonts w:ascii="Times New Roman" w:hAnsi="Times New Roman" w:cs="Times New Roman"/>
          <w:sz w:val="24"/>
          <w:szCs w:val="24"/>
        </w:rPr>
        <w:t>A</w:t>
      </w:r>
      <w:r w:rsidRPr="005B7E6B">
        <w:rPr>
          <w:rFonts w:ascii="Times New Roman" w:hAnsi="Times New Roman" w:cs="Times New Roman"/>
          <w:sz w:val="24"/>
          <w:szCs w:val="24"/>
        </w:rPr>
        <w:t xml:space="preserve">cknowledging historical </w:t>
      </w:r>
      <w:r w:rsidR="001C3D67" w:rsidRPr="005B7E6B">
        <w:rPr>
          <w:rFonts w:ascii="Times New Roman" w:hAnsi="Times New Roman" w:cs="Times New Roman"/>
          <w:sz w:val="24"/>
          <w:szCs w:val="24"/>
        </w:rPr>
        <w:t>contexts</w:t>
      </w:r>
      <w:r w:rsidRPr="005B7E6B">
        <w:rPr>
          <w:rFonts w:ascii="Times New Roman" w:hAnsi="Times New Roman" w:cs="Times New Roman"/>
          <w:sz w:val="24"/>
          <w:szCs w:val="24"/>
        </w:rPr>
        <w:t xml:space="preserve"> and fost</w:t>
      </w:r>
      <w:r w:rsidR="001C3D67" w:rsidRPr="005B7E6B">
        <w:rPr>
          <w:rFonts w:ascii="Times New Roman" w:hAnsi="Times New Roman" w:cs="Times New Roman"/>
          <w:sz w:val="24"/>
          <w:szCs w:val="24"/>
        </w:rPr>
        <w:t>ering community participation would help to</w:t>
      </w:r>
      <w:r w:rsidRPr="005B7E6B">
        <w:rPr>
          <w:rFonts w:ascii="Times New Roman" w:hAnsi="Times New Roman" w:cs="Times New Roman"/>
          <w:sz w:val="24"/>
          <w:szCs w:val="24"/>
        </w:rPr>
        <w:t xml:space="preserve"> ensure </w:t>
      </w:r>
      <w:r w:rsidR="001C3D67" w:rsidRPr="005B7E6B">
        <w:rPr>
          <w:rFonts w:ascii="Times New Roman" w:hAnsi="Times New Roman" w:cs="Times New Roman"/>
          <w:sz w:val="24"/>
          <w:szCs w:val="24"/>
        </w:rPr>
        <w:t xml:space="preserve">that </w:t>
      </w:r>
      <w:r w:rsidRPr="005B7E6B">
        <w:rPr>
          <w:rFonts w:ascii="Times New Roman" w:hAnsi="Times New Roman" w:cs="Times New Roman"/>
          <w:sz w:val="24"/>
          <w:szCs w:val="24"/>
        </w:rPr>
        <w:t>the s</w:t>
      </w:r>
      <w:r w:rsidR="00AE01B3" w:rsidRPr="005B7E6B">
        <w:rPr>
          <w:rFonts w:ascii="Times New Roman" w:hAnsi="Times New Roman" w:cs="Times New Roman"/>
          <w:sz w:val="24"/>
          <w:szCs w:val="24"/>
        </w:rPr>
        <w:t>trategies</w:t>
      </w:r>
      <w:r w:rsidRPr="005B7E6B">
        <w:rPr>
          <w:rFonts w:ascii="Times New Roman" w:hAnsi="Times New Roman" w:cs="Times New Roman"/>
          <w:sz w:val="24"/>
          <w:szCs w:val="24"/>
        </w:rPr>
        <w:t xml:space="preserve"> </w:t>
      </w:r>
      <w:r w:rsidR="001C3D67" w:rsidRPr="005B7E6B">
        <w:rPr>
          <w:rFonts w:ascii="Times New Roman" w:hAnsi="Times New Roman" w:cs="Times New Roman"/>
          <w:sz w:val="24"/>
          <w:szCs w:val="24"/>
        </w:rPr>
        <w:t xml:space="preserve">work </w:t>
      </w:r>
      <w:r w:rsidRPr="005B7E6B">
        <w:rPr>
          <w:rFonts w:ascii="Times New Roman" w:hAnsi="Times New Roman" w:cs="Times New Roman"/>
          <w:sz w:val="24"/>
          <w:szCs w:val="24"/>
        </w:rPr>
        <w:t>effectively.</w:t>
      </w:r>
    </w:p>
    <w:p w14:paraId="26B48617" w14:textId="77777777" w:rsidR="00BF31C4" w:rsidRPr="00AE01B3" w:rsidRDefault="006F233D" w:rsidP="005B6D5A">
      <w:pPr>
        <w:pStyle w:val="ListParagraph"/>
        <w:numPr>
          <w:ilvl w:val="0"/>
          <w:numId w:val="8"/>
        </w:numPr>
        <w:spacing w:line="480" w:lineRule="auto"/>
        <w:rPr>
          <w:rFonts w:ascii="Times New Roman" w:hAnsi="Times New Roman" w:cs="Times New Roman"/>
          <w:sz w:val="24"/>
          <w:szCs w:val="24"/>
        </w:rPr>
      </w:pPr>
      <w:r w:rsidRPr="00311481">
        <w:rPr>
          <w:rFonts w:ascii="Times New Roman" w:hAnsi="Times New Roman" w:cs="Times New Roman"/>
          <w:b/>
          <w:sz w:val="24"/>
          <w:szCs w:val="24"/>
        </w:rPr>
        <w:t>Implementing health education programs:</w:t>
      </w:r>
      <w:r w:rsidR="007E1FEA" w:rsidRPr="00AE01B3">
        <w:rPr>
          <w:rFonts w:ascii="Times New Roman" w:hAnsi="Times New Roman" w:cs="Times New Roman"/>
          <w:sz w:val="24"/>
          <w:szCs w:val="24"/>
        </w:rPr>
        <w:t xml:space="preserve"> </w:t>
      </w:r>
      <w:r w:rsidRPr="00AE01B3">
        <w:rPr>
          <w:rFonts w:ascii="Times New Roman" w:hAnsi="Times New Roman" w:cs="Times New Roman"/>
          <w:sz w:val="24"/>
          <w:szCs w:val="24"/>
        </w:rPr>
        <w:t>Taking the initiative to teach the general people about various health issues and the measures to prevent them along with teaching them about healthy lifestyle choices would ensure their well-being</w:t>
      </w:r>
      <w:r w:rsidR="002C6762">
        <w:rPr>
          <w:rFonts w:ascii="Times New Roman" w:hAnsi="Times New Roman" w:cs="Times New Roman"/>
          <w:sz w:val="24"/>
          <w:szCs w:val="24"/>
        </w:rPr>
        <w:t xml:space="preserve"> (James et al., 2022)</w:t>
      </w:r>
      <w:r w:rsidRPr="00AE01B3">
        <w:rPr>
          <w:rFonts w:ascii="Times New Roman" w:hAnsi="Times New Roman" w:cs="Times New Roman"/>
          <w:sz w:val="24"/>
          <w:szCs w:val="24"/>
        </w:rPr>
        <w:t xml:space="preserve">. </w:t>
      </w:r>
      <w:r w:rsidR="007E1FEA" w:rsidRPr="00AE01B3">
        <w:rPr>
          <w:rFonts w:ascii="Times New Roman" w:hAnsi="Times New Roman" w:cs="Times New Roman"/>
          <w:sz w:val="24"/>
          <w:szCs w:val="24"/>
        </w:rPr>
        <w:t>An informed community is more likely to adapt to healthier choices</w:t>
      </w:r>
      <w:r w:rsidR="002C6762">
        <w:rPr>
          <w:rFonts w:ascii="Times New Roman" w:hAnsi="Times New Roman" w:cs="Times New Roman"/>
          <w:sz w:val="24"/>
          <w:szCs w:val="24"/>
        </w:rPr>
        <w:t xml:space="preserve"> (James et al., 2022)</w:t>
      </w:r>
      <w:r w:rsidR="007E1FEA" w:rsidRPr="00AE01B3">
        <w:rPr>
          <w:rFonts w:ascii="Times New Roman" w:hAnsi="Times New Roman" w:cs="Times New Roman"/>
          <w:sz w:val="24"/>
          <w:szCs w:val="24"/>
        </w:rPr>
        <w:t xml:space="preserve">. </w:t>
      </w:r>
    </w:p>
    <w:p w14:paraId="7688F0D3" w14:textId="77777777" w:rsidR="007E1FEA" w:rsidRPr="00AE01B3" w:rsidRDefault="006F233D" w:rsidP="005B6D5A">
      <w:pPr>
        <w:pStyle w:val="ListParagraph"/>
        <w:numPr>
          <w:ilvl w:val="0"/>
          <w:numId w:val="8"/>
        </w:numPr>
        <w:spacing w:line="480" w:lineRule="auto"/>
        <w:rPr>
          <w:rFonts w:ascii="Times New Roman" w:hAnsi="Times New Roman" w:cs="Times New Roman"/>
          <w:sz w:val="24"/>
          <w:szCs w:val="24"/>
        </w:rPr>
      </w:pPr>
      <w:r w:rsidRPr="00311481">
        <w:rPr>
          <w:rFonts w:ascii="Times New Roman" w:hAnsi="Times New Roman" w:cs="Times New Roman"/>
          <w:b/>
          <w:sz w:val="24"/>
          <w:szCs w:val="24"/>
        </w:rPr>
        <w:t>Regular community health assessments:</w:t>
      </w:r>
      <w:r w:rsidRPr="00AE01B3">
        <w:rPr>
          <w:rFonts w:ascii="Times New Roman" w:hAnsi="Times New Roman" w:cs="Times New Roman"/>
          <w:sz w:val="24"/>
          <w:szCs w:val="24"/>
        </w:rPr>
        <w:t xml:space="preserve"> Conducting regular assessments based on communities’ health needs, and further developing the intervention strategies would vastly help with the well-being of the community</w:t>
      </w:r>
      <w:r w:rsidR="002C6762">
        <w:rPr>
          <w:rFonts w:ascii="Times New Roman" w:hAnsi="Times New Roman" w:cs="Times New Roman"/>
          <w:sz w:val="24"/>
          <w:szCs w:val="24"/>
        </w:rPr>
        <w:t xml:space="preserve"> (Harrington et al., 2021)</w:t>
      </w:r>
      <w:r w:rsidRPr="00AE01B3">
        <w:rPr>
          <w:rFonts w:ascii="Times New Roman" w:hAnsi="Times New Roman" w:cs="Times New Roman"/>
          <w:sz w:val="24"/>
          <w:szCs w:val="24"/>
        </w:rPr>
        <w:t>. Formulating these interventions based on up-to-date information and periodic assessments would make these strategies more unique and focused on the communities' needs</w:t>
      </w:r>
      <w:r w:rsidR="002C6762">
        <w:rPr>
          <w:rFonts w:ascii="Times New Roman" w:hAnsi="Times New Roman" w:cs="Times New Roman"/>
          <w:sz w:val="24"/>
          <w:szCs w:val="24"/>
        </w:rPr>
        <w:t xml:space="preserve"> (Harrington et al., 2021)</w:t>
      </w:r>
      <w:r w:rsidRPr="00AE01B3">
        <w:rPr>
          <w:rFonts w:ascii="Times New Roman" w:hAnsi="Times New Roman" w:cs="Times New Roman"/>
          <w:sz w:val="24"/>
          <w:szCs w:val="24"/>
        </w:rPr>
        <w:t>.</w:t>
      </w:r>
    </w:p>
    <w:p w14:paraId="7E8BD200" w14:textId="77777777" w:rsidR="00AE01B3" w:rsidRPr="00AE01B3" w:rsidRDefault="006F233D" w:rsidP="005B6D5A">
      <w:pPr>
        <w:pStyle w:val="Heading1"/>
        <w:spacing w:line="480" w:lineRule="auto"/>
      </w:pPr>
      <w:r w:rsidRPr="00AE01B3">
        <w:t>Conclusion</w:t>
      </w:r>
    </w:p>
    <w:p w14:paraId="550433DF" w14:textId="77777777" w:rsidR="00AE01B3" w:rsidRDefault="006F233D" w:rsidP="005B6D5A">
      <w:pPr>
        <w:spacing w:line="480" w:lineRule="auto"/>
        <w:rPr>
          <w:rFonts w:ascii="Times New Roman" w:hAnsi="Times New Roman" w:cs="Times New Roman"/>
          <w:sz w:val="24"/>
          <w:szCs w:val="24"/>
        </w:rPr>
      </w:pPr>
      <w:r>
        <w:rPr>
          <w:rFonts w:ascii="Times New Roman" w:hAnsi="Times New Roman" w:cs="Times New Roman"/>
          <w:sz w:val="24"/>
          <w:szCs w:val="24"/>
        </w:rPr>
        <w:t>T</w:t>
      </w:r>
      <w:r w:rsidRPr="00AE01B3">
        <w:rPr>
          <w:rFonts w:ascii="Times New Roman" w:hAnsi="Times New Roman" w:cs="Times New Roman"/>
          <w:sz w:val="24"/>
          <w:szCs w:val="24"/>
        </w:rPr>
        <w:t>he intricate examination of the Welsh local community in Swansea provides valuable insights into its growth and development. The implications for health and social care in t</w:t>
      </w:r>
      <w:r>
        <w:rPr>
          <w:rFonts w:ascii="Times New Roman" w:hAnsi="Times New Roman" w:cs="Times New Roman"/>
          <w:sz w:val="24"/>
          <w:szCs w:val="24"/>
        </w:rPr>
        <w:t>he UK are profound, highlighting</w:t>
      </w:r>
      <w:r w:rsidRPr="00AE01B3">
        <w:rPr>
          <w:rFonts w:ascii="Times New Roman" w:hAnsi="Times New Roman" w:cs="Times New Roman"/>
          <w:sz w:val="24"/>
          <w:szCs w:val="24"/>
        </w:rPr>
        <w:t xml:space="preserve"> the need for adaptive strategies that consider the community's unique dynamics. As we reflect on these findings, we recognize the interconnectedness of community well-being and broader societal health, emphasizing the importance of fostering environments that promote both individual and collective flourishing.</w:t>
      </w:r>
    </w:p>
    <w:p w14:paraId="1D46E52E" w14:textId="77777777" w:rsidR="00C27E39" w:rsidRDefault="006F233D" w:rsidP="005B6D5A">
      <w:pPr>
        <w:spacing w:after="200" w:line="480" w:lineRule="auto"/>
        <w:rPr>
          <w:rFonts w:ascii="Times New Roman" w:eastAsia="Times New Roman" w:hAnsi="Times New Roman" w:cs="Times New Roman"/>
          <w:sz w:val="24"/>
          <w:szCs w:val="24"/>
          <w:lang w:val="en-GB" w:eastAsia="en-GB"/>
        </w:rPr>
      </w:pPr>
      <w:r>
        <w:br w:type="page"/>
      </w:r>
    </w:p>
    <w:p w14:paraId="43D2D028" w14:textId="77777777" w:rsidR="000C0215" w:rsidRPr="00B516F3" w:rsidRDefault="006F233D" w:rsidP="005B6D5A">
      <w:pPr>
        <w:pStyle w:val="Heading1"/>
        <w:spacing w:line="480" w:lineRule="auto"/>
      </w:pPr>
      <w:r w:rsidRPr="00B516F3">
        <w:t>References</w:t>
      </w:r>
    </w:p>
    <w:p w14:paraId="09885C16"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Beel, D., Jones, M. and Plows, A., 2020. Urban growth strategies in rural regions: building The North Wales Growth Deal. </w:t>
      </w:r>
      <w:r w:rsidRPr="00B516F3">
        <w:rPr>
          <w:i/>
          <w:iCs/>
          <w:color w:val="222222"/>
          <w:shd w:val="clear" w:color="auto" w:fill="FFFFFF"/>
        </w:rPr>
        <w:t>Regional Studies</w:t>
      </w:r>
      <w:r w:rsidRPr="00B516F3">
        <w:rPr>
          <w:color w:val="222222"/>
          <w:shd w:val="clear" w:color="auto" w:fill="FFFFFF"/>
        </w:rPr>
        <w:t>, </w:t>
      </w:r>
      <w:r w:rsidRPr="00B516F3">
        <w:rPr>
          <w:i/>
          <w:iCs/>
          <w:color w:val="222222"/>
          <w:shd w:val="clear" w:color="auto" w:fill="FFFFFF"/>
        </w:rPr>
        <w:t>54</w:t>
      </w:r>
      <w:r w:rsidRPr="00B516F3">
        <w:rPr>
          <w:color w:val="222222"/>
          <w:shd w:val="clear" w:color="auto" w:fill="FFFFFF"/>
        </w:rPr>
        <w:t>(5), pp.719-731.</w:t>
      </w:r>
    </w:p>
    <w:p w14:paraId="4F416B64"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Edwards, N., 2023. </w:t>
      </w:r>
      <w:r w:rsidRPr="00B516F3">
        <w:rPr>
          <w:i/>
          <w:iCs/>
          <w:color w:val="222222"/>
          <w:shd w:val="clear" w:color="auto" w:fill="FFFFFF"/>
        </w:rPr>
        <w:t>Life in Early Medieval Wales</w:t>
      </w:r>
      <w:r w:rsidRPr="00B516F3">
        <w:rPr>
          <w:color w:val="222222"/>
          <w:shd w:val="clear" w:color="auto" w:fill="FFFFFF"/>
        </w:rPr>
        <w:t>. Oxford University Press.</w:t>
      </w:r>
    </w:p>
    <w:p w14:paraId="1BC1CC66"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Evans, B.A., Gallanders, J., Griffiths, L., Harris-Mayes, R., James, M., Jones, S., Joseph-Williams, N., Nettle, M., Rolph, M., Snooks, H. and Wallace, C., 2020. Public involvement and engagement in primary and emergency care research: the story from PRIME Centre Wales. </w:t>
      </w:r>
      <w:r w:rsidRPr="00B516F3">
        <w:rPr>
          <w:i/>
          <w:iCs/>
          <w:color w:val="222222"/>
          <w:shd w:val="clear" w:color="auto" w:fill="FFFFFF"/>
        </w:rPr>
        <w:t>International Journal of Population Data Science</w:t>
      </w:r>
      <w:r w:rsidRPr="00B516F3">
        <w:rPr>
          <w:color w:val="222222"/>
          <w:shd w:val="clear" w:color="auto" w:fill="FFFFFF"/>
        </w:rPr>
        <w:t>, </w:t>
      </w:r>
      <w:r w:rsidRPr="00B516F3">
        <w:rPr>
          <w:i/>
          <w:iCs/>
          <w:color w:val="222222"/>
          <w:shd w:val="clear" w:color="auto" w:fill="FFFFFF"/>
        </w:rPr>
        <w:t>5</w:t>
      </w:r>
      <w:r w:rsidRPr="00B516F3">
        <w:rPr>
          <w:color w:val="222222"/>
          <w:shd w:val="clear" w:color="auto" w:fill="FFFFFF"/>
        </w:rPr>
        <w:t>(3).</w:t>
      </w:r>
    </w:p>
    <w:p w14:paraId="74CB1C33" w14:textId="77777777" w:rsidR="00B516F3" w:rsidRPr="00B516F3" w:rsidRDefault="006F233D" w:rsidP="005B6D5A">
      <w:pPr>
        <w:pStyle w:val="NormalWeb"/>
        <w:spacing w:line="480" w:lineRule="auto"/>
      </w:pPr>
      <w:r w:rsidRPr="00B516F3">
        <w:t xml:space="preserve">Famous Welsh actors, performers, sports people, and historical figures (2023) </w:t>
      </w:r>
      <w:r w:rsidRPr="00B516F3">
        <w:rPr>
          <w:i/>
        </w:rPr>
        <w:t>Wales</w:t>
      </w:r>
      <w:r w:rsidRPr="00B516F3">
        <w:t>. Available at: https://www.wales.com/about/wels</w:t>
      </w:r>
      <w:r>
        <w:t>h-celebrities-and-famous-people.</w:t>
      </w:r>
    </w:p>
    <w:p w14:paraId="2F05C4BE"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Gwynn, D., 2021. </w:t>
      </w:r>
      <w:r w:rsidRPr="00B516F3">
        <w:rPr>
          <w:i/>
          <w:iCs/>
          <w:color w:val="222222"/>
          <w:shd w:val="clear" w:color="auto" w:fill="FFFFFF"/>
        </w:rPr>
        <w:t>The Little History of Swansea</w:t>
      </w:r>
      <w:r w:rsidRPr="00B516F3">
        <w:rPr>
          <w:color w:val="222222"/>
          <w:shd w:val="clear" w:color="auto" w:fill="FFFFFF"/>
        </w:rPr>
        <w:t>. The History Press.</w:t>
      </w:r>
    </w:p>
    <w:p w14:paraId="0B597C60"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Hargreaves, K., 2019. </w:t>
      </w:r>
      <w:r w:rsidRPr="00B516F3">
        <w:rPr>
          <w:i/>
          <w:iCs/>
          <w:color w:val="222222"/>
          <w:shd w:val="clear" w:color="auto" w:fill="FFFFFF"/>
        </w:rPr>
        <w:t>A history of the male nurse</w:t>
      </w:r>
      <w:r w:rsidRPr="00B516F3">
        <w:rPr>
          <w:color w:val="222222"/>
          <w:shd w:val="clear" w:color="auto" w:fill="FFFFFF"/>
        </w:rPr>
        <w:t>. Lulu. com.</w:t>
      </w:r>
    </w:p>
    <w:p w14:paraId="03053011" w14:textId="77777777" w:rsidR="00B516F3" w:rsidRPr="00B516F3" w:rsidRDefault="006F233D" w:rsidP="005B6D5A">
      <w:pPr>
        <w:pStyle w:val="NormalWeb"/>
        <w:spacing w:line="480" w:lineRule="auto"/>
      </w:pPr>
      <w:r w:rsidRPr="00B516F3">
        <w:rPr>
          <w:color w:val="222222"/>
          <w:shd w:val="clear" w:color="auto" w:fill="FFFFFF"/>
        </w:rPr>
        <w:t>Harrington, J., Moore, B.H. and Thomas, E., 2021. Towards a Welsh Health Law: Devolution Divergence and Values. </w:t>
      </w:r>
      <w:r w:rsidRPr="00B516F3">
        <w:rPr>
          <w:i/>
          <w:iCs/>
          <w:color w:val="222222"/>
          <w:shd w:val="clear" w:color="auto" w:fill="FFFFFF"/>
        </w:rPr>
        <w:t>N. Ir. Legal Q.</w:t>
      </w:r>
      <w:r w:rsidRPr="00B516F3">
        <w:rPr>
          <w:color w:val="222222"/>
          <w:shd w:val="clear" w:color="auto" w:fill="FFFFFF"/>
        </w:rPr>
        <w:t>, </w:t>
      </w:r>
      <w:r w:rsidRPr="00B516F3">
        <w:rPr>
          <w:i/>
          <w:iCs/>
          <w:color w:val="222222"/>
          <w:shd w:val="clear" w:color="auto" w:fill="FFFFFF"/>
        </w:rPr>
        <w:t>72</w:t>
      </w:r>
      <w:r w:rsidRPr="00B516F3">
        <w:rPr>
          <w:color w:val="222222"/>
          <w:shd w:val="clear" w:color="auto" w:fill="FFFFFF"/>
        </w:rPr>
        <w:t>, p.62.</w:t>
      </w:r>
    </w:p>
    <w:p w14:paraId="7911B0B3"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Hestler, A., Spilling, J.A. and Scirri, K., 2020. </w:t>
      </w:r>
      <w:r w:rsidRPr="00B516F3">
        <w:rPr>
          <w:i/>
          <w:iCs/>
          <w:color w:val="222222"/>
          <w:shd w:val="clear" w:color="auto" w:fill="FFFFFF"/>
        </w:rPr>
        <w:t>Wales</w:t>
      </w:r>
      <w:r w:rsidRPr="00B516F3">
        <w:rPr>
          <w:color w:val="222222"/>
          <w:shd w:val="clear" w:color="auto" w:fill="FFFFFF"/>
        </w:rPr>
        <w:t>. Cavendish Square Publishing, LLC.</w:t>
      </w:r>
    </w:p>
    <w:p w14:paraId="36B4A988"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James, T., Thomas, R., Rees, D. and Davies, G., 2022, September. The All-Wales Academy for Innovation in Health and Social Care. In </w:t>
      </w:r>
      <w:r w:rsidRPr="00B516F3">
        <w:rPr>
          <w:i/>
          <w:iCs/>
          <w:color w:val="222222"/>
          <w:shd w:val="clear" w:color="auto" w:fill="FFFFFF"/>
        </w:rPr>
        <w:t>European Conference on Innovation and Entrepreneurship</w:t>
      </w:r>
      <w:r w:rsidRPr="00B516F3">
        <w:rPr>
          <w:color w:val="222222"/>
          <w:shd w:val="clear" w:color="auto" w:fill="FFFFFF"/>
        </w:rPr>
        <w:t> (Vol. 17, No. 1, pp. 284-289).</w:t>
      </w:r>
    </w:p>
    <w:p w14:paraId="4BD8A38B"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James, T., Thomas, R., Rees, D. and Davies, G., 2022, September. The All-Wales Academy for Innovation in Health and Social Care. In </w:t>
      </w:r>
      <w:r w:rsidRPr="00B516F3">
        <w:rPr>
          <w:i/>
          <w:iCs/>
          <w:color w:val="222222"/>
          <w:shd w:val="clear" w:color="auto" w:fill="FFFFFF"/>
        </w:rPr>
        <w:t>European Conference on Innovation and Entrepreneurship</w:t>
      </w:r>
      <w:r w:rsidRPr="00B516F3">
        <w:rPr>
          <w:color w:val="222222"/>
          <w:shd w:val="clear" w:color="auto" w:fill="FFFFFF"/>
        </w:rPr>
        <w:t> (Vol. 17, No. 1, pp. 284-289).</w:t>
      </w:r>
    </w:p>
    <w:p w14:paraId="5106DCDE"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Johnes, M., 2019. </w:t>
      </w:r>
      <w:r w:rsidRPr="00B516F3">
        <w:rPr>
          <w:i/>
          <w:iCs/>
          <w:color w:val="222222"/>
          <w:shd w:val="clear" w:color="auto" w:fill="FFFFFF"/>
        </w:rPr>
        <w:t>Wales: England's colony</w:t>
      </w:r>
      <w:r w:rsidRPr="00B516F3">
        <w:rPr>
          <w:color w:val="222222"/>
          <w:shd w:val="clear" w:color="auto" w:fill="FFFFFF"/>
        </w:rPr>
        <w:t>. Parthian Books.</w:t>
      </w:r>
    </w:p>
    <w:p w14:paraId="0F541488"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Kuppers, P. and Robertson, G. eds., 2020. </w:t>
      </w:r>
      <w:r w:rsidRPr="00B516F3">
        <w:rPr>
          <w:i/>
          <w:iCs/>
          <w:color w:val="222222"/>
          <w:shd w:val="clear" w:color="auto" w:fill="FFFFFF"/>
        </w:rPr>
        <w:t>The community performance reader</w:t>
      </w:r>
      <w:r w:rsidRPr="00B516F3">
        <w:rPr>
          <w:color w:val="222222"/>
          <w:shd w:val="clear" w:color="auto" w:fill="FFFFFF"/>
        </w:rPr>
        <w:t>. Routledge.</w:t>
      </w:r>
    </w:p>
    <w:p w14:paraId="27A45DC1"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Liu, Z., James, S., Walpole, G. and White, G.R., 2023. A communities of practice approach to promoting regional circular economy innovation: evidence from East Wales. </w:t>
      </w:r>
      <w:r w:rsidRPr="00B516F3">
        <w:rPr>
          <w:i/>
          <w:iCs/>
          <w:color w:val="222222"/>
          <w:shd w:val="clear" w:color="auto" w:fill="FFFFFF"/>
        </w:rPr>
        <w:t>European Planning Studies</w:t>
      </w:r>
      <w:r w:rsidRPr="00B516F3">
        <w:rPr>
          <w:color w:val="222222"/>
          <w:shd w:val="clear" w:color="auto" w:fill="FFFFFF"/>
        </w:rPr>
        <w:t>, </w:t>
      </w:r>
      <w:r w:rsidRPr="00B516F3">
        <w:rPr>
          <w:i/>
          <w:iCs/>
          <w:color w:val="222222"/>
          <w:shd w:val="clear" w:color="auto" w:fill="FFFFFF"/>
        </w:rPr>
        <w:t>31</w:t>
      </w:r>
      <w:r w:rsidRPr="00B516F3">
        <w:rPr>
          <w:color w:val="222222"/>
          <w:shd w:val="clear" w:color="auto" w:fill="FFFFFF"/>
        </w:rPr>
        <w:t>(5), pp.988-1006.</w:t>
      </w:r>
    </w:p>
    <w:p w14:paraId="67AD7F5D"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Matthews, R., 2020. </w:t>
      </w:r>
      <w:r w:rsidRPr="00B516F3">
        <w:rPr>
          <w:i/>
          <w:iCs/>
          <w:color w:val="222222"/>
          <w:shd w:val="clear" w:color="auto" w:fill="FFFFFF"/>
        </w:rPr>
        <w:t>Wales, A Very Peculiar History</w:t>
      </w:r>
      <w:r w:rsidRPr="00B516F3">
        <w:rPr>
          <w:color w:val="222222"/>
          <w:shd w:val="clear" w:color="auto" w:fill="FFFFFF"/>
        </w:rPr>
        <w:t> (Vol. 18). Andrews UK Limited.</w:t>
      </w:r>
    </w:p>
    <w:p w14:paraId="05FC1337"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Netherwood, A. and Flynn, A., 2020. </w:t>
      </w:r>
      <w:r w:rsidRPr="00B516F3">
        <w:rPr>
          <w:i/>
          <w:iCs/>
          <w:color w:val="222222"/>
          <w:shd w:val="clear" w:color="auto" w:fill="FFFFFF"/>
        </w:rPr>
        <w:t>A shift in governance, policy, and delivery for future generations? Well-being Planning in Wales</w:t>
      </w:r>
      <w:r w:rsidRPr="00B516F3">
        <w:rPr>
          <w:color w:val="222222"/>
          <w:shd w:val="clear" w:color="auto" w:fill="FFFFFF"/>
        </w:rPr>
        <w:t>. Discussion Paper, School of Geography and Planning, Cardiff University (July 2020).</w:t>
      </w:r>
    </w:p>
    <w:p w14:paraId="3279E532"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Perlis, M.C., 2023. Conference Hosted by Swansea University (September 2023, Chepstow, Wales). </w:t>
      </w:r>
      <w:r w:rsidRPr="00B516F3">
        <w:rPr>
          <w:i/>
          <w:iCs/>
          <w:color w:val="222222"/>
          <w:shd w:val="clear" w:color="auto" w:fill="FFFFFF"/>
        </w:rPr>
        <w:t>Pediatric Exercise Science</w:t>
      </w:r>
      <w:r w:rsidRPr="00B516F3">
        <w:rPr>
          <w:color w:val="222222"/>
          <w:shd w:val="clear" w:color="auto" w:fill="FFFFFF"/>
        </w:rPr>
        <w:t>, </w:t>
      </w:r>
      <w:r w:rsidRPr="00B516F3">
        <w:rPr>
          <w:i/>
          <w:iCs/>
          <w:color w:val="222222"/>
          <w:shd w:val="clear" w:color="auto" w:fill="FFFFFF"/>
        </w:rPr>
        <w:t>35</w:t>
      </w:r>
      <w:r w:rsidRPr="00B516F3">
        <w:rPr>
          <w:color w:val="222222"/>
          <w:shd w:val="clear" w:color="auto" w:fill="FFFFFF"/>
        </w:rPr>
        <w:t>, pp.S1-S22.</w:t>
      </w:r>
    </w:p>
    <w:p w14:paraId="095A7C32"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Petchey, L., Davies, A., Urbano, S., Azam, S. and Davies, A., 2019. The health and well-being of young people in Wales.</w:t>
      </w:r>
    </w:p>
    <w:p w14:paraId="6F5B3326" w14:textId="77777777" w:rsidR="00B516F3" w:rsidRPr="00B516F3" w:rsidRDefault="006F233D" w:rsidP="005B6D5A">
      <w:pPr>
        <w:pStyle w:val="NormalWeb"/>
        <w:spacing w:line="480" w:lineRule="auto"/>
      </w:pPr>
      <w:r w:rsidRPr="00B516F3">
        <w:rPr>
          <w:color w:val="222222"/>
          <w:shd w:val="clear" w:color="auto" w:fill="FFFFFF"/>
        </w:rPr>
        <w:t>Phillips, A., 2011. </w:t>
      </w:r>
      <w:r w:rsidRPr="00B516F3">
        <w:rPr>
          <w:i/>
          <w:iCs/>
          <w:color w:val="222222"/>
          <w:shd w:val="clear" w:color="auto" w:fill="FFFFFF"/>
        </w:rPr>
        <w:t>Castles and Fortifications of Wales</w:t>
      </w:r>
      <w:r w:rsidRPr="00B516F3">
        <w:rPr>
          <w:color w:val="222222"/>
          <w:shd w:val="clear" w:color="auto" w:fill="FFFFFF"/>
        </w:rPr>
        <w:t>. Amberley Publishing Limited.</w:t>
      </w:r>
    </w:p>
    <w:p w14:paraId="18C6205C"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Rabaiotti, E. and Harrison, M., 2023. Is partnership working? Complexities and barriers in the development of community safety practice in Wales. </w:t>
      </w:r>
      <w:r w:rsidRPr="00B516F3">
        <w:rPr>
          <w:i/>
          <w:iCs/>
          <w:color w:val="222222"/>
          <w:shd w:val="clear" w:color="auto" w:fill="FFFFFF"/>
        </w:rPr>
        <w:t>Crime Prevention and Community Safety</w:t>
      </w:r>
      <w:r w:rsidRPr="00B516F3">
        <w:rPr>
          <w:color w:val="222222"/>
          <w:shd w:val="clear" w:color="auto" w:fill="FFFFFF"/>
        </w:rPr>
        <w:t>, </w:t>
      </w:r>
      <w:r w:rsidRPr="00B516F3">
        <w:rPr>
          <w:i/>
          <w:iCs/>
          <w:color w:val="222222"/>
          <w:shd w:val="clear" w:color="auto" w:fill="FFFFFF"/>
        </w:rPr>
        <w:t>25</w:t>
      </w:r>
      <w:r w:rsidRPr="00B516F3">
        <w:rPr>
          <w:color w:val="222222"/>
          <w:shd w:val="clear" w:color="auto" w:fill="FFFFFF"/>
        </w:rPr>
        <w:t>(3), pp.318-337.</w:t>
      </w:r>
    </w:p>
    <w:p w14:paraId="03D41E1A"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Thiery, H., Cook, J., Burchell, J., Wilberforce, M., Twiddy, M., Nikolova, S., Martin, A. and Hulme, C., 2023. Transforming adult social care systems? A systematic review of the costs and outcomes of local area coordination in England and Wales. </w:t>
      </w:r>
      <w:r w:rsidRPr="00B516F3">
        <w:rPr>
          <w:i/>
          <w:iCs/>
          <w:color w:val="222222"/>
          <w:shd w:val="clear" w:color="auto" w:fill="FFFFFF"/>
        </w:rPr>
        <w:t>Social Sciences &amp; Humanities Open</w:t>
      </w:r>
      <w:r w:rsidRPr="00B516F3">
        <w:rPr>
          <w:color w:val="222222"/>
          <w:shd w:val="clear" w:color="auto" w:fill="FFFFFF"/>
        </w:rPr>
        <w:t>, </w:t>
      </w:r>
      <w:r w:rsidRPr="00B516F3">
        <w:rPr>
          <w:i/>
          <w:iCs/>
          <w:color w:val="222222"/>
          <w:shd w:val="clear" w:color="auto" w:fill="FFFFFF"/>
        </w:rPr>
        <w:t>8</w:t>
      </w:r>
      <w:r w:rsidRPr="00B516F3">
        <w:rPr>
          <w:color w:val="222222"/>
          <w:shd w:val="clear" w:color="auto" w:fill="FFFFFF"/>
        </w:rPr>
        <w:t>(1), p.100714.</w:t>
      </w:r>
    </w:p>
    <w:p w14:paraId="7B937327" w14:textId="77777777" w:rsidR="00B516F3" w:rsidRPr="00B516F3" w:rsidRDefault="006F233D" w:rsidP="005B6D5A">
      <w:pPr>
        <w:pStyle w:val="NormalWeb"/>
        <w:spacing w:line="480" w:lineRule="auto"/>
        <w:rPr>
          <w:color w:val="222222"/>
          <w:shd w:val="clear" w:color="auto" w:fill="FFFFFF"/>
        </w:rPr>
      </w:pPr>
      <w:r w:rsidRPr="00B516F3">
        <w:rPr>
          <w:color w:val="222222"/>
          <w:shd w:val="clear" w:color="auto" w:fill="FFFFFF"/>
        </w:rPr>
        <w:t>Webb, A., 2020. '" Tawe pressed in upon him": Dylan Thomas, Modernity and the Rural-Urban Divide. In </w:t>
      </w:r>
      <w:r w:rsidRPr="00B516F3">
        <w:rPr>
          <w:i/>
          <w:iCs/>
          <w:color w:val="222222"/>
          <w:shd w:val="clear" w:color="auto" w:fill="FFFFFF"/>
        </w:rPr>
        <w:t>New Theoretical Perspectives on Dylan Thomas.“A writer of words, and nothing else”?</w:t>
      </w:r>
      <w:r w:rsidRPr="00B516F3">
        <w:rPr>
          <w:color w:val="222222"/>
          <w:shd w:val="clear" w:color="auto" w:fill="FFFFFF"/>
        </w:rPr>
        <w:t xml:space="preserve"> University of Wales Press.</w:t>
      </w:r>
    </w:p>
    <w:p w14:paraId="62B5A9B5" w14:textId="77777777" w:rsidR="00B516F3" w:rsidRDefault="006F233D" w:rsidP="005B6D5A">
      <w:pPr>
        <w:pStyle w:val="NormalWeb"/>
        <w:spacing w:line="480" w:lineRule="auto"/>
        <w:rPr>
          <w:color w:val="222222"/>
          <w:shd w:val="clear" w:color="auto" w:fill="FFFFFF"/>
        </w:rPr>
      </w:pPr>
      <w:r w:rsidRPr="00B516F3">
        <w:rPr>
          <w:color w:val="222222"/>
          <w:shd w:val="clear" w:color="auto" w:fill="FFFFFF"/>
        </w:rPr>
        <w:t>Williams, G. ed., 2023. </w:t>
      </w:r>
      <w:r w:rsidRPr="00B516F3">
        <w:rPr>
          <w:i/>
          <w:iCs/>
          <w:color w:val="222222"/>
          <w:shd w:val="clear" w:color="auto" w:fill="FFFFFF"/>
        </w:rPr>
        <w:t>Social and cultural change in contemporary Wales</w:t>
      </w:r>
      <w:r w:rsidRPr="00B516F3">
        <w:rPr>
          <w:color w:val="222222"/>
          <w:shd w:val="clear" w:color="auto" w:fill="FFFFFF"/>
        </w:rPr>
        <w:t>. Taylor &amp; Francis.</w:t>
      </w:r>
    </w:p>
    <w:p w14:paraId="6E3C7F69" w14:textId="77777777" w:rsidR="00B516F3" w:rsidRPr="00B516F3" w:rsidRDefault="00B516F3" w:rsidP="005B6D5A">
      <w:pPr>
        <w:pStyle w:val="NormalWeb"/>
        <w:spacing w:line="480" w:lineRule="auto"/>
      </w:pPr>
    </w:p>
    <w:sectPr w:rsidR="00B516F3" w:rsidRPr="00B516F3" w:rsidSect="00C84FD1">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6D981" w14:textId="77777777" w:rsidR="00011B29" w:rsidRDefault="00011B29" w:rsidP="00C84FD1">
      <w:pPr>
        <w:spacing w:after="0" w:line="240" w:lineRule="auto"/>
      </w:pPr>
      <w:r>
        <w:separator/>
      </w:r>
    </w:p>
  </w:endnote>
  <w:endnote w:type="continuationSeparator" w:id="0">
    <w:p w14:paraId="7F3BDDC0" w14:textId="77777777" w:rsidR="00011B29" w:rsidRDefault="00011B29" w:rsidP="00C84F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C1891" w14:textId="77777777" w:rsidR="00011B29" w:rsidRDefault="00011B29" w:rsidP="00C84FD1">
      <w:pPr>
        <w:spacing w:after="0" w:line="240" w:lineRule="auto"/>
      </w:pPr>
      <w:r>
        <w:separator/>
      </w:r>
    </w:p>
  </w:footnote>
  <w:footnote w:type="continuationSeparator" w:id="0">
    <w:p w14:paraId="6EF0A05B" w14:textId="77777777" w:rsidR="00011B29" w:rsidRDefault="00011B29" w:rsidP="00C84F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1938"/>
      <w:docPartObj>
        <w:docPartGallery w:val="Page Numbers (Top of Page)"/>
        <w:docPartUnique/>
      </w:docPartObj>
    </w:sdtPr>
    <w:sdtContent>
      <w:p w14:paraId="03BBA44F" w14:textId="77777777" w:rsidR="00C84FD1" w:rsidRDefault="00C84FD1">
        <w:pPr>
          <w:pStyle w:val="Header"/>
          <w:jc w:val="right"/>
        </w:pPr>
        <w:r>
          <w:t>Community and Care Development:  Welsh Local Community in Swansea</w:t>
        </w:r>
        <w:r>
          <w:tab/>
        </w:r>
        <w:r w:rsidR="00435891">
          <w:fldChar w:fldCharType="begin"/>
        </w:r>
        <w:r w:rsidR="00435891">
          <w:instrText xml:space="preserve"> PAGE   \* MERGEFORMAT </w:instrText>
        </w:r>
        <w:r w:rsidR="00435891">
          <w:fldChar w:fldCharType="separate"/>
        </w:r>
        <w:r w:rsidR="00FE1281">
          <w:rPr>
            <w:noProof/>
          </w:rPr>
          <w:t>3</w:t>
        </w:r>
        <w:r w:rsidR="00435891">
          <w:rPr>
            <w:noProof/>
          </w:rPr>
          <w:fldChar w:fldCharType="end"/>
        </w:r>
      </w:p>
    </w:sdtContent>
  </w:sdt>
  <w:p w14:paraId="509B1688" w14:textId="77777777" w:rsidR="00C84FD1" w:rsidRDefault="00C84F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9105C"/>
    <w:multiLevelType w:val="hybridMultilevel"/>
    <w:tmpl w:val="AF74A6D4"/>
    <w:lvl w:ilvl="0" w:tplc="FDFA07E8">
      <w:start w:val="1"/>
      <w:numFmt w:val="bullet"/>
      <w:lvlText w:val=""/>
      <w:lvlJc w:val="left"/>
      <w:pPr>
        <w:ind w:left="720" w:hanging="360"/>
      </w:pPr>
      <w:rPr>
        <w:rFonts w:ascii="Symbol" w:hAnsi="Symbol" w:hint="default"/>
      </w:rPr>
    </w:lvl>
    <w:lvl w:ilvl="1" w:tplc="B66492BA" w:tentative="1">
      <w:start w:val="1"/>
      <w:numFmt w:val="bullet"/>
      <w:lvlText w:val="o"/>
      <w:lvlJc w:val="left"/>
      <w:pPr>
        <w:ind w:left="1440" w:hanging="360"/>
      </w:pPr>
      <w:rPr>
        <w:rFonts w:ascii="Courier New" w:hAnsi="Courier New" w:cs="Courier New" w:hint="default"/>
      </w:rPr>
    </w:lvl>
    <w:lvl w:ilvl="2" w:tplc="8F1E160C" w:tentative="1">
      <w:start w:val="1"/>
      <w:numFmt w:val="bullet"/>
      <w:lvlText w:val=""/>
      <w:lvlJc w:val="left"/>
      <w:pPr>
        <w:ind w:left="2160" w:hanging="360"/>
      </w:pPr>
      <w:rPr>
        <w:rFonts w:ascii="Wingdings" w:hAnsi="Wingdings" w:hint="default"/>
      </w:rPr>
    </w:lvl>
    <w:lvl w:ilvl="3" w:tplc="5216AE68" w:tentative="1">
      <w:start w:val="1"/>
      <w:numFmt w:val="bullet"/>
      <w:lvlText w:val=""/>
      <w:lvlJc w:val="left"/>
      <w:pPr>
        <w:ind w:left="2880" w:hanging="360"/>
      </w:pPr>
      <w:rPr>
        <w:rFonts w:ascii="Symbol" w:hAnsi="Symbol" w:hint="default"/>
      </w:rPr>
    </w:lvl>
    <w:lvl w:ilvl="4" w:tplc="5E1AA088" w:tentative="1">
      <w:start w:val="1"/>
      <w:numFmt w:val="bullet"/>
      <w:lvlText w:val="o"/>
      <w:lvlJc w:val="left"/>
      <w:pPr>
        <w:ind w:left="3600" w:hanging="360"/>
      </w:pPr>
      <w:rPr>
        <w:rFonts w:ascii="Courier New" w:hAnsi="Courier New" w:cs="Courier New" w:hint="default"/>
      </w:rPr>
    </w:lvl>
    <w:lvl w:ilvl="5" w:tplc="30849D34" w:tentative="1">
      <w:start w:val="1"/>
      <w:numFmt w:val="bullet"/>
      <w:lvlText w:val=""/>
      <w:lvlJc w:val="left"/>
      <w:pPr>
        <w:ind w:left="4320" w:hanging="360"/>
      </w:pPr>
      <w:rPr>
        <w:rFonts w:ascii="Wingdings" w:hAnsi="Wingdings" w:hint="default"/>
      </w:rPr>
    </w:lvl>
    <w:lvl w:ilvl="6" w:tplc="5F34A5B0" w:tentative="1">
      <w:start w:val="1"/>
      <w:numFmt w:val="bullet"/>
      <w:lvlText w:val=""/>
      <w:lvlJc w:val="left"/>
      <w:pPr>
        <w:ind w:left="5040" w:hanging="360"/>
      </w:pPr>
      <w:rPr>
        <w:rFonts w:ascii="Symbol" w:hAnsi="Symbol" w:hint="default"/>
      </w:rPr>
    </w:lvl>
    <w:lvl w:ilvl="7" w:tplc="BABC4954" w:tentative="1">
      <w:start w:val="1"/>
      <w:numFmt w:val="bullet"/>
      <w:lvlText w:val="o"/>
      <w:lvlJc w:val="left"/>
      <w:pPr>
        <w:ind w:left="5760" w:hanging="360"/>
      </w:pPr>
      <w:rPr>
        <w:rFonts w:ascii="Courier New" w:hAnsi="Courier New" w:cs="Courier New" w:hint="default"/>
      </w:rPr>
    </w:lvl>
    <w:lvl w:ilvl="8" w:tplc="8E52422C" w:tentative="1">
      <w:start w:val="1"/>
      <w:numFmt w:val="bullet"/>
      <w:lvlText w:val=""/>
      <w:lvlJc w:val="left"/>
      <w:pPr>
        <w:ind w:left="6480" w:hanging="360"/>
      </w:pPr>
      <w:rPr>
        <w:rFonts w:ascii="Wingdings" w:hAnsi="Wingdings" w:hint="default"/>
      </w:rPr>
    </w:lvl>
  </w:abstractNum>
  <w:abstractNum w:abstractNumId="1" w15:restartNumberingAfterBreak="0">
    <w:nsid w:val="092D2A10"/>
    <w:multiLevelType w:val="hybridMultilevel"/>
    <w:tmpl w:val="C55CF8CC"/>
    <w:lvl w:ilvl="0" w:tplc="DC5EC6FC">
      <w:start w:val="1"/>
      <w:numFmt w:val="bullet"/>
      <w:lvlText w:val=""/>
      <w:lvlJc w:val="left"/>
      <w:pPr>
        <w:ind w:left="720" w:hanging="360"/>
      </w:pPr>
      <w:rPr>
        <w:rFonts w:ascii="Symbol" w:hAnsi="Symbol" w:hint="default"/>
      </w:rPr>
    </w:lvl>
    <w:lvl w:ilvl="1" w:tplc="53043ABA" w:tentative="1">
      <w:start w:val="1"/>
      <w:numFmt w:val="bullet"/>
      <w:lvlText w:val="o"/>
      <w:lvlJc w:val="left"/>
      <w:pPr>
        <w:ind w:left="1440" w:hanging="360"/>
      </w:pPr>
      <w:rPr>
        <w:rFonts w:ascii="Courier New" w:hAnsi="Courier New" w:cs="Courier New" w:hint="default"/>
      </w:rPr>
    </w:lvl>
    <w:lvl w:ilvl="2" w:tplc="85B260D8" w:tentative="1">
      <w:start w:val="1"/>
      <w:numFmt w:val="bullet"/>
      <w:lvlText w:val=""/>
      <w:lvlJc w:val="left"/>
      <w:pPr>
        <w:ind w:left="2160" w:hanging="360"/>
      </w:pPr>
      <w:rPr>
        <w:rFonts w:ascii="Wingdings" w:hAnsi="Wingdings" w:hint="default"/>
      </w:rPr>
    </w:lvl>
    <w:lvl w:ilvl="3" w:tplc="9A8EA0D0" w:tentative="1">
      <w:start w:val="1"/>
      <w:numFmt w:val="bullet"/>
      <w:lvlText w:val=""/>
      <w:lvlJc w:val="left"/>
      <w:pPr>
        <w:ind w:left="2880" w:hanging="360"/>
      </w:pPr>
      <w:rPr>
        <w:rFonts w:ascii="Symbol" w:hAnsi="Symbol" w:hint="default"/>
      </w:rPr>
    </w:lvl>
    <w:lvl w:ilvl="4" w:tplc="B8C84ED2" w:tentative="1">
      <w:start w:val="1"/>
      <w:numFmt w:val="bullet"/>
      <w:lvlText w:val="o"/>
      <w:lvlJc w:val="left"/>
      <w:pPr>
        <w:ind w:left="3600" w:hanging="360"/>
      </w:pPr>
      <w:rPr>
        <w:rFonts w:ascii="Courier New" w:hAnsi="Courier New" w:cs="Courier New" w:hint="default"/>
      </w:rPr>
    </w:lvl>
    <w:lvl w:ilvl="5" w:tplc="45320E16" w:tentative="1">
      <w:start w:val="1"/>
      <w:numFmt w:val="bullet"/>
      <w:lvlText w:val=""/>
      <w:lvlJc w:val="left"/>
      <w:pPr>
        <w:ind w:left="4320" w:hanging="360"/>
      </w:pPr>
      <w:rPr>
        <w:rFonts w:ascii="Wingdings" w:hAnsi="Wingdings" w:hint="default"/>
      </w:rPr>
    </w:lvl>
    <w:lvl w:ilvl="6" w:tplc="B2724D2C" w:tentative="1">
      <w:start w:val="1"/>
      <w:numFmt w:val="bullet"/>
      <w:lvlText w:val=""/>
      <w:lvlJc w:val="left"/>
      <w:pPr>
        <w:ind w:left="5040" w:hanging="360"/>
      </w:pPr>
      <w:rPr>
        <w:rFonts w:ascii="Symbol" w:hAnsi="Symbol" w:hint="default"/>
      </w:rPr>
    </w:lvl>
    <w:lvl w:ilvl="7" w:tplc="1C240CC4" w:tentative="1">
      <w:start w:val="1"/>
      <w:numFmt w:val="bullet"/>
      <w:lvlText w:val="o"/>
      <w:lvlJc w:val="left"/>
      <w:pPr>
        <w:ind w:left="5760" w:hanging="360"/>
      </w:pPr>
      <w:rPr>
        <w:rFonts w:ascii="Courier New" w:hAnsi="Courier New" w:cs="Courier New" w:hint="default"/>
      </w:rPr>
    </w:lvl>
    <w:lvl w:ilvl="8" w:tplc="FBC43C26" w:tentative="1">
      <w:start w:val="1"/>
      <w:numFmt w:val="bullet"/>
      <w:lvlText w:val=""/>
      <w:lvlJc w:val="left"/>
      <w:pPr>
        <w:ind w:left="6480" w:hanging="360"/>
      </w:pPr>
      <w:rPr>
        <w:rFonts w:ascii="Wingdings" w:hAnsi="Wingdings" w:hint="default"/>
      </w:rPr>
    </w:lvl>
  </w:abstractNum>
  <w:abstractNum w:abstractNumId="2" w15:restartNumberingAfterBreak="0">
    <w:nsid w:val="144D0B03"/>
    <w:multiLevelType w:val="hybridMultilevel"/>
    <w:tmpl w:val="63A41354"/>
    <w:lvl w:ilvl="0" w:tplc="664CD76C">
      <w:start w:val="1"/>
      <w:numFmt w:val="bullet"/>
      <w:lvlText w:val=""/>
      <w:lvlJc w:val="left"/>
      <w:pPr>
        <w:ind w:left="720" w:hanging="360"/>
      </w:pPr>
      <w:rPr>
        <w:rFonts w:ascii="Symbol" w:hAnsi="Symbol" w:hint="default"/>
      </w:rPr>
    </w:lvl>
    <w:lvl w:ilvl="1" w:tplc="F08232BA" w:tentative="1">
      <w:start w:val="1"/>
      <w:numFmt w:val="bullet"/>
      <w:lvlText w:val="o"/>
      <w:lvlJc w:val="left"/>
      <w:pPr>
        <w:ind w:left="1440" w:hanging="360"/>
      </w:pPr>
      <w:rPr>
        <w:rFonts w:ascii="Courier New" w:hAnsi="Courier New" w:cs="Courier New" w:hint="default"/>
      </w:rPr>
    </w:lvl>
    <w:lvl w:ilvl="2" w:tplc="74B47BC2" w:tentative="1">
      <w:start w:val="1"/>
      <w:numFmt w:val="bullet"/>
      <w:lvlText w:val=""/>
      <w:lvlJc w:val="left"/>
      <w:pPr>
        <w:ind w:left="2160" w:hanging="360"/>
      </w:pPr>
      <w:rPr>
        <w:rFonts w:ascii="Wingdings" w:hAnsi="Wingdings" w:hint="default"/>
      </w:rPr>
    </w:lvl>
    <w:lvl w:ilvl="3" w:tplc="630AE960" w:tentative="1">
      <w:start w:val="1"/>
      <w:numFmt w:val="bullet"/>
      <w:lvlText w:val=""/>
      <w:lvlJc w:val="left"/>
      <w:pPr>
        <w:ind w:left="2880" w:hanging="360"/>
      </w:pPr>
      <w:rPr>
        <w:rFonts w:ascii="Symbol" w:hAnsi="Symbol" w:hint="default"/>
      </w:rPr>
    </w:lvl>
    <w:lvl w:ilvl="4" w:tplc="BF166444" w:tentative="1">
      <w:start w:val="1"/>
      <w:numFmt w:val="bullet"/>
      <w:lvlText w:val="o"/>
      <w:lvlJc w:val="left"/>
      <w:pPr>
        <w:ind w:left="3600" w:hanging="360"/>
      </w:pPr>
      <w:rPr>
        <w:rFonts w:ascii="Courier New" w:hAnsi="Courier New" w:cs="Courier New" w:hint="default"/>
      </w:rPr>
    </w:lvl>
    <w:lvl w:ilvl="5" w:tplc="17266BDA" w:tentative="1">
      <w:start w:val="1"/>
      <w:numFmt w:val="bullet"/>
      <w:lvlText w:val=""/>
      <w:lvlJc w:val="left"/>
      <w:pPr>
        <w:ind w:left="4320" w:hanging="360"/>
      </w:pPr>
      <w:rPr>
        <w:rFonts w:ascii="Wingdings" w:hAnsi="Wingdings" w:hint="default"/>
      </w:rPr>
    </w:lvl>
    <w:lvl w:ilvl="6" w:tplc="FDD22082" w:tentative="1">
      <w:start w:val="1"/>
      <w:numFmt w:val="bullet"/>
      <w:lvlText w:val=""/>
      <w:lvlJc w:val="left"/>
      <w:pPr>
        <w:ind w:left="5040" w:hanging="360"/>
      </w:pPr>
      <w:rPr>
        <w:rFonts w:ascii="Symbol" w:hAnsi="Symbol" w:hint="default"/>
      </w:rPr>
    </w:lvl>
    <w:lvl w:ilvl="7" w:tplc="7318EEC8" w:tentative="1">
      <w:start w:val="1"/>
      <w:numFmt w:val="bullet"/>
      <w:lvlText w:val="o"/>
      <w:lvlJc w:val="left"/>
      <w:pPr>
        <w:ind w:left="5760" w:hanging="360"/>
      </w:pPr>
      <w:rPr>
        <w:rFonts w:ascii="Courier New" w:hAnsi="Courier New" w:cs="Courier New" w:hint="default"/>
      </w:rPr>
    </w:lvl>
    <w:lvl w:ilvl="8" w:tplc="2042D12A" w:tentative="1">
      <w:start w:val="1"/>
      <w:numFmt w:val="bullet"/>
      <w:lvlText w:val=""/>
      <w:lvlJc w:val="left"/>
      <w:pPr>
        <w:ind w:left="6480" w:hanging="360"/>
      </w:pPr>
      <w:rPr>
        <w:rFonts w:ascii="Wingdings" w:hAnsi="Wingdings" w:hint="default"/>
      </w:rPr>
    </w:lvl>
  </w:abstractNum>
  <w:abstractNum w:abstractNumId="3" w15:restartNumberingAfterBreak="0">
    <w:nsid w:val="34402CDB"/>
    <w:multiLevelType w:val="hybridMultilevel"/>
    <w:tmpl w:val="1D20B1B8"/>
    <w:lvl w:ilvl="0" w:tplc="4CEC72A4">
      <w:start w:val="1"/>
      <w:numFmt w:val="bullet"/>
      <w:lvlText w:val=""/>
      <w:lvlJc w:val="left"/>
      <w:pPr>
        <w:ind w:left="720" w:hanging="360"/>
      </w:pPr>
      <w:rPr>
        <w:rFonts w:ascii="Symbol" w:hAnsi="Symbol" w:hint="default"/>
      </w:rPr>
    </w:lvl>
    <w:lvl w:ilvl="1" w:tplc="9C141D14" w:tentative="1">
      <w:start w:val="1"/>
      <w:numFmt w:val="bullet"/>
      <w:lvlText w:val="o"/>
      <w:lvlJc w:val="left"/>
      <w:pPr>
        <w:ind w:left="1440" w:hanging="360"/>
      </w:pPr>
      <w:rPr>
        <w:rFonts w:ascii="Courier New" w:hAnsi="Courier New" w:cs="Courier New" w:hint="default"/>
      </w:rPr>
    </w:lvl>
    <w:lvl w:ilvl="2" w:tplc="04E2AE20" w:tentative="1">
      <w:start w:val="1"/>
      <w:numFmt w:val="bullet"/>
      <w:lvlText w:val=""/>
      <w:lvlJc w:val="left"/>
      <w:pPr>
        <w:ind w:left="2160" w:hanging="360"/>
      </w:pPr>
      <w:rPr>
        <w:rFonts w:ascii="Wingdings" w:hAnsi="Wingdings" w:hint="default"/>
      </w:rPr>
    </w:lvl>
    <w:lvl w:ilvl="3" w:tplc="752CAEEC" w:tentative="1">
      <w:start w:val="1"/>
      <w:numFmt w:val="bullet"/>
      <w:lvlText w:val=""/>
      <w:lvlJc w:val="left"/>
      <w:pPr>
        <w:ind w:left="2880" w:hanging="360"/>
      </w:pPr>
      <w:rPr>
        <w:rFonts w:ascii="Symbol" w:hAnsi="Symbol" w:hint="default"/>
      </w:rPr>
    </w:lvl>
    <w:lvl w:ilvl="4" w:tplc="2752FF4A" w:tentative="1">
      <w:start w:val="1"/>
      <w:numFmt w:val="bullet"/>
      <w:lvlText w:val="o"/>
      <w:lvlJc w:val="left"/>
      <w:pPr>
        <w:ind w:left="3600" w:hanging="360"/>
      </w:pPr>
      <w:rPr>
        <w:rFonts w:ascii="Courier New" w:hAnsi="Courier New" w:cs="Courier New" w:hint="default"/>
      </w:rPr>
    </w:lvl>
    <w:lvl w:ilvl="5" w:tplc="85E66CF8" w:tentative="1">
      <w:start w:val="1"/>
      <w:numFmt w:val="bullet"/>
      <w:lvlText w:val=""/>
      <w:lvlJc w:val="left"/>
      <w:pPr>
        <w:ind w:left="4320" w:hanging="360"/>
      </w:pPr>
      <w:rPr>
        <w:rFonts w:ascii="Wingdings" w:hAnsi="Wingdings" w:hint="default"/>
      </w:rPr>
    </w:lvl>
    <w:lvl w:ilvl="6" w:tplc="FCA84682" w:tentative="1">
      <w:start w:val="1"/>
      <w:numFmt w:val="bullet"/>
      <w:lvlText w:val=""/>
      <w:lvlJc w:val="left"/>
      <w:pPr>
        <w:ind w:left="5040" w:hanging="360"/>
      </w:pPr>
      <w:rPr>
        <w:rFonts w:ascii="Symbol" w:hAnsi="Symbol" w:hint="default"/>
      </w:rPr>
    </w:lvl>
    <w:lvl w:ilvl="7" w:tplc="782C92CE" w:tentative="1">
      <w:start w:val="1"/>
      <w:numFmt w:val="bullet"/>
      <w:lvlText w:val="o"/>
      <w:lvlJc w:val="left"/>
      <w:pPr>
        <w:ind w:left="5760" w:hanging="360"/>
      </w:pPr>
      <w:rPr>
        <w:rFonts w:ascii="Courier New" w:hAnsi="Courier New" w:cs="Courier New" w:hint="default"/>
      </w:rPr>
    </w:lvl>
    <w:lvl w:ilvl="8" w:tplc="4C0E1B30" w:tentative="1">
      <w:start w:val="1"/>
      <w:numFmt w:val="bullet"/>
      <w:lvlText w:val=""/>
      <w:lvlJc w:val="left"/>
      <w:pPr>
        <w:ind w:left="6480" w:hanging="360"/>
      </w:pPr>
      <w:rPr>
        <w:rFonts w:ascii="Wingdings" w:hAnsi="Wingdings" w:hint="default"/>
      </w:rPr>
    </w:lvl>
  </w:abstractNum>
  <w:abstractNum w:abstractNumId="4" w15:restartNumberingAfterBreak="0">
    <w:nsid w:val="42CD67A9"/>
    <w:multiLevelType w:val="hybridMultilevel"/>
    <w:tmpl w:val="16BA257E"/>
    <w:lvl w:ilvl="0" w:tplc="B8341126">
      <w:start w:val="1"/>
      <w:numFmt w:val="bullet"/>
      <w:lvlText w:val=""/>
      <w:lvlJc w:val="left"/>
      <w:pPr>
        <w:ind w:left="720" w:hanging="360"/>
      </w:pPr>
      <w:rPr>
        <w:rFonts w:ascii="Symbol" w:hAnsi="Symbol" w:hint="default"/>
      </w:rPr>
    </w:lvl>
    <w:lvl w:ilvl="1" w:tplc="2514D9BC" w:tentative="1">
      <w:start w:val="1"/>
      <w:numFmt w:val="bullet"/>
      <w:lvlText w:val="o"/>
      <w:lvlJc w:val="left"/>
      <w:pPr>
        <w:ind w:left="1440" w:hanging="360"/>
      </w:pPr>
      <w:rPr>
        <w:rFonts w:ascii="Courier New" w:hAnsi="Courier New" w:cs="Courier New" w:hint="default"/>
      </w:rPr>
    </w:lvl>
    <w:lvl w:ilvl="2" w:tplc="B5BEBB08" w:tentative="1">
      <w:start w:val="1"/>
      <w:numFmt w:val="bullet"/>
      <w:lvlText w:val=""/>
      <w:lvlJc w:val="left"/>
      <w:pPr>
        <w:ind w:left="2160" w:hanging="360"/>
      </w:pPr>
      <w:rPr>
        <w:rFonts w:ascii="Wingdings" w:hAnsi="Wingdings" w:hint="default"/>
      </w:rPr>
    </w:lvl>
    <w:lvl w:ilvl="3" w:tplc="9BA6D854" w:tentative="1">
      <w:start w:val="1"/>
      <w:numFmt w:val="bullet"/>
      <w:lvlText w:val=""/>
      <w:lvlJc w:val="left"/>
      <w:pPr>
        <w:ind w:left="2880" w:hanging="360"/>
      </w:pPr>
      <w:rPr>
        <w:rFonts w:ascii="Symbol" w:hAnsi="Symbol" w:hint="default"/>
      </w:rPr>
    </w:lvl>
    <w:lvl w:ilvl="4" w:tplc="A35ED6E2" w:tentative="1">
      <w:start w:val="1"/>
      <w:numFmt w:val="bullet"/>
      <w:lvlText w:val="o"/>
      <w:lvlJc w:val="left"/>
      <w:pPr>
        <w:ind w:left="3600" w:hanging="360"/>
      </w:pPr>
      <w:rPr>
        <w:rFonts w:ascii="Courier New" w:hAnsi="Courier New" w:cs="Courier New" w:hint="default"/>
      </w:rPr>
    </w:lvl>
    <w:lvl w:ilvl="5" w:tplc="44305684" w:tentative="1">
      <w:start w:val="1"/>
      <w:numFmt w:val="bullet"/>
      <w:lvlText w:val=""/>
      <w:lvlJc w:val="left"/>
      <w:pPr>
        <w:ind w:left="4320" w:hanging="360"/>
      </w:pPr>
      <w:rPr>
        <w:rFonts w:ascii="Wingdings" w:hAnsi="Wingdings" w:hint="default"/>
      </w:rPr>
    </w:lvl>
    <w:lvl w:ilvl="6" w:tplc="93826D3E" w:tentative="1">
      <w:start w:val="1"/>
      <w:numFmt w:val="bullet"/>
      <w:lvlText w:val=""/>
      <w:lvlJc w:val="left"/>
      <w:pPr>
        <w:ind w:left="5040" w:hanging="360"/>
      </w:pPr>
      <w:rPr>
        <w:rFonts w:ascii="Symbol" w:hAnsi="Symbol" w:hint="default"/>
      </w:rPr>
    </w:lvl>
    <w:lvl w:ilvl="7" w:tplc="42C02378" w:tentative="1">
      <w:start w:val="1"/>
      <w:numFmt w:val="bullet"/>
      <w:lvlText w:val="o"/>
      <w:lvlJc w:val="left"/>
      <w:pPr>
        <w:ind w:left="5760" w:hanging="360"/>
      </w:pPr>
      <w:rPr>
        <w:rFonts w:ascii="Courier New" w:hAnsi="Courier New" w:cs="Courier New" w:hint="default"/>
      </w:rPr>
    </w:lvl>
    <w:lvl w:ilvl="8" w:tplc="016CE662" w:tentative="1">
      <w:start w:val="1"/>
      <w:numFmt w:val="bullet"/>
      <w:lvlText w:val=""/>
      <w:lvlJc w:val="left"/>
      <w:pPr>
        <w:ind w:left="6480" w:hanging="360"/>
      </w:pPr>
      <w:rPr>
        <w:rFonts w:ascii="Wingdings" w:hAnsi="Wingdings" w:hint="default"/>
      </w:rPr>
    </w:lvl>
  </w:abstractNum>
  <w:abstractNum w:abstractNumId="5" w15:restartNumberingAfterBreak="0">
    <w:nsid w:val="52D90F4E"/>
    <w:multiLevelType w:val="hybridMultilevel"/>
    <w:tmpl w:val="B07294E8"/>
    <w:lvl w:ilvl="0" w:tplc="AC4EBAE2">
      <w:start w:val="1"/>
      <w:numFmt w:val="bullet"/>
      <w:lvlText w:val=""/>
      <w:lvlJc w:val="left"/>
      <w:pPr>
        <w:ind w:left="720" w:hanging="360"/>
      </w:pPr>
      <w:rPr>
        <w:rFonts w:ascii="Symbol" w:hAnsi="Symbol" w:hint="default"/>
      </w:rPr>
    </w:lvl>
    <w:lvl w:ilvl="1" w:tplc="0042214A" w:tentative="1">
      <w:start w:val="1"/>
      <w:numFmt w:val="bullet"/>
      <w:lvlText w:val="o"/>
      <w:lvlJc w:val="left"/>
      <w:pPr>
        <w:ind w:left="1440" w:hanging="360"/>
      </w:pPr>
      <w:rPr>
        <w:rFonts w:ascii="Courier New" w:hAnsi="Courier New" w:cs="Courier New" w:hint="default"/>
      </w:rPr>
    </w:lvl>
    <w:lvl w:ilvl="2" w:tplc="98D0E60E" w:tentative="1">
      <w:start w:val="1"/>
      <w:numFmt w:val="bullet"/>
      <w:lvlText w:val=""/>
      <w:lvlJc w:val="left"/>
      <w:pPr>
        <w:ind w:left="2160" w:hanging="360"/>
      </w:pPr>
      <w:rPr>
        <w:rFonts w:ascii="Wingdings" w:hAnsi="Wingdings" w:hint="default"/>
      </w:rPr>
    </w:lvl>
    <w:lvl w:ilvl="3" w:tplc="52C6CFD6" w:tentative="1">
      <w:start w:val="1"/>
      <w:numFmt w:val="bullet"/>
      <w:lvlText w:val=""/>
      <w:lvlJc w:val="left"/>
      <w:pPr>
        <w:ind w:left="2880" w:hanging="360"/>
      </w:pPr>
      <w:rPr>
        <w:rFonts w:ascii="Symbol" w:hAnsi="Symbol" w:hint="default"/>
      </w:rPr>
    </w:lvl>
    <w:lvl w:ilvl="4" w:tplc="E2928124" w:tentative="1">
      <w:start w:val="1"/>
      <w:numFmt w:val="bullet"/>
      <w:lvlText w:val="o"/>
      <w:lvlJc w:val="left"/>
      <w:pPr>
        <w:ind w:left="3600" w:hanging="360"/>
      </w:pPr>
      <w:rPr>
        <w:rFonts w:ascii="Courier New" w:hAnsi="Courier New" w:cs="Courier New" w:hint="default"/>
      </w:rPr>
    </w:lvl>
    <w:lvl w:ilvl="5" w:tplc="E3724962" w:tentative="1">
      <w:start w:val="1"/>
      <w:numFmt w:val="bullet"/>
      <w:lvlText w:val=""/>
      <w:lvlJc w:val="left"/>
      <w:pPr>
        <w:ind w:left="4320" w:hanging="360"/>
      </w:pPr>
      <w:rPr>
        <w:rFonts w:ascii="Wingdings" w:hAnsi="Wingdings" w:hint="default"/>
      </w:rPr>
    </w:lvl>
    <w:lvl w:ilvl="6" w:tplc="B0C2897E" w:tentative="1">
      <w:start w:val="1"/>
      <w:numFmt w:val="bullet"/>
      <w:lvlText w:val=""/>
      <w:lvlJc w:val="left"/>
      <w:pPr>
        <w:ind w:left="5040" w:hanging="360"/>
      </w:pPr>
      <w:rPr>
        <w:rFonts w:ascii="Symbol" w:hAnsi="Symbol" w:hint="default"/>
      </w:rPr>
    </w:lvl>
    <w:lvl w:ilvl="7" w:tplc="19AE96D0" w:tentative="1">
      <w:start w:val="1"/>
      <w:numFmt w:val="bullet"/>
      <w:lvlText w:val="o"/>
      <w:lvlJc w:val="left"/>
      <w:pPr>
        <w:ind w:left="5760" w:hanging="360"/>
      </w:pPr>
      <w:rPr>
        <w:rFonts w:ascii="Courier New" w:hAnsi="Courier New" w:cs="Courier New" w:hint="default"/>
      </w:rPr>
    </w:lvl>
    <w:lvl w:ilvl="8" w:tplc="13168A4E" w:tentative="1">
      <w:start w:val="1"/>
      <w:numFmt w:val="bullet"/>
      <w:lvlText w:val=""/>
      <w:lvlJc w:val="left"/>
      <w:pPr>
        <w:ind w:left="6480" w:hanging="360"/>
      </w:pPr>
      <w:rPr>
        <w:rFonts w:ascii="Wingdings" w:hAnsi="Wingdings" w:hint="default"/>
      </w:rPr>
    </w:lvl>
  </w:abstractNum>
  <w:abstractNum w:abstractNumId="6" w15:restartNumberingAfterBreak="0">
    <w:nsid w:val="61827B26"/>
    <w:multiLevelType w:val="hybridMultilevel"/>
    <w:tmpl w:val="7696C750"/>
    <w:lvl w:ilvl="0" w:tplc="0C0439EC">
      <w:start w:val="1"/>
      <w:numFmt w:val="bullet"/>
      <w:lvlText w:val=""/>
      <w:lvlJc w:val="left"/>
      <w:pPr>
        <w:ind w:left="720" w:hanging="360"/>
      </w:pPr>
      <w:rPr>
        <w:rFonts w:ascii="Symbol" w:hAnsi="Symbol" w:hint="default"/>
      </w:rPr>
    </w:lvl>
    <w:lvl w:ilvl="1" w:tplc="6CE2B594" w:tentative="1">
      <w:start w:val="1"/>
      <w:numFmt w:val="bullet"/>
      <w:lvlText w:val="o"/>
      <w:lvlJc w:val="left"/>
      <w:pPr>
        <w:ind w:left="1440" w:hanging="360"/>
      </w:pPr>
      <w:rPr>
        <w:rFonts w:ascii="Courier New" w:hAnsi="Courier New" w:cs="Courier New" w:hint="default"/>
      </w:rPr>
    </w:lvl>
    <w:lvl w:ilvl="2" w:tplc="8BA83B24" w:tentative="1">
      <w:start w:val="1"/>
      <w:numFmt w:val="bullet"/>
      <w:lvlText w:val=""/>
      <w:lvlJc w:val="left"/>
      <w:pPr>
        <w:ind w:left="2160" w:hanging="360"/>
      </w:pPr>
      <w:rPr>
        <w:rFonts w:ascii="Wingdings" w:hAnsi="Wingdings" w:hint="default"/>
      </w:rPr>
    </w:lvl>
    <w:lvl w:ilvl="3" w:tplc="657C9C4E" w:tentative="1">
      <w:start w:val="1"/>
      <w:numFmt w:val="bullet"/>
      <w:lvlText w:val=""/>
      <w:lvlJc w:val="left"/>
      <w:pPr>
        <w:ind w:left="2880" w:hanging="360"/>
      </w:pPr>
      <w:rPr>
        <w:rFonts w:ascii="Symbol" w:hAnsi="Symbol" w:hint="default"/>
      </w:rPr>
    </w:lvl>
    <w:lvl w:ilvl="4" w:tplc="004E2550" w:tentative="1">
      <w:start w:val="1"/>
      <w:numFmt w:val="bullet"/>
      <w:lvlText w:val="o"/>
      <w:lvlJc w:val="left"/>
      <w:pPr>
        <w:ind w:left="3600" w:hanging="360"/>
      </w:pPr>
      <w:rPr>
        <w:rFonts w:ascii="Courier New" w:hAnsi="Courier New" w:cs="Courier New" w:hint="default"/>
      </w:rPr>
    </w:lvl>
    <w:lvl w:ilvl="5" w:tplc="CC882812" w:tentative="1">
      <w:start w:val="1"/>
      <w:numFmt w:val="bullet"/>
      <w:lvlText w:val=""/>
      <w:lvlJc w:val="left"/>
      <w:pPr>
        <w:ind w:left="4320" w:hanging="360"/>
      </w:pPr>
      <w:rPr>
        <w:rFonts w:ascii="Wingdings" w:hAnsi="Wingdings" w:hint="default"/>
      </w:rPr>
    </w:lvl>
    <w:lvl w:ilvl="6" w:tplc="9D0EC51C" w:tentative="1">
      <w:start w:val="1"/>
      <w:numFmt w:val="bullet"/>
      <w:lvlText w:val=""/>
      <w:lvlJc w:val="left"/>
      <w:pPr>
        <w:ind w:left="5040" w:hanging="360"/>
      </w:pPr>
      <w:rPr>
        <w:rFonts w:ascii="Symbol" w:hAnsi="Symbol" w:hint="default"/>
      </w:rPr>
    </w:lvl>
    <w:lvl w:ilvl="7" w:tplc="597C7634" w:tentative="1">
      <w:start w:val="1"/>
      <w:numFmt w:val="bullet"/>
      <w:lvlText w:val="o"/>
      <w:lvlJc w:val="left"/>
      <w:pPr>
        <w:ind w:left="5760" w:hanging="360"/>
      </w:pPr>
      <w:rPr>
        <w:rFonts w:ascii="Courier New" w:hAnsi="Courier New" w:cs="Courier New" w:hint="default"/>
      </w:rPr>
    </w:lvl>
    <w:lvl w:ilvl="8" w:tplc="38B86E1E" w:tentative="1">
      <w:start w:val="1"/>
      <w:numFmt w:val="bullet"/>
      <w:lvlText w:val=""/>
      <w:lvlJc w:val="left"/>
      <w:pPr>
        <w:ind w:left="6480" w:hanging="360"/>
      </w:pPr>
      <w:rPr>
        <w:rFonts w:ascii="Wingdings" w:hAnsi="Wingdings" w:hint="default"/>
      </w:rPr>
    </w:lvl>
  </w:abstractNum>
  <w:abstractNum w:abstractNumId="7" w15:restartNumberingAfterBreak="0">
    <w:nsid w:val="712D2CA5"/>
    <w:multiLevelType w:val="hybridMultilevel"/>
    <w:tmpl w:val="A80675FE"/>
    <w:lvl w:ilvl="0" w:tplc="79368ED6">
      <w:start w:val="1"/>
      <w:numFmt w:val="bullet"/>
      <w:lvlText w:val=""/>
      <w:lvlJc w:val="left"/>
      <w:pPr>
        <w:ind w:left="720" w:hanging="360"/>
      </w:pPr>
      <w:rPr>
        <w:rFonts w:ascii="Symbol" w:hAnsi="Symbol" w:hint="default"/>
      </w:rPr>
    </w:lvl>
    <w:lvl w:ilvl="1" w:tplc="48F8BE52" w:tentative="1">
      <w:start w:val="1"/>
      <w:numFmt w:val="bullet"/>
      <w:lvlText w:val="o"/>
      <w:lvlJc w:val="left"/>
      <w:pPr>
        <w:ind w:left="1440" w:hanging="360"/>
      </w:pPr>
      <w:rPr>
        <w:rFonts w:ascii="Courier New" w:hAnsi="Courier New" w:cs="Courier New" w:hint="default"/>
      </w:rPr>
    </w:lvl>
    <w:lvl w:ilvl="2" w:tplc="FC9818EE" w:tentative="1">
      <w:start w:val="1"/>
      <w:numFmt w:val="bullet"/>
      <w:lvlText w:val=""/>
      <w:lvlJc w:val="left"/>
      <w:pPr>
        <w:ind w:left="2160" w:hanging="360"/>
      </w:pPr>
      <w:rPr>
        <w:rFonts w:ascii="Wingdings" w:hAnsi="Wingdings" w:hint="default"/>
      </w:rPr>
    </w:lvl>
    <w:lvl w:ilvl="3" w:tplc="B4220882" w:tentative="1">
      <w:start w:val="1"/>
      <w:numFmt w:val="bullet"/>
      <w:lvlText w:val=""/>
      <w:lvlJc w:val="left"/>
      <w:pPr>
        <w:ind w:left="2880" w:hanging="360"/>
      </w:pPr>
      <w:rPr>
        <w:rFonts w:ascii="Symbol" w:hAnsi="Symbol" w:hint="default"/>
      </w:rPr>
    </w:lvl>
    <w:lvl w:ilvl="4" w:tplc="A4082F88" w:tentative="1">
      <w:start w:val="1"/>
      <w:numFmt w:val="bullet"/>
      <w:lvlText w:val="o"/>
      <w:lvlJc w:val="left"/>
      <w:pPr>
        <w:ind w:left="3600" w:hanging="360"/>
      </w:pPr>
      <w:rPr>
        <w:rFonts w:ascii="Courier New" w:hAnsi="Courier New" w:cs="Courier New" w:hint="default"/>
      </w:rPr>
    </w:lvl>
    <w:lvl w:ilvl="5" w:tplc="FFDC4866" w:tentative="1">
      <w:start w:val="1"/>
      <w:numFmt w:val="bullet"/>
      <w:lvlText w:val=""/>
      <w:lvlJc w:val="left"/>
      <w:pPr>
        <w:ind w:left="4320" w:hanging="360"/>
      </w:pPr>
      <w:rPr>
        <w:rFonts w:ascii="Wingdings" w:hAnsi="Wingdings" w:hint="default"/>
      </w:rPr>
    </w:lvl>
    <w:lvl w:ilvl="6" w:tplc="C8087400" w:tentative="1">
      <w:start w:val="1"/>
      <w:numFmt w:val="bullet"/>
      <w:lvlText w:val=""/>
      <w:lvlJc w:val="left"/>
      <w:pPr>
        <w:ind w:left="5040" w:hanging="360"/>
      </w:pPr>
      <w:rPr>
        <w:rFonts w:ascii="Symbol" w:hAnsi="Symbol" w:hint="default"/>
      </w:rPr>
    </w:lvl>
    <w:lvl w:ilvl="7" w:tplc="9EF6CE04" w:tentative="1">
      <w:start w:val="1"/>
      <w:numFmt w:val="bullet"/>
      <w:lvlText w:val="o"/>
      <w:lvlJc w:val="left"/>
      <w:pPr>
        <w:ind w:left="5760" w:hanging="360"/>
      </w:pPr>
      <w:rPr>
        <w:rFonts w:ascii="Courier New" w:hAnsi="Courier New" w:cs="Courier New" w:hint="default"/>
      </w:rPr>
    </w:lvl>
    <w:lvl w:ilvl="8" w:tplc="F5320010" w:tentative="1">
      <w:start w:val="1"/>
      <w:numFmt w:val="bullet"/>
      <w:lvlText w:val=""/>
      <w:lvlJc w:val="left"/>
      <w:pPr>
        <w:ind w:left="6480" w:hanging="360"/>
      </w:pPr>
      <w:rPr>
        <w:rFonts w:ascii="Wingdings" w:hAnsi="Wingdings" w:hint="default"/>
      </w:rPr>
    </w:lvl>
  </w:abstractNum>
  <w:num w:numId="1" w16cid:durableId="66265098">
    <w:abstractNumId w:val="4"/>
  </w:num>
  <w:num w:numId="2" w16cid:durableId="637805239">
    <w:abstractNumId w:val="1"/>
  </w:num>
  <w:num w:numId="3" w16cid:durableId="160198534">
    <w:abstractNumId w:val="3"/>
  </w:num>
  <w:num w:numId="4" w16cid:durableId="213935101">
    <w:abstractNumId w:val="5"/>
  </w:num>
  <w:num w:numId="5" w16cid:durableId="1429617054">
    <w:abstractNumId w:val="0"/>
  </w:num>
  <w:num w:numId="6" w16cid:durableId="192152875">
    <w:abstractNumId w:val="7"/>
  </w:num>
  <w:num w:numId="7" w16cid:durableId="888692372">
    <w:abstractNumId w:val="2"/>
  </w:num>
  <w:num w:numId="8" w16cid:durableId="16729508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E6A0C"/>
    <w:rsid w:val="00011B29"/>
    <w:rsid w:val="00083E31"/>
    <w:rsid w:val="000B7676"/>
    <w:rsid w:val="000C0215"/>
    <w:rsid w:val="00156DC4"/>
    <w:rsid w:val="00164D31"/>
    <w:rsid w:val="001667AE"/>
    <w:rsid w:val="00180DB7"/>
    <w:rsid w:val="001B4AEA"/>
    <w:rsid w:val="001C3D67"/>
    <w:rsid w:val="002117D9"/>
    <w:rsid w:val="002406D8"/>
    <w:rsid w:val="00265C52"/>
    <w:rsid w:val="002C6762"/>
    <w:rsid w:val="00311481"/>
    <w:rsid w:val="00332FCA"/>
    <w:rsid w:val="003638E2"/>
    <w:rsid w:val="00393922"/>
    <w:rsid w:val="003E09F3"/>
    <w:rsid w:val="003F6184"/>
    <w:rsid w:val="00405D9D"/>
    <w:rsid w:val="00415C87"/>
    <w:rsid w:val="00435891"/>
    <w:rsid w:val="004C3C9D"/>
    <w:rsid w:val="004E2716"/>
    <w:rsid w:val="00501FC4"/>
    <w:rsid w:val="005414C4"/>
    <w:rsid w:val="0056004F"/>
    <w:rsid w:val="005B6D5A"/>
    <w:rsid w:val="005B7E6B"/>
    <w:rsid w:val="005D0FE1"/>
    <w:rsid w:val="0065042F"/>
    <w:rsid w:val="006C612B"/>
    <w:rsid w:val="006F233D"/>
    <w:rsid w:val="006F42C5"/>
    <w:rsid w:val="0072151C"/>
    <w:rsid w:val="007E1FEA"/>
    <w:rsid w:val="008C2417"/>
    <w:rsid w:val="008C4752"/>
    <w:rsid w:val="008E6634"/>
    <w:rsid w:val="0099233A"/>
    <w:rsid w:val="009E06E4"/>
    <w:rsid w:val="009F0744"/>
    <w:rsid w:val="00A21990"/>
    <w:rsid w:val="00A70D34"/>
    <w:rsid w:val="00AD276F"/>
    <w:rsid w:val="00AD4DAB"/>
    <w:rsid w:val="00AE01B3"/>
    <w:rsid w:val="00B02C54"/>
    <w:rsid w:val="00B516F3"/>
    <w:rsid w:val="00BD5D7D"/>
    <w:rsid w:val="00BE7948"/>
    <w:rsid w:val="00BF31C4"/>
    <w:rsid w:val="00C06832"/>
    <w:rsid w:val="00C27E39"/>
    <w:rsid w:val="00C84FD1"/>
    <w:rsid w:val="00D57498"/>
    <w:rsid w:val="00D67942"/>
    <w:rsid w:val="00DE6A0C"/>
    <w:rsid w:val="00E6067A"/>
    <w:rsid w:val="00E63034"/>
    <w:rsid w:val="00EA1DE5"/>
    <w:rsid w:val="00ED233D"/>
    <w:rsid w:val="00FD74D5"/>
    <w:rsid w:val="00FE12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63CCC"/>
  <w15:docId w15:val="{92E1FC06-1B53-4213-ACBF-2EE07D34A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A0C"/>
    <w:pPr>
      <w:spacing w:after="160" w:line="256" w:lineRule="auto"/>
    </w:pPr>
    <w:rPr>
      <w:lang w:val="en-US"/>
    </w:rPr>
  </w:style>
  <w:style w:type="paragraph" w:styleId="Heading1">
    <w:name w:val="heading 1"/>
    <w:basedOn w:val="Normal"/>
    <w:next w:val="Normal"/>
    <w:link w:val="Heading1Char"/>
    <w:uiPriority w:val="9"/>
    <w:qFormat/>
    <w:rsid w:val="00B516F3"/>
    <w:pPr>
      <w:keepNext/>
      <w:keepLines/>
      <w:spacing w:before="480" w:after="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B516F3"/>
    <w:pPr>
      <w:keepNext/>
      <w:keepLines/>
      <w:spacing w:before="200" w:after="0"/>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2C54"/>
    <w:pPr>
      <w:ind w:left="720"/>
      <w:contextualSpacing/>
    </w:pPr>
  </w:style>
  <w:style w:type="paragraph" w:styleId="NormalWeb">
    <w:name w:val="Normal (Web)"/>
    <w:basedOn w:val="Normal"/>
    <w:uiPriority w:val="99"/>
    <w:unhideWhenUsed/>
    <w:rsid w:val="00D5749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B516F3"/>
    <w:rPr>
      <w:rFonts w:ascii="Times New Roman" w:eastAsiaTheme="majorEastAsia" w:hAnsi="Times New Roman" w:cstheme="majorBidi"/>
      <w:b/>
      <w:bCs/>
      <w:sz w:val="28"/>
      <w:szCs w:val="28"/>
      <w:lang w:val="en-US"/>
    </w:rPr>
  </w:style>
  <w:style w:type="character" w:customStyle="1" w:styleId="Heading2Char">
    <w:name w:val="Heading 2 Char"/>
    <w:basedOn w:val="DefaultParagraphFont"/>
    <w:link w:val="Heading2"/>
    <w:uiPriority w:val="9"/>
    <w:rsid w:val="00B516F3"/>
    <w:rPr>
      <w:rFonts w:ascii="Times New Roman" w:eastAsiaTheme="majorEastAsia" w:hAnsi="Times New Roman" w:cstheme="majorBidi"/>
      <w:b/>
      <w:bCs/>
      <w:sz w:val="26"/>
      <w:szCs w:val="26"/>
      <w:lang w:val="en-US"/>
    </w:rPr>
  </w:style>
  <w:style w:type="paragraph" w:styleId="Header">
    <w:name w:val="header"/>
    <w:basedOn w:val="Normal"/>
    <w:link w:val="HeaderChar"/>
    <w:uiPriority w:val="99"/>
    <w:unhideWhenUsed/>
    <w:rsid w:val="00C84F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FD1"/>
    <w:rPr>
      <w:lang w:val="en-US"/>
    </w:rPr>
  </w:style>
  <w:style w:type="paragraph" w:styleId="Footer">
    <w:name w:val="footer"/>
    <w:basedOn w:val="Normal"/>
    <w:link w:val="FooterChar"/>
    <w:uiPriority w:val="99"/>
    <w:semiHidden/>
    <w:unhideWhenUsed/>
    <w:rsid w:val="00C84FD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84FD1"/>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302BC06-9140-420B-BA5D-C5A694A41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2928</Words>
  <Characters>16696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Kayode Ayinde</cp:lastModifiedBy>
  <cp:revision>3</cp:revision>
  <dcterms:created xsi:type="dcterms:W3CDTF">2023-12-12T19:46:00Z</dcterms:created>
  <dcterms:modified xsi:type="dcterms:W3CDTF">2023-12-12T20:08:00Z</dcterms:modified>
</cp:coreProperties>
</file>