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625750020"/>
        <w:docPartObj>
          <w:docPartGallery w:val="Cover Pages"/>
          <w:docPartUnique/>
        </w:docPartObj>
      </w:sdtPr>
      <w:sdtEndPr>
        <w:rPr>
          <w:lang w:eastAsia="en-GB"/>
        </w:rPr>
      </w:sdtEndPr>
      <w:sdtContent>
        <w:p w14:paraId="05A61435" w14:textId="709B58B1" w:rsidR="00107432" w:rsidRDefault="00107432"/>
        <w:p w14:paraId="222BF8C7" w14:textId="619FA443" w:rsidR="00107432" w:rsidRDefault="00107432">
          <w:pPr>
            <w:rPr>
              <w:rFonts w:asciiTheme="majorHAnsi" w:eastAsiaTheme="majorEastAsia" w:hAnsiTheme="majorHAnsi" w:cstheme="majorBidi"/>
              <w:color w:val="0F4761" w:themeColor="accent1" w:themeShade="BF"/>
              <w:sz w:val="40"/>
              <w:szCs w:val="40"/>
              <w:lang w:eastAsia="en-GB"/>
            </w:rPr>
          </w:pPr>
          <w:r>
            <w:rPr>
              <w:noProof/>
              <w:lang w:eastAsia="zh-CN"/>
            </w:rPr>
            <mc:AlternateContent>
              <mc:Choice Requires="wps">
                <w:drawing>
                  <wp:anchor distT="0" distB="0" distL="182880" distR="182880" simplePos="0" relativeHeight="251660288" behindDoc="0" locked="0" layoutInCell="1" allowOverlap="1" wp14:anchorId="79190BE3" wp14:editId="50EA0B16">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75"/>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922FAB" w14:textId="1324D29A" w:rsidR="00107432" w:rsidRDefault="00107432">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107432">
                                      <w:rPr>
                                        <w:color w:val="156082" w:themeColor="accent1"/>
                                        <w:sz w:val="72"/>
                                        <w:szCs w:val="72"/>
                                      </w:rPr>
                                      <w:t>The Evolution of Software Engineering</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443B87CA" w14:textId="0AC4A1AC" w:rsidR="00107432" w:rsidRDefault="00107432">
                                    <w:pPr>
                                      <w:pStyle w:val="NoSpacing"/>
                                      <w:spacing w:before="40" w:after="40"/>
                                      <w:rPr>
                                        <w:caps/>
                                        <w:color w:val="501549" w:themeColor="accent5" w:themeShade="80"/>
                                        <w:sz w:val="28"/>
                                        <w:szCs w:val="28"/>
                                      </w:rPr>
                                    </w:pPr>
                                    <w:r w:rsidRPr="00107432">
                                      <w:rPr>
                                        <w:caps/>
                                        <w:color w:val="501549" w:themeColor="accent5" w:themeShade="80"/>
                                        <w:sz w:val="28"/>
                                        <w:szCs w:val="28"/>
                                      </w:rPr>
                                      <w:t>AI-Driven Paradigms, Ethical Challenges, and Future Directions</w:t>
                                    </w:r>
                                  </w:p>
                                </w:sdtContent>
                              </w:sdt>
                              <w:sdt>
                                <w:sdtPr>
                                  <w:rPr>
                                    <w:caps/>
                                    <w:color w:val="A02B93" w:themeColor="accent5"/>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3AD533F7" w14:textId="4647A1B9" w:rsidR="00107432" w:rsidRDefault="00107432">
                                    <w:pPr>
                                      <w:pStyle w:val="NoSpacing"/>
                                      <w:spacing w:before="80" w:after="40"/>
                                      <w:rPr>
                                        <w:caps/>
                                        <w:color w:val="A02B93" w:themeColor="accent5"/>
                                      </w:rPr>
                                    </w:pPr>
                                    <w:r>
                                      <w:rPr>
                                        <w:caps/>
                                        <w:color w:val="A02B93" w:themeColor="accent5"/>
                                      </w:rPr>
                                      <w:t>Solomon Simukoko MBCS MSc MA Bsc</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79190BE3" id="_x0000_t202" coordsize="21600,21600" o:spt="202" path="m,l,21600r21600,l21600,xe">
                    <v:stroke joinstyle="miter"/>
                    <v:path gradientshapeok="t" o:connecttype="rect"/>
                  </v:shapetype>
                  <v:shape id="Text Box 75"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" filled="f" stroked="f" strokeweight=".5pt">
                    <v:textbox style="mso-fit-shape-to-text:t" inset="0,0,0,0">
                      <w:txbxContent>
                        <w:p w14:paraId="35922FAB" w14:textId="1324D29A" w:rsidR="00107432" w:rsidRDefault="00107432">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107432">
                                <w:rPr>
                                  <w:color w:val="156082" w:themeColor="accent1"/>
                                  <w:sz w:val="72"/>
                                  <w:szCs w:val="72"/>
                                </w:rPr>
                                <w:t>The Evolution of Software Engineering</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443B87CA" w14:textId="0AC4A1AC" w:rsidR="00107432" w:rsidRDefault="00107432">
                              <w:pPr>
                                <w:pStyle w:val="NoSpacing"/>
                                <w:spacing w:before="40" w:after="40"/>
                                <w:rPr>
                                  <w:caps/>
                                  <w:color w:val="501549" w:themeColor="accent5" w:themeShade="80"/>
                                  <w:sz w:val="28"/>
                                  <w:szCs w:val="28"/>
                                </w:rPr>
                              </w:pPr>
                              <w:r w:rsidRPr="00107432">
                                <w:rPr>
                                  <w:caps/>
                                  <w:color w:val="501549" w:themeColor="accent5" w:themeShade="80"/>
                                  <w:sz w:val="28"/>
                                  <w:szCs w:val="28"/>
                                </w:rPr>
                                <w:t>AI-Driven Paradigms, Ethical Challenges, and Future Directions</w:t>
                              </w:r>
                            </w:p>
                          </w:sdtContent>
                        </w:sdt>
                        <w:sdt>
                          <w:sdtPr>
                            <w:rPr>
                              <w:caps/>
                              <w:color w:val="A02B93" w:themeColor="accent5"/>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3AD533F7" w14:textId="4647A1B9" w:rsidR="00107432" w:rsidRDefault="00107432">
                              <w:pPr>
                                <w:pStyle w:val="NoSpacing"/>
                                <w:spacing w:before="80" w:after="40"/>
                                <w:rPr>
                                  <w:caps/>
                                  <w:color w:val="A02B93" w:themeColor="accent5"/>
                                </w:rPr>
                              </w:pPr>
                              <w:r>
                                <w:rPr>
                                  <w:caps/>
                                  <w:color w:val="A02B93" w:themeColor="accent5"/>
                                </w:rPr>
                                <w:t>Solomon Simukoko MBCS MSc MA Bsc</w:t>
                              </w:r>
                            </w:p>
                          </w:sdtContent>
                        </w:sdt>
                      </w:txbxContent>
                    </v:textbox>
                    <w10:wrap type="square" anchorx="margin" anchory="page"/>
                  </v:shape>
                </w:pict>
              </mc:Fallback>
            </mc:AlternateContent>
          </w:r>
          <w:r>
            <w:rPr>
              <w:noProof/>
              <w:lang w:eastAsia="en-GB"/>
            </w:rPr>
            <w:drawing>
              <wp:inline distT="0" distB="0" distL="0" distR="0" wp14:anchorId="446D988C" wp14:editId="2F541E60">
                <wp:extent cx="2899079" cy="961970"/>
                <wp:effectExtent l="0" t="0" r="0" b="3810"/>
                <wp:docPr id="1689643276" name="Picture 1"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643276" name="Picture 1" descr="A black background with a black square&#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2931776" cy="972820"/>
                        </a:xfrm>
                        <a:prstGeom prst="rect">
                          <a:avLst/>
                        </a:prstGeom>
                      </pic:spPr>
                    </pic:pic>
                  </a:graphicData>
                </a:graphic>
              </wp:inline>
            </w:drawing>
          </w:r>
          <w:r>
            <w:rPr>
              <w:lang w:eastAsia="en-GB"/>
            </w:rPr>
            <w:br w:type="page"/>
          </w:r>
        </w:p>
      </w:sdtContent>
    </w:sdt>
    <w:sdt>
      <w:sdtPr>
        <w:id w:val="-264004781"/>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57FE1076" w14:textId="0D43ABCA" w:rsidR="00107432" w:rsidRDefault="00107432">
          <w:pPr>
            <w:pStyle w:val="TOCHeading"/>
          </w:pPr>
          <w:r>
            <w:t>Table of Contents</w:t>
          </w:r>
        </w:p>
        <w:p w14:paraId="3986BC02" w14:textId="4913F4F2" w:rsidR="00107432" w:rsidRDefault="00107432">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19103190" w:history="1">
            <w:r w:rsidRPr="000A4C54">
              <w:rPr>
                <w:rStyle w:val="Hyperlink"/>
                <w:noProof/>
                <w:lang w:eastAsia="en-GB"/>
              </w:rPr>
              <w:t>Abstract</w:t>
            </w:r>
            <w:r>
              <w:rPr>
                <w:noProof/>
                <w:webHidden/>
              </w:rPr>
              <w:tab/>
            </w:r>
            <w:r>
              <w:rPr>
                <w:noProof/>
                <w:webHidden/>
              </w:rPr>
              <w:fldChar w:fldCharType="begin"/>
            </w:r>
            <w:r>
              <w:rPr>
                <w:noProof/>
                <w:webHidden/>
              </w:rPr>
              <w:instrText xml:space="preserve"> PAGEREF _Toc219103190 \h </w:instrText>
            </w:r>
            <w:r>
              <w:rPr>
                <w:noProof/>
                <w:webHidden/>
              </w:rPr>
            </w:r>
            <w:r>
              <w:rPr>
                <w:noProof/>
                <w:webHidden/>
              </w:rPr>
              <w:fldChar w:fldCharType="separate"/>
            </w:r>
            <w:r>
              <w:rPr>
                <w:noProof/>
                <w:webHidden/>
              </w:rPr>
              <w:t>2</w:t>
            </w:r>
            <w:r>
              <w:rPr>
                <w:noProof/>
                <w:webHidden/>
              </w:rPr>
              <w:fldChar w:fldCharType="end"/>
            </w:r>
          </w:hyperlink>
        </w:p>
        <w:p w14:paraId="00E771D2" w14:textId="704B81B1" w:rsidR="00107432" w:rsidRDefault="00107432">
          <w:pPr>
            <w:pStyle w:val="TOC1"/>
            <w:tabs>
              <w:tab w:val="right" w:leader="dot" w:pos="9016"/>
            </w:tabs>
            <w:rPr>
              <w:rFonts w:eastAsiaTheme="minorEastAsia"/>
              <w:b w:val="0"/>
              <w:bCs w:val="0"/>
              <w:i w:val="0"/>
              <w:iCs w:val="0"/>
              <w:noProof/>
              <w:lang w:eastAsia="en-GB"/>
            </w:rPr>
          </w:pPr>
          <w:hyperlink w:anchor="_Toc219103191" w:history="1">
            <w:r w:rsidRPr="000A4C54">
              <w:rPr>
                <w:rStyle w:val="Hyperlink"/>
                <w:rFonts w:cs="Segoe UI"/>
                <w:noProof/>
              </w:rPr>
              <w:t>Introduction</w:t>
            </w:r>
            <w:r>
              <w:rPr>
                <w:noProof/>
                <w:webHidden/>
              </w:rPr>
              <w:tab/>
            </w:r>
            <w:r>
              <w:rPr>
                <w:noProof/>
                <w:webHidden/>
              </w:rPr>
              <w:fldChar w:fldCharType="begin"/>
            </w:r>
            <w:r>
              <w:rPr>
                <w:noProof/>
                <w:webHidden/>
              </w:rPr>
              <w:instrText xml:space="preserve"> PAGEREF _Toc219103191 \h </w:instrText>
            </w:r>
            <w:r>
              <w:rPr>
                <w:noProof/>
                <w:webHidden/>
              </w:rPr>
            </w:r>
            <w:r>
              <w:rPr>
                <w:noProof/>
                <w:webHidden/>
              </w:rPr>
              <w:fldChar w:fldCharType="separate"/>
            </w:r>
            <w:r>
              <w:rPr>
                <w:noProof/>
                <w:webHidden/>
              </w:rPr>
              <w:t>3</w:t>
            </w:r>
            <w:r>
              <w:rPr>
                <w:noProof/>
                <w:webHidden/>
              </w:rPr>
              <w:fldChar w:fldCharType="end"/>
            </w:r>
          </w:hyperlink>
        </w:p>
        <w:p w14:paraId="4A0637A4" w14:textId="7FBF93C7" w:rsidR="00107432" w:rsidRDefault="00107432">
          <w:pPr>
            <w:pStyle w:val="TOC1"/>
            <w:tabs>
              <w:tab w:val="right" w:leader="dot" w:pos="9016"/>
            </w:tabs>
            <w:rPr>
              <w:rFonts w:eastAsiaTheme="minorEastAsia"/>
              <w:b w:val="0"/>
              <w:bCs w:val="0"/>
              <w:i w:val="0"/>
              <w:iCs w:val="0"/>
              <w:noProof/>
              <w:lang w:eastAsia="en-GB"/>
            </w:rPr>
          </w:pPr>
          <w:hyperlink w:anchor="_Toc219103192" w:history="1">
            <w:r w:rsidRPr="000A4C54">
              <w:rPr>
                <w:rStyle w:val="Hyperlink"/>
                <w:rFonts w:cs="Segoe UI"/>
                <w:noProof/>
              </w:rPr>
              <w:t>History of Software Engineering</w:t>
            </w:r>
            <w:r>
              <w:rPr>
                <w:noProof/>
                <w:webHidden/>
              </w:rPr>
              <w:tab/>
            </w:r>
            <w:r>
              <w:rPr>
                <w:noProof/>
                <w:webHidden/>
              </w:rPr>
              <w:fldChar w:fldCharType="begin"/>
            </w:r>
            <w:r>
              <w:rPr>
                <w:noProof/>
                <w:webHidden/>
              </w:rPr>
              <w:instrText xml:space="preserve"> PAGEREF _Toc219103192 \h </w:instrText>
            </w:r>
            <w:r>
              <w:rPr>
                <w:noProof/>
                <w:webHidden/>
              </w:rPr>
            </w:r>
            <w:r>
              <w:rPr>
                <w:noProof/>
                <w:webHidden/>
              </w:rPr>
              <w:fldChar w:fldCharType="separate"/>
            </w:r>
            <w:r>
              <w:rPr>
                <w:noProof/>
                <w:webHidden/>
              </w:rPr>
              <w:t>4</w:t>
            </w:r>
            <w:r>
              <w:rPr>
                <w:noProof/>
                <w:webHidden/>
              </w:rPr>
              <w:fldChar w:fldCharType="end"/>
            </w:r>
          </w:hyperlink>
        </w:p>
        <w:p w14:paraId="6B916AD0" w14:textId="3ED42E92" w:rsidR="00107432" w:rsidRDefault="00107432">
          <w:pPr>
            <w:pStyle w:val="TOC1"/>
            <w:tabs>
              <w:tab w:val="right" w:leader="dot" w:pos="9016"/>
            </w:tabs>
            <w:rPr>
              <w:rFonts w:eastAsiaTheme="minorEastAsia"/>
              <w:b w:val="0"/>
              <w:bCs w:val="0"/>
              <w:i w:val="0"/>
              <w:iCs w:val="0"/>
              <w:noProof/>
              <w:lang w:eastAsia="en-GB"/>
            </w:rPr>
          </w:pPr>
          <w:hyperlink w:anchor="_Toc219103193" w:history="1">
            <w:r w:rsidRPr="000A4C54">
              <w:rPr>
                <w:rStyle w:val="Hyperlink"/>
                <w:rFonts w:cs="Segoe UI"/>
                <w:noProof/>
              </w:rPr>
              <w:t>The Maturity of Software Engineering and the Shift Toward Vibe Programming</w:t>
            </w:r>
            <w:r>
              <w:rPr>
                <w:noProof/>
                <w:webHidden/>
              </w:rPr>
              <w:tab/>
            </w:r>
            <w:r>
              <w:rPr>
                <w:noProof/>
                <w:webHidden/>
              </w:rPr>
              <w:fldChar w:fldCharType="begin"/>
            </w:r>
            <w:r>
              <w:rPr>
                <w:noProof/>
                <w:webHidden/>
              </w:rPr>
              <w:instrText xml:space="preserve"> PAGEREF _Toc219103193 \h </w:instrText>
            </w:r>
            <w:r>
              <w:rPr>
                <w:noProof/>
                <w:webHidden/>
              </w:rPr>
            </w:r>
            <w:r>
              <w:rPr>
                <w:noProof/>
                <w:webHidden/>
              </w:rPr>
              <w:fldChar w:fldCharType="separate"/>
            </w:r>
            <w:r>
              <w:rPr>
                <w:noProof/>
                <w:webHidden/>
              </w:rPr>
              <w:t>7</w:t>
            </w:r>
            <w:r>
              <w:rPr>
                <w:noProof/>
                <w:webHidden/>
              </w:rPr>
              <w:fldChar w:fldCharType="end"/>
            </w:r>
          </w:hyperlink>
        </w:p>
        <w:p w14:paraId="44BBA9DE" w14:textId="6B243757" w:rsidR="00107432" w:rsidRDefault="00107432">
          <w:pPr>
            <w:pStyle w:val="TOC1"/>
            <w:tabs>
              <w:tab w:val="right" w:leader="dot" w:pos="9016"/>
            </w:tabs>
            <w:rPr>
              <w:rFonts w:eastAsiaTheme="minorEastAsia"/>
              <w:b w:val="0"/>
              <w:bCs w:val="0"/>
              <w:i w:val="0"/>
              <w:iCs w:val="0"/>
              <w:noProof/>
              <w:lang w:eastAsia="en-GB"/>
            </w:rPr>
          </w:pPr>
          <w:hyperlink w:anchor="_Toc219103194" w:history="1">
            <w:r w:rsidRPr="000A4C54">
              <w:rPr>
                <w:rStyle w:val="Hyperlink"/>
                <w:rFonts w:cs="Segoe UI"/>
                <w:noProof/>
              </w:rPr>
              <w:t>Role Convergence and the Future of Software Development</w:t>
            </w:r>
            <w:r>
              <w:rPr>
                <w:noProof/>
                <w:webHidden/>
              </w:rPr>
              <w:tab/>
            </w:r>
            <w:r>
              <w:rPr>
                <w:noProof/>
                <w:webHidden/>
              </w:rPr>
              <w:fldChar w:fldCharType="begin"/>
            </w:r>
            <w:r>
              <w:rPr>
                <w:noProof/>
                <w:webHidden/>
              </w:rPr>
              <w:instrText xml:space="preserve"> PAGEREF _Toc219103194 \h </w:instrText>
            </w:r>
            <w:r>
              <w:rPr>
                <w:noProof/>
                <w:webHidden/>
              </w:rPr>
            </w:r>
            <w:r>
              <w:rPr>
                <w:noProof/>
                <w:webHidden/>
              </w:rPr>
              <w:fldChar w:fldCharType="separate"/>
            </w:r>
            <w:r>
              <w:rPr>
                <w:noProof/>
                <w:webHidden/>
              </w:rPr>
              <w:t>10</w:t>
            </w:r>
            <w:r>
              <w:rPr>
                <w:noProof/>
                <w:webHidden/>
              </w:rPr>
              <w:fldChar w:fldCharType="end"/>
            </w:r>
          </w:hyperlink>
        </w:p>
        <w:p w14:paraId="6E7090AC" w14:textId="31D3FB0E" w:rsidR="00107432" w:rsidRDefault="00107432">
          <w:pPr>
            <w:pStyle w:val="TOC1"/>
            <w:tabs>
              <w:tab w:val="right" w:leader="dot" w:pos="9016"/>
            </w:tabs>
            <w:rPr>
              <w:rFonts w:eastAsiaTheme="minorEastAsia"/>
              <w:b w:val="0"/>
              <w:bCs w:val="0"/>
              <w:i w:val="0"/>
              <w:iCs w:val="0"/>
              <w:noProof/>
              <w:lang w:eastAsia="en-GB"/>
            </w:rPr>
          </w:pPr>
          <w:hyperlink w:anchor="_Toc219103195" w:history="1">
            <w:r w:rsidRPr="000A4C54">
              <w:rPr>
                <w:rStyle w:val="Hyperlink"/>
                <w:rFonts w:cs="Segoe UI"/>
                <w:noProof/>
              </w:rPr>
              <w:t>AI-Driven Software Engineering: Ethical, Practical, and Global Implications</w:t>
            </w:r>
            <w:r>
              <w:rPr>
                <w:noProof/>
                <w:webHidden/>
              </w:rPr>
              <w:tab/>
            </w:r>
            <w:r>
              <w:rPr>
                <w:noProof/>
                <w:webHidden/>
              </w:rPr>
              <w:fldChar w:fldCharType="begin"/>
            </w:r>
            <w:r>
              <w:rPr>
                <w:noProof/>
                <w:webHidden/>
              </w:rPr>
              <w:instrText xml:space="preserve"> PAGEREF _Toc219103195 \h </w:instrText>
            </w:r>
            <w:r>
              <w:rPr>
                <w:noProof/>
                <w:webHidden/>
              </w:rPr>
            </w:r>
            <w:r>
              <w:rPr>
                <w:noProof/>
                <w:webHidden/>
              </w:rPr>
              <w:fldChar w:fldCharType="separate"/>
            </w:r>
            <w:r>
              <w:rPr>
                <w:noProof/>
                <w:webHidden/>
              </w:rPr>
              <w:t>14</w:t>
            </w:r>
            <w:r>
              <w:rPr>
                <w:noProof/>
                <w:webHidden/>
              </w:rPr>
              <w:fldChar w:fldCharType="end"/>
            </w:r>
          </w:hyperlink>
        </w:p>
        <w:p w14:paraId="6F6B0D51" w14:textId="0D09EA1C" w:rsidR="00107432" w:rsidRDefault="00107432">
          <w:pPr>
            <w:pStyle w:val="TOC2"/>
            <w:tabs>
              <w:tab w:val="right" w:leader="dot" w:pos="9016"/>
            </w:tabs>
            <w:rPr>
              <w:rFonts w:eastAsiaTheme="minorEastAsia"/>
              <w:b w:val="0"/>
              <w:bCs w:val="0"/>
              <w:noProof/>
              <w:sz w:val="24"/>
              <w:szCs w:val="24"/>
              <w:lang w:eastAsia="en-GB"/>
            </w:rPr>
          </w:pPr>
          <w:hyperlink w:anchor="_Toc219103196" w:history="1">
            <w:r w:rsidRPr="000A4C54">
              <w:rPr>
                <w:rStyle w:val="Hyperlink"/>
                <w:rFonts w:cs="Segoe UI"/>
                <w:noProof/>
              </w:rPr>
              <w:t>Ethical Considerations and Accountability</w:t>
            </w:r>
            <w:r>
              <w:rPr>
                <w:noProof/>
                <w:webHidden/>
              </w:rPr>
              <w:tab/>
            </w:r>
            <w:r>
              <w:rPr>
                <w:noProof/>
                <w:webHidden/>
              </w:rPr>
              <w:fldChar w:fldCharType="begin"/>
            </w:r>
            <w:r>
              <w:rPr>
                <w:noProof/>
                <w:webHidden/>
              </w:rPr>
              <w:instrText xml:space="preserve"> PAGEREF _Toc219103196 \h </w:instrText>
            </w:r>
            <w:r>
              <w:rPr>
                <w:noProof/>
                <w:webHidden/>
              </w:rPr>
            </w:r>
            <w:r>
              <w:rPr>
                <w:noProof/>
                <w:webHidden/>
              </w:rPr>
              <w:fldChar w:fldCharType="separate"/>
            </w:r>
            <w:r>
              <w:rPr>
                <w:noProof/>
                <w:webHidden/>
              </w:rPr>
              <w:t>16</w:t>
            </w:r>
            <w:r>
              <w:rPr>
                <w:noProof/>
                <w:webHidden/>
              </w:rPr>
              <w:fldChar w:fldCharType="end"/>
            </w:r>
          </w:hyperlink>
        </w:p>
        <w:p w14:paraId="78EADFEC" w14:textId="159E0AD1" w:rsidR="00107432" w:rsidRDefault="00107432">
          <w:pPr>
            <w:pStyle w:val="TOC2"/>
            <w:tabs>
              <w:tab w:val="right" w:leader="dot" w:pos="9016"/>
            </w:tabs>
            <w:rPr>
              <w:rFonts w:eastAsiaTheme="minorEastAsia"/>
              <w:b w:val="0"/>
              <w:bCs w:val="0"/>
              <w:noProof/>
              <w:sz w:val="24"/>
              <w:szCs w:val="24"/>
              <w:lang w:eastAsia="en-GB"/>
            </w:rPr>
          </w:pPr>
          <w:hyperlink w:anchor="_Toc219103197" w:history="1">
            <w:r w:rsidRPr="000A4C54">
              <w:rPr>
                <w:rStyle w:val="Hyperlink"/>
                <w:rFonts w:cs="Segoe UI"/>
                <w:noProof/>
              </w:rPr>
              <w:t>Validation and Verification Strategies</w:t>
            </w:r>
            <w:r>
              <w:rPr>
                <w:noProof/>
                <w:webHidden/>
              </w:rPr>
              <w:tab/>
            </w:r>
            <w:r>
              <w:rPr>
                <w:noProof/>
                <w:webHidden/>
              </w:rPr>
              <w:fldChar w:fldCharType="begin"/>
            </w:r>
            <w:r>
              <w:rPr>
                <w:noProof/>
                <w:webHidden/>
              </w:rPr>
              <w:instrText xml:space="preserve"> PAGEREF _Toc219103197 \h </w:instrText>
            </w:r>
            <w:r>
              <w:rPr>
                <w:noProof/>
                <w:webHidden/>
              </w:rPr>
            </w:r>
            <w:r>
              <w:rPr>
                <w:noProof/>
                <w:webHidden/>
              </w:rPr>
              <w:fldChar w:fldCharType="separate"/>
            </w:r>
            <w:r>
              <w:rPr>
                <w:noProof/>
                <w:webHidden/>
              </w:rPr>
              <w:t>18</w:t>
            </w:r>
            <w:r>
              <w:rPr>
                <w:noProof/>
                <w:webHidden/>
              </w:rPr>
              <w:fldChar w:fldCharType="end"/>
            </w:r>
          </w:hyperlink>
        </w:p>
        <w:p w14:paraId="659D588B" w14:textId="2215EC26" w:rsidR="00107432" w:rsidRDefault="00107432">
          <w:pPr>
            <w:pStyle w:val="TOC2"/>
            <w:tabs>
              <w:tab w:val="right" w:leader="dot" w:pos="9016"/>
            </w:tabs>
            <w:rPr>
              <w:rFonts w:eastAsiaTheme="minorEastAsia"/>
              <w:b w:val="0"/>
              <w:bCs w:val="0"/>
              <w:noProof/>
              <w:sz w:val="24"/>
              <w:szCs w:val="24"/>
              <w:lang w:eastAsia="en-GB"/>
            </w:rPr>
          </w:pPr>
          <w:hyperlink w:anchor="_Toc219103198" w:history="1">
            <w:r w:rsidRPr="000A4C54">
              <w:rPr>
                <w:rStyle w:val="Hyperlink"/>
                <w:rFonts w:cs="Segoe UI"/>
                <w:noProof/>
              </w:rPr>
              <w:t>Skills Evolution for Software Engineers</w:t>
            </w:r>
            <w:r>
              <w:rPr>
                <w:noProof/>
                <w:webHidden/>
              </w:rPr>
              <w:tab/>
            </w:r>
            <w:r>
              <w:rPr>
                <w:noProof/>
                <w:webHidden/>
              </w:rPr>
              <w:fldChar w:fldCharType="begin"/>
            </w:r>
            <w:r>
              <w:rPr>
                <w:noProof/>
                <w:webHidden/>
              </w:rPr>
              <w:instrText xml:space="preserve"> PAGEREF _Toc219103198 \h </w:instrText>
            </w:r>
            <w:r>
              <w:rPr>
                <w:noProof/>
                <w:webHidden/>
              </w:rPr>
            </w:r>
            <w:r>
              <w:rPr>
                <w:noProof/>
                <w:webHidden/>
              </w:rPr>
              <w:fldChar w:fldCharType="separate"/>
            </w:r>
            <w:r>
              <w:rPr>
                <w:noProof/>
                <w:webHidden/>
              </w:rPr>
              <w:t>19</w:t>
            </w:r>
            <w:r>
              <w:rPr>
                <w:noProof/>
                <w:webHidden/>
              </w:rPr>
              <w:fldChar w:fldCharType="end"/>
            </w:r>
          </w:hyperlink>
        </w:p>
        <w:p w14:paraId="605AB76B" w14:textId="34D73A91" w:rsidR="00107432" w:rsidRDefault="00107432">
          <w:pPr>
            <w:pStyle w:val="TOC2"/>
            <w:tabs>
              <w:tab w:val="right" w:leader="dot" w:pos="9016"/>
            </w:tabs>
            <w:rPr>
              <w:rFonts w:eastAsiaTheme="minorEastAsia"/>
              <w:b w:val="0"/>
              <w:bCs w:val="0"/>
              <w:noProof/>
              <w:sz w:val="24"/>
              <w:szCs w:val="24"/>
              <w:lang w:eastAsia="en-GB"/>
            </w:rPr>
          </w:pPr>
          <w:hyperlink w:anchor="_Toc219103199" w:history="1">
            <w:r w:rsidRPr="000A4C54">
              <w:rPr>
                <w:rStyle w:val="Hyperlink"/>
                <w:rFonts w:cs="Segoe UI"/>
                <w:noProof/>
              </w:rPr>
              <w:t>Impact on Software Quality and Maintainability</w:t>
            </w:r>
            <w:r>
              <w:rPr>
                <w:noProof/>
                <w:webHidden/>
              </w:rPr>
              <w:tab/>
            </w:r>
            <w:r>
              <w:rPr>
                <w:noProof/>
                <w:webHidden/>
              </w:rPr>
              <w:fldChar w:fldCharType="begin"/>
            </w:r>
            <w:r>
              <w:rPr>
                <w:noProof/>
                <w:webHidden/>
              </w:rPr>
              <w:instrText xml:space="preserve"> PAGEREF _Toc219103199 \h </w:instrText>
            </w:r>
            <w:r>
              <w:rPr>
                <w:noProof/>
                <w:webHidden/>
              </w:rPr>
            </w:r>
            <w:r>
              <w:rPr>
                <w:noProof/>
                <w:webHidden/>
              </w:rPr>
              <w:fldChar w:fldCharType="separate"/>
            </w:r>
            <w:r>
              <w:rPr>
                <w:noProof/>
                <w:webHidden/>
              </w:rPr>
              <w:t>21</w:t>
            </w:r>
            <w:r>
              <w:rPr>
                <w:noProof/>
                <w:webHidden/>
              </w:rPr>
              <w:fldChar w:fldCharType="end"/>
            </w:r>
          </w:hyperlink>
        </w:p>
        <w:p w14:paraId="133B656E" w14:textId="409C7174" w:rsidR="00107432" w:rsidRDefault="00107432">
          <w:pPr>
            <w:pStyle w:val="TOC1"/>
            <w:tabs>
              <w:tab w:val="right" w:leader="dot" w:pos="9016"/>
            </w:tabs>
            <w:rPr>
              <w:rFonts w:eastAsiaTheme="minorEastAsia"/>
              <w:b w:val="0"/>
              <w:bCs w:val="0"/>
              <w:i w:val="0"/>
              <w:iCs w:val="0"/>
              <w:noProof/>
              <w:lang w:eastAsia="en-GB"/>
            </w:rPr>
          </w:pPr>
          <w:hyperlink w:anchor="_Toc219103200" w:history="1">
            <w:r w:rsidRPr="000A4C54">
              <w:rPr>
                <w:rStyle w:val="Hyperlink"/>
                <w:rFonts w:cs="Segoe UI"/>
                <w:noProof/>
              </w:rPr>
              <w:t>Conclusion</w:t>
            </w:r>
            <w:r>
              <w:rPr>
                <w:noProof/>
                <w:webHidden/>
              </w:rPr>
              <w:tab/>
            </w:r>
            <w:r>
              <w:rPr>
                <w:noProof/>
                <w:webHidden/>
              </w:rPr>
              <w:fldChar w:fldCharType="begin"/>
            </w:r>
            <w:r>
              <w:rPr>
                <w:noProof/>
                <w:webHidden/>
              </w:rPr>
              <w:instrText xml:space="preserve"> PAGEREF _Toc219103200 \h </w:instrText>
            </w:r>
            <w:r>
              <w:rPr>
                <w:noProof/>
                <w:webHidden/>
              </w:rPr>
            </w:r>
            <w:r>
              <w:rPr>
                <w:noProof/>
                <w:webHidden/>
              </w:rPr>
              <w:fldChar w:fldCharType="separate"/>
            </w:r>
            <w:r>
              <w:rPr>
                <w:noProof/>
                <w:webHidden/>
              </w:rPr>
              <w:t>23</w:t>
            </w:r>
            <w:r>
              <w:rPr>
                <w:noProof/>
                <w:webHidden/>
              </w:rPr>
              <w:fldChar w:fldCharType="end"/>
            </w:r>
          </w:hyperlink>
        </w:p>
        <w:p w14:paraId="68AEF377" w14:textId="7C11CCC4" w:rsidR="00107432" w:rsidRDefault="00107432">
          <w:pPr>
            <w:pStyle w:val="TOC1"/>
            <w:tabs>
              <w:tab w:val="right" w:leader="dot" w:pos="9016"/>
            </w:tabs>
            <w:rPr>
              <w:rFonts w:eastAsiaTheme="minorEastAsia"/>
              <w:b w:val="0"/>
              <w:bCs w:val="0"/>
              <w:i w:val="0"/>
              <w:iCs w:val="0"/>
              <w:noProof/>
              <w:lang w:eastAsia="en-GB"/>
            </w:rPr>
          </w:pPr>
          <w:hyperlink w:anchor="_Toc219103201" w:history="1">
            <w:r w:rsidRPr="000A4C54">
              <w:rPr>
                <w:rStyle w:val="Hyperlink"/>
                <w:noProof/>
              </w:rPr>
              <w:t>Reference</w:t>
            </w:r>
            <w:r>
              <w:rPr>
                <w:noProof/>
                <w:webHidden/>
              </w:rPr>
              <w:tab/>
            </w:r>
            <w:r>
              <w:rPr>
                <w:noProof/>
                <w:webHidden/>
              </w:rPr>
              <w:fldChar w:fldCharType="begin"/>
            </w:r>
            <w:r>
              <w:rPr>
                <w:noProof/>
                <w:webHidden/>
              </w:rPr>
              <w:instrText xml:space="preserve"> PAGEREF _Toc219103201 \h </w:instrText>
            </w:r>
            <w:r>
              <w:rPr>
                <w:noProof/>
                <w:webHidden/>
              </w:rPr>
            </w:r>
            <w:r>
              <w:rPr>
                <w:noProof/>
                <w:webHidden/>
              </w:rPr>
              <w:fldChar w:fldCharType="separate"/>
            </w:r>
            <w:r>
              <w:rPr>
                <w:noProof/>
                <w:webHidden/>
              </w:rPr>
              <w:t>25</w:t>
            </w:r>
            <w:r>
              <w:rPr>
                <w:noProof/>
                <w:webHidden/>
              </w:rPr>
              <w:fldChar w:fldCharType="end"/>
            </w:r>
          </w:hyperlink>
        </w:p>
        <w:p w14:paraId="4DD9B02D" w14:textId="3348887D" w:rsidR="00107432" w:rsidRDefault="00107432" w:rsidP="00107432">
          <w:r>
            <w:rPr>
              <w:b/>
              <w:bCs/>
              <w:noProof/>
            </w:rPr>
            <w:fldChar w:fldCharType="end"/>
          </w:r>
        </w:p>
      </w:sdtContent>
    </w:sdt>
    <w:bookmarkStart w:id="0" w:name="_Toc219103190" w:displacedByCustomXml="prev"/>
    <w:p w14:paraId="6B3C921F" w14:textId="77777777" w:rsidR="00107432" w:rsidRDefault="00107432" w:rsidP="00107432">
      <w:pPr>
        <w:rPr>
          <w:lang w:eastAsia="en-GB"/>
        </w:rPr>
      </w:pPr>
    </w:p>
    <w:p w14:paraId="65DA36E6" w14:textId="77777777" w:rsidR="00107432" w:rsidRDefault="00107432" w:rsidP="00107432">
      <w:pPr>
        <w:rPr>
          <w:lang w:eastAsia="en-GB"/>
        </w:rPr>
      </w:pPr>
    </w:p>
    <w:p w14:paraId="602E08B6" w14:textId="77777777" w:rsidR="00107432" w:rsidRDefault="00107432" w:rsidP="00107432">
      <w:pPr>
        <w:rPr>
          <w:lang w:eastAsia="en-GB"/>
        </w:rPr>
      </w:pPr>
    </w:p>
    <w:p w14:paraId="6878F07F" w14:textId="77777777" w:rsidR="00107432" w:rsidRDefault="00107432" w:rsidP="00107432">
      <w:pPr>
        <w:rPr>
          <w:lang w:eastAsia="en-GB"/>
        </w:rPr>
      </w:pPr>
    </w:p>
    <w:p w14:paraId="15BE028A" w14:textId="77777777" w:rsidR="00107432" w:rsidRDefault="00107432" w:rsidP="00107432">
      <w:pPr>
        <w:rPr>
          <w:lang w:eastAsia="en-GB"/>
        </w:rPr>
      </w:pPr>
    </w:p>
    <w:p w14:paraId="46256C60" w14:textId="77777777" w:rsidR="00107432" w:rsidRDefault="00107432" w:rsidP="00107432">
      <w:pPr>
        <w:rPr>
          <w:lang w:eastAsia="en-GB"/>
        </w:rPr>
      </w:pPr>
    </w:p>
    <w:p w14:paraId="48632705" w14:textId="77777777" w:rsidR="00107432" w:rsidRDefault="00107432" w:rsidP="00107432">
      <w:pPr>
        <w:rPr>
          <w:lang w:eastAsia="en-GB"/>
        </w:rPr>
      </w:pPr>
    </w:p>
    <w:p w14:paraId="69366289" w14:textId="77777777" w:rsidR="00107432" w:rsidRDefault="00107432" w:rsidP="00107432">
      <w:pPr>
        <w:rPr>
          <w:lang w:eastAsia="en-GB"/>
        </w:rPr>
      </w:pPr>
    </w:p>
    <w:p w14:paraId="4BE253E5" w14:textId="77777777" w:rsidR="00107432" w:rsidRDefault="00107432" w:rsidP="00107432">
      <w:pPr>
        <w:rPr>
          <w:lang w:eastAsia="en-GB"/>
        </w:rPr>
      </w:pPr>
    </w:p>
    <w:p w14:paraId="137E9ABD" w14:textId="77777777" w:rsidR="00107432" w:rsidRDefault="00107432" w:rsidP="00107432">
      <w:pPr>
        <w:rPr>
          <w:lang w:eastAsia="en-GB"/>
        </w:rPr>
      </w:pPr>
    </w:p>
    <w:p w14:paraId="3C74A2B2" w14:textId="77777777" w:rsidR="00107432" w:rsidRDefault="00107432" w:rsidP="00107432">
      <w:pPr>
        <w:pStyle w:val="Heading1"/>
        <w:rPr>
          <w:lang w:eastAsia="en-GB"/>
        </w:rPr>
      </w:pPr>
    </w:p>
    <w:p w14:paraId="671BAA22" w14:textId="7B02FB6E" w:rsidR="00F83967" w:rsidRPr="00F83967" w:rsidRDefault="00F83967" w:rsidP="00107432">
      <w:pPr>
        <w:pStyle w:val="Heading1"/>
        <w:rPr>
          <w:rFonts w:ascii="Segoe UI" w:eastAsia="Times New Roman" w:hAnsi="Segoe UI" w:cs="Segoe UI"/>
          <w:color w:val="000000"/>
          <w:kern w:val="0"/>
          <w:sz w:val="21"/>
          <w:szCs w:val="21"/>
          <w:lang w:eastAsia="en-GB"/>
          <w14:ligatures w14:val="none"/>
        </w:rPr>
      </w:pPr>
      <w:r w:rsidRPr="00F83967">
        <w:rPr>
          <w:lang w:eastAsia="en-GB"/>
        </w:rPr>
        <w:t>Abstract</w:t>
      </w:r>
      <w:bookmarkEnd w:id="0"/>
      <w:r w:rsidRPr="00F83967">
        <w:rPr>
          <w:rFonts w:ascii="Segoe UI" w:eastAsia="Times New Roman" w:hAnsi="Segoe UI" w:cs="Segoe UI"/>
          <w:color w:val="000000"/>
          <w:kern w:val="0"/>
          <w:sz w:val="21"/>
          <w:szCs w:val="21"/>
          <w:lang w:eastAsia="en-GB"/>
          <w14:ligatures w14:val="none"/>
        </w:rPr>
        <w:br/>
      </w:r>
    </w:p>
    <w:p w14:paraId="41D5C271" w14:textId="77777777" w:rsidR="00F83967" w:rsidRDefault="00F83967" w:rsidP="00F83967">
      <w:pPr>
        <w:pStyle w:val="NoSpacing"/>
        <w:spacing w:line="360" w:lineRule="auto"/>
        <w:jc w:val="both"/>
      </w:pPr>
      <w:r>
        <w:t>This paper presents a comprehensive review of the scholarly literature examining the evolution of software engineering and the transformative influence of artificial intelligence (AI) on contemporary development practices. It situates current AI-driven methodologies within a historical trajectory that spans machine-level programming, the emergence of high-level languages, the rise of distributed and networked systems, and, more recently, AI-assisted paradigms such as so-called “vibe programming.” Through this lens, the review contextualizes AI not as an abrupt rupture but as a continuation of long-standing trends toward abstraction and automation.</w:t>
      </w:r>
    </w:p>
    <w:p w14:paraId="4091351A" w14:textId="77777777" w:rsidR="00F83967" w:rsidRDefault="00F83967" w:rsidP="00F83967">
      <w:pPr>
        <w:pStyle w:val="NoSpacing"/>
        <w:spacing w:line="360" w:lineRule="auto"/>
        <w:jc w:val="both"/>
      </w:pPr>
    </w:p>
    <w:p w14:paraId="1DAF0E4C" w14:textId="77777777" w:rsidR="00F83967" w:rsidRDefault="00F83967" w:rsidP="00F83967">
      <w:pPr>
        <w:pStyle w:val="NoSpacing"/>
        <w:spacing w:line="360" w:lineRule="auto"/>
        <w:jc w:val="both"/>
      </w:pPr>
      <w:r>
        <w:t xml:space="preserve">The analysis critically engages with emerging themes in the literature, including the convergence and redefinition of professional roles, the ethical dimensions of AI-mediated development, and the growing challenges associated with governance and oversight. </w:t>
      </w:r>
      <w:proofErr w:type="gramStart"/>
      <w:r>
        <w:t>Particular attention</w:t>
      </w:r>
      <w:proofErr w:type="gramEnd"/>
      <w:r>
        <w:t xml:space="preserve"> is paid to risks surrounding system maintainability, transparency, and accountability, especially in contexts where AI systems generate or modify code with limited human intervention. These concerns underscore the need for robust frameworks capable of addressing both technical and organizational complexities.</w:t>
      </w:r>
    </w:p>
    <w:p w14:paraId="5FC44A01" w14:textId="77777777" w:rsidR="00F83967" w:rsidRDefault="00F83967" w:rsidP="00F83967">
      <w:pPr>
        <w:pStyle w:val="NoSpacing"/>
        <w:spacing w:line="360" w:lineRule="auto"/>
        <w:jc w:val="both"/>
      </w:pPr>
    </w:p>
    <w:p w14:paraId="25AFAE7A" w14:textId="303B956C" w:rsidR="00107432" w:rsidRPr="00107432" w:rsidRDefault="00F83967" w:rsidP="00107432">
      <w:pPr>
        <w:pStyle w:val="NoSpacing"/>
        <w:spacing w:line="360" w:lineRule="auto"/>
        <w:jc w:val="both"/>
      </w:pPr>
      <w:r>
        <w:t>Building on this assessment, the paper identifies several priority areas for future research, including formal verification techniques for AI-generated artifacts, improved explainability of AI-driven decisions, comprehensive lifecycle risk management strategies, and deeper exploration of the socio-technical implications of AI adoption in software engineering. Overall, the findings suggest that AI-driven development does not signal the obsolescence of software engineering, but rather its progression to a new layer of abstraction</w:t>
      </w:r>
      <w:r>
        <w:t xml:space="preserve"> </w:t>
      </w:r>
      <w:r>
        <w:t>one that necessitates the development of new skills, governance models, and ethical frameworks to support sustainable, trustworthy, and responsible innovation.</w:t>
      </w:r>
      <w:bookmarkStart w:id="1" w:name="_Toc219103191"/>
    </w:p>
    <w:p w14:paraId="76497BE4" w14:textId="2CD5EB46" w:rsidR="008E518E" w:rsidRPr="0095510A" w:rsidRDefault="008E518E" w:rsidP="0095510A">
      <w:pPr>
        <w:pStyle w:val="Heading1"/>
        <w:spacing w:line="360" w:lineRule="auto"/>
        <w:jc w:val="both"/>
        <w:rPr>
          <w:rFonts w:asciiTheme="minorHAnsi" w:hAnsiTheme="minorHAnsi" w:cs="Segoe UI"/>
        </w:rPr>
      </w:pPr>
      <w:r w:rsidRPr="0095510A">
        <w:rPr>
          <w:rFonts w:asciiTheme="minorHAnsi" w:hAnsiTheme="minorHAnsi" w:cs="Segoe UI"/>
        </w:rPr>
        <w:lastRenderedPageBreak/>
        <w:t>Introduction</w:t>
      </w:r>
      <w:bookmarkEnd w:id="1"/>
    </w:p>
    <w:p w14:paraId="386A4E53" w14:textId="77777777" w:rsidR="000F000F" w:rsidRPr="000F000F" w:rsidRDefault="000F000F" w:rsidP="000F000F">
      <w:pPr>
        <w:spacing w:line="360" w:lineRule="auto"/>
        <w:jc w:val="both"/>
        <w:rPr>
          <w:rFonts w:cs="Segoe UI"/>
        </w:rPr>
      </w:pPr>
      <w:r w:rsidRPr="000F000F">
        <w:rPr>
          <w:rFonts w:cs="Segoe UI"/>
        </w:rPr>
        <w:t>By 2026, it has become unmistakably clear that artificial intelligence has arrived not merely as a technological advancement, but as a profoundly disruptive force reshaping numerous professional domains. While early discussions of AI-driven disruption focused primarily on sectors such as law, customer service, administration, and clerical work, one field long assumed to be immune to such transformation was software engineering. This assumption rested on the belief that software engineers, as the architects and custodians of AI systems, would remain indispensable and insulated from displacement.</w:t>
      </w:r>
    </w:p>
    <w:p w14:paraId="614B9C51" w14:textId="77777777" w:rsidR="000F000F" w:rsidRPr="000F000F" w:rsidRDefault="000F000F" w:rsidP="000F000F">
      <w:pPr>
        <w:spacing w:line="360" w:lineRule="auto"/>
        <w:jc w:val="both"/>
        <w:rPr>
          <w:rFonts w:cs="Segoe UI"/>
        </w:rPr>
      </w:pPr>
    </w:p>
    <w:p w14:paraId="2CB8CB49" w14:textId="77777777" w:rsidR="000F000F" w:rsidRPr="000F000F" w:rsidRDefault="000F000F" w:rsidP="000F000F">
      <w:pPr>
        <w:spacing w:line="360" w:lineRule="auto"/>
        <w:jc w:val="both"/>
        <w:rPr>
          <w:rFonts w:cs="Segoe UI"/>
        </w:rPr>
      </w:pPr>
      <w:r w:rsidRPr="000F000F">
        <w:rPr>
          <w:rFonts w:cs="Segoe UI"/>
        </w:rPr>
        <w:t>Conventional wisdom held that the role of the software engineer would evolve rather than diminish. It was widely expected that engineers would gradually shift away from developing conventional, non-intelligent systems and instead concentrate almost exclusively on the design, training, and maintenance of AI models. These models, in turn, were anticipated to underpin the critical digital infrastructure of modern enterprises. In this narrative, software engineers would occupy an even more central position, acting as the primary enablers of an AI-driven economy.</w:t>
      </w:r>
    </w:p>
    <w:p w14:paraId="485B6CA9" w14:textId="77777777" w:rsidR="000F000F" w:rsidRPr="000F000F" w:rsidRDefault="000F000F" w:rsidP="000F000F">
      <w:pPr>
        <w:spacing w:line="360" w:lineRule="auto"/>
        <w:jc w:val="both"/>
        <w:rPr>
          <w:rFonts w:cs="Segoe UI"/>
        </w:rPr>
      </w:pPr>
    </w:p>
    <w:p w14:paraId="0667E5FD" w14:textId="267C3C7E" w:rsidR="000F000F" w:rsidRPr="000F000F" w:rsidRDefault="000F000F" w:rsidP="000F000F">
      <w:pPr>
        <w:spacing w:line="360" w:lineRule="auto"/>
        <w:jc w:val="both"/>
        <w:rPr>
          <w:rFonts w:cs="Segoe UI"/>
        </w:rPr>
      </w:pPr>
      <w:r w:rsidRPr="000F000F">
        <w:rPr>
          <w:rFonts w:cs="Segoe UI"/>
        </w:rPr>
        <w:t>However, this expectation underestimated both the pace and the depth of AI’s capabilities. Much like its impact on other knowledge-intensive professions, AI has begun to transform software engineering in ways that were largely unforeseen. Rather than merely serving as a tool requiring constant human oversight, AI systems have increasingly demonstrated the capacity to generate, refactor, test, and maintain code autonomously. As a result, the software engineering profession has not simply shifted focus; it has been fundamentally redefined.</w:t>
      </w:r>
    </w:p>
    <w:p w14:paraId="2BB7577B" w14:textId="29BEDA1D" w:rsidR="000F000F" w:rsidRDefault="000F000F" w:rsidP="000F000F">
      <w:pPr>
        <w:spacing w:line="360" w:lineRule="auto"/>
        <w:jc w:val="both"/>
        <w:rPr>
          <w:rFonts w:cs="Segoe UI"/>
        </w:rPr>
      </w:pPr>
      <w:r w:rsidRPr="000F000F">
        <w:rPr>
          <w:rFonts w:cs="Segoe UI"/>
        </w:rPr>
        <w:t>This transformation has rendered the role of the software engineer more strategic and abstract than previously imagined. Engineers are now less concerned with routine coding tasks and more engaged in high-level system design, governance, ethical oversight, and the orchestration of intelligent systems. Ironically, the very assumption that safeguarded software engineering from anticipated disruption</w:t>
      </w:r>
      <w:r w:rsidR="002915C9">
        <w:rPr>
          <w:rFonts w:cs="Segoe UI"/>
        </w:rPr>
        <w:t xml:space="preserve"> </w:t>
      </w:r>
      <w:r w:rsidRPr="000F000F">
        <w:rPr>
          <w:rFonts w:cs="Segoe UI"/>
        </w:rPr>
        <w:t xml:space="preserve">that AI would always require human </w:t>
      </w:r>
      <w:r w:rsidRPr="000F000F">
        <w:rPr>
          <w:rFonts w:cs="Segoe UI"/>
        </w:rPr>
        <w:lastRenderedPageBreak/>
        <w:t>engineers to maintain its code</w:t>
      </w:r>
      <w:r w:rsidR="002915C9">
        <w:rPr>
          <w:rFonts w:cs="Segoe UI"/>
        </w:rPr>
        <w:t xml:space="preserve"> </w:t>
      </w:r>
      <w:r w:rsidRPr="000F000F">
        <w:rPr>
          <w:rFonts w:cs="Segoe UI"/>
        </w:rPr>
        <w:t xml:space="preserve">has proven flawed. In practice, AI has begun to assume responsibility for maintaining and evolving its own codebases, thereby challenging long-held beliefs about the limits of automation and the future of human </w:t>
      </w:r>
      <w:r w:rsidR="00CE4C34" w:rsidRPr="000F000F">
        <w:rPr>
          <w:rFonts w:cs="Segoe UI"/>
        </w:rPr>
        <w:t>labour</w:t>
      </w:r>
      <w:r w:rsidRPr="000F000F">
        <w:rPr>
          <w:rFonts w:cs="Segoe UI"/>
        </w:rPr>
        <w:t xml:space="preserve"> in technical fields.</w:t>
      </w:r>
      <w:r>
        <w:rPr>
          <w:rFonts w:cs="Segoe UI"/>
        </w:rPr>
        <w:t xml:space="preserve"> </w:t>
      </w:r>
    </w:p>
    <w:p w14:paraId="5DCAC96E" w14:textId="5E63673B" w:rsidR="008E518E" w:rsidRPr="0095510A" w:rsidRDefault="007258EC" w:rsidP="000F000F">
      <w:pPr>
        <w:spacing w:line="360" w:lineRule="auto"/>
        <w:jc w:val="both"/>
        <w:rPr>
          <w:rFonts w:cs="Segoe UI"/>
        </w:rPr>
      </w:pPr>
      <w:r w:rsidRPr="0095510A">
        <w:rPr>
          <w:rFonts w:cs="Segoe UI"/>
        </w:rPr>
        <w:t>This paper situates AI</w:t>
      </w:r>
      <w:r w:rsidRPr="0095510A">
        <w:rPr>
          <w:rFonts w:ascii="Cambria Math" w:hAnsi="Cambria Math" w:cs="Cambria Math"/>
        </w:rPr>
        <w:t>‑</w:t>
      </w:r>
      <w:r w:rsidRPr="0095510A">
        <w:rPr>
          <w:rFonts w:cs="Segoe UI"/>
        </w:rPr>
        <w:t xml:space="preserve">assisted </w:t>
      </w:r>
      <w:r w:rsidR="000F000F">
        <w:rPr>
          <w:rFonts w:cs="Segoe UI"/>
        </w:rPr>
        <w:t xml:space="preserve">software </w:t>
      </w:r>
      <w:r w:rsidRPr="0095510A">
        <w:rPr>
          <w:rFonts w:cs="Segoe UI"/>
        </w:rPr>
        <w:t xml:space="preserve">development within the longer arc of software engineering, arguing that we are witnessing not the end of engineering, but its next layer of abstraction. By tracing historical patterns, examining the emergence of vibe programming, and </w:t>
      </w:r>
      <w:r w:rsidR="00A52016" w:rsidRPr="0095510A">
        <w:rPr>
          <w:rFonts w:cs="Segoe UI"/>
        </w:rPr>
        <w:t>analysing</w:t>
      </w:r>
      <w:r w:rsidRPr="0095510A">
        <w:rPr>
          <w:rFonts w:cs="Segoe UI"/>
        </w:rPr>
        <w:t xml:space="preserve"> role convergence and ethical obligations, it proposes a reframed skill set and governance model for building software that is fast to create, safe to operate, and sustainable to evolve.</w:t>
      </w:r>
    </w:p>
    <w:p w14:paraId="22A669C8" w14:textId="77777777" w:rsidR="008E518E" w:rsidRPr="0095510A" w:rsidRDefault="008E518E" w:rsidP="0095510A">
      <w:pPr>
        <w:spacing w:line="360" w:lineRule="auto"/>
        <w:jc w:val="both"/>
        <w:rPr>
          <w:rFonts w:cs="Segoe UI"/>
        </w:rPr>
      </w:pPr>
    </w:p>
    <w:p w14:paraId="19AAA924" w14:textId="77777777" w:rsidR="008451DE" w:rsidRPr="0095510A" w:rsidRDefault="008451DE" w:rsidP="0095510A">
      <w:pPr>
        <w:pStyle w:val="Heading1"/>
        <w:spacing w:line="360" w:lineRule="auto"/>
        <w:jc w:val="both"/>
        <w:rPr>
          <w:rFonts w:asciiTheme="minorHAnsi" w:hAnsiTheme="minorHAnsi" w:cs="Segoe UI"/>
        </w:rPr>
      </w:pPr>
      <w:bookmarkStart w:id="2" w:name="_Toc219103192"/>
      <w:r w:rsidRPr="0095510A">
        <w:rPr>
          <w:rStyle w:val="Strong"/>
          <w:rFonts w:asciiTheme="minorHAnsi" w:hAnsiTheme="minorHAnsi" w:cs="Segoe UI"/>
          <w:b w:val="0"/>
          <w:bCs w:val="0"/>
          <w:color w:val="000000"/>
        </w:rPr>
        <w:t>History of Software Engineering</w:t>
      </w:r>
      <w:bookmarkEnd w:id="2"/>
    </w:p>
    <w:p w14:paraId="6625A659" w14:textId="112DF155" w:rsidR="00AF5678" w:rsidRPr="0095510A" w:rsidRDefault="00AF5678" w:rsidP="0095510A">
      <w:pPr>
        <w:spacing w:line="360" w:lineRule="auto"/>
        <w:jc w:val="both"/>
        <w:rPr>
          <w:rFonts w:cs="Segoe UI"/>
        </w:rPr>
      </w:pPr>
      <w:r w:rsidRPr="0095510A">
        <w:rPr>
          <w:rFonts w:cs="Segoe UI"/>
        </w:rPr>
        <w:t>We have entered a pivotal moment in the history of computing in which the role of the software engineer is being questioned and fundamentally redefined. The evolution of software engineering cannot be separated from the broader development of computing itself (Ceruzzi, 2012). Today’s software engineers operate across many specialized domains, a stark contrast to the early pioneers of computing, who were primarily mathematicians and engineers such as Charles Babbage and Ada Lovelace (Swade, 2000). Software engineering emerged as a response to rapidly increasing system complexity, ranging from the large-scale infrastructures of companies like Google and Amazon to globally interconnected digital platforms (Bass et al., 2013).</w:t>
      </w:r>
    </w:p>
    <w:p w14:paraId="30610952" w14:textId="2A8FF21E" w:rsidR="00AF5678" w:rsidRPr="0095510A" w:rsidRDefault="00AF5678" w:rsidP="0095510A">
      <w:pPr>
        <w:spacing w:line="360" w:lineRule="auto"/>
        <w:jc w:val="both"/>
        <w:rPr>
          <w:rFonts w:cs="Segoe UI"/>
        </w:rPr>
      </w:pPr>
      <w:r w:rsidRPr="0095510A">
        <w:rPr>
          <w:rFonts w:cs="Segoe UI"/>
        </w:rPr>
        <w:t>In the 1940s and 1950s, software and software engineering did not yet exist as distinct disciplines. Programs were written directly for hardware using machine language or early assembly languages, and early programmers were often mathematicians or mechanical engineers (Ceruzzi, 2012). Software was tightly coupled to specific machines, meaning programs had to be rewritten for each new system. Programming was therefore hardware-centric rather than abstract or portable.</w:t>
      </w:r>
    </w:p>
    <w:p w14:paraId="15AF5E11" w14:textId="77777777" w:rsidR="00AF5678" w:rsidRPr="0095510A" w:rsidRDefault="00AF5678" w:rsidP="0095510A">
      <w:pPr>
        <w:spacing w:line="360" w:lineRule="auto"/>
        <w:jc w:val="both"/>
        <w:rPr>
          <w:rFonts w:cs="Segoe UI"/>
        </w:rPr>
      </w:pPr>
      <w:r w:rsidRPr="0095510A">
        <w:rPr>
          <w:rFonts w:cs="Segoe UI"/>
        </w:rPr>
        <w:lastRenderedPageBreak/>
        <w:t>This situation began to change with the introduction of early high-level programming languages such as FORTRAN and COBOL in the 1950s. These languages were designed to improve programmer productivity by abstracting away hardware-specific details (Backus, 1978). While programming became more accessible, the increased expressive power of these languages also enabled software systems to grow significantly in size and complexity, creating new challenges in coordination and maintenance.</w:t>
      </w:r>
    </w:p>
    <w:p w14:paraId="03B86C66" w14:textId="77777777" w:rsidR="00AF5678" w:rsidRPr="0095510A" w:rsidRDefault="00AF5678" w:rsidP="0095510A">
      <w:pPr>
        <w:spacing w:line="360" w:lineRule="auto"/>
        <w:jc w:val="both"/>
        <w:rPr>
          <w:rFonts w:cs="Segoe UI"/>
        </w:rPr>
      </w:pPr>
    </w:p>
    <w:p w14:paraId="4402E228" w14:textId="6F483120" w:rsidR="00AF5678" w:rsidRPr="0095510A" w:rsidRDefault="00AF5678" w:rsidP="0095510A">
      <w:pPr>
        <w:spacing w:line="360" w:lineRule="auto"/>
        <w:jc w:val="both"/>
        <w:rPr>
          <w:rFonts w:cs="Segoe UI"/>
        </w:rPr>
      </w:pPr>
      <w:r w:rsidRPr="0095510A">
        <w:rPr>
          <w:rFonts w:cs="Segoe UI"/>
        </w:rPr>
        <w:t>High-level languages represented a major paradigm shift in computing. They were designed to be human-readable, using English-like syntax, mathematical notation, and structured logic. Examples include Python, Java, C++, and JavaScript. Unlike low-level languages, high-level languages are largely machine-independent, allowing programs to run on different systems through compilation or interpretation (Sebesta, 2019).</w:t>
      </w:r>
    </w:p>
    <w:p w14:paraId="5FB1343F" w14:textId="3F919CB9" w:rsidR="00AF5678" w:rsidRPr="0095510A" w:rsidRDefault="00AF5678" w:rsidP="0095510A">
      <w:pPr>
        <w:spacing w:line="360" w:lineRule="auto"/>
        <w:jc w:val="both"/>
        <w:rPr>
          <w:rFonts w:cs="Segoe UI"/>
        </w:rPr>
      </w:pPr>
      <w:r w:rsidRPr="0095510A">
        <w:rPr>
          <w:rFonts w:cs="Segoe UI"/>
        </w:rPr>
        <w:t>This transition marked a decisive turning point in software development. Prior to it, assembly language programming required intimate knowledge of hardware architecture, making development labour-intensive, error-prone, and difficult to scale. High-level languages fundamentally altered this model by allowing programmers to focus on problem-solving and system design rather than hardware control (Brooks, 1987).</w:t>
      </w:r>
    </w:p>
    <w:p w14:paraId="2C2E3A31" w14:textId="77777777" w:rsidR="00AF5678" w:rsidRPr="0095510A" w:rsidRDefault="00AF5678" w:rsidP="0095510A">
      <w:pPr>
        <w:spacing w:line="360" w:lineRule="auto"/>
        <w:jc w:val="both"/>
        <w:rPr>
          <w:rFonts w:cs="Segoe UI"/>
        </w:rPr>
      </w:pPr>
      <w:r w:rsidRPr="0095510A">
        <w:rPr>
          <w:rFonts w:cs="Segoe UI"/>
        </w:rPr>
        <w:t>The scale and impact of this transformation were not fully anticipated. By the late 1960s, growing concern over software reliability, cost overruns, and missed deadlines led to what became known as the “software crisis” (Naur &amp; Randell, 1969). This period of uncertainty prompted debates over best practices, design methodologies, and management strategies, ultimately contributing to the emergence of software engineering as a formal discipline.</w:t>
      </w:r>
    </w:p>
    <w:p w14:paraId="047B3376" w14:textId="77777777" w:rsidR="00AF5678" w:rsidRPr="0095510A" w:rsidRDefault="00AF5678" w:rsidP="0095510A">
      <w:pPr>
        <w:spacing w:line="360" w:lineRule="auto"/>
        <w:jc w:val="both"/>
        <w:rPr>
          <w:rFonts w:cs="Segoe UI"/>
        </w:rPr>
      </w:pPr>
    </w:p>
    <w:p w14:paraId="0571D830" w14:textId="77777777" w:rsidR="00AF5678" w:rsidRPr="0095510A" w:rsidRDefault="00AF5678" w:rsidP="0095510A">
      <w:pPr>
        <w:spacing w:line="360" w:lineRule="auto"/>
        <w:jc w:val="both"/>
        <w:rPr>
          <w:rFonts w:cs="Segoe UI"/>
        </w:rPr>
      </w:pPr>
      <w:r w:rsidRPr="0095510A">
        <w:rPr>
          <w:rFonts w:cs="Segoe UI"/>
        </w:rPr>
        <w:t>Machine language itself was extremely difficult for humans to write, read, and debug. Even simple tasks required long sequences of binary instructions, and minor errors could result in catastrophic failures. Although rarely written directly today, machine language remains fundamental, as all software is ultimately translated into machine code for execution (Tanenbaum &amp; Bos, 2015).</w:t>
      </w:r>
    </w:p>
    <w:p w14:paraId="7B7F6441" w14:textId="77777777" w:rsidR="00AF5678" w:rsidRPr="0095510A" w:rsidRDefault="00AF5678" w:rsidP="0095510A">
      <w:pPr>
        <w:spacing w:line="360" w:lineRule="auto"/>
        <w:jc w:val="both"/>
        <w:rPr>
          <w:rFonts w:cs="Segoe UI"/>
        </w:rPr>
      </w:pPr>
    </w:p>
    <w:p w14:paraId="6FF7CBE2" w14:textId="50364809" w:rsidR="00AF5678" w:rsidRPr="0095510A" w:rsidRDefault="00AF5678" w:rsidP="0095510A">
      <w:pPr>
        <w:spacing w:line="360" w:lineRule="auto"/>
        <w:jc w:val="both"/>
        <w:rPr>
          <w:rFonts w:cs="Segoe UI"/>
        </w:rPr>
      </w:pPr>
      <w:r w:rsidRPr="0095510A">
        <w:rPr>
          <w:rFonts w:cs="Segoe UI"/>
        </w:rPr>
        <w:t>High-level languages dramatically improved productivity. Tasks that once required hundreds of low-level instructions could now be implemented with a few readable lines of code, making large-scale and collaborative software development feasible (Sebesta, 2019).</w:t>
      </w:r>
    </w:p>
    <w:p w14:paraId="1055900B" w14:textId="77777777" w:rsidR="00AF5678" w:rsidRPr="0095510A" w:rsidRDefault="00AF5678" w:rsidP="0095510A">
      <w:pPr>
        <w:spacing w:line="360" w:lineRule="auto"/>
        <w:jc w:val="both"/>
        <w:rPr>
          <w:rFonts w:cs="Segoe UI"/>
        </w:rPr>
      </w:pPr>
      <w:r w:rsidRPr="0095510A">
        <w:rPr>
          <w:rFonts w:cs="Segoe UI"/>
        </w:rPr>
        <w:t>However, the adoption of high-level languages also introduced linguistic barriers. Most programming languages rely heavily on English keywords and syntax, reflecting their origins in English-speaking countries. This created structural challenges for regions where English proficiency was limited, affecting access to computing education and professional participation (Huang &amp; Leung, 2020). Countries such as China faced additional hurdles in developing programming expertise due to the dual challenge of learning both technical concepts and a foreign language.</w:t>
      </w:r>
    </w:p>
    <w:p w14:paraId="3D83C20C" w14:textId="77777777" w:rsidR="00AF5678" w:rsidRPr="0095510A" w:rsidRDefault="00AF5678" w:rsidP="0095510A">
      <w:pPr>
        <w:spacing w:line="360" w:lineRule="auto"/>
        <w:jc w:val="both"/>
        <w:rPr>
          <w:rFonts w:cs="Segoe UI"/>
        </w:rPr>
      </w:pPr>
    </w:p>
    <w:p w14:paraId="02B82E37" w14:textId="77777777" w:rsidR="00AF5678" w:rsidRPr="0095510A" w:rsidRDefault="00AF5678" w:rsidP="0095510A">
      <w:pPr>
        <w:spacing w:line="360" w:lineRule="auto"/>
        <w:jc w:val="both"/>
        <w:rPr>
          <w:rFonts w:cs="Segoe UI"/>
        </w:rPr>
      </w:pPr>
      <w:r w:rsidRPr="0095510A">
        <w:rPr>
          <w:rFonts w:cs="Segoe UI"/>
        </w:rPr>
        <w:t>By contrast, India benefited from historical exposure to English through colonial-era educational systems. English proficiency facilitated faster adoption of programming and contributed to the rapid growth of India’s software industry (Arora &amp; Athreye, 2002). As a result, the global diffusion of computing expertise was uneven, shaped by linguistic, cultural, and institutional factors rather than technology alone.</w:t>
      </w:r>
    </w:p>
    <w:p w14:paraId="6ED19E03" w14:textId="77777777" w:rsidR="00AF5678" w:rsidRPr="0095510A" w:rsidRDefault="00AF5678" w:rsidP="0095510A">
      <w:pPr>
        <w:spacing w:line="360" w:lineRule="auto"/>
        <w:jc w:val="both"/>
        <w:rPr>
          <w:rFonts w:cs="Segoe UI"/>
        </w:rPr>
      </w:pPr>
    </w:p>
    <w:p w14:paraId="7AA7D578" w14:textId="77777777" w:rsidR="00AF5678" w:rsidRPr="0095510A" w:rsidRDefault="00AF5678" w:rsidP="0095510A">
      <w:pPr>
        <w:spacing w:line="360" w:lineRule="auto"/>
        <w:jc w:val="both"/>
        <w:rPr>
          <w:rFonts w:cs="Segoe UI"/>
        </w:rPr>
      </w:pPr>
      <w:r w:rsidRPr="0095510A">
        <w:rPr>
          <w:rFonts w:cs="Segoe UI"/>
        </w:rPr>
        <w:t>This dynamic highlights the broader interplay between technology, language, and society in shaping the global computing landscape. Technological advancement is deeply influenced by educational systems and socio-cultural contexts that determine who can participate in the digital economy (Castells, 2010).</w:t>
      </w:r>
    </w:p>
    <w:p w14:paraId="13B56198" w14:textId="77777777" w:rsidR="00AF5678" w:rsidRPr="0095510A" w:rsidRDefault="00AF5678" w:rsidP="0095510A">
      <w:pPr>
        <w:spacing w:line="360" w:lineRule="auto"/>
        <w:jc w:val="both"/>
        <w:rPr>
          <w:rFonts w:cs="Segoe UI"/>
        </w:rPr>
      </w:pPr>
    </w:p>
    <w:p w14:paraId="712B6B43" w14:textId="4D767183" w:rsidR="001038C3" w:rsidRPr="0095510A" w:rsidRDefault="00AF5678" w:rsidP="0095510A">
      <w:pPr>
        <w:spacing w:line="360" w:lineRule="auto"/>
        <w:jc w:val="both"/>
        <w:rPr>
          <w:rFonts w:cs="Segoe UI"/>
        </w:rPr>
      </w:pPr>
      <w:r w:rsidRPr="0095510A">
        <w:rPr>
          <w:rFonts w:cs="Segoe UI"/>
        </w:rPr>
        <w:t xml:space="preserve">In the past five years, a new transformation has emerged with the rise of artificial intelligence in software development. AI-powered tools now assist with code generation, testing, and maintenance. In 2025, Google CEO Sundar Pichai stated that AI had increased the company’s productivity by approximately 10%, with a significant portion of new code being AI-assisted and subsequently reviewed by engineers (Alphabet Inc., </w:t>
      </w:r>
      <w:r w:rsidRPr="0095510A">
        <w:rPr>
          <w:rFonts w:cs="Segoe UI"/>
        </w:rPr>
        <w:lastRenderedPageBreak/>
        <w:t>2025). For a software-driven firm like Google, this translated into an estimated $23.5 billion in additional gross value, signalling that AI-assisted programming represents a foundational shift rather than a temporary trend.</w:t>
      </w:r>
    </w:p>
    <w:p w14:paraId="0D334F5B" w14:textId="635DF5BC" w:rsidR="003F21B9" w:rsidRPr="0095510A" w:rsidRDefault="003F21B9" w:rsidP="00F83967">
      <w:pPr>
        <w:pStyle w:val="Heading1"/>
        <w:spacing w:line="360" w:lineRule="auto"/>
        <w:rPr>
          <w:rFonts w:asciiTheme="minorHAnsi" w:hAnsiTheme="minorHAnsi" w:cs="Segoe UI"/>
        </w:rPr>
      </w:pPr>
      <w:bookmarkStart w:id="3" w:name="_Toc219103193"/>
      <w:r w:rsidRPr="0095510A">
        <w:rPr>
          <w:rFonts w:asciiTheme="minorHAnsi" w:hAnsiTheme="minorHAnsi" w:cs="Segoe UI"/>
        </w:rPr>
        <w:t>The Maturity of Software Engineering and the Shift Toward Vibe Programming</w:t>
      </w:r>
      <w:bookmarkEnd w:id="3"/>
    </w:p>
    <w:p w14:paraId="0D07DA5A" w14:textId="77777777" w:rsidR="00E573AA" w:rsidRPr="0095510A" w:rsidRDefault="00E573AA" w:rsidP="0095510A">
      <w:pPr>
        <w:spacing w:line="360" w:lineRule="auto"/>
        <w:jc w:val="both"/>
        <w:rPr>
          <w:rFonts w:cs="Segoe UI"/>
        </w:rPr>
      </w:pPr>
      <w:r w:rsidRPr="0095510A">
        <w:rPr>
          <w:rFonts w:cs="Segoe UI"/>
        </w:rPr>
        <w:t>The role of the software engineer has undergone significant transformation over the late twentieth and early twenty-first centuries. Software engineering matured into the dominant framework for building complex digital systems as computing moved away from isolated, single-machine models common in the 1970s and 1980s toward large-scale distributed systems (Ceruzzi, 2012). This shift was accelerated by Tim Berners-Lee’s conception of the World Wide Web, which fundamentally altered how software systems were designed, deployed, and consumed (Berners-Lee, 2000).</w:t>
      </w:r>
    </w:p>
    <w:p w14:paraId="01505B82" w14:textId="67845197" w:rsidR="00E573AA" w:rsidRPr="0095510A" w:rsidRDefault="00E573AA" w:rsidP="0095510A">
      <w:pPr>
        <w:spacing w:line="360" w:lineRule="auto"/>
        <w:jc w:val="both"/>
        <w:rPr>
          <w:rFonts w:cs="Segoe UI"/>
        </w:rPr>
      </w:pPr>
      <w:r w:rsidRPr="0095510A">
        <w:rPr>
          <w:rFonts w:cs="Segoe UI"/>
        </w:rPr>
        <w:t xml:space="preserve">The evolution of the web illustrates this transformation clearly. Web 1.0 consisted primarily of static, read-only pages where users consumed information with minimal interaction. Web 2.0 introduced dynamic platforms </w:t>
      </w:r>
      <w:r w:rsidR="00E4527B" w:rsidRPr="0095510A">
        <w:rPr>
          <w:rFonts w:cs="Segoe UI"/>
        </w:rPr>
        <w:t>centred</w:t>
      </w:r>
      <w:r w:rsidRPr="0095510A">
        <w:rPr>
          <w:rFonts w:cs="Segoe UI"/>
        </w:rPr>
        <w:t xml:space="preserve"> on user-generated content, enabling social media, blogs, and collaborative systems such as wikis. More recently, Web 3.0 has been conceptuali</w:t>
      </w:r>
      <w:r w:rsidR="002915C9">
        <w:rPr>
          <w:rFonts w:cs="Segoe UI"/>
        </w:rPr>
        <w:t>s</w:t>
      </w:r>
      <w:r w:rsidRPr="0095510A">
        <w:rPr>
          <w:rFonts w:cs="Segoe UI"/>
        </w:rPr>
        <w:t>ed as the semantic and decentrali</w:t>
      </w:r>
      <w:r w:rsidR="002915C9">
        <w:rPr>
          <w:rFonts w:cs="Segoe UI"/>
        </w:rPr>
        <w:t>s</w:t>
      </w:r>
      <w:r w:rsidRPr="0095510A">
        <w:rPr>
          <w:rFonts w:cs="Segoe UI"/>
        </w:rPr>
        <w:t xml:space="preserve">ed web, </w:t>
      </w:r>
      <w:r w:rsidR="002915C9" w:rsidRPr="0095510A">
        <w:rPr>
          <w:rFonts w:cs="Segoe UI"/>
        </w:rPr>
        <w:t>emphas</w:t>
      </w:r>
      <w:r w:rsidR="002915C9">
        <w:rPr>
          <w:rFonts w:cs="Segoe UI"/>
        </w:rPr>
        <w:t>i</w:t>
      </w:r>
      <w:r w:rsidR="002915C9" w:rsidRPr="0095510A">
        <w:rPr>
          <w:rFonts w:cs="Segoe UI"/>
        </w:rPr>
        <w:t>sing</w:t>
      </w:r>
      <w:r w:rsidRPr="0095510A">
        <w:rPr>
          <w:rFonts w:cs="Segoe UI"/>
        </w:rPr>
        <w:t xml:space="preserve"> machine-readable data, interoperability, blockchain technologies, and user-controlled data ownership (Berners-Lee et al., 2001; Zyskind et al., 2015).</w:t>
      </w:r>
    </w:p>
    <w:p w14:paraId="02D32F2C" w14:textId="26BE5D6F" w:rsidR="00E573AA" w:rsidRPr="0095510A" w:rsidRDefault="00E573AA" w:rsidP="0095510A">
      <w:pPr>
        <w:spacing w:line="360" w:lineRule="auto"/>
        <w:jc w:val="both"/>
        <w:rPr>
          <w:rFonts w:cs="Segoe UI"/>
        </w:rPr>
      </w:pPr>
      <w:r w:rsidRPr="0095510A">
        <w:rPr>
          <w:rFonts w:cs="Segoe UI"/>
        </w:rPr>
        <w:t>Organi</w:t>
      </w:r>
      <w:r w:rsidR="002915C9">
        <w:rPr>
          <w:rFonts w:cs="Segoe UI"/>
        </w:rPr>
        <w:t>s</w:t>
      </w:r>
      <w:r w:rsidRPr="0095510A">
        <w:rPr>
          <w:rFonts w:cs="Segoe UI"/>
        </w:rPr>
        <w:t>ations such as Google and Meta emerged in this environment, relying on software not merely to automate tasks but to define entire business models. This transformation extended far beyond social media; industries such as healthcare, transportation, banking, entertainment, and education became increasingly software-driven and globally distributed (Castells, 2010). In response, software engineering practices evolved to emphasi</w:t>
      </w:r>
      <w:r w:rsidR="002915C9">
        <w:rPr>
          <w:rFonts w:cs="Segoe UI"/>
        </w:rPr>
        <w:t>s</w:t>
      </w:r>
      <w:r w:rsidRPr="0095510A">
        <w:rPr>
          <w:rFonts w:cs="Segoe UI"/>
        </w:rPr>
        <w:t>e scalability, security, reliability, and maintainability. Layered and distributed architectures became standard, enabling systems to support users worldwide while defending against failures and cyberattacks (Bass et al., 2013).</w:t>
      </w:r>
    </w:p>
    <w:p w14:paraId="7AC54D26" w14:textId="1D90B6B0" w:rsidR="00E573AA" w:rsidRPr="0095510A" w:rsidRDefault="00E573AA" w:rsidP="0095510A">
      <w:pPr>
        <w:spacing w:line="360" w:lineRule="auto"/>
        <w:jc w:val="both"/>
        <w:rPr>
          <w:rFonts w:cs="Segoe UI"/>
        </w:rPr>
      </w:pPr>
      <w:r w:rsidRPr="0095510A">
        <w:rPr>
          <w:rFonts w:cs="Segoe UI"/>
        </w:rPr>
        <w:lastRenderedPageBreak/>
        <w:t xml:space="preserve">During this period, professional software development adopted formal methodologies and planning tools. Agile frameworks such as Scrum and Kanban became widely used, supported by architectural </w:t>
      </w:r>
      <w:r w:rsidR="00E4527B" w:rsidRPr="0095510A">
        <w:rPr>
          <w:rFonts w:cs="Segoe UI"/>
        </w:rPr>
        <w:t>modelling</w:t>
      </w:r>
      <w:r w:rsidRPr="0095510A">
        <w:rPr>
          <w:rFonts w:cs="Segoe UI"/>
        </w:rPr>
        <w:t xml:space="preserve"> techniques including Unified </w:t>
      </w:r>
      <w:r w:rsidR="00E4527B" w:rsidRPr="0095510A">
        <w:rPr>
          <w:rFonts w:cs="Segoe UI"/>
        </w:rPr>
        <w:t>Modelling</w:t>
      </w:r>
      <w:r w:rsidRPr="0095510A">
        <w:rPr>
          <w:rFonts w:cs="Segoe UI"/>
        </w:rPr>
        <w:t xml:space="preserve"> Language (UML) and systems-level design methods. Testing strategies such as test-driven development and continuous integration, alongside structured agile ceremonies, became essential to ensuring software quality and delivery consistency (Beck et al., 2001; Sommerville, 2016).</w:t>
      </w:r>
    </w:p>
    <w:p w14:paraId="7E2DAFE9" w14:textId="2B65CF8E" w:rsidR="00E573AA" w:rsidRPr="0095510A" w:rsidRDefault="00E573AA" w:rsidP="0095510A">
      <w:pPr>
        <w:spacing w:line="360" w:lineRule="auto"/>
        <w:jc w:val="both"/>
        <w:rPr>
          <w:rFonts w:cs="Segoe UI"/>
        </w:rPr>
      </w:pPr>
      <w:r w:rsidRPr="0095510A">
        <w:rPr>
          <w:rFonts w:cs="Segoe UI"/>
        </w:rPr>
        <w:t>As systems grew in scale and complexity, the role of the software engineer expanded significantly. Engineers were expected not only to write code but also to understand algorithms, data structures, databases, networking, system architecture, and security. Design paradigms such as object-oriented programming encouraged engineers to model software in ways that reflected real-world domains, reinforcing design thinking as a core competency (Gamma et al., 1994). At the same time, new professional roles emerged. Solution architects focused on system-wide design and architectural trade-offs, while business analysts speciali</w:t>
      </w:r>
      <w:r w:rsidR="002915C9">
        <w:rPr>
          <w:rFonts w:cs="Segoe UI"/>
        </w:rPr>
        <w:t>s</w:t>
      </w:r>
      <w:r w:rsidRPr="0095510A">
        <w:rPr>
          <w:rFonts w:cs="Segoe UI"/>
        </w:rPr>
        <w:t>ed in eliciting and documenting requirements, acting as intermediaries between technical teams and stakeholders.</w:t>
      </w:r>
    </w:p>
    <w:p w14:paraId="39C26DF6" w14:textId="714C415B" w:rsidR="00E573AA" w:rsidRPr="0095510A" w:rsidRDefault="00E573AA" w:rsidP="0095510A">
      <w:pPr>
        <w:spacing w:line="360" w:lineRule="auto"/>
        <w:jc w:val="both"/>
        <w:rPr>
          <w:rFonts w:cs="Segoe UI"/>
        </w:rPr>
      </w:pPr>
      <w:r w:rsidRPr="0095510A">
        <w:rPr>
          <w:rFonts w:cs="Segoe UI"/>
        </w:rPr>
        <w:t>As organi</w:t>
      </w:r>
      <w:r w:rsidR="002915C9">
        <w:rPr>
          <w:rFonts w:cs="Segoe UI"/>
        </w:rPr>
        <w:t>s</w:t>
      </w:r>
      <w:r w:rsidRPr="0095510A">
        <w:rPr>
          <w:rFonts w:cs="Segoe UI"/>
        </w:rPr>
        <w:t>ations and teams expanded, direct communication between developers and business stakeholders became increasingly difficult. Roles such as business analysts, product owners, and delivery managers (or Scrum Masters in agile contexts) emerged to bridge this gap. These roles focused on understanding user needs, translating organi</w:t>
      </w:r>
      <w:r w:rsidR="002915C9">
        <w:rPr>
          <w:rFonts w:cs="Segoe UI"/>
        </w:rPr>
        <w:t>s</w:t>
      </w:r>
      <w:r w:rsidRPr="0095510A">
        <w:rPr>
          <w:rFonts w:cs="Segoe UI"/>
        </w:rPr>
        <w:t>ational goals into technical requirements, and ensuring alignment between business objectives and software solutions (Pohl, 2010).</w:t>
      </w:r>
    </w:p>
    <w:p w14:paraId="73015AFE" w14:textId="77777777" w:rsidR="00E573AA" w:rsidRPr="0095510A" w:rsidRDefault="00E573AA" w:rsidP="0095510A">
      <w:pPr>
        <w:spacing w:line="360" w:lineRule="auto"/>
        <w:jc w:val="both"/>
        <w:rPr>
          <w:rFonts w:cs="Segoe UI"/>
        </w:rPr>
      </w:pPr>
      <w:r w:rsidRPr="0095510A">
        <w:rPr>
          <w:rFonts w:cs="Segoe UI"/>
        </w:rPr>
        <w:t>Despite these advances, challenges persisted. Requirements often evolved faster than engineering processes could accommodate, leading to rework, delays, and frustration. Security concerns also intensified, giving rise to a heightened awareness of adversarial threats and the need to design systems with security in mind from the outset (Anderson, 2020). Even agile methodologies, while designed to accommodate change, introduced overhead through ceremonies, artifacts, and coordination costs. Meanwhile, the growing complexity of cloud-based and distributed systems increased the cognitive burden placed on engineers.</w:t>
      </w:r>
    </w:p>
    <w:p w14:paraId="160CC04E" w14:textId="77777777" w:rsidR="00E573AA" w:rsidRPr="0095510A" w:rsidRDefault="00E573AA" w:rsidP="0095510A">
      <w:pPr>
        <w:spacing w:line="360" w:lineRule="auto"/>
        <w:jc w:val="both"/>
        <w:rPr>
          <w:rFonts w:cs="Segoe UI"/>
        </w:rPr>
      </w:pPr>
      <w:r w:rsidRPr="0095510A">
        <w:rPr>
          <w:rFonts w:cs="Segoe UI"/>
        </w:rPr>
        <w:lastRenderedPageBreak/>
        <w:t>At the same time, advances in cloud computing, automation, and infrastructure-as-code enabled new modes of development. DevOps practices allowed engineers to provision infrastructure rapidly, deploy software globally, and integrate third-party services with unprecedented speed (Kim et al., 2016). This shift reduced the cost of experimentation and encouraged rapid prototyping and iterative development rather than exhaustive upfront design.</w:t>
      </w:r>
    </w:p>
    <w:p w14:paraId="023A37E6" w14:textId="28565624" w:rsidR="00E573AA" w:rsidRPr="0095510A" w:rsidRDefault="00E573AA" w:rsidP="0095510A">
      <w:pPr>
        <w:spacing w:line="360" w:lineRule="auto"/>
        <w:jc w:val="both"/>
        <w:rPr>
          <w:rFonts w:cs="Segoe UI"/>
        </w:rPr>
      </w:pPr>
      <w:r w:rsidRPr="0095510A">
        <w:rPr>
          <w:rFonts w:cs="Segoe UI"/>
        </w:rPr>
        <w:t>The emergence of artificial intelligence as a development tool has further accelerated this transformation. AI-powered code assistants, automated testing tools, and natural-language interfaces now perform tasks that once required substantial manual effort. These tools reduce the importance of memori</w:t>
      </w:r>
      <w:r w:rsidR="002915C9">
        <w:rPr>
          <w:rFonts w:cs="Segoe UI"/>
        </w:rPr>
        <w:t>s</w:t>
      </w:r>
      <w:r w:rsidRPr="0095510A">
        <w:rPr>
          <w:rFonts w:cs="Segoe UI"/>
        </w:rPr>
        <w:t>ing syntax and framework-specific details while increasing the importance of conceptual understanding, system thinking, and problem framing (Vaithilingam et al., 2022). Programming increasingly resembles an interactive process in which human intent is translated into executable systems through collaboration with intelligent tools.</w:t>
      </w:r>
    </w:p>
    <w:p w14:paraId="0E7F1194" w14:textId="77777777" w:rsidR="00E573AA" w:rsidRPr="0095510A" w:rsidRDefault="00E573AA" w:rsidP="0095510A">
      <w:pPr>
        <w:spacing w:line="360" w:lineRule="auto"/>
        <w:jc w:val="both"/>
        <w:rPr>
          <w:rFonts w:cs="Segoe UI"/>
        </w:rPr>
      </w:pPr>
      <w:r w:rsidRPr="0095510A">
        <w:rPr>
          <w:rFonts w:cs="Segoe UI"/>
        </w:rPr>
        <w:t>This emerging style of development is often informally described as “vibe programming.” While not a formal methodology, the term captures a shift toward intuition-driven, experimental, and AI-assisted software creation. Developers begin with rough ideas and refine them through rapid feedback and iteration, echoing earlier transitions enabled by high-level programming languages (Ceruzzi, 2012).</w:t>
      </w:r>
    </w:p>
    <w:p w14:paraId="3BD215E3" w14:textId="34DCA821" w:rsidR="00E573AA" w:rsidRPr="0095510A" w:rsidRDefault="00E573AA" w:rsidP="0095510A">
      <w:pPr>
        <w:spacing w:line="360" w:lineRule="auto"/>
        <w:jc w:val="both"/>
        <w:rPr>
          <w:rFonts w:cs="Segoe UI"/>
        </w:rPr>
      </w:pPr>
      <w:r w:rsidRPr="0095510A">
        <w:rPr>
          <w:rFonts w:cs="Segoe UI"/>
        </w:rPr>
        <w:t>Vibe programming also challenges traditional role boundaries. Designers, product managers, and domain experts can increasingly participate directly in software creation through natural language interfaces and low-code or no-code platforms. This democrati</w:t>
      </w:r>
      <w:r w:rsidR="002915C9">
        <w:rPr>
          <w:rFonts w:cs="Segoe UI"/>
        </w:rPr>
        <w:t>s</w:t>
      </w:r>
      <w:r w:rsidRPr="0095510A">
        <w:rPr>
          <w:rFonts w:cs="Segoe UI"/>
        </w:rPr>
        <w:t>ation mirrors earlier expansions in access to programming, such as the adoption of COBOL for business users (Sebesta, 2019).</w:t>
      </w:r>
    </w:p>
    <w:p w14:paraId="059E7C03" w14:textId="77777777" w:rsidR="00E573AA" w:rsidRPr="0095510A" w:rsidRDefault="00E573AA" w:rsidP="0095510A">
      <w:pPr>
        <w:spacing w:line="360" w:lineRule="auto"/>
        <w:jc w:val="both"/>
        <w:rPr>
          <w:rFonts w:cs="Segoe UI"/>
        </w:rPr>
      </w:pPr>
      <w:r w:rsidRPr="0095510A">
        <w:rPr>
          <w:rFonts w:cs="Segoe UI"/>
        </w:rPr>
        <w:t>As a result, the role of the software engineer is shifting away from routine code production toward evaluation, integration, and governance of AI-generated artifacts. Engineers increasingly act as reviewers and architects, ensuring that rapidly generated code meets standards for security, performance, and maintainability. Their value lies less in producing code volume and more in managing complexity, system boundaries, and failure modes (Brooks, 1987).</w:t>
      </w:r>
    </w:p>
    <w:p w14:paraId="2C082AB3" w14:textId="77777777" w:rsidR="00E573AA" w:rsidRPr="0095510A" w:rsidRDefault="00E573AA" w:rsidP="0095510A">
      <w:pPr>
        <w:spacing w:line="360" w:lineRule="auto"/>
        <w:jc w:val="both"/>
        <w:rPr>
          <w:rFonts w:cs="Segoe UI"/>
        </w:rPr>
      </w:pPr>
      <w:r w:rsidRPr="0095510A">
        <w:rPr>
          <w:rFonts w:cs="Segoe UI"/>
        </w:rPr>
        <w:lastRenderedPageBreak/>
        <w:t>Similarly, the role of the business analyst is evolving. In AI-assisted environments, extensive upfront documentation is often replaced by working prototypes that stakeholders can interact with directly. This shifts the analyst’s focus toward facilitation, discovery, and alignment rather than detailed specification writing (Pohl, 2010).</w:t>
      </w:r>
    </w:p>
    <w:p w14:paraId="505AE3ED" w14:textId="77777777" w:rsidR="00E573AA" w:rsidRPr="0095510A" w:rsidRDefault="00E573AA" w:rsidP="0095510A">
      <w:pPr>
        <w:spacing w:line="360" w:lineRule="auto"/>
        <w:jc w:val="both"/>
        <w:rPr>
          <w:rFonts w:cs="Segoe UI"/>
        </w:rPr>
      </w:pPr>
      <w:r w:rsidRPr="0095510A">
        <w:rPr>
          <w:rFonts w:cs="Segoe UI"/>
        </w:rPr>
        <w:t>While vibe programming offers significant advantages, it also introduces risks. Rapid experimentation can lead to technical debt, fragile architectures, and hidden dependencies if not guided by sound engineering principles. Additionally, concerns around intellectual property, model leakage, and security vulnerabilities highlight the need for robust governance and ethical oversight (Anderson, 2020). These challenges reinforce the continued relevance of software engineering principles, even as their application becomes more strategic and selective.</w:t>
      </w:r>
    </w:p>
    <w:p w14:paraId="49E6DF34" w14:textId="77777777" w:rsidR="00E573AA" w:rsidRPr="0095510A" w:rsidRDefault="00E573AA" w:rsidP="0095510A">
      <w:pPr>
        <w:spacing w:line="360" w:lineRule="auto"/>
        <w:jc w:val="both"/>
        <w:rPr>
          <w:rFonts w:cs="Segoe UI"/>
        </w:rPr>
      </w:pPr>
      <w:r w:rsidRPr="0095510A">
        <w:rPr>
          <w:rFonts w:cs="Segoe UI"/>
        </w:rPr>
        <w:t>Overall, the trajectory of software engineering reflects a recurring pattern of abstraction. Just as engineers once moved from machine code to high-level languages, they are now moving toward higher-level system design and intent specification, with AI increasingly responsible for implementation. While this shift may reduce demand for large teams of traditional programmers, it elevates the importance of architectural thinking, judgment, and accountability in shaping the future of software systems.</w:t>
      </w:r>
    </w:p>
    <w:p w14:paraId="087FBEDB" w14:textId="77777777" w:rsidR="007C6D66" w:rsidRPr="0095510A" w:rsidRDefault="007C6D66" w:rsidP="0095510A">
      <w:pPr>
        <w:spacing w:line="360" w:lineRule="auto"/>
        <w:jc w:val="both"/>
        <w:rPr>
          <w:rStyle w:val="Strong"/>
          <w:rFonts w:cs="Segoe UI"/>
          <w:b w:val="0"/>
          <w:bCs w:val="0"/>
        </w:rPr>
      </w:pPr>
    </w:p>
    <w:p w14:paraId="6549767A" w14:textId="1920DBB0" w:rsidR="00A16253" w:rsidRPr="0095510A" w:rsidRDefault="003F21B9" w:rsidP="00F83967">
      <w:pPr>
        <w:pStyle w:val="Heading1"/>
        <w:spacing w:line="360" w:lineRule="auto"/>
        <w:rPr>
          <w:rFonts w:asciiTheme="minorHAnsi" w:hAnsiTheme="minorHAnsi" w:cs="Segoe UI"/>
        </w:rPr>
      </w:pPr>
      <w:bookmarkStart w:id="4" w:name="_Toc219103194"/>
      <w:r w:rsidRPr="0095510A">
        <w:rPr>
          <w:rStyle w:val="Strong"/>
          <w:rFonts w:asciiTheme="minorHAnsi" w:hAnsiTheme="minorHAnsi" w:cs="Segoe UI"/>
          <w:b w:val="0"/>
          <w:bCs w:val="0"/>
        </w:rPr>
        <w:t>Role Convergence</w:t>
      </w:r>
      <w:r w:rsidR="00E4527B" w:rsidRPr="0095510A">
        <w:rPr>
          <w:rStyle w:val="Strong"/>
          <w:rFonts w:asciiTheme="minorHAnsi" w:hAnsiTheme="minorHAnsi" w:cs="Segoe UI"/>
          <w:b w:val="0"/>
          <w:bCs w:val="0"/>
        </w:rPr>
        <w:t xml:space="preserve"> </w:t>
      </w:r>
      <w:r w:rsidRPr="0095510A">
        <w:rPr>
          <w:rStyle w:val="Strong"/>
          <w:rFonts w:asciiTheme="minorHAnsi" w:hAnsiTheme="minorHAnsi" w:cs="Segoe UI"/>
          <w:b w:val="0"/>
          <w:bCs w:val="0"/>
        </w:rPr>
        <w:t>and the Future of Software Development</w:t>
      </w:r>
      <w:bookmarkEnd w:id="4"/>
      <w:r w:rsidRPr="0095510A">
        <w:rPr>
          <w:rStyle w:val="Strong"/>
          <w:rFonts w:asciiTheme="minorHAnsi" w:hAnsiTheme="minorHAnsi" w:cs="Segoe UI"/>
          <w:b w:val="0"/>
          <w:bCs w:val="0"/>
        </w:rPr>
        <w:t xml:space="preserve"> </w:t>
      </w:r>
    </w:p>
    <w:p w14:paraId="40675DD8" w14:textId="52B78419" w:rsidR="00A16253" w:rsidRPr="0095510A" w:rsidRDefault="00A16253" w:rsidP="0095510A">
      <w:pPr>
        <w:spacing w:line="360" w:lineRule="auto"/>
        <w:jc w:val="both"/>
        <w:rPr>
          <w:rFonts w:cs="Segoe UI"/>
        </w:rPr>
      </w:pPr>
      <w:r w:rsidRPr="0095510A">
        <w:rPr>
          <w:rFonts w:cs="Segoe UI"/>
        </w:rPr>
        <w:t xml:space="preserve">A central question in contemporary software development is whether software engineers are still needed in their traditional form. As software development evolves toward faster, more intuitive, and AI-assisted paradigms, the </w:t>
      </w:r>
      <w:r w:rsidR="00E4527B" w:rsidRPr="0095510A">
        <w:rPr>
          <w:rFonts w:cs="Segoe UI"/>
        </w:rPr>
        <w:t>centre</w:t>
      </w:r>
      <w:r w:rsidRPr="0095510A">
        <w:rPr>
          <w:rFonts w:cs="Segoe UI"/>
        </w:rPr>
        <w:t xml:space="preserve"> of gravity within technical organi</w:t>
      </w:r>
      <w:r w:rsidR="00E4527B" w:rsidRPr="0095510A">
        <w:rPr>
          <w:rFonts w:cs="Segoe UI"/>
        </w:rPr>
        <w:t>s</w:t>
      </w:r>
      <w:r w:rsidRPr="0095510A">
        <w:rPr>
          <w:rFonts w:cs="Segoe UI"/>
        </w:rPr>
        <w:t>ations is shifting once again. Historically, abstraction moved responsibility away from machine-level programming and later from individual coders toward coordinated engineering teams. Today, the rise of AI-assisted and exploratory development</w:t>
      </w:r>
      <w:r w:rsidR="00E4527B" w:rsidRPr="0095510A">
        <w:rPr>
          <w:rFonts w:cs="Segoe UI"/>
        </w:rPr>
        <w:t xml:space="preserve"> </w:t>
      </w:r>
      <w:r w:rsidRPr="0095510A">
        <w:rPr>
          <w:rFonts w:cs="Segoe UI"/>
        </w:rPr>
        <w:t>often described as “vibe programming”</w:t>
      </w:r>
      <w:r w:rsidR="00E4527B" w:rsidRPr="0095510A">
        <w:rPr>
          <w:rFonts w:cs="Segoe UI"/>
        </w:rPr>
        <w:t xml:space="preserve"> </w:t>
      </w:r>
      <w:r w:rsidRPr="0095510A">
        <w:rPr>
          <w:rFonts w:cs="Segoe UI"/>
        </w:rPr>
        <w:t xml:space="preserve">is redistributing responsibility toward system-level </w:t>
      </w:r>
      <w:r w:rsidRPr="0095510A">
        <w:rPr>
          <w:rFonts w:cs="Segoe UI"/>
        </w:rPr>
        <w:lastRenderedPageBreak/>
        <w:t>oversight and governance. In this emerging landscape, architectural thinking becomes the primary stabili</w:t>
      </w:r>
      <w:r w:rsidR="002915C9">
        <w:rPr>
          <w:rFonts w:cs="Segoe UI"/>
        </w:rPr>
        <w:t>s</w:t>
      </w:r>
      <w:r w:rsidRPr="0095510A">
        <w:rPr>
          <w:rFonts w:cs="Segoe UI"/>
        </w:rPr>
        <w:t>ing force (Brooks, 1987; Bass et al., 2013).</w:t>
      </w:r>
    </w:p>
    <w:p w14:paraId="5887F492" w14:textId="77777777" w:rsidR="00A16253" w:rsidRPr="0095510A" w:rsidRDefault="00A16253" w:rsidP="0095510A">
      <w:pPr>
        <w:spacing w:line="360" w:lineRule="auto"/>
        <w:jc w:val="both"/>
        <w:rPr>
          <w:rFonts w:cs="Segoe UI"/>
        </w:rPr>
      </w:pPr>
    </w:p>
    <w:p w14:paraId="72BE5B5B" w14:textId="77777777" w:rsidR="00A16253" w:rsidRPr="0095510A" w:rsidRDefault="00A16253" w:rsidP="0095510A">
      <w:pPr>
        <w:spacing w:line="360" w:lineRule="auto"/>
        <w:jc w:val="both"/>
        <w:rPr>
          <w:rFonts w:cs="Segoe UI"/>
        </w:rPr>
      </w:pPr>
      <w:r w:rsidRPr="0095510A">
        <w:rPr>
          <w:rFonts w:cs="Segoe UI"/>
        </w:rPr>
        <w:t>Rather than eliminating software engineers, this transition is reshaping their role. The responsibilities traditionally associated with software engineers, solution architects, and business analysts are increasingly converging into a hybrid role focused on enterprise-level reasoning and system coherence. As software becomes easier to generate, understanding its long-term consequences becomes more difficult, increasing the importance of architectural judgment. Consequently, the emphasis shifts away from event-driven task execution toward enterprise process analysis and system-wide decision-making (Sommerville, 2016).</w:t>
      </w:r>
    </w:p>
    <w:p w14:paraId="0BC3957E" w14:textId="77777777" w:rsidR="00A16253" w:rsidRPr="0095510A" w:rsidRDefault="00A16253" w:rsidP="0095510A">
      <w:pPr>
        <w:spacing w:line="360" w:lineRule="auto"/>
        <w:jc w:val="both"/>
        <w:rPr>
          <w:rFonts w:cs="Segoe UI"/>
        </w:rPr>
      </w:pPr>
    </w:p>
    <w:p w14:paraId="694AB7BF" w14:textId="77777777" w:rsidR="00A16253" w:rsidRPr="0095510A" w:rsidRDefault="00A16253" w:rsidP="0095510A">
      <w:pPr>
        <w:spacing w:line="360" w:lineRule="auto"/>
        <w:jc w:val="both"/>
        <w:rPr>
          <w:rFonts w:cs="Segoe UI"/>
        </w:rPr>
      </w:pPr>
      <w:r w:rsidRPr="0095510A">
        <w:rPr>
          <w:rFonts w:cs="Segoe UI"/>
        </w:rPr>
        <w:t>Historically, solution architects translated business requirements into technical blueprints, ensuring alignment with enterprise standards, security constraints, and infrastructure capabilities. Their work was often front-loaded, producing diagrams and documents that guided implementation. However, as development cycles shorten and systems evolve continuously, architecture is no longer a one-time activity. Instead, it becomes an ongoing process of validation, adaptation, and trade-off analysis (Bass et al., 2013). In AI-assisted environments, this architectural responsibility increasingly merges with that of the software engineer, who must reason not only about code structure but also about how systems “think” and behave under changing conditions.</w:t>
      </w:r>
    </w:p>
    <w:p w14:paraId="72780455" w14:textId="77777777" w:rsidR="00A16253" w:rsidRPr="0095510A" w:rsidRDefault="00A16253" w:rsidP="0095510A">
      <w:pPr>
        <w:spacing w:line="360" w:lineRule="auto"/>
        <w:jc w:val="both"/>
        <w:rPr>
          <w:rFonts w:cs="Segoe UI"/>
        </w:rPr>
      </w:pPr>
    </w:p>
    <w:p w14:paraId="014B2AF1" w14:textId="64BA2C7E" w:rsidR="00A16253" w:rsidRPr="0095510A" w:rsidRDefault="00A16253" w:rsidP="0095510A">
      <w:pPr>
        <w:spacing w:line="360" w:lineRule="auto"/>
        <w:jc w:val="both"/>
        <w:rPr>
          <w:rFonts w:cs="Segoe UI"/>
        </w:rPr>
      </w:pPr>
      <w:r w:rsidRPr="0095510A">
        <w:rPr>
          <w:rFonts w:cs="Segoe UI"/>
        </w:rPr>
        <w:t>A similar convergence is occurring with software testing roles. While domain experts will continue to validate business functionality, traditional engineering-focused testing</w:t>
      </w:r>
      <w:r w:rsidR="00E4527B" w:rsidRPr="0095510A">
        <w:rPr>
          <w:rFonts w:cs="Segoe UI"/>
        </w:rPr>
        <w:t xml:space="preserve"> </w:t>
      </w:r>
      <w:r w:rsidRPr="0095510A">
        <w:rPr>
          <w:rFonts w:cs="Segoe UI"/>
        </w:rPr>
        <w:t>such as automated functional and acceptance testing using tools like Cucumber and Gherkin</w:t>
      </w:r>
      <w:r w:rsidR="00E4527B" w:rsidRPr="0095510A">
        <w:rPr>
          <w:rFonts w:cs="Segoe UI"/>
        </w:rPr>
        <w:t xml:space="preserve"> </w:t>
      </w:r>
      <w:r w:rsidRPr="0095510A">
        <w:rPr>
          <w:rFonts w:cs="Segoe UI"/>
        </w:rPr>
        <w:t xml:space="preserve">is increasingly integrated into the development process itself. In AI-assisted workflows, testing responsibilities are often shared between humans and machines, with AI generating tests and engineers validating their adequacy. This shift aligns with iterative </w:t>
      </w:r>
      <w:r w:rsidRPr="0095510A">
        <w:rPr>
          <w:rFonts w:cs="Segoe UI"/>
        </w:rPr>
        <w:lastRenderedPageBreak/>
        <w:t>development models in which solutions emerge through continuous refinement rather than linear design (Beck et al., 2001).</w:t>
      </w:r>
    </w:p>
    <w:p w14:paraId="3BBB0EFB" w14:textId="77777777" w:rsidR="00A16253" w:rsidRPr="0095510A" w:rsidRDefault="00A16253" w:rsidP="0095510A">
      <w:pPr>
        <w:spacing w:line="360" w:lineRule="auto"/>
        <w:jc w:val="both"/>
        <w:rPr>
          <w:rFonts w:cs="Segoe UI"/>
        </w:rPr>
      </w:pPr>
    </w:p>
    <w:p w14:paraId="123A8C34" w14:textId="77777777" w:rsidR="00A16253" w:rsidRPr="0095510A" w:rsidRDefault="00A16253" w:rsidP="0095510A">
      <w:pPr>
        <w:spacing w:line="360" w:lineRule="auto"/>
        <w:jc w:val="both"/>
        <w:rPr>
          <w:rFonts w:cs="Segoe UI"/>
        </w:rPr>
      </w:pPr>
      <w:r w:rsidRPr="0095510A">
        <w:rPr>
          <w:rFonts w:cs="Segoe UI"/>
        </w:rPr>
        <w:t>The growing importance of this hybrid role reflects a broader convergence across the software development lifecycle. As AI tools handle more of the mechanical aspects of coding, distinctions between developers, architects, testers, and analysts become less rigid. Software professionals increasingly operate at an architectural level, making decisions about system boundaries, integration patterns, and non-functional requirements such as security, performance, and reliability. Business analysts move closer to solution design, contributing domain expertise through direct experimentation rather than extensive documentation (Pohl, 2010).</w:t>
      </w:r>
    </w:p>
    <w:p w14:paraId="6B215DBC" w14:textId="77777777" w:rsidR="00A16253" w:rsidRPr="0095510A" w:rsidRDefault="00A16253" w:rsidP="0095510A">
      <w:pPr>
        <w:spacing w:line="360" w:lineRule="auto"/>
        <w:jc w:val="both"/>
        <w:rPr>
          <w:rFonts w:cs="Segoe UI"/>
        </w:rPr>
      </w:pPr>
    </w:p>
    <w:p w14:paraId="7A15F3FF" w14:textId="2DA25BA3" w:rsidR="00A16253" w:rsidRPr="0095510A" w:rsidRDefault="00A16253" w:rsidP="0095510A">
      <w:pPr>
        <w:spacing w:line="360" w:lineRule="auto"/>
        <w:jc w:val="both"/>
        <w:rPr>
          <w:rFonts w:cs="Segoe UI"/>
        </w:rPr>
      </w:pPr>
      <w:r w:rsidRPr="0095510A">
        <w:rPr>
          <w:rFonts w:cs="Segoe UI"/>
        </w:rPr>
        <w:t>This convergence does not eliminate speciali</w:t>
      </w:r>
      <w:r w:rsidR="002915C9">
        <w:rPr>
          <w:rFonts w:cs="Segoe UI"/>
        </w:rPr>
        <w:t>s</w:t>
      </w:r>
      <w:r w:rsidRPr="0095510A">
        <w:rPr>
          <w:rFonts w:cs="Segoe UI"/>
        </w:rPr>
        <w:t>ation but redefines it. Deep expertise remains essential in areas such as cybersecurity, performance optimi</w:t>
      </w:r>
      <w:r w:rsidR="002915C9">
        <w:rPr>
          <w:rFonts w:cs="Segoe UI"/>
        </w:rPr>
        <w:t>s</w:t>
      </w:r>
      <w:r w:rsidRPr="0095510A">
        <w:rPr>
          <w:rFonts w:cs="Segoe UI"/>
        </w:rPr>
        <w:t>ation, and regulatory compliance. However, these concerns are increasingly addressed through architectural frameworks, platform constraints, and governance models rather than through manual coding alone. Much like high-level languages encapsulated low-level hardware details, modern platforms encapsulate many engineering decisions, shifting responsibility toward understanding trade-offs and long-term implications (Sebesta, 2019).</w:t>
      </w:r>
    </w:p>
    <w:p w14:paraId="373E83D6" w14:textId="77777777" w:rsidR="00A16253" w:rsidRPr="0095510A" w:rsidRDefault="00A16253" w:rsidP="0095510A">
      <w:pPr>
        <w:spacing w:line="360" w:lineRule="auto"/>
        <w:jc w:val="both"/>
        <w:rPr>
          <w:rFonts w:cs="Segoe UI"/>
        </w:rPr>
      </w:pPr>
    </w:p>
    <w:p w14:paraId="74546881" w14:textId="5A8155C3" w:rsidR="00A16253" w:rsidRPr="0095510A" w:rsidRDefault="00A16253" w:rsidP="0095510A">
      <w:pPr>
        <w:spacing w:line="360" w:lineRule="auto"/>
        <w:jc w:val="both"/>
        <w:rPr>
          <w:rFonts w:cs="Segoe UI"/>
        </w:rPr>
      </w:pPr>
      <w:r w:rsidRPr="0095510A">
        <w:rPr>
          <w:rFonts w:cs="Segoe UI"/>
        </w:rPr>
        <w:t>The rise of vibe programming intensifies the need for architectural governance. When software can be generated rapidly, the primary risk shifts from underproduction to fragmentation: the creation of numerous disconnected systems that are locally optimi</w:t>
      </w:r>
      <w:r w:rsidR="002915C9">
        <w:rPr>
          <w:rFonts w:cs="Segoe UI"/>
        </w:rPr>
        <w:t>s</w:t>
      </w:r>
      <w:r w:rsidRPr="0095510A">
        <w:rPr>
          <w:rFonts w:cs="Segoe UI"/>
        </w:rPr>
        <w:t>ed but globally misaligned. Solution architects and senior engineers play a critical role in mitigating this risk by establishing shared principles, reference architectures, and integration standards. Their influence is less about control and more about coherence, ensuring that rapid innovation does not undermine organi</w:t>
      </w:r>
      <w:r w:rsidR="002915C9">
        <w:rPr>
          <w:rFonts w:cs="Segoe UI"/>
        </w:rPr>
        <w:t>s</w:t>
      </w:r>
      <w:r w:rsidRPr="0095510A">
        <w:rPr>
          <w:rFonts w:cs="Segoe UI"/>
        </w:rPr>
        <w:t>ational stability (Ross et al., 2006).</w:t>
      </w:r>
    </w:p>
    <w:p w14:paraId="653A0CCE" w14:textId="77777777" w:rsidR="00A16253" w:rsidRPr="0095510A" w:rsidRDefault="00A16253" w:rsidP="0095510A">
      <w:pPr>
        <w:spacing w:line="360" w:lineRule="auto"/>
        <w:jc w:val="both"/>
        <w:rPr>
          <w:rFonts w:cs="Segoe UI"/>
        </w:rPr>
      </w:pPr>
    </w:p>
    <w:p w14:paraId="7F0A230F" w14:textId="72A6A66A" w:rsidR="00A16253" w:rsidRPr="0095510A" w:rsidRDefault="00A16253" w:rsidP="0095510A">
      <w:pPr>
        <w:spacing w:line="360" w:lineRule="auto"/>
        <w:jc w:val="both"/>
        <w:rPr>
          <w:rFonts w:cs="Segoe UI"/>
        </w:rPr>
      </w:pPr>
      <w:r w:rsidRPr="0095510A">
        <w:rPr>
          <w:rFonts w:cs="Segoe UI"/>
        </w:rPr>
        <w:t xml:space="preserve">Ethical and social responsibility also become central to this evolving role. As AI-driven systems increasingly influence decision-making, privacy, and user </w:t>
      </w:r>
      <w:r w:rsidR="00E4527B" w:rsidRPr="0095510A">
        <w:rPr>
          <w:rFonts w:cs="Segoe UI"/>
        </w:rPr>
        <w:t>behaviour</w:t>
      </w:r>
      <w:r w:rsidRPr="0095510A">
        <w:rPr>
          <w:rFonts w:cs="Segoe UI"/>
        </w:rPr>
        <w:t>, architectural choices carry significant ethical consequences. AI-assisted development lowers the barrier to deploying powerful systems, increasing the risk of embedding bias, violating privacy, or producing unintended societal effects. Architects and engineers must therefore evaluate these risks at a systemic level, integrating ethical reasoning into technical decision-making (Floridi et al., 2018).</w:t>
      </w:r>
    </w:p>
    <w:p w14:paraId="42EFE9B0" w14:textId="77777777" w:rsidR="00A16253" w:rsidRPr="0095510A" w:rsidRDefault="00A16253" w:rsidP="0095510A">
      <w:pPr>
        <w:spacing w:line="360" w:lineRule="auto"/>
        <w:jc w:val="both"/>
        <w:rPr>
          <w:rFonts w:cs="Segoe UI"/>
        </w:rPr>
      </w:pPr>
    </w:p>
    <w:p w14:paraId="515FB1A7" w14:textId="53ED8C2D" w:rsidR="00A16253" w:rsidRPr="0095510A" w:rsidRDefault="00A16253" w:rsidP="0095510A">
      <w:pPr>
        <w:spacing w:line="360" w:lineRule="auto"/>
        <w:jc w:val="both"/>
        <w:rPr>
          <w:rFonts w:cs="Segoe UI"/>
        </w:rPr>
      </w:pPr>
      <w:r w:rsidRPr="0095510A">
        <w:rPr>
          <w:rFonts w:cs="Segoe UI"/>
        </w:rPr>
        <w:t>Looking ahead, the trajectory of software development suggests a shift toward intent-driven design. Rather than specifying detailed implementations, practitioners increasingly define goals, constraints, and desired outcomes. AI systems propose implementations that humans evaluate, refine, and govern. This model resembles the historical relationship between engineers and compilers during the rise of high-level languages, but at a much broader scale. The primary skill becomes not syntax mastery, but the ability to frame problems, ask precise questions, and interpret results critically (Brooks, 1987).</w:t>
      </w:r>
    </w:p>
    <w:p w14:paraId="2EC0F39C" w14:textId="5B276F2A" w:rsidR="00A16253" w:rsidRPr="0095510A" w:rsidRDefault="00A16253" w:rsidP="0095510A">
      <w:pPr>
        <w:spacing w:line="360" w:lineRule="auto"/>
        <w:jc w:val="both"/>
        <w:rPr>
          <w:rFonts w:cs="Segoe UI"/>
        </w:rPr>
      </w:pPr>
      <w:r w:rsidRPr="0095510A">
        <w:rPr>
          <w:rFonts w:cs="Segoe UI"/>
        </w:rPr>
        <w:t>In this future, the identity of the software engineer continues to evolve. Engineers become system thinkers, risk managers, and integrators rather than primary producers of code. Their value lies in anticipating failure modes, managing complexity, and ensuring that systems remain understandable, adaptable, and trustworthy over time (Sommerville, 2016).</w:t>
      </w:r>
    </w:p>
    <w:p w14:paraId="3B4E6989" w14:textId="4DD7337C" w:rsidR="00A16253" w:rsidRPr="0095510A" w:rsidRDefault="00A16253" w:rsidP="0095510A">
      <w:pPr>
        <w:spacing w:line="360" w:lineRule="auto"/>
        <w:jc w:val="both"/>
        <w:rPr>
          <w:rFonts w:cs="Segoe UI"/>
        </w:rPr>
      </w:pPr>
      <w:r w:rsidRPr="0095510A">
        <w:rPr>
          <w:rFonts w:cs="Segoe UI"/>
        </w:rPr>
        <w:t xml:space="preserve">Viewed historically, this transition follows a familiar pattern. Machine language gave way to high-level languages, ad hoc programming gave way to software engineering, and now traditional engineering practices are giving way to AI-assisted, exploratory development. Each transition was initially met with </w:t>
      </w:r>
      <w:r w:rsidR="00CE4C34" w:rsidRPr="0095510A">
        <w:rPr>
          <w:rFonts w:cs="Segoe UI"/>
        </w:rPr>
        <w:t>scepticism</w:t>
      </w:r>
      <w:r w:rsidRPr="0095510A">
        <w:rPr>
          <w:rFonts w:cs="Segoe UI"/>
        </w:rPr>
        <w:t>, yet each expanded the scope and impact of software. Vibe programming should therefore be understood not as a rejection of software engineering, but as its next evolutionary layer</w:t>
      </w:r>
      <w:r w:rsidR="00E4527B" w:rsidRPr="0095510A">
        <w:rPr>
          <w:rFonts w:cs="Segoe UI"/>
        </w:rPr>
        <w:t xml:space="preserve"> </w:t>
      </w:r>
      <w:r w:rsidRPr="0095510A">
        <w:rPr>
          <w:rFonts w:cs="Segoe UI"/>
        </w:rPr>
        <w:t>one that repositions engineering principles within a new abstraction framework.</w:t>
      </w:r>
    </w:p>
    <w:p w14:paraId="4A3379A5" w14:textId="77777777" w:rsidR="00A16253" w:rsidRPr="0095510A" w:rsidRDefault="00A16253" w:rsidP="0095510A">
      <w:pPr>
        <w:spacing w:line="360" w:lineRule="auto"/>
        <w:jc w:val="both"/>
        <w:rPr>
          <w:rFonts w:cs="Segoe UI"/>
        </w:rPr>
      </w:pPr>
    </w:p>
    <w:p w14:paraId="3EE31459" w14:textId="33CE96B8" w:rsidR="00A16253" w:rsidRPr="0095510A" w:rsidRDefault="00A16253" w:rsidP="0095510A">
      <w:pPr>
        <w:spacing w:line="360" w:lineRule="auto"/>
        <w:jc w:val="both"/>
        <w:rPr>
          <w:rFonts w:cs="Segoe UI"/>
        </w:rPr>
      </w:pPr>
      <w:r w:rsidRPr="0095510A">
        <w:rPr>
          <w:rFonts w:cs="Segoe UI"/>
        </w:rPr>
        <w:t>Ultimately, the evolution of software development reflects a continuous movement toward higher abstraction, broader participation, and greater emphasis on human judgment. Software engineers, business analysts, and solution architects are not disappearing; they are converging into a collaborative, intent-driven model of system design. The future of software development will be defined not by how code is written, but by how wisely systems are conceived, governed, and evolved.</w:t>
      </w:r>
    </w:p>
    <w:p w14:paraId="64E97439" w14:textId="1778DA47" w:rsidR="0073382A" w:rsidRPr="0095510A" w:rsidRDefault="0073382A" w:rsidP="0095510A">
      <w:pPr>
        <w:spacing w:line="360" w:lineRule="auto"/>
        <w:jc w:val="both"/>
        <w:rPr>
          <w:rFonts w:cs="Segoe UI"/>
        </w:rPr>
      </w:pPr>
      <w:r w:rsidRPr="0095510A">
        <w:rPr>
          <w:rFonts w:cs="Segoe UI"/>
        </w:rPr>
        <w:t>.</w:t>
      </w:r>
    </w:p>
    <w:p w14:paraId="72D62616" w14:textId="77777777" w:rsidR="008451DE" w:rsidRPr="0095510A" w:rsidRDefault="008451DE" w:rsidP="00F83967">
      <w:pPr>
        <w:pStyle w:val="Heading1"/>
        <w:spacing w:line="360" w:lineRule="auto"/>
        <w:rPr>
          <w:rFonts w:asciiTheme="minorHAnsi" w:hAnsiTheme="minorHAnsi" w:cs="Segoe UI"/>
        </w:rPr>
      </w:pPr>
      <w:bookmarkStart w:id="5" w:name="_Toc219103195"/>
      <w:r w:rsidRPr="0095510A">
        <w:rPr>
          <w:rStyle w:val="Strong"/>
          <w:rFonts w:asciiTheme="minorHAnsi" w:hAnsiTheme="minorHAnsi" w:cs="Segoe UI"/>
          <w:b w:val="0"/>
          <w:bCs w:val="0"/>
        </w:rPr>
        <w:t>AI-Driven Software Engineering: Ethical, Practical, and Global Implications</w:t>
      </w:r>
      <w:bookmarkEnd w:id="5"/>
    </w:p>
    <w:p w14:paraId="3F8C8001" w14:textId="77777777" w:rsidR="001F6694" w:rsidRPr="0095510A" w:rsidRDefault="001F6694" w:rsidP="0095510A">
      <w:pPr>
        <w:spacing w:line="360" w:lineRule="auto"/>
        <w:jc w:val="both"/>
        <w:rPr>
          <w:rFonts w:cs="Segoe UI"/>
        </w:rPr>
      </w:pPr>
      <w:r w:rsidRPr="0095510A">
        <w:rPr>
          <w:rFonts w:cs="Segoe UI"/>
        </w:rPr>
        <w:t>Artificial intelligence (AI) and its integration into software and system development represent a profound technological paradigm shift. While much attention has been given to the technical implications of AI, its ethical and socio-economic consequences are equally significant and extend well beyond engineering practice. Scholars and commentators have drawn contrasting analogies to describe this transformation, ranging from dystopian narratives such as the emergence of autonomous systems portrayed in science fiction to more optimistic comparisons with foundational innovations like the advent of electricity (Brynjolfsson &amp; McAfee, 2014). These competing interpretations reflect the uncertainty surrounding AI’s long-term impact on society.</w:t>
      </w:r>
    </w:p>
    <w:p w14:paraId="0C17811B" w14:textId="605037C2" w:rsidR="001F6694" w:rsidRPr="0095510A" w:rsidRDefault="001F6694" w:rsidP="0095510A">
      <w:pPr>
        <w:spacing w:line="360" w:lineRule="auto"/>
        <w:jc w:val="both"/>
        <w:rPr>
          <w:rFonts w:cs="Segoe UI"/>
        </w:rPr>
      </w:pPr>
      <w:r w:rsidRPr="0095510A">
        <w:rPr>
          <w:rFonts w:cs="Segoe UI"/>
        </w:rPr>
        <w:t>AI systems capable of autonomously generating, testing, and refining code are not only transforming the role of the software engineer but are also reshaping the broader processes of software production. Increasingly, AI systems participate in their own improvement cycles through techniques such as automated testing, reinforcement learning, and self-optimi</w:t>
      </w:r>
      <w:r w:rsidR="002915C9">
        <w:rPr>
          <w:rFonts w:cs="Segoe UI"/>
        </w:rPr>
        <w:t>s</w:t>
      </w:r>
      <w:r w:rsidRPr="0095510A">
        <w:rPr>
          <w:rFonts w:cs="Segoe UI"/>
        </w:rPr>
        <w:t>ation. As a result, human involvement shifts from direct implementation toward oversight, governance, and strategic decision-making (Amershi et al., 2019). This transformation has implications not only for how software is built but also for how responsibility, expertise, and authority are distributed within organi</w:t>
      </w:r>
      <w:r w:rsidR="002915C9">
        <w:rPr>
          <w:rFonts w:cs="Segoe UI"/>
        </w:rPr>
        <w:t>s</w:t>
      </w:r>
      <w:r w:rsidRPr="0095510A">
        <w:rPr>
          <w:rFonts w:cs="Segoe UI"/>
        </w:rPr>
        <w:t>ations.</w:t>
      </w:r>
    </w:p>
    <w:p w14:paraId="7CC09B02" w14:textId="77777777" w:rsidR="001F6694" w:rsidRPr="0095510A" w:rsidRDefault="001F6694" w:rsidP="0095510A">
      <w:pPr>
        <w:spacing w:line="360" w:lineRule="auto"/>
        <w:jc w:val="both"/>
        <w:rPr>
          <w:rFonts w:cs="Segoe UI"/>
        </w:rPr>
      </w:pPr>
      <w:r w:rsidRPr="0095510A">
        <w:rPr>
          <w:rFonts w:cs="Segoe UI"/>
        </w:rPr>
        <w:lastRenderedPageBreak/>
        <w:t>The opportunities presented by AI-driven development are substantial. These technologies promise increased efficiency, faster innovation cycles, and the ability to tackle complex problems at unprecedented scale. However, they also introduce a range of challenges that demand careful societal consideration. Among the most critical concerns are the validation and verification of AI-generated code, the attribution of ethical and legal accountability, and the potential erosion or transformation of traditional engineering skills (Sommerville, 2016; Floridi et al., 2018).</w:t>
      </w:r>
    </w:p>
    <w:p w14:paraId="04079065" w14:textId="77777777" w:rsidR="001F6694" w:rsidRPr="0095510A" w:rsidRDefault="001F6694" w:rsidP="0095510A">
      <w:pPr>
        <w:spacing w:line="360" w:lineRule="auto"/>
        <w:jc w:val="both"/>
        <w:rPr>
          <w:rFonts w:cs="Segoe UI"/>
        </w:rPr>
      </w:pPr>
      <w:r w:rsidRPr="0095510A">
        <w:rPr>
          <w:rFonts w:cs="Segoe UI"/>
        </w:rPr>
        <w:t>Software quality and long-term maintainability present additional challenges. While AI-generated systems may function effectively in the short term, their internal logic can be difficult to interpret, audit, or modify. This opacity complicates debugging, security analysis, and regulatory compliance, particularly in safety-critical domains such as healthcare, finance, and public infrastructure (Rahwan et al., 2019). Without appropriate governance mechanisms, rapid AI-driven development risks producing systems that are efficient but fragile, difficult to maintain, and poorly aligned with societal values.</w:t>
      </w:r>
    </w:p>
    <w:p w14:paraId="313B1F20" w14:textId="2B87DDD1" w:rsidR="001F6694" w:rsidRPr="0095510A" w:rsidRDefault="001F6694" w:rsidP="0095510A">
      <w:pPr>
        <w:spacing w:line="360" w:lineRule="auto"/>
        <w:jc w:val="both"/>
        <w:rPr>
          <w:rFonts w:cs="Segoe UI"/>
        </w:rPr>
      </w:pPr>
      <w:r w:rsidRPr="0095510A">
        <w:rPr>
          <w:rFonts w:cs="Segoe UI"/>
        </w:rPr>
        <w:t>Beyond technical and organi</w:t>
      </w:r>
      <w:r w:rsidR="002915C9">
        <w:rPr>
          <w:rFonts w:cs="Segoe UI"/>
        </w:rPr>
        <w:t>s</w:t>
      </w:r>
      <w:r w:rsidRPr="0095510A">
        <w:rPr>
          <w:rFonts w:cs="Segoe UI"/>
        </w:rPr>
        <w:t xml:space="preserve">ational concerns, AI-driven software development has broad economic and global implications. Automation of cognitive </w:t>
      </w:r>
      <w:r w:rsidR="00CE4C34" w:rsidRPr="0095510A">
        <w:rPr>
          <w:rFonts w:cs="Segoe UI"/>
        </w:rPr>
        <w:t>labour</w:t>
      </w:r>
      <w:r w:rsidRPr="0095510A">
        <w:rPr>
          <w:rFonts w:cs="Segoe UI"/>
        </w:rPr>
        <w:t xml:space="preserve"> alters </w:t>
      </w:r>
      <w:r w:rsidR="00CE4C34" w:rsidRPr="0095510A">
        <w:rPr>
          <w:rFonts w:cs="Segoe UI"/>
        </w:rPr>
        <w:t>labour</w:t>
      </w:r>
      <w:r w:rsidRPr="0095510A">
        <w:rPr>
          <w:rFonts w:cs="Segoe UI"/>
        </w:rPr>
        <w:t xml:space="preserve"> markets, redistributes power among firms and nations, and raises questions about inequality and access to technological benefits. Countries and organi</w:t>
      </w:r>
      <w:r w:rsidR="002915C9">
        <w:rPr>
          <w:rFonts w:cs="Segoe UI"/>
        </w:rPr>
        <w:t>s</w:t>
      </w:r>
      <w:r w:rsidRPr="0095510A">
        <w:rPr>
          <w:rFonts w:cs="Segoe UI"/>
        </w:rPr>
        <w:t>ations that adopt AI technologies more rapidly may gain disproportionate economic advantage, potentially exacerbating existing global disparities (Castells, 2010; Brynjolfsson &amp; McAfee, 2014).</w:t>
      </w:r>
    </w:p>
    <w:p w14:paraId="4425DD73" w14:textId="6509F9CD" w:rsidR="001F6694" w:rsidRPr="0095510A" w:rsidRDefault="001F6694" w:rsidP="0095510A">
      <w:pPr>
        <w:spacing w:line="360" w:lineRule="auto"/>
        <w:jc w:val="both"/>
        <w:rPr>
          <w:rFonts w:cs="Segoe UI"/>
        </w:rPr>
      </w:pPr>
      <w:r w:rsidRPr="0095510A">
        <w:rPr>
          <w:rFonts w:cs="Segoe UI"/>
        </w:rPr>
        <w:t>For these reasons, governments and industry leaders must treat AI not merely as a technical tool but as a socio-technical system with far-reaching consequences. Effective responses require interdisciplinary approaches that integrate engineering rigor with ethical frameworks, regulatory oversight, and social responsibility. Ensuring that AI-generated software remains trustworthy, accountable, and aligned with human values is essential if society is to reali</w:t>
      </w:r>
      <w:r w:rsidR="002915C9">
        <w:rPr>
          <w:rFonts w:cs="Segoe UI"/>
        </w:rPr>
        <w:t>s</w:t>
      </w:r>
      <w:r w:rsidRPr="0095510A">
        <w:rPr>
          <w:rFonts w:cs="Segoe UI"/>
        </w:rPr>
        <w:t>e the benefits of AI while mitigating its risks.</w:t>
      </w:r>
    </w:p>
    <w:p w14:paraId="7BAD61E9" w14:textId="77777777" w:rsidR="001F6694" w:rsidRPr="0095510A" w:rsidRDefault="001F6694" w:rsidP="0095510A">
      <w:pPr>
        <w:spacing w:line="360" w:lineRule="auto"/>
        <w:jc w:val="both"/>
        <w:rPr>
          <w:rFonts w:cs="Segoe UI"/>
        </w:rPr>
      </w:pPr>
    </w:p>
    <w:p w14:paraId="45921F61" w14:textId="77777777" w:rsidR="001F6694" w:rsidRPr="0095510A" w:rsidRDefault="001F6694" w:rsidP="0095510A">
      <w:pPr>
        <w:spacing w:line="360" w:lineRule="auto"/>
        <w:jc w:val="both"/>
        <w:rPr>
          <w:rFonts w:cs="Segoe UI"/>
        </w:rPr>
      </w:pPr>
    </w:p>
    <w:p w14:paraId="11CAB045" w14:textId="77777777" w:rsidR="001F6694" w:rsidRPr="0095510A" w:rsidRDefault="001F6694" w:rsidP="0095510A">
      <w:pPr>
        <w:pStyle w:val="Heading2"/>
        <w:spacing w:line="360" w:lineRule="auto"/>
        <w:jc w:val="both"/>
        <w:rPr>
          <w:rFonts w:asciiTheme="minorHAnsi" w:hAnsiTheme="minorHAnsi" w:cs="Segoe UI"/>
        </w:rPr>
      </w:pPr>
      <w:bookmarkStart w:id="6" w:name="_Toc219103196"/>
      <w:r w:rsidRPr="0095510A">
        <w:rPr>
          <w:rFonts w:asciiTheme="minorHAnsi" w:hAnsiTheme="minorHAnsi" w:cs="Segoe UI"/>
        </w:rPr>
        <w:lastRenderedPageBreak/>
        <w:t>Ethical Considerations and Accountability</w:t>
      </w:r>
      <w:bookmarkEnd w:id="6"/>
    </w:p>
    <w:p w14:paraId="27D90D5A" w14:textId="62B29965" w:rsidR="001F6694" w:rsidRPr="0095510A" w:rsidRDefault="001F6694" w:rsidP="0095510A">
      <w:pPr>
        <w:spacing w:line="360" w:lineRule="auto"/>
        <w:jc w:val="both"/>
        <w:rPr>
          <w:rFonts w:cs="Segoe UI"/>
        </w:rPr>
      </w:pPr>
      <w:r w:rsidRPr="0095510A">
        <w:rPr>
          <w:rFonts w:cs="Segoe UI"/>
        </w:rPr>
        <w:t>When high-level programming languages began to replace machine and assembly languages, one of their most significant contributions was human readability. High-level languages allowed programmers to express logic in forms that other humans could understand, enabling collaboration, review, and long-term maintenance. This shift introduced compilers, which translate human-readable code into machine code that computers can execute. As a result, software development came to rely on two abstraction layers: a human-oriented representation of intent and a machine-oriented representation optimi</w:t>
      </w:r>
      <w:r w:rsidR="002915C9">
        <w:rPr>
          <w:rFonts w:cs="Segoe UI"/>
        </w:rPr>
        <w:t>s</w:t>
      </w:r>
      <w:r w:rsidRPr="0095510A">
        <w:rPr>
          <w:rFonts w:cs="Segoe UI"/>
        </w:rPr>
        <w:t>ed for execution (Sebesta, 2019).</w:t>
      </w:r>
    </w:p>
    <w:p w14:paraId="4CE1F7B5" w14:textId="1CF6D3AA" w:rsidR="001F6694" w:rsidRPr="0095510A" w:rsidRDefault="001F6694" w:rsidP="0095510A">
      <w:pPr>
        <w:spacing w:line="360" w:lineRule="auto"/>
        <w:jc w:val="both"/>
        <w:rPr>
          <w:rFonts w:cs="Segoe UI"/>
        </w:rPr>
      </w:pPr>
      <w:r w:rsidRPr="0095510A">
        <w:rPr>
          <w:rFonts w:cs="Segoe UI"/>
        </w:rPr>
        <w:t>This historical transition is highly relevant today as artificial intelligence increasingly participates in software development. As AI systems are optimi</w:t>
      </w:r>
      <w:r w:rsidR="002915C9">
        <w:rPr>
          <w:rFonts w:cs="Segoe UI"/>
        </w:rPr>
        <w:t>s</w:t>
      </w:r>
      <w:r w:rsidRPr="0095510A">
        <w:rPr>
          <w:rFonts w:cs="Segoe UI"/>
        </w:rPr>
        <w:t>ed for speed and efficiency, there is growing pressure for them to operate directly at lower levels of abstraction. In such cases, AI-generated code may become so complex, dense, or non-intuitive that human engineers struggle to understand its behaviour. Given the vast number of decisions made by AI systems during code generation, it is increasingly difficult to determine precisely what such systems are doing and why. This opacity introduces significant ethical and governance concerns (Floridi et al., 2018).</w:t>
      </w:r>
    </w:p>
    <w:p w14:paraId="13E8B592" w14:textId="0B1D2678" w:rsidR="001F6694" w:rsidRPr="0095510A" w:rsidRDefault="001F6694" w:rsidP="0095510A">
      <w:pPr>
        <w:spacing w:line="360" w:lineRule="auto"/>
        <w:jc w:val="both"/>
        <w:rPr>
          <w:rFonts w:cs="Segoe UI"/>
        </w:rPr>
      </w:pPr>
      <w:r w:rsidRPr="0095510A">
        <w:rPr>
          <w:rFonts w:cs="Segoe UI"/>
        </w:rPr>
        <w:t>One of the most pressing challenges in AI-driven software engineering is responsibility and accountability when systems fail. In traditional software engineering, accountability is relatively clear: human developers and organi</w:t>
      </w:r>
      <w:r w:rsidR="002915C9">
        <w:rPr>
          <w:rFonts w:cs="Segoe UI"/>
        </w:rPr>
        <w:t>s</w:t>
      </w:r>
      <w:r w:rsidRPr="0095510A">
        <w:rPr>
          <w:rFonts w:cs="Segoe UI"/>
        </w:rPr>
        <w:t>ations are responsible for design flaws, implementation errors, and system failures. However, when AI systems autonomously generate substantial portions of code, these lines of responsibility become blurred. Determining liability for errors, security vulnerabilities, or system failures becomes increasingly complex when the internal decision-making processes of AI systems are difficult to interpret or audit (Rahwan et al., 2019).</w:t>
      </w:r>
    </w:p>
    <w:p w14:paraId="618A5B35" w14:textId="562C1FAD" w:rsidR="001F6694" w:rsidRPr="0095510A" w:rsidRDefault="001F6694" w:rsidP="0095510A">
      <w:pPr>
        <w:spacing w:line="360" w:lineRule="auto"/>
        <w:jc w:val="both"/>
        <w:rPr>
          <w:rFonts w:cs="Segoe UI"/>
        </w:rPr>
      </w:pPr>
      <w:r w:rsidRPr="0095510A">
        <w:rPr>
          <w:rFonts w:cs="Segoe UI"/>
        </w:rPr>
        <w:t>Despite widespread recognition of these issues, many organi</w:t>
      </w:r>
      <w:r w:rsidR="002915C9">
        <w:rPr>
          <w:rFonts w:cs="Segoe UI"/>
        </w:rPr>
        <w:t>s</w:t>
      </w:r>
      <w:r w:rsidRPr="0095510A">
        <w:rPr>
          <w:rFonts w:cs="Segoe UI"/>
        </w:rPr>
        <w:t>ations developing AI technologies operate under intense competitive pressure. There is a prevailing belief that those who deploy AI systems fastest will gain disproportionate economic advantage. As a result, ethical considerations and governance mechanisms risk being deprioriti</w:t>
      </w:r>
      <w:r w:rsidR="002915C9">
        <w:rPr>
          <w:rFonts w:cs="Segoe UI"/>
        </w:rPr>
        <w:t>s</w:t>
      </w:r>
      <w:r w:rsidRPr="0095510A">
        <w:rPr>
          <w:rFonts w:cs="Segoe UI"/>
        </w:rPr>
        <w:t xml:space="preserve">ed in </w:t>
      </w:r>
      <w:r w:rsidR="002915C9" w:rsidRPr="0095510A">
        <w:rPr>
          <w:rFonts w:cs="Segoe UI"/>
        </w:rPr>
        <w:t>favour</w:t>
      </w:r>
      <w:r w:rsidRPr="0095510A">
        <w:rPr>
          <w:rFonts w:cs="Segoe UI"/>
        </w:rPr>
        <w:t xml:space="preserve"> of speed and market dominance, even in safety-critical domains (Zuboff, 2019).</w:t>
      </w:r>
    </w:p>
    <w:p w14:paraId="13D9F0CD" w14:textId="17A2F26A" w:rsidR="001F6694" w:rsidRPr="0095510A" w:rsidRDefault="001F6694" w:rsidP="0095510A">
      <w:pPr>
        <w:spacing w:line="360" w:lineRule="auto"/>
        <w:jc w:val="both"/>
        <w:rPr>
          <w:rFonts w:cs="Segoe UI"/>
        </w:rPr>
      </w:pPr>
      <w:r w:rsidRPr="0095510A">
        <w:rPr>
          <w:rFonts w:cs="Segoe UI"/>
        </w:rPr>
        <w:lastRenderedPageBreak/>
        <w:t xml:space="preserve">At the core of the accountability problem lies a fundamental question: if an AI-generated application causes harm, who should bear responsibility? Potential candidates include the engineer who deployed the system, the </w:t>
      </w:r>
      <w:r w:rsidR="002915C9">
        <w:rPr>
          <w:rFonts w:cs="Segoe UI"/>
        </w:rPr>
        <w:t>organisation</w:t>
      </w:r>
      <w:r w:rsidRPr="0095510A">
        <w:rPr>
          <w:rFonts w:cs="Segoe UI"/>
        </w:rPr>
        <w:t xml:space="preserve"> that developed or provided the AI tool, or the </w:t>
      </w:r>
      <w:r w:rsidR="002915C9">
        <w:rPr>
          <w:rFonts w:cs="Segoe UI"/>
        </w:rPr>
        <w:t>organisation</w:t>
      </w:r>
      <w:r w:rsidRPr="0095510A">
        <w:rPr>
          <w:rFonts w:cs="Segoe UI"/>
        </w:rPr>
        <w:t xml:space="preserve"> that integrated it into a larger system. Current legal frameworks largely lack the conceptual tools needed to assign responsibility in such cases, as AI systems are not recogni</w:t>
      </w:r>
      <w:r w:rsidR="002915C9">
        <w:rPr>
          <w:rFonts w:cs="Segoe UI"/>
        </w:rPr>
        <w:t>s</w:t>
      </w:r>
      <w:r w:rsidRPr="0095510A">
        <w:rPr>
          <w:rFonts w:cs="Segoe UI"/>
        </w:rPr>
        <w:t>ed as legal entities capable of bearing liability (Bathaee, 2018).</w:t>
      </w:r>
    </w:p>
    <w:p w14:paraId="2AF79535" w14:textId="77777777" w:rsidR="001F6694" w:rsidRPr="0095510A" w:rsidRDefault="001F6694" w:rsidP="0095510A">
      <w:pPr>
        <w:spacing w:line="360" w:lineRule="auto"/>
        <w:jc w:val="both"/>
        <w:rPr>
          <w:rFonts w:cs="Segoe UI"/>
        </w:rPr>
      </w:pPr>
      <w:r w:rsidRPr="0095510A">
        <w:rPr>
          <w:rFonts w:cs="Segoe UI"/>
        </w:rPr>
        <w:t>These concerns become even more acute when governments deploy AI systems at scale. Public-sector AI applications can directly affect citizens’ rights, access to services, and personal safety. Some governments, such as the United Kingdom, have adopted “human-in-the-loop” policies, requiring human oversight of AI decision-making. However, as AI systems grow more complex, it is increasingly unclear whether human overseers can meaningfully understand or intervene in system behaviour. Existing legal and regulatory frameworks therefore require substantial adaptation to address the realities of AI-assisted decision-making (UK Cabinet Office, 2021).</w:t>
      </w:r>
    </w:p>
    <w:p w14:paraId="7723D696" w14:textId="72DDE305" w:rsidR="001F6694" w:rsidRPr="0095510A" w:rsidRDefault="001F6694" w:rsidP="0095510A">
      <w:pPr>
        <w:spacing w:line="360" w:lineRule="auto"/>
        <w:jc w:val="both"/>
        <w:rPr>
          <w:rFonts w:cs="Segoe UI"/>
        </w:rPr>
      </w:pPr>
      <w:r w:rsidRPr="0095510A">
        <w:rPr>
          <w:rFonts w:cs="Segoe UI"/>
        </w:rPr>
        <w:t xml:space="preserve">Importantly, the ethical implications of AI-driven software engineering extend beyond questions of legal liability. Software engineers and </w:t>
      </w:r>
      <w:r w:rsidR="002915C9">
        <w:rPr>
          <w:rFonts w:cs="Segoe UI"/>
        </w:rPr>
        <w:t>organisation</w:t>
      </w:r>
      <w:r w:rsidRPr="0095510A">
        <w:rPr>
          <w:rFonts w:cs="Segoe UI"/>
        </w:rPr>
        <w:t>s must also consider the broader societal impacts of AI-generated systems. In critical domains such as healthcare, finance, and transportation, errors can result in significant harm. Engineers must therefore assume the role of accountability partners to AI systems, accepting responsibility for ensuring that systems operate within defined safety, ethical, and environmental boundaries (Floridi et al., 2018).</w:t>
      </w:r>
    </w:p>
    <w:p w14:paraId="34EC2B82" w14:textId="49F4E7B3" w:rsidR="001F6694" w:rsidRPr="0095510A" w:rsidRDefault="001F6694" w:rsidP="0095510A">
      <w:pPr>
        <w:spacing w:line="360" w:lineRule="auto"/>
        <w:jc w:val="both"/>
        <w:rPr>
          <w:rFonts w:cs="Segoe UI"/>
        </w:rPr>
      </w:pPr>
      <w:r w:rsidRPr="0095510A">
        <w:rPr>
          <w:rFonts w:cs="Segoe UI"/>
        </w:rPr>
        <w:t>This shift implies a redefinition of professional responsibility. Software engineers are no longer responsible solely for writing correct code, but for designing systems that anticipate failure, incorporate safeguards, and prevent harmful outcomes. Ethical frameworks emphasi</w:t>
      </w:r>
      <w:r w:rsidR="002915C9">
        <w:rPr>
          <w:rFonts w:cs="Segoe UI"/>
        </w:rPr>
        <w:t>s</w:t>
      </w:r>
      <w:r w:rsidRPr="0095510A">
        <w:rPr>
          <w:rFonts w:cs="Segoe UI"/>
        </w:rPr>
        <w:t>ing transparency, fairness, safety, and human oversight must be integrated into AI deployment strategies. Such frameworks help ensure that AI systems operate within clearly defined limits and that humans remain actively engaged in critical decision-making processes (IEEE, 2019).</w:t>
      </w:r>
    </w:p>
    <w:p w14:paraId="634DED2C" w14:textId="77777777" w:rsidR="001F6694" w:rsidRPr="0095510A" w:rsidRDefault="001F6694" w:rsidP="0095510A">
      <w:pPr>
        <w:spacing w:line="360" w:lineRule="auto"/>
        <w:jc w:val="both"/>
        <w:rPr>
          <w:rFonts w:cs="Segoe UI"/>
        </w:rPr>
      </w:pPr>
      <w:r w:rsidRPr="0095510A">
        <w:rPr>
          <w:rFonts w:cs="Segoe UI"/>
        </w:rPr>
        <w:lastRenderedPageBreak/>
        <w:t>Ultimately, maintaining public trust in AI-driven systems requires deliberate governance rather than blind reliance on automation. While AI offers unprecedented opportunities to accelerate software development, it also amplifies the consequences of poor design choices. Embedding ethical reasoning, accountability mechanisms, and safety constraints into AI-assisted software engineering is therefore not optional but essential to preventing large-scale societal harm.</w:t>
      </w:r>
    </w:p>
    <w:p w14:paraId="3F908DBF" w14:textId="77777777" w:rsidR="001F6694" w:rsidRPr="0095510A" w:rsidRDefault="001F6694" w:rsidP="0095510A">
      <w:pPr>
        <w:spacing w:line="360" w:lineRule="auto"/>
        <w:jc w:val="both"/>
        <w:rPr>
          <w:rFonts w:cs="Segoe UI"/>
          <w:color w:val="EE0000"/>
        </w:rPr>
      </w:pPr>
    </w:p>
    <w:p w14:paraId="279AAD48" w14:textId="77777777" w:rsidR="001F6694" w:rsidRPr="0095510A" w:rsidRDefault="001F6694" w:rsidP="0095510A">
      <w:pPr>
        <w:pStyle w:val="Heading2"/>
        <w:spacing w:line="360" w:lineRule="auto"/>
        <w:jc w:val="both"/>
        <w:rPr>
          <w:rFonts w:asciiTheme="minorHAnsi" w:hAnsiTheme="minorHAnsi" w:cs="Segoe UI"/>
        </w:rPr>
      </w:pPr>
      <w:bookmarkStart w:id="7" w:name="_Toc219103197"/>
      <w:r w:rsidRPr="0095510A">
        <w:rPr>
          <w:rFonts w:asciiTheme="minorHAnsi" w:hAnsiTheme="minorHAnsi" w:cs="Segoe UI"/>
        </w:rPr>
        <w:t>Validation and Verification Strategies</w:t>
      </w:r>
      <w:bookmarkEnd w:id="7"/>
    </w:p>
    <w:p w14:paraId="73F67546" w14:textId="7EAB29B3" w:rsidR="001F6694" w:rsidRPr="0095510A" w:rsidRDefault="001F6694" w:rsidP="0095510A">
      <w:pPr>
        <w:spacing w:line="360" w:lineRule="auto"/>
        <w:jc w:val="both"/>
        <w:rPr>
          <w:rFonts w:cs="Segoe UI"/>
        </w:rPr>
      </w:pPr>
      <w:r w:rsidRPr="0095510A">
        <w:rPr>
          <w:rFonts w:cs="Segoe UI"/>
        </w:rPr>
        <w:t>Mitigating the risks associated with AI-generated code is a critical responsibility of modern software engineering practice. To ensure reliability and trustworthiness, software engineers must employ validation and verification strategies that are both rigorous and transparent. Traditional software engineering relies on well-established techniques such as unit testing, integration testing, code reviews through version control systems, and static analysis to detect defects and ensure correctness. However, when code is partially or wholly generated by AI systems, these approaches must be adapted to address the unique characteristics of AI outputs, including hallucinated functionality, over-generali</w:t>
      </w:r>
      <w:r w:rsidR="002915C9">
        <w:rPr>
          <w:rFonts w:cs="Segoe UI"/>
        </w:rPr>
        <w:t>s</w:t>
      </w:r>
      <w:r w:rsidRPr="0095510A">
        <w:rPr>
          <w:rFonts w:cs="Segoe UI"/>
        </w:rPr>
        <w:t>ation, and unforeseen interactions between independently generated modules (Amershi et al., 2019).</w:t>
      </w:r>
    </w:p>
    <w:p w14:paraId="50FE01A1" w14:textId="77777777" w:rsidR="001F6694" w:rsidRPr="0095510A" w:rsidRDefault="001F6694" w:rsidP="0095510A">
      <w:pPr>
        <w:spacing w:line="360" w:lineRule="auto"/>
        <w:jc w:val="both"/>
        <w:rPr>
          <w:rFonts w:cs="Segoe UI"/>
        </w:rPr>
      </w:pPr>
      <w:r w:rsidRPr="0095510A">
        <w:rPr>
          <w:rFonts w:cs="Segoe UI"/>
        </w:rPr>
        <w:t>Formal verification methods provide one robust approach to managing these risks. By mathematically proving that a program satisfies a given specification, formal methods offer strong guarantees of correctness and reliability. Although such techniques are computationally intensive and not always feasible for large systems, they are particularly valuable in safety-critical domains where software failures may result in significant harm (Clarke, Grumberg, &amp; Peled, 2018). In AI-assisted development contexts, the role of the human software engineer increasingly involves applying these formal techniques selectively to validate AI-generated components and ensure compliance with system-level requirements.</w:t>
      </w:r>
    </w:p>
    <w:p w14:paraId="3B91596D" w14:textId="2B036DE7" w:rsidR="001F6694" w:rsidRPr="0095510A" w:rsidRDefault="001F6694" w:rsidP="0095510A">
      <w:pPr>
        <w:spacing w:line="360" w:lineRule="auto"/>
        <w:jc w:val="both"/>
        <w:rPr>
          <w:rFonts w:cs="Segoe UI"/>
        </w:rPr>
      </w:pPr>
      <w:r w:rsidRPr="0095510A">
        <w:rPr>
          <w:rFonts w:cs="Segoe UI"/>
        </w:rPr>
        <w:t xml:space="preserve">Explainable artificial intelligence (XAI) techniques further support the validation process by providing insights into the reasoning or decision pathways underlying AI-generated outputs. By increasing transparency, XAI enables engineers to interpret, audit, and refine </w:t>
      </w:r>
      <w:r w:rsidRPr="0095510A">
        <w:rPr>
          <w:rFonts w:cs="Segoe UI"/>
        </w:rPr>
        <w:lastRenderedPageBreak/>
        <w:t xml:space="preserve">generated code more effectively, reducing the risk of hidden defects or unintended </w:t>
      </w:r>
      <w:r w:rsidR="007A4C1F" w:rsidRPr="0095510A">
        <w:rPr>
          <w:rFonts w:cs="Segoe UI"/>
        </w:rPr>
        <w:t>behaviour</w:t>
      </w:r>
      <w:r w:rsidRPr="0095510A">
        <w:rPr>
          <w:rFonts w:cs="Segoe UI"/>
        </w:rPr>
        <w:t xml:space="preserve"> (Doshi-Velez &amp; Kim, 2017). This interpretability is especially important when AI systems produce complex code that may be difficult for humans to understand directly.</w:t>
      </w:r>
    </w:p>
    <w:p w14:paraId="52207F91" w14:textId="565D97F1" w:rsidR="001F6694" w:rsidRPr="0095510A" w:rsidRDefault="001F6694" w:rsidP="0095510A">
      <w:pPr>
        <w:spacing w:line="360" w:lineRule="auto"/>
        <w:jc w:val="both"/>
        <w:rPr>
          <w:rFonts w:cs="Segoe UI"/>
        </w:rPr>
      </w:pPr>
      <w:r w:rsidRPr="0095510A">
        <w:rPr>
          <w:rFonts w:cs="Segoe UI"/>
        </w:rPr>
        <w:t xml:space="preserve">In addition, continuous integration pipelines and automated testing frameworks play a vital role in maintaining software quality in AI-driven development environments. These pipelines allow for rapid detection of errors, regressions, and security vulnerabilities as code evolves. When combined with human oversight and architectural governance, automated validation processes enable </w:t>
      </w:r>
      <w:r w:rsidR="002915C9">
        <w:rPr>
          <w:rFonts w:cs="Segoe UI"/>
        </w:rPr>
        <w:t>organisation</w:t>
      </w:r>
      <w:r w:rsidRPr="0095510A">
        <w:rPr>
          <w:rFonts w:cs="Segoe UI"/>
        </w:rPr>
        <w:t>s to benefit from the speed and flexibility of AI-generated code while preserving confidence in long-term maintainability and system integrity (Sommerville, 2016).</w:t>
      </w:r>
    </w:p>
    <w:p w14:paraId="43CAB6C4" w14:textId="77777777" w:rsidR="001F6694" w:rsidRPr="0095510A" w:rsidRDefault="001F6694" w:rsidP="0095510A">
      <w:pPr>
        <w:spacing w:line="360" w:lineRule="auto"/>
        <w:jc w:val="both"/>
        <w:rPr>
          <w:rFonts w:cs="Segoe UI"/>
        </w:rPr>
      </w:pPr>
      <w:r w:rsidRPr="0095510A">
        <w:rPr>
          <w:rFonts w:cs="Segoe UI"/>
        </w:rPr>
        <w:t>Together, these approaches demonstrate that AI does not eliminate the need for rigorous software engineering practices; rather, it amplifies their importance. The effective integration of testing, formal verification, explainability, and automation ensures that AI-generated software remains reliable, understandable, and aligned with both technical and ethical expectations.</w:t>
      </w:r>
    </w:p>
    <w:p w14:paraId="59797D20" w14:textId="20CAA4CC" w:rsidR="007A4C1F" w:rsidRPr="0095510A" w:rsidRDefault="007A4C1F" w:rsidP="0095510A">
      <w:pPr>
        <w:pStyle w:val="Heading2"/>
        <w:spacing w:line="360" w:lineRule="auto"/>
        <w:jc w:val="both"/>
        <w:rPr>
          <w:rFonts w:asciiTheme="minorHAnsi" w:hAnsiTheme="minorHAnsi" w:cs="Segoe UI"/>
        </w:rPr>
      </w:pPr>
      <w:bookmarkStart w:id="8" w:name="_Toc219103198"/>
      <w:r w:rsidRPr="0095510A">
        <w:rPr>
          <w:rFonts w:asciiTheme="minorHAnsi" w:hAnsiTheme="minorHAnsi" w:cs="Segoe UI"/>
        </w:rPr>
        <w:t>Skills Evolution for Software Engineers</w:t>
      </w:r>
      <w:bookmarkEnd w:id="8"/>
      <w:r w:rsidRPr="0095510A">
        <w:rPr>
          <w:rFonts w:asciiTheme="minorHAnsi" w:hAnsiTheme="minorHAnsi" w:cs="Segoe UI"/>
        </w:rPr>
        <w:t xml:space="preserve"> </w:t>
      </w:r>
    </w:p>
    <w:p w14:paraId="4729F4F1" w14:textId="5A7884F6" w:rsidR="007A4C1F" w:rsidRPr="0095510A" w:rsidRDefault="007A4C1F" w:rsidP="0095510A">
      <w:pPr>
        <w:spacing w:line="360" w:lineRule="auto"/>
        <w:jc w:val="both"/>
        <w:rPr>
          <w:rFonts w:cs="Segoe UI"/>
        </w:rPr>
      </w:pPr>
      <w:r w:rsidRPr="0095510A">
        <w:rPr>
          <w:rFonts w:cs="Segoe UI"/>
        </w:rPr>
        <w:t xml:space="preserve">Historical technological transitions have consistently been accompanied by the decline or transformation of artisanal skills as automation reshaped </w:t>
      </w:r>
      <w:r w:rsidR="00CE4C34" w:rsidRPr="0095510A">
        <w:rPr>
          <w:rFonts w:cs="Segoe UI"/>
        </w:rPr>
        <w:t>labour</w:t>
      </w:r>
      <w:r w:rsidRPr="0095510A">
        <w:rPr>
          <w:rFonts w:cs="Segoe UI"/>
        </w:rPr>
        <w:t xml:space="preserve"> practices. From mechani</w:t>
      </w:r>
      <w:r w:rsidR="002915C9">
        <w:rPr>
          <w:rFonts w:cs="Segoe UI"/>
        </w:rPr>
        <w:t>s</w:t>
      </w:r>
      <w:r w:rsidRPr="0095510A">
        <w:rPr>
          <w:rFonts w:cs="Segoe UI"/>
        </w:rPr>
        <w:t>ed manufacturing to digital office automation, technological abstraction has tended to shift human effort away from manual execution toward coordination, oversight, and design (Autor, 2015; Brynjolfsson &amp; McAfee, 2014). A comparable transformation is now underway in software engineering. As artificial intelligence increasingly assumes responsibility for routine coding and implementation tasks, the professional skill set of software engineers is undergoing a fundamental reorientation. While analytical and conceptual expertise remains indispensable, the traditional emphasis on manual code production is likely to diminish in prominence, potentially becoming a speciali</w:t>
      </w:r>
      <w:r w:rsidR="002915C9">
        <w:rPr>
          <w:rFonts w:cs="Segoe UI"/>
        </w:rPr>
        <w:t>s</w:t>
      </w:r>
      <w:r w:rsidRPr="0095510A">
        <w:rPr>
          <w:rFonts w:cs="Segoe UI"/>
        </w:rPr>
        <w:t>ed or niche competency rather than a universal expectation (Sommerville, 2020; Davenport &amp; Kirby, 2016).</w:t>
      </w:r>
    </w:p>
    <w:p w14:paraId="2FA69386" w14:textId="77777777" w:rsidR="007A4C1F" w:rsidRPr="0095510A" w:rsidRDefault="007A4C1F" w:rsidP="0095510A">
      <w:pPr>
        <w:spacing w:line="360" w:lineRule="auto"/>
        <w:jc w:val="both"/>
        <w:rPr>
          <w:rFonts w:cs="Segoe UI"/>
        </w:rPr>
      </w:pPr>
    </w:p>
    <w:p w14:paraId="24764A95" w14:textId="0F8A1495" w:rsidR="007A4C1F" w:rsidRPr="0095510A" w:rsidRDefault="007A4C1F" w:rsidP="0095510A">
      <w:pPr>
        <w:spacing w:line="360" w:lineRule="auto"/>
        <w:jc w:val="both"/>
        <w:rPr>
          <w:rFonts w:cs="Segoe UI"/>
        </w:rPr>
      </w:pPr>
      <w:r w:rsidRPr="0095510A">
        <w:rPr>
          <w:rFonts w:cs="Segoe UI"/>
        </w:rPr>
        <w:lastRenderedPageBreak/>
        <w:t xml:space="preserve">Despite this shift, foundational software engineering knowledge remains essential. Core competencies such as understanding algorithms, data structures, system </w:t>
      </w:r>
      <w:r w:rsidR="00CE4C34" w:rsidRPr="0095510A">
        <w:rPr>
          <w:rFonts w:cs="Segoe UI"/>
        </w:rPr>
        <w:t>behaviour</w:t>
      </w:r>
      <w:r w:rsidRPr="0095510A">
        <w:rPr>
          <w:rFonts w:cs="Segoe UI"/>
        </w:rPr>
        <w:t xml:space="preserve">, and computational constraints continue to underpin effective system design. However, these competencies are increasingly complemented by higher-order skills, including problem framing, system-level reasoning, requirements elicitation, and effective interaction with AI-based development tools. In AI-assisted environments, engineers must articulate architectural intent and translate complex </w:t>
      </w:r>
      <w:r w:rsidR="002915C9">
        <w:rPr>
          <w:rFonts w:cs="Segoe UI"/>
        </w:rPr>
        <w:t>organisation</w:t>
      </w:r>
      <w:r w:rsidRPr="0095510A">
        <w:rPr>
          <w:rFonts w:cs="Segoe UI"/>
        </w:rPr>
        <w:t>al goals into structured prompts, constraints, and specifications that guide AI systems toward producing reliable and contextually appropriate solutions (Amershi et al., 2019; Storey et al., 2020). This reflects a broader shift from syntactic proficiency toward semantic and conceptual mastery.</w:t>
      </w:r>
    </w:p>
    <w:p w14:paraId="6917F3DE" w14:textId="77777777" w:rsidR="007A4C1F" w:rsidRPr="0095510A" w:rsidRDefault="007A4C1F" w:rsidP="0095510A">
      <w:pPr>
        <w:spacing w:line="360" w:lineRule="auto"/>
        <w:jc w:val="both"/>
        <w:rPr>
          <w:rFonts w:cs="Segoe UI"/>
        </w:rPr>
      </w:pPr>
    </w:p>
    <w:p w14:paraId="56F37F43" w14:textId="5D15683C" w:rsidR="007A4C1F" w:rsidRPr="0095510A" w:rsidRDefault="007A4C1F" w:rsidP="0095510A">
      <w:pPr>
        <w:spacing w:line="360" w:lineRule="auto"/>
        <w:jc w:val="both"/>
        <w:rPr>
          <w:rFonts w:cs="Segoe UI"/>
        </w:rPr>
      </w:pPr>
      <w:r w:rsidRPr="0095510A">
        <w:rPr>
          <w:rFonts w:cs="Segoe UI"/>
        </w:rPr>
        <w:t xml:space="preserve">As responsibility moves away from direct code authorship toward oversight and governance, critical thinking, ethical judgment, and interdisciplinary collaboration become central professional capabilities. Software engineers are increasingly required to assess whether AI-generated outputs align with </w:t>
      </w:r>
      <w:r w:rsidR="002915C9">
        <w:rPr>
          <w:rFonts w:cs="Segoe UI"/>
        </w:rPr>
        <w:t>organisation</w:t>
      </w:r>
      <w:r w:rsidRPr="0095510A">
        <w:rPr>
          <w:rFonts w:cs="Segoe UI"/>
        </w:rPr>
        <w:t>al objectives, security requirements, ethical norms, and regulatory constraints. This evaluative role demands the ability to anticipate second- and third-order consequences of architectural decisions, including risks related to scalability, privacy, bias, and system resilience (Floridi et al., 2018; Mittelstadt et al., 2016). Consequently, engineering expertise is expressed less through the volume of code produced and more through judgment, risk assessment, and system-level reasoning.</w:t>
      </w:r>
    </w:p>
    <w:p w14:paraId="56661198" w14:textId="77777777" w:rsidR="007A4C1F" w:rsidRPr="0095510A" w:rsidRDefault="007A4C1F" w:rsidP="0095510A">
      <w:pPr>
        <w:spacing w:line="360" w:lineRule="auto"/>
        <w:jc w:val="both"/>
        <w:rPr>
          <w:rFonts w:cs="Segoe UI"/>
        </w:rPr>
      </w:pPr>
    </w:p>
    <w:p w14:paraId="475CD838" w14:textId="2D978ABD" w:rsidR="008451DE" w:rsidRPr="0095510A" w:rsidRDefault="007A4C1F" w:rsidP="0095510A">
      <w:pPr>
        <w:spacing w:line="360" w:lineRule="auto"/>
        <w:jc w:val="both"/>
        <w:rPr>
          <w:rFonts w:cs="Segoe UI"/>
        </w:rPr>
      </w:pPr>
      <w:r w:rsidRPr="0095510A">
        <w:rPr>
          <w:rFonts w:cs="Segoe UI"/>
        </w:rPr>
        <w:t xml:space="preserve">Furthermore, effective collaboration across multidisciplinary teams is becoming increasingly important in AI-driven development contexts. Software engineers must work closely with business stakeholders, designers, legal experts, and policymakers to ensure that AI-enabled systems operate within acceptable social, institutional, and legal boundaries. As development cycles accelerate and experimentation becomes cheaper, alignment and governance emerge as critical constraints on innovation rather than technical feasibility alone (Brooks, 1987; Sommerville, 2016). This evolution reflects a </w:t>
      </w:r>
      <w:r w:rsidRPr="0095510A">
        <w:rPr>
          <w:rFonts w:cs="Segoe UI"/>
        </w:rPr>
        <w:lastRenderedPageBreak/>
        <w:t xml:space="preserve">broader transition from hands-on programming toward strategic decision-making, architectural stewardship, and accountability for the long-term societal and </w:t>
      </w:r>
      <w:r w:rsidR="002915C9">
        <w:rPr>
          <w:rFonts w:cs="Segoe UI"/>
        </w:rPr>
        <w:t>organisation</w:t>
      </w:r>
      <w:r w:rsidRPr="0095510A">
        <w:rPr>
          <w:rFonts w:cs="Segoe UI"/>
        </w:rPr>
        <w:t>al consequences of software systems developed in collaboration with AI (Davenport &amp; Kirby, 2016; Brynjolfsson &amp; McAfee, 2014).</w:t>
      </w:r>
    </w:p>
    <w:p w14:paraId="7C698C82" w14:textId="663BFF30" w:rsidR="007258EC" w:rsidRPr="0095510A" w:rsidRDefault="007258EC" w:rsidP="0095510A">
      <w:pPr>
        <w:pStyle w:val="Heading2"/>
        <w:spacing w:line="360" w:lineRule="auto"/>
        <w:jc w:val="both"/>
        <w:rPr>
          <w:rFonts w:asciiTheme="minorHAnsi" w:hAnsiTheme="minorHAnsi" w:cs="Segoe UI"/>
        </w:rPr>
      </w:pPr>
      <w:bookmarkStart w:id="9" w:name="_Toc219103199"/>
      <w:r w:rsidRPr="0095510A">
        <w:rPr>
          <w:rFonts w:asciiTheme="minorHAnsi" w:hAnsiTheme="minorHAnsi" w:cs="Segoe UI"/>
        </w:rPr>
        <w:t>Impact on Software Quality and Maintainability</w:t>
      </w:r>
      <w:bookmarkEnd w:id="9"/>
      <w:r w:rsidRPr="0095510A">
        <w:rPr>
          <w:rFonts w:asciiTheme="minorHAnsi" w:hAnsiTheme="minorHAnsi" w:cs="Segoe UI"/>
        </w:rPr>
        <w:t xml:space="preserve"> </w:t>
      </w:r>
    </w:p>
    <w:p w14:paraId="784054CE" w14:textId="77777777" w:rsidR="007258EC" w:rsidRPr="0095510A" w:rsidRDefault="007258EC" w:rsidP="0095510A">
      <w:pPr>
        <w:spacing w:line="360" w:lineRule="auto"/>
        <w:jc w:val="both"/>
        <w:rPr>
          <w:rFonts w:cs="Segoe UI"/>
        </w:rPr>
      </w:pPr>
    </w:p>
    <w:p w14:paraId="57024D28" w14:textId="3718C614" w:rsidR="007258EC" w:rsidRPr="0095510A" w:rsidRDefault="007258EC" w:rsidP="0095510A">
      <w:pPr>
        <w:spacing w:line="360" w:lineRule="auto"/>
        <w:jc w:val="both"/>
        <w:rPr>
          <w:rFonts w:cs="Segoe UI"/>
        </w:rPr>
      </w:pPr>
      <w:r w:rsidRPr="0095510A">
        <w:rPr>
          <w:rFonts w:cs="Segoe UI"/>
        </w:rPr>
        <w:t xml:space="preserve">In constrained or well-defined tasks, artificial intelligence systems </w:t>
      </w:r>
      <w:proofErr w:type="gramStart"/>
      <w:r w:rsidRPr="0095510A">
        <w:rPr>
          <w:rFonts w:cs="Segoe UI"/>
        </w:rPr>
        <w:t>are capable of generating</w:t>
      </w:r>
      <w:proofErr w:type="gramEnd"/>
      <w:r w:rsidRPr="0095510A">
        <w:rPr>
          <w:rFonts w:cs="Segoe UI"/>
        </w:rPr>
        <w:t xml:space="preserve"> code that is syntactically correct and functionally comparable to that produced by experienced software engineers. Empirical studies have shown that AI-based code generation tools can perform effectively in isolated programming tasks and small modules, often improving development speed and reducing boilerplate effort (Chen et al., 2021; Vaithilingam et al., 2022). However, as software systems increase in size and complexity, significant challenges emerge with respect to code </w:t>
      </w:r>
      <w:r w:rsidR="002915C9">
        <w:rPr>
          <w:rFonts w:cs="Segoe UI"/>
        </w:rPr>
        <w:t>organisation</w:t>
      </w:r>
      <w:r w:rsidRPr="0095510A">
        <w:rPr>
          <w:rFonts w:cs="Segoe UI"/>
        </w:rPr>
        <w:t>, reuse, and long-term maintainability.</w:t>
      </w:r>
    </w:p>
    <w:p w14:paraId="0E56EE25" w14:textId="77777777" w:rsidR="007258EC" w:rsidRPr="0095510A" w:rsidRDefault="007258EC" w:rsidP="0095510A">
      <w:pPr>
        <w:spacing w:line="360" w:lineRule="auto"/>
        <w:jc w:val="both"/>
        <w:rPr>
          <w:rFonts w:cs="Segoe UI"/>
        </w:rPr>
      </w:pPr>
    </w:p>
    <w:p w14:paraId="37FAC986" w14:textId="16C5C5ED" w:rsidR="007258EC" w:rsidRPr="0095510A" w:rsidRDefault="007258EC" w:rsidP="0095510A">
      <w:pPr>
        <w:spacing w:line="360" w:lineRule="auto"/>
        <w:jc w:val="both"/>
        <w:rPr>
          <w:rFonts w:cs="Segoe UI"/>
        </w:rPr>
      </w:pPr>
      <w:r w:rsidRPr="0095510A">
        <w:rPr>
          <w:rFonts w:cs="Segoe UI"/>
        </w:rPr>
        <w:t>One recurring concern is that AI-generated code often exhibits limited global awareness of the broader codebase. Large language models typically operate within constrained context windows, which restrict their ability to consistently reuse existing components, track architectural decisions, or recogni</w:t>
      </w:r>
      <w:r w:rsidR="002915C9">
        <w:rPr>
          <w:rFonts w:cs="Segoe UI"/>
        </w:rPr>
        <w:t>s</w:t>
      </w:r>
      <w:r w:rsidRPr="0095510A">
        <w:rPr>
          <w:rFonts w:cs="Segoe UI"/>
        </w:rPr>
        <w:t>e the implications of changes across interconnected modules (Nakkiran et al., 2021). As a result, AI systems may duplicate logic, overwrite existing functionality, or introduce breaking changes without recogni</w:t>
      </w:r>
      <w:r w:rsidR="002915C9">
        <w:rPr>
          <w:rFonts w:cs="Segoe UI"/>
        </w:rPr>
        <w:t>s</w:t>
      </w:r>
      <w:r w:rsidRPr="0095510A">
        <w:rPr>
          <w:rFonts w:cs="Segoe UI"/>
        </w:rPr>
        <w:t xml:space="preserve">ing their systemic impact. Over time, these </w:t>
      </w:r>
      <w:r w:rsidR="00CE4C34" w:rsidRPr="0095510A">
        <w:rPr>
          <w:rFonts w:cs="Segoe UI"/>
        </w:rPr>
        <w:t>behaviours</w:t>
      </w:r>
      <w:r w:rsidRPr="0095510A">
        <w:rPr>
          <w:rFonts w:cs="Segoe UI"/>
        </w:rPr>
        <w:t xml:space="preserve"> can lead to tightly coupled and poorly structured codebases, commonly described as “spaghetti code,” which are difficult to understand, test, and evolve (Parnas, 1972; Fowler, 2018).</w:t>
      </w:r>
    </w:p>
    <w:p w14:paraId="2B11E97B" w14:textId="77777777" w:rsidR="007258EC" w:rsidRPr="0095510A" w:rsidRDefault="007258EC" w:rsidP="0095510A">
      <w:pPr>
        <w:spacing w:line="360" w:lineRule="auto"/>
        <w:jc w:val="both"/>
        <w:rPr>
          <w:rFonts w:cs="Segoe UI"/>
        </w:rPr>
      </w:pPr>
    </w:p>
    <w:p w14:paraId="6936D851" w14:textId="77777777" w:rsidR="007258EC" w:rsidRPr="0095510A" w:rsidRDefault="007258EC" w:rsidP="0095510A">
      <w:pPr>
        <w:spacing w:line="360" w:lineRule="auto"/>
        <w:jc w:val="both"/>
        <w:rPr>
          <w:rFonts w:cs="Segoe UI"/>
        </w:rPr>
      </w:pPr>
      <w:r w:rsidRPr="0095510A">
        <w:rPr>
          <w:rFonts w:cs="Segoe UI"/>
        </w:rPr>
        <w:t xml:space="preserve">Although AI systems can follow explicit architectural patterns such as Model–View–Controller (MVC) when instructed, they do not inherently enforce core software engineering principles such as modularity, reusability, or the “Don’t Repeat Yourself” (DRY) principle unless these constraints are explicitly encoded into prompts, tooling, or </w:t>
      </w:r>
      <w:r w:rsidRPr="0095510A">
        <w:rPr>
          <w:rFonts w:cs="Segoe UI"/>
        </w:rPr>
        <w:lastRenderedPageBreak/>
        <w:t>governance processes. Without deliberate human guidance, AI-generated systems risk becoming bloated, redundant, and increasingly fragile as incremental changes accumulate (Sommerville, 2016; Brooks, 1987). These issues negatively affect not only human comprehension of the codebase but also the AI’s own ability to reason about and modify existing code, as degraded structure reduces the effectiveness of automated analysis and refactoring tools (Storey et al., 2020).</w:t>
      </w:r>
    </w:p>
    <w:p w14:paraId="781583F3" w14:textId="77777777" w:rsidR="007258EC" w:rsidRPr="0095510A" w:rsidRDefault="007258EC" w:rsidP="0095510A">
      <w:pPr>
        <w:spacing w:line="360" w:lineRule="auto"/>
        <w:jc w:val="both"/>
        <w:rPr>
          <w:rFonts w:cs="Segoe UI"/>
        </w:rPr>
      </w:pPr>
    </w:p>
    <w:p w14:paraId="6C73EA06" w14:textId="77777777" w:rsidR="007258EC" w:rsidRPr="0095510A" w:rsidRDefault="007258EC" w:rsidP="0095510A">
      <w:pPr>
        <w:spacing w:line="360" w:lineRule="auto"/>
        <w:jc w:val="both"/>
        <w:rPr>
          <w:rFonts w:cs="Segoe UI"/>
        </w:rPr>
      </w:pPr>
      <w:r w:rsidRPr="0095510A">
        <w:rPr>
          <w:rFonts w:cs="Segoe UI"/>
        </w:rPr>
        <w:t>Consequently, human-in-the-loop oversight remains critical in AI-assisted software development. Continuous human supervision, code review, and architectural governance are essential to preserving readability, scalability, and extensibility. Practices such as enforcing coding standards, applying established design patterns, and maintaining clear module boundaries play a vital role in mitigating the structural weaknesses of AI-generated code (Gamma et al., 1994; Sommerville, 2020). Without these safeguards, rapid code generation may produce short-term functional gains at the expense of long-term software quality.</w:t>
      </w:r>
    </w:p>
    <w:p w14:paraId="35E5E5FC" w14:textId="77777777" w:rsidR="007258EC" w:rsidRPr="0095510A" w:rsidRDefault="007258EC" w:rsidP="0095510A">
      <w:pPr>
        <w:spacing w:line="360" w:lineRule="auto"/>
        <w:jc w:val="both"/>
        <w:rPr>
          <w:rFonts w:cs="Segoe UI"/>
        </w:rPr>
      </w:pPr>
    </w:p>
    <w:p w14:paraId="52A43669" w14:textId="11D23B2A" w:rsidR="007258EC" w:rsidRPr="0095510A" w:rsidRDefault="007258EC" w:rsidP="0095510A">
      <w:pPr>
        <w:spacing w:line="360" w:lineRule="auto"/>
        <w:jc w:val="both"/>
        <w:rPr>
          <w:rFonts w:cs="Segoe UI"/>
        </w:rPr>
      </w:pPr>
      <w:r w:rsidRPr="0095510A">
        <w:rPr>
          <w:rFonts w:cs="Segoe UI"/>
        </w:rPr>
        <w:t xml:space="preserve">Moreover, the absence of human intuition and domain awareness in fully autonomous code generation can result in solutions that function correctly under expected conditions but fail to anticipate edge cases, evolving requirements, or non-functional constraints. Software quality is not solely determined by correctness at a given moment but by a system’s capacity to adapt over time. Human engineers must therefore remain actively involved to ensure that AI-generated code is robust, maintainable, and aligned with long-term </w:t>
      </w:r>
      <w:r w:rsidR="002915C9">
        <w:rPr>
          <w:rFonts w:cs="Segoe UI"/>
        </w:rPr>
        <w:t>organisation</w:t>
      </w:r>
      <w:r w:rsidRPr="0095510A">
        <w:rPr>
          <w:rFonts w:cs="Segoe UI"/>
        </w:rPr>
        <w:t>al goals (Lehman, 1980; Floridi et al., 2018). In this sense, AI enhances productivity but does not eliminate the need for engineering judgment; instead, it increases the importance of architectural discipline and lifecycle governance in modern software systems.</w:t>
      </w:r>
    </w:p>
    <w:p w14:paraId="30F2CF88" w14:textId="77777777" w:rsidR="007258EC" w:rsidRPr="0095510A" w:rsidRDefault="003B509A" w:rsidP="0095510A">
      <w:pPr>
        <w:pStyle w:val="Heading1"/>
        <w:spacing w:line="360" w:lineRule="auto"/>
        <w:jc w:val="both"/>
        <w:rPr>
          <w:rFonts w:asciiTheme="minorHAnsi" w:hAnsiTheme="minorHAnsi" w:cs="Segoe UI"/>
        </w:rPr>
      </w:pPr>
      <w:bookmarkStart w:id="10" w:name="_Toc219103200"/>
      <w:r w:rsidRPr="0095510A">
        <w:rPr>
          <w:rFonts w:asciiTheme="minorHAnsi" w:hAnsiTheme="minorHAnsi" w:cs="Segoe UI"/>
        </w:rPr>
        <w:lastRenderedPageBreak/>
        <w:t>Conclusion</w:t>
      </w:r>
      <w:bookmarkEnd w:id="10"/>
    </w:p>
    <w:p w14:paraId="6500786F" w14:textId="4A3C3EA2" w:rsidR="002915C9" w:rsidRDefault="002915C9" w:rsidP="00107432">
      <w:pPr>
        <w:spacing w:line="360" w:lineRule="auto"/>
        <w:jc w:val="both"/>
      </w:pPr>
      <w:r>
        <w:t xml:space="preserve">The central question that emerges in any meaningful conclusion to this discussion is straightforward yet profound: where do we go from here? The arrival of artificial intelligence is no longer speculative; it represents a decisive shift toward a new technological and </w:t>
      </w:r>
      <w:r>
        <w:t>organisation</w:t>
      </w:r>
      <w:r>
        <w:t>al paradigm. As such, existing practices, assumptions, and frameworks are increasingly insufficient. What is now required is a deliberate rethinking of how humans conceptuali</w:t>
      </w:r>
      <w:r>
        <w:t>s</w:t>
      </w:r>
      <w:r>
        <w:t>e, specify, govern, and validate software development in an AI-mediated environment.</w:t>
      </w:r>
    </w:p>
    <w:p w14:paraId="5E192E63" w14:textId="77777777" w:rsidR="002915C9" w:rsidRDefault="002915C9" w:rsidP="00107432">
      <w:pPr>
        <w:spacing w:line="360" w:lineRule="auto"/>
        <w:jc w:val="both"/>
      </w:pPr>
    </w:p>
    <w:p w14:paraId="071573AB" w14:textId="7B420883" w:rsidR="002915C9" w:rsidRDefault="002915C9" w:rsidP="00107432">
      <w:pPr>
        <w:spacing w:line="360" w:lineRule="auto"/>
        <w:jc w:val="both"/>
      </w:pPr>
      <w:r>
        <w:t>A logical starting point for this transition lies in the transformation of requirements engineering. Traditional approaches to writing requirements were designed for human interpretation and negotiation, not for direct consumption by intelligent systems. In an AI-driven development process, requirements must be expressed in forms that are unambiguous, structured, and machine-interpretable. This necessitates a shift away from informal prose, diagrams, or tabular representations toward well-defined, standardi</w:t>
      </w:r>
      <w:r>
        <w:t>s</w:t>
      </w:r>
      <w:r>
        <w:t>ed formats such as structured schemas or JSON-based specifications. In this context, requirements engineering becomes the primary interface between human intent and machine execution, elevating its importance to a foundational role in software development.</w:t>
      </w:r>
    </w:p>
    <w:p w14:paraId="5D032995" w14:textId="77777777" w:rsidR="002915C9" w:rsidRDefault="002915C9" w:rsidP="00107432">
      <w:pPr>
        <w:spacing w:line="360" w:lineRule="auto"/>
        <w:jc w:val="both"/>
      </w:pPr>
    </w:p>
    <w:p w14:paraId="5D5F1763" w14:textId="5A9C39CA" w:rsidR="002915C9" w:rsidRDefault="002915C9" w:rsidP="00107432">
      <w:pPr>
        <w:spacing w:line="360" w:lineRule="auto"/>
        <w:jc w:val="both"/>
      </w:pPr>
      <w:r>
        <w:t>Closely linked to this shift is the need to embed a deeper technical understanding of AI systems within traditionally non-technical roles, particularly that of the business analyst. As AI systems increasingly interpret and act upon requirements directly, those responsible for authoring them must understand how such systems reason, reuse components, and optimi</w:t>
      </w:r>
      <w:r>
        <w:t>s</w:t>
      </w:r>
      <w:r>
        <w:t>e outputs. Requirements must therefore include explicit constraints and guidance, such as directives to reuse existing implementations where appropriate, thereby promoting modularity and reducing redundancy. This form of “guarded” requirements ensures that AI-generated systems adhere not only to functional goals but also to established engineering principles.</w:t>
      </w:r>
    </w:p>
    <w:p w14:paraId="24111E23" w14:textId="77777777" w:rsidR="002915C9" w:rsidRDefault="002915C9" w:rsidP="00107432">
      <w:pPr>
        <w:spacing w:line="360" w:lineRule="auto"/>
        <w:jc w:val="both"/>
      </w:pPr>
    </w:p>
    <w:p w14:paraId="3FBDF124" w14:textId="0E659EDD" w:rsidR="002915C9" w:rsidRDefault="002915C9" w:rsidP="00107432">
      <w:pPr>
        <w:spacing w:line="360" w:lineRule="auto"/>
        <w:jc w:val="both"/>
      </w:pPr>
      <w:r>
        <w:t>Equally critical is the incorporation of ethical safeguards at the requirements level. AI systems are inherently optimi</w:t>
      </w:r>
      <w:r>
        <w:t>s</w:t>
      </w:r>
      <w:r>
        <w:t xml:space="preserve">ed to satisfy the objectives presented to them and may do so without regard for broader ethical, legal, or social implications unless explicitly constrained. As a result, ethical considerations can no longer be treated as external review processes or post-development checks. Instead, they must be encoded directly into the requirements themselves, providing AI systems with a normative framework that governs acceptable </w:t>
      </w:r>
      <w:r>
        <w:t>behaviour</w:t>
      </w:r>
      <w:r>
        <w:t>, decision-making boundaries, and the responsible use of data.</w:t>
      </w:r>
    </w:p>
    <w:p w14:paraId="74D8D667" w14:textId="77777777" w:rsidR="002915C9" w:rsidRDefault="002915C9" w:rsidP="00107432">
      <w:pPr>
        <w:spacing w:line="360" w:lineRule="auto"/>
        <w:jc w:val="both"/>
      </w:pPr>
    </w:p>
    <w:p w14:paraId="3DA635F0" w14:textId="63262625" w:rsidR="002915C9" w:rsidRDefault="002915C9" w:rsidP="00107432">
      <w:pPr>
        <w:spacing w:line="360" w:lineRule="auto"/>
        <w:jc w:val="both"/>
      </w:pPr>
      <w:r>
        <w:t xml:space="preserve">Security and reliability </w:t>
      </w:r>
      <w:r w:rsidR="00CE4C34">
        <w:t>concern</w:t>
      </w:r>
      <w:r>
        <w:t xml:space="preserve"> further reinforce the need for defensive and anticipatory requirements. AI systems, particularly those capable of generating or modifying code, are susceptible to introducing vulnerabilities, hallucinated logic, or poorly structured implementations if not carefully constrained. To mitigate these risks, requirements should explicitly demand security impact assessments for any proposed change, prompting the AI to evaluate potential vulnerabilities before implementation. This defensive posture ensures that robustness, maintainability, and correctness are treated as first-class concerns rather than afterthoughts.</w:t>
      </w:r>
    </w:p>
    <w:p w14:paraId="2C70103B" w14:textId="77777777" w:rsidR="002915C9" w:rsidRDefault="002915C9" w:rsidP="00107432">
      <w:pPr>
        <w:spacing w:line="360" w:lineRule="auto"/>
        <w:jc w:val="both"/>
      </w:pPr>
    </w:p>
    <w:p w14:paraId="622B6B51" w14:textId="3AFCCCF7" w:rsidR="002915C9" w:rsidRDefault="002915C9" w:rsidP="00107432">
      <w:pPr>
        <w:spacing w:line="360" w:lineRule="auto"/>
        <w:jc w:val="both"/>
      </w:pPr>
      <w:r>
        <w:t>A complementary strategy involves the use of multiple AI systems operating in tandem. By assigning one AI model the role of developer and another the role of reviewer or auditor, organi</w:t>
      </w:r>
      <w:r>
        <w:t>s</w:t>
      </w:r>
      <w:r>
        <w:t xml:space="preserve">ations can introduce a form of automated checks and balances. This dual-model approach mirrors established human peer-review practices and reduces the likelihood of undetected errors, bias, or unsafe </w:t>
      </w:r>
      <w:r w:rsidR="00CE4C34">
        <w:t>behaviour</w:t>
      </w:r>
      <w:r>
        <w:t>. When properly designed, such systems can significantly enhance trust, quality, and accountability in AI-driven development workflows.</w:t>
      </w:r>
    </w:p>
    <w:p w14:paraId="36C0F1FF" w14:textId="77777777" w:rsidR="002915C9" w:rsidRDefault="002915C9" w:rsidP="00107432">
      <w:pPr>
        <w:spacing w:line="360" w:lineRule="auto"/>
        <w:jc w:val="both"/>
      </w:pPr>
    </w:p>
    <w:p w14:paraId="28EFF18F" w14:textId="49DE3ED9" w:rsidR="003B509A" w:rsidRDefault="002915C9" w:rsidP="00107432">
      <w:pPr>
        <w:spacing w:line="360" w:lineRule="auto"/>
        <w:jc w:val="both"/>
      </w:pPr>
      <w:r>
        <w:t xml:space="preserve">Finally, these changes collectively imply a fundamental evolution in the role of the software engineer. As direct code writing becomes increasingly abstracted, the primary </w:t>
      </w:r>
      <w:r>
        <w:lastRenderedPageBreak/>
        <w:t>artifact of development may no longer be source code itself but the requirements and constraints that guide its generation. In this emerging paradigm, natural language, structured intent, and validation logic become the new “code,” and the engineer’s responsibility shifts toward designing, verifying, and governing these higher-level specifications. This transition demands new skills, new mental models, and a redefinition of engineering excellence</w:t>
      </w:r>
      <w:r>
        <w:t xml:space="preserve"> </w:t>
      </w:r>
      <w:r>
        <w:t xml:space="preserve">one </w:t>
      </w:r>
      <w:r>
        <w:t>centred</w:t>
      </w:r>
      <w:r>
        <w:t xml:space="preserve"> not on syntactic mastery, but on clarity of intent, systemic thinking, and responsible oversight of intelligent systems.</w:t>
      </w:r>
    </w:p>
    <w:p w14:paraId="2A6B02D0" w14:textId="3A9A6F12" w:rsidR="00F83967" w:rsidRDefault="00F83967" w:rsidP="00F83967">
      <w:pPr>
        <w:pStyle w:val="Heading1"/>
      </w:pPr>
      <w:bookmarkStart w:id="11" w:name="_Toc219103201"/>
      <w:r>
        <w:t>Reference</w:t>
      </w:r>
      <w:bookmarkEnd w:id="11"/>
    </w:p>
    <w:p w14:paraId="5256CF5E" w14:textId="77777777" w:rsidR="00107432" w:rsidRDefault="00107432" w:rsidP="00107432">
      <w:pPr>
        <w:pStyle w:val="NormalWeb"/>
      </w:pPr>
      <w:r>
        <w:t xml:space="preserve">Alphabet Inc. (2025). </w:t>
      </w:r>
      <w:r>
        <w:rPr>
          <w:rStyle w:val="Emphasis"/>
          <w:rFonts w:eastAsiaTheme="majorEastAsia"/>
        </w:rPr>
        <w:t>Form 10-K annual report</w:t>
      </w:r>
      <w:r>
        <w:t xml:space="preserve">. </w:t>
      </w:r>
      <w:hyperlink r:id="rId6" w:tgtFrame="_new" w:history="1">
        <w:r>
          <w:rPr>
            <w:rStyle w:val="Hyperlink"/>
            <w:rFonts w:eastAsiaTheme="majorEastAsia"/>
          </w:rPr>
          <w:t>https://abc.xyz/investor</w:t>
        </w:r>
      </w:hyperlink>
    </w:p>
    <w:p w14:paraId="675E2A41" w14:textId="77777777" w:rsidR="00107432" w:rsidRDefault="00107432" w:rsidP="00107432">
      <w:pPr>
        <w:pStyle w:val="NormalWeb"/>
      </w:pPr>
      <w:r>
        <w:t xml:space="preserve">Amershi, S., Begel, A., Bird, C., et al. (2019). Software engineering for machine learning: A case study. </w:t>
      </w:r>
      <w:r>
        <w:rPr>
          <w:rStyle w:val="Emphasis"/>
          <w:rFonts w:eastAsiaTheme="majorEastAsia"/>
        </w:rPr>
        <w:t>Proceedings of the 41st International Conference on Software Engineering (ICSE)</w:t>
      </w:r>
      <w:r>
        <w:t xml:space="preserve">, 291–300. </w:t>
      </w:r>
      <w:hyperlink r:id="rId7" w:tgtFrame="_new" w:history="1">
        <w:r>
          <w:rPr>
            <w:rStyle w:val="Hyperlink"/>
            <w:rFonts w:eastAsiaTheme="majorEastAsia"/>
          </w:rPr>
          <w:t>https://doi.org/10.1109/ICSE.2019.00038</w:t>
        </w:r>
      </w:hyperlink>
    </w:p>
    <w:p w14:paraId="2287E90A" w14:textId="77777777" w:rsidR="00107432" w:rsidRDefault="00107432" w:rsidP="00107432">
      <w:pPr>
        <w:pStyle w:val="NormalWeb"/>
      </w:pPr>
      <w:r>
        <w:t xml:space="preserve">Amershi, S., Weld, D., </w:t>
      </w:r>
      <w:proofErr w:type="spellStart"/>
      <w:r>
        <w:t>Vorvoreanu</w:t>
      </w:r>
      <w:proofErr w:type="spellEnd"/>
      <w:r>
        <w:t xml:space="preserve">, M., et al. (2019). Guidelines for human–AI interaction. </w:t>
      </w:r>
      <w:r>
        <w:rPr>
          <w:rStyle w:val="Emphasis"/>
          <w:rFonts w:eastAsiaTheme="majorEastAsia"/>
        </w:rPr>
        <w:t>Proceedings of the 2019 CHI Conference on Human Factors in Computing Systems</w:t>
      </w:r>
      <w:r>
        <w:t xml:space="preserve">, 1–13. </w:t>
      </w:r>
      <w:hyperlink r:id="rId8" w:tgtFrame="_new" w:history="1">
        <w:r>
          <w:rPr>
            <w:rStyle w:val="Hyperlink"/>
            <w:rFonts w:eastAsiaTheme="majorEastAsia"/>
          </w:rPr>
          <w:t>https://doi.org/10.1145/3290605.3300233</w:t>
        </w:r>
      </w:hyperlink>
    </w:p>
    <w:p w14:paraId="5303EDE9" w14:textId="77777777" w:rsidR="00107432" w:rsidRDefault="00107432" w:rsidP="00107432">
      <w:pPr>
        <w:pStyle w:val="NormalWeb"/>
      </w:pPr>
      <w:r>
        <w:t xml:space="preserve">Anderson, R. (2020). </w:t>
      </w:r>
      <w:r>
        <w:rPr>
          <w:rStyle w:val="Emphasis"/>
          <w:rFonts w:eastAsiaTheme="majorEastAsia"/>
        </w:rPr>
        <w:t>Security engineering</w:t>
      </w:r>
      <w:r>
        <w:t xml:space="preserve"> (3rd ed.). Wiley.</w:t>
      </w:r>
    </w:p>
    <w:p w14:paraId="58CAF635" w14:textId="77777777" w:rsidR="00107432" w:rsidRDefault="00107432" w:rsidP="00107432">
      <w:pPr>
        <w:pStyle w:val="NormalWeb"/>
      </w:pPr>
      <w:r>
        <w:t xml:space="preserve">Arora, A., &amp; Athreye, S. (2002). The software industry and India’s economic development. </w:t>
      </w:r>
      <w:r>
        <w:rPr>
          <w:rStyle w:val="Emphasis"/>
          <w:rFonts w:eastAsiaTheme="majorEastAsia"/>
        </w:rPr>
        <w:t>Information Economics and Policy</w:t>
      </w:r>
      <w:r>
        <w:t>, 14(2), 253–273. https://doi.org/10.1016/S0167-6245(01)00064-0</w:t>
      </w:r>
    </w:p>
    <w:p w14:paraId="7D54450A" w14:textId="77777777" w:rsidR="00107432" w:rsidRDefault="00107432" w:rsidP="00107432">
      <w:pPr>
        <w:pStyle w:val="NormalWeb"/>
      </w:pPr>
      <w:r>
        <w:t xml:space="preserve">Autor, D. H. (2015). Why are there still so many jobs? The history and future of workplace automation. </w:t>
      </w:r>
      <w:r>
        <w:rPr>
          <w:rStyle w:val="Emphasis"/>
          <w:rFonts w:eastAsiaTheme="majorEastAsia"/>
        </w:rPr>
        <w:t>Journal of Economic Perspectives</w:t>
      </w:r>
      <w:r>
        <w:t xml:space="preserve">, 29(3), 3–30. </w:t>
      </w:r>
      <w:hyperlink r:id="rId9" w:tgtFrame="_new" w:history="1">
        <w:r>
          <w:rPr>
            <w:rStyle w:val="Hyperlink"/>
            <w:rFonts w:eastAsiaTheme="majorEastAsia"/>
          </w:rPr>
          <w:t>https://doi.org/10.1257/jep.29.3.3</w:t>
        </w:r>
      </w:hyperlink>
    </w:p>
    <w:p w14:paraId="24E97F27" w14:textId="77777777" w:rsidR="00107432" w:rsidRDefault="00107432" w:rsidP="00107432">
      <w:pPr>
        <w:pStyle w:val="NormalWeb"/>
      </w:pPr>
      <w:r>
        <w:t xml:space="preserve">Backus, J. (1978). Can programming be liberated from the von Neumann style? </w:t>
      </w:r>
      <w:r>
        <w:rPr>
          <w:rStyle w:val="Emphasis"/>
          <w:rFonts w:eastAsiaTheme="majorEastAsia"/>
        </w:rPr>
        <w:t>Communications of the ACM</w:t>
      </w:r>
      <w:r>
        <w:t xml:space="preserve">, 21(8), 613–641. </w:t>
      </w:r>
      <w:hyperlink r:id="rId10" w:tgtFrame="_new" w:history="1">
        <w:r>
          <w:rPr>
            <w:rStyle w:val="Hyperlink"/>
            <w:rFonts w:eastAsiaTheme="majorEastAsia"/>
          </w:rPr>
          <w:t>https://doi.org/10.1145/359576.359579</w:t>
        </w:r>
      </w:hyperlink>
    </w:p>
    <w:p w14:paraId="2CBFD203" w14:textId="77777777" w:rsidR="00107432" w:rsidRDefault="00107432" w:rsidP="00107432">
      <w:pPr>
        <w:pStyle w:val="NormalWeb"/>
      </w:pPr>
      <w:r>
        <w:t xml:space="preserve">Bass, L., Clements, P., &amp; </w:t>
      </w:r>
      <w:proofErr w:type="spellStart"/>
      <w:r>
        <w:t>Kazman</w:t>
      </w:r>
      <w:proofErr w:type="spellEnd"/>
      <w:r>
        <w:t xml:space="preserve">, R. (2013). </w:t>
      </w:r>
      <w:r>
        <w:rPr>
          <w:rStyle w:val="Emphasis"/>
          <w:rFonts w:eastAsiaTheme="majorEastAsia"/>
        </w:rPr>
        <w:t>Software architecture in practice</w:t>
      </w:r>
      <w:r>
        <w:t xml:space="preserve"> (3rd ed.). Addison-Wesley.</w:t>
      </w:r>
    </w:p>
    <w:p w14:paraId="55E88492" w14:textId="77777777" w:rsidR="00107432" w:rsidRDefault="00107432" w:rsidP="00107432">
      <w:pPr>
        <w:pStyle w:val="NormalWeb"/>
      </w:pPr>
      <w:r>
        <w:t xml:space="preserve">Beck, K., Beedle, M., van </w:t>
      </w:r>
      <w:proofErr w:type="spellStart"/>
      <w:r>
        <w:t>Bennekum</w:t>
      </w:r>
      <w:proofErr w:type="spellEnd"/>
      <w:r>
        <w:t xml:space="preserve">, A., et al. (2001). </w:t>
      </w:r>
      <w:r>
        <w:rPr>
          <w:rStyle w:val="Emphasis"/>
          <w:rFonts w:eastAsiaTheme="majorEastAsia"/>
        </w:rPr>
        <w:t>Manifesto for agile software development</w:t>
      </w:r>
      <w:r>
        <w:t xml:space="preserve">. </w:t>
      </w:r>
      <w:hyperlink r:id="rId11" w:tgtFrame="_new" w:history="1">
        <w:r>
          <w:rPr>
            <w:rStyle w:val="Hyperlink"/>
            <w:rFonts w:eastAsiaTheme="majorEastAsia"/>
          </w:rPr>
          <w:t>https://agilemanifesto.org</w:t>
        </w:r>
      </w:hyperlink>
    </w:p>
    <w:p w14:paraId="5432B9D1" w14:textId="77777777" w:rsidR="00107432" w:rsidRDefault="00107432" w:rsidP="00107432">
      <w:pPr>
        <w:pStyle w:val="NormalWeb"/>
      </w:pPr>
      <w:r>
        <w:t xml:space="preserve">Berners-Lee, T. (2000). </w:t>
      </w:r>
      <w:r>
        <w:rPr>
          <w:rStyle w:val="Emphasis"/>
          <w:rFonts w:eastAsiaTheme="majorEastAsia"/>
        </w:rPr>
        <w:t>Weaving the Web</w:t>
      </w:r>
      <w:r>
        <w:t>. HarperCollins.</w:t>
      </w:r>
    </w:p>
    <w:p w14:paraId="390F6C87" w14:textId="77777777" w:rsidR="00107432" w:rsidRDefault="00107432" w:rsidP="00107432">
      <w:pPr>
        <w:pStyle w:val="NormalWeb"/>
      </w:pPr>
      <w:r>
        <w:t xml:space="preserve">Berners-Lee, T., Hendler, J., &amp; Lassila, O. (2001). The semantic web. </w:t>
      </w:r>
      <w:r>
        <w:rPr>
          <w:rStyle w:val="Emphasis"/>
          <w:rFonts w:eastAsiaTheme="majorEastAsia"/>
        </w:rPr>
        <w:t>Scientific American</w:t>
      </w:r>
      <w:r>
        <w:t>, 284(5), 34–43.</w:t>
      </w:r>
    </w:p>
    <w:p w14:paraId="1FC35C93" w14:textId="77777777" w:rsidR="00107432" w:rsidRDefault="00107432" w:rsidP="00107432">
      <w:pPr>
        <w:pStyle w:val="NormalWeb"/>
      </w:pPr>
      <w:r>
        <w:lastRenderedPageBreak/>
        <w:t xml:space="preserve">Brooks, F. P. (1987). No silver bullet—Essence and accidents of software engineering. </w:t>
      </w:r>
      <w:r>
        <w:rPr>
          <w:rStyle w:val="Emphasis"/>
          <w:rFonts w:eastAsiaTheme="majorEastAsia"/>
        </w:rPr>
        <w:t>IEEE Computer</w:t>
      </w:r>
      <w:r>
        <w:t xml:space="preserve">, 20(4), 10–19. </w:t>
      </w:r>
      <w:hyperlink r:id="rId12" w:tgtFrame="_new" w:history="1">
        <w:r>
          <w:rPr>
            <w:rStyle w:val="Hyperlink"/>
            <w:rFonts w:eastAsiaTheme="majorEastAsia"/>
          </w:rPr>
          <w:t>https://doi.org/10.1109/MC.1987.1663532</w:t>
        </w:r>
      </w:hyperlink>
    </w:p>
    <w:p w14:paraId="24C32B9A" w14:textId="77777777" w:rsidR="00107432" w:rsidRDefault="00107432" w:rsidP="00107432">
      <w:pPr>
        <w:pStyle w:val="NormalWeb"/>
      </w:pPr>
      <w:r>
        <w:t xml:space="preserve">Brynjolfsson, E., &amp; McAfee, A. (2014). </w:t>
      </w:r>
      <w:r>
        <w:rPr>
          <w:rStyle w:val="Emphasis"/>
          <w:rFonts w:eastAsiaTheme="majorEastAsia"/>
        </w:rPr>
        <w:t>The second machine age: Work, progress, and prosperity in a time of brilliant technologies</w:t>
      </w:r>
      <w:r>
        <w:t>. W. W. Norton &amp; Company.</w:t>
      </w:r>
    </w:p>
    <w:p w14:paraId="6E6C6F43" w14:textId="77777777" w:rsidR="00107432" w:rsidRDefault="00107432" w:rsidP="00107432">
      <w:pPr>
        <w:pStyle w:val="NormalWeb"/>
      </w:pPr>
      <w:r>
        <w:t xml:space="preserve">Castells, M. (2010). </w:t>
      </w:r>
      <w:r>
        <w:rPr>
          <w:rStyle w:val="Emphasis"/>
          <w:rFonts w:eastAsiaTheme="majorEastAsia"/>
        </w:rPr>
        <w:t>The rise of the network society</w:t>
      </w:r>
      <w:r>
        <w:t xml:space="preserve"> (2nd ed.). Wiley-Blackwell.</w:t>
      </w:r>
    </w:p>
    <w:p w14:paraId="50F53FA5" w14:textId="77777777" w:rsidR="00107432" w:rsidRDefault="00107432" w:rsidP="00107432">
      <w:pPr>
        <w:pStyle w:val="NormalWeb"/>
      </w:pPr>
      <w:r>
        <w:t xml:space="preserve">Ceruzzi, P. E. (2012). </w:t>
      </w:r>
      <w:r>
        <w:rPr>
          <w:rStyle w:val="Emphasis"/>
          <w:rFonts w:eastAsiaTheme="majorEastAsia"/>
        </w:rPr>
        <w:t>Computing: A concise history</w:t>
      </w:r>
      <w:r>
        <w:t>. MIT Press.</w:t>
      </w:r>
    </w:p>
    <w:p w14:paraId="6B9782C4" w14:textId="77777777" w:rsidR="00107432" w:rsidRDefault="00107432" w:rsidP="00107432">
      <w:pPr>
        <w:pStyle w:val="NormalWeb"/>
      </w:pPr>
      <w:r>
        <w:t xml:space="preserve">Chen, M., Tworek, J., Jun, H., et al. (2021). Evaluating large language models trained on code. </w:t>
      </w:r>
      <w:proofErr w:type="spellStart"/>
      <w:r>
        <w:rPr>
          <w:rStyle w:val="Emphasis"/>
          <w:rFonts w:eastAsiaTheme="majorEastAsia"/>
        </w:rPr>
        <w:t>arXiv</w:t>
      </w:r>
      <w:proofErr w:type="spellEnd"/>
      <w:r>
        <w:rPr>
          <w:rStyle w:val="Emphasis"/>
          <w:rFonts w:eastAsiaTheme="majorEastAsia"/>
        </w:rPr>
        <w:t xml:space="preserve"> preprint</w:t>
      </w:r>
      <w:r>
        <w:t xml:space="preserve"> arXiv:2107.03374.</w:t>
      </w:r>
    </w:p>
    <w:p w14:paraId="2E8093A3" w14:textId="77777777" w:rsidR="00107432" w:rsidRDefault="00107432" w:rsidP="00107432">
      <w:pPr>
        <w:pStyle w:val="NormalWeb"/>
      </w:pPr>
      <w:r>
        <w:t xml:space="preserve">Clarke, E. M., </w:t>
      </w:r>
      <w:proofErr w:type="spellStart"/>
      <w:r>
        <w:t>Grumberg</w:t>
      </w:r>
      <w:proofErr w:type="spellEnd"/>
      <w:r>
        <w:t xml:space="preserve">, O., &amp; Peled, D. A. (2018). </w:t>
      </w:r>
      <w:r>
        <w:rPr>
          <w:rStyle w:val="Emphasis"/>
          <w:rFonts w:eastAsiaTheme="majorEastAsia"/>
        </w:rPr>
        <w:t>Model checking</w:t>
      </w:r>
      <w:r>
        <w:t xml:space="preserve"> (2nd ed.). MIT Press.</w:t>
      </w:r>
    </w:p>
    <w:p w14:paraId="15ACA690" w14:textId="77777777" w:rsidR="00107432" w:rsidRDefault="00107432" w:rsidP="00107432">
      <w:pPr>
        <w:pStyle w:val="NormalWeb"/>
      </w:pPr>
      <w:r>
        <w:t xml:space="preserve">Davenport, T. H., &amp; Kirby, J. (2016). Just how smart are smart machines? </w:t>
      </w:r>
      <w:r>
        <w:rPr>
          <w:rStyle w:val="Emphasis"/>
          <w:rFonts w:eastAsiaTheme="majorEastAsia"/>
        </w:rPr>
        <w:t>MIT Sloan Management Review</w:t>
      </w:r>
      <w:r>
        <w:t>, 57(3), 21–25.</w:t>
      </w:r>
    </w:p>
    <w:p w14:paraId="1B7EADB1" w14:textId="77777777" w:rsidR="00107432" w:rsidRDefault="00107432" w:rsidP="00107432">
      <w:pPr>
        <w:pStyle w:val="NormalWeb"/>
      </w:pPr>
      <w:r>
        <w:t xml:space="preserve">Doshi-Velez, F., &amp; Kim, B. (2017). Towards a rigorous science of interpretable machine learning. </w:t>
      </w:r>
      <w:proofErr w:type="spellStart"/>
      <w:r>
        <w:rPr>
          <w:rStyle w:val="Emphasis"/>
          <w:rFonts w:eastAsiaTheme="majorEastAsia"/>
        </w:rPr>
        <w:t>arXiv</w:t>
      </w:r>
      <w:proofErr w:type="spellEnd"/>
      <w:r>
        <w:rPr>
          <w:rStyle w:val="Emphasis"/>
          <w:rFonts w:eastAsiaTheme="majorEastAsia"/>
        </w:rPr>
        <w:t xml:space="preserve"> preprint</w:t>
      </w:r>
      <w:r>
        <w:t xml:space="preserve"> arXiv:1702.08608.</w:t>
      </w:r>
    </w:p>
    <w:p w14:paraId="65DA2ECC" w14:textId="77777777" w:rsidR="00107432" w:rsidRDefault="00107432" w:rsidP="00107432">
      <w:pPr>
        <w:pStyle w:val="NormalWeb"/>
      </w:pPr>
      <w:r>
        <w:t xml:space="preserve">Floridi, L., Cowls, J., </w:t>
      </w:r>
      <w:proofErr w:type="spellStart"/>
      <w:r>
        <w:t>Beltrametti</w:t>
      </w:r>
      <w:proofErr w:type="spellEnd"/>
      <w:r>
        <w:t xml:space="preserve">, M., et al. (2018). AI4People—An ethical framework for a good AI society. </w:t>
      </w:r>
      <w:r>
        <w:rPr>
          <w:rStyle w:val="Emphasis"/>
          <w:rFonts w:eastAsiaTheme="majorEastAsia"/>
        </w:rPr>
        <w:t>Minds and Machines</w:t>
      </w:r>
      <w:r>
        <w:t xml:space="preserve">, 28(4), 689–707. </w:t>
      </w:r>
      <w:hyperlink r:id="rId13" w:tgtFrame="_new" w:history="1">
        <w:r>
          <w:rPr>
            <w:rStyle w:val="Hyperlink"/>
            <w:rFonts w:eastAsiaTheme="majorEastAsia"/>
          </w:rPr>
          <w:t>https://doi.org/10.1007/s11023-018-9482-5</w:t>
        </w:r>
      </w:hyperlink>
    </w:p>
    <w:p w14:paraId="7E423D98" w14:textId="77777777" w:rsidR="00107432" w:rsidRDefault="00107432" w:rsidP="00107432">
      <w:pPr>
        <w:pStyle w:val="NormalWeb"/>
      </w:pPr>
      <w:r>
        <w:t xml:space="preserve">Fowler, M. (2018). </w:t>
      </w:r>
      <w:r>
        <w:rPr>
          <w:rStyle w:val="Emphasis"/>
          <w:rFonts w:eastAsiaTheme="majorEastAsia"/>
        </w:rPr>
        <w:t>Refactoring: Improving the design of existing code</w:t>
      </w:r>
      <w:r>
        <w:t xml:space="preserve"> (2nd ed.). Addison-Wesley.</w:t>
      </w:r>
    </w:p>
    <w:p w14:paraId="4E41E93A" w14:textId="77777777" w:rsidR="00107432" w:rsidRDefault="00107432" w:rsidP="00107432">
      <w:pPr>
        <w:pStyle w:val="NormalWeb"/>
      </w:pPr>
      <w:r>
        <w:t xml:space="preserve">Gamma, E., Helm, R., Johnson, R., &amp; </w:t>
      </w:r>
      <w:proofErr w:type="spellStart"/>
      <w:r>
        <w:t>Vlissides</w:t>
      </w:r>
      <w:proofErr w:type="spellEnd"/>
      <w:r>
        <w:t xml:space="preserve">, J. (1994). </w:t>
      </w:r>
      <w:r>
        <w:rPr>
          <w:rStyle w:val="Emphasis"/>
          <w:rFonts w:eastAsiaTheme="majorEastAsia"/>
        </w:rPr>
        <w:t>Design patterns: Elements of reusable object-oriented software</w:t>
      </w:r>
      <w:r>
        <w:t>. Addison-Wesley.</w:t>
      </w:r>
    </w:p>
    <w:p w14:paraId="519D3D65" w14:textId="77777777" w:rsidR="00107432" w:rsidRDefault="00107432" w:rsidP="00107432">
      <w:pPr>
        <w:pStyle w:val="NormalWeb"/>
      </w:pPr>
      <w:r>
        <w:t xml:space="preserve">Huang, J., &amp; Leung, C. (2020). Programming languages and linguistic barriers in computing education. </w:t>
      </w:r>
      <w:r>
        <w:rPr>
          <w:rStyle w:val="Emphasis"/>
          <w:rFonts w:eastAsiaTheme="majorEastAsia"/>
        </w:rPr>
        <w:t>Computer Science Education</w:t>
      </w:r>
      <w:r>
        <w:t xml:space="preserve">, 30(3), 263–286. </w:t>
      </w:r>
      <w:hyperlink r:id="rId14" w:tgtFrame="_new" w:history="1">
        <w:r>
          <w:rPr>
            <w:rStyle w:val="Hyperlink"/>
            <w:rFonts w:eastAsiaTheme="majorEastAsia"/>
          </w:rPr>
          <w:t>https://doi.org/10.1080/08993408.2020.1711647</w:t>
        </w:r>
      </w:hyperlink>
    </w:p>
    <w:p w14:paraId="1849380A" w14:textId="77777777" w:rsidR="00107432" w:rsidRDefault="00107432" w:rsidP="00107432">
      <w:pPr>
        <w:pStyle w:val="NormalWeb"/>
      </w:pPr>
      <w:r>
        <w:t xml:space="preserve">IEEE. (2019). </w:t>
      </w:r>
      <w:r>
        <w:rPr>
          <w:rStyle w:val="Emphasis"/>
          <w:rFonts w:eastAsiaTheme="majorEastAsia"/>
        </w:rPr>
        <w:t>Ethically aligned design: A vision for prioritizing human well-being with autonomous and intelligent systems</w:t>
      </w:r>
      <w:r>
        <w:t>. IEEE Standards Association.</w:t>
      </w:r>
    </w:p>
    <w:p w14:paraId="4BF7A422" w14:textId="77777777" w:rsidR="00107432" w:rsidRDefault="00107432" w:rsidP="00107432">
      <w:pPr>
        <w:pStyle w:val="NormalWeb"/>
      </w:pPr>
      <w:r>
        <w:t xml:space="preserve">Kim, G., Humble, J., Debois, P., &amp; Willis, J. (2016). </w:t>
      </w:r>
      <w:r>
        <w:rPr>
          <w:rStyle w:val="Emphasis"/>
          <w:rFonts w:eastAsiaTheme="majorEastAsia"/>
        </w:rPr>
        <w:t>The DevOps handbook</w:t>
      </w:r>
      <w:r>
        <w:t>. IT Revolution.</w:t>
      </w:r>
    </w:p>
    <w:p w14:paraId="766097A5" w14:textId="77777777" w:rsidR="00107432" w:rsidRDefault="00107432" w:rsidP="00107432">
      <w:pPr>
        <w:pStyle w:val="NormalWeb"/>
      </w:pPr>
      <w:r>
        <w:t xml:space="preserve">Lehman, M. M. (1980). Programs, life cycles, and laws of software evolution. </w:t>
      </w:r>
      <w:r>
        <w:rPr>
          <w:rStyle w:val="Emphasis"/>
          <w:rFonts w:eastAsiaTheme="majorEastAsia"/>
        </w:rPr>
        <w:t>Proceedings of the IEEE</w:t>
      </w:r>
      <w:r>
        <w:t xml:space="preserve">, 68(9), 1060–1076. </w:t>
      </w:r>
      <w:hyperlink r:id="rId15" w:tgtFrame="_new" w:history="1">
        <w:r>
          <w:rPr>
            <w:rStyle w:val="Hyperlink"/>
            <w:rFonts w:eastAsiaTheme="majorEastAsia"/>
          </w:rPr>
          <w:t>https://doi.org/10.1109/PROC.1980.11805</w:t>
        </w:r>
      </w:hyperlink>
    </w:p>
    <w:p w14:paraId="72A69956" w14:textId="77777777" w:rsidR="00107432" w:rsidRDefault="00107432" w:rsidP="00107432">
      <w:pPr>
        <w:pStyle w:val="NormalWeb"/>
      </w:pPr>
      <w:r>
        <w:t xml:space="preserve">Mittelstadt, B. D., </w:t>
      </w:r>
      <w:proofErr w:type="spellStart"/>
      <w:r>
        <w:t>Allo</w:t>
      </w:r>
      <w:proofErr w:type="spellEnd"/>
      <w:r>
        <w:t xml:space="preserve">, P., Taddeo, M., Wachter, S., &amp; Floridi, L. (2016). The ethics of algorithms: Mapping the debate. </w:t>
      </w:r>
      <w:r>
        <w:rPr>
          <w:rStyle w:val="Emphasis"/>
          <w:rFonts w:eastAsiaTheme="majorEastAsia"/>
        </w:rPr>
        <w:t>Big Data &amp; Society</w:t>
      </w:r>
      <w:r>
        <w:t xml:space="preserve">, 3(2). </w:t>
      </w:r>
      <w:hyperlink r:id="rId16" w:tgtFrame="_new" w:history="1">
        <w:r>
          <w:rPr>
            <w:rStyle w:val="Hyperlink"/>
            <w:rFonts w:eastAsiaTheme="majorEastAsia"/>
          </w:rPr>
          <w:t>https://doi.org/10.1177/2053951716679679</w:t>
        </w:r>
      </w:hyperlink>
    </w:p>
    <w:p w14:paraId="7C5576F1" w14:textId="77777777" w:rsidR="00107432" w:rsidRDefault="00107432" w:rsidP="00107432">
      <w:pPr>
        <w:pStyle w:val="NormalWeb"/>
      </w:pPr>
      <w:r>
        <w:t xml:space="preserve">Nakkiran, P., et al. (2021). Deep learning scaling is predictable, empirically. </w:t>
      </w:r>
      <w:proofErr w:type="spellStart"/>
      <w:r>
        <w:rPr>
          <w:rStyle w:val="Emphasis"/>
          <w:rFonts w:eastAsiaTheme="majorEastAsia"/>
        </w:rPr>
        <w:t>arXiv</w:t>
      </w:r>
      <w:proofErr w:type="spellEnd"/>
      <w:r>
        <w:rPr>
          <w:rStyle w:val="Emphasis"/>
          <w:rFonts w:eastAsiaTheme="majorEastAsia"/>
        </w:rPr>
        <w:t xml:space="preserve"> preprint</w:t>
      </w:r>
      <w:r>
        <w:t xml:space="preserve"> arXiv:2102.06701.</w:t>
      </w:r>
    </w:p>
    <w:p w14:paraId="75C101BF" w14:textId="77777777" w:rsidR="00107432" w:rsidRDefault="00107432" w:rsidP="00107432">
      <w:pPr>
        <w:pStyle w:val="NormalWeb"/>
      </w:pPr>
      <w:r>
        <w:lastRenderedPageBreak/>
        <w:t xml:space="preserve">Naur, P., &amp; Randell, B. (1969). </w:t>
      </w:r>
      <w:r>
        <w:rPr>
          <w:rStyle w:val="Emphasis"/>
          <w:rFonts w:eastAsiaTheme="majorEastAsia"/>
        </w:rPr>
        <w:t>Software engineering: Report on a conference sponsored by the NATO Science Committee</w:t>
      </w:r>
      <w:r>
        <w:t>. NATO.</w:t>
      </w:r>
    </w:p>
    <w:p w14:paraId="086CE285" w14:textId="77777777" w:rsidR="00107432" w:rsidRDefault="00107432" w:rsidP="00107432">
      <w:pPr>
        <w:pStyle w:val="NormalWeb"/>
      </w:pPr>
      <w:r>
        <w:t xml:space="preserve">Parnas, D. L. (1972). On the criteria to be used in decomposing systems into modules. </w:t>
      </w:r>
      <w:r>
        <w:rPr>
          <w:rStyle w:val="Emphasis"/>
          <w:rFonts w:eastAsiaTheme="majorEastAsia"/>
        </w:rPr>
        <w:t>Communications of the ACM</w:t>
      </w:r>
      <w:r>
        <w:t xml:space="preserve">, 15(12), 1053–1058. </w:t>
      </w:r>
      <w:hyperlink r:id="rId17" w:tgtFrame="_new" w:history="1">
        <w:r>
          <w:rPr>
            <w:rStyle w:val="Hyperlink"/>
            <w:rFonts w:eastAsiaTheme="majorEastAsia"/>
          </w:rPr>
          <w:t>https://doi.org/10.1145/361598.361623</w:t>
        </w:r>
      </w:hyperlink>
    </w:p>
    <w:p w14:paraId="543AAB9B" w14:textId="77777777" w:rsidR="00107432" w:rsidRDefault="00107432" w:rsidP="00107432">
      <w:pPr>
        <w:pStyle w:val="NormalWeb"/>
      </w:pPr>
      <w:r>
        <w:t xml:space="preserve">Pohl, K. (2010). </w:t>
      </w:r>
      <w:r>
        <w:rPr>
          <w:rStyle w:val="Emphasis"/>
          <w:rFonts w:eastAsiaTheme="majorEastAsia"/>
        </w:rPr>
        <w:t>Requirements engineering: Fundamentals, principles, and techniques</w:t>
      </w:r>
      <w:r>
        <w:t>. Springer.</w:t>
      </w:r>
    </w:p>
    <w:p w14:paraId="69D6485A" w14:textId="77777777" w:rsidR="00107432" w:rsidRDefault="00107432" w:rsidP="00107432">
      <w:pPr>
        <w:pStyle w:val="NormalWeb"/>
      </w:pPr>
      <w:r>
        <w:t xml:space="preserve">Rahwan, I., Cebrian, M., Obradovich, N., et al. (2019). Machine behaviour. </w:t>
      </w:r>
      <w:r>
        <w:rPr>
          <w:rStyle w:val="Emphasis"/>
          <w:rFonts w:eastAsiaTheme="majorEastAsia"/>
        </w:rPr>
        <w:t>Nature</w:t>
      </w:r>
      <w:r>
        <w:t xml:space="preserve">, 568(7753), 477–486. </w:t>
      </w:r>
      <w:hyperlink r:id="rId18" w:tgtFrame="_new" w:history="1">
        <w:r>
          <w:rPr>
            <w:rStyle w:val="Hyperlink"/>
            <w:rFonts w:eastAsiaTheme="majorEastAsia"/>
          </w:rPr>
          <w:t>https://doi.org/10.1038/s41586-019-1138-y</w:t>
        </w:r>
      </w:hyperlink>
    </w:p>
    <w:p w14:paraId="5CA285E0" w14:textId="77777777" w:rsidR="00107432" w:rsidRDefault="00107432" w:rsidP="00107432">
      <w:pPr>
        <w:pStyle w:val="NormalWeb"/>
      </w:pPr>
      <w:r>
        <w:t xml:space="preserve">Ross, J. W., Weill, P., &amp; Robertson, D. C. (2006). </w:t>
      </w:r>
      <w:r>
        <w:rPr>
          <w:rStyle w:val="Emphasis"/>
          <w:rFonts w:eastAsiaTheme="majorEastAsia"/>
        </w:rPr>
        <w:t>Enterprise architecture as strategy</w:t>
      </w:r>
      <w:r>
        <w:t>. Harvard Business School Press.</w:t>
      </w:r>
    </w:p>
    <w:p w14:paraId="61F6D2C4" w14:textId="77777777" w:rsidR="00107432" w:rsidRDefault="00107432" w:rsidP="00107432">
      <w:pPr>
        <w:pStyle w:val="NormalWeb"/>
      </w:pPr>
      <w:r>
        <w:t xml:space="preserve">Sebesta, R. W. (2019). </w:t>
      </w:r>
      <w:r>
        <w:rPr>
          <w:rStyle w:val="Emphasis"/>
          <w:rFonts w:eastAsiaTheme="majorEastAsia"/>
        </w:rPr>
        <w:t>Concepts of programming languages</w:t>
      </w:r>
      <w:r>
        <w:t xml:space="preserve"> (12th ed.). Pearson.</w:t>
      </w:r>
    </w:p>
    <w:p w14:paraId="550094B9" w14:textId="77777777" w:rsidR="00107432" w:rsidRDefault="00107432" w:rsidP="00107432">
      <w:pPr>
        <w:pStyle w:val="NormalWeb"/>
      </w:pPr>
      <w:r>
        <w:t xml:space="preserve">Sommerville, I. (2016). </w:t>
      </w:r>
      <w:r>
        <w:rPr>
          <w:rStyle w:val="Emphasis"/>
          <w:rFonts w:eastAsiaTheme="majorEastAsia"/>
        </w:rPr>
        <w:t>Software engineering</w:t>
      </w:r>
      <w:r>
        <w:t xml:space="preserve"> (10th ed.). Pearson.</w:t>
      </w:r>
    </w:p>
    <w:p w14:paraId="12567026" w14:textId="77777777" w:rsidR="00107432" w:rsidRDefault="00107432" w:rsidP="00107432">
      <w:pPr>
        <w:pStyle w:val="NormalWeb"/>
      </w:pPr>
      <w:r>
        <w:t xml:space="preserve">Sommerville, I. (2020). </w:t>
      </w:r>
      <w:r>
        <w:rPr>
          <w:rStyle w:val="Emphasis"/>
          <w:rFonts w:eastAsiaTheme="majorEastAsia"/>
        </w:rPr>
        <w:t>Engineering software products</w:t>
      </w:r>
      <w:r>
        <w:t>. Pearson.</w:t>
      </w:r>
    </w:p>
    <w:p w14:paraId="19192DB6" w14:textId="77777777" w:rsidR="00107432" w:rsidRDefault="00107432" w:rsidP="00107432">
      <w:pPr>
        <w:pStyle w:val="NormalWeb"/>
      </w:pPr>
      <w:r>
        <w:t xml:space="preserve">Storey, M.-A., Zimmermann, T., Bird, C., et al. (2020). Towards a theory of software development expertise. </w:t>
      </w:r>
      <w:r>
        <w:rPr>
          <w:rStyle w:val="Emphasis"/>
          <w:rFonts w:eastAsiaTheme="majorEastAsia"/>
        </w:rPr>
        <w:t>IEEE Transactions on Software Engineering</w:t>
      </w:r>
      <w:r>
        <w:t xml:space="preserve">, 47(12), 1–26. </w:t>
      </w:r>
      <w:hyperlink r:id="rId19" w:tgtFrame="_new" w:history="1">
        <w:r>
          <w:rPr>
            <w:rStyle w:val="Hyperlink"/>
            <w:rFonts w:eastAsiaTheme="majorEastAsia"/>
          </w:rPr>
          <w:t>https://doi.org/10.1109/TSE.2020.2993281</w:t>
        </w:r>
      </w:hyperlink>
    </w:p>
    <w:p w14:paraId="75FB52AA" w14:textId="77777777" w:rsidR="00107432" w:rsidRDefault="00107432" w:rsidP="00107432">
      <w:pPr>
        <w:pStyle w:val="NormalWeb"/>
      </w:pPr>
      <w:r>
        <w:t xml:space="preserve">Swade, D. (2000). </w:t>
      </w:r>
      <w:r>
        <w:rPr>
          <w:rStyle w:val="Emphasis"/>
          <w:rFonts w:eastAsiaTheme="majorEastAsia"/>
        </w:rPr>
        <w:t>The cogwheel brain: Charles Babbage and the quest to build the first computer</w:t>
      </w:r>
      <w:r>
        <w:t>. Viking.</w:t>
      </w:r>
    </w:p>
    <w:p w14:paraId="459F42C3" w14:textId="77777777" w:rsidR="00107432" w:rsidRDefault="00107432" w:rsidP="00107432">
      <w:pPr>
        <w:pStyle w:val="NormalWeb"/>
      </w:pPr>
      <w:r>
        <w:t xml:space="preserve">Tanenbaum, A. S., &amp; Bos, H. (2015). </w:t>
      </w:r>
      <w:r>
        <w:rPr>
          <w:rStyle w:val="Emphasis"/>
          <w:rFonts w:eastAsiaTheme="majorEastAsia"/>
        </w:rPr>
        <w:t>Modern operating systems</w:t>
      </w:r>
      <w:r>
        <w:t xml:space="preserve"> (4th ed.). Pearson.</w:t>
      </w:r>
    </w:p>
    <w:p w14:paraId="09D10830" w14:textId="77777777" w:rsidR="00107432" w:rsidRDefault="00107432" w:rsidP="00107432">
      <w:pPr>
        <w:pStyle w:val="NormalWeb"/>
      </w:pPr>
      <w:r>
        <w:t xml:space="preserve">Vaithilingam, P., Zhang, T., &amp; Glassman, E. L. (2022). Expectation vs. experience: Evaluating the usability of AI-based code assistants. </w:t>
      </w:r>
      <w:r>
        <w:rPr>
          <w:rStyle w:val="Emphasis"/>
          <w:rFonts w:eastAsiaTheme="majorEastAsia"/>
        </w:rPr>
        <w:t>CHI Conference on Human Factors in Computing Systems</w:t>
      </w:r>
      <w:r>
        <w:t xml:space="preserve">. </w:t>
      </w:r>
      <w:hyperlink r:id="rId20" w:tgtFrame="_new" w:history="1">
        <w:r>
          <w:rPr>
            <w:rStyle w:val="Hyperlink"/>
            <w:rFonts w:eastAsiaTheme="majorEastAsia"/>
          </w:rPr>
          <w:t>https://doi.org/10.1145/3491102.3517719</w:t>
        </w:r>
      </w:hyperlink>
    </w:p>
    <w:p w14:paraId="30BB4061" w14:textId="4FB22946" w:rsidR="00107432" w:rsidRPr="00107432" w:rsidRDefault="00107432" w:rsidP="00107432">
      <w:pPr>
        <w:pStyle w:val="NormalWeb"/>
      </w:pPr>
      <w:r>
        <w:t xml:space="preserve">Zyskind, G., Nathan, O., &amp; Pentland, A. (2015). Decentralizing privacy: Using blockchain to protect personal data. </w:t>
      </w:r>
      <w:r>
        <w:rPr>
          <w:rStyle w:val="Emphasis"/>
          <w:rFonts w:eastAsiaTheme="majorEastAsia"/>
        </w:rPr>
        <w:t>IEEE Security and Privacy Workshops</w:t>
      </w:r>
      <w:r>
        <w:t xml:space="preserve">. </w:t>
      </w:r>
      <w:hyperlink r:id="rId21" w:tgtFrame="_new" w:history="1">
        <w:r>
          <w:rPr>
            <w:rStyle w:val="Hyperlink"/>
            <w:rFonts w:eastAsiaTheme="majorEastAsia"/>
          </w:rPr>
          <w:t>https://doi.org/10.1109/SPW.2015.27</w:t>
        </w:r>
      </w:hyperlink>
    </w:p>
    <w:p w14:paraId="510E3A12" w14:textId="77777777" w:rsidR="00F83967" w:rsidRPr="00F83967" w:rsidRDefault="00F83967" w:rsidP="00F83967"/>
    <w:p w14:paraId="3FF0A0F0" w14:textId="77777777" w:rsidR="003F21B9" w:rsidRPr="0095510A" w:rsidRDefault="003F21B9" w:rsidP="0095510A">
      <w:pPr>
        <w:spacing w:before="100" w:beforeAutospacing="1" w:after="100" w:afterAutospacing="1" w:line="360" w:lineRule="auto"/>
        <w:jc w:val="both"/>
        <w:rPr>
          <w:rFonts w:eastAsia="Times New Roman" w:cs="Segoe UI"/>
          <w:kern w:val="0"/>
          <w:lang w:eastAsia="en-GB"/>
          <w14:ligatures w14:val="none"/>
        </w:rPr>
      </w:pPr>
    </w:p>
    <w:p w14:paraId="40B3DAD3" w14:textId="77777777" w:rsidR="003F21B9" w:rsidRPr="0095510A" w:rsidRDefault="003F21B9" w:rsidP="0095510A">
      <w:pPr>
        <w:pStyle w:val="NormalWeb"/>
        <w:spacing w:line="360" w:lineRule="auto"/>
        <w:jc w:val="both"/>
        <w:rPr>
          <w:rFonts w:asciiTheme="minorHAnsi" w:hAnsiTheme="minorHAnsi" w:cs="Segoe UI"/>
        </w:rPr>
      </w:pPr>
    </w:p>
    <w:p w14:paraId="715BC73E" w14:textId="5BF2C56C" w:rsidR="0008635F" w:rsidRPr="0095510A" w:rsidRDefault="0008635F" w:rsidP="0095510A">
      <w:pPr>
        <w:pStyle w:val="NormalWeb"/>
        <w:spacing w:line="360" w:lineRule="auto"/>
        <w:jc w:val="both"/>
        <w:rPr>
          <w:rFonts w:asciiTheme="minorHAnsi" w:hAnsiTheme="minorHAnsi" w:cs="Segoe UI"/>
        </w:rPr>
      </w:pPr>
    </w:p>
    <w:p w14:paraId="4A444CE9" w14:textId="77777777" w:rsidR="0008635F" w:rsidRPr="0095510A" w:rsidRDefault="0008635F" w:rsidP="0095510A">
      <w:pPr>
        <w:spacing w:line="360" w:lineRule="auto"/>
        <w:jc w:val="both"/>
        <w:rPr>
          <w:rFonts w:cs="Segoe UI"/>
        </w:rPr>
      </w:pPr>
    </w:p>
    <w:sectPr w:rsidR="0008635F" w:rsidRPr="0095510A" w:rsidSect="0010743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18E"/>
    <w:rsid w:val="000273CC"/>
    <w:rsid w:val="0008635F"/>
    <w:rsid w:val="000F000F"/>
    <w:rsid w:val="001038C3"/>
    <w:rsid w:val="00107432"/>
    <w:rsid w:val="001A2D6F"/>
    <w:rsid w:val="001F6694"/>
    <w:rsid w:val="001F69DE"/>
    <w:rsid w:val="00283001"/>
    <w:rsid w:val="002915C9"/>
    <w:rsid w:val="002C6554"/>
    <w:rsid w:val="003B509A"/>
    <w:rsid w:val="003F21B9"/>
    <w:rsid w:val="0042174D"/>
    <w:rsid w:val="00440C78"/>
    <w:rsid w:val="004A43BA"/>
    <w:rsid w:val="004B513E"/>
    <w:rsid w:val="00604835"/>
    <w:rsid w:val="007258EC"/>
    <w:rsid w:val="0073382A"/>
    <w:rsid w:val="007A4C1F"/>
    <w:rsid w:val="007C6D66"/>
    <w:rsid w:val="00812D31"/>
    <w:rsid w:val="008451DE"/>
    <w:rsid w:val="008930F4"/>
    <w:rsid w:val="008E518E"/>
    <w:rsid w:val="0095510A"/>
    <w:rsid w:val="009C6C55"/>
    <w:rsid w:val="00A16253"/>
    <w:rsid w:val="00A52016"/>
    <w:rsid w:val="00AF5678"/>
    <w:rsid w:val="00C2429B"/>
    <w:rsid w:val="00CE4C34"/>
    <w:rsid w:val="00DD41C8"/>
    <w:rsid w:val="00E3690A"/>
    <w:rsid w:val="00E4527B"/>
    <w:rsid w:val="00E573AA"/>
    <w:rsid w:val="00F07077"/>
    <w:rsid w:val="00F07D46"/>
    <w:rsid w:val="00F839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741C5"/>
  <w15:chartTrackingRefBased/>
  <w15:docId w15:val="{0ED9A970-CCD9-2941-B76F-726DEFC0D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51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E51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51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51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51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51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51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51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51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51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E51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51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51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51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51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51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51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518E"/>
    <w:rPr>
      <w:rFonts w:eastAsiaTheme="majorEastAsia" w:cstheme="majorBidi"/>
      <w:color w:val="272727" w:themeColor="text1" w:themeTint="D8"/>
    </w:rPr>
  </w:style>
  <w:style w:type="paragraph" w:styleId="Title">
    <w:name w:val="Title"/>
    <w:basedOn w:val="Normal"/>
    <w:next w:val="Normal"/>
    <w:link w:val="TitleChar"/>
    <w:uiPriority w:val="10"/>
    <w:qFormat/>
    <w:rsid w:val="008E51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51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51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51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518E"/>
    <w:pPr>
      <w:spacing w:before="160"/>
      <w:jc w:val="center"/>
    </w:pPr>
    <w:rPr>
      <w:i/>
      <w:iCs/>
      <w:color w:val="404040" w:themeColor="text1" w:themeTint="BF"/>
    </w:rPr>
  </w:style>
  <w:style w:type="character" w:customStyle="1" w:styleId="QuoteChar">
    <w:name w:val="Quote Char"/>
    <w:basedOn w:val="DefaultParagraphFont"/>
    <w:link w:val="Quote"/>
    <w:uiPriority w:val="29"/>
    <w:rsid w:val="008E518E"/>
    <w:rPr>
      <w:i/>
      <w:iCs/>
      <w:color w:val="404040" w:themeColor="text1" w:themeTint="BF"/>
    </w:rPr>
  </w:style>
  <w:style w:type="paragraph" w:styleId="ListParagraph">
    <w:name w:val="List Paragraph"/>
    <w:basedOn w:val="Normal"/>
    <w:uiPriority w:val="34"/>
    <w:qFormat/>
    <w:rsid w:val="008E518E"/>
    <w:pPr>
      <w:ind w:left="720"/>
      <w:contextualSpacing/>
    </w:pPr>
  </w:style>
  <w:style w:type="character" w:styleId="IntenseEmphasis">
    <w:name w:val="Intense Emphasis"/>
    <w:basedOn w:val="DefaultParagraphFont"/>
    <w:uiPriority w:val="21"/>
    <w:qFormat/>
    <w:rsid w:val="008E518E"/>
    <w:rPr>
      <w:i/>
      <w:iCs/>
      <w:color w:val="0F4761" w:themeColor="accent1" w:themeShade="BF"/>
    </w:rPr>
  </w:style>
  <w:style w:type="paragraph" w:styleId="IntenseQuote">
    <w:name w:val="Intense Quote"/>
    <w:basedOn w:val="Normal"/>
    <w:next w:val="Normal"/>
    <w:link w:val="IntenseQuoteChar"/>
    <w:uiPriority w:val="30"/>
    <w:qFormat/>
    <w:rsid w:val="008E51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518E"/>
    <w:rPr>
      <w:i/>
      <w:iCs/>
      <w:color w:val="0F4761" w:themeColor="accent1" w:themeShade="BF"/>
    </w:rPr>
  </w:style>
  <w:style w:type="character" w:styleId="IntenseReference">
    <w:name w:val="Intense Reference"/>
    <w:basedOn w:val="DefaultParagraphFont"/>
    <w:uiPriority w:val="32"/>
    <w:qFormat/>
    <w:rsid w:val="008E518E"/>
    <w:rPr>
      <w:b/>
      <w:bCs/>
      <w:smallCaps/>
      <w:color w:val="0F4761" w:themeColor="accent1" w:themeShade="BF"/>
      <w:spacing w:val="5"/>
    </w:rPr>
  </w:style>
  <w:style w:type="paragraph" w:styleId="NormalWeb">
    <w:name w:val="Normal (Web)"/>
    <w:basedOn w:val="Normal"/>
    <w:uiPriority w:val="99"/>
    <w:unhideWhenUsed/>
    <w:rsid w:val="008E518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1038C3"/>
    <w:rPr>
      <w:b/>
      <w:bCs/>
    </w:rPr>
  </w:style>
  <w:style w:type="character" w:styleId="Emphasis">
    <w:name w:val="Emphasis"/>
    <w:basedOn w:val="DefaultParagraphFont"/>
    <w:uiPriority w:val="20"/>
    <w:qFormat/>
    <w:rsid w:val="003F21B9"/>
    <w:rPr>
      <w:i/>
      <w:iCs/>
    </w:rPr>
  </w:style>
  <w:style w:type="paragraph" w:styleId="Revision">
    <w:name w:val="Revision"/>
    <w:hidden/>
    <w:uiPriority w:val="99"/>
    <w:semiHidden/>
    <w:rsid w:val="003B509A"/>
    <w:pPr>
      <w:spacing w:after="0" w:line="240" w:lineRule="auto"/>
    </w:pPr>
  </w:style>
  <w:style w:type="paragraph" w:styleId="NoSpacing">
    <w:name w:val="No Spacing"/>
    <w:link w:val="NoSpacingChar"/>
    <w:uiPriority w:val="1"/>
    <w:qFormat/>
    <w:rsid w:val="00F83967"/>
    <w:pPr>
      <w:spacing w:after="0" w:line="240" w:lineRule="auto"/>
    </w:pPr>
  </w:style>
  <w:style w:type="character" w:styleId="Hyperlink">
    <w:name w:val="Hyperlink"/>
    <w:basedOn w:val="DefaultParagraphFont"/>
    <w:uiPriority w:val="99"/>
    <w:unhideWhenUsed/>
    <w:rsid w:val="00107432"/>
    <w:rPr>
      <w:color w:val="0000FF"/>
      <w:u w:val="single"/>
    </w:rPr>
  </w:style>
  <w:style w:type="character" w:customStyle="1" w:styleId="NoSpacingChar">
    <w:name w:val="No Spacing Char"/>
    <w:basedOn w:val="DefaultParagraphFont"/>
    <w:link w:val="NoSpacing"/>
    <w:uiPriority w:val="1"/>
    <w:rsid w:val="00107432"/>
  </w:style>
  <w:style w:type="paragraph" w:styleId="TOCHeading">
    <w:name w:val="TOC Heading"/>
    <w:basedOn w:val="Heading1"/>
    <w:next w:val="Normal"/>
    <w:uiPriority w:val="39"/>
    <w:unhideWhenUsed/>
    <w:qFormat/>
    <w:rsid w:val="00107432"/>
    <w:pPr>
      <w:spacing w:before="480" w:after="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rsid w:val="00107432"/>
    <w:pPr>
      <w:spacing w:before="120" w:after="0"/>
      <w:ind w:left="240"/>
    </w:pPr>
    <w:rPr>
      <w:b/>
      <w:bCs/>
      <w:sz w:val="22"/>
      <w:szCs w:val="22"/>
    </w:rPr>
  </w:style>
  <w:style w:type="paragraph" w:styleId="TOC1">
    <w:name w:val="toc 1"/>
    <w:basedOn w:val="Normal"/>
    <w:next w:val="Normal"/>
    <w:autoRedefine/>
    <w:uiPriority w:val="39"/>
    <w:unhideWhenUsed/>
    <w:rsid w:val="00107432"/>
    <w:pPr>
      <w:spacing w:before="120" w:after="0"/>
    </w:pPr>
    <w:rPr>
      <w:b/>
      <w:bCs/>
      <w:i/>
      <w:iCs/>
    </w:rPr>
  </w:style>
  <w:style w:type="paragraph" w:styleId="TOC3">
    <w:name w:val="toc 3"/>
    <w:basedOn w:val="Normal"/>
    <w:next w:val="Normal"/>
    <w:autoRedefine/>
    <w:uiPriority w:val="39"/>
    <w:unhideWhenUsed/>
    <w:rsid w:val="00107432"/>
    <w:pPr>
      <w:spacing w:after="0"/>
      <w:ind w:left="480"/>
    </w:pPr>
    <w:rPr>
      <w:sz w:val="20"/>
      <w:szCs w:val="20"/>
    </w:rPr>
  </w:style>
  <w:style w:type="paragraph" w:styleId="TOC4">
    <w:name w:val="toc 4"/>
    <w:basedOn w:val="Normal"/>
    <w:next w:val="Normal"/>
    <w:autoRedefine/>
    <w:uiPriority w:val="39"/>
    <w:semiHidden/>
    <w:unhideWhenUsed/>
    <w:rsid w:val="00107432"/>
    <w:pPr>
      <w:spacing w:after="0"/>
      <w:ind w:left="720"/>
    </w:pPr>
    <w:rPr>
      <w:sz w:val="20"/>
      <w:szCs w:val="20"/>
    </w:rPr>
  </w:style>
  <w:style w:type="paragraph" w:styleId="TOC5">
    <w:name w:val="toc 5"/>
    <w:basedOn w:val="Normal"/>
    <w:next w:val="Normal"/>
    <w:autoRedefine/>
    <w:uiPriority w:val="39"/>
    <w:semiHidden/>
    <w:unhideWhenUsed/>
    <w:rsid w:val="00107432"/>
    <w:pPr>
      <w:spacing w:after="0"/>
      <w:ind w:left="960"/>
    </w:pPr>
    <w:rPr>
      <w:sz w:val="20"/>
      <w:szCs w:val="20"/>
    </w:rPr>
  </w:style>
  <w:style w:type="paragraph" w:styleId="TOC6">
    <w:name w:val="toc 6"/>
    <w:basedOn w:val="Normal"/>
    <w:next w:val="Normal"/>
    <w:autoRedefine/>
    <w:uiPriority w:val="39"/>
    <w:semiHidden/>
    <w:unhideWhenUsed/>
    <w:rsid w:val="00107432"/>
    <w:pPr>
      <w:spacing w:after="0"/>
      <w:ind w:left="1200"/>
    </w:pPr>
    <w:rPr>
      <w:sz w:val="20"/>
      <w:szCs w:val="20"/>
    </w:rPr>
  </w:style>
  <w:style w:type="paragraph" w:styleId="TOC7">
    <w:name w:val="toc 7"/>
    <w:basedOn w:val="Normal"/>
    <w:next w:val="Normal"/>
    <w:autoRedefine/>
    <w:uiPriority w:val="39"/>
    <w:semiHidden/>
    <w:unhideWhenUsed/>
    <w:rsid w:val="00107432"/>
    <w:pPr>
      <w:spacing w:after="0"/>
      <w:ind w:left="1440"/>
    </w:pPr>
    <w:rPr>
      <w:sz w:val="20"/>
      <w:szCs w:val="20"/>
    </w:rPr>
  </w:style>
  <w:style w:type="paragraph" w:styleId="TOC8">
    <w:name w:val="toc 8"/>
    <w:basedOn w:val="Normal"/>
    <w:next w:val="Normal"/>
    <w:autoRedefine/>
    <w:uiPriority w:val="39"/>
    <w:semiHidden/>
    <w:unhideWhenUsed/>
    <w:rsid w:val="00107432"/>
    <w:pPr>
      <w:spacing w:after="0"/>
      <w:ind w:left="1680"/>
    </w:pPr>
    <w:rPr>
      <w:sz w:val="20"/>
      <w:szCs w:val="20"/>
    </w:rPr>
  </w:style>
  <w:style w:type="paragraph" w:styleId="TOC9">
    <w:name w:val="toc 9"/>
    <w:basedOn w:val="Normal"/>
    <w:next w:val="Normal"/>
    <w:autoRedefine/>
    <w:uiPriority w:val="39"/>
    <w:semiHidden/>
    <w:unhideWhenUsed/>
    <w:rsid w:val="00107432"/>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45/3290605.3300233" TargetMode="External"/><Relationship Id="rId13" Type="http://schemas.openxmlformats.org/officeDocument/2006/relationships/hyperlink" Target="https://doi.org/10.1007/s11023-018-9482-5" TargetMode="External"/><Relationship Id="rId18" Type="http://schemas.openxmlformats.org/officeDocument/2006/relationships/hyperlink" Target="https://doi.org/10.1038/s41586-019-1138-y" TargetMode="External"/><Relationship Id="rId3" Type="http://schemas.openxmlformats.org/officeDocument/2006/relationships/settings" Target="settings.xml"/><Relationship Id="rId21" Type="http://schemas.openxmlformats.org/officeDocument/2006/relationships/hyperlink" Target="https://doi.org/10.1109/SPW.2015.27" TargetMode="External"/><Relationship Id="rId7" Type="http://schemas.openxmlformats.org/officeDocument/2006/relationships/hyperlink" Target="https://doi.org/10.1109/ICSE.2019.00038" TargetMode="External"/><Relationship Id="rId12" Type="http://schemas.openxmlformats.org/officeDocument/2006/relationships/hyperlink" Target="https://doi.org/10.1109/MC.1987.1663532" TargetMode="External"/><Relationship Id="rId17" Type="http://schemas.openxmlformats.org/officeDocument/2006/relationships/hyperlink" Target="https://doi.org/10.1145/361598.361623" TargetMode="External"/><Relationship Id="rId2" Type="http://schemas.openxmlformats.org/officeDocument/2006/relationships/styles" Target="styles.xml"/><Relationship Id="rId16" Type="http://schemas.openxmlformats.org/officeDocument/2006/relationships/hyperlink" Target="https://doi.org/10.1177/2053951716679679" TargetMode="External"/><Relationship Id="rId20" Type="http://schemas.openxmlformats.org/officeDocument/2006/relationships/hyperlink" Target="https://doi.org/10.1145/3491102.3517719" TargetMode="External"/><Relationship Id="rId1" Type="http://schemas.openxmlformats.org/officeDocument/2006/relationships/customXml" Target="../customXml/item1.xml"/><Relationship Id="rId6" Type="http://schemas.openxmlformats.org/officeDocument/2006/relationships/hyperlink" Target="https://abc.xyz/investor" TargetMode="External"/><Relationship Id="rId11" Type="http://schemas.openxmlformats.org/officeDocument/2006/relationships/hyperlink" Target="https://agilemanifesto.org" TargetMode="External"/><Relationship Id="rId5" Type="http://schemas.openxmlformats.org/officeDocument/2006/relationships/image" Target="media/image1.png"/><Relationship Id="rId15" Type="http://schemas.openxmlformats.org/officeDocument/2006/relationships/hyperlink" Target="https://doi.org/10.1109/PROC.1980.11805" TargetMode="External"/><Relationship Id="rId23" Type="http://schemas.openxmlformats.org/officeDocument/2006/relationships/theme" Target="theme/theme1.xml"/><Relationship Id="rId10" Type="http://schemas.openxmlformats.org/officeDocument/2006/relationships/hyperlink" Target="https://doi.org/10.1145/359576.359579" TargetMode="External"/><Relationship Id="rId19" Type="http://schemas.openxmlformats.org/officeDocument/2006/relationships/hyperlink" Target="https://doi.org/10.1109/TSE.2020.2993281" TargetMode="External"/><Relationship Id="rId4" Type="http://schemas.openxmlformats.org/officeDocument/2006/relationships/webSettings" Target="webSettings.xml"/><Relationship Id="rId9" Type="http://schemas.openxmlformats.org/officeDocument/2006/relationships/hyperlink" Target="https://doi.org/10.1257/jep.29.3.3" TargetMode="External"/><Relationship Id="rId14" Type="http://schemas.openxmlformats.org/officeDocument/2006/relationships/hyperlink" Target="https://doi.org/10.1080/08993408.2020.1711647"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2658F9-376B-EF49-BAE0-508B1D7A80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268</TotalTime>
  <Pages>28</Pages>
  <Words>7794</Words>
  <Characters>49341</Characters>
  <Application>Microsoft Office Word</Application>
  <DocSecurity>0</DocSecurity>
  <Lines>624</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Evolution of Software Engineering</dc:title>
  <dc:subject>AI-Driven Paradigms, Ethical Challenges, and Future Directions</dc:subject>
  <dc:creator>Solomon Simukoko MBCS MSc MA Bsc</dc:creator>
  <cp:keywords/>
  <dc:description/>
  <cp:lastModifiedBy>Solomon Simukoko</cp:lastModifiedBy>
  <cp:revision>8</cp:revision>
  <dcterms:created xsi:type="dcterms:W3CDTF">2026-01-08T11:45:00Z</dcterms:created>
  <dcterms:modified xsi:type="dcterms:W3CDTF">2026-01-12T09:43:00Z</dcterms:modified>
</cp:coreProperties>
</file>